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6A876A" w14:textId="77777777" w:rsidR="00A6212F" w:rsidRPr="00A6212F" w:rsidRDefault="00A6212F" w:rsidP="00A6212F">
      <w:pPr>
        <w:pStyle w:val="Title"/>
        <w:jc w:val="both"/>
        <w:rPr>
          <w:rFonts w:ascii="Arial" w:hAnsi="Arial" w:cs="Arial"/>
          <w:bCs/>
          <w:i/>
          <w:iCs/>
          <w:u w:val="single"/>
        </w:rPr>
      </w:pPr>
      <w:r w:rsidRPr="00A6212F">
        <w:rPr>
          <w:rFonts w:ascii="Arial" w:hAnsi="Arial" w:cs="Arial"/>
          <w:bCs/>
          <w:i/>
          <w:iCs/>
          <w:u w:val="single"/>
        </w:rPr>
        <w:t>Original Research Article</w:t>
      </w:r>
    </w:p>
    <w:p w14:paraId="410F2AA3" w14:textId="77777777" w:rsidR="00754C9A" w:rsidRDefault="00754C9A" w:rsidP="00441B6F">
      <w:pPr>
        <w:pStyle w:val="Title"/>
        <w:spacing w:after="0"/>
        <w:jc w:val="both"/>
        <w:rPr>
          <w:rFonts w:ascii="Arial" w:hAnsi="Arial" w:cs="Arial"/>
        </w:rPr>
      </w:pPr>
    </w:p>
    <w:p w14:paraId="1A0592AE" w14:textId="1424382E" w:rsidR="00A258C3" w:rsidRDefault="00DC0620" w:rsidP="00441B6F">
      <w:pPr>
        <w:pStyle w:val="Author"/>
        <w:spacing w:line="240" w:lineRule="auto"/>
        <w:jc w:val="both"/>
        <w:rPr>
          <w:rFonts w:ascii="Arial" w:hAnsi="Arial" w:cs="Arial"/>
          <w:bCs/>
          <w:iCs/>
          <w:kern w:val="28"/>
          <w:sz w:val="36"/>
        </w:rPr>
      </w:pPr>
      <w:r w:rsidRPr="00DC0620">
        <w:rPr>
          <w:rFonts w:ascii="Arial" w:hAnsi="Arial" w:cs="Arial"/>
          <w:bCs/>
          <w:iCs/>
          <w:kern w:val="28"/>
          <w:sz w:val="36"/>
        </w:rPr>
        <w:t>GC–MS Profiling, antifungal and phytotoxic effects of essential oils for sustainable crop protection</w:t>
      </w:r>
    </w:p>
    <w:p w14:paraId="4C9E033A" w14:textId="77777777" w:rsidR="00DC0620" w:rsidRPr="00790ADA" w:rsidRDefault="00DC0620" w:rsidP="00441B6F">
      <w:pPr>
        <w:pStyle w:val="Author"/>
        <w:spacing w:line="240" w:lineRule="auto"/>
        <w:jc w:val="both"/>
        <w:rPr>
          <w:rFonts w:ascii="Arial" w:hAnsi="Arial" w:cs="Arial"/>
          <w:sz w:val="36"/>
        </w:rPr>
      </w:pPr>
    </w:p>
    <w:p w14:paraId="032F9155" w14:textId="77777777" w:rsidR="00F845A3" w:rsidRPr="00FB3A86" w:rsidRDefault="00F845A3" w:rsidP="00441B6F">
      <w:pPr>
        <w:pStyle w:val="Affiliation"/>
        <w:spacing w:after="0" w:line="240" w:lineRule="auto"/>
        <w:jc w:val="both"/>
        <w:rPr>
          <w:rFonts w:ascii="Arial" w:hAnsi="Arial" w:cs="Arial"/>
        </w:rPr>
      </w:pPr>
    </w:p>
    <w:p w14:paraId="39E0E83A" w14:textId="579698A9" w:rsidR="00B01FCD" w:rsidRPr="00FB3A86" w:rsidRDefault="00CB597C" w:rsidP="00441B6F">
      <w:pPr>
        <w:pStyle w:val="Copyright"/>
        <w:spacing w:after="0" w:line="240" w:lineRule="auto"/>
        <w:jc w:val="both"/>
        <w:rPr>
          <w:rFonts w:ascii="Arial" w:hAnsi="Arial" w:cs="Arial"/>
        </w:rPr>
        <w:sectPr w:rsidR="00B01FCD" w:rsidRPr="00FB3A86" w:rsidSect="00F845A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9949775" wp14:editId="4E9F7D4B">
                <wp:extent cx="5303520" cy="635"/>
                <wp:effectExtent l="13335" t="13335" r="17145" b="15240"/>
                <wp:docPr id="204169354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AC95AD6"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0439CBCC" w14:textId="0D28A1B2"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14:paraId="384BF29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828"/>
      </w:tblGrid>
      <w:tr w:rsidR="00296529" w:rsidRPr="001E44FE" w14:paraId="7A104703" w14:textId="77777777" w:rsidTr="001E44FE">
        <w:tc>
          <w:tcPr>
            <w:tcW w:w="9576" w:type="dxa"/>
            <w:shd w:val="clear" w:color="auto" w:fill="F2F2F2"/>
          </w:tcPr>
          <w:p w14:paraId="64D47F24" w14:textId="77777777" w:rsidR="00E33B75" w:rsidRDefault="00E33B75" w:rsidP="00441B6F">
            <w:pPr>
              <w:pStyle w:val="Body"/>
              <w:spacing w:after="0"/>
              <w:rPr>
                <w:rFonts w:ascii="Arial" w:eastAsia="Calibri" w:hAnsi="Arial" w:cs="Arial"/>
                <w:bCs/>
                <w:szCs w:val="22"/>
              </w:rPr>
            </w:pPr>
            <w:r w:rsidRPr="00E33B75">
              <w:rPr>
                <w:rFonts w:ascii="Arial" w:eastAsia="Calibri" w:hAnsi="Arial" w:cs="Arial"/>
                <w:bCs/>
                <w:szCs w:val="22"/>
              </w:rPr>
              <w:t xml:space="preserve">Essential oils (EOs) are extensively investigated for their bioactive compounds, which may provide natural alternatives to synthetic fungicides and plant growth regulators. </w:t>
            </w:r>
          </w:p>
          <w:p w14:paraId="145B5385" w14:textId="1FD5B6DA" w:rsidR="002502CF" w:rsidRDefault="00443A22" w:rsidP="00441B6F">
            <w:pPr>
              <w:pStyle w:val="Body"/>
              <w:spacing w:after="0"/>
              <w:rPr>
                <w:rFonts w:ascii="Arial" w:eastAsia="Calibri" w:hAnsi="Arial" w:cs="Arial"/>
                <w:bCs/>
                <w:szCs w:val="22"/>
              </w:rPr>
            </w:pPr>
            <w:r w:rsidRPr="003D7E49">
              <w:rPr>
                <w:rFonts w:ascii="Arial" w:eastAsia="Calibri" w:hAnsi="Arial" w:cs="Arial"/>
                <w:bCs/>
                <w:szCs w:val="22"/>
              </w:rPr>
              <w:t>This study aimed to c</w:t>
            </w:r>
            <w:r w:rsidR="002F6257">
              <w:rPr>
                <w:rFonts w:ascii="Arial" w:eastAsia="Calibri" w:hAnsi="Arial" w:cs="Arial"/>
                <w:bCs/>
                <w:szCs w:val="22"/>
              </w:rPr>
              <w:t>h</w:t>
            </w:r>
            <w:r w:rsidRPr="003D7E49">
              <w:rPr>
                <w:rFonts w:ascii="Arial" w:eastAsia="Calibri" w:hAnsi="Arial" w:cs="Arial"/>
                <w:bCs/>
                <w:szCs w:val="22"/>
              </w:rPr>
              <w:t>aracterize the chemical composition of essential oils</w:t>
            </w:r>
            <w:r w:rsidR="002F6257">
              <w:rPr>
                <w:rFonts w:ascii="Arial" w:eastAsia="Calibri" w:hAnsi="Arial" w:cs="Arial"/>
                <w:bCs/>
                <w:szCs w:val="22"/>
              </w:rPr>
              <w:t xml:space="preserve"> (EOs)</w:t>
            </w:r>
            <w:r w:rsidRPr="003D7E49">
              <w:rPr>
                <w:rFonts w:ascii="Arial" w:eastAsia="Calibri" w:hAnsi="Arial" w:cs="Arial"/>
                <w:bCs/>
                <w:szCs w:val="22"/>
              </w:rPr>
              <w:t xml:space="preserve"> from </w:t>
            </w:r>
            <w:proofErr w:type="spellStart"/>
            <w:r w:rsidRPr="003D7E49">
              <w:rPr>
                <w:rFonts w:ascii="Arial" w:eastAsia="Calibri" w:hAnsi="Arial" w:cs="Arial"/>
                <w:bCs/>
                <w:i/>
                <w:iCs/>
                <w:szCs w:val="22"/>
              </w:rPr>
              <w:t>Ocimum</w:t>
            </w:r>
            <w:proofErr w:type="spellEnd"/>
            <w:r w:rsidRPr="003D7E49">
              <w:rPr>
                <w:rFonts w:ascii="Arial" w:eastAsia="Calibri" w:hAnsi="Arial" w:cs="Arial"/>
                <w:bCs/>
                <w:i/>
                <w:iCs/>
                <w:szCs w:val="22"/>
              </w:rPr>
              <w:t xml:space="preserve"> </w:t>
            </w:r>
            <w:proofErr w:type="spellStart"/>
            <w:r w:rsidRPr="003D7E49">
              <w:rPr>
                <w:rFonts w:ascii="Arial" w:eastAsia="Calibri" w:hAnsi="Arial" w:cs="Arial"/>
                <w:bCs/>
                <w:i/>
                <w:iCs/>
                <w:szCs w:val="22"/>
              </w:rPr>
              <w:t>gratissimum</w:t>
            </w:r>
            <w:proofErr w:type="spellEnd"/>
            <w:r w:rsidRPr="003D7E49">
              <w:rPr>
                <w:rFonts w:ascii="Arial" w:eastAsia="Calibri" w:hAnsi="Arial" w:cs="Arial"/>
                <w:bCs/>
                <w:szCs w:val="22"/>
              </w:rPr>
              <w:t xml:space="preserve"> and </w:t>
            </w:r>
            <w:proofErr w:type="spellStart"/>
            <w:r w:rsidRPr="003D7E49">
              <w:rPr>
                <w:rFonts w:ascii="Arial" w:eastAsia="Calibri" w:hAnsi="Arial" w:cs="Arial"/>
                <w:bCs/>
                <w:i/>
                <w:iCs/>
                <w:szCs w:val="22"/>
              </w:rPr>
              <w:t>Lippia</w:t>
            </w:r>
            <w:proofErr w:type="spellEnd"/>
            <w:r w:rsidRPr="003D7E49">
              <w:rPr>
                <w:rFonts w:ascii="Arial" w:eastAsia="Calibri" w:hAnsi="Arial" w:cs="Arial"/>
                <w:bCs/>
                <w:i/>
                <w:iCs/>
                <w:szCs w:val="22"/>
              </w:rPr>
              <w:t xml:space="preserve"> multiflora</w:t>
            </w:r>
            <w:r w:rsidRPr="003D7E49">
              <w:rPr>
                <w:rFonts w:ascii="Arial" w:eastAsia="Calibri" w:hAnsi="Arial" w:cs="Arial"/>
                <w:bCs/>
                <w:szCs w:val="22"/>
              </w:rPr>
              <w:t xml:space="preserve">, evaluate their antifungal activity against </w:t>
            </w:r>
            <w:r w:rsidRPr="003D7E49">
              <w:rPr>
                <w:rFonts w:ascii="Arial" w:eastAsia="Calibri" w:hAnsi="Arial" w:cs="Arial"/>
                <w:bCs/>
                <w:i/>
                <w:iCs/>
                <w:szCs w:val="22"/>
              </w:rPr>
              <w:t>Aspergillus flavus</w:t>
            </w:r>
            <w:r w:rsidRPr="003D7E49">
              <w:rPr>
                <w:rFonts w:ascii="Arial" w:eastAsia="Calibri" w:hAnsi="Arial" w:cs="Arial"/>
                <w:bCs/>
                <w:szCs w:val="22"/>
              </w:rPr>
              <w:t xml:space="preserve"> and </w:t>
            </w:r>
            <w:r w:rsidRPr="003D7E49">
              <w:rPr>
                <w:rFonts w:ascii="Arial" w:eastAsia="Calibri" w:hAnsi="Arial" w:cs="Arial"/>
                <w:bCs/>
                <w:i/>
                <w:iCs/>
                <w:szCs w:val="22"/>
              </w:rPr>
              <w:t>Aspergillus parasiticus</w:t>
            </w:r>
            <w:r w:rsidRPr="003D7E49">
              <w:rPr>
                <w:rFonts w:ascii="Arial" w:eastAsia="Calibri" w:hAnsi="Arial" w:cs="Arial"/>
                <w:bCs/>
                <w:szCs w:val="22"/>
              </w:rPr>
              <w:t xml:space="preserve">, and assess their phytotoxic effects on the germination of </w:t>
            </w:r>
            <w:r w:rsidRPr="003D7E49">
              <w:rPr>
                <w:rFonts w:ascii="Arial" w:eastAsia="Calibri" w:hAnsi="Arial" w:cs="Arial"/>
                <w:bCs/>
                <w:i/>
                <w:iCs/>
                <w:szCs w:val="22"/>
              </w:rPr>
              <w:t>Zea mays, Arachis hypogaea</w:t>
            </w:r>
            <w:r w:rsidRPr="003D7E49">
              <w:rPr>
                <w:rFonts w:ascii="Arial" w:eastAsia="Calibri" w:hAnsi="Arial" w:cs="Arial"/>
                <w:bCs/>
                <w:szCs w:val="22"/>
              </w:rPr>
              <w:t xml:space="preserve">, and </w:t>
            </w:r>
            <w:r w:rsidRPr="003D7E49">
              <w:rPr>
                <w:rFonts w:ascii="Arial" w:eastAsia="Calibri" w:hAnsi="Arial" w:cs="Arial"/>
                <w:bCs/>
                <w:i/>
                <w:iCs/>
                <w:szCs w:val="22"/>
              </w:rPr>
              <w:t>Vigna unguiculata</w:t>
            </w:r>
            <w:r w:rsidRPr="003D7E49">
              <w:rPr>
                <w:rFonts w:ascii="Arial" w:eastAsia="Calibri" w:hAnsi="Arial" w:cs="Arial"/>
                <w:bCs/>
                <w:szCs w:val="22"/>
              </w:rPr>
              <w:t xml:space="preserve">. </w:t>
            </w:r>
          </w:p>
          <w:p w14:paraId="472222E9" w14:textId="77777777" w:rsidR="002502CF" w:rsidRDefault="00443A22" w:rsidP="00441B6F">
            <w:pPr>
              <w:pStyle w:val="Body"/>
              <w:spacing w:after="0"/>
              <w:rPr>
                <w:rFonts w:ascii="Arial" w:eastAsia="Calibri" w:hAnsi="Arial" w:cs="Arial"/>
                <w:bCs/>
                <w:szCs w:val="22"/>
              </w:rPr>
            </w:pPr>
            <w:r w:rsidRPr="003D7E49">
              <w:rPr>
                <w:rFonts w:ascii="Arial" w:eastAsia="Calibri" w:hAnsi="Arial" w:cs="Arial"/>
                <w:bCs/>
                <w:szCs w:val="22"/>
              </w:rPr>
              <w:t xml:space="preserve">Essential oils were obtained by </w:t>
            </w:r>
            <w:proofErr w:type="spellStart"/>
            <w:r w:rsidRPr="003D7E49">
              <w:rPr>
                <w:rFonts w:ascii="Arial" w:eastAsia="Calibri" w:hAnsi="Arial" w:cs="Arial"/>
                <w:bCs/>
                <w:szCs w:val="22"/>
              </w:rPr>
              <w:t>hydrodistillation</w:t>
            </w:r>
            <w:proofErr w:type="spellEnd"/>
            <w:r w:rsidRPr="003D7E49">
              <w:rPr>
                <w:rFonts w:ascii="Arial" w:eastAsia="Calibri" w:hAnsi="Arial" w:cs="Arial"/>
                <w:bCs/>
                <w:szCs w:val="22"/>
              </w:rPr>
              <w:t xml:space="preserve"> and analyzed by GC–MS. Antifungal activity was assessed using a broth microdilution assay to determine minimum inhibitory concentrations (MIC) and minimum fungicidal concentrations (MFC). Phytotoxicity was evaluated </w:t>
            </w:r>
            <w:proofErr w:type="spellStart"/>
            <w:r w:rsidRPr="003D7E49">
              <w:rPr>
                <w:rFonts w:ascii="Arial" w:eastAsia="Calibri" w:hAnsi="Arial" w:cs="Arial"/>
                <w:bCs/>
                <w:szCs w:val="22"/>
              </w:rPr>
              <w:t>throught</w:t>
            </w:r>
            <w:proofErr w:type="spellEnd"/>
            <w:r w:rsidRPr="003D7E49">
              <w:rPr>
                <w:rFonts w:ascii="Arial" w:eastAsia="Calibri" w:hAnsi="Arial" w:cs="Arial"/>
                <w:bCs/>
                <w:szCs w:val="22"/>
              </w:rPr>
              <w:t xml:space="preserve"> seed germination and seedling development assays at concentrations of 1.5, 3, and 5 µL/</w:t>
            </w:r>
            <w:proofErr w:type="spellStart"/>
            <w:r w:rsidRPr="003D7E49">
              <w:rPr>
                <w:rFonts w:ascii="Arial" w:eastAsia="Calibri" w:hAnsi="Arial" w:cs="Arial"/>
                <w:bCs/>
                <w:szCs w:val="22"/>
              </w:rPr>
              <w:t>mL.</w:t>
            </w:r>
            <w:proofErr w:type="spellEnd"/>
            <w:r w:rsidRPr="003D7E49">
              <w:rPr>
                <w:rFonts w:ascii="Arial" w:eastAsia="Calibri" w:hAnsi="Arial" w:cs="Arial"/>
                <w:bCs/>
                <w:szCs w:val="22"/>
              </w:rPr>
              <w:t xml:space="preserve"> Data were analyzed statistically using ANOVA.</w:t>
            </w:r>
          </w:p>
          <w:p w14:paraId="4C6A674F" w14:textId="77777777" w:rsidR="00401477" w:rsidRDefault="00443A22" w:rsidP="00441B6F">
            <w:pPr>
              <w:pStyle w:val="Body"/>
              <w:spacing w:after="0"/>
              <w:rPr>
                <w:rFonts w:ascii="Arial" w:eastAsia="Calibri" w:hAnsi="Arial" w:cs="Arial"/>
                <w:bCs/>
                <w:i/>
                <w:iCs/>
                <w:szCs w:val="22"/>
              </w:rPr>
            </w:pPr>
            <w:r w:rsidRPr="003D7E49">
              <w:rPr>
                <w:rFonts w:ascii="Arial" w:eastAsia="Calibri" w:hAnsi="Arial" w:cs="Arial"/>
                <w:bCs/>
                <w:szCs w:val="22"/>
              </w:rPr>
              <w:t xml:space="preserve">The EO of </w:t>
            </w:r>
            <w:r w:rsidRPr="003D7E49">
              <w:rPr>
                <w:rFonts w:ascii="Arial" w:eastAsia="Calibri" w:hAnsi="Arial" w:cs="Arial"/>
                <w:bCs/>
                <w:i/>
                <w:iCs/>
                <w:szCs w:val="22"/>
              </w:rPr>
              <w:t>L. multiflora</w:t>
            </w:r>
            <w:r w:rsidRPr="003D7E49">
              <w:rPr>
                <w:rFonts w:ascii="Arial" w:eastAsia="Calibri" w:hAnsi="Arial" w:cs="Arial"/>
                <w:bCs/>
                <w:szCs w:val="22"/>
              </w:rPr>
              <w:t xml:space="preserve"> contained 16 compounds, predominantly β</w:t>
            </w:r>
            <w:r w:rsidRPr="003D7E49">
              <w:rPr>
                <w:rFonts w:ascii="Cambria Math" w:eastAsia="Calibri" w:hAnsi="Cambria Math" w:cs="Cambria Math"/>
                <w:bCs/>
                <w:szCs w:val="22"/>
              </w:rPr>
              <w:t>‑</w:t>
            </w:r>
            <w:r w:rsidRPr="003D7E49">
              <w:rPr>
                <w:rFonts w:ascii="Arial" w:eastAsia="Calibri" w:hAnsi="Arial" w:cs="Arial"/>
                <w:bCs/>
                <w:szCs w:val="22"/>
              </w:rPr>
              <w:t>caryophyllene and p</w:t>
            </w:r>
            <w:r w:rsidRPr="003D7E49">
              <w:rPr>
                <w:rFonts w:ascii="Cambria Math" w:eastAsia="Calibri" w:hAnsi="Cambria Math" w:cs="Cambria Math"/>
                <w:bCs/>
                <w:szCs w:val="22"/>
              </w:rPr>
              <w:t>‑</w:t>
            </w:r>
            <w:r w:rsidRPr="003D7E49">
              <w:rPr>
                <w:rFonts w:ascii="Arial" w:eastAsia="Calibri" w:hAnsi="Arial" w:cs="Arial"/>
                <w:bCs/>
                <w:szCs w:val="22"/>
              </w:rPr>
              <w:t xml:space="preserve">cymene, whereas </w:t>
            </w:r>
            <w:r w:rsidRPr="003D7E49">
              <w:rPr>
                <w:rFonts w:ascii="Arial" w:eastAsia="Calibri" w:hAnsi="Arial" w:cs="Arial"/>
                <w:bCs/>
                <w:i/>
                <w:iCs/>
                <w:szCs w:val="22"/>
              </w:rPr>
              <w:t xml:space="preserve">O. </w:t>
            </w:r>
            <w:proofErr w:type="spellStart"/>
            <w:r w:rsidRPr="003D7E49">
              <w:rPr>
                <w:rFonts w:ascii="Arial" w:eastAsia="Calibri" w:hAnsi="Arial" w:cs="Arial"/>
                <w:bCs/>
                <w:i/>
                <w:iCs/>
                <w:szCs w:val="22"/>
              </w:rPr>
              <w:t>gratissimum</w:t>
            </w:r>
            <w:proofErr w:type="spellEnd"/>
            <w:r w:rsidRPr="003D7E49">
              <w:rPr>
                <w:rFonts w:ascii="Arial" w:eastAsia="Calibri" w:hAnsi="Arial" w:cs="Arial"/>
                <w:bCs/>
                <w:szCs w:val="22"/>
              </w:rPr>
              <w:t xml:space="preserve"> oil comprised 10 compounds mainly γ</w:t>
            </w:r>
            <w:r w:rsidRPr="003D7E49">
              <w:rPr>
                <w:rFonts w:ascii="Cambria Math" w:eastAsia="Calibri" w:hAnsi="Cambria Math" w:cs="Cambria Math"/>
                <w:bCs/>
                <w:szCs w:val="22"/>
              </w:rPr>
              <w:t>‑</w:t>
            </w:r>
            <w:r w:rsidRPr="003D7E49">
              <w:rPr>
                <w:rFonts w:ascii="Arial" w:eastAsia="Calibri" w:hAnsi="Arial" w:cs="Arial"/>
                <w:bCs/>
                <w:szCs w:val="22"/>
              </w:rPr>
              <w:t xml:space="preserve">terpinene and thymol. Both oils exhibited antifungal activity, with </w:t>
            </w:r>
            <w:r w:rsidRPr="003D7E49">
              <w:rPr>
                <w:rFonts w:ascii="Arial" w:eastAsia="Calibri" w:hAnsi="Arial" w:cs="Arial"/>
                <w:bCs/>
                <w:i/>
                <w:iCs/>
                <w:szCs w:val="22"/>
              </w:rPr>
              <w:t xml:space="preserve">O. </w:t>
            </w:r>
            <w:proofErr w:type="spellStart"/>
            <w:r w:rsidRPr="003D7E49">
              <w:rPr>
                <w:rFonts w:ascii="Arial" w:eastAsia="Calibri" w:hAnsi="Arial" w:cs="Arial"/>
                <w:bCs/>
                <w:i/>
                <w:iCs/>
                <w:szCs w:val="22"/>
              </w:rPr>
              <w:t>gratissimum</w:t>
            </w:r>
            <w:proofErr w:type="spellEnd"/>
            <w:r w:rsidRPr="003D7E49">
              <w:rPr>
                <w:rFonts w:ascii="Arial" w:eastAsia="Calibri" w:hAnsi="Arial" w:cs="Arial"/>
                <w:bCs/>
                <w:szCs w:val="22"/>
              </w:rPr>
              <w:t xml:space="preserve"> showing greater efficacy (MIC 1.25 µL/mL). In phytotoxicity assays, </w:t>
            </w:r>
            <w:r w:rsidR="00401477" w:rsidRPr="00401477">
              <w:rPr>
                <w:rFonts w:ascii="Arial" w:eastAsia="Calibri" w:hAnsi="Arial" w:cs="Arial"/>
                <w:bCs/>
                <w:i/>
                <w:iCs/>
                <w:szCs w:val="22"/>
              </w:rPr>
              <w:t>L. multiflora strongly inhibited germination (10–25%) and seedling growth (15–28%) of Zea mays. In Vigna unguiculata, inhibition ranged from 11–25% for germination and 28–43% for seedling growth. Arachis hypogaea was the least affected by the essential oils</w:t>
            </w:r>
            <w:r w:rsidR="00401477">
              <w:rPr>
                <w:rFonts w:ascii="Arial" w:eastAsia="Calibri" w:hAnsi="Arial" w:cs="Arial"/>
                <w:bCs/>
                <w:i/>
                <w:iCs/>
                <w:szCs w:val="22"/>
              </w:rPr>
              <w:t xml:space="preserve">. </w:t>
            </w:r>
          </w:p>
          <w:p w14:paraId="399090D0" w14:textId="0BE0DC26" w:rsidR="00505F06" w:rsidRPr="003D7E49" w:rsidRDefault="00443A22" w:rsidP="00441B6F">
            <w:pPr>
              <w:pStyle w:val="Body"/>
              <w:spacing w:after="0"/>
              <w:rPr>
                <w:rFonts w:ascii="Arial" w:eastAsia="Calibri" w:hAnsi="Arial" w:cs="Arial"/>
                <w:bCs/>
                <w:szCs w:val="22"/>
              </w:rPr>
            </w:pPr>
            <w:r w:rsidRPr="003D7E49">
              <w:rPr>
                <w:rFonts w:ascii="Arial" w:eastAsia="Calibri" w:hAnsi="Arial" w:cs="Arial"/>
                <w:bCs/>
                <w:szCs w:val="22"/>
              </w:rPr>
              <w:t xml:space="preserve">The EOs demonstrated promising antifungal properties; however, their phytotoxic effects may limit direct agricultural application. </w:t>
            </w:r>
          </w:p>
        </w:tc>
      </w:tr>
    </w:tbl>
    <w:p w14:paraId="5D813AEB" w14:textId="77777777" w:rsidR="00636EB2" w:rsidRDefault="00636EB2" w:rsidP="00441B6F">
      <w:pPr>
        <w:pStyle w:val="Body"/>
        <w:spacing w:after="0"/>
        <w:rPr>
          <w:rFonts w:ascii="Arial" w:hAnsi="Arial" w:cs="Arial"/>
          <w:i/>
        </w:rPr>
      </w:pPr>
    </w:p>
    <w:p w14:paraId="41BE3AE3" w14:textId="7F13F172" w:rsidR="00A24E7E" w:rsidRDefault="00A24E7E" w:rsidP="00441B6F">
      <w:pPr>
        <w:pStyle w:val="Body"/>
        <w:spacing w:after="0"/>
        <w:rPr>
          <w:rFonts w:ascii="Arial" w:hAnsi="Arial" w:cs="Arial"/>
          <w:i/>
        </w:rPr>
      </w:pPr>
      <w:r>
        <w:rPr>
          <w:rFonts w:ascii="Arial" w:hAnsi="Arial" w:cs="Arial"/>
          <w:i/>
        </w:rPr>
        <w:t xml:space="preserve">Keywords: </w:t>
      </w:r>
      <w:r w:rsidR="00443A22" w:rsidRPr="00443A22">
        <w:rPr>
          <w:rFonts w:ascii="Arial" w:hAnsi="Arial" w:cs="Arial"/>
          <w:i/>
        </w:rPr>
        <w:t>Essential oils, Sustainable agriculture, Natural fungicides, Phytotoxicity. Allelopathic activity</w:t>
      </w:r>
    </w:p>
    <w:p w14:paraId="5F2CCC6E" w14:textId="77777777" w:rsidR="0024282C" w:rsidRDefault="0024282C" w:rsidP="00441B6F">
      <w:pPr>
        <w:pStyle w:val="Body"/>
        <w:spacing w:after="0"/>
        <w:rPr>
          <w:rFonts w:ascii="Arial" w:hAnsi="Arial" w:cs="Arial"/>
          <w:i/>
          <w:sz w:val="18"/>
        </w:rPr>
      </w:pPr>
    </w:p>
    <w:p w14:paraId="54AB8954" w14:textId="77777777" w:rsidR="00505F06" w:rsidRPr="00A24E7E" w:rsidRDefault="00505F06" w:rsidP="00441B6F">
      <w:pPr>
        <w:pStyle w:val="Body"/>
        <w:spacing w:after="0"/>
        <w:rPr>
          <w:rFonts w:ascii="Arial" w:hAnsi="Arial" w:cs="Arial"/>
          <w:i/>
        </w:rPr>
      </w:pPr>
    </w:p>
    <w:p w14:paraId="53C02E89" w14:textId="6B844F00"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EC62181" w14:textId="77777777" w:rsidR="00790ADA" w:rsidRPr="00FB3A86" w:rsidRDefault="00790ADA" w:rsidP="00441B6F">
      <w:pPr>
        <w:pStyle w:val="AbstHead"/>
        <w:spacing w:after="0"/>
        <w:jc w:val="both"/>
        <w:rPr>
          <w:rFonts w:ascii="Arial" w:hAnsi="Arial" w:cs="Arial"/>
        </w:rPr>
      </w:pPr>
    </w:p>
    <w:p w14:paraId="347DDBED" w14:textId="7109DC99" w:rsidR="00505F06" w:rsidRDefault="003D7E49" w:rsidP="00441B6F">
      <w:pPr>
        <w:pStyle w:val="Body"/>
        <w:spacing w:after="0"/>
        <w:rPr>
          <w:rFonts w:ascii="Arial" w:hAnsi="Arial" w:cs="Arial"/>
        </w:rPr>
      </w:pPr>
      <w:r w:rsidRPr="003D7E49">
        <w:rPr>
          <w:rFonts w:ascii="Arial" w:hAnsi="Arial" w:cs="Arial"/>
        </w:rPr>
        <w:t xml:space="preserve">Post-harvest preservation of </w:t>
      </w:r>
      <w:r w:rsidRPr="004459B0">
        <w:rPr>
          <w:rFonts w:ascii="Arial" w:hAnsi="Arial" w:cs="Arial"/>
          <w:i/>
          <w:iCs/>
        </w:rPr>
        <w:t>Z. mays, A. hypogaea</w:t>
      </w:r>
      <w:r w:rsidRPr="003D7E49">
        <w:rPr>
          <w:rFonts w:ascii="Arial" w:hAnsi="Arial" w:cs="Arial"/>
        </w:rPr>
        <w:t xml:space="preserve">, and </w:t>
      </w:r>
      <w:r w:rsidRPr="004459B0">
        <w:rPr>
          <w:rFonts w:ascii="Arial" w:hAnsi="Arial" w:cs="Arial"/>
          <w:i/>
          <w:iCs/>
        </w:rPr>
        <w:t>V. unguiculata</w:t>
      </w:r>
      <w:r w:rsidRPr="003D7E49">
        <w:rPr>
          <w:rFonts w:ascii="Arial" w:hAnsi="Arial" w:cs="Arial"/>
        </w:rPr>
        <w:t xml:space="preserve"> remains a major challenge for producers worldwide (</w:t>
      </w:r>
      <w:proofErr w:type="spellStart"/>
      <w:r w:rsidRPr="003D7E49">
        <w:rPr>
          <w:rFonts w:ascii="Arial" w:hAnsi="Arial" w:cs="Arial"/>
        </w:rPr>
        <w:t>Negasa</w:t>
      </w:r>
      <w:proofErr w:type="spellEnd"/>
      <w:r w:rsidRPr="003D7E49">
        <w:rPr>
          <w:rFonts w:ascii="Arial" w:hAnsi="Arial" w:cs="Arial"/>
        </w:rPr>
        <w:t xml:space="preserve"> et al., 2021; Berhe et al., 2022). These crops are highly susceptible to contamination by mycotoxigenic fungi, particularly </w:t>
      </w:r>
      <w:r w:rsidRPr="00C73BD5">
        <w:rPr>
          <w:rFonts w:ascii="Arial" w:hAnsi="Arial" w:cs="Arial"/>
          <w:i/>
          <w:iCs/>
        </w:rPr>
        <w:t>A. flavus</w:t>
      </w:r>
      <w:r w:rsidRPr="003D7E49">
        <w:rPr>
          <w:rFonts w:ascii="Arial" w:hAnsi="Arial" w:cs="Arial"/>
        </w:rPr>
        <w:t xml:space="preserve"> and </w:t>
      </w:r>
      <w:r w:rsidRPr="00C73BD5">
        <w:rPr>
          <w:rFonts w:ascii="Arial" w:hAnsi="Arial" w:cs="Arial"/>
          <w:i/>
          <w:iCs/>
        </w:rPr>
        <w:t>A. parasiticus</w:t>
      </w:r>
      <w:r w:rsidRPr="003D7E49">
        <w:rPr>
          <w:rFonts w:ascii="Arial" w:hAnsi="Arial" w:cs="Arial"/>
        </w:rPr>
        <w:t>, which produce aflatoxins with well-established</w:t>
      </w:r>
      <w:r w:rsidR="00AE5235">
        <w:rPr>
          <w:rFonts w:ascii="Arial" w:hAnsi="Arial" w:cs="Arial"/>
        </w:rPr>
        <w:t xml:space="preserve"> </w:t>
      </w:r>
      <w:r w:rsidRPr="003D7E49">
        <w:rPr>
          <w:rFonts w:ascii="Arial" w:hAnsi="Arial" w:cs="Arial"/>
        </w:rPr>
        <w:t xml:space="preserve">carcinogenic potential (Falade et al., 2022; </w:t>
      </w:r>
      <w:proofErr w:type="spellStart"/>
      <w:r w:rsidRPr="003D7E49">
        <w:rPr>
          <w:rFonts w:ascii="Arial" w:hAnsi="Arial" w:cs="Arial"/>
        </w:rPr>
        <w:t>Bayala-Yaї</w:t>
      </w:r>
      <w:proofErr w:type="spellEnd"/>
      <w:r w:rsidRPr="003D7E49">
        <w:rPr>
          <w:rFonts w:ascii="Arial" w:hAnsi="Arial" w:cs="Arial"/>
        </w:rPr>
        <w:t xml:space="preserve"> et al., 2025). Such infestations result in substantial economic losses and deterioration of nutritional quality (Ayo et al., 2017; </w:t>
      </w:r>
      <w:proofErr w:type="spellStart"/>
      <w:r w:rsidRPr="003D7E49">
        <w:rPr>
          <w:rFonts w:ascii="Arial" w:hAnsi="Arial" w:cs="Arial"/>
        </w:rPr>
        <w:t>Negasa</w:t>
      </w:r>
      <w:proofErr w:type="spellEnd"/>
      <w:r w:rsidRPr="003D7E49">
        <w:rPr>
          <w:rFonts w:ascii="Arial" w:hAnsi="Arial" w:cs="Arial"/>
        </w:rPr>
        <w:t xml:space="preserve"> et al., 2021). Although synthetic fungicides have been employed to mitigate these effects, their use raises concerns regarding human health and environmental safety. Essential oils (EOs), rich in bioactive compounds, exhibit a broad spectrum of biological activities and are increasingly attracting interest for food preservation (</w:t>
      </w:r>
      <w:proofErr w:type="spellStart"/>
      <w:r w:rsidRPr="003D7E49">
        <w:rPr>
          <w:rFonts w:ascii="Arial" w:hAnsi="Arial" w:cs="Arial"/>
        </w:rPr>
        <w:t>Sumalan</w:t>
      </w:r>
      <w:proofErr w:type="spellEnd"/>
      <w:r w:rsidRPr="003D7E49">
        <w:rPr>
          <w:rFonts w:ascii="Arial" w:hAnsi="Arial" w:cs="Arial"/>
        </w:rPr>
        <w:t xml:space="preserve"> et al., 2019; </w:t>
      </w:r>
      <w:proofErr w:type="spellStart"/>
      <w:r w:rsidRPr="003D7E49">
        <w:rPr>
          <w:rFonts w:ascii="Arial" w:hAnsi="Arial" w:cs="Arial"/>
        </w:rPr>
        <w:t>Bezabih</w:t>
      </w:r>
      <w:proofErr w:type="spellEnd"/>
      <w:r w:rsidRPr="003D7E49">
        <w:rPr>
          <w:rFonts w:ascii="Arial" w:hAnsi="Arial" w:cs="Arial"/>
        </w:rPr>
        <w:t xml:space="preserve"> et al., 2022; Ayllón-Gutiérrez et al., 2024). Nevertheless, EO use may also cause to undesirable effects including phytotoxicity (</w:t>
      </w:r>
      <w:proofErr w:type="spellStart"/>
      <w:r w:rsidRPr="003D7E49">
        <w:rPr>
          <w:rFonts w:ascii="Arial" w:hAnsi="Arial" w:cs="Arial"/>
        </w:rPr>
        <w:t>Kalorizou</w:t>
      </w:r>
      <w:proofErr w:type="spellEnd"/>
      <w:r w:rsidRPr="003D7E49">
        <w:rPr>
          <w:rFonts w:ascii="Arial" w:hAnsi="Arial" w:cs="Arial"/>
        </w:rPr>
        <w:t xml:space="preserve"> et al., 2022). Recent advances in green technologies highlight the importance of natural products as safer alternatives to synthetic chemicals in crop protection (Borromeo et al., 2023). However, variability in EO composition remains a major limitation to their standardized use (Dossa et al., 2024). In addition, interactions between EO constituents and seed physiology remain poorly understood, necessitating further investigation to balance antifungal efficacy with seed viability. This study therefore aims to characterize the chemical composition of </w:t>
      </w:r>
      <w:proofErr w:type="spellStart"/>
      <w:r w:rsidRPr="00C73BD5">
        <w:rPr>
          <w:rFonts w:ascii="Arial" w:hAnsi="Arial" w:cs="Arial"/>
          <w:i/>
          <w:iCs/>
        </w:rPr>
        <w:t>Lippia</w:t>
      </w:r>
      <w:proofErr w:type="spellEnd"/>
      <w:r w:rsidRPr="00C73BD5">
        <w:rPr>
          <w:rFonts w:ascii="Arial" w:hAnsi="Arial" w:cs="Arial"/>
          <w:i/>
          <w:iCs/>
        </w:rPr>
        <w:t xml:space="preserve"> multiflora</w:t>
      </w:r>
      <w:r w:rsidRPr="003D7E49">
        <w:rPr>
          <w:rFonts w:ascii="Arial" w:hAnsi="Arial" w:cs="Arial"/>
        </w:rPr>
        <w:t xml:space="preserve"> and </w:t>
      </w:r>
      <w:proofErr w:type="spellStart"/>
      <w:r w:rsidRPr="00C73BD5">
        <w:rPr>
          <w:rFonts w:ascii="Arial" w:hAnsi="Arial" w:cs="Arial"/>
          <w:i/>
          <w:iCs/>
        </w:rPr>
        <w:t>Ocimum</w:t>
      </w:r>
      <w:proofErr w:type="spellEnd"/>
      <w:r w:rsidRPr="00C73BD5">
        <w:rPr>
          <w:rFonts w:ascii="Arial" w:hAnsi="Arial" w:cs="Arial"/>
          <w:i/>
          <w:iCs/>
        </w:rPr>
        <w:t xml:space="preserve"> </w:t>
      </w:r>
      <w:proofErr w:type="spellStart"/>
      <w:r w:rsidRPr="00C73BD5">
        <w:rPr>
          <w:rFonts w:ascii="Arial" w:hAnsi="Arial" w:cs="Arial"/>
          <w:i/>
          <w:iCs/>
        </w:rPr>
        <w:t>gratissimum</w:t>
      </w:r>
      <w:proofErr w:type="spellEnd"/>
      <w:r w:rsidRPr="003D7E49">
        <w:rPr>
          <w:rFonts w:ascii="Arial" w:hAnsi="Arial" w:cs="Arial"/>
        </w:rPr>
        <w:t xml:space="preserve"> essential oils, and to evaluate their antifungal activity against mycotoxigenic fungi, as well as their phytotoxic effects on seeds of </w:t>
      </w:r>
      <w:r w:rsidRPr="00C73BD5">
        <w:rPr>
          <w:rFonts w:ascii="Arial" w:hAnsi="Arial" w:cs="Arial"/>
          <w:i/>
          <w:iCs/>
        </w:rPr>
        <w:t>Z. mays</w:t>
      </w:r>
      <w:r w:rsidRPr="003D7E49">
        <w:rPr>
          <w:rFonts w:ascii="Arial" w:hAnsi="Arial" w:cs="Arial"/>
        </w:rPr>
        <w:t xml:space="preserve">, </w:t>
      </w:r>
      <w:r w:rsidRPr="00C73BD5">
        <w:rPr>
          <w:rFonts w:ascii="Arial" w:hAnsi="Arial" w:cs="Arial"/>
          <w:i/>
          <w:iCs/>
        </w:rPr>
        <w:t xml:space="preserve">A. </w:t>
      </w:r>
      <w:proofErr w:type="spellStart"/>
      <w:r w:rsidRPr="00C73BD5">
        <w:rPr>
          <w:rFonts w:ascii="Arial" w:hAnsi="Arial" w:cs="Arial"/>
          <w:i/>
          <w:iCs/>
        </w:rPr>
        <w:t>hypogaea</w:t>
      </w:r>
      <w:proofErr w:type="spellEnd"/>
      <w:r w:rsidRPr="003D7E49">
        <w:rPr>
          <w:rFonts w:ascii="Arial" w:hAnsi="Arial" w:cs="Arial"/>
        </w:rPr>
        <w:t xml:space="preserve">, and </w:t>
      </w:r>
      <w:proofErr w:type="spellStart"/>
      <w:proofErr w:type="gramStart"/>
      <w:r w:rsidRPr="00C73BD5">
        <w:rPr>
          <w:rFonts w:ascii="Arial" w:hAnsi="Arial" w:cs="Arial"/>
          <w:i/>
          <w:iCs/>
        </w:rPr>
        <w:t>V.unguiculata</w:t>
      </w:r>
      <w:proofErr w:type="spellEnd"/>
      <w:proofErr w:type="gramEnd"/>
      <w:r w:rsidRPr="003D7E49">
        <w:rPr>
          <w:rFonts w:ascii="Arial" w:hAnsi="Arial" w:cs="Arial"/>
        </w:rPr>
        <w:t>.</w:t>
      </w:r>
    </w:p>
    <w:p w14:paraId="2FFC65C4" w14:textId="77777777" w:rsidR="00790ADA" w:rsidRPr="00FB3A86" w:rsidRDefault="00790ADA" w:rsidP="00441B6F">
      <w:pPr>
        <w:pStyle w:val="Body"/>
        <w:spacing w:after="0"/>
        <w:rPr>
          <w:rFonts w:ascii="Arial" w:hAnsi="Arial" w:cs="Arial"/>
        </w:rPr>
      </w:pPr>
    </w:p>
    <w:p w14:paraId="2DC604B1" w14:textId="2DE5184D" w:rsidR="008F0DB6" w:rsidRDefault="00902823" w:rsidP="001B44B8">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DABB8BD" w14:textId="77777777" w:rsidR="001B44B8" w:rsidRPr="008F0DB6" w:rsidRDefault="001B44B8" w:rsidP="001B44B8">
      <w:pPr>
        <w:pStyle w:val="AbstHead"/>
        <w:spacing w:after="0"/>
        <w:jc w:val="both"/>
        <w:rPr>
          <w:rFonts w:ascii="Arial" w:hAnsi="Arial" w:cs="Arial"/>
        </w:rPr>
      </w:pPr>
    </w:p>
    <w:p w14:paraId="20AEC78E" w14:textId="1D12435E" w:rsidR="008F0DB6" w:rsidRPr="008F0DB6" w:rsidRDefault="008F0DB6" w:rsidP="008F0DB6">
      <w:pPr>
        <w:pStyle w:val="Body"/>
        <w:rPr>
          <w:rFonts w:ascii="Arial" w:hAnsi="Arial" w:cs="Arial"/>
          <w:b/>
          <w:bCs/>
        </w:rPr>
      </w:pPr>
      <w:r w:rsidRPr="008F0DB6">
        <w:rPr>
          <w:rFonts w:ascii="Arial" w:hAnsi="Arial" w:cs="Arial"/>
          <w:b/>
          <w:bCs/>
        </w:rPr>
        <w:t>2.1.</w:t>
      </w:r>
      <w:r w:rsidR="0062188C">
        <w:rPr>
          <w:rFonts w:ascii="Arial" w:hAnsi="Arial" w:cs="Arial"/>
          <w:b/>
          <w:bCs/>
        </w:rPr>
        <w:t xml:space="preserve"> </w:t>
      </w:r>
      <w:r w:rsidRPr="008F0DB6">
        <w:rPr>
          <w:rFonts w:ascii="Arial" w:hAnsi="Arial" w:cs="Arial"/>
          <w:b/>
          <w:bCs/>
        </w:rPr>
        <w:t xml:space="preserve">Plant materials </w:t>
      </w:r>
    </w:p>
    <w:p w14:paraId="4630B9BE" w14:textId="033040DA" w:rsidR="00C73BD5" w:rsidRPr="008F0DB6" w:rsidRDefault="008F0DB6" w:rsidP="008F0DB6">
      <w:pPr>
        <w:pStyle w:val="Body"/>
        <w:rPr>
          <w:rFonts w:ascii="Arial" w:hAnsi="Arial" w:cs="Arial"/>
        </w:rPr>
      </w:pPr>
      <w:r w:rsidRPr="008F0DB6">
        <w:rPr>
          <w:rFonts w:ascii="Arial" w:hAnsi="Arial" w:cs="Arial"/>
        </w:rPr>
        <w:t xml:space="preserve">Fresh leaves of </w:t>
      </w:r>
      <w:r w:rsidRPr="00C73BD5">
        <w:rPr>
          <w:rFonts w:ascii="Arial" w:hAnsi="Arial" w:cs="Arial"/>
          <w:i/>
          <w:iCs/>
        </w:rPr>
        <w:t xml:space="preserve">O. </w:t>
      </w:r>
      <w:proofErr w:type="spellStart"/>
      <w:r w:rsidRPr="00C73BD5">
        <w:rPr>
          <w:rFonts w:ascii="Arial" w:hAnsi="Arial" w:cs="Arial"/>
          <w:i/>
          <w:iCs/>
        </w:rPr>
        <w:t>gratissimum</w:t>
      </w:r>
      <w:proofErr w:type="spellEnd"/>
      <w:r w:rsidRPr="008F0DB6">
        <w:rPr>
          <w:rFonts w:ascii="Arial" w:hAnsi="Arial" w:cs="Arial"/>
        </w:rPr>
        <w:t xml:space="preserve"> L. and </w:t>
      </w:r>
      <w:r w:rsidRPr="00C73BD5">
        <w:rPr>
          <w:rFonts w:ascii="Arial" w:hAnsi="Arial" w:cs="Arial"/>
          <w:i/>
          <w:iCs/>
        </w:rPr>
        <w:t>L. multiflora</w:t>
      </w:r>
      <w:r w:rsidRPr="008F0DB6">
        <w:rPr>
          <w:rFonts w:ascii="Arial" w:hAnsi="Arial" w:cs="Arial"/>
        </w:rPr>
        <w:t xml:space="preserve"> Mold. were collected in Burkina Faso. The geographic coordinates of the collection sites were 12°25′ N, 1°29′ W for </w:t>
      </w:r>
      <w:r w:rsidRPr="00C73BD5">
        <w:rPr>
          <w:rFonts w:ascii="Arial" w:hAnsi="Arial" w:cs="Arial"/>
          <w:i/>
          <w:iCs/>
        </w:rPr>
        <w:t xml:space="preserve">O. </w:t>
      </w:r>
      <w:proofErr w:type="spellStart"/>
      <w:r w:rsidRPr="00C73BD5">
        <w:rPr>
          <w:rFonts w:ascii="Arial" w:hAnsi="Arial" w:cs="Arial"/>
          <w:i/>
          <w:iCs/>
        </w:rPr>
        <w:t>gratissimum</w:t>
      </w:r>
      <w:proofErr w:type="spellEnd"/>
      <w:r w:rsidRPr="008F0DB6">
        <w:rPr>
          <w:rFonts w:ascii="Arial" w:hAnsi="Arial" w:cs="Arial"/>
        </w:rPr>
        <w:t xml:space="preserve"> and </w:t>
      </w:r>
      <w:r w:rsidRPr="008F0DB6">
        <w:rPr>
          <w:rFonts w:ascii="Arial" w:hAnsi="Arial" w:cs="Arial"/>
        </w:rPr>
        <w:lastRenderedPageBreak/>
        <w:t xml:space="preserve">12°29′21.9″ N, 1°24′17.3″ W for </w:t>
      </w:r>
      <w:r w:rsidRPr="00C73BD5">
        <w:rPr>
          <w:rFonts w:ascii="Arial" w:hAnsi="Arial" w:cs="Arial"/>
          <w:i/>
          <w:iCs/>
        </w:rPr>
        <w:t>L. multiflora</w:t>
      </w:r>
      <w:r w:rsidRPr="008F0DB6">
        <w:rPr>
          <w:rFonts w:ascii="Arial" w:hAnsi="Arial" w:cs="Arial"/>
        </w:rPr>
        <w:t>. The plant samples were identified at the Herbarium of the Center for Biodiversity, Joseph KI-ZERBO University (Ouagadougou) and deposited under accession numbers 17951 (</w:t>
      </w:r>
      <w:r w:rsidRPr="00C73BD5">
        <w:rPr>
          <w:rFonts w:ascii="Arial" w:hAnsi="Arial" w:cs="Arial"/>
          <w:i/>
          <w:iCs/>
        </w:rPr>
        <w:t>L. multiflora</w:t>
      </w:r>
      <w:r w:rsidRPr="008F0DB6">
        <w:rPr>
          <w:rFonts w:ascii="Arial" w:hAnsi="Arial" w:cs="Arial"/>
        </w:rPr>
        <w:t>) and 17953 (</w:t>
      </w:r>
      <w:r w:rsidRPr="00C73BD5">
        <w:rPr>
          <w:rFonts w:ascii="Arial" w:hAnsi="Arial" w:cs="Arial"/>
          <w:i/>
          <w:iCs/>
        </w:rPr>
        <w:t xml:space="preserve">O. </w:t>
      </w:r>
      <w:proofErr w:type="spellStart"/>
      <w:r w:rsidRPr="00C73BD5">
        <w:rPr>
          <w:rFonts w:ascii="Arial" w:hAnsi="Arial" w:cs="Arial"/>
          <w:i/>
          <w:iCs/>
        </w:rPr>
        <w:t>gratissimum</w:t>
      </w:r>
      <w:proofErr w:type="spellEnd"/>
      <w:r w:rsidRPr="008F0DB6">
        <w:rPr>
          <w:rFonts w:ascii="Arial" w:hAnsi="Arial" w:cs="Arial"/>
        </w:rPr>
        <w:t>).</w:t>
      </w:r>
    </w:p>
    <w:p w14:paraId="31D0ABCE" w14:textId="7DA91A89" w:rsidR="008F0DB6" w:rsidRPr="0062188C" w:rsidRDefault="008F0DB6" w:rsidP="008F0DB6">
      <w:pPr>
        <w:pStyle w:val="Body"/>
        <w:rPr>
          <w:rFonts w:ascii="Arial" w:hAnsi="Arial" w:cs="Arial"/>
          <w:b/>
          <w:bCs/>
        </w:rPr>
      </w:pPr>
      <w:r w:rsidRPr="0062188C">
        <w:rPr>
          <w:rFonts w:ascii="Arial" w:hAnsi="Arial" w:cs="Arial"/>
          <w:b/>
          <w:bCs/>
        </w:rPr>
        <w:t>2.2.</w:t>
      </w:r>
      <w:r w:rsidR="0062188C" w:rsidRPr="0062188C">
        <w:rPr>
          <w:rFonts w:ascii="Arial" w:hAnsi="Arial" w:cs="Arial"/>
          <w:b/>
          <w:bCs/>
        </w:rPr>
        <w:t xml:space="preserve"> </w:t>
      </w:r>
      <w:r w:rsidRPr="0062188C">
        <w:rPr>
          <w:rFonts w:ascii="Arial" w:hAnsi="Arial" w:cs="Arial"/>
          <w:b/>
          <w:bCs/>
        </w:rPr>
        <w:t>Biological Materials</w:t>
      </w:r>
    </w:p>
    <w:p w14:paraId="2D5BDAAC" w14:textId="632ADA28" w:rsidR="008F0DB6" w:rsidRPr="008F0DB6" w:rsidRDefault="008F0DB6" w:rsidP="008F0DB6">
      <w:pPr>
        <w:pStyle w:val="Body"/>
        <w:rPr>
          <w:rFonts w:ascii="Arial" w:hAnsi="Arial" w:cs="Arial"/>
        </w:rPr>
      </w:pPr>
      <w:r w:rsidRPr="008F0DB6">
        <w:rPr>
          <w:rFonts w:ascii="Arial" w:hAnsi="Arial" w:cs="Arial"/>
        </w:rPr>
        <w:t xml:space="preserve">Seeds of </w:t>
      </w:r>
      <w:r w:rsidRPr="00C73BD5">
        <w:rPr>
          <w:rFonts w:ascii="Arial" w:hAnsi="Arial" w:cs="Arial"/>
          <w:i/>
          <w:iCs/>
        </w:rPr>
        <w:t>Z. mays</w:t>
      </w:r>
      <w:r w:rsidRPr="008F0DB6">
        <w:rPr>
          <w:rFonts w:ascii="Arial" w:hAnsi="Arial" w:cs="Arial"/>
        </w:rPr>
        <w:t xml:space="preserve">, </w:t>
      </w:r>
      <w:r w:rsidRPr="00C73BD5">
        <w:rPr>
          <w:rFonts w:ascii="Arial" w:hAnsi="Arial" w:cs="Arial"/>
          <w:i/>
          <w:iCs/>
        </w:rPr>
        <w:t>A. hypogaea</w:t>
      </w:r>
      <w:r w:rsidRPr="008F0DB6">
        <w:rPr>
          <w:rFonts w:ascii="Arial" w:hAnsi="Arial" w:cs="Arial"/>
        </w:rPr>
        <w:t xml:space="preserve"> and </w:t>
      </w:r>
      <w:r w:rsidRPr="00C73BD5">
        <w:rPr>
          <w:rFonts w:ascii="Arial" w:hAnsi="Arial" w:cs="Arial"/>
          <w:i/>
          <w:iCs/>
        </w:rPr>
        <w:t>V. unguiculata</w:t>
      </w:r>
      <w:r w:rsidRPr="008F0DB6">
        <w:rPr>
          <w:rFonts w:ascii="Arial" w:hAnsi="Arial" w:cs="Arial"/>
        </w:rPr>
        <w:t xml:space="preserve"> obtained from the Institute of Environment and Agricultural </w:t>
      </w:r>
      <w:r w:rsidR="002D054E" w:rsidRPr="008F0DB6">
        <w:rPr>
          <w:rFonts w:ascii="Arial" w:hAnsi="Arial" w:cs="Arial"/>
        </w:rPr>
        <w:t>Research,</w:t>
      </w:r>
      <w:r w:rsidRPr="008F0DB6">
        <w:rPr>
          <w:rFonts w:ascii="Arial" w:hAnsi="Arial" w:cs="Arial"/>
        </w:rPr>
        <w:t xml:space="preserve"> Burkina Faso, were used for the phytotoxicity tests. </w:t>
      </w:r>
    </w:p>
    <w:p w14:paraId="37E0D459" w14:textId="28FC057B" w:rsidR="008F0DB6" w:rsidRPr="0062188C" w:rsidRDefault="008F0DB6" w:rsidP="008F0DB6">
      <w:pPr>
        <w:pStyle w:val="Body"/>
        <w:rPr>
          <w:rFonts w:ascii="Arial" w:hAnsi="Arial" w:cs="Arial"/>
          <w:b/>
          <w:bCs/>
        </w:rPr>
      </w:pPr>
      <w:r w:rsidRPr="0062188C">
        <w:rPr>
          <w:rFonts w:ascii="Arial" w:hAnsi="Arial" w:cs="Arial"/>
          <w:b/>
          <w:bCs/>
        </w:rPr>
        <w:t>2.3.</w:t>
      </w:r>
      <w:r w:rsidR="0062188C" w:rsidRPr="0062188C">
        <w:rPr>
          <w:rFonts w:ascii="Arial" w:hAnsi="Arial" w:cs="Arial"/>
          <w:b/>
          <w:bCs/>
        </w:rPr>
        <w:t xml:space="preserve"> </w:t>
      </w:r>
      <w:r w:rsidRPr="0062188C">
        <w:rPr>
          <w:rFonts w:ascii="Arial" w:hAnsi="Arial" w:cs="Arial"/>
          <w:b/>
          <w:bCs/>
        </w:rPr>
        <w:t>Fungal species</w:t>
      </w:r>
    </w:p>
    <w:p w14:paraId="473F2855" w14:textId="77777777" w:rsidR="008F0DB6" w:rsidRPr="008F0DB6" w:rsidRDefault="008F0DB6" w:rsidP="008F0DB6">
      <w:pPr>
        <w:pStyle w:val="Body"/>
        <w:rPr>
          <w:rFonts w:ascii="Arial" w:hAnsi="Arial" w:cs="Arial"/>
        </w:rPr>
      </w:pPr>
      <w:r w:rsidRPr="008F0DB6">
        <w:rPr>
          <w:rFonts w:ascii="Arial" w:hAnsi="Arial" w:cs="Arial"/>
        </w:rPr>
        <w:t xml:space="preserve">Fungal species used were </w:t>
      </w:r>
      <w:r w:rsidRPr="00C73BD5">
        <w:rPr>
          <w:rFonts w:ascii="Arial" w:hAnsi="Arial" w:cs="Arial"/>
          <w:i/>
          <w:iCs/>
        </w:rPr>
        <w:t>A. flavus</w:t>
      </w:r>
      <w:r w:rsidRPr="008F0DB6">
        <w:rPr>
          <w:rFonts w:ascii="Arial" w:hAnsi="Arial" w:cs="Arial"/>
        </w:rPr>
        <w:t xml:space="preserve"> (GenBank accession number OL907105) and </w:t>
      </w:r>
      <w:r w:rsidRPr="00C73BD5">
        <w:rPr>
          <w:rFonts w:ascii="Arial" w:hAnsi="Arial" w:cs="Arial"/>
          <w:i/>
          <w:iCs/>
        </w:rPr>
        <w:t>A. parasiticus</w:t>
      </w:r>
      <w:r w:rsidRPr="008F0DB6">
        <w:rPr>
          <w:rFonts w:ascii="Arial" w:hAnsi="Arial" w:cs="Arial"/>
        </w:rPr>
        <w:t xml:space="preserve"> (GenBank accession number OL907106). Both species were maintained on Potato Dextrose Agar (PDA) at 25 ± 2°C and sub-cultured in PDA broth one week before the experiments.</w:t>
      </w:r>
    </w:p>
    <w:p w14:paraId="5CFB2217" w14:textId="234CEAE0" w:rsidR="008F0DB6" w:rsidRPr="0062188C" w:rsidRDefault="008F0DB6" w:rsidP="008F0DB6">
      <w:pPr>
        <w:pStyle w:val="Body"/>
        <w:rPr>
          <w:rFonts w:ascii="Arial" w:hAnsi="Arial" w:cs="Arial"/>
          <w:b/>
          <w:bCs/>
        </w:rPr>
      </w:pPr>
      <w:r w:rsidRPr="0062188C">
        <w:rPr>
          <w:rFonts w:ascii="Arial" w:hAnsi="Arial" w:cs="Arial"/>
          <w:b/>
          <w:bCs/>
        </w:rPr>
        <w:t>2.4.</w:t>
      </w:r>
      <w:r w:rsidR="0062188C" w:rsidRPr="0062188C">
        <w:rPr>
          <w:rFonts w:ascii="Arial" w:hAnsi="Arial" w:cs="Arial"/>
          <w:b/>
          <w:bCs/>
        </w:rPr>
        <w:t xml:space="preserve"> </w:t>
      </w:r>
      <w:r w:rsidRPr="0062188C">
        <w:rPr>
          <w:rFonts w:ascii="Arial" w:hAnsi="Arial" w:cs="Arial"/>
          <w:b/>
          <w:bCs/>
        </w:rPr>
        <w:t xml:space="preserve">Extraction of essential oils  </w:t>
      </w:r>
    </w:p>
    <w:p w14:paraId="2957A4B3" w14:textId="77777777" w:rsidR="008F0DB6" w:rsidRPr="008F0DB6" w:rsidRDefault="008F0DB6" w:rsidP="008F0DB6">
      <w:pPr>
        <w:pStyle w:val="Body"/>
        <w:rPr>
          <w:rFonts w:ascii="Arial" w:hAnsi="Arial" w:cs="Arial"/>
        </w:rPr>
      </w:pPr>
      <w:r w:rsidRPr="008F0DB6">
        <w:rPr>
          <w:rFonts w:ascii="Arial" w:hAnsi="Arial" w:cs="Arial"/>
        </w:rPr>
        <w:t xml:space="preserve">Three hundred grams (300 g) of each plant were subjected by </w:t>
      </w:r>
      <w:proofErr w:type="spellStart"/>
      <w:r w:rsidRPr="008F0DB6">
        <w:rPr>
          <w:rFonts w:ascii="Arial" w:hAnsi="Arial" w:cs="Arial"/>
        </w:rPr>
        <w:t>hydrodistillation</w:t>
      </w:r>
      <w:proofErr w:type="spellEnd"/>
      <w:r w:rsidRPr="008F0DB6">
        <w:rPr>
          <w:rFonts w:ascii="Arial" w:hAnsi="Arial" w:cs="Arial"/>
        </w:rPr>
        <w:t xml:space="preserve"> using a Clevenger apparatus for 3 hours. Traces of water in EOs were removed with anhydrous sodium sulfate (Sigma-Aldrich, USA). The EOs were stored at 4 °C in amber bottles to protect them from light until use</w:t>
      </w:r>
    </w:p>
    <w:p w14:paraId="2256206D" w14:textId="2EC61C80" w:rsidR="008F0DB6" w:rsidRPr="0062188C" w:rsidRDefault="008F0DB6" w:rsidP="008F0DB6">
      <w:pPr>
        <w:pStyle w:val="Body"/>
        <w:rPr>
          <w:rFonts w:ascii="Arial" w:hAnsi="Arial" w:cs="Arial"/>
          <w:b/>
          <w:bCs/>
        </w:rPr>
      </w:pPr>
      <w:r w:rsidRPr="0062188C">
        <w:rPr>
          <w:rFonts w:ascii="Arial" w:hAnsi="Arial" w:cs="Arial"/>
          <w:b/>
          <w:bCs/>
        </w:rPr>
        <w:t>2.5.</w:t>
      </w:r>
      <w:r w:rsidR="0062188C" w:rsidRPr="0062188C">
        <w:rPr>
          <w:rFonts w:ascii="Arial" w:hAnsi="Arial" w:cs="Arial"/>
          <w:b/>
          <w:bCs/>
        </w:rPr>
        <w:t xml:space="preserve"> </w:t>
      </w:r>
      <w:r w:rsidRPr="0062188C">
        <w:rPr>
          <w:rFonts w:ascii="Arial" w:hAnsi="Arial" w:cs="Arial"/>
          <w:b/>
          <w:bCs/>
        </w:rPr>
        <w:t>Chemical composition analysis</w:t>
      </w:r>
    </w:p>
    <w:p w14:paraId="5D26AE51" w14:textId="77777777" w:rsidR="008F0DB6" w:rsidRPr="008F0DB6" w:rsidRDefault="008F0DB6" w:rsidP="008F0DB6">
      <w:pPr>
        <w:pStyle w:val="Body"/>
        <w:rPr>
          <w:rFonts w:ascii="Arial" w:hAnsi="Arial" w:cs="Arial"/>
        </w:rPr>
      </w:pPr>
      <w:r w:rsidRPr="008F0DB6">
        <w:rPr>
          <w:rFonts w:ascii="Arial" w:hAnsi="Arial" w:cs="Arial"/>
        </w:rPr>
        <w:t>The chemical analysis was performed by  using GC–MS equipped with a flame ionization detector (FID) and a DB 5 capillary column (30 m × 0.25 mm, 0.25 µm film thickness); a 1 µL aliquot of a 1% (v/v) essential oil solution in acetone was injected with a split ratio of 1:150; the oven temperature program was set from 60 °C to 165 °C at a rate of 8 °C/min, then from 165 °C to 280 °C at 20 °C/min, followed by a 1 minute post- run at 280 °C; helium was used as the carrier gas at a flow rate of 1.0 mL/min. Injector and detector temperatures were maintained at 250 °C and 280 °C, respectively.  Mass spectrometry was performed with an ionization energy of 70 eV, an electron multiplier voltage of 1500 V, and an ion source temperature of 230 °C; mass spectra were recorded over the range m/z 33–450.</w:t>
      </w:r>
    </w:p>
    <w:p w14:paraId="2FFA4686" w14:textId="2BAAA3B1" w:rsidR="008F0DB6" w:rsidRPr="0062188C" w:rsidRDefault="008F0DB6" w:rsidP="008F0DB6">
      <w:pPr>
        <w:pStyle w:val="Body"/>
        <w:rPr>
          <w:rFonts w:ascii="Arial" w:hAnsi="Arial" w:cs="Arial"/>
          <w:b/>
          <w:bCs/>
        </w:rPr>
      </w:pPr>
      <w:r w:rsidRPr="0062188C">
        <w:rPr>
          <w:rFonts w:ascii="Arial" w:hAnsi="Arial" w:cs="Arial"/>
          <w:b/>
          <w:bCs/>
        </w:rPr>
        <w:t>2.6.</w:t>
      </w:r>
      <w:r w:rsidR="0062188C" w:rsidRPr="0062188C">
        <w:rPr>
          <w:rFonts w:ascii="Arial" w:hAnsi="Arial" w:cs="Arial"/>
          <w:b/>
          <w:bCs/>
        </w:rPr>
        <w:t xml:space="preserve"> </w:t>
      </w:r>
      <w:r w:rsidRPr="0062188C">
        <w:rPr>
          <w:rFonts w:ascii="Arial" w:hAnsi="Arial" w:cs="Arial"/>
          <w:b/>
          <w:bCs/>
        </w:rPr>
        <w:t>Antifungal activity of essential oils</w:t>
      </w:r>
    </w:p>
    <w:p w14:paraId="2F704824" w14:textId="7266AB27" w:rsidR="008F0DB6" w:rsidRPr="008F0DB6" w:rsidRDefault="008F0DB6" w:rsidP="008F0DB6">
      <w:pPr>
        <w:pStyle w:val="Body"/>
        <w:rPr>
          <w:rFonts w:ascii="Arial" w:hAnsi="Arial" w:cs="Arial"/>
        </w:rPr>
      </w:pPr>
      <w:r w:rsidRPr="008F0DB6">
        <w:rPr>
          <w:rFonts w:ascii="Arial" w:hAnsi="Arial" w:cs="Arial"/>
        </w:rPr>
        <w:t xml:space="preserve">The Broth microdilution method, according to Clinical Laboratory Standards Institute (CLSI,2008), was used to determine the minimum inhibitory concentration (MIC) with slight modifications. Double serial two-fold dilution of EOs from </w:t>
      </w:r>
      <w:r w:rsidR="001721A0" w:rsidRPr="001721A0">
        <w:rPr>
          <w:rFonts w:ascii="Arial" w:hAnsi="Arial" w:cs="Arial"/>
        </w:rPr>
        <w:t>5 to 0.039 µL/mL</w:t>
      </w:r>
      <w:r w:rsidR="001721A0" w:rsidRPr="008F0DB6">
        <w:rPr>
          <w:rFonts w:ascii="Arial" w:hAnsi="Arial" w:cs="Arial"/>
        </w:rPr>
        <w:t xml:space="preserve"> </w:t>
      </w:r>
      <w:r w:rsidRPr="008F0DB6">
        <w:rPr>
          <w:rFonts w:ascii="Arial" w:hAnsi="Arial" w:cs="Arial"/>
        </w:rPr>
        <w:t xml:space="preserve">were prepared in 96-well microtiter plate, then 100 </w:t>
      </w:r>
      <w:proofErr w:type="spellStart"/>
      <w:r w:rsidRPr="008F0DB6">
        <w:rPr>
          <w:rFonts w:ascii="Arial" w:hAnsi="Arial" w:cs="Arial"/>
        </w:rPr>
        <w:t>μL</w:t>
      </w:r>
      <w:proofErr w:type="spellEnd"/>
      <w:r w:rsidRPr="008F0DB6">
        <w:rPr>
          <w:rFonts w:ascii="Arial" w:hAnsi="Arial" w:cs="Arial"/>
        </w:rPr>
        <w:t xml:space="preserve"> of an inoculum at 10</w:t>
      </w:r>
      <w:r w:rsidRPr="00C73BD5">
        <w:rPr>
          <w:rFonts w:ascii="Arial" w:hAnsi="Arial" w:cs="Arial"/>
          <w:vertAlign w:val="superscript"/>
        </w:rPr>
        <w:t>6</w:t>
      </w:r>
      <w:r w:rsidRPr="008F0DB6">
        <w:rPr>
          <w:rFonts w:ascii="Arial" w:hAnsi="Arial" w:cs="Arial"/>
        </w:rPr>
        <w:t xml:space="preserve"> spores/mL was added in each well. Spore growth was assessed by using negative control without EO. P-iodonitrotetrazolium</w:t>
      </w:r>
      <w:r w:rsidR="00620EDA">
        <w:rPr>
          <w:rFonts w:ascii="Arial" w:hAnsi="Arial" w:cs="Arial"/>
        </w:rPr>
        <w:t xml:space="preserve"> </w:t>
      </w:r>
      <w:r w:rsidR="00620EDA" w:rsidRPr="008F0DB6">
        <w:rPr>
          <w:rFonts w:ascii="Arial" w:hAnsi="Arial" w:cs="Arial"/>
        </w:rPr>
        <w:t>(INT) violet</w:t>
      </w:r>
      <w:r w:rsidRPr="008F0DB6">
        <w:rPr>
          <w:rFonts w:ascii="Arial" w:hAnsi="Arial" w:cs="Arial"/>
        </w:rPr>
        <w:t xml:space="preserve"> at 0.2 mg/mL was used as indicator of fungal growth inhibition (Mahlo et al.,2013). Trays were incubated at 25</w:t>
      </w:r>
      <w:r w:rsidR="00620EDA">
        <w:rPr>
          <w:rFonts w:ascii="Arial" w:hAnsi="Arial" w:cs="Arial"/>
        </w:rPr>
        <w:sym w:font="Symbol" w:char="F0B0"/>
      </w:r>
      <w:r w:rsidRPr="008F0DB6">
        <w:rPr>
          <w:rFonts w:ascii="Arial" w:hAnsi="Arial" w:cs="Arial"/>
        </w:rPr>
        <w:t xml:space="preserve">C for 72 h after which MIC values were determined. To determine the minimum fungicidal concentration (MFC), 50 </w:t>
      </w:r>
      <w:proofErr w:type="spellStart"/>
      <w:r w:rsidRPr="008F0DB6">
        <w:rPr>
          <w:rFonts w:ascii="Arial" w:hAnsi="Arial" w:cs="Arial"/>
        </w:rPr>
        <w:t>μL</w:t>
      </w:r>
      <w:proofErr w:type="spellEnd"/>
      <w:r w:rsidRPr="008F0DB6">
        <w:rPr>
          <w:rFonts w:ascii="Arial" w:hAnsi="Arial" w:cs="Arial"/>
        </w:rPr>
        <w:t xml:space="preserve"> from wells without visible fungus growth was </w:t>
      </w:r>
      <w:proofErr w:type="spellStart"/>
      <w:r w:rsidRPr="008F0DB6">
        <w:rPr>
          <w:rFonts w:ascii="Arial" w:hAnsi="Arial" w:cs="Arial"/>
        </w:rPr>
        <w:t>subcultured</w:t>
      </w:r>
      <w:proofErr w:type="spellEnd"/>
      <w:r w:rsidRPr="008F0DB6">
        <w:rPr>
          <w:rFonts w:ascii="Arial" w:hAnsi="Arial" w:cs="Arial"/>
        </w:rPr>
        <w:t xml:space="preserve"> on Potato Dextrose Agar in Petri dishes. Experiments were conducted in three replicates.</w:t>
      </w:r>
    </w:p>
    <w:p w14:paraId="018C4F2B" w14:textId="6A8F25F5" w:rsidR="008F0DB6" w:rsidRPr="0062188C" w:rsidRDefault="008F0DB6" w:rsidP="008F0DB6">
      <w:pPr>
        <w:pStyle w:val="Body"/>
        <w:rPr>
          <w:rFonts w:ascii="Arial" w:hAnsi="Arial" w:cs="Arial"/>
          <w:b/>
          <w:bCs/>
        </w:rPr>
      </w:pPr>
      <w:r w:rsidRPr="0062188C">
        <w:rPr>
          <w:rFonts w:ascii="Arial" w:hAnsi="Arial" w:cs="Arial"/>
          <w:b/>
          <w:bCs/>
        </w:rPr>
        <w:t>2.7.</w:t>
      </w:r>
      <w:r w:rsidR="0062188C" w:rsidRPr="0062188C">
        <w:rPr>
          <w:rFonts w:ascii="Arial" w:hAnsi="Arial" w:cs="Arial"/>
          <w:b/>
          <w:bCs/>
        </w:rPr>
        <w:t xml:space="preserve"> </w:t>
      </w:r>
      <w:r w:rsidRPr="0062188C">
        <w:rPr>
          <w:rFonts w:ascii="Arial" w:hAnsi="Arial" w:cs="Arial"/>
          <w:b/>
          <w:bCs/>
        </w:rPr>
        <w:t>Assessment of the phytotoxic effects of essential oils</w:t>
      </w:r>
    </w:p>
    <w:p w14:paraId="7EC5E009" w14:textId="4F96BD8C" w:rsidR="008F0DB6" w:rsidRPr="008F0DB6" w:rsidRDefault="008F0DB6" w:rsidP="008F0DB6">
      <w:pPr>
        <w:pStyle w:val="Body"/>
        <w:rPr>
          <w:rFonts w:ascii="Arial" w:hAnsi="Arial" w:cs="Arial"/>
        </w:rPr>
      </w:pPr>
      <w:r w:rsidRPr="008F0DB6">
        <w:rPr>
          <w:rFonts w:ascii="Arial" w:hAnsi="Arial" w:cs="Arial"/>
        </w:rPr>
        <w:t>The soil was prepared by mixing sand, organic fertilizer, and sandy clay soil in proportions of 1/4, 1/4 and 2/4, respectively. This mixture was lightly moistened, placed in fabric bags and sterilized in an autoclave at 121</w:t>
      </w:r>
      <w:r w:rsidR="00620EDA">
        <w:rPr>
          <w:rFonts w:ascii="Arial" w:hAnsi="Arial" w:cs="Arial"/>
        </w:rPr>
        <w:sym w:font="Symbol" w:char="F0B0"/>
      </w:r>
      <w:r w:rsidRPr="008F0DB6">
        <w:rPr>
          <w:rFonts w:ascii="Arial" w:hAnsi="Arial" w:cs="Arial"/>
        </w:rPr>
        <w:t>C for 1 h 30 minutes (</w:t>
      </w:r>
      <w:proofErr w:type="spellStart"/>
      <w:r w:rsidRPr="008F0DB6">
        <w:rPr>
          <w:rFonts w:ascii="Arial" w:hAnsi="Arial" w:cs="Arial"/>
        </w:rPr>
        <w:t>Nikiéma</w:t>
      </w:r>
      <w:proofErr w:type="spellEnd"/>
      <w:r w:rsidRPr="008F0DB6">
        <w:rPr>
          <w:rFonts w:ascii="Arial" w:hAnsi="Arial" w:cs="Arial"/>
        </w:rPr>
        <w:t xml:space="preserve"> et al., 2019). Phytotoxic effects were evaluated following the method of </w:t>
      </w:r>
      <w:proofErr w:type="spellStart"/>
      <w:r w:rsidRPr="008F0DB6">
        <w:rPr>
          <w:rFonts w:ascii="Arial" w:hAnsi="Arial" w:cs="Arial"/>
        </w:rPr>
        <w:t>Kordali</w:t>
      </w:r>
      <w:proofErr w:type="spellEnd"/>
      <w:r w:rsidRPr="008F0DB6">
        <w:rPr>
          <w:rFonts w:ascii="Arial" w:hAnsi="Arial" w:cs="Arial"/>
        </w:rPr>
        <w:t xml:space="preserve"> et al. (2008). Two hundred (200) seeds were used for each </w:t>
      </w:r>
      <w:r w:rsidR="0062188C" w:rsidRPr="008F0DB6">
        <w:rPr>
          <w:rFonts w:ascii="Arial" w:hAnsi="Arial" w:cs="Arial"/>
        </w:rPr>
        <w:t>crop.</w:t>
      </w:r>
      <w:r w:rsidRPr="008F0DB6">
        <w:rPr>
          <w:rFonts w:ascii="Arial" w:hAnsi="Arial" w:cs="Arial"/>
        </w:rPr>
        <w:t xml:space="preserve"> EOs were dissolved in dimethyl sulfoxide (DMSO) to obtain concentrations of 1.5, 3 and 5 µL/</w:t>
      </w:r>
      <w:proofErr w:type="spellStart"/>
      <w:r w:rsidRPr="008F0DB6">
        <w:rPr>
          <w:rFonts w:ascii="Arial" w:hAnsi="Arial" w:cs="Arial"/>
        </w:rPr>
        <w:t>mL.</w:t>
      </w:r>
      <w:proofErr w:type="spellEnd"/>
      <w:r w:rsidRPr="008F0DB6">
        <w:rPr>
          <w:rFonts w:ascii="Arial" w:hAnsi="Arial" w:cs="Arial"/>
        </w:rPr>
        <w:t xml:space="preserve"> Seeds were moistened with 2 mL of each concentration, sealed, and incubated at 25 ± 2 </w:t>
      </w:r>
      <w:r w:rsidR="00620EDA">
        <w:rPr>
          <w:rFonts w:ascii="Arial" w:hAnsi="Arial" w:cs="Arial"/>
        </w:rPr>
        <w:sym w:font="Symbol" w:char="F0B0"/>
      </w:r>
      <w:r w:rsidRPr="008F0DB6">
        <w:rPr>
          <w:rFonts w:ascii="Arial" w:hAnsi="Arial" w:cs="Arial"/>
        </w:rPr>
        <w:t xml:space="preserve">C for 24 hours. A </w:t>
      </w:r>
      <w:r w:rsidRPr="008F0DB6">
        <w:rPr>
          <w:rFonts w:ascii="Arial" w:hAnsi="Arial" w:cs="Arial"/>
        </w:rPr>
        <w:lastRenderedPageBreak/>
        <w:t xml:space="preserve">control was prepared under the same conditions using DMSO (5%) without EOs. The treated seeds were then sown in cell </w:t>
      </w:r>
      <w:r w:rsidR="0062188C" w:rsidRPr="008F0DB6">
        <w:rPr>
          <w:rFonts w:ascii="Arial" w:hAnsi="Arial" w:cs="Arial"/>
        </w:rPr>
        <w:t>trays filled</w:t>
      </w:r>
      <w:r w:rsidRPr="008F0DB6">
        <w:rPr>
          <w:rFonts w:ascii="Arial" w:hAnsi="Arial" w:cs="Arial"/>
        </w:rPr>
        <w:t xml:space="preserve"> with potting soil. The experiment followed a Fisher block design with four replicates of 50 seeds each. Seed germination assessment including recording the number of germinated seeds (GS) and </w:t>
      </w:r>
      <w:r w:rsidR="0062188C" w:rsidRPr="008F0DB6">
        <w:rPr>
          <w:rFonts w:ascii="Arial" w:hAnsi="Arial" w:cs="Arial"/>
        </w:rPr>
        <w:t>non-germinated</w:t>
      </w:r>
      <w:r w:rsidRPr="008F0DB6">
        <w:rPr>
          <w:rFonts w:ascii="Arial" w:hAnsi="Arial" w:cs="Arial"/>
        </w:rPr>
        <w:t xml:space="preserve"> seeds (NGS), as well </w:t>
      </w:r>
      <w:r w:rsidR="0062188C" w:rsidRPr="008F0DB6">
        <w:rPr>
          <w:rFonts w:ascii="Arial" w:hAnsi="Arial" w:cs="Arial"/>
        </w:rPr>
        <w:t>as normal</w:t>
      </w:r>
      <w:r w:rsidRPr="008F0DB6">
        <w:rPr>
          <w:rFonts w:ascii="Arial" w:hAnsi="Arial" w:cs="Arial"/>
        </w:rPr>
        <w:t xml:space="preserve"> seedlings (NS) and abnormal seedlings (AS). The germination rate was calculated </w:t>
      </w:r>
      <w:r w:rsidR="0062188C" w:rsidRPr="008F0DB6">
        <w:rPr>
          <w:rFonts w:ascii="Arial" w:hAnsi="Arial" w:cs="Arial"/>
        </w:rPr>
        <w:t>as:</w:t>
      </w:r>
      <w:r w:rsidRPr="008F0DB6">
        <w:rPr>
          <w:rFonts w:ascii="Arial" w:hAnsi="Arial" w:cs="Arial"/>
        </w:rPr>
        <w:t xml:space="preserve">   </w:t>
      </w:r>
    </w:p>
    <w:p w14:paraId="0830BB0D" w14:textId="77777777" w:rsidR="008F0DB6" w:rsidRPr="008F0DB6" w:rsidRDefault="008F0DB6" w:rsidP="008F0DB6">
      <w:pPr>
        <w:pStyle w:val="Body"/>
        <w:rPr>
          <w:rFonts w:ascii="Arial" w:hAnsi="Arial" w:cs="Arial"/>
        </w:rPr>
      </w:pPr>
      <w:r w:rsidRPr="008F0DB6">
        <w:rPr>
          <w:rFonts w:ascii="Arial" w:hAnsi="Arial" w:cs="Arial"/>
        </w:rPr>
        <w:t xml:space="preserve">Germination rate = (Number of germinated seeds / Number of seeds sown) × 100                                                  </w:t>
      </w:r>
    </w:p>
    <w:p w14:paraId="50849174" w14:textId="456F8774" w:rsidR="008F0DB6" w:rsidRPr="0062188C" w:rsidRDefault="008F0DB6" w:rsidP="008F0DB6">
      <w:pPr>
        <w:pStyle w:val="Body"/>
        <w:rPr>
          <w:rFonts w:ascii="Arial" w:hAnsi="Arial" w:cs="Arial"/>
          <w:b/>
          <w:bCs/>
        </w:rPr>
      </w:pPr>
      <w:r w:rsidRPr="0062188C">
        <w:rPr>
          <w:rFonts w:ascii="Arial" w:hAnsi="Arial" w:cs="Arial"/>
          <w:b/>
          <w:bCs/>
        </w:rPr>
        <w:t>2.8.</w:t>
      </w:r>
      <w:r w:rsidR="0062188C" w:rsidRPr="0062188C">
        <w:rPr>
          <w:rFonts w:ascii="Arial" w:hAnsi="Arial" w:cs="Arial"/>
          <w:b/>
          <w:bCs/>
        </w:rPr>
        <w:t xml:space="preserve"> </w:t>
      </w:r>
      <w:r w:rsidRPr="0062188C">
        <w:rPr>
          <w:rFonts w:ascii="Arial" w:hAnsi="Arial" w:cs="Arial"/>
          <w:b/>
          <w:bCs/>
        </w:rPr>
        <w:t xml:space="preserve">Statistical analysis. </w:t>
      </w:r>
    </w:p>
    <w:p w14:paraId="15399735" w14:textId="64CB4BED" w:rsidR="00B01FCD" w:rsidRDefault="008F0DB6" w:rsidP="008F0DB6">
      <w:pPr>
        <w:pStyle w:val="Body"/>
        <w:spacing w:after="0"/>
        <w:rPr>
          <w:rFonts w:ascii="Arial" w:hAnsi="Arial" w:cs="Arial"/>
        </w:rPr>
      </w:pPr>
      <w:r w:rsidRPr="008F0DB6">
        <w:rPr>
          <w:rFonts w:ascii="Arial" w:hAnsi="Arial" w:cs="Arial"/>
        </w:rPr>
        <w:t xml:space="preserve">Experimental data was processed using GraphPad Prism 5.0 Software (GraphPad Software, San Diego, CA, USA). Statistical analysis of the results was performed using two-way ANOVA.  Results are expressed as mean ± standard deviation (n = 3). </w:t>
      </w:r>
      <w:r w:rsidR="00620EDA" w:rsidRPr="00F72104">
        <w:rPr>
          <w:rFonts w:ascii="Arial" w:hAnsi="Arial" w:cs="Arial"/>
          <w:i/>
          <w:iCs/>
        </w:rPr>
        <w:t>P</w:t>
      </w:r>
      <w:r w:rsidRPr="008F0DB6">
        <w:rPr>
          <w:rFonts w:ascii="Arial" w:hAnsi="Arial" w:cs="Arial"/>
        </w:rPr>
        <w:t xml:space="preserve"> &lt; 0.05 was considered statistically </w:t>
      </w:r>
      <w:r w:rsidR="0062188C" w:rsidRPr="008F0DB6">
        <w:rPr>
          <w:rFonts w:ascii="Arial" w:hAnsi="Arial" w:cs="Arial"/>
        </w:rPr>
        <w:t>significant.</w:t>
      </w:r>
    </w:p>
    <w:p w14:paraId="6C43EF58" w14:textId="77777777" w:rsidR="00790ADA" w:rsidRPr="00FB3A86" w:rsidRDefault="00790ADA" w:rsidP="00441B6F">
      <w:pPr>
        <w:pStyle w:val="Body"/>
        <w:spacing w:after="0"/>
        <w:rPr>
          <w:rFonts w:ascii="Arial" w:hAnsi="Arial" w:cs="Arial"/>
        </w:rPr>
      </w:pPr>
    </w:p>
    <w:p w14:paraId="0541F77C" w14:textId="7BEBDCC8"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4EC014E8" w14:textId="77777777" w:rsidR="00790ADA" w:rsidRPr="00FB3A86" w:rsidRDefault="00790ADA" w:rsidP="00441B6F">
      <w:pPr>
        <w:pStyle w:val="Head1"/>
        <w:spacing w:after="0"/>
        <w:jc w:val="both"/>
        <w:rPr>
          <w:rFonts w:ascii="Arial" w:hAnsi="Arial" w:cs="Arial"/>
        </w:rPr>
      </w:pPr>
    </w:p>
    <w:p w14:paraId="317B1689" w14:textId="6A77CE30" w:rsidR="007D7D68" w:rsidRPr="007D7D68" w:rsidRDefault="007D7D68" w:rsidP="007D7D68">
      <w:pPr>
        <w:pStyle w:val="Body"/>
        <w:rPr>
          <w:rFonts w:ascii="Arial" w:hAnsi="Arial" w:cs="Arial"/>
          <w:b/>
          <w:bCs/>
        </w:rPr>
      </w:pPr>
      <w:r w:rsidRPr="007D7D68">
        <w:rPr>
          <w:rFonts w:ascii="Arial" w:hAnsi="Arial" w:cs="Arial"/>
          <w:b/>
          <w:bCs/>
        </w:rPr>
        <w:t>3.1. Chemical composition</w:t>
      </w:r>
    </w:p>
    <w:p w14:paraId="1BFB35B9" w14:textId="15378310" w:rsidR="00790ADA" w:rsidRDefault="007D7D68" w:rsidP="007D7D68">
      <w:pPr>
        <w:pStyle w:val="Body"/>
        <w:spacing w:after="0"/>
        <w:rPr>
          <w:rFonts w:ascii="Arial" w:hAnsi="Arial" w:cs="Arial"/>
        </w:rPr>
      </w:pPr>
      <w:r w:rsidRPr="007D7D68">
        <w:rPr>
          <w:rFonts w:ascii="Arial" w:hAnsi="Arial" w:cs="Arial"/>
        </w:rPr>
        <w:t xml:space="preserve">The essential oil of </w:t>
      </w:r>
      <w:r w:rsidRPr="00620EDA">
        <w:rPr>
          <w:rFonts w:ascii="Arial" w:hAnsi="Arial" w:cs="Arial"/>
          <w:i/>
          <w:iCs/>
        </w:rPr>
        <w:t>L. multiflora</w:t>
      </w:r>
      <w:r w:rsidRPr="007D7D68">
        <w:rPr>
          <w:rFonts w:ascii="Arial" w:hAnsi="Arial" w:cs="Arial"/>
        </w:rPr>
        <w:t xml:space="preserve"> contained 16 chemical compounds, representing 99.8% of the total composition. Hydrocarbon monoterpenes (32.0%) and oxygenated monoterpenes (31.9%) were the predominant, followed by hydrocarbon sesquiterpenes (25.8%). The major constituents were β caryophyllene (19.1%), p cymene (15.6%), thymol acetate (13.0%),1,8 cineole (10.6%) and thymol (8.3%). The EO of </w:t>
      </w:r>
      <w:r w:rsidRPr="00620EDA">
        <w:rPr>
          <w:rFonts w:ascii="Arial" w:hAnsi="Arial" w:cs="Arial"/>
          <w:i/>
          <w:iCs/>
        </w:rPr>
        <w:t xml:space="preserve">O. </w:t>
      </w:r>
      <w:proofErr w:type="spellStart"/>
      <w:r w:rsidRPr="00620EDA">
        <w:rPr>
          <w:rFonts w:ascii="Arial" w:hAnsi="Arial" w:cs="Arial"/>
          <w:i/>
          <w:iCs/>
        </w:rPr>
        <w:t>gratissimum</w:t>
      </w:r>
      <w:proofErr w:type="spellEnd"/>
      <w:r w:rsidRPr="007D7D68">
        <w:rPr>
          <w:rFonts w:ascii="Arial" w:hAnsi="Arial" w:cs="Arial"/>
        </w:rPr>
        <w:t xml:space="preserve"> comprised 10 compounds including</w:t>
      </w:r>
      <w:r>
        <w:rPr>
          <w:rFonts w:ascii="Arial" w:hAnsi="Arial" w:cs="Arial"/>
        </w:rPr>
        <w:t xml:space="preserve"> </w:t>
      </w:r>
      <w:r w:rsidRPr="007D7D68">
        <w:rPr>
          <w:rFonts w:ascii="Arial" w:hAnsi="Arial" w:cs="Arial"/>
        </w:rPr>
        <w:t>hydrocarbon monoterpenes (62.7%), oxygenated monoterpenes (28.5%) and hydrocarbon sesquiterpenes (6.8%). The predominant constituents were γ terpinene (33.8%), thymol (28.5%) and p cymene (12.9%) (Table 1).</w:t>
      </w:r>
    </w:p>
    <w:p w14:paraId="6B2C5463" w14:textId="77777777" w:rsidR="00B4063F" w:rsidRDefault="00B4063F" w:rsidP="00B4063F">
      <w:pPr>
        <w:pStyle w:val="Body"/>
        <w:rPr>
          <w:rFonts w:ascii="Arial" w:hAnsi="Arial" w:cs="Arial"/>
          <w:lang w:bidi="en-US"/>
        </w:rPr>
      </w:pPr>
    </w:p>
    <w:p w14:paraId="53F50A88" w14:textId="0CBA8927" w:rsidR="00B4063F" w:rsidRPr="006271AE" w:rsidRDefault="00B4063F" w:rsidP="00B4063F">
      <w:pPr>
        <w:pStyle w:val="Body"/>
        <w:rPr>
          <w:rFonts w:ascii="Arial" w:hAnsi="Arial" w:cs="Arial"/>
          <w:b/>
          <w:bCs/>
          <w:lang w:bidi="en-US"/>
        </w:rPr>
      </w:pPr>
      <w:r w:rsidRPr="006271AE">
        <w:rPr>
          <w:rFonts w:ascii="Arial" w:hAnsi="Arial" w:cs="Arial"/>
          <w:b/>
          <w:bCs/>
          <w:lang w:bidi="en-US"/>
        </w:rPr>
        <w:t>Table 1: Chemical composition of the essential oils</w:t>
      </w:r>
    </w:p>
    <w:tbl>
      <w:tblPr>
        <w:tblStyle w:val="TableGrid"/>
        <w:tblpPr w:leftFromText="180" w:rightFromText="180" w:vertAnchor="page" w:horzAnchor="margin" w:tblpY="1877"/>
        <w:tblW w:w="8222" w:type="dxa"/>
        <w:tblBorders>
          <w:top w:val="single" w:sz="8"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1559"/>
        <w:gridCol w:w="1701"/>
        <w:gridCol w:w="1985"/>
      </w:tblGrid>
      <w:tr w:rsidR="00B96D28" w:rsidRPr="00B96D28" w14:paraId="161D52C0" w14:textId="77777777" w:rsidTr="00041588">
        <w:tc>
          <w:tcPr>
            <w:tcW w:w="2977" w:type="dxa"/>
            <w:tcBorders>
              <w:top w:val="single" w:sz="8" w:space="0" w:color="auto"/>
              <w:bottom w:val="single" w:sz="8" w:space="0" w:color="auto"/>
            </w:tcBorders>
          </w:tcPr>
          <w:p w14:paraId="534FDDC6" w14:textId="77777777" w:rsidR="00B96D28" w:rsidRPr="00B96D28" w:rsidRDefault="00B96D28" w:rsidP="004D5B46">
            <w:pPr>
              <w:spacing w:line="480" w:lineRule="auto"/>
              <w:rPr>
                <w:rFonts w:ascii="Arial" w:hAnsi="Arial" w:cs="Arial"/>
                <w:b/>
                <w:bCs/>
              </w:rPr>
            </w:pPr>
            <w:r w:rsidRPr="00B96D28">
              <w:rPr>
                <w:rFonts w:ascii="Arial" w:hAnsi="Arial" w:cs="Arial"/>
                <w:b/>
                <w:bCs/>
                <w:lang w:val="tr-TR" w:bidi="en-US"/>
              </w:rPr>
              <w:lastRenderedPageBreak/>
              <w:t>Component</w:t>
            </w:r>
          </w:p>
        </w:tc>
        <w:tc>
          <w:tcPr>
            <w:tcW w:w="1559" w:type="dxa"/>
            <w:tcBorders>
              <w:top w:val="single" w:sz="8" w:space="0" w:color="auto"/>
              <w:bottom w:val="single" w:sz="8" w:space="0" w:color="auto"/>
            </w:tcBorders>
          </w:tcPr>
          <w:p w14:paraId="39FBDDC1" w14:textId="77777777" w:rsidR="00B96D28" w:rsidRPr="00B96D28" w:rsidRDefault="00B96D28" w:rsidP="004D5B46">
            <w:pPr>
              <w:spacing w:line="480" w:lineRule="auto"/>
              <w:jc w:val="center"/>
              <w:rPr>
                <w:rFonts w:ascii="Arial" w:hAnsi="Arial" w:cs="Arial"/>
                <w:b/>
                <w:bCs/>
              </w:rPr>
            </w:pPr>
            <w:r w:rsidRPr="00B96D28">
              <w:rPr>
                <w:rFonts w:ascii="Arial" w:hAnsi="Arial" w:cs="Arial"/>
                <w:b/>
                <w:bCs/>
                <w:lang w:val="tr-TR" w:bidi="en-US"/>
              </w:rPr>
              <w:t>Indice of Retention</w:t>
            </w:r>
          </w:p>
        </w:tc>
        <w:tc>
          <w:tcPr>
            <w:tcW w:w="1701" w:type="dxa"/>
            <w:tcBorders>
              <w:top w:val="single" w:sz="8" w:space="0" w:color="auto"/>
              <w:bottom w:val="single" w:sz="8" w:space="0" w:color="auto"/>
            </w:tcBorders>
          </w:tcPr>
          <w:p w14:paraId="0E771360" w14:textId="77777777" w:rsidR="00B96D28" w:rsidRPr="00B96D28" w:rsidRDefault="00B96D28" w:rsidP="004D5B46">
            <w:pPr>
              <w:spacing w:line="480" w:lineRule="auto"/>
              <w:jc w:val="center"/>
              <w:rPr>
                <w:rFonts w:ascii="Arial" w:hAnsi="Arial" w:cs="Arial"/>
                <w:b/>
                <w:bCs/>
                <w:i/>
                <w:lang w:val="tr-TR" w:bidi="en-US"/>
              </w:rPr>
            </w:pPr>
            <w:r w:rsidRPr="00B96D28">
              <w:rPr>
                <w:rFonts w:ascii="Arial" w:hAnsi="Arial" w:cs="Arial"/>
                <w:b/>
                <w:bCs/>
                <w:i/>
                <w:lang w:val="tr-TR" w:bidi="en-US"/>
              </w:rPr>
              <w:t>Lippia</w:t>
            </w:r>
          </w:p>
          <w:p w14:paraId="092F10B0" w14:textId="77777777" w:rsidR="00B96D28" w:rsidRPr="00B96D28" w:rsidRDefault="00B96D28" w:rsidP="004D5B46">
            <w:pPr>
              <w:spacing w:line="480" w:lineRule="auto"/>
              <w:jc w:val="center"/>
              <w:rPr>
                <w:rFonts w:ascii="Arial" w:hAnsi="Arial" w:cs="Arial"/>
                <w:b/>
                <w:bCs/>
              </w:rPr>
            </w:pPr>
            <w:r w:rsidRPr="00B96D28">
              <w:rPr>
                <w:rFonts w:ascii="Arial" w:hAnsi="Arial" w:cs="Arial"/>
                <w:b/>
                <w:bCs/>
                <w:i/>
                <w:lang w:val="tr-TR" w:bidi="en-US"/>
              </w:rPr>
              <w:t>multiflora</w:t>
            </w:r>
            <w:r w:rsidRPr="00B96D28">
              <w:rPr>
                <w:rFonts w:ascii="Arial" w:hAnsi="Arial" w:cs="Arial"/>
                <w:b/>
                <w:bCs/>
                <w:lang w:val="tr-TR" w:bidi="en-US"/>
              </w:rPr>
              <w:t xml:space="preserve"> (%)</w:t>
            </w:r>
          </w:p>
        </w:tc>
        <w:tc>
          <w:tcPr>
            <w:tcW w:w="1985" w:type="dxa"/>
            <w:tcBorders>
              <w:top w:val="single" w:sz="8" w:space="0" w:color="auto"/>
              <w:bottom w:val="single" w:sz="8" w:space="0" w:color="auto"/>
            </w:tcBorders>
          </w:tcPr>
          <w:p w14:paraId="6D9FD600" w14:textId="77777777" w:rsidR="00B96D28" w:rsidRPr="00B96D28" w:rsidRDefault="00B96D28" w:rsidP="004D5B46">
            <w:pPr>
              <w:spacing w:line="480" w:lineRule="auto"/>
              <w:jc w:val="center"/>
              <w:rPr>
                <w:rFonts w:ascii="Arial" w:hAnsi="Arial" w:cs="Arial"/>
                <w:b/>
                <w:bCs/>
                <w:i/>
                <w:lang w:val="tr-TR" w:bidi="en-US"/>
              </w:rPr>
            </w:pPr>
            <w:r w:rsidRPr="00B96D28">
              <w:rPr>
                <w:rFonts w:ascii="Arial" w:hAnsi="Arial" w:cs="Arial"/>
                <w:b/>
                <w:bCs/>
                <w:i/>
                <w:lang w:val="tr-TR" w:bidi="en-US"/>
              </w:rPr>
              <w:t>Ocimum</w:t>
            </w:r>
          </w:p>
          <w:p w14:paraId="27E1A255" w14:textId="77777777" w:rsidR="00B96D28" w:rsidRPr="00B96D28" w:rsidRDefault="00B96D28" w:rsidP="004D5B46">
            <w:pPr>
              <w:spacing w:line="480" w:lineRule="auto"/>
              <w:jc w:val="center"/>
              <w:rPr>
                <w:rFonts w:ascii="Arial" w:hAnsi="Arial" w:cs="Arial"/>
                <w:b/>
                <w:bCs/>
              </w:rPr>
            </w:pPr>
            <w:r w:rsidRPr="00B96D28">
              <w:rPr>
                <w:rFonts w:ascii="Arial" w:hAnsi="Arial" w:cs="Arial"/>
                <w:b/>
                <w:bCs/>
                <w:i/>
                <w:lang w:val="tr-TR" w:bidi="en-US"/>
              </w:rPr>
              <w:t>gratissimum (%)</w:t>
            </w:r>
          </w:p>
        </w:tc>
      </w:tr>
      <w:tr w:rsidR="00B96D28" w:rsidRPr="00B96D28" w14:paraId="18F24EAA" w14:textId="77777777" w:rsidTr="00041588">
        <w:trPr>
          <w:trHeight w:val="212"/>
        </w:trPr>
        <w:tc>
          <w:tcPr>
            <w:tcW w:w="2977" w:type="dxa"/>
            <w:tcBorders>
              <w:top w:val="single" w:sz="8" w:space="0" w:color="auto"/>
            </w:tcBorders>
          </w:tcPr>
          <w:p w14:paraId="7DFC483E" w14:textId="77777777" w:rsidR="00B96D28" w:rsidRPr="00B96D28" w:rsidRDefault="00B96D28" w:rsidP="004D5B46">
            <w:pPr>
              <w:spacing w:line="480" w:lineRule="auto"/>
              <w:rPr>
                <w:rFonts w:ascii="Arial" w:hAnsi="Arial" w:cs="Arial"/>
              </w:rPr>
            </w:pPr>
            <w:r w:rsidRPr="00B96D28">
              <w:rPr>
                <w:rFonts w:ascii="Arial" w:hAnsi="Arial" w:cs="Arial"/>
                <w:lang w:val="tr-TR" w:bidi="en-US"/>
              </w:rPr>
              <w:t>α-thujene</w:t>
            </w:r>
          </w:p>
        </w:tc>
        <w:tc>
          <w:tcPr>
            <w:tcW w:w="1559" w:type="dxa"/>
            <w:tcBorders>
              <w:top w:val="single" w:sz="8" w:space="0" w:color="auto"/>
            </w:tcBorders>
          </w:tcPr>
          <w:p w14:paraId="526C7114" w14:textId="77777777" w:rsidR="00B96D28" w:rsidRPr="00B96D28" w:rsidRDefault="00B96D28" w:rsidP="004D5B46">
            <w:pPr>
              <w:spacing w:line="480" w:lineRule="auto"/>
              <w:jc w:val="center"/>
              <w:rPr>
                <w:rFonts w:ascii="Arial" w:hAnsi="Arial" w:cs="Arial"/>
              </w:rPr>
            </w:pPr>
            <w:r w:rsidRPr="00B96D28">
              <w:rPr>
                <w:rFonts w:ascii="Arial" w:hAnsi="Arial" w:cs="Arial"/>
                <w:lang w:val="tr-TR" w:bidi="en-US"/>
              </w:rPr>
              <w:t>925</w:t>
            </w:r>
          </w:p>
        </w:tc>
        <w:tc>
          <w:tcPr>
            <w:tcW w:w="1701" w:type="dxa"/>
            <w:tcBorders>
              <w:top w:val="single" w:sz="8" w:space="0" w:color="auto"/>
            </w:tcBorders>
          </w:tcPr>
          <w:p w14:paraId="253ADE2A" w14:textId="77777777" w:rsidR="00B96D28" w:rsidRPr="00B96D28" w:rsidRDefault="00B96D28" w:rsidP="004D5B46">
            <w:pPr>
              <w:spacing w:line="480" w:lineRule="auto"/>
              <w:jc w:val="center"/>
              <w:rPr>
                <w:rFonts w:ascii="Arial" w:hAnsi="Arial" w:cs="Arial"/>
              </w:rPr>
            </w:pPr>
            <w:r w:rsidRPr="00B96D28">
              <w:rPr>
                <w:rFonts w:ascii="Arial" w:hAnsi="Arial" w:cs="Arial"/>
                <w:lang w:val="tr-TR" w:bidi="en-US"/>
              </w:rPr>
              <w:t>1.6</w:t>
            </w:r>
          </w:p>
        </w:tc>
        <w:tc>
          <w:tcPr>
            <w:tcW w:w="1985" w:type="dxa"/>
            <w:tcBorders>
              <w:top w:val="single" w:sz="8" w:space="0" w:color="auto"/>
            </w:tcBorders>
          </w:tcPr>
          <w:p w14:paraId="5E69B930" w14:textId="77777777" w:rsidR="00B96D28" w:rsidRPr="00B96D28" w:rsidRDefault="00B96D28" w:rsidP="004D5B46">
            <w:pPr>
              <w:spacing w:line="480" w:lineRule="auto"/>
              <w:jc w:val="center"/>
              <w:rPr>
                <w:rFonts w:ascii="Arial" w:hAnsi="Arial" w:cs="Arial"/>
              </w:rPr>
            </w:pPr>
            <w:r w:rsidRPr="00B96D28">
              <w:rPr>
                <w:rFonts w:ascii="Arial" w:hAnsi="Arial" w:cs="Arial"/>
                <w:lang w:val="tr-TR" w:bidi="en-US"/>
              </w:rPr>
              <w:t>5.0</w:t>
            </w:r>
          </w:p>
        </w:tc>
      </w:tr>
      <w:tr w:rsidR="00B96D28" w:rsidRPr="00B96D28" w14:paraId="60C9C8C5" w14:textId="77777777" w:rsidTr="00041588">
        <w:tc>
          <w:tcPr>
            <w:tcW w:w="2977" w:type="dxa"/>
          </w:tcPr>
          <w:p w14:paraId="22C09CA3" w14:textId="77777777" w:rsidR="00B96D28" w:rsidRPr="00B96D28" w:rsidRDefault="00B96D28" w:rsidP="004D5B46">
            <w:pPr>
              <w:spacing w:line="480" w:lineRule="auto"/>
              <w:rPr>
                <w:rFonts w:ascii="Arial" w:hAnsi="Arial" w:cs="Arial"/>
              </w:rPr>
            </w:pPr>
            <w:r w:rsidRPr="00B96D28">
              <w:rPr>
                <w:rFonts w:ascii="Arial" w:hAnsi="Arial" w:cs="Arial"/>
                <w:lang w:val="tr-TR" w:bidi="en-US"/>
              </w:rPr>
              <w:t>α-pinene</w:t>
            </w:r>
          </w:p>
        </w:tc>
        <w:tc>
          <w:tcPr>
            <w:tcW w:w="1559" w:type="dxa"/>
          </w:tcPr>
          <w:p w14:paraId="5245DAA0" w14:textId="77777777" w:rsidR="00B96D28" w:rsidRPr="00B96D28" w:rsidRDefault="00B96D28" w:rsidP="004D5B46">
            <w:pPr>
              <w:spacing w:line="480" w:lineRule="auto"/>
              <w:jc w:val="center"/>
              <w:rPr>
                <w:rFonts w:ascii="Arial" w:hAnsi="Arial" w:cs="Arial"/>
              </w:rPr>
            </w:pPr>
            <w:r w:rsidRPr="00B96D28">
              <w:rPr>
                <w:rFonts w:ascii="Arial" w:hAnsi="Arial" w:cs="Arial"/>
                <w:lang w:val="tr-TR" w:bidi="en-US"/>
              </w:rPr>
              <w:t>933</w:t>
            </w:r>
          </w:p>
        </w:tc>
        <w:tc>
          <w:tcPr>
            <w:tcW w:w="1701" w:type="dxa"/>
          </w:tcPr>
          <w:p w14:paraId="5CE11BEB" w14:textId="77777777" w:rsidR="00B96D28" w:rsidRPr="00B96D28" w:rsidRDefault="00B96D28" w:rsidP="004D5B46">
            <w:pPr>
              <w:spacing w:line="480" w:lineRule="auto"/>
              <w:jc w:val="center"/>
              <w:rPr>
                <w:rFonts w:ascii="Arial" w:hAnsi="Arial" w:cs="Arial"/>
              </w:rPr>
            </w:pPr>
            <w:r w:rsidRPr="00B96D28">
              <w:rPr>
                <w:rFonts w:ascii="Arial" w:hAnsi="Arial" w:cs="Arial"/>
                <w:lang w:val="tr-TR" w:bidi="en-US"/>
              </w:rPr>
              <w:t>0.9</w:t>
            </w:r>
          </w:p>
        </w:tc>
        <w:tc>
          <w:tcPr>
            <w:tcW w:w="1985" w:type="dxa"/>
          </w:tcPr>
          <w:p w14:paraId="42F8E083" w14:textId="77777777" w:rsidR="00B96D28" w:rsidRPr="00B96D28" w:rsidRDefault="00B96D28" w:rsidP="004D5B46">
            <w:pPr>
              <w:spacing w:line="480" w:lineRule="auto"/>
              <w:jc w:val="center"/>
              <w:rPr>
                <w:rFonts w:ascii="Arial" w:hAnsi="Arial" w:cs="Arial"/>
              </w:rPr>
            </w:pPr>
            <w:r w:rsidRPr="00B96D28">
              <w:rPr>
                <w:rFonts w:ascii="Arial" w:hAnsi="Arial" w:cs="Arial"/>
                <w:lang w:val="tr-TR" w:bidi="en-US"/>
              </w:rPr>
              <w:t>3.4</w:t>
            </w:r>
          </w:p>
        </w:tc>
      </w:tr>
      <w:tr w:rsidR="00B96D28" w:rsidRPr="00B96D28" w14:paraId="5CB0AE02" w14:textId="77777777" w:rsidTr="00041588">
        <w:tc>
          <w:tcPr>
            <w:tcW w:w="2977" w:type="dxa"/>
          </w:tcPr>
          <w:p w14:paraId="38281CD6" w14:textId="77777777" w:rsidR="00B96D28" w:rsidRPr="00B96D28" w:rsidRDefault="00B96D28" w:rsidP="004D5B46">
            <w:pPr>
              <w:spacing w:line="480" w:lineRule="auto"/>
              <w:rPr>
                <w:rFonts w:ascii="Arial" w:hAnsi="Arial" w:cs="Arial"/>
              </w:rPr>
            </w:pPr>
            <w:r w:rsidRPr="00B96D28">
              <w:rPr>
                <w:rFonts w:ascii="Arial" w:hAnsi="Arial" w:cs="Arial"/>
                <w:lang w:val="tr-TR" w:bidi="en-US"/>
              </w:rPr>
              <w:t>Sabinene</w:t>
            </w:r>
          </w:p>
        </w:tc>
        <w:tc>
          <w:tcPr>
            <w:tcW w:w="1559" w:type="dxa"/>
          </w:tcPr>
          <w:p w14:paraId="75E70D77" w14:textId="77777777" w:rsidR="00B96D28" w:rsidRPr="00B96D28" w:rsidRDefault="00B96D28" w:rsidP="004D5B46">
            <w:pPr>
              <w:spacing w:line="480" w:lineRule="auto"/>
              <w:jc w:val="center"/>
              <w:rPr>
                <w:rFonts w:ascii="Arial" w:hAnsi="Arial" w:cs="Arial"/>
              </w:rPr>
            </w:pPr>
            <w:r w:rsidRPr="00B96D28">
              <w:rPr>
                <w:rFonts w:ascii="Arial" w:hAnsi="Arial" w:cs="Arial"/>
                <w:lang w:val="tr-TR" w:bidi="en-US"/>
              </w:rPr>
              <w:t>975</w:t>
            </w:r>
          </w:p>
        </w:tc>
        <w:tc>
          <w:tcPr>
            <w:tcW w:w="1701" w:type="dxa"/>
          </w:tcPr>
          <w:p w14:paraId="3BFC7243" w14:textId="77777777" w:rsidR="00B96D28" w:rsidRPr="00B96D28" w:rsidRDefault="00B96D28" w:rsidP="004D5B46">
            <w:pPr>
              <w:spacing w:line="480" w:lineRule="auto"/>
              <w:jc w:val="center"/>
              <w:rPr>
                <w:rFonts w:ascii="Arial" w:hAnsi="Arial" w:cs="Arial"/>
              </w:rPr>
            </w:pPr>
            <w:r w:rsidRPr="00B96D28">
              <w:rPr>
                <w:rFonts w:ascii="Arial" w:hAnsi="Arial" w:cs="Arial"/>
                <w:lang w:val="tr-TR" w:bidi="en-US"/>
              </w:rPr>
              <w:t>-</w:t>
            </w:r>
          </w:p>
        </w:tc>
        <w:tc>
          <w:tcPr>
            <w:tcW w:w="1985" w:type="dxa"/>
          </w:tcPr>
          <w:p w14:paraId="5EB83AB2" w14:textId="77777777" w:rsidR="00B96D28" w:rsidRPr="00B96D28" w:rsidRDefault="00B96D28" w:rsidP="004D5B46">
            <w:pPr>
              <w:spacing w:line="480" w:lineRule="auto"/>
              <w:jc w:val="center"/>
              <w:rPr>
                <w:rFonts w:ascii="Arial" w:hAnsi="Arial" w:cs="Arial"/>
              </w:rPr>
            </w:pPr>
            <w:r w:rsidRPr="00B96D28">
              <w:rPr>
                <w:rFonts w:ascii="Arial" w:hAnsi="Arial" w:cs="Arial"/>
                <w:lang w:val="tr-TR" w:bidi="en-US"/>
              </w:rPr>
              <w:t>0.8</w:t>
            </w:r>
          </w:p>
        </w:tc>
      </w:tr>
      <w:tr w:rsidR="00B96D28" w:rsidRPr="00B96D28" w14:paraId="71E86E88" w14:textId="77777777" w:rsidTr="00041588">
        <w:tc>
          <w:tcPr>
            <w:tcW w:w="2977" w:type="dxa"/>
          </w:tcPr>
          <w:p w14:paraId="0110596C" w14:textId="77777777" w:rsidR="00B96D28" w:rsidRPr="00B96D28" w:rsidRDefault="00B96D28" w:rsidP="004D5B46">
            <w:pPr>
              <w:spacing w:line="480" w:lineRule="auto"/>
              <w:rPr>
                <w:rFonts w:ascii="Arial" w:hAnsi="Arial" w:cs="Arial"/>
              </w:rPr>
            </w:pPr>
            <w:r w:rsidRPr="00B96D28">
              <w:rPr>
                <w:rFonts w:ascii="Arial" w:hAnsi="Arial" w:cs="Arial"/>
                <w:lang w:val="tr-TR" w:bidi="en-US"/>
              </w:rPr>
              <w:t>β-pinene</w:t>
            </w:r>
          </w:p>
        </w:tc>
        <w:tc>
          <w:tcPr>
            <w:tcW w:w="1559" w:type="dxa"/>
          </w:tcPr>
          <w:p w14:paraId="6B433DC7" w14:textId="77777777" w:rsidR="00B96D28" w:rsidRPr="00B96D28" w:rsidRDefault="00B96D28" w:rsidP="004D5B46">
            <w:pPr>
              <w:spacing w:line="480" w:lineRule="auto"/>
              <w:jc w:val="center"/>
              <w:rPr>
                <w:rFonts w:ascii="Arial" w:hAnsi="Arial" w:cs="Arial"/>
              </w:rPr>
            </w:pPr>
            <w:r w:rsidRPr="00B96D28">
              <w:rPr>
                <w:rFonts w:ascii="Arial" w:hAnsi="Arial" w:cs="Arial"/>
                <w:lang w:val="tr-TR" w:bidi="en-US"/>
              </w:rPr>
              <w:t>981</w:t>
            </w:r>
          </w:p>
        </w:tc>
        <w:tc>
          <w:tcPr>
            <w:tcW w:w="1701" w:type="dxa"/>
          </w:tcPr>
          <w:p w14:paraId="0DA5E851" w14:textId="77777777" w:rsidR="00B96D28" w:rsidRPr="00B96D28" w:rsidRDefault="00B96D28" w:rsidP="004D5B46">
            <w:pPr>
              <w:spacing w:line="480" w:lineRule="auto"/>
              <w:jc w:val="center"/>
              <w:rPr>
                <w:rFonts w:ascii="Arial" w:hAnsi="Arial" w:cs="Arial"/>
              </w:rPr>
            </w:pPr>
            <w:r w:rsidRPr="00B96D28">
              <w:rPr>
                <w:rFonts w:ascii="Arial" w:hAnsi="Arial" w:cs="Arial"/>
                <w:lang w:val="tr-TR" w:bidi="en-US"/>
              </w:rPr>
              <w:t>-</w:t>
            </w:r>
          </w:p>
        </w:tc>
        <w:tc>
          <w:tcPr>
            <w:tcW w:w="1985" w:type="dxa"/>
          </w:tcPr>
          <w:p w14:paraId="30CE3588" w14:textId="77777777" w:rsidR="00B96D28" w:rsidRPr="00B96D28" w:rsidRDefault="00B96D28" w:rsidP="004D5B46">
            <w:pPr>
              <w:spacing w:line="480" w:lineRule="auto"/>
              <w:jc w:val="center"/>
              <w:rPr>
                <w:rFonts w:ascii="Arial" w:hAnsi="Arial" w:cs="Arial"/>
              </w:rPr>
            </w:pPr>
            <w:r w:rsidRPr="00B96D28">
              <w:rPr>
                <w:rFonts w:ascii="Arial" w:hAnsi="Arial" w:cs="Arial"/>
                <w:lang w:val="tr-TR" w:bidi="en-US"/>
              </w:rPr>
              <w:t>2.5</w:t>
            </w:r>
          </w:p>
        </w:tc>
      </w:tr>
      <w:tr w:rsidR="00B96D28" w:rsidRPr="00B96D28" w14:paraId="2F203C8C" w14:textId="77777777" w:rsidTr="00041588">
        <w:tc>
          <w:tcPr>
            <w:tcW w:w="2977" w:type="dxa"/>
          </w:tcPr>
          <w:p w14:paraId="7CE54639" w14:textId="77777777" w:rsidR="00B96D28" w:rsidRPr="00B96D28" w:rsidRDefault="00B96D28" w:rsidP="004D5B46">
            <w:pPr>
              <w:spacing w:line="480" w:lineRule="auto"/>
              <w:rPr>
                <w:rFonts w:ascii="Arial" w:hAnsi="Arial" w:cs="Arial"/>
              </w:rPr>
            </w:pPr>
            <w:r w:rsidRPr="00B96D28">
              <w:rPr>
                <w:rFonts w:ascii="Arial" w:hAnsi="Arial" w:cs="Arial"/>
                <w:lang w:val="tr-TR" w:bidi="en-US"/>
              </w:rPr>
              <w:t>Myrcene</w:t>
            </w:r>
          </w:p>
        </w:tc>
        <w:tc>
          <w:tcPr>
            <w:tcW w:w="1559" w:type="dxa"/>
          </w:tcPr>
          <w:p w14:paraId="02C3EB6D" w14:textId="77777777" w:rsidR="00B96D28" w:rsidRPr="00B96D28" w:rsidRDefault="00B96D28" w:rsidP="004D5B46">
            <w:pPr>
              <w:spacing w:line="480" w:lineRule="auto"/>
              <w:jc w:val="center"/>
              <w:rPr>
                <w:rFonts w:ascii="Arial" w:hAnsi="Arial" w:cs="Arial"/>
              </w:rPr>
            </w:pPr>
            <w:r w:rsidRPr="00B96D28">
              <w:rPr>
                <w:rFonts w:ascii="Arial" w:hAnsi="Arial" w:cs="Arial"/>
                <w:lang w:val="tr-TR" w:bidi="en-US"/>
              </w:rPr>
              <w:t>992</w:t>
            </w:r>
          </w:p>
        </w:tc>
        <w:tc>
          <w:tcPr>
            <w:tcW w:w="1701" w:type="dxa"/>
          </w:tcPr>
          <w:p w14:paraId="312B6BAC" w14:textId="77777777" w:rsidR="00B96D28" w:rsidRPr="00B96D28" w:rsidRDefault="00B96D28" w:rsidP="004D5B46">
            <w:pPr>
              <w:spacing w:line="480" w:lineRule="auto"/>
              <w:jc w:val="center"/>
              <w:rPr>
                <w:rFonts w:ascii="Arial" w:hAnsi="Arial" w:cs="Arial"/>
              </w:rPr>
            </w:pPr>
            <w:r w:rsidRPr="00B96D28">
              <w:rPr>
                <w:rFonts w:ascii="Arial" w:hAnsi="Arial" w:cs="Arial"/>
                <w:lang w:val="tr-TR" w:bidi="en-US"/>
              </w:rPr>
              <w:t>-</w:t>
            </w:r>
          </w:p>
        </w:tc>
        <w:tc>
          <w:tcPr>
            <w:tcW w:w="1985" w:type="dxa"/>
          </w:tcPr>
          <w:p w14:paraId="69CE6C5E" w14:textId="77777777" w:rsidR="00B96D28" w:rsidRPr="00B96D28" w:rsidRDefault="00B96D28" w:rsidP="004D5B46">
            <w:pPr>
              <w:spacing w:line="480" w:lineRule="auto"/>
              <w:jc w:val="center"/>
              <w:rPr>
                <w:rFonts w:ascii="Arial" w:hAnsi="Arial" w:cs="Arial"/>
              </w:rPr>
            </w:pPr>
            <w:r w:rsidRPr="00B96D28">
              <w:rPr>
                <w:rFonts w:ascii="Arial" w:hAnsi="Arial" w:cs="Arial"/>
                <w:lang w:val="tr-TR" w:bidi="en-US"/>
              </w:rPr>
              <w:t>4.3</w:t>
            </w:r>
          </w:p>
        </w:tc>
      </w:tr>
      <w:tr w:rsidR="00B96D28" w:rsidRPr="00B96D28" w14:paraId="452258D6" w14:textId="77777777" w:rsidTr="00041588">
        <w:tc>
          <w:tcPr>
            <w:tcW w:w="2977" w:type="dxa"/>
          </w:tcPr>
          <w:p w14:paraId="02BF9E01" w14:textId="77777777" w:rsidR="00B96D28" w:rsidRPr="00B96D28" w:rsidRDefault="00B96D28" w:rsidP="004D5B46">
            <w:pPr>
              <w:spacing w:line="480" w:lineRule="auto"/>
              <w:rPr>
                <w:rFonts w:ascii="Arial" w:hAnsi="Arial" w:cs="Arial"/>
              </w:rPr>
            </w:pPr>
            <w:r w:rsidRPr="00B96D28">
              <w:rPr>
                <w:rFonts w:ascii="Arial" w:hAnsi="Arial" w:cs="Arial"/>
                <w:lang w:val="tr-TR" w:bidi="en-US"/>
              </w:rPr>
              <w:t>α-phellandrene</w:t>
            </w:r>
          </w:p>
        </w:tc>
        <w:tc>
          <w:tcPr>
            <w:tcW w:w="1559" w:type="dxa"/>
          </w:tcPr>
          <w:p w14:paraId="0C1D495C" w14:textId="77777777" w:rsidR="00B96D28" w:rsidRPr="00B96D28" w:rsidRDefault="00B96D28" w:rsidP="004D5B46">
            <w:pPr>
              <w:spacing w:line="480" w:lineRule="auto"/>
              <w:jc w:val="center"/>
              <w:rPr>
                <w:rFonts w:ascii="Arial" w:hAnsi="Arial" w:cs="Arial"/>
              </w:rPr>
            </w:pPr>
            <w:r w:rsidRPr="00B96D28">
              <w:rPr>
                <w:rFonts w:ascii="Arial" w:hAnsi="Arial" w:cs="Arial"/>
                <w:lang w:val="tr-TR" w:bidi="en-US"/>
              </w:rPr>
              <w:t>1003</w:t>
            </w:r>
          </w:p>
        </w:tc>
        <w:tc>
          <w:tcPr>
            <w:tcW w:w="1701" w:type="dxa"/>
          </w:tcPr>
          <w:p w14:paraId="5A93FC5B" w14:textId="77777777" w:rsidR="00B96D28" w:rsidRPr="00B96D28" w:rsidRDefault="00B96D28" w:rsidP="004D5B46">
            <w:pPr>
              <w:spacing w:line="480" w:lineRule="auto"/>
              <w:jc w:val="center"/>
              <w:rPr>
                <w:rFonts w:ascii="Arial" w:hAnsi="Arial" w:cs="Arial"/>
              </w:rPr>
            </w:pPr>
            <w:r w:rsidRPr="00B96D28">
              <w:rPr>
                <w:rFonts w:ascii="Arial" w:hAnsi="Arial" w:cs="Arial"/>
                <w:lang w:val="tr-TR" w:bidi="en-US"/>
              </w:rPr>
              <w:t>3.1</w:t>
            </w:r>
          </w:p>
        </w:tc>
        <w:tc>
          <w:tcPr>
            <w:tcW w:w="1985" w:type="dxa"/>
          </w:tcPr>
          <w:p w14:paraId="7A4506C9" w14:textId="77777777" w:rsidR="00B96D28" w:rsidRPr="00B96D28" w:rsidRDefault="00B96D28" w:rsidP="004D5B46">
            <w:pPr>
              <w:spacing w:line="480" w:lineRule="auto"/>
              <w:jc w:val="center"/>
              <w:rPr>
                <w:rFonts w:ascii="Arial" w:hAnsi="Arial" w:cs="Arial"/>
              </w:rPr>
            </w:pPr>
            <w:r w:rsidRPr="00B96D28">
              <w:rPr>
                <w:rFonts w:ascii="Arial" w:hAnsi="Arial" w:cs="Arial"/>
                <w:lang w:val="tr-TR" w:bidi="en-US"/>
              </w:rPr>
              <w:t>-</w:t>
            </w:r>
          </w:p>
        </w:tc>
      </w:tr>
      <w:tr w:rsidR="00B96D28" w:rsidRPr="00B96D28" w14:paraId="67C05FE1" w14:textId="77777777" w:rsidTr="00041588">
        <w:tc>
          <w:tcPr>
            <w:tcW w:w="2977" w:type="dxa"/>
          </w:tcPr>
          <w:p w14:paraId="51B6E17C" w14:textId="77777777" w:rsidR="00B96D28" w:rsidRPr="00B96D28" w:rsidRDefault="00B96D28" w:rsidP="004D5B46">
            <w:pPr>
              <w:spacing w:line="480" w:lineRule="auto"/>
              <w:rPr>
                <w:rFonts w:ascii="Arial" w:hAnsi="Arial" w:cs="Arial"/>
              </w:rPr>
            </w:pPr>
            <w:r w:rsidRPr="00B96D28">
              <w:rPr>
                <w:rFonts w:ascii="Arial" w:hAnsi="Arial" w:cs="Arial"/>
                <w:lang w:val="tr-TR" w:bidi="en-US"/>
              </w:rPr>
              <w:t>α- terpinene</w:t>
            </w:r>
          </w:p>
        </w:tc>
        <w:tc>
          <w:tcPr>
            <w:tcW w:w="1559" w:type="dxa"/>
          </w:tcPr>
          <w:p w14:paraId="6FF5206B" w14:textId="77777777" w:rsidR="00B96D28" w:rsidRPr="00B96D28" w:rsidRDefault="00B96D28" w:rsidP="004D5B46">
            <w:pPr>
              <w:spacing w:line="480" w:lineRule="auto"/>
              <w:jc w:val="center"/>
              <w:rPr>
                <w:rFonts w:ascii="Arial" w:hAnsi="Arial" w:cs="Arial"/>
              </w:rPr>
            </w:pPr>
            <w:r w:rsidRPr="00B96D28">
              <w:rPr>
                <w:rFonts w:ascii="Arial" w:hAnsi="Arial" w:cs="Arial"/>
                <w:lang w:val="tr-TR" w:bidi="en-US"/>
              </w:rPr>
              <w:t>1017</w:t>
            </w:r>
          </w:p>
        </w:tc>
        <w:tc>
          <w:tcPr>
            <w:tcW w:w="1701" w:type="dxa"/>
          </w:tcPr>
          <w:p w14:paraId="29E9A8ED" w14:textId="77777777" w:rsidR="00B96D28" w:rsidRPr="00B96D28" w:rsidRDefault="00B96D28" w:rsidP="004D5B46">
            <w:pPr>
              <w:spacing w:line="480" w:lineRule="auto"/>
              <w:jc w:val="center"/>
              <w:rPr>
                <w:rFonts w:ascii="Arial" w:hAnsi="Arial" w:cs="Arial"/>
              </w:rPr>
            </w:pPr>
            <w:r w:rsidRPr="00B96D28">
              <w:rPr>
                <w:rFonts w:ascii="Arial" w:hAnsi="Arial" w:cs="Arial"/>
                <w:lang w:val="tr-TR" w:bidi="en-US"/>
              </w:rPr>
              <w:t>1.41</w:t>
            </w:r>
          </w:p>
        </w:tc>
        <w:tc>
          <w:tcPr>
            <w:tcW w:w="1985" w:type="dxa"/>
          </w:tcPr>
          <w:p w14:paraId="04024FE9" w14:textId="77777777" w:rsidR="00B96D28" w:rsidRPr="00B96D28" w:rsidRDefault="00B96D28" w:rsidP="004D5B46">
            <w:pPr>
              <w:spacing w:line="480" w:lineRule="auto"/>
              <w:jc w:val="center"/>
              <w:rPr>
                <w:rFonts w:ascii="Arial" w:hAnsi="Arial" w:cs="Arial"/>
              </w:rPr>
            </w:pPr>
            <w:r w:rsidRPr="00B96D28">
              <w:rPr>
                <w:rFonts w:ascii="Arial" w:hAnsi="Arial" w:cs="Arial"/>
                <w:lang w:val="tr-TR" w:bidi="en-US"/>
              </w:rPr>
              <w:t>-</w:t>
            </w:r>
          </w:p>
        </w:tc>
      </w:tr>
      <w:tr w:rsidR="00B96D28" w:rsidRPr="00B96D28" w14:paraId="5EBD4F45" w14:textId="77777777" w:rsidTr="00041588">
        <w:tc>
          <w:tcPr>
            <w:tcW w:w="2977" w:type="dxa"/>
          </w:tcPr>
          <w:p w14:paraId="5A2B2A75" w14:textId="77777777" w:rsidR="00B96D28" w:rsidRPr="00B96D28" w:rsidRDefault="00B96D28" w:rsidP="004D5B46">
            <w:pPr>
              <w:spacing w:line="480" w:lineRule="auto"/>
              <w:rPr>
                <w:rFonts w:ascii="Arial" w:hAnsi="Arial" w:cs="Arial"/>
              </w:rPr>
            </w:pPr>
            <w:r w:rsidRPr="00B96D28">
              <w:rPr>
                <w:rFonts w:ascii="Arial" w:hAnsi="Arial" w:cs="Arial"/>
                <w:lang w:val="tr-TR" w:bidi="en-US"/>
              </w:rPr>
              <w:t>p-cymene</w:t>
            </w:r>
          </w:p>
        </w:tc>
        <w:tc>
          <w:tcPr>
            <w:tcW w:w="1559" w:type="dxa"/>
          </w:tcPr>
          <w:p w14:paraId="45089DAD" w14:textId="77777777" w:rsidR="00B96D28" w:rsidRPr="00B96D28" w:rsidRDefault="00B96D28" w:rsidP="004D5B46">
            <w:pPr>
              <w:spacing w:line="480" w:lineRule="auto"/>
              <w:jc w:val="center"/>
              <w:rPr>
                <w:rFonts w:ascii="Arial" w:hAnsi="Arial" w:cs="Arial"/>
              </w:rPr>
            </w:pPr>
            <w:r w:rsidRPr="00B96D28">
              <w:rPr>
                <w:rFonts w:ascii="Arial" w:hAnsi="Arial" w:cs="Arial"/>
                <w:lang w:val="tr-TR" w:bidi="en-US"/>
              </w:rPr>
              <w:t>1027</w:t>
            </w:r>
          </w:p>
        </w:tc>
        <w:tc>
          <w:tcPr>
            <w:tcW w:w="1701" w:type="dxa"/>
          </w:tcPr>
          <w:p w14:paraId="7695C126" w14:textId="77777777" w:rsidR="00B96D28" w:rsidRPr="00B96D28" w:rsidRDefault="00B96D28" w:rsidP="004D5B46">
            <w:pPr>
              <w:spacing w:line="480" w:lineRule="auto"/>
              <w:jc w:val="center"/>
              <w:rPr>
                <w:rFonts w:ascii="Arial" w:hAnsi="Arial" w:cs="Arial"/>
                <w:bCs/>
              </w:rPr>
            </w:pPr>
            <w:r w:rsidRPr="00B96D28">
              <w:rPr>
                <w:rFonts w:ascii="Arial" w:hAnsi="Arial" w:cs="Arial"/>
                <w:bCs/>
                <w:lang w:val="tr-TR" w:bidi="en-US"/>
              </w:rPr>
              <w:t>15.6</w:t>
            </w:r>
          </w:p>
        </w:tc>
        <w:tc>
          <w:tcPr>
            <w:tcW w:w="1985" w:type="dxa"/>
          </w:tcPr>
          <w:p w14:paraId="6A1FBDB2" w14:textId="77777777" w:rsidR="00B96D28" w:rsidRPr="00B96D28" w:rsidRDefault="00B96D28" w:rsidP="004D5B46">
            <w:pPr>
              <w:spacing w:line="480" w:lineRule="auto"/>
              <w:jc w:val="center"/>
              <w:rPr>
                <w:rFonts w:ascii="Arial" w:hAnsi="Arial" w:cs="Arial"/>
                <w:bCs/>
              </w:rPr>
            </w:pPr>
            <w:r w:rsidRPr="00B96D28">
              <w:rPr>
                <w:rFonts w:ascii="Arial" w:hAnsi="Arial" w:cs="Arial"/>
                <w:bCs/>
                <w:lang w:val="tr-TR" w:bidi="en-US"/>
              </w:rPr>
              <w:t>12.9</w:t>
            </w:r>
          </w:p>
        </w:tc>
      </w:tr>
      <w:tr w:rsidR="00B96D28" w:rsidRPr="00B96D28" w14:paraId="75707BC2" w14:textId="77777777" w:rsidTr="00041588">
        <w:tc>
          <w:tcPr>
            <w:tcW w:w="2977" w:type="dxa"/>
          </w:tcPr>
          <w:p w14:paraId="1F9702B4" w14:textId="77777777" w:rsidR="00B96D28" w:rsidRPr="00B96D28" w:rsidRDefault="00B96D28" w:rsidP="004D5B46">
            <w:pPr>
              <w:spacing w:line="480" w:lineRule="auto"/>
              <w:rPr>
                <w:rFonts w:ascii="Arial" w:hAnsi="Arial" w:cs="Arial"/>
              </w:rPr>
            </w:pPr>
            <w:r w:rsidRPr="00B96D28">
              <w:rPr>
                <w:rFonts w:ascii="Arial" w:hAnsi="Arial" w:cs="Arial"/>
                <w:lang w:val="en-CA"/>
              </w:rPr>
              <w:t>1,8-cineole</w:t>
            </w:r>
          </w:p>
        </w:tc>
        <w:tc>
          <w:tcPr>
            <w:tcW w:w="1559" w:type="dxa"/>
          </w:tcPr>
          <w:p w14:paraId="7F4F77CC" w14:textId="77777777" w:rsidR="00B96D28" w:rsidRPr="00B96D28" w:rsidRDefault="00B96D28" w:rsidP="004D5B46">
            <w:pPr>
              <w:spacing w:line="480" w:lineRule="auto"/>
              <w:jc w:val="center"/>
              <w:rPr>
                <w:rFonts w:ascii="Arial" w:hAnsi="Arial" w:cs="Arial"/>
              </w:rPr>
            </w:pPr>
            <w:r w:rsidRPr="00B96D28">
              <w:rPr>
                <w:rFonts w:ascii="Arial" w:hAnsi="Arial" w:cs="Arial"/>
                <w:lang w:val="en-CA"/>
              </w:rPr>
              <w:t>1034</w:t>
            </w:r>
          </w:p>
        </w:tc>
        <w:tc>
          <w:tcPr>
            <w:tcW w:w="1701" w:type="dxa"/>
          </w:tcPr>
          <w:p w14:paraId="26B3C718" w14:textId="77777777" w:rsidR="00B96D28" w:rsidRPr="00B96D28" w:rsidRDefault="00B96D28" w:rsidP="004D5B46">
            <w:pPr>
              <w:spacing w:line="480" w:lineRule="auto"/>
              <w:jc w:val="center"/>
              <w:rPr>
                <w:rFonts w:ascii="Arial" w:hAnsi="Arial" w:cs="Arial"/>
                <w:bCs/>
              </w:rPr>
            </w:pPr>
            <w:r w:rsidRPr="00B96D28">
              <w:rPr>
                <w:rFonts w:ascii="Arial" w:hAnsi="Arial" w:cs="Arial"/>
                <w:bCs/>
                <w:lang w:val="en-CA"/>
              </w:rPr>
              <w:t>10.6</w:t>
            </w:r>
          </w:p>
        </w:tc>
        <w:tc>
          <w:tcPr>
            <w:tcW w:w="1985" w:type="dxa"/>
          </w:tcPr>
          <w:p w14:paraId="59E9B278" w14:textId="77777777" w:rsidR="00B96D28" w:rsidRPr="00B96D28" w:rsidRDefault="00B96D28" w:rsidP="004D5B46">
            <w:pPr>
              <w:spacing w:line="480" w:lineRule="auto"/>
              <w:jc w:val="center"/>
              <w:rPr>
                <w:rFonts w:ascii="Arial" w:hAnsi="Arial" w:cs="Arial"/>
                <w:bCs/>
              </w:rPr>
            </w:pPr>
            <w:r w:rsidRPr="00B96D28">
              <w:rPr>
                <w:rFonts w:ascii="Arial" w:hAnsi="Arial" w:cs="Arial"/>
                <w:bCs/>
                <w:lang w:val="en-CA"/>
              </w:rPr>
              <w:t>-</w:t>
            </w:r>
          </w:p>
        </w:tc>
      </w:tr>
      <w:tr w:rsidR="00B96D28" w:rsidRPr="00B96D28" w14:paraId="16895E72" w14:textId="77777777" w:rsidTr="00041588">
        <w:tc>
          <w:tcPr>
            <w:tcW w:w="2977" w:type="dxa"/>
          </w:tcPr>
          <w:p w14:paraId="7748BD54" w14:textId="77777777" w:rsidR="00B96D28" w:rsidRPr="00B96D28" w:rsidRDefault="00B96D28" w:rsidP="004D5B46">
            <w:pPr>
              <w:spacing w:line="480" w:lineRule="auto"/>
              <w:rPr>
                <w:rFonts w:ascii="Arial" w:hAnsi="Arial" w:cs="Arial"/>
              </w:rPr>
            </w:pPr>
            <w:r w:rsidRPr="00B96D28">
              <w:rPr>
                <w:rFonts w:ascii="Arial" w:hAnsi="Arial" w:cs="Arial"/>
                <w:lang w:val="tr-TR" w:bidi="en-US"/>
              </w:rPr>
              <w:t>β-ocimene</w:t>
            </w:r>
          </w:p>
        </w:tc>
        <w:tc>
          <w:tcPr>
            <w:tcW w:w="1559" w:type="dxa"/>
          </w:tcPr>
          <w:p w14:paraId="3C944976" w14:textId="77777777" w:rsidR="00B96D28" w:rsidRPr="00B96D28" w:rsidRDefault="00B96D28" w:rsidP="004D5B46">
            <w:pPr>
              <w:spacing w:line="480" w:lineRule="auto"/>
              <w:jc w:val="center"/>
              <w:rPr>
                <w:rFonts w:ascii="Arial" w:hAnsi="Arial" w:cs="Arial"/>
              </w:rPr>
            </w:pPr>
            <w:r w:rsidRPr="00B96D28">
              <w:rPr>
                <w:rFonts w:ascii="Arial" w:hAnsi="Arial" w:cs="Arial"/>
                <w:lang w:val="tr-TR" w:bidi="en-US"/>
              </w:rPr>
              <w:t>1048</w:t>
            </w:r>
          </w:p>
        </w:tc>
        <w:tc>
          <w:tcPr>
            <w:tcW w:w="1701" w:type="dxa"/>
          </w:tcPr>
          <w:p w14:paraId="1FD2F6C8" w14:textId="77777777" w:rsidR="00B96D28" w:rsidRPr="00B96D28" w:rsidRDefault="00B96D28" w:rsidP="004D5B46">
            <w:pPr>
              <w:spacing w:line="480" w:lineRule="auto"/>
              <w:jc w:val="center"/>
              <w:rPr>
                <w:rFonts w:ascii="Arial" w:hAnsi="Arial" w:cs="Arial"/>
                <w:bCs/>
              </w:rPr>
            </w:pPr>
            <w:r w:rsidRPr="00B96D28">
              <w:rPr>
                <w:rFonts w:ascii="Arial" w:hAnsi="Arial" w:cs="Arial"/>
                <w:bCs/>
                <w:lang w:val="tr-TR" w:bidi="en-US"/>
              </w:rPr>
              <w:t>9.4</w:t>
            </w:r>
          </w:p>
        </w:tc>
        <w:tc>
          <w:tcPr>
            <w:tcW w:w="1985" w:type="dxa"/>
          </w:tcPr>
          <w:p w14:paraId="7B5211FF" w14:textId="77777777" w:rsidR="00B96D28" w:rsidRPr="00B96D28" w:rsidRDefault="00B96D28" w:rsidP="004D5B46">
            <w:pPr>
              <w:spacing w:line="480" w:lineRule="auto"/>
              <w:jc w:val="center"/>
              <w:rPr>
                <w:rFonts w:ascii="Arial" w:hAnsi="Arial" w:cs="Arial"/>
                <w:bCs/>
              </w:rPr>
            </w:pPr>
            <w:r w:rsidRPr="00B96D28">
              <w:rPr>
                <w:rFonts w:ascii="Arial" w:hAnsi="Arial" w:cs="Arial"/>
                <w:bCs/>
                <w:lang w:val="tr-TR" w:bidi="en-US"/>
              </w:rPr>
              <w:t>-</w:t>
            </w:r>
          </w:p>
        </w:tc>
      </w:tr>
      <w:tr w:rsidR="00B96D28" w:rsidRPr="00B96D28" w14:paraId="3CDF4D27" w14:textId="77777777" w:rsidTr="00041588">
        <w:tc>
          <w:tcPr>
            <w:tcW w:w="2977" w:type="dxa"/>
          </w:tcPr>
          <w:p w14:paraId="2EF90A2A" w14:textId="77777777" w:rsidR="00B96D28" w:rsidRPr="00B96D28" w:rsidRDefault="00B96D28" w:rsidP="004D5B46">
            <w:pPr>
              <w:spacing w:line="480" w:lineRule="auto"/>
              <w:rPr>
                <w:rFonts w:ascii="Arial" w:hAnsi="Arial" w:cs="Arial"/>
              </w:rPr>
            </w:pPr>
            <w:r w:rsidRPr="00B96D28">
              <w:rPr>
                <w:rFonts w:ascii="Arial" w:hAnsi="Arial" w:cs="Arial"/>
                <w:lang w:val="tr-TR" w:bidi="en-US"/>
              </w:rPr>
              <w:t>γ-terpinene</w:t>
            </w:r>
          </w:p>
        </w:tc>
        <w:tc>
          <w:tcPr>
            <w:tcW w:w="1559" w:type="dxa"/>
          </w:tcPr>
          <w:p w14:paraId="2307C36D" w14:textId="77777777" w:rsidR="00B96D28" w:rsidRPr="00B96D28" w:rsidRDefault="00B96D28" w:rsidP="004D5B46">
            <w:pPr>
              <w:spacing w:line="480" w:lineRule="auto"/>
              <w:jc w:val="center"/>
              <w:rPr>
                <w:rFonts w:ascii="Arial" w:hAnsi="Arial" w:cs="Arial"/>
              </w:rPr>
            </w:pPr>
            <w:r w:rsidRPr="00B96D28">
              <w:rPr>
                <w:rFonts w:ascii="Arial" w:hAnsi="Arial" w:cs="Arial"/>
                <w:lang w:val="tr-TR" w:bidi="en-US"/>
              </w:rPr>
              <w:t>1061</w:t>
            </w:r>
          </w:p>
        </w:tc>
        <w:tc>
          <w:tcPr>
            <w:tcW w:w="1701" w:type="dxa"/>
          </w:tcPr>
          <w:p w14:paraId="7BE10216" w14:textId="77777777" w:rsidR="00B96D28" w:rsidRPr="00B96D28" w:rsidRDefault="00B96D28" w:rsidP="004D5B46">
            <w:pPr>
              <w:spacing w:line="480" w:lineRule="auto"/>
              <w:jc w:val="center"/>
              <w:rPr>
                <w:rFonts w:ascii="Arial" w:hAnsi="Arial" w:cs="Arial"/>
                <w:bCs/>
              </w:rPr>
            </w:pPr>
            <w:r w:rsidRPr="00B96D28">
              <w:rPr>
                <w:rFonts w:ascii="Arial" w:hAnsi="Arial" w:cs="Arial"/>
                <w:bCs/>
                <w:lang w:val="tr-TR" w:bidi="en-US"/>
              </w:rPr>
              <w:t>-</w:t>
            </w:r>
          </w:p>
        </w:tc>
        <w:tc>
          <w:tcPr>
            <w:tcW w:w="1985" w:type="dxa"/>
          </w:tcPr>
          <w:p w14:paraId="021A0FDD" w14:textId="77777777" w:rsidR="00B96D28" w:rsidRPr="00B96D28" w:rsidRDefault="00B96D28" w:rsidP="004D5B46">
            <w:pPr>
              <w:spacing w:line="480" w:lineRule="auto"/>
              <w:jc w:val="center"/>
              <w:rPr>
                <w:rFonts w:ascii="Arial" w:hAnsi="Arial" w:cs="Arial"/>
                <w:bCs/>
              </w:rPr>
            </w:pPr>
            <w:r w:rsidRPr="00B96D28">
              <w:rPr>
                <w:rFonts w:ascii="Arial" w:hAnsi="Arial" w:cs="Arial"/>
                <w:bCs/>
                <w:lang w:val="tr-TR" w:bidi="en-US"/>
              </w:rPr>
              <w:t>33.8</w:t>
            </w:r>
          </w:p>
        </w:tc>
      </w:tr>
      <w:tr w:rsidR="00B96D28" w:rsidRPr="00B96D28" w14:paraId="0F59454E" w14:textId="77777777" w:rsidTr="00041588">
        <w:tc>
          <w:tcPr>
            <w:tcW w:w="2977" w:type="dxa"/>
          </w:tcPr>
          <w:p w14:paraId="5D9FB007" w14:textId="77777777" w:rsidR="00B96D28" w:rsidRPr="00B96D28" w:rsidRDefault="00B96D28" w:rsidP="004D5B46">
            <w:pPr>
              <w:spacing w:line="480" w:lineRule="auto"/>
              <w:rPr>
                <w:rFonts w:ascii="Arial" w:hAnsi="Arial" w:cs="Arial"/>
              </w:rPr>
            </w:pPr>
            <w:r w:rsidRPr="00B96D28">
              <w:rPr>
                <w:rFonts w:ascii="Arial" w:hAnsi="Arial" w:cs="Arial"/>
                <w:lang w:val="tr-TR" w:bidi="en-US"/>
              </w:rPr>
              <w:t>Thymol</w:t>
            </w:r>
          </w:p>
        </w:tc>
        <w:tc>
          <w:tcPr>
            <w:tcW w:w="1559" w:type="dxa"/>
          </w:tcPr>
          <w:p w14:paraId="5230EBBC" w14:textId="77777777" w:rsidR="00B96D28" w:rsidRPr="00B96D28" w:rsidRDefault="00B96D28" w:rsidP="004D5B46">
            <w:pPr>
              <w:spacing w:line="480" w:lineRule="auto"/>
              <w:jc w:val="center"/>
              <w:rPr>
                <w:rFonts w:ascii="Arial" w:hAnsi="Arial" w:cs="Arial"/>
              </w:rPr>
            </w:pPr>
            <w:r w:rsidRPr="00B96D28">
              <w:rPr>
                <w:rFonts w:ascii="Arial" w:hAnsi="Arial" w:cs="Arial"/>
                <w:lang w:val="tr-TR" w:bidi="en-US"/>
              </w:rPr>
              <w:t>1288</w:t>
            </w:r>
          </w:p>
        </w:tc>
        <w:tc>
          <w:tcPr>
            <w:tcW w:w="1701" w:type="dxa"/>
          </w:tcPr>
          <w:p w14:paraId="39D07A6B" w14:textId="77777777" w:rsidR="00B96D28" w:rsidRPr="00B96D28" w:rsidRDefault="00B96D28" w:rsidP="004D5B46">
            <w:pPr>
              <w:spacing w:line="480" w:lineRule="auto"/>
              <w:jc w:val="center"/>
              <w:rPr>
                <w:rFonts w:ascii="Arial" w:hAnsi="Arial" w:cs="Arial"/>
                <w:bCs/>
              </w:rPr>
            </w:pPr>
            <w:r w:rsidRPr="00B96D28">
              <w:rPr>
                <w:rFonts w:ascii="Arial" w:hAnsi="Arial" w:cs="Arial"/>
                <w:bCs/>
                <w:lang w:val="tr-TR" w:bidi="en-US"/>
              </w:rPr>
              <w:t>8.3</w:t>
            </w:r>
          </w:p>
        </w:tc>
        <w:tc>
          <w:tcPr>
            <w:tcW w:w="1985" w:type="dxa"/>
          </w:tcPr>
          <w:p w14:paraId="0DF51CA9" w14:textId="77777777" w:rsidR="00B96D28" w:rsidRPr="00B96D28" w:rsidRDefault="00B96D28" w:rsidP="004D5B46">
            <w:pPr>
              <w:spacing w:line="480" w:lineRule="auto"/>
              <w:jc w:val="center"/>
              <w:rPr>
                <w:rFonts w:ascii="Arial" w:hAnsi="Arial" w:cs="Arial"/>
                <w:bCs/>
              </w:rPr>
            </w:pPr>
            <w:r w:rsidRPr="00B96D28">
              <w:rPr>
                <w:rFonts w:ascii="Arial" w:hAnsi="Arial" w:cs="Arial"/>
                <w:bCs/>
                <w:lang w:val="tr-TR" w:bidi="en-US"/>
              </w:rPr>
              <w:t>28.5</w:t>
            </w:r>
          </w:p>
        </w:tc>
      </w:tr>
      <w:tr w:rsidR="00B96D28" w:rsidRPr="00B96D28" w14:paraId="47688654" w14:textId="77777777" w:rsidTr="00041588">
        <w:tc>
          <w:tcPr>
            <w:tcW w:w="2977" w:type="dxa"/>
          </w:tcPr>
          <w:p w14:paraId="6EC486DE" w14:textId="77777777" w:rsidR="00B96D28" w:rsidRPr="00B96D28" w:rsidRDefault="00B96D28" w:rsidP="004D5B46">
            <w:pPr>
              <w:spacing w:line="480" w:lineRule="auto"/>
              <w:rPr>
                <w:rFonts w:ascii="Arial" w:hAnsi="Arial" w:cs="Arial"/>
              </w:rPr>
            </w:pPr>
            <w:r w:rsidRPr="00B96D28">
              <w:rPr>
                <w:rFonts w:ascii="Arial" w:hAnsi="Arial" w:cs="Arial"/>
                <w:lang w:val="tr-TR" w:bidi="en-US"/>
              </w:rPr>
              <w:t>Thymol acetate</w:t>
            </w:r>
          </w:p>
        </w:tc>
        <w:tc>
          <w:tcPr>
            <w:tcW w:w="1559" w:type="dxa"/>
          </w:tcPr>
          <w:p w14:paraId="0476E212" w14:textId="77777777" w:rsidR="00B96D28" w:rsidRPr="00B96D28" w:rsidRDefault="00B96D28" w:rsidP="004D5B46">
            <w:pPr>
              <w:spacing w:line="480" w:lineRule="auto"/>
              <w:jc w:val="center"/>
              <w:rPr>
                <w:rFonts w:ascii="Arial" w:hAnsi="Arial" w:cs="Arial"/>
              </w:rPr>
            </w:pPr>
            <w:r w:rsidRPr="00B96D28">
              <w:rPr>
                <w:rFonts w:ascii="Arial" w:hAnsi="Arial" w:cs="Arial"/>
                <w:lang w:val="tr-TR" w:bidi="en-US"/>
              </w:rPr>
              <w:t>1355</w:t>
            </w:r>
          </w:p>
        </w:tc>
        <w:tc>
          <w:tcPr>
            <w:tcW w:w="1701" w:type="dxa"/>
          </w:tcPr>
          <w:p w14:paraId="5FCB83E9" w14:textId="77777777" w:rsidR="00B96D28" w:rsidRPr="00B96D28" w:rsidRDefault="00B96D28" w:rsidP="004D5B46">
            <w:pPr>
              <w:spacing w:line="480" w:lineRule="auto"/>
              <w:jc w:val="center"/>
              <w:rPr>
                <w:rFonts w:ascii="Arial" w:hAnsi="Arial" w:cs="Arial"/>
                <w:bCs/>
              </w:rPr>
            </w:pPr>
            <w:r w:rsidRPr="00B96D28">
              <w:rPr>
                <w:rFonts w:ascii="Arial" w:hAnsi="Arial" w:cs="Arial"/>
                <w:bCs/>
                <w:lang w:val="tr-TR" w:bidi="en-US"/>
              </w:rPr>
              <w:t>13.0</w:t>
            </w:r>
          </w:p>
        </w:tc>
        <w:tc>
          <w:tcPr>
            <w:tcW w:w="1985" w:type="dxa"/>
          </w:tcPr>
          <w:p w14:paraId="1D906467" w14:textId="77777777" w:rsidR="00B96D28" w:rsidRPr="00B96D28" w:rsidRDefault="00B96D28" w:rsidP="004D5B46">
            <w:pPr>
              <w:spacing w:line="480" w:lineRule="auto"/>
              <w:jc w:val="center"/>
              <w:rPr>
                <w:rFonts w:ascii="Arial" w:hAnsi="Arial" w:cs="Arial"/>
                <w:bCs/>
              </w:rPr>
            </w:pPr>
          </w:p>
        </w:tc>
      </w:tr>
      <w:tr w:rsidR="00B96D28" w:rsidRPr="00B96D28" w14:paraId="6757C979" w14:textId="77777777" w:rsidTr="00041588">
        <w:tc>
          <w:tcPr>
            <w:tcW w:w="2977" w:type="dxa"/>
          </w:tcPr>
          <w:p w14:paraId="0FF6263A" w14:textId="77777777" w:rsidR="00B96D28" w:rsidRPr="00B96D28" w:rsidRDefault="00B96D28" w:rsidP="004D5B46">
            <w:pPr>
              <w:spacing w:line="480" w:lineRule="auto"/>
              <w:rPr>
                <w:rFonts w:ascii="Arial" w:hAnsi="Arial" w:cs="Arial"/>
              </w:rPr>
            </w:pPr>
            <w:r w:rsidRPr="00B96D28">
              <w:rPr>
                <w:rFonts w:ascii="Arial" w:hAnsi="Arial" w:cs="Arial"/>
                <w:lang w:val="tr-TR" w:bidi="en-US"/>
              </w:rPr>
              <w:t>β-caryophyllene</w:t>
            </w:r>
          </w:p>
        </w:tc>
        <w:tc>
          <w:tcPr>
            <w:tcW w:w="1559" w:type="dxa"/>
          </w:tcPr>
          <w:p w14:paraId="71252D26" w14:textId="77777777" w:rsidR="00B96D28" w:rsidRPr="00B96D28" w:rsidRDefault="00B96D28" w:rsidP="004D5B46">
            <w:pPr>
              <w:spacing w:line="480" w:lineRule="auto"/>
              <w:jc w:val="center"/>
              <w:rPr>
                <w:rFonts w:ascii="Arial" w:hAnsi="Arial" w:cs="Arial"/>
              </w:rPr>
            </w:pPr>
            <w:r w:rsidRPr="00B96D28">
              <w:rPr>
                <w:rFonts w:ascii="Arial" w:hAnsi="Arial" w:cs="Arial"/>
                <w:lang w:val="tr-TR" w:bidi="en-US"/>
              </w:rPr>
              <w:t>1415</w:t>
            </w:r>
          </w:p>
        </w:tc>
        <w:tc>
          <w:tcPr>
            <w:tcW w:w="1701" w:type="dxa"/>
          </w:tcPr>
          <w:p w14:paraId="3A41FFD8" w14:textId="77777777" w:rsidR="00B96D28" w:rsidRPr="00B96D28" w:rsidRDefault="00B96D28" w:rsidP="004D5B46">
            <w:pPr>
              <w:spacing w:line="480" w:lineRule="auto"/>
              <w:jc w:val="center"/>
              <w:rPr>
                <w:rFonts w:ascii="Arial" w:hAnsi="Arial" w:cs="Arial"/>
                <w:bCs/>
              </w:rPr>
            </w:pPr>
            <w:r w:rsidRPr="00B96D28">
              <w:rPr>
                <w:rFonts w:ascii="Arial" w:hAnsi="Arial" w:cs="Arial"/>
                <w:bCs/>
                <w:lang w:val="tr-TR" w:bidi="en-US"/>
              </w:rPr>
              <w:t>19.1</w:t>
            </w:r>
          </w:p>
        </w:tc>
        <w:tc>
          <w:tcPr>
            <w:tcW w:w="1985" w:type="dxa"/>
          </w:tcPr>
          <w:p w14:paraId="1100D0D2" w14:textId="77777777" w:rsidR="00B96D28" w:rsidRPr="00B96D28" w:rsidRDefault="00B96D28" w:rsidP="004D5B46">
            <w:pPr>
              <w:spacing w:line="480" w:lineRule="auto"/>
              <w:jc w:val="center"/>
              <w:rPr>
                <w:rFonts w:ascii="Arial" w:hAnsi="Arial" w:cs="Arial"/>
                <w:bCs/>
              </w:rPr>
            </w:pPr>
            <w:r w:rsidRPr="00B96D28">
              <w:rPr>
                <w:rFonts w:ascii="Arial" w:hAnsi="Arial" w:cs="Arial"/>
                <w:bCs/>
                <w:lang w:val="tr-TR" w:bidi="en-US"/>
              </w:rPr>
              <w:t>1.9</w:t>
            </w:r>
          </w:p>
        </w:tc>
      </w:tr>
      <w:tr w:rsidR="00B96D28" w:rsidRPr="00B96D28" w14:paraId="1BCD6D36" w14:textId="77777777" w:rsidTr="00041588">
        <w:tc>
          <w:tcPr>
            <w:tcW w:w="2977" w:type="dxa"/>
          </w:tcPr>
          <w:p w14:paraId="2DD92836" w14:textId="77777777" w:rsidR="00B96D28" w:rsidRPr="00B96D28" w:rsidRDefault="00B96D28" w:rsidP="004D5B46">
            <w:pPr>
              <w:spacing w:line="480" w:lineRule="auto"/>
              <w:rPr>
                <w:rFonts w:ascii="Arial" w:hAnsi="Arial" w:cs="Arial"/>
              </w:rPr>
            </w:pPr>
            <w:r w:rsidRPr="00B96D28">
              <w:rPr>
                <w:rFonts w:ascii="Arial" w:hAnsi="Arial" w:cs="Arial"/>
                <w:lang w:val="tr-TR" w:bidi="en-US"/>
              </w:rPr>
              <w:t>α-humulene</w:t>
            </w:r>
          </w:p>
        </w:tc>
        <w:tc>
          <w:tcPr>
            <w:tcW w:w="1559" w:type="dxa"/>
          </w:tcPr>
          <w:p w14:paraId="7EE85FC1" w14:textId="77777777" w:rsidR="00B96D28" w:rsidRPr="00B96D28" w:rsidRDefault="00B96D28" w:rsidP="004D5B46">
            <w:pPr>
              <w:spacing w:line="480" w:lineRule="auto"/>
              <w:jc w:val="center"/>
              <w:rPr>
                <w:rFonts w:ascii="Arial" w:hAnsi="Arial" w:cs="Arial"/>
              </w:rPr>
            </w:pPr>
            <w:r w:rsidRPr="00B96D28">
              <w:rPr>
                <w:rFonts w:ascii="Arial" w:hAnsi="Arial" w:cs="Arial"/>
                <w:lang w:val="tr-TR" w:bidi="en-US"/>
              </w:rPr>
              <w:t>1442</w:t>
            </w:r>
          </w:p>
        </w:tc>
        <w:tc>
          <w:tcPr>
            <w:tcW w:w="1701" w:type="dxa"/>
          </w:tcPr>
          <w:p w14:paraId="33AE5B89" w14:textId="77777777" w:rsidR="00B96D28" w:rsidRPr="00B96D28" w:rsidRDefault="00B96D28" w:rsidP="004D5B46">
            <w:pPr>
              <w:spacing w:line="480" w:lineRule="auto"/>
              <w:jc w:val="center"/>
              <w:rPr>
                <w:rFonts w:ascii="Arial" w:hAnsi="Arial" w:cs="Arial"/>
              </w:rPr>
            </w:pPr>
            <w:r w:rsidRPr="00B96D28">
              <w:rPr>
                <w:rFonts w:ascii="Arial" w:hAnsi="Arial" w:cs="Arial"/>
                <w:lang w:val="tr-TR" w:bidi="en-US"/>
              </w:rPr>
              <w:t>4.8</w:t>
            </w:r>
          </w:p>
        </w:tc>
        <w:tc>
          <w:tcPr>
            <w:tcW w:w="1985" w:type="dxa"/>
          </w:tcPr>
          <w:p w14:paraId="42FA6A51" w14:textId="77777777" w:rsidR="00B96D28" w:rsidRPr="00B96D28" w:rsidRDefault="00B96D28" w:rsidP="004D5B46">
            <w:pPr>
              <w:spacing w:line="480" w:lineRule="auto"/>
              <w:jc w:val="center"/>
              <w:rPr>
                <w:rFonts w:ascii="Arial" w:hAnsi="Arial" w:cs="Arial"/>
              </w:rPr>
            </w:pPr>
            <w:r w:rsidRPr="00B96D28">
              <w:rPr>
                <w:rFonts w:ascii="Arial" w:hAnsi="Arial" w:cs="Arial"/>
                <w:lang w:val="en"/>
              </w:rPr>
              <w:t>-</w:t>
            </w:r>
          </w:p>
        </w:tc>
      </w:tr>
      <w:tr w:rsidR="00B96D28" w:rsidRPr="00B96D28" w14:paraId="2003BA82" w14:textId="77777777" w:rsidTr="00041588">
        <w:tc>
          <w:tcPr>
            <w:tcW w:w="2977" w:type="dxa"/>
          </w:tcPr>
          <w:p w14:paraId="32E3648B" w14:textId="77777777" w:rsidR="00B96D28" w:rsidRPr="00B96D28" w:rsidRDefault="00B96D28" w:rsidP="004D5B46">
            <w:pPr>
              <w:spacing w:line="480" w:lineRule="auto"/>
              <w:rPr>
                <w:rFonts w:ascii="Arial" w:hAnsi="Arial" w:cs="Arial"/>
              </w:rPr>
            </w:pPr>
            <w:r w:rsidRPr="00B96D28">
              <w:rPr>
                <w:rFonts w:ascii="Arial" w:hAnsi="Arial" w:cs="Arial"/>
                <w:lang w:val="tr-TR" w:bidi="en-US"/>
              </w:rPr>
              <w:t>α -amorphene</w:t>
            </w:r>
          </w:p>
        </w:tc>
        <w:tc>
          <w:tcPr>
            <w:tcW w:w="1559" w:type="dxa"/>
          </w:tcPr>
          <w:p w14:paraId="5894FD9D" w14:textId="77777777" w:rsidR="00B96D28" w:rsidRPr="00B96D28" w:rsidRDefault="00B96D28" w:rsidP="004D5B46">
            <w:pPr>
              <w:spacing w:line="480" w:lineRule="auto"/>
              <w:jc w:val="center"/>
              <w:rPr>
                <w:rFonts w:ascii="Arial" w:hAnsi="Arial" w:cs="Arial"/>
              </w:rPr>
            </w:pPr>
            <w:r w:rsidRPr="00B96D28">
              <w:rPr>
                <w:rFonts w:ascii="Arial" w:hAnsi="Arial" w:cs="Arial"/>
                <w:lang w:val="tr-TR" w:bidi="en-US"/>
              </w:rPr>
              <w:t>1485</w:t>
            </w:r>
          </w:p>
        </w:tc>
        <w:tc>
          <w:tcPr>
            <w:tcW w:w="1701" w:type="dxa"/>
          </w:tcPr>
          <w:p w14:paraId="66D2570F" w14:textId="77777777" w:rsidR="00B96D28" w:rsidRPr="00B96D28" w:rsidRDefault="00B96D28" w:rsidP="004D5B46">
            <w:pPr>
              <w:spacing w:line="480" w:lineRule="auto"/>
              <w:jc w:val="center"/>
              <w:rPr>
                <w:rFonts w:ascii="Arial" w:hAnsi="Arial" w:cs="Arial"/>
              </w:rPr>
            </w:pPr>
            <w:r w:rsidRPr="00B96D28">
              <w:rPr>
                <w:rFonts w:ascii="Arial" w:hAnsi="Arial" w:cs="Arial"/>
                <w:lang w:val="tr-TR" w:bidi="en-US"/>
              </w:rPr>
              <w:t>1.4</w:t>
            </w:r>
          </w:p>
        </w:tc>
        <w:tc>
          <w:tcPr>
            <w:tcW w:w="1985" w:type="dxa"/>
          </w:tcPr>
          <w:p w14:paraId="2E62D149" w14:textId="77777777" w:rsidR="00B96D28" w:rsidRPr="00B96D28" w:rsidRDefault="00B96D28" w:rsidP="004D5B46">
            <w:pPr>
              <w:spacing w:line="480" w:lineRule="auto"/>
              <w:jc w:val="center"/>
              <w:rPr>
                <w:rFonts w:ascii="Arial" w:hAnsi="Arial" w:cs="Arial"/>
              </w:rPr>
            </w:pPr>
            <w:r w:rsidRPr="00B96D28">
              <w:rPr>
                <w:rFonts w:ascii="Arial" w:hAnsi="Arial" w:cs="Arial"/>
                <w:lang w:val="tr-TR" w:bidi="en-US"/>
              </w:rPr>
              <w:t>-</w:t>
            </w:r>
          </w:p>
        </w:tc>
      </w:tr>
      <w:tr w:rsidR="00B96D28" w:rsidRPr="00B96D28" w14:paraId="18C33F40" w14:textId="77777777" w:rsidTr="00041588">
        <w:tc>
          <w:tcPr>
            <w:tcW w:w="2977" w:type="dxa"/>
          </w:tcPr>
          <w:p w14:paraId="4A16D0A9" w14:textId="77777777" w:rsidR="00B96D28" w:rsidRPr="00B96D28" w:rsidRDefault="00B96D28" w:rsidP="004D5B46">
            <w:pPr>
              <w:spacing w:line="480" w:lineRule="auto"/>
              <w:rPr>
                <w:rFonts w:ascii="Arial" w:hAnsi="Arial" w:cs="Arial"/>
              </w:rPr>
            </w:pPr>
            <w:r w:rsidRPr="00B96D28">
              <w:rPr>
                <w:rFonts w:ascii="Arial" w:hAnsi="Arial" w:cs="Arial"/>
                <w:lang w:val="tr-TR" w:bidi="en-US"/>
              </w:rPr>
              <w:t>germacrene D</w:t>
            </w:r>
          </w:p>
        </w:tc>
        <w:tc>
          <w:tcPr>
            <w:tcW w:w="1559" w:type="dxa"/>
          </w:tcPr>
          <w:p w14:paraId="684FCF84" w14:textId="77777777" w:rsidR="00B96D28" w:rsidRPr="00B96D28" w:rsidRDefault="00B96D28" w:rsidP="004D5B46">
            <w:pPr>
              <w:spacing w:line="480" w:lineRule="auto"/>
              <w:jc w:val="center"/>
              <w:rPr>
                <w:rFonts w:ascii="Arial" w:hAnsi="Arial" w:cs="Arial"/>
              </w:rPr>
            </w:pPr>
            <w:r w:rsidRPr="00B96D28">
              <w:rPr>
                <w:rFonts w:ascii="Arial" w:hAnsi="Arial" w:cs="Arial"/>
                <w:lang w:val="tr-TR" w:bidi="en-US"/>
              </w:rPr>
              <w:t>1495</w:t>
            </w:r>
          </w:p>
        </w:tc>
        <w:tc>
          <w:tcPr>
            <w:tcW w:w="1701" w:type="dxa"/>
          </w:tcPr>
          <w:p w14:paraId="58D8D8E9" w14:textId="77777777" w:rsidR="00B96D28" w:rsidRPr="00B96D28" w:rsidRDefault="00B96D28" w:rsidP="004D5B46">
            <w:pPr>
              <w:spacing w:line="480" w:lineRule="auto"/>
              <w:jc w:val="center"/>
              <w:rPr>
                <w:rFonts w:ascii="Arial" w:hAnsi="Arial" w:cs="Arial"/>
              </w:rPr>
            </w:pPr>
            <w:r w:rsidRPr="00B96D28">
              <w:rPr>
                <w:rFonts w:ascii="Arial" w:hAnsi="Arial" w:cs="Arial"/>
                <w:lang w:val="tr-TR" w:bidi="en-US"/>
              </w:rPr>
              <w:t>1.5</w:t>
            </w:r>
          </w:p>
        </w:tc>
        <w:tc>
          <w:tcPr>
            <w:tcW w:w="1985" w:type="dxa"/>
          </w:tcPr>
          <w:p w14:paraId="12065A4F" w14:textId="77777777" w:rsidR="00B96D28" w:rsidRPr="00B96D28" w:rsidRDefault="00B96D28" w:rsidP="004D5B46">
            <w:pPr>
              <w:spacing w:line="480" w:lineRule="auto"/>
              <w:jc w:val="center"/>
              <w:rPr>
                <w:rFonts w:ascii="Arial" w:hAnsi="Arial" w:cs="Arial"/>
              </w:rPr>
            </w:pPr>
            <w:r w:rsidRPr="00B96D28">
              <w:rPr>
                <w:rFonts w:ascii="Arial" w:hAnsi="Arial" w:cs="Arial"/>
                <w:lang w:val="tr-TR" w:bidi="en-US"/>
              </w:rPr>
              <w:t>4.9</w:t>
            </w:r>
          </w:p>
        </w:tc>
      </w:tr>
      <w:tr w:rsidR="00B96D28" w:rsidRPr="00B96D28" w14:paraId="16426DD5" w14:textId="77777777" w:rsidTr="00041588">
        <w:tc>
          <w:tcPr>
            <w:tcW w:w="2977" w:type="dxa"/>
          </w:tcPr>
          <w:p w14:paraId="155E36B8" w14:textId="77777777" w:rsidR="00B96D28" w:rsidRPr="00B96D28" w:rsidRDefault="00B96D28" w:rsidP="004D5B46">
            <w:pPr>
              <w:spacing w:line="480" w:lineRule="auto"/>
              <w:rPr>
                <w:rFonts w:ascii="Arial" w:hAnsi="Arial" w:cs="Arial"/>
              </w:rPr>
            </w:pPr>
            <w:r w:rsidRPr="00B96D28">
              <w:rPr>
                <w:rFonts w:ascii="Arial" w:hAnsi="Arial" w:cs="Arial"/>
                <w:lang w:val="tr-TR" w:bidi="en-US"/>
              </w:rPr>
              <w:t>Elemol</w:t>
            </w:r>
          </w:p>
        </w:tc>
        <w:tc>
          <w:tcPr>
            <w:tcW w:w="1559" w:type="dxa"/>
          </w:tcPr>
          <w:p w14:paraId="5A65FAB9" w14:textId="77777777" w:rsidR="00B96D28" w:rsidRPr="00B96D28" w:rsidRDefault="00B96D28" w:rsidP="004D5B46">
            <w:pPr>
              <w:spacing w:line="480" w:lineRule="auto"/>
              <w:jc w:val="center"/>
              <w:rPr>
                <w:rFonts w:ascii="Arial" w:hAnsi="Arial" w:cs="Arial"/>
              </w:rPr>
            </w:pPr>
            <w:r w:rsidRPr="00B96D28">
              <w:rPr>
                <w:rFonts w:ascii="Arial" w:hAnsi="Arial" w:cs="Arial"/>
                <w:lang w:val="tr-TR" w:bidi="en-US"/>
              </w:rPr>
              <w:t>1545</w:t>
            </w:r>
          </w:p>
        </w:tc>
        <w:tc>
          <w:tcPr>
            <w:tcW w:w="1701" w:type="dxa"/>
          </w:tcPr>
          <w:p w14:paraId="155068CC" w14:textId="77777777" w:rsidR="00B96D28" w:rsidRPr="00B96D28" w:rsidRDefault="00B96D28" w:rsidP="004D5B46">
            <w:pPr>
              <w:spacing w:line="480" w:lineRule="auto"/>
              <w:jc w:val="center"/>
              <w:rPr>
                <w:rFonts w:ascii="Arial" w:hAnsi="Arial" w:cs="Arial"/>
              </w:rPr>
            </w:pPr>
            <w:r w:rsidRPr="00B96D28">
              <w:rPr>
                <w:rFonts w:ascii="Arial" w:hAnsi="Arial" w:cs="Arial"/>
                <w:lang w:val="tr-TR" w:bidi="en-US"/>
              </w:rPr>
              <w:t>2.1</w:t>
            </w:r>
          </w:p>
        </w:tc>
        <w:tc>
          <w:tcPr>
            <w:tcW w:w="1985" w:type="dxa"/>
          </w:tcPr>
          <w:p w14:paraId="48D10891" w14:textId="77777777" w:rsidR="00B96D28" w:rsidRPr="00B96D28" w:rsidRDefault="00B96D28" w:rsidP="004D5B46">
            <w:pPr>
              <w:spacing w:line="480" w:lineRule="auto"/>
              <w:jc w:val="center"/>
              <w:rPr>
                <w:rFonts w:ascii="Arial" w:hAnsi="Arial" w:cs="Arial"/>
              </w:rPr>
            </w:pPr>
            <w:r w:rsidRPr="00B96D28">
              <w:rPr>
                <w:rFonts w:ascii="Arial" w:hAnsi="Arial" w:cs="Arial"/>
                <w:lang w:val="tr-TR" w:bidi="en-US"/>
              </w:rPr>
              <w:t>-</w:t>
            </w:r>
          </w:p>
        </w:tc>
      </w:tr>
      <w:tr w:rsidR="00B96D28" w:rsidRPr="00B96D28" w14:paraId="03C6F18D" w14:textId="77777777" w:rsidTr="00041588">
        <w:tc>
          <w:tcPr>
            <w:tcW w:w="2977" w:type="dxa"/>
          </w:tcPr>
          <w:p w14:paraId="0D7C3EFA" w14:textId="77777777" w:rsidR="00B96D28" w:rsidRPr="00B96D28" w:rsidRDefault="00B96D28" w:rsidP="004D5B46">
            <w:pPr>
              <w:spacing w:line="480" w:lineRule="auto"/>
              <w:rPr>
                <w:rFonts w:ascii="Arial" w:hAnsi="Arial" w:cs="Arial"/>
              </w:rPr>
            </w:pPr>
            <w:r w:rsidRPr="00B96D28">
              <w:rPr>
                <w:rFonts w:ascii="Arial" w:hAnsi="Arial" w:cs="Arial"/>
                <w:lang w:val="en-CA"/>
              </w:rPr>
              <w:t>Caryophyllene oxide</w:t>
            </w:r>
          </w:p>
        </w:tc>
        <w:tc>
          <w:tcPr>
            <w:tcW w:w="1559" w:type="dxa"/>
          </w:tcPr>
          <w:p w14:paraId="7288B1F1" w14:textId="77777777" w:rsidR="00B96D28" w:rsidRPr="00B96D28" w:rsidRDefault="00B96D28" w:rsidP="004D5B46">
            <w:pPr>
              <w:spacing w:line="480" w:lineRule="auto"/>
              <w:jc w:val="center"/>
              <w:rPr>
                <w:rFonts w:ascii="Arial" w:hAnsi="Arial" w:cs="Arial"/>
              </w:rPr>
            </w:pPr>
            <w:r w:rsidRPr="00B96D28">
              <w:rPr>
                <w:rFonts w:ascii="Arial" w:hAnsi="Arial" w:cs="Arial"/>
                <w:lang w:val="tr-TR" w:bidi="en-US"/>
              </w:rPr>
              <w:t>1581</w:t>
            </w:r>
          </w:p>
        </w:tc>
        <w:tc>
          <w:tcPr>
            <w:tcW w:w="1701" w:type="dxa"/>
          </w:tcPr>
          <w:p w14:paraId="011F6271" w14:textId="77777777" w:rsidR="00B96D28" w:rsidRPr="00B96D28" w:rsidRDefault="00B96D28" w:rsidP="004D5B46">
            <w:pPr>
              <w:spacing w:line="480" w:lineRule="auto"/>
              <w:jc w:val="center"/>
              <w:rPr>
                <w:rFonts w:ascii="Arial" w:hAnsi="Arial" w:cs="Arial"/>
              </w:rPr>
            </w:pPr>
            <w:r w:rsidRPr="00B96D28">
              <w:rPr>
                <w:rFonts w:ascii="Arial" w:hAnsi="Arial" w:cs="Arial"/>
                <w:lang w:val="en-CA"/>
              </w:rPr>
              <w:t>4.5</w:t>
            </w:r>
          </w:p>
        </w:tc>
        <w:tc>
          <w:tcPr>
            <w:tcW w:w="1985" w:type="dxa"/>
          </w:tcPr>
          <w:p w14:paraId="2C102E24" w14:textId="77777777" w:rsidR="00B96D28" w:rsidRPr="00B96D28" w:rsidRDefault="00B96D28" w:rsidP="004D5B46">
            <w:pPr>
              <w:spacing w:line="480" w:lineRule="auto"/>
              <w:jc w:val="center"/>
              <w:rPr>
                <w:rFonts w:ascii="Arial" w:hAnsi="Arial" w:cs="Arial"/>
              </w:rPr>
            </w:pPr>
            <w:r w:rsidRPr="00B96D28">
              <w:rPr>
                <w:rFonts w:ascii="Arial" w:hAnsi="Arial" w:cs="Arial"/>
                <w:lang w:val="en-CA"/>
              </w:rPr>
              <w:t>-</w:t>
            </w:r>
          </w:p>
        </w:tc>
      </w:tr>
      <w:tr w:rsidR="00B96D28" w:rsidRPr="00B96D28" w14:paraId="5E0D1F3F" w14:textId="77777777" w:rsidTr="00041588">
        <w:tc>
          <w:tcPr>
            <w:tcW w:w="2977" w:type="dxa"/>
            <w:tcBorders>
              <w:bottom w:val="single" w:sz="8" w:space="0" w:color="auto"/>
            </w:tcBorders>
          </w:tcPr>
          <w:p w14:paraId="022D5E5E" w14:textId="77777777" w:rsidR="00B96D28" w:rsidRPr="00B96D28" w:rsidRDefault="00B96D28" w:rsidP="004D5B46">
            <w:pPr>
              <w:spacing w:line="480" w:lineRule="auto"/>
              <w:rPr>
                <w:rFonts w:ascii="Arial" w:hAnsi="Arial" w:cs="Arial"/>
              </w:rPr>
            </w:pPr>
            <w:r w:rsidRPr="00B96D28">
              <w:rPr>
                <w:rFonts w:ascii="Arial" w:hAnsi="Arial" w:cs="Arial"/>
                <w:lang w:val="tr-TR" w:bidi="en-US"/>
              </w:rPr>
              <w:t>β -eudesmol</w:t>
            </w:r>
          </w:p>
        </w:tc>
        <w:tc>
          <w:tcPr>
            <w:tcW w:w="1559" w:type="dxa"/>
            <w:tcBorders>
              <w:bottom w:val="single" w:sz="8" w:space="0" w:color="auto"/>
            </w:tcBorders>
          </w:tcPr>
          <w:p w14:paraId="2189F775" w14:textId="77777777" w:rsidR="00B96D28" w:rsidRPr="00B96D28" w:rsidRDefault="00B96D28" w:rsidP="004D5B46">
            <w:pPr>
              <w:spacing w:line="480" w:lineRule="auto"/>
              <w:jc w:val="center"/>
              <w:rPr>
                <w:rFonts w:ascii="Arial" w:hAnsi="Arial" w:cs="Arial"/>
              </w:rPr>
            </w:pPr>
            <w:r w:rsidRPr="00B96D28">
              <w:rPr>
                <w:rFonts w:ascii="Arial" w:hAnsi="Arial" w:cs="Arial"/>
                <w:lang w:val="en-CA"/>
              </w:rPr>
              <w:t>1650</w:t>
            </w:r>
          </w:p>
        </w:tc>
        <w:tc>
          <w:tcPr>
            <w:tcW w:w="1701" w:type="dxa"/>
            <w:tcBorders>
              <w:bottom w:val="single" w:sz="8" w:space="0" w:color="auto"/>
            </w:tcBorders>
          </w:tcPr>
          <w:p w14:paraId="44E70149" w14:textId="77777777" w:rsidR="00B96D28" w:rsidRPr="00B96D28" w:rsidRDefault="00B96D28" w:rsidP="004D5B46">
            <w:pPr>
              <w:spacing w:line="480" w:lineRule="auto"/>
              <w:jc w:val="center"/>
              <w:rPr>
                <w:rFonts w:ascii="Arial" w:hAnsi="Arial" w:cs="Arial"/>
              </w:rPr>
            </w:pPr>
            <w:r w:rsidRPr="00B96D28">
              <w:rPr>
                <w:rFonts w:ascii="Arial" w:hAnsi="Arial" w:cs="Arial"/>
                <w:lang w:val="en-CA"/>
              </w:rPr>
              <w:t>2.5</w:t>
            </w:r>
          </w:p>
        </w:tc>
        <w:tc>
          <w:tcPr>
            <w:tcW w:w="1985" w:type="dxa"/>
            <w:tcBorders>
              <w:bottom w:val="single" w:sz="8" w:space="0" w:color="auto"/>
            </w:tcBorders>
          </w:tcPr>
          <w:p w14:paraId="6D292213" w14:textId="77777777" w:rsidR="00B96D28" w:rsidRPr="00B96D28" w:rsidRDefault="00B96D28" w:rsidP="004D5B46">
            <w:pPr>
              <w:spacing w:line="480" w:lineRule="auto"/>
              <w:jc w:val="center"/>
              <w:rPr>
                <w:rFonts w:ascii="Arial" w:hAnsi="Arial" w:cs="Arial"/>
              </w:rPr>
            </w:pPr>
            <w:r w:rsidRPr="00B96D28">
              <w:rPr>
                <w:rFonts w:ascii="Arial" w:hAnsi="Arial" w:cs="Arial"/>
                <w:lang w:val="en"/>
              </w:rPr>
              <w:t>-</w:t>
            </w:r>
          </w:p>
        </w:tc>
      </w:tr>
      <w:tr w:rsidR="00B96D28" w:rsidRPr="00B96D28" w14:paraId="53DF6567" w14:textId="77777777" w:rsidTr="00041588">
        <w:tc>
          <w:tcPr>
            <w:tcW w:w="2977" w:type="dxa"/>
            <w:tcBorders>
              <w:top w:val="single" w:sz="8" w:space="0" w:color="auto"/>
              <w:bottom w:val="single" w:sz="8" w:space="0" w:color="auto"/>
            </w:tcBorders>
          </w:tcPr>
          <w:p w14:paraId="3874A6E7" w14:textId="77777777" w:rsidR="00B96D28" w:rsidRPr="00B96D28" w:rsidRDefault="00B96D28" w:rsidP="004D5B46">
            <w:pPr>
              <w:spacing w:line="480" w:lineRule="auto"/>
              <w:rPr>
                <w:rFonts w:ascii="Arial" w:hAnsi="Arial" w:cs="Arial"/>
              </w:rPr>
            </w:pPr>
            <w:r w:rsidRPr="00B96D28">
              <w:rPr>
                <w:rFonts w:ascii="Arial" w:hAnsi="Arial" w:cs="Arial"/>
                <w:lang w:val="tr-TR" w:bidi="en-US"/>
              </w:rPr>
              <w:t>Hydrocarbon monoterpenes</w:t>
            </w:r>
          </w:p>
        </w:tc>
        <w:tc>
          <w:tcPr>
            <w:tcW w:w="1559" w:type="dxa"/>
            <w:tcBorders>
              <w:top w:val="single" w:sz="8" w:space="0" w:color="auto"/>
              <w:bottom w:val="single" w:sz="8" w:space="0" w:color="auto"/>
            </w:tcBorders>
          </w:tcPr>
          <w:p w14:paraId="6E33BEC9" w14:textId="77777777" w:rsidR="00B96D28" w:rsidRPr="00B96D28" w:rsidRDefault="00B96D28" w:rsidP="004D5B46">
            <w:pPr>
              <w:spacing w:line="480" w:lineRule="auto"/>
              <w:jc w:val="center"/>
              <w:rPr>
                <w:rFonts w:ascii="Arial" w:hAnsi="Arial" w:cs="Arial"/>
              </w:rPr>
            </w:pPr>
            <w:r w:rsidRPr="00B96D28">
              <w:rPr>
                <w:rFonts w:ascii="Arial" w:hAnsi="Arial" w:cs="Arial"/>
                <w:lang w:val="tr-TR" w:bidi="en-US"/>
              </w:rPr>
              <w:t>32.01</w:t>
            </w:r>
          </w:p>
        </w:tc>
        <w:tc>
          <w:tcPr>
            <w:tcW w:w="1701" w:type="dxa"/>
            <w:tcBorders>
              <w:top w:val="single" w:sz="8" w:space="0" w:color="auto"/>
              <w:bottom w:val="single" w:sz="8" w:space="0" w:color="auto"/>
            </w:tcBorders>
          </w:tcPr>
          <w:p w14:paraId="522B212D" w14:textId="77777777" w:rsidR="00B96D28" w:rsidRPr="00B96D28" w:rsidRDefault="00B96D28" w:rsidP="004D5B46">
            <w:pPr>
              <w:spacing w:line="480" w:lineRule="auto"/>
              <w:jc w:val="center"/>
              <w:rPr>
                <w:rFonts w:ascii="Arial" w:hAnsi="Arial" w:cs="Arial"/>
              </w:rPr>
            </w:pPr>
            <w:r w:rsidRPr="00B96D28">
              <w:rPr>
                <w:rFonts w:ascii="Arial" w:hAnsi="Arial" w:cs="Arial"/>
                <w:lang w:val="tr-TR" w:bidi="en-US"/>
              </w:rPr>
              <w:t>62.7</w:t>
            </w:r>
          </w:p>
        </w:tc>
        <w:tc>
          <w:tcPr>
            <w:tcW w:w="1985" w:type="dxa"/>
            <w:tcBorders>
              <w:top w:val="single" w:sz="8" w:space="0" w:color="auto"/>
              <w:bottom w:val="single" w:sz="8" w:space="0" w:color="auto"/>
            </w:tcBorders>
          </w:tcPr>
          <w:p w14:paraId="5BA49470" w14:textId="77777777" w:rsidR="00B96D28" w:rsidRPr="00B96D28" w:rsidRDefault="00B96D28" w:rsidP="004D5B46">
            <w:pPr>
              <w:spacing w:line="480" w:lineRule="auto"/>
              <w:jc w:val="center"/>
              <w:rPr>
                <w:rFonts w:ascii="Arial" w:hAnsi="Arial" w:cs="Arial"/>
              </w:rPr>
            </w:pPr>
          </w:p>
        </w:tc>
      </w:tr>
      <w:tr w:rsidR="00B96D28" w:rsidRPr="00B96D28" w14:paraId="4B3D1863" w14:textId="77777777" w:rsidTr="00041588">
        <w:tc>
          <w:tcPr>
            <w:tcW w:w="2977" w:type="dxa"/>
            <w:tcBorders>
              <w:top w:val="single" w:sz="8" w:space="0" w:color="auto"/>
              <w:bottom w:val="single" w:sz="8" w:space="0" w:color="auto"/>
            </w:tcBorders>
          </w:tcPr>
          <w:p w14:paraId="3C41FCA8" w14:textId="77777777" w:rsidR="00B96D28" w:rsidRPr="00B96D28" w:rsidRDefault="00B96D28" w:rsidP="004D5B46">
            <w:pPr>
              <w:spacing w:line="480" w:lineRule="auto"/>
              <w:rPr>
                <w:rFonts w:ascii="Arial" w:hAnsi="Arial" w:cs="Arial"/>
              </w:rPr>
            </w:pPr>
            <w:r w:rsidRPr="00B96D28">
              <w:rPr>
                <w:rFonts w:ascii="Arial" w:hAnsi="Arial" w:cs="Arial"/>
                <w:lang w:val="tr-TR" w:bidi="en-US"/>
              </w:rPr>
              <w:t>Oxygenated monoterpenes</w:t>
            </w:r>
          </w:p>
        </w:tc>
        <w:tc>
          <w:tcPr>
            <w:tcW w:w="1559" w:type="dxa"/>
            <w:tcBorders>
              <w:top w:val="single" w:sz="8" w:space="0" w:color="auto"/>
              <w:bottom w:val="single" w:sz="8" w:space="0" w:color="auto"/>
            </w:tcBorders>
          </w:tcPr>
          <w:p w14:paraId="4A868382" w14:textId="77777777" w:rsidR="00B96D28" w:rsidRPr="00B96D28" w:rsidRDefault="00B96D28" w:rsidP="004D5B46">
            <w:pPr>
              <w:spacing w:line="480" w:lineRule="auto"/>
              <w:jc w:val="center"/>
              <w:rPr>
                <w:rFonts w:ascii="Arial" w:hAnsi="Arial" w:cs="Arial"/>
              </w:rPr>
            </w:pPr>
            <w:r w:rsidRPr="00B96D28">
              <w:rPr>
                <w:rFonts w:ascii="Arial" w:hAnsi="Arial" w:cs="Arial"/>
                <w:lang w:val="tr-TR" w:bidi="en-US"/>
              </w:rPr>
              <w:t>31.9</w:t>
            </w:r>
          </w:p>
        </w:tc>
        <w:tc>
          <w:tcPr>
            <w:tcW w:w="1701" w:type="dxa"/>
            <w:tcBorders>
              <w:top w:val="single" w:sz="8" w:space="0" w:color="auto"/>
              <w:bottom w:val="single" w:sz="8" w:space="0" w:color="auto"/>
            </w:tcBorders>
          </w:tcPr>
          <w:p w14:paraId="25700133" w14:textId="77777777" w:rsidR="00B96D28" w:rsidRPr="00B96D28" w:rsidRDefault="00B96D28" w:rsidP="004D5B46">
            <w:pPr>
              <w:spacing w:line="480" w:lineRule="auto"/>
              <w:jc w:val="center"/>
              <w:rPr>
                <w:rFonts w:ascii="Arial" w:hAnsi="Arial" w:cs="Arial"/>
              </w:rPr>
            </w:pPr>
            <w:r w:rsidRPr="00B96D28">
              <w:rPr>
                <w:rFonts w:ascii="Arial" w:hAnsi="Arial" w:cs="Arial"/>
                <w:lang w:val="tr-TR" w:bidi="en-US"/>
              </w:rPr>
              <w:t>28.5</w:t>
            </w:r>
          </w:p>
        </w:tc>
        <w:tc>
          <w:tcPr>
            <w:tcW w:w="1985" w:type="dxa"/>
            <w:tcBorders>
              <w:top w:val="single" w:sz="8" w:space="0" w:color="auto"/>
              <w:bottom w:val="single" w:sz="8" w:space="0" w:color="auto"/>
            </w:tcBorders>
          </w:tcPr>
          <w:p w14:paraId="54EAB560" w14:textId="77777777" w:rsidR="00B96D28" w:rsidRPr="00B96D28" w:rsidRDefault="00B96D28" w:rsidP="004D5B46">
            <w:pPr>
              <w:spacing w:line="480" w:lineRule="auto"/>
              <w:jc w:val="center"/>
              <w:rPr>
                <w:rFonts w:ascii="Arial" w:hAnsi="Arial" w:cs="Arial"/>
              </w:rPr>
            </w:pPr>
          </w:p>
        </w:tc>
      </w:tr>
      <w:tr w:rsidR="00B96D28" w:rsidRPr="00B96D28" w14:paraId="6A2EBE69" w14:textId="77777777" w:rsidTr="00041588">
        <w:tc>
          <w:tcPr>
            <w:tcW w:w="2977" w:type="dxa"/>
            <w:tcBorders>
              <w:top w:val="single" w:sz="8" w:space="0" w:color="auto"/>
              <w:bottom w:val="single" w:sz="8" w:space="0" w:color="auto"/>
            </w:tcBorders>
          </w:tcPr>
          <w:p w14:paraId="01DD791E" w14:textId="77777777" w:rsidR="00B96D28" w:rsidRPr="00B96D28" w:rsidRDefault="00B96D28" w:rsidP="004D5B46">
            <w:pPr>
              <w:spacing w:line="480" w:lineRule="auto"/>
              <w:rPr>
                <w:rFonts w:ascii="Arial" w:hAnsi="Arial" w:cs="Arial"/>
              </w:rPr>
            </w:pPr>
            <w:r w:rsidRPr="00B96D28">
              <w:rPr>
                <w:rFonts w:ascii="Arial" w:hAnsi="Arial" w:cs="Arial"/>
                <w:lang w:val="en"/>
              </w:rPr>
              <w:lastRenderedPageBreak/>
              <w:t>Hydrocarbon sesquiterpenes</w:t>
            </w:r>
          </w:p>
        </w:tc>
        <w:tc>
          <w:tcPr>
            <w:tcW w:w="1559" w:type="dxa"/>
            <w:tcBorders>
              <w:top w:val="single" w:sz="8" w:space="0" w:color="auto"/>
              <w:bottom w:val="single" w:sz="8" w:space="0" w:color="auto"/>
            </w:tcBorders>
          </w:tcPr>
          <w:p w14:paraId="287C1DA3" w14:textId="77777777" w:rsidR="00B96D28" w:rsidRPr="00B96D28" w:rsidRDefault="00B96D28" w:rsidP="004D5B46">
            <w:pPr>
              <w:spacing w:line="480" w:lineRule="auto"/>
              <w:jc w:val="center"/>
              <w:rPr>
                <w:rFonts w:ascii="Arial" w:hAnsi="Arial" w:cs="Arial"/>
              </w:rPr>
            </w:pPr>
            <w:r w:rsidRPr="00B96D28">
              <w:rPr>
                <w:rFonts w:ascii="Arial" w:hAnsi="Arial" w:cs="Arial"/>
                <w:lang w:val="tr-TR" w:bidi="en-US"/>
              </w:rPr>
              <w:t>26.8</w:t>
            </w:r>
          </w:p>
        </w:tc>
        <w:tc>
          <w:tcPr>
            <w:tcW w:w="1701" w:type="dxa"/>
            <w:tcBorders>
              <w:top w:val="single" w:sz="8" w:space="0" w:color="auto"/>
              <w:bottom w:val="single" w:sz="8" w:space="0" w:color="auto"/>
            </w:tcBorders>
          </w:tcPr>
          <w:p w14:paraId="3C89B05D" w14:textId="77777777" w:rsidR="00B96D28" w:rsidRPr="00B96D28" w:rsidRDefault="00B96D28" w:rsidP="004D5B46">
            <w:pPr>
              <w:spacing w:line="480" w:lineRule="auto"/>
              <w:jc w:val="center"/>
              <w:rPr>
                <w:rFonts w:ascii="Arial" w:hAnsi="Arial" w:cs="Arial"/>
              </w:rPr>
            </w:pPr>
            <w:r w:rsidRPr="00B96D28">
              <w:rPr>
                <w:rFonts w:ascii="Arial" w:hAnsi="Arial" w:cs="Arial"/>
                <w:lang w:val="tr-TR" w:bidi="en-US"/>
              </w:rPr>
              <w:t>6.8</w:t>
            </w:r>
          </w:p>
        </w:tc>
        <w:tc>
          <w:tcPr>
            <w:tcW w:w="1985" w:type="dxa"/>
            <w:tcBorders>
              <w:top w:val="single" w:sz="8" w:space="0" w:color="auto"/>
              <w:bottom w:val="single" w:sz="8" w:space="0" w:color="auto"/>
            </w:tcBorders>
          </w:tcPr>
          <w:p w14:paraId="093FA878" w14:textId="77777777" w:rsidR="00B96D28" w:rsidRPr="00B96D28" w:rsidRDefault="00B96D28" w:rsidP="004D5B46">
            <w:pPr>
              <w:spacing w:line="480" w:lineRule="auto"/>
              <w:jc w:val="center"/>
              <w:rPr>
                <w:rFonts w:ascii="Arial" w:hAnsi="Arial" w:cs="Arial"/>
              </w:rPr>
            </w:pPr>
          </w:p>
        </w:tc>
      </w:tr>
      <w:tr w:rsidR="00B96D28" w:rsidRPr="00B96D28" w14:paraId="306E4580" w14:textId="77777777" w:rsidTr="00041588">
        <w:tc>
          <w:tcPr>
            <w:tcW w:w="2977" w:type="dxa"/>
            <w:tcBorders>
              <w:top w:val="single" w:sz="8" w:space="0" w:color="auto"/>
              <w:bottom w:val="single" w:sz="8" w:space="0" w:color="auto"/>
            </w:tcBorders>
          </w:tcPr>
          <w:p w14:paraId="1E4BB28A" w14:textId="77777777" w:rsidR="00B96D28" w:rsidRPr="00B96D28" w:rsidRDefault="00B96D28" w:rsidP="004D5B46">
            <w:pPr>
              <w:spacing w:line="480" w:lineRule="auto"/>
              <w:rPr>
                <w:rFonts w:ascii="Arial" w:hAnsi="Arial" w:cs="Arial"/>
                <w:lang w:val="en"/>
              </w:rPr>
            </w:pPr>
            <w:r w:rsidRPr="00B96D28">
              <w:rPr>
                <w:rFonts w:ascii="Arial" w:hAnsi="Arial" w:cs="Arial"/>
                <w:lang w:val="en"/>
              </w:rPr>
              <w:t>Oxygenated sesquiterpenes</w:t>
            </w:r>
          </w:p>
        </w:tc>
        <w:tc>
          <w:tcPr>
            <w:tcW w:w="1559" w:type="dxa"/>
            <w:tcBorders>
              <w:top w:val="single" w:sz="8" w:space="0" w:color="auto"/>
              <w:bottom w:val="single" w:sz="8" w:space="0" w:color="auto"/>
            </w:tcBorders>
          </w:tcPr>
          <w:p w14:paraId="590D1D4A" w14:textId="77777777" w:rsidR="00B96D28" w:rsidRPr="00B96D28" w:rsidRDefault="00B96D28" w:rsidP="004D5B46">
            <w:pPr>
              <w:spacing w:line="480" w:lineRule="auto"/>
              <w:jc w:val="center"/>
              <w:rPr>
                <w:rFonts w:ascii="Arial" w:hAnsi="Arial" w:cs="Arial"/>
                <w:lang w:val="tr-TR" w:bidi="en-US"/>
              </w:rPr>
            </w:pPr>
            <w:r w:rsidRPr="00B96D28">
              <w:rPr>
                <w:rFonts w:ascii="Arial" w:hAnsi="Arial" w:cs="Arial"/>
                <w:lang w:val="tr-TR" w:bidi="en-US"/>
              </w:rPr>
              <w:t>9.1</w:t>
            </w:r>
          </w:p>
        </w:tc>
        <w:tc>
          <w:tcPr>
            <w:tcW w:w="1701" w:type="dxa"/>
            <w:tcBorders>
              <w:top w:val="single" w:sz="8" w:space="0" w:color="auto"/>
              <w:bottom w:val="single" w:sz="8" w:space="0" w:color="auto"/>
            </w:tcBorders>
          </w:tcPr>
          <w:p w14:paraId="672992D2" w14:textId="77777777" w:rsidR="00B96D28" w:rsidRPr="00B96D28" w:rsidRDefault="00B96D28" w:rsidP="004D5B46">
            <w:pPr>
              <w:spacing w:line="480" w:lineRule="auto"/>
              <w:jc w:val="center"/>
              <w:rPr>
                <w:rFonts w:ascii="Arial" w:hAnsi="Arial" w:cs="Arial"/>
                <w:lang w:val="tr-TR" w:bidi="en-US"/>
              </w:rPr>
            </w:pPr>
            <w:r w:rsidRPr="00B96D28">
              <w:rPr>
                <w:rFonts w:ascii="Arial" w:hAnsi="Arial" w:cs="Arial"/>
                <w:lang w:val="tr-TR" w:bidi="en-US"/>
              </w:rPr>
              <w:t>-</w:t>
            </w:r>
          </w:p>
        </w:tc>
        <w:tc>
          <w:tcPr>
            <w:tcW w:w="1985" w:type="dxa"/>
            <w:tcBorders>
              <w:top w:val="single" w:sz="8" w:space="0" w:color="auto"/>
              <w:bottom w:val="single" w:sz="8" w:space="0" w:color="auto"/>
            </w:tcBorders>
          </w:tcPr>
          <w:p w14:paraId="40F2748E" w14:textId="77777777" w:rsidR="00B96D28" w:rsidRPr="00B96D28" w:rsidRDefault="00B96D28" w:rsidP="004D5B46">
            <w:pPr>
              <w:spacing w:line="480" w:lineRule="auto"/>
              <w:jc w:val="center"/>
              <w:rPr>
                <w:rFonts w:ascii="Arial" w:hAnsi="Arial" w:cs="Arial"/>
              </w:rPr>
            </w:pPr>
          </w:p>
        </w:tc>
      </w:tr>
      <w:tr w:rsidR="00B96D28" w:rsidRPr="00B96D28" w14:paraId="53EA89D2" w14:textId="77777777" w:rsidTr="00041588">
        <w:tc>
          <w:tcPr>
            <w:tcW w:w="2977" w:type="dxa"/>
            <w:tcBorders>
              <w:top w:val="single" w:sz="8" w:space="0" w:color="auto"/>
              <w:bottom w:val="single" w:sz="8" w:space="0" w:color="auto"/>
            </w:tcBorders>
          </w:tcPr>
          <w:p w14:paraId="116D1825" w14:textId="77777777" w:rsidR="00B96D28" w:rsidRPr="00B96D28" w:rsidRDefault="00B96D28" w:rsidP="004D5B46">
            <w:pPr>
              <w:spacing w:line="480" w:lineRule="auto"/>
              <w:rPr>
                <w:rFonts w:ascii="Arial" w:hAnsi="Arial" w:cs="Arial"/>
                <w:lang w:val="en"/>
              </w:rPr>
            </w:pPr>
            <w:r w:rsidRPr="00B96D28">
              <w:rPr>
                <w:rFonts w:ascii="Arial" w:hAnsi="Arial" w:cs="Arial"/>
                <w:lang w:val="en-CA"/>
              </w:rPr>
              <w:t>Total</w:t>
            </w:r>
          </w:p>
        </w:tc>
        <w:tc>
          <w:tcPr>
            <w:tcW w:w="1559" w:type="dxa"/>
            <w:tcBorders>
              <w:top w:val="single" w:sz="8" w:space="0" w:color="auto"/>
              <w:bottom w:val="single" w:sz="8" w:space="0" w:color="auto"/>
            </w:tcBorders>
          </w:tcPr>
          <w:p w14:paraId="2143F259" w14:textId="77777777" w:rsidR="00B96D28" w:rsidRPr="00B96D28" w:rsidRDefault="00B96D28" w:rsidP="004D5B46">
            <w:pPr>
              <w:spacing w:line="480" w:lineRule="auto"/>
              <w:jc w:val="center"/>
              <w:rPr>
                <w:rFonts w:ascii="Arial" w:hAnsi="Arial" w:cs="Arial"/>
                <w:lang w:val="tr-TR" w:bidi="en-US"/>
              </w:rPr>
            </w:pPr>
          </w:p>
        </w:tc>
        <w:tc>
          <w:tcPr>
            <w:tcW w:w="1701" w:type="dxa"/>
            <w:tcBorders>
              <w:top w:val="single" w:sz="8" w:space="0" w:color="auto"/>
              <w:bottom w:val="single" w:sz="8" w:space="0" w:color="auto"/>
            </w:tcBorders>
          </w:tcPr>
          <w:p w14:paraId="46B50EEF" w14:textId="77777777" w:rsidR="00B96D28" w:rsidRPr="00B96D28" w:rsidRDefault="00B96D28" w:rsidP="004D5B46">
            <w:pPr>
              <w:spacing w:line="480" w:lineRule="auto"/>
              <w:jc w:val="center"/>
              <w:rPr>
                <w:rFonts w:ascii="Arial" w:hAnsi="Arial" w:cs="Arial"/>
                <w:lang w:val="tr-TR" w:bidi="en-US"/>
              </w:rPr>
            </w:pPr>
            <w:r w:rsidRPr="00B96D28">
              <w:rPr>
                <w:rFonts w:ascii="Arial" w:hAnsi="Arial" w:cs="Arial"/>
                <w:lang w:val="en-CA"/>
              </w:rPr>
              <w:t>99.8</w:t>
            </w:r>
          </w:p>
        </w:tc>
        <w:tc>
          <w:tcPr>
            <w:tcW w:w="1985" w:type="dxa"/>
            <w:tcBorders>
              <w:top w:val="single" w:sz="8" w:space="0" w:color="auto"/>
              <w:bottom w:val="single" w:sz="8" w:space="0" w:color="auto"/>
            </w:tcBorders>
          </w:tcPr>
          <w:p w14:paraId="2B0AAF0F" w14:textId="77777777" w:rsidR="00B96D28" w:rsidRPr="00B96D28" w:rsidRDefault="00B96D28" w:rsidP="004D5B46">
            <w:pPr>
              <w:spacing w:line="480" w:lineRule="auto"/>
              <w:jc w:val="center"/>
              <w:rPr>
                <w:rFonts w:ascii="Arial" w:hAnsi="Arial" w:cs="Arial"/>
              </w:rPr>
            </w:pPr>
            <w:r w:rsidRPr="00B96D28">
              <w:rPr>
                <w:rFonts w:ascii="Arial" w:hAnsi="Arial" w:cs="Arial"/>
                <w:lang w:val="en-CA"/>
              </w:rPr>
              <w:t>98</w:t>
            </w:r>
          </w:p>
        </w:tc>
      </w:tr>
    </w:tbl>
    <w:p w14:paraId="7AB80D13" w14:textId="77777777" w:rsidR="001721A0" w:rsidRDefault="001721A0" w:rsidP="002A482C">
      <w:pPr>
        <w:pStyle w:val="Body"/>
        <w:rPr>
          <w:rFonts w:ascii="Arial" w:hAnsi="Arial" w:cs="Arial"/>
          <w:b/>
          <w:bCs/>
        </w:rPr>
      </w:pPr>
    </w:p>
    <w:p w14:paraId="03AD29FE" w14:textId="77777777" w:rsidR="003A216A" w:rsidRDefault="003A216A" w:rsidP="002A482C">
      <w:pPr>
        <w:pStyle w:val="Body"/>
        <w:rPr>
          <w:rFonts w:ascii="Arial" w:hAnsi="Arial" w:cs="Arial"/>
          <w:b/>
          <w:bCs/>
        </w:rPr>
      </w:pPr>
    </w:p>
    <w:p w14:paraId="6DF94AD7" w14:textId="77777777" w:rsidR="00B96D28" w:rsidRDefault="00B96D28" w:rsidP="002A482C">
      <w:pPr>
        <w:pStyle w:val="Body"/>
        <w:rPr>
          <w:rFonts w:ascii="Arial" w:hAnsi="Arial" w:cs="Arial"/>
          <w:b/>
          <w:bCs/>
        </w:rPr>
      </w:pPr>
    </w:p>
    <w:p w14:paraId="54975074" w14:textId="77777777" w:rsidR="00B96D28" w:rsidRDefault="00B96D28" w:rsidP="002A482C">
      <w:pPr>
        <w:pStyle w:val="Body"/>
        <w:rPr>
          <w:rFonts w:ascii="Arial" w:hAnsi="Arial" w:cs="Arial"/>
          <w:b/>
          <w:bCs/>
        </w:rPr>
      </w:pPr>
    </w:p>
    <w:p w14:paraId="3424386C" w14:textId="77777777" w:rsidR="00B96D28" w:rsidRDefault="00B96D28" w:rsidP="002A482C">
      <w:pPr>
        <w:pStyle w:val="Body"/>
        <w:rPr>
          <w:rFonts w:ascii="Arial" w:hAnsi="Arial" w:cs="Arial"/>
          <w:b/>
          <w:bCs/>
        </w:rPr>
      </w:pPr>
    </w:p>
    <w:p w14:paraId="132207E1" w14:textId="164073E0" w:rsidR="002A482C" w:rsidRPr="008F263F" w:rsidRDefault="002A482C" w:rsidP="002A482C">
      <w:pPr>
        <w:pStyle w:val="Body"/>
        <w:rPr>
          <w:rFonts w:ascii="Arial" w:hAnsi="Arial" w:cs="Arial"/>
          <w:b/>
          <w:bCs/>
        </w:rPr>
      </w:pPr>
      <w:r w:rsidRPr="008F263F">
        <w:rPr>
          <w:rFonts w:ascii="Arial" w:hAnsi="Arial" w:cs="Arial"/>
          <w:b/>
          <w:bCs/>
        </w:rPr>
        <w:t>3.2.</w:t>
      </w:r>
      <w:r w:rsidR="008F263F" w:rsidRPr="008F263F">
        <w:rPr>
          <w:rFonts w:ascii="Arial" w:hAnsi="Arial" w:cs="Arial"/>
          <w:b/>
          <w:bCs/>
        </w:rPr>
        <w:t xml:space="preserve"> </w:t>
      </w:r>
      <w:r w:rsidRPr="008F263F">
        <w:rPr>
          <w:rFonts w:ascii="Arial" w:hAnsi="Arial" w:cs="Arial"/>
          <w:b/>
          <w:bCs/>
        </w:rPr>
        <w:t xml:space="preserve">Antifungal activity of essential oils </w:t>
      </w:r>
    </w:p>
    <w:p w14:paraId="06DC6452" w14:textId="17D12381" w:rsidR="00790ADA" w:rsidRDefault="002A482C" w:rsidP="002A482C">
      <w:pPr>
        <w:pStyle w:val="Body"/>
        <w:spacing w:after="0"/>
        <w:rPr>
          <w:rFonts w:ascii="Arial" w:hAnsi="Arial" w:cs="Arial"/>
        </w:rPr>
      </w:pPr>
      <w:r w:rsidRPr="002A482C">
        <w:rPr>
          <w:rFonts w:ascii="Arial" w:hAnsi="Arial" w:cs="Arial"/>
        </w:rPr>
        <w:t xml:space="preserve">Both essential oils of </w:t>
      </w:r>
      <w:r w:rsidRPr="003A1871">
        <w:rPr>
          <w:rFonts w:ascii="Arial" w:hAnsi="Arial" w:cs="Arial"/>
          <w:i/>
          <w:iCs/>
        </w:rPr>
        <w:t>L. multiflora</w:t>
      </w:r>
      <w:r w:rsidRPr="002A482C">
        <w:rPr>
          <w:rFonts w:ascii="Arial" w:hAnsi="Arial" w:cs="Arial"/>
        </w:rPr>
        <w:t xml:space="preserve"> and </w:t>
      </w:r>
      <w:r w:rsidRPr="003A1871">
        <w:rPr>
          <w:rFonts w:ascii="Arial" w:hAnsi="Arial" w:cs="Arial"/>
          <w:i/>
          <w:iCs/>
        </w:rPr>
        <w:t xml:space="preserve">O. </w:t>
      </w:r>
      <w:proofErr w:type="spellStart"/>
      <w:r w:rsidRPr="003A1871">
        <w:rPr>
          <w:rFonts w:ascii="Arial" w:hAnsi="Arial" w:cs="Arial"/>
          <w:i/>
          <w:iCs/>
        </w:rPr>
        <w:t>gratissimum</w:t>
      </w:r>
      <w:proofErr w:type="spellEnd"/>
      <w:r w:rsidRPr="002A482C">
        <w:rPr>
          <w:rFonts w:ascii="Arial" w:hAnsi="Arial" w:cs="Arial"/>
        </w:rPr>
        <w:t xml:space="preserve"> exhibited antifungal activity against </w:t>
      </w:r>
      <w:r w:rsidRPr="003A1871">
        <w:rPr>
          <w:rFonts w:ascii="Arial" w:hAnsi="Arial" w:cs="Arial"/>
          <w:i/>
          <w:iCs/>
        </w:rPr>
        <w:t>A. flavus</w:t>
      </w:r>
      <w:r w:rsidRPr="002A482C">
        <w:rPr>
          <w:rFonts w:ascii="Arial" w:hAnsi="Arial" w:cs="Arial"/>
        </w:rPr>
        <w:t xml:space="preserve"> and </w:t>
      </w:r>
      <w:r w:rsidRPr="003A1871">
        <w:rPr>
          <w:rFonts w:ascii="Arial" w:hAnsi="Arial" w:cs="Arial"/>
          <w:i/>
          <w:iCs/>
        </w:rPr>
        <w:t>A. parasiticus</w:t>
      </w:r>
      <w:r w:rsidRPr="002A482C">
        <w:rPr>
          <w:rFonts w:ascii="Arial" w:hAnsi="Arial" w:cs="Arial"/>
        </w:rPr>
        <w:t xml:space="preserve">. MIC values for </w:t>
      </w:r>
      <w:r w:rsidRPr="003A1871">
        <w:rPr>
          <w:rFonts w:ascii="Arial" w:hAnsi="Arial" w:cs="Arial"/>
          <w:i/>
          <w:iCs/>
        </w:rPr>
        <w:t>L. multiflora</w:t>
      </w:r>
      <w:r w:rsidRPr="002A482C">
        <w:rPr>
          <w:rFonts w:ascii="Arial" w:hAnsi="Arial" w:cs="Arial"/>
        </w:rPr>
        <w:t xml:space="preserve"> EO were 2.75 and 2.50 µL/mL for </w:t>
      </w:r>
      <w:r w:rsidRPr="003A1871">
        <w:rPr>
          <w:rFonts w:ascii="Arial" w:hAnsi="Arial" w:cs="Arial"/>
          <w:i/>
          <w:iCs/>
        </w:rPr>
        <w:t>A. flavus</w:t>
      </w:r>
      <w:r w:rsidRPr="002A482C">
        <w:rPr>
          <w:rFonts w:ascii="Arial" w:hAnsi="Arial" w:cs="Arial"/>
        </w:rPr>
        <w:t xml:space="preserve"> </w:t>
      </w:r>
      <w:r w:rsidRPr="003A1871">
        <w:rPr>
          <w:rFonts w:ascii="Arial" w:hAnsi="Arial" w:cs="Arial"/>
          <w:i/>
          <w:iCs/>
        </w:rPr>
        <w:t>and A. parasiticus</w:t>
      </w:r>
      <w:r w:rsidRPr="002A482C">
        <w:rPr>
          <w:rFonts w:ascii="Arial" w:hAnsi="Arial" w:cs="Arial"/>
        </w:rPr>
        <w:t xml:space="preserve">, respectively. </w:t>
      </w:r>
      <w:r w:rsidRPr="003A1871">
        <w:rPr>
          <w:rFonts w:ascii="Arial" w:hAnsi="Arial" w:cs="Arial"/>
          <w:i/>
          <w:iCs/>
        </w:rPr>
        <w:t xml:space="preserve">O. </w:t>
      </w:r>
      <w:proofErr w:type="spellStart"/>
      <w:r w:rsidRPr="003A1871">
        <w:rPr>
          <w:rFonts w:ascii="Arial" w:hAnsi="Arial" w:cs="Arial"/>
          <w:i/>
          <w:iCs/>
        </w:rPr>
        <w:t>gratissimum</w:t>
      </w:r>
      <w:proofErr w:type="spellEnd"/>
      <w:r w:rsidRPr="002A482C">
        <w:rPr>
          <w:rFonts w:ascii="Arial" w:hAnsi="Arial" w:cs="Arial"/>
        </w:rPr>
        <w:t xml:space="preserve"> EO showed MIC values of 1.25 µL/mL for both fungi.   MFC values for </w:t>
      </w:r>
      <w:r w:rsidRPr="003A1871">
        <w:rPr>
          <w:rFonts w:ascii="Arial" w:hAnsi="Arial" w:cs="Arial"/>
          <w:i/>
          <w:iCs/>
        </w:rPr>
        <w:t>L. multiflora</w:t>
      </w:r>
      <w:r w:rsidRPr="002A482C">
        <w:rPr>
          <w:rFonts w:ascii="Arial" w:hAnsi="Arial" w:cs="Arial"/>
        </w:rPr>
        <w:t xml:space="preserve"> EO were 3.93 and 3.73 µL/mL for </w:t>
      </w:r>
      <w:r w:rsidRPr="003A1871">
        <w:rPr>
          <w:rFonts w:ascii="Arial" w:hAnsi="Arial" w:cs="Arial"/>
          <w:i/>
          <w:iCs/>
        </w:rPr>
        <w:t>A. flavus</w:t>
      </w:r>
      <w:r w:rsidRPr="002A482C">
        <w:rPr>
          <w:rFonts w:ascii="Arial" w:hAnsi="Arial" w:cs="Arial"/>
        </w:rPr>
        <w:t xml:space="preserve"> and </w:t>
      </w:r>
      <w:r w:rsidRPr="003A1871">
        <w:rPr>
          <w:rFonts w:ascii="Arial" w:hAnsi="Arial" w:cs="Arial"/>
          <w:i/>
          <w:iCs/>
        </w:rPr>
        <w:t>A. parasiticus</w:t>
      </w:r>
      <w:r w:rsidRPr="002A482C">
        <w:rPr>
          <w:rFonts w:ascii="Arial" w:hAnsi="Arial" w:cs="Arial"/>
        </w:rPr>
        <w:t xml:space="preserve">, respectively whereas </w:t>
      </w:r>
      <w:r w:rsidRPr="003A1871">
        <w:rPr>
          <w:rFonts w:ascii="Arial" w:hAnsi="Arial" w:cs="Arial"/>
          <w:i/>
          <w:iCs/>
        </w:rPr>
        <w:t xml:space="preserve">O. </w:t>
      </w:r>
      <w:proofErr w:type="spellStart"/>
      <w:r w:rsidRPr="003A1871">
        <w:rPr>
          <w:rFonts w:ascii="Arial" w:hAnsi="Arial" w:cs="Arial"/>
          <w:i/>
          <w:iCs/>
        </w:rPr>
        <w:t>gratissimum</w:t>
      </w:r>
      <w:proofErr w:type="spellEnd"/>
      <w:r w:rsidRPr="002A482C">
        <w:rPr>
          <w:rFonts w:ascii="Arial" w:hAnsi="Arial" w:cs="Arial"/>
        </w:rPr>
        <w:t xml:space="preserve"> EO showed MFC values of 1.250 and 1.77 µL/mL, respectively (Table 2).</w:t>
      </w:r>
    </w:p>
    <w:p w14:paraId="1C1D3EC1" w14:textId="77777777" w:rsidR="002A482C" w:rsidRDefault="002A482C" w:rsidP="002A482C">
      <w:pPr>
        <w:pStyle w:val="Body"/>
        <w:spacing w:after="0"/>
        <w:rPr>
          <w:rFonts w:ascii="Arial" w:hAnsi="Arial" w:cs="Arial"/>
        </w:rPr>
      </w:pPr>
    </w:p>
    <w:p w14:paraId="6BEA05DC" w14:textId="77777777" w:rsidR="002A482C" w:rsidRDefault="002A482C" w:rsidP="001721A0">
      <w:pPr>
        <w:suppressLineNumbers/>
        <w:adjustRightInd w:val="0"/>
        <w:snapToGrid w:val="0"/>
        <w:spacing w:after="60"/>
        <w:outlineLvl w:val="1"/>
        <w:rPr>
          <w:rFonts w:ascii="Arial" w:hAnsi="Arial" w:cs="Arial"/>
          <w:b/>
          <w:bCs/>
          <w:i/>
          <w:noProof/>
          <w:snapToGrid w:val="0"/>
          <w:color w:val="000000"/>
          <w:szCs w:val="22"/>
          <w:lang w:eastAsia="de-DE" w:bidi="en-US"/>
        </w:rPr>
      </w:pPr>
      <w:r w:rsidRPr="006271AE">
        <w:rPr>
          <w:rFonts w:ascii="Arial" w:hAnsi="Arial" w:cs="Arial"/>
          <w:b/>
          <w:bCs/>
          <w:noProof/>
          <w:snapToGrid w:val="0"/>
          <w:color w:val="000000"/>
          <w:szCs w:val="22"/>
          <w:lang w:eastAsia="de-DE" w:bidi="en-US"/>
        </w:rPr>
        <w:t xml:space="preserve">Table </w:t>
      </w:r>
      <w:r w:rsidRPr="00600696">
        <w:rPr>
          <w:rFonts w:ascii="Arial" w:hAnsi="Arial" w:cs="Arial"/>
          <w:b/>
          <w:bCs/>
          <w:noProof/>
          <w:snapToGrid w:val="0"/>
          <w:color w:val="000000" w:themeColor="text1"/>
          <w:szCs w:val="22"/>
          <w:lang w:eastAsia="de-DE" w:bidi="en-US"/>
        </w:rPr>
        <w:t>2</w:t>
      </w:r>
      <w:r w:rsidRPr="006271AE">
        <w:rPr>
          <w:rFonts w:ascii="Arial" w:hAnsi="Arial" w:cs="Arial"/>
          <w:b/>
          <w:bCs/>
          <w:noProof/>
          <w:snapToGrid w:val="0"/>
          <w:color w:val="000000"/>
          <w:szCs w:val="22"/>
          <w:lang w:eastAsia="de-DE" w:bidi="en-US"/>
        </w:rPr>
        <w:t xml:space="preserve">: Minimum Inhibitory and Fungicidal Concentrations of Essential Oils of </w:t>
      </w:r>
      <w:r w:rsidRPr="006271AE">
        <w:rPr>
          <w:rFonts w:ascii="Arial" w:hAnsi="Arial" w:cs="Arial"/>
          <w:b/>
          <w:bCs/>
          <w:i/>
          <w:noProof/>
          <w:snapToGrid w:val="0"/>
          <w:color w:val="000000"/>
          <w:szCs w:val="22"/>
          <w:lang w:eastAsia="de-DE" w:bidi="en-US"/>
        </w:rPr>
        <w:t>Lippia multiflora</w:t>
      </w:r>
      <w:r w:rsidRPr="006271AE">
        <w:rPr>
          <w:rFonts w:ascii="Arial" w:hAnsi="Arial" w:cs="Arial"/>
          <w:b/>
          <w:bCs/>
          <w:noProof/>
          <w:snapToGrid w:val="0"/>
          <w:color w:val="000000"/>
          <w:szCs w:val="22"/>
          <w:lang w:eastAsia="de-DE" w:bidi="en-US"/>
        </w:rPr>
        <w:t xml:space="preserve"> and </w:t>
      </w:r>
      <w:r w:rsidRPr="006271AE">
        <w:rPr>
          <w:rFonts w:ascii="Arial" w:hAnsi="Arial" w:cs="Arial"/>
          <w:b/>
          <w:bCs/>
          <w:i/>
          <w:noProof/>
          <w:snapToGrid w:val="0"/>
          <w:color w:val="000000"/>
          <w:szCs w:val="22"/>
          <w:lang w:eastAsia="de-DE" w:bidi="en-US"/>
        </w:rPr>
        <w:t>Ocimum gratissimum</w:t>
      </w:r>
    </w:p>
    <w:p w14:paraId="17836DBF" w14:textId="77777777" w:rsidR="00600696" w:rsidRPr="006271AE" w:rsidRDefault="00600696" w:rsidP="001721A0">
      <w:pPr>
        <w:suppressLineNumbers/>
        <w:adjustRightInd w:val="0"/>
        <w:snapToGrid w:val="0"/>
        <w:spacing w:after="60"/>
        <w:outlineLvl w:val="1"/>
        <w:rPr>
          <w:rFonts w:ascii="Arial" w:hAnsi="Arial" w:cs="Arial"/>
          <w:b/>
          <w:bCs/>
          <w:i/>
          <w:noProof/>
          <w:snapToGrid w:val="0"/>
          <w:color w:val="000000"/>
          <w:szCs w:val="22"/>
          <w:lang w:eastAsia="de-DE" w:bidi="en-US"/>
        </w:rPr>
      </w:pPr>
    </w:p>
    <w:tbl>
      <w:tblPr>
        <w:tblStyle w:val="Tableausimple21"/>
        <w:tblW w:w="8855" w:type="dxa"/>
        <w:tblInd w:w="-426" w:type="dxa"/>
        <w:tblLayout w:type="fixed"/>
        <w:tblLook w:val="04A0" w:firstRow="1" w:lastRow="0" w:firstColumn="1" w:lastColumn="0" w:noHBand="0" w:noVBand="1"/>
      </w:tblPr>
      <w:tblGrid>
        <w:gridCol w:w="2411"/>
        <w:gridCol w:w="1542"/>
        <w:gridCol w:w="1608"/>
        <w:gridCol w:w="1395"/>
        <w:gridCol w:w="1899"/>
      </w:tblGrid>
      <w:tr w:rsidR="002A482C" w:rsidRPr="003A1871" w14:paraId="74EABDBE" w14:textId="77777777" w:rsidTr="00497758">
        <w:trPr>
          <w:cnfStyle w:val="100000000000" w:firstRow="1" w:lastRow="0" w:firstColumn="0" w:lastColumn="0" w:oddVBand="0" w:evenVBand="0" w:oddHBand="0" w:evenHBand="0" w:firstRowFirstColumn="0" w:firstRowLastColumn="0" w:lastRowFirstColumn="0" w:lastRowLastColumn="0"/>
          <w:trHeight w:val="158"/>
        </w:trPr>
        <w:tc>
          <w:tcPr>
            <w:cnfStyle w:val="001000000000" w:firstRow="0" w:lastRow="0" w:firstColumn="1" w:lastColumn="0" w:oddVBand="0" w:evenVBand="0" w:oddHBand="0" w:evenHBand="0" w:firstRowFirstColumn="0" w:firstRowLastColumn="0" w:lastRowFirstColumn="0" w:lastRowLastColumn="0"/>
            <w:tcW w:w="2411" w:type="dxa"/>
            <w:vMerge w:val="restart"/>
            <w:noWrap/>
          </w:tcPr>
          <w:p w14:paraId="0BEFC023" w14:textId="77777777" w:rsidR="002A482C" w:rsidRPr="003A1871" w:rsidRDefault="002A482C" w:rsidP="004D5B46">
            <w:pPr>
              <w:autoSpaceDE w:val="0"/>
              <w:autoSpaceDN w:val="0"/>
              <w:adjustRightInd w:val="0"/>
              <w:snapToGrid w:val="0"/>
              <w:spacing w:line="480" w:lineRule="auto"/>
              <w:jc w:val="both"/>
              <w:rPr>
                <w:rFonts w:ascii="Arial" w:eastAsia="Times New Roman" w:hAnsi="Arial" w:cs="Arial"/>
                <w:b w:val="0"/>
                <w:bCs w:val="0"/>
                <w:noProof/>
                <w:snapToGrid w:val="0"/>
                <w:color w:val="000000"/>
                <w:sz w:val="20"/>
                <w:szCs w:val="20"/>
                <w:lang w:val="en-US" w:eastAsia="de-DE" w:bidi="en-US"/>
              </w:rPr>
            </w:pPr>
          </w:p>
          <w:p w14:paraId="07AAB1E5" w14:textId="77777777" w:rsidR="002A482C" w:rsidRPr="003A1871" w:rsidRDefault="002A482C" w:rsidP="004D5B46">
            <w:pPr>
              <w:autoSpaceDE w:val="0"/>
              <w:autoSpaceDN w:val="0"/>
              <w:adjustRightInd w:val="0"/>
              <w:snapToGrid w:val="0"/>
              <w:spacing w:line="480" w:lineRule="auto"/>
              <w:jc w:val="both"/>
              <w:rPr>
                <w:rFonts w:ascii="Arial" w:eastAsia="Calibri" w:hAnsi="Arial" w:cs="Arial"/>
                <w:noProof/>
                <w:color w:val="000000"/>
                <w:sz w:val="20"/>
                <w:szCs w:val="20"/>
                <w:lang w:val="en-CA"/>
              </w:rPr>
            </w:pPr>
            <w:r w:rsidRPr="003A1871">
              <w:rPr>
                <w:rFonts w:ascii="Arial" w:eastAsia="Times New Roman" w:hAnsi="Arial" w:cs="Arial"/>
                <w:noProof/>
                <w:snapToGrid w:val="0"/>
                <w:color w:val="000000"/>
                <w:sz w:val="20"/>
                <w:szCs w:val="20"/>
                <w:lang w:val="en-US" w:eastAsia="de-DE" w:bidi="en-US"/>
              </w:rPr>
              <w:t>Essential Oils</w:t>
            </w:r>
          </w:p>
        </w:tc>
        <w:tc>
          <w:tcPr>
            <w:tcW w:w="3150" w:type="dxa"/>
            <w:gridSpan w:val="2"/>
          </w:tcPr>
          <w:p w14:paraId="3A7753FE" w14:textId="77777777" w:rsidR="002A482C" w:rsidRPr="003A1871" w:rsidRDefault="002A482C" w:rsidP="004D5B46">
            <w:pPr>
              <w:autoSpaceDE w:val="0"/>
              <w:autoSpaceDN w:val="0"/>
              <w:adjustRightInd w:val="0"/>
              <w:snapToGrid w:val="0"/>
              <w:spacing w:line="48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noProof/>
                <w:color w:val="000000"/>
                <w:sz w:val="20"/>
                <w:szCs w:val="20"/>
              </w:rPr>
            </w:pPr>
            <w:r w:rsidRPr="003A1871">
              <w:rPr>
                <w:rFonts w:ascii="Arial" w:eastAsia="Calibri" w:hAnsi="Arial" w:cs="Arial"/>
                <w:noProof/>
                <w:color w:val="000000"/>
                <w:sz w:val="20"/>
                <w:szCs w:val="20"/>
              </w:rPr>
              <w:t>MIC (</w:t>
            </w:r>
            <w:r w:rsidRPr="003A1871">
              <w:rPr>
                <w:rFonts w:ascii="Arial" w:hAnsi="Arial" w:cs="Arial"/>
                <w:color w:val="000000" w:themeColor="text1"/>
                <w:sz w:val="20"/>
                <w:szCs w:val="20"/>
              </w:rPr>
              <w:t>µL/mL</w:t>
            </w:r>
            <w:r w:rsidRPr="003A1871">
              <w:rPr>
                <w:rFonts w:ascii="Arial" w:eastAsia="Calibri" w:hAnsi="Arial" w:cs="Arial"/>
                <w:noProof/>
                <w:color w:val="000000"/>
                <w:sz w:val="20"/>
                <w:szCs w:val="20"/>
              </w:rPr>
              <w:t>)</w:t>
            </w:r>
          </w:p>
        </w:tc>
        <w:tc>
          <w:tcPr>
            <w:tcW w:w="3294" w:type="dxa"/>
            <w:gridSpan w:val="2"/>
          </w:tcPr>
          <w:p w14:paraId="0EDDFACA" w14:textId="77777777" w:rsidR="002A482C" w:rsidRPr="003A1871" w:rsidRDefault="002A482C" w:rsidP="004D5B46">
            <w:pPr>
              <w:autoSpaceDE w:val="0"/>
              <w:autoSpaceDN w:val="0"/>
              <w:adjustRightInd w:val="0"/>
              <w:snapToGrid w:val="0"/>
              <w:spacing w:line="48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noProof/>
                <w:color w:val="000000"/>
                <w:sz w:val="20"/>
                <w:szCs w:val="20"/>
              </w:rPr>
            </w:pPr>
            <w:r w:rsidRPr="003A1871">
              <w:rPr>
                <w:rFonts w:ascii="Arial" w:eastAsia="Calibri" w:hAnsi="Arial" w:cs="Arial"/>
                <w:noProof/>
                <w:color w:val="000000"/>
                <w:sz w:val="20"/>
                <w:szCs w:val="20"/>
              </w:rPr>
              <w:t>MFC</w:t>
            </w:r>
            <w:bookmarkStart w:id="0" w:name="_Hlk80502124"/>
            <w:r w:rsidRPr="003A1871">
              <w:rPr>
                <w:rFonts w:ascii="Arial" w:eastAsia="Calibri" w:hAnsi="Arial" w:cs="Arial"/>
                <w:noProof/>
                <w:color w:val="000000"/>
                <w:sz w:val="20"/>
                <w:szCs w:val="20"/>
              </w:rPr>
              <w:t xml:space="preserve"> (</w:t>
            </w:r>
            <w:bookmarkEnd w:id="0"/>
            <w:r w:rsidRPr="003A1871">
              <w:rPr>
                <w:rFonts w:ascii="Arial" w:hAnsi="Arial" w:cs="Arial"/>
                <w:color w:val="000000" w:themeColor="text1"/>
                <w:sz w:val="20"/>
                <w:szCs w:val="20"/>
              </w:rPr>
              <w:t>µL/mL</w:t>
            </w:r>
            <w:r w:rsidRPr="003A1871">
              <w:rPr>
                <w:rFonts w:ascii="Arial" w:eastAsia="Calibri" w:hAnsi="Arial" w:cs="Arial"/>
                <w:noProof/>
                <w:color w:val="000000"/>
                <w:sz w:val="20"/>
                <w:szCs w:val="20"/>
              </w:rPr>
              <w:t>)</w:t>
            </w:r>
          </w:p>
        </w:tc>
      </w:tr>
      <w:tr w:rsidR="002A482C" w:rsidRPr="003A1871" w14:paraId="769D6445" w14:textId="77777777" w:rsidTr="00497758">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2411" w:type="dxa"/>
            <w:vMerge/>
            <w:noWrap/>
          </w:tcPr>
          <w:p w14:paraId="6C7E2239" w14:textId="77777777" w:rsidR="002A482C" w:rsidRPr="003A1871" w:rsidRDefault="002A482C" w:rsidP="004D5B46">
            <w:pPr>
              <w:autoSpaceDE w:val="0"/>
              <w:autoSpaceDN w:val="0"/>
              <w:adjustRightInd w:val="0"/>
              <w:snapToGrid w:val="0"/>
              <w:spacing w:line="480" w:lineRule="auto"/>
              <w:jc w:val="both"/>
              <w:rPr>
                <w:rFonts w:ascii="Arial" w:eastAsia="Calibri" w:hAnsi="Arial" w:cs="Arial"/>
                <w:noProof/>
                <w:color w:val="000000"/>
                <w:sz w:val="20"/>
                <w:szCs w:val="20"/>
              </w:rPr>
            </w:pPr>
          </w:p>
        </w:tc>
        <w:tc>
          <w:tcPr>
            <w:tcW w:w="1542" w:type="dxa"/>
          </w:tcPr>
          <w:p w14:paraId="3DF3DCD1" w14:textId="77777777" w:rsidR="002A482C" w:rsidRPr="003A1871" w:rsidRDefault="002A482C" w:rsidP="004D5B46">
            <w:pPr>
              <w:autoSpaceDE w:val="0"/>
              <w:autoSpaceDN w:val="0"/>
              <w:adjustRightInd w:val="0"/>
              <w:snapToGrid w:val="0"/>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noProof/>
                <w:color w:val="000000"/>
                <w:sz w:val="20"/>
                <w:szCs w:val="20"/>
              </w:rPr>
            </w:pPr>
            <w:r w:rsidRPr="003A1871">
              <w:rPr>
                <w:rFonts w:ascii="Arial" w:eastAsia="Calibri" w:hAnsi="Arial" w:cs="Arial"/>
                <w:i/>
                <w:noProof/>
                <w:color w:val="000000"/>
                <w:sz w:val="20"/>
                <w:szCs w:val="20"/>
              </w:rPr>
              <w:t xml:space="preserve">A. flavus  </w:t>
            </w:r>
          </w:p>
        </w:tc>
        <w:tc>
          <w:tcPr>
            <w:tcW w:w="1608" w:type="dxa"/>
          </w:tcPr>
          <w:p w14:paraId="4F6B1E5C" w14:textId="77777777" w:rsidR="002A482C" w:rsidRPr="003A1871" w:rsidRDefault="002A482C" w:rsidP="004D5B46">
            <w:pPr>
              <w:autoSpaceDE w:val="0"/>
              <w:autoSpaceDN w:val="0"/>
              <w:adjustRightInd w:val="0"/>
              <w:snapToGrid w:val="0"/>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noProof/>
                <w:color w:val="000000"/>
                <w:sz w:val="20"/>
                <w:szCs w:val="20"/>
              </w:rPr>
            </w:pPr>
            <w:r w:rsidRPr="003A1871">
              <w:rPr>
                <w:rFonts w:ascii="Arial" w:eastAsia="Calibri" w:hAnsi="Arial" w:cs="Arial"/>
                <w:i/>
                <w:noProof/>
                <w:color w:val="000000"/>
                <w:sz w:val="20"/>
                <w:szCs w:val="20"/>
              </w:rPr>
              <w:t>A. parasiticus</w:t>
            </w:r>
            <w:r w:rsidRPr="003A1871">
              <w:rPr>
                <w:rFonts w:ascii="Arial" w:eastAsia="Calibri" w:hAnsi="Arial" w:cs="Arial"/>
                <w:bCs/>
                <w:i/>
                <w:noProof/>
                <w:color w:val="000000"/>
                <w:sz w:val="20"/>
                <w:szCs w:val="20"/>
              </w:rPr>
              <w:t xml:space="preserve"> </w:t>
            </w:r>
          </w:p>
        </w:tc>
        <w:tc>
          <w:tcPr>
            <w:tcW w:w="1395" w:type="dxa"/>
          </w:tcPr>
          <w:p w14:paraId="5B78807E" w14:textId="77777777" w:rsidR="002A482C" w:rsidRPr="003A1871" w:rsidRDefault="002A482C" w:rsidP="004D5B46">
            <w:pPr>
              <w:autoSpaceDE w:val="0"/>
              <w:autoSpaceDN w:val="0"/>
              <w:adjustRightInd w:val="0"/>
              <w:snapToGrid w:val="0"/>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i/>
                <w:noProof/>
                <w:color w:val="000000"/>
                <w:sz w:val="20"/>
                <w:szCs w:val="20"/>
              </w:rPr>
            </w:pPr>
            <w:r w:rsidRPr="003A1871">
              <w:rPr>
                <w:rFonts w:ascii="Arial" w:eastAsia="Calibri" w:hAnsi="Arial" w:cs="Arial"/>
                <w:i/>
                <w:noProof/>
                <w:color w:val="000000"/>
                <w:sz w:val="20"/>
                <w:szCs w:val="20"/>
              </w:rPr>
              <w:t xml:space="preserve">A. flavus  </w:t>
            </w:r>
          </w:p>
        </w:tc>
        <w:tc>
          <w:tcPr>
            <w:tcW w:w="1899" w:type="dxa"/>
          </w:tcPr>
          <w:p w14:paraId="38E65025" w14:textId="77777777" w:rsidR="002A482C" w:rsidRPr="003A1871" w:rsidRDefault="002A482C" w:rsidP="004D5B46">
            <w:pPr>
              <w:autoSpaceDE w:val="0"/>
              <w:autoSpaceDN w:val="0"/>
              <w:adjustRightInd w:val="0"/>
              <w:snapToGrid w:val="0"/>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noProof/>
                <w:color w:val="000000"/>
                <w:sz w:val="20"/>
                <w:szCs w:val="20"/>
              </w:rPr>
            </w:pPr>
            <w:r w:rsidRPr="003A1871">
              <w:rPr>
                <w:rFonts w:ascii="Arial" w:eastAsia="Calibri" w:hAnsi="Arial" w:cs="Arial"/>
                <w:i/>
                <w:noProof/>
                <w:color w:val="000000"/>
                <w:sz w:val="20"/>
                <w:szCs w:val="20"/>
              </w:rPr>
              <w:t>A. parasiticus</w:t>
            </w:r>
            <w:r w:rsidRPr="003A1871">
              <w:rPr>
                <w:rFonts w:ascii="Arial" w:eastAsia="Calibri" w:hAnsi="Arial" w:cs="Arial"/>
                <w:bCs/>
                <w:i/>
                <w:noProof/>
                <w:color w:val="000000"/>
                <w:sz w:val="20"/>
                <w:szCs w:val="20"/>
              </w:rPr>
              <w:t xml:space="preserve"> </w:t>
            </w:r>
          </w:p>
        </w:tc>
      </w:tr>
      <w:tr w:rsidR="002A482C" w:rsidRPr="003A1871" w14:paraId="62207095" w14:textId="77777777" w:rsidTr="00497758">
        <w:trPr>
          <w:trHeight w:val="349"/>
        </w:trPr>
        <w:tc>
          <w:tcPr>
            <w:cnfStyle w:val="001000000000" w:firstRow="0" w:lastRow="0" w:firstColumn="1" w:lastColumn="0" w:oddVBand="0" w:evenVBand="0" w:oddHBand="0" w:evenHBand="0" w:firstRowFirstColumn="0" w:firstRowLastColumn="0" w:lastRowFirstColumn="0" w:lastRowLastColumn="0"/>
            <w:tcW w:w="2411" w:type="dxa"/>
            <w:noWrap/>
          </w:tcPr>
          <w:p w14:paraId="0F1C9A30" w14:textId="77777777" w:rsidR="002A482C" w:rsidRPr="003A1871" w:rsidRDefault="002A482C" w:rsidP="004D5B46">
            <w:pPr>
              <w:autoSpaceDE w:val="0"/>
              <w:autoSpaceDN w:val="0"/>
              <w:adjustRightInd w:val="0"/>
              <w:snapToGrid w:val="0"/>
              <w:spacing w:line="480" w:lineRule="auto"/>
              <w:jc w:val="both"/>
              <w:rPr>
                <w:rFonts w:ascii="Arial" w:eastAsia="Calibri" w:hAnsi="Arial" w:cs="Arial"/>
                <w:i/>
                <w:noProof/>
                <w:color w:val="000000"/>
                <w:sz w:val="20"/>
                <w:szCs w:val="20"/>
              </w:rPr>
            </w:pPr>
            <w:r w:rsidRPr="003A1871">
              <w:rPr>
                <w:rFonts w:ascii="Arial" w:eastAsia="Calibri" w:hAnsi="Arial" w:cs="Arial"/>
                <w:i/>
                <w:noProof/>
                <w:color w:val="000000"/>
                <w:sz w:val="20"/>
                <w:szCs w:val="20"/>
              </w:rPr>
              <w:t>Lippia multiflora</w:t>
            </w:r>
          </w:p>
        </w:tc>
        <w:tc>
          <w:tcPr>
            <w:tcW w:w="1542" w:type="dxa"/>
            <w:noWrap/>
          </w:tcPr>
          <w:p w14:paraId="5753E54C" w14:textId="77777777" w:rsidR="002A482C" w:rsidRPr="003A1871" w:rsidRDefault="002A482C" w:rsidP="004D5B46">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noProof/>
                <w:color w:val="000000"/>
                <w:sz w:val="20"/>
                <w:szCs w:val="20"/>
                <w:lang w:val="en-CA"/>
              </w:rPr>
            </w:pPr>
            <w:r w:rsidRPr="003A1871">
              <w:rPr>
                <w:rFonts w:ascii="Arial" w:eastAsia="Calibri" w:hAnsi="Arial" w:cs="Arial"/>
                <w:noProof/>
                <w:color w:val="000000"/>
                <w:sz w:val="20"/>
                <w:szCs w:val="20"/>
                <w:lang w:val="en-CA"/>
              </w:rPr>
              <w:t>2.75 ± 0.05</w:t>
            </w:r>
            <w:r w:rsidRPr="003A1871">
              <w:rPr>
                <w:rFonts w:ascii="Arial" w:eastAsia="Calibri" w:hAnsi="Arial" w:cs="Arial"/>
                <w:noProof/>
                <w:color w:val="000000"/>
                <w:sz w:val="20"/>
                <w:szCs w:val="20"/>
                <w:vertAlign w:val="superscript"/>
                <w:lang w:val="en-CA"/>
              </w:rPr>
              <w:t>b</w:t>
            </w:r>
          </w:p>
        </w:tc>
        <w:tc>
          <w:tcPr>
            <w:tcW w:w="1608" w:type="dxa"/>
            <w:noWrap/>
          </w:tcPr>
          <w:p w14:paraId="489087D9" w14:textId="77777777" w:rsidR="002A482C" w:rsidRPr="003A1871" w:rsidRDefault="002A482C" w:rsidP="004D5B46">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noProof/>
                <w:color w:val="000000"/>
                <w:sz w:val="20"/>
                <w:szCs w:val="20"/>
                <w:highlight w:val="yellow"/>
                <w:lang w:val="en-CA"/>
              </w:rPr>
            </w:pPr>
            <w:r w:rsidRPr="003A1871">
              <w:rPr>
                <w:rFonts w:ascii="Arial" w:eastAsia="Calibri" w:hAnsi="Arial" w:cs="Arial"/>
                <w:noProof/>
                <w:color w:val="000000"/>
                <w:sz w:val="20"/>
                <w:szCs w:val="20"/>
                <w:lang w:val="en-CA"/>
              </w:rPr>
              <w:t>2.50 ± 0.10</w:t>
            </w:r>
            <w:r w:rsidRPr="003A1871">
              <w:rPr>
                <w:rFonts w:ascii="Arial" w:eastAsia="Calibri" w:hAnsi="Arial" w:cs="Arial"/>
                <w:noProof/>
                <w:color w:val="000000"/>
                <w:sz w:val="20"/>
                <w:szCs w:val="20"/>
                <w:vertAlign w:val="superscript"/>
                <w:lang w:val="en-CA"/>
              </w:rPr>
              <w:t>b</w:t>
            </w:r>
            <w:r w:rsidRPr="003A1871">
              <w:rPr>
                <w:rFonts w:ascii="Arial" w:eastAsia="Calibri" w:hAnsi="Arial" w:cs="Arial"/>
                <w:noProof/>
                <w:color w:val="000000"/>
                <w:sz w:val="20"/>
                <w:szCs w:val="20"/>
                <w:lang w:val="en-CA"/>
              </w:rPr>
              <w:t xml:space="preserve">  </w:t>
            </w:r>
          </w:p>
        </w:tc>
        <w:tc>
          <w:tcPr>
            <w:tcW w:w="1395" w:type="dxa"/>
          </w:tcPr>
          <w:p w14:paraId="6BB8779B" w14:textId="77777777" w:rsidR="002A482C" w:rsidRPr="003A1871" w:rsidRDefault="002A482C" w:rsidP="004D5B46">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noProof/>
                <w:color w:val="000000"/>
                <w:sz w:val="20"/>
                <w:szCs w:val="20"/>
                <w:lang w:val="en-CA"/>
              </w:rPr>
            </w:pPr>
            <w:r w:rsidRPr="003A1871">
              <w:rPr>
                <w:rFonts w:ascii="Arial" w:eastAsia="Calibri" w:hAnsi="Arial" w:cs="Arial"/>
                <w:noProof/>
                <w:color w:val="000000"/>
                <w:sz w:val="20"/>
                <w:szCs w:val="20"/>
                <w:lang w:val="en-CA"/>
              </w:rPr>
              <w:t>3.93 ± 0.09</w:t>
            </w:r>
            <w:r w:rsidRPr="003A1871">
              <w:rPr>
                <w:rFonts w:ascii="Arial" w:eastAsia="Calibri" w:hAnsi="Arial" w:cs="Arial"/>
                <w:noProof/>
                <w:color w:val="000000"/>
                <w:sz w:val="20"/>
                <w:szCs w:val="20"/>
                <w:vertAlign w:val="superscript"/>
                <w:lang w:val="en-CA"/>
              </w:rPr>
              <w:t>b</w:t>
            </w:r>
          </w:p>
        </w:tc>
        <w:tc>
          <w:tcPr>
            <w:tcW w:w="1899" w:type="dxa"/>
          </w:tcPr>
          <w:p w14:paraId="1ED1651B" w14:textId="77777777" w:rsidR="002A482C" w:rsidRPr="003A1871" w:rsidRDefault="002A482C" w:rsidP="004D5B46">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noProof/>
                <w:color w:val="000000"/>
                <w:sz w:val="20"/>
                <w:szCs w:val="20"/>
                <w:lang w:val="en-CA"/>
              </w:rPr>
            </w:pPr>
            <w:r w:rsidRPr="003A1871">
              <w:rPr>
                <w:rFonts w:ascii="Arial" w:eastAsia="Calibri" w:hAnsi="Arial" w:cs="Arial"/>
                <w:noProof/>
                <w:color w:val="000000"/>
                <w:sz w:val="20"/>
                <w:szCs w:val="20"/>
                <w:lang w:val="en-CA"/>
              </w:rPr>
              <w:t>3.73 ± 0.05</w:t>
            </w:r>
            <w:r w:rsidRPr="003A1871">
              <w:rPr>
                <w:rFonts w:ascii="Arial" w:eastAsia="Calibri" w:hAnsi="Arial" w:cs="Arial"/>
                <w:noProof/>
                <w:color w:val="000000"/>
                <w:sz w:val="20"/>
                <w:szCs w:val="20"/>
                <w:vertAlign w:val="superscript"/>
                <w:lang w:val="en-CA"/>
              </w:rPr>
              <w:t>b</w:t>
            </w:r>
          </w:p>
        </w:tc>
      </w:tr>
      <w:tr w:rsidR="002A482C" w:rsidRPr="003A1871" w14:paraId="0A794FFF" w14:textId="77777777" w:rsidTr="00497758">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2411" w:type="dxa"/>
            <w:noWrap/>
          </w:tcPr>
          <w:p w14:paraId="118BF1AD" w14:textId="77777777" w:rsidR="002A482C" w:rsidRPr="003A1871" w:rsidRDefault="002A482C" w:rsidP="004D5B46">
            <w:pPr>
              <w:autoSpaceDE w:val="0"/>
              <w:autoSpaceDN w:val="0"/>
              <w:adjustRightInd w:val="0"/>
              <w:snapToGrid w:val="0"/>
              <w:spacing w:line="480" w:lineRule="auto"/>
              <w:jc w:val="both"/>
              <w:rPr>
                <w:rFonts w:ascii="Arial" w:eastAsia="Calibri" w:hAnsi="Arial" w:cs="Arial"/>
                <w:i/>
                <w:noProof/>
                <w:color w:val="000000"/>
                <w:sz w:val="20"/>
                <w:szCs w:val="20"/>
              </w:rPr>
            </w:pPr>
            <w:bookmarkStart w:id="1" w:name="_Hlk80502087"/>
            <w:r w:rsidRPr="003A1871">
              <w:rPr>
                <w:rFonts w:ascii="Arial" w:eastAsia="Calibri" w:hAnsi="Arial" w:cs="Arial"/>
                <w:i/>
                <w:noProof/>
                <w:color w:val="000000"/>
                <w:sz w:val="20"/>
                <w:szCs w:val="20"/>
              </w:rPr>
              <w:t>Ocimum gratissimum</w:t>
            </w:r>
          </w:p>
        </w:tc>
        <w:tc>
          <w:tcPr>
            <w:tcW w:w="1542" w:type="dxa"/>
            <w:noWrap/>
          </w:tcPr>
          <w:p w14:paraId="40C342C1" w14:textId="77777777" w:rsidR="002A482C" w:rsidRPr="003A1871" w:rsidRDefault="002A482C" w:rsidP="004D5B46">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noProof/>
                <w:color w:val="000000"/>
                <w:sz w:val="20"/>
                <w:szCs w:val="20"/>
                <w:lang w:val="en-CA"/>
              </w:rPr>
            </w:pPr>
            <w:r w:rsidRPr="003A1871">
              <w:rPr>
                <w:rFonts w:ascii="Arial" w:eastAsia="Calibri" w:hAnsi="Arial" w:cs="Arial"/>
                <w:noProof/>
                <w:color w:val="000000"/>
                <w:sz w:val="20"/>
                <w:szCs w:val="20"/>
                <w:lang w:val="en-CA"/>
              </w:rPr>
              <w:t>1.25 ± 0.03</w:t>
            </w:r>
            <w:r w:rsidRPr="003A1871">
              <w:rPr>
                <w:rFonts w:ascii="Arial" w:eastAsia="Calibri" w:hAnsi="Arial" w:cs="Arial"/>
                <w:noProof/>
                <w:color w:val="000000"/>
                <w:sz w:val="20"/>
                <w:szCs w:val="20"/>
                <w:vertAlign w:val="superscript"/>
                <w:lang w:val="en-CA"/>
              </w:rPr>
              <w:t>a</w:t>
            </w:r>
          </w:p>
        </w:tc>
        <w:tc>
          <w:tcPr>
            <w:tcW w:w="1608" w:type="dxa"/>
            <w:noWrap/>
          </w:tcPr>
          <w:p w14:paraId="1DE4B5D7" w14:textId="77777777" w:rsidR="002A482C" w:rsidRPr="003A1871" w:rsidRDefault="002A482C" w:rsidP="004D5B46">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noProof/>
                <w:color w:val="000000"/>
                <w:sz w:val="20"/>
                <w:szCs w:val="20"/>
                <w:highlight w:val="yellow"/>
                <w:lang w:val="en-CA"/>
              </w:rPr>
            </w:pPr>
            <w:r w:rsidRPr="003A1871">
              <w:rPr>
                <w:rFonts w:ascii="Arial" w:eastAsia="Calibri" w:hAnsi="Arial" w:cs="Arial"/>
                <w:noProof/>
                <w:color w:val="000000"/>
                <w:sz w:val="20"/>
                <w:szCs w:val="20"/>
                <w:lang w:val="en-CA"/>
              </w:rPr>
              <w:t>1.25 ± 0.08</w:t>
            </w:r>
            <w:r w:rsidRPr="003A1871">
              <w:rPr>
                <w:rFonts w:ascii="Arial" w:eastAsia="Calibri" w:hAnsi="Arial" w:cs="Arial"/>
                <w:noProof/>
                <w:color w:val="000000"/>
                <w:sz w:val="20"/>
                <w:szCs w:val="20"/>
                <w:vertAlign w:val="superscript"/>
                <w:lang w:val="en-CA"/>
              </w:rPr>
              <w:t>a</w:t>
            </w:r>
          </w:p>
        </w:tc>
        <w:tc>
          <w:tcPr>
            <w:tcW w:w="1395" w:type="dxa"/>
          </w:tcPr>
          <w:p w14:paraId="6A20B6C5" w14:textId="77777777" w:rsidR="002A482C" w:rsidRPr="003A1871" w:rsidRDefault="002A482C" w:rsidP="004D5B46">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noProof/>
                <w:color w:val="000000"/>
                <w:sz w:val="20"/>
                <w:szCs w:val="20"/>
                <w:highlight w:val="yellow"/>
                <w:lang w:val="en-CA"/>
              </w:rPr>
            </w:pPr>
            <w:r w:rsidRPr="003A1871">
              <w:rPr>
                <w:rFonts w:ascii="Arial" w:eastAsia="Calibri" w:hAnsi="Arial" w:cs="Arial"/>
                <w:noProof/>
                <w:color w:val="000000"/>
                <w:sz w:val="20"/>
                <w:szCs w:val="20"/>
                <w:lang w:val="en-CA"/>
              </w:rPr>
              <w:t>1.25 ± 0.11</w:t>
            </w:r>
            <w:r w:rsidRPr="003A1871">
              <w:rPr>
                <w:rFonts w:ascii="Arial" w:eastAsia="Calibri" w:hAnsi="Arial" w:cs="Arial"/>
                <w:noProof/>
                <w:color w:val="000000"/>
                <w:sz w:val="20"/>
                <w:szCs w:val="20"/>
                <w:vertAlign w:val="superscript"/>
                <w:lang w:val="en-CA"/>
              </w:rPr>
              <w:t>a</w:t>
            </w:r>
          </w:p>
        </w:tc>
        <w:tc>
          <w:tcPr>
            <w:tcW w:w="1899" w:type="dxa"/>
          </w:tcPr>
          <w:p w14:paraId="04109037" w14:textId="77777777" w:rsidR="002A482C" w:rsidRPr="003A1871" w:rsidRDefault="002A482C" w:rsidP="004D5B46">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noProof/>
                <w:color w:val="000000"/>
                <w:sz w:val="20"/>
                <w:szCs w:val="20"/>
                <w:lang w:val="en"/>
              </w:rPr>
            </w:pPr>
            <w:r w:rsidRPr="003A1871">
              <w:rPr>
                <w:rFonts w:ascii="Arial" w:eastAsia="Calibri" w:hAnsi="Arial" w:cs="Arial"/>
                <w:noProof/>
                <w:color w:val="000000"/>
                <w:sz w:val="20"/>
                <w:szCs w:val="20"/>
                <w:lang w:val="en"/>
              </w:rPr>
              <w:t xml:space="preserve">1.77 </w:t>
            </w:r>
            <w:r w:rsidRPr="003A1871">
              <w:rPr>
                <w:rFonts w:ascii="Arial" w:eastAsia="Calibri" w:hAnsi="Arial" w:cs="Arial"/>
                <w:noProof/>
                <w:color w:val="000000"/>
                <w:sz w:val="20"/>
                <w:szCs w:val="20"/>
                <w:lang w:val="en-CA"/>
              </w:rPr>
              <w:t>± 0.08</w:t>
            </w:r>
            <w:r w:rsidRPr="003A1871">
              <w:rPr>
                <w:rFonts w:ascii="Arial" w:eastAsia="Calibri" w:hAnsi="Arial" w:cs="Arial"/>
                <w:noProof/>
                <w:color w:val="000000"/>
                <w:sz w:val="20"/>
                <w:szCs w:val="20"/>
                <w:vertAlign w:val="superscript"/>
                <w:lang w:val="en-CA"/>
              </w:rPr>
              <w:t>a</w:t>
            </w:r>
          </w:p>
        </w:tc>
      </w:tr>
    </w:tbl>
    <w:bookmarkEnd w:id="1"/>
    <w:p w14:paraId="6AFE9E16" w14:textId="2D45AC2C" w:rsidR="002A482C" w:rsidRPr="00801218" w:rsidRDefault="002A482C" w:rsidP="00600696">
      <w:pPr>
        <w:suppressLineNumbers/>
        <w:adjustRightInd w:val="0"/>
        <w:snapToGrid w:val="0"/>
        <w:spacing w:after="60"/>
        <w:jc w:val="both"/>
        <w:outlineLvl w:val="1"/>
        <w:rPr>
          <w:rFonts w:ascii="Arial" w:hAnsi="Arial" w:cs="Arial"/>
          <w:i/>
          <w:noProof/>
          <w:snapToGrid w:val="0"/>
          <w:color w:val="000000"/>
          <w:sz w:val="22"/>
          <w:szCs w:val="24"/>
          <w:lang w:eastAsia="de-DE" w:bidi="en-US"/>
        </w:rPr>
      </w:pPr>
      <w:r w:rsidRPr="00801218">
        <w:rPr>
          <w:rFonts w:ascii="Arial" w:hAnsi="Arial" w:cs="Arial"/>
          <w:noProof/>
          <w:snapToGrid w:val="0"/>
          <w:color w:val="000000"/>
          <w:szCs w:val="24"/>
          <w:lang w:eastAsia="de-DE" w:bidi="en-US"/>
        </w:rPr>
        <w:t>Values are expressed as means (n = 3) ± SD. Letters (a–c) indicate comparison indices. Means followed by the same letter within the same column are not significantly different according to ANOVA multiple comparison tests (</w:t>
      </w:r>
      <w:r w:rsidR="00AE5235" w:rsidRPr="00F72104">
        <w:rPr>
          <w:rFonts w:ascii="Arial" w:hAnsi="Arial" w:cs="Arial"/>
          <w:i/>
          <w:iCs/>
          <w:noProof/>
          <w:snapToGrid w:val="0"/>
          <w:color w:val="000000"/>
          <w:szCs w:val="24"/>
          <w:lang w:eastAsia="de-DE" w:bidi="en-US"/>
        </w:rPr>
        <w:t>P</w:t>
      </w:r>
      <w:r w:rsidRPr="00801218">
        <w:rPr>
          <w:rFonts w:ascii="Arial" w:hAnsi="Arial" w:cs="Arial"/>
          <w:noProof/>
          <w:snapToGrid w:val="0"/>
          <w:color w:val="000000"/>
          <w:szCs w:val="24"/>
          <w:lang w:eastAsia="de-DE" w:bidi="en-US"/>
        </w:rPr>
        <w:t xml:space="preserve"> &lt; 0.05).</w:t>
      </w:r>
    </w:p>
    <w:p w14:paraId="53569690" w14:textId="77777777" w:rsidR="002A482C" w:rsidRDefault="002A482C" w:rsidP="002A482C">
      <w:pPr>
        <w:pStyle w:val="Body"/>
        <w:spacing w:after="0"/>
        <w:rPr>
          <w:rFonts w:ascii="Arial" w:hAnsi="Arial" w:cs="Arial"/>
        </w:rPr>
      </w:pPr>
    </w:p>
    <w:p w14:paraId="1EFB42DD" w14:textId="7EEC6CED" w:rsidR="002A482C" w:rsidRPr="008F263F" w:rsidRDefault="008F263F" w:rsidP="002A482C">
      <w:pPr>
        <w:pStyle w:val="Body"/>
        <w:rPr>
          <w:rFonts w:ascii="Arial" w:hAnsi="Arial" w:cs="Arial"/>
          <w:b/>
          <w:bCs/>
        </w:rPr>
      </w:pPr>
      <w:r w:rsidRPr="008F263F">
        <w:rPr>
          <w:rFonts w:ascii="Arial" w:hAnsi="Arial" w:cs="Arial"/>
          <w:b/>
          <w:bCs/>
        </w:rPr>
        <w:t>3</w:t>
      </w:r>
      <w:r w:rsidR="002A482C" w:rsidRPr="008F263F">
        <w:rPr>
          <w:rFonts w:ascii="Arial" w:hAnsi="Arial" w:cs="Arial"/>
          <w:b/>
          <w:bCs/>
        </w:rPr>
        <w:t>.3.</w:t>
      </w:r>
      <w:r w:rsidRPr="008F263F">
        <w:rPr>
          <w:rFonts w:ascii="Arial" w:hAnsi="Arial" w:cs="Arial"/>
          <w:b/>
          <w:bCs/>
        </w:rPr>
        <w:t xml:space="preserve"> </w:t>
      </w:r>
      <w:r w:rsidR="002A482C" w:rsidRPr="008F263F">
        <w:rPr>
          <w:rFonts w:ascii="Arial" w:hAnsi="Arial" w:cs="Arial"/>
          <w:b/>
          <w:bCs/>
        </w:rPr>
        <w:t>Effect of essential oils on seed germination and seedlings</w:t>
      </w:r>
    </w:p>
    <w:p w14:paraId="7B120DC6" w14:textId="33C2CDF2" w:rsidR="002A482C" w:rsidRDefault="002A482C" w:rsidP="002A482C">
      <w:pPr>
        <w:pStyle w:val="Body"/>
        <w:spacing w:after="0"/>
        <w:rPr>
          <w:rFonts w:ascii="Arial" w:hAnsi="Arial" w:cs="Arial"/>
        </w:rPr>
      </w:pPr>
      <w:r w:rsidRPr="002A482C">
        <w:rPr>
          <w:rFonts w:ascii="Arial" w:hAnsi="Arial" w:cs="Arial"/>
        </w:rPr>
        <w:t xml:space="preserve">In the control, </w:t>
      </w:r>
      <w:r w:rsidRPr="00801218">
        <w:rPr>
          <w:rFonts w:ascii="Arial" w:hAnsi="Arial" w:cs="Arial"/>
          <w:i/>
          <w:iCs/>
        </w:rPr>
        <w:t>Z. mays</w:t>
      </w:r>
      <w:r w:rsidRPr="002A482C">
        <w:rPr>
          <w:rFonts w:ascii="Arial" w:hAnsi="Arial" w:cs="Arial"/>
        </w:rPr>
        <w:t xml:space="preserve"> seeds showed 96% germination, with 92% developing into normal seedlings and 4</w:t>
      </w:r>
      <w:r w:rsidR="008F263F" w:rsidRPr="002A482C">
        <w:rPr>
          <w:rFonts w:ascii="Arial" w:hAnsi="Arial" w:cs="Arial"/>
        </w:rPr>
        <w:t>% abnormal</w:t>
      </w:r>
      <w:r w:rsidRPr="002A482C">
        <w:rPr>
          <w:rFonts w:ascii="Arial" w:hAnsi="Arial" w:cs="Arial"/>
        </w:rPr>
        <w:t xml:space="preserve">. Treatment with </w:t>
      </w:r>
      <w:r w:rsidRPr="00220485">
        <w:rPr>
          <w:rFonts w:ascii="Arial" w:hAnsi="Arial" w:cs="Arial"/>
          <w:i/>
          <w:iCs/>
        </w:rPr>
        <w:t>L multiflora</w:t>
      </w:r>
      <w:r w:rsidRPr="002A482C">
        <w:rPr>
          <w:rFonts w:ascii="Arial" w:hAnsi="Arial" w:cs="Arial"/>
        </w:rPr>
        <w:t xml:space="preserve"> EO reduced germination to 86.5%, 72%, and 71% at 1.5, 3, and 5 µL/mL, respectively, </w:t>
      </w:r>
      <w:r w:rsidR="008F263F" w:rsidRPr="002A482C">
        <w:rPr>
          <w:rFonts w:ascii="Arial" w:hAnsi="Arial" w:cs="Arial"/>
        </w:rPr>
        <w:t>indicating dose</w:t>
      </w:r>
      <w:r w:rsidRPr="002A482C">
        <w:rPr>
          <w:rFonts w:ascii="Arial" w:hAnsi="Arial" w:cs="Arial"/>
        </w:rPr>
        <w:t xml:space="preserve"> dependent inhibition. Normal seedling proportions </w:t>
      </w:r>
      <w:r w:rsidR="008F263F" w:rsidRPr="002A482C">
        <w:rPr>
          <w:rFonts w:ascii="Arial" w:hAnsi="Arial" w:cs="Arial"/>
        </w:rPr>
        <w:t>declined to</w:t>
      </w:r>
      <w:r w:rsidRPr="002A482C">
        <w:rPr>
          <w:rFonts w:ascii="Arial" w:hAnsi="Arial" w:cs="Arial"/>
        </w:rPr>
        <w:t xml:space="preserve"> 77%, 63%, and 63.7%. </w:t>
      </w:r>
      <w:r w:rsidRPr="00801218">
        <w:rPr>
          <w:rFonts w:ascii="Arial" w:hAnsi="Arial" w:cs="Arial"/>
          <w:i/>
          <w:iCs/>
        </w:rPr>
        <w:t xml:space="preserve">O. </w:t>
      </w:r>
      <w:proofErr w:type="spellStart"/>
      <w:r w:rsidRPr="00801218">
        <w:rPr>
          <w:rFonts w:ascii="Arial" w:hAnsi="Arial" w:cs="Arial"/>
          <w:i/>
          <w:iCs/>
        </w:rPr>
        <w:t>gratissimum</w:t>
      </w:r>
      <w:proofErr w:type="spellEnd"/>
      <w:r w:rsidRPr="002A482C">
        <w:rPr>
          <w:rFonts w:ascii="Arial" w:hAnsi="Arial" w:cs="Arial"/>
        </w:rPr>
        <w:t xml:space="preserve"> EO had no significant effect at 1.5 µL/mL, but germination decreased markedly at 3 and 5 µL/</w:t>
      </w:r>
      <w:proofErr w:type="spellStart"/>
      <w:r w:rsidRPr="002A482C">
        <w:rPr>
          <w:rFonts w:ascii="Arial" w:hAnsi="Arial" w:cs="Arial"/>
        </w:rPr>
        <w:t>mL.</w:t>
      </w:r>
      <w:proofErr w:type="spellEnd"/>
      <w:r w:rsidRPr="002A482C">
        <w:rPr>
          <w:rFonts w:ascii="Arial" w:hAnsi="Arial" w:cs="Arial"/>
        </w:rPr>
        <w:t xml:space="preserve"> Normal seedling percentages (84%, 66.5%, and 67.7%) remained lower </w:t>
      </w:r>
      <w:r w:rsidR="008F263F" w:rsidRPr="002A482C">
        <w:rPr>
          <w:rFonts w:ascii="Arial" w:hAnsi="Arial" w:cs="Arial"/>
        </w:rPr>
        <w:t>than control</w:t>
      </w:r>
      <w:r w:rsidRPr="002A482C">
        <w:rPr>
          <w:rFonts w:ascii="Arial" w:hAnsi="Arial" w:cs="Arial"/>
        </w:rPr>
        <w:t xml:space="preserve"> (Table 3). Neither EO significantly affected the germination rate of </w:t>
      </w:r>
      <w:r w:rsidRPr="00801218">
        <w:rPr>
          <w:rFonts w:ascii="Arial" w:hAnsi="Arial" w:cs="Arial"/>
          <w:i/>
          <w:iCs/>
        </w:rPr>
        <w:t>A. hypogaea</w:t>
      </w:r>
      <w:r w:rsidRPr="002A482C">
        <w:rPr>
          <w:rFonts w:ascii="Arial" w:hAnsi="Arial" w:cs="Arial"/>
        </w:rPr>
        <w:t>, particularly at 1.5 and 3 µL/</w:t>
      </w:r>
      <w:proofErr w:type="spellStart"/>
      <w:r w:rsidRPr="002A482C">
        <w:rPr>
          <w:rFonts w:ascii="Arial" w:hAnsi="Arial" w:cs="Arial"/>
        </w:rPr>
        <w:t>mL.</w:t>
      </w:r>
      <w:proofErr w:type="spellEnd"/>
      <w:r w:rsidRPr="002A482C">
        <w:rPr>
          <w:rFonts w:ascii="Arial" w:hAnsi="Arial" w:cs="Arial"/>
        </w:rPr>
        <w:t xml:space="preserve"> A similar result was observed for normal seedlings treated with </w:t>
      </w:r>
      <w:r w:rsidRPr="00801218">
        <w:rPr>
          <w:rFonts w:ascii="Arial" w:hAnsi="Arial" w:cs="Arial"/>
          <w:i/>
          <w:iCs/>
        </w:rPr>
        <w:t xml:space="preserve">O. </w:t>
      </w:r>
      <w:proofErr w:type="spellStart"/>
      <w:r w:rsidRPr="00801218">
        <w:rPr>
          <w:rFonts w:ascii="Arial" w:hAnsi="Arial" w:cs="Arial"/>
          <w:i/>
          <w:iCs/>
        </w:rPr>
        <w:t>gratissimum</w:t>
      </w:r>
      <w:proofErr w:type="spellEnd"/>
      <w:r w:rsidRPr="002A482C">
        <w:rPr>
          <w:rFonts w:ascii="Arial" w:hAnsi="Arial" w:cs="Arial"/>
        </w:rPr>
        <w:t xml:space="preserve"> EO;</w:t>
      </w:r>
      <w:r w:rsidR="00801218">
        <w:rPr>
          <w:rFonts w:ascii="Arial" w:hAnsi="Arial" w:cs="Arial"/>
        </w:rPr>
        <w:t xml:space="preserve"> </w:t>
      </w:r>
      <w:r w:rsidRPr="002A482C">
        <w:rPr>
          <w:rFonts w:ascii="Arial" w:hAnsi="Arial" w:cs="Arial"/>
        </w:rPr>
        <w:t xml:space="preserve">however, a significant reduction was recorded for </w:t>
      </w:r>
      <w:r w:rsidRPr="00220485">
        <w:rPr>
          <w:rFonts w:ascii="Arial" w:hAnsi="Arial" w:cs="Arial"/>
          <w:i/>
          <w:iCs/>
        </w:rPr>
        <w:t>L. multiflora</w:t>
      </w:r>
      <w:r w:rsidRPr="002A482C">
        <w:rPr>
          <w:rFonts w:ascii="Arial" w:hAnsi="Arial" w:cs="Arial"/>
        </w:rPr>
        <w:t xml:space="preserve"> EO </w:t>
      </w:r>
      <w:r w:rsidR="008F263F" w:rsidRPr="002A482C">
        <w:rPr>
          <w:rFonts w:ascii="Arial" w:hAnsi="Arial" w:cs="Arial"/>
        </w:rPr>
        <w:t>at 3</w:t>
      </w:r>
      <w:r w:rsidRPr="002A482C">
        <w:rPr>
          <w:rFonts w:ascii="Arial" w:hAnsi="Arial" w:cs="Arial"/>
        </w:rPr>
        <w:t xml:space="preserve"> and 5 µL/mL in terms of normal seedling development (Table 4). </w:t>
      </w:r>
      <w:r w:rsidRPr="00220485">
        <w:rPr>
          <w:rFonts w:ascii="Arial" w:hAnsi="Arial" w:cs="Arial"/>
          <w:i/>
          <w:iCs/>
        </w:rPr>
        <w:t>L. multiflora</w:t>
      </w:r>
      <w:r w:rsidRPr="002A482C">
        <w:rPr>
          <w:rFonts w:ascii="Arial" w:hAnsi="Arial" w:cs="Arial"/>
        </w:rPr>
        <w:t xml:space="preserve"> EO negatively affected the germination </w:t>
      </w:r>
      <w:r w:rsidRPr="00801218">
        <w:rPr>
          <w:rFonts w:ascii="Arial" w:hAnsi="Arial" w:cs="Arial"/>
          <w:i/>
          <w:iCs/>
        </w:rPr>
        <w:t>of V. unguiculata</w:t>
      </w:r>
      <w:r w:rsidRPr="002A482C">
        <w:rPr>
          <w:rFonts w:ascii="Arial" w:hAnsi="Arial" w:cs="Arial"/>
        </w:rPr>
        <w:t xml:space="preserve"> seeds. At concentrations of 1.5, 3, and 5 µL/</w:t>
      </w:r>
      <w:r w:rsidR="008F263F" w:rsidRPr="002A482C">
        <w:rPr>
          <w:rFonts w:ascii="Arial" w:hAnsi="Arial" w:cs="Arial"/>
        </w:rPr>
        <w:t>mL, reductions</w:t>
      </w:r>
      <w:r w:rsidRPr="002A482C">
        <w:rPr>
          <w:rFonts w:ascii="Arial" w:hAnsi="Arial" w:cs="Arial"/>
        </w:rPr>
        <w:t xml:space="preserve"> </w:t>
      </w:r>
      <w:r w:rsidR="008F263F" w:rsidRPr="002A482C">
        <w:rPr>
          <w:rFonts w:ascii="Arial" w:hAnsi="Arial" w:cs="Arial"/>
        </w:rPr>
        <w:t>in germination</w:t>
      </w:r>
      <w:r w:rsidRPr="002A482C">
        <w:rPr>
          <w:rFonts w:ascii="Arial" w:hAnsi="Arial" w:cs="Arial"/>
        </w:rPr>
        <w:t xml:space="preserve"> rate and normal </w:t>
      </w:r>
      <w:r w:rsidR="008F263F" w:rsidRPr="002A482C">
        <w:rPr>
          <w:rFonts w:ascii="Arial" w:hAnsi="Arial" w:cs="Arial"/>
        </w:rPr>
        <w:t>seedlings proportion</w:t>
      </w:r>
      <w:r w:rsidRPr="002A482C">
        <w:rPr>
          <w:rFonts w:ascii="Arial" w:hAnsi="Arial" w:cs="Arial"/>
        </w:rPr>
        <w:t xml:space="preserve"> of were statistically significant compared with the control. A similar trend was observed with </w:t>
      </w:r>
      <w:r w:rsidRPr="00801218">
        <w:rPr>
          <w:rFonts w:ascii="Arial" w:hAnsi="Arial" w:cs="Arial"/>
          <w:i/>
          <w:iCs/>
        </w:rPr>
        <w:t xml:space="preserve">O. </w:t>
      </w:r>
      <w:proofErr w:type="spellStart"/>
      <w:r w:rsidRPr="00801218">
        <w:rPr>
          <w:rFonts w:ascii="Arial" w:hAnsi="Arial" w:cs="Arial"/>
          <w:i/>
          <w:iCs/>
        </w:rPr>
        <w:t>gratissimum</w:t>
      </w:r>
      <w:proofErr w:type="spellEnd"/>
      <w:r w:rsidRPr="002A482C">
        <w:rPr>
          <w:rFonts w:ascii="Arial" w:hAnsi="Arial" w:cs="Arial"/>
        </w:rPr>
        <w:t xml:space="preserve"> EO (Table 5).</w:t>
      </w:r>
    </w:p>
    <w:p w14:paraId="176002F7" w14:textId="77777777" w:rsidR="002A482C" w:rsidRDefault="002A482C" w:rsidP="002A482C">
      <w:pPr>
        <w:pStyle w:val="Body"/>
        <w:spacing w:after="0"/>
        <w:rPr>
          <w:rFonts w:ascii="Arial" w:hAnsi="Arial" w:cs="Arial"/>
        </w:rPr>
      </w:pPr>
    </w:p>
    <w:p w14:paraId="2B2CF53E" w14:textId="77777777" w:rsidR="00CA3333" w:rsidRPr="006271AE" w:rsidRDefault="00CA3333" w:rsidP="00CA3333">
      <w:pPr>
        <w:spacing w:line="480" w:lineRule="auto"/>
        <w:jc w:val="both"/>
        <w:rPr>
          <w:rFonts w:ascii="Times New Roman" w:hAnsi="Times New Roman"/>
          <w:b/>
          <w:bCs/>
          <w:noProof/>
          <w:snapToGrid w:val="0"/>
          <w:color w:val="000000"/>
          <w:sz w:val="24"/>
          <w:szCs w:val="28"/>
          <w:lang w:val="en" w:eastAsia="de-DE" w:bidi="en-US"/>
        </w:rPr>
      </w:pPr>
      <w:r w:rsidRPr="006271AE">
        <w:rPr>
          <w:rFonts w:ascii="Times New Roman" w:hAnsi="Times New Roman"/>
          <w:b/>
          <w:bCs/>
          <w:noProof/>
          <w:snapToGrid w:val="0"/>
          <w:color w:val="000000"/>
          <w:sz w:val="24"/>
          <w:szCs w:val="28"/>
          <w:lang w:eastAsia="de-DE" w:bidi="en-US"/>
        </w:rPr>
        <w:t>Table</w:t>
      </w:r>
      <w:r w:rsidRPr="006271AE">
        <w:rPr>
          <w:rFonts w:ascii="Times New Roman" w:hAnsi="Times New Roman"/>
          <w:b/>
          <w:bCs/>
          <w:noProof/>
          <w:snapToGrid w:val="0"/>
          <w:color w:val="4472C4"/>
          <w:sz w:val="24"/>
          <w:szCs w:val="28"/>
          <w:lang w:eastAsia="de-DE" w:bidi="en-US"/>
        </w:rPr>
        <w:t xml:space="preserve"> </w:t>
      </w:r>
      <w:r w:rsidRPr="00600696">
        <w:rPr>
          <w:rFonts w:ascii="Times New Roman" w:hAnsi="Times New Roman"/>
          <w:b/>
          <w:bCs/>
          <w:noProof/>
          <w:snapToGrid w:val="0"/>
          <w:color w:val="000000" w:themeColor="text1"/>
          <w:sz w:val="24"/>
          <w:szCs w:val="28"/>
          <w:lang w:eastAsia="de-DE" w:bidi="en-US"/>
        </w:rPr>
        <w:t>3</w:t>
      </w:r>
      <w:r w:rsidRPr="006271AE">
        <w:rPr>
          <w:rFonts w:ascii="Times New Roman" w:hAnsi="Times New Roman"/>
          <w:b/>
          <w:bCs/>
          <w:noProof/>
          <w:snapToGrid w:val="0"/>
          <w:color w:val="000000"/>
          <w:sz w:val="24"/>
          <w:szCs w:val="28"/>
          <w:lang w:eastAsia="de-DE" w:bidi="en-US"/>
        </w:rPr>
        <w:t xml:space="preserve">: Effect of essential oils on </w:t>
      </w:r>
      <w:r w:rsidRPr="006271AE">
        <w:rPr>
          <w:rFonts w:ascii="Times New Roman" w:hAnsi="Times New Roman"/>
          <w:b/>
          <w:bCs/>
          <w:i/>
          <w:iCs/>
          <w:noProof/>
          <w:snapToGrid w:val="0"/>
          <w:color w:val="000000"/>
          <w:sz w:val="24"/>
          <w:szCs w:val="28"/>
          <w:lang w:eastAsia="de-DE" w:bidi="en-US"/>
        </w:rPr>
        <w:t>Zea mays</w:t>
      </w:r>
      <w:r w:rsidRPr="006271AE">
        <w:rPr>
          <w:rFonts w:ascii="Times New Roman" w:hAnsi="Times New Roman"/>
          <w:b/>
          <w:bCs/>
          <w:noProof/>
          <w:snapToGrid w:val="0"/>
          <w:color w:val="000000"/>
          <w:sz w:val="24"/>
          <w:szCs w:val="28"/>
          <w:lang w:eastAsia="de-DE" w:bidi="en-US"/>
        </w:rPr>
        <w:t xml:space="preserve"> seeds</w:t>
      </w:r>
    </w:p>
    <w:tbl>
      <w:tblPr>
        <w:tblStyle w:val="PlainTable2"/>
        <w:tblW w:w="8505" w:type="dxa"/>
        <w:tblLook w:val="04A0" w:firstRow="1" w:lastRow="0" w:firstColumn="1" w:lastColumn="0" w:noHBand="0" w:noVBand="1"/>
      </w:tblPr>
      <w:tblGrid>
        <w:gridCol w:w="2024"/>
        <w:gridCol w:w="1468"/>
        <w:gridCol w:w="1750"/>
        <w:gridCol w:w="1750"/>
        <w:gridCol w:w="1513"/>
      </w:tblGrid>
      <w:tr w:rsidR="00CA3333" w:rsidRPr="00600696" w14:paraId="7591C3AF" w14:textId="77777777" w:rsidTr="00600696">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024" w:type="dxa"/>
            <w:tcBorders>
              <w:top w:val="single" w:sz="8" w:space="0" w:color="auto"/>
              <w:bottom w:val="single" w:sz="8" w:space="0" w:color="auto"/>
            </w:tcBorders>
          </w:tcPr>
          <w:p w14:paraId="76C9036B" w14:textId="77777777" w:rsidR="00CA3333" w:rsidRPr="00600696" w:rsidRDefault="00CA3333" w:rsidP="004D5B46">
            <w:pPr>
              <w:tabs>
                <w:tab w:val="left" w:pos="3288"/>
              </w:tabs>
              <w:adjustRightInd w:val="0"/>
              <w:snapToGrid w:val="0"/>
              <w:spacing w:after="60" w:line="480" w:lineRule="auto"/>
              <w:outlineLvl w:val="1"/>
              <w:rPr>
                <w:rFonts w:ascii="Arial" w:hAnsi="Arial" w:cs="Arial"/>
                <w:noProof/>
                <w:snapToGrid w:val="0"/>
                <w:color w:val="000000"/>
                <w:lang w:eastAsia="de-DE" w:bidi="en-US"/>
              </w:rPr>
            </w:pPr>
            <w:r w:rsidRPr="00600696">
              <w:rPr>
                <w:rFonts w:ascii="Arial" w:hAnsi="Arial" w:cs="Arial"/>
                <w:noProof/>
                <w:color w:val="000000"/>
                <w:lang w:eastAsia="zh-CN"/>
              </w:rPr>
              <w:lastRenderedPageBreak/>
              <w:t>Conc (µL/mL)</w:t>
            </w:r>
          </w:p>
        </w:tc>
        <w:tc>
          <w:tcPr>
            <w:tcW w:w="1468" w:type="dxa"/>
            <w:tcBorders>
              <w:top w:val="single" w:sz="8" w:space="0" w:color="auto"/>
              <w:bottom w:val="single" w:sz="8" w:space="0" w:color="auto"/>
            </w:tcBorders>
          </w:tcPr>
          <w:p w14:paraId="18950D0B" w14:textId="77777777" w:rsidR="00CA3333" w:rsidRPr="00600696" w:rsidRDefault="00CA3333" w:rsidP="004D5B46">
            <w:pPr>
              <w:tabs>
                <w:tab w:val="left" w:pos="3288"/>
              </w:tabs>
              <w:adjustRightInd w:val="0"/>
              <w:snapToGrid w:val="0"/>
              <w:spacing w:after="60" w:line="480" w:lineRule="auto"/>
              <w:jc w:val="both"/>
              <w:outlineLvl w:val="1"/>
              <w:cnfStyle w:val="100000000000" w:firstRow="1"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600696">
              <w:rPr>
                <w:rFonts w:ascii="Arial" w:hAnsi="Arial" w:cs="Arial"/>
                <w:noProof/>
                <w:color w:val="000000"/>
                <w:lang w:eastAsia="zh-CN"/>
              </w:rPr>
              <w:t>GS (%)</w:t>
            </w:r>
          </w:p>
        </w:tc>
        <w:tc>
          <w:tcPr>
            <w:tcW w:w="1750" w:type="dxa"/>
            <w:tcBorders>
              <w:top w:val="single" w:sz="8" w:space="0" w:color="auto"/>
              <w:bottom w:val="single" w:sz="8" w:space="0" w:color="auto"/>
            </w:tcBorders>
          </w:tcPr>
          <w:p w14:paraId="29222B80" w14:textId="77777777" w:rsidR="00CA3333" w:rsidRPr="00600696" w:rsidRDefault="00CA3333" w:rsidP="004D5B46">
            <w:pPr>
              <w:tabs>
                <w:tab w:val="left" w:pos="3288"/>
              </w:tabs>
              <w:adjustRightInd w:val="0"/>
              <w:snapToGrid w:val="0"/>
              <w:spacing w:after="60" w:line="480" w:lineRule="auto"/>
              <w:jc w:val="both"/>
              <w:outlineLvl w:val="1"/>
              <w:cnfStyle w:val="100000000000" w:firstRow="1"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600696">
              <w:rPr>
                <w:rFonts w:ascii="Arial" w:hAnsi="Arial" w:cs="Arial"/>
                <w:noProof/>
                <w:color w:val="000000"/>
                <w:lang w:eastAsia="zh-CN"/>
              </w:rPr>
              <w:t>NGS (%)</w:t>
            </w:r>
          </w:p>
        </w:tc>
        <w:tc>
          <w:tcPr>
            <w:tcW w:w="1750" w:type="dxa"/>
            <w:tcBorders>
              <w:top w:val="single" w:sz="8" w:space="0" w:color="auto"/>
              <w:bottom w:val="single" w:sz="8" w:space="0" w:color="auto"/>
            </w:tcBorders>
          </w:tcPr>
          <w:p w14:paraId="1EEB9270" w14:textId="77777777" w:rsidR="00CA3333" w:rsidRPr="00600696" w:rsidRDefault="00CA3333" w:rsidP="004D5B46">
            <w:pPr>
              <w:tabs>
                <w:tab w:val="left" w:pos="3288"/>
              </w:tabs>
              <w:adjustRightInd w:val="0"/>
              <w:snapToGrid w:val="0"/>
              <w:spacing w:after="60" w:line="480" w:lineRule="auto"/>
              <w:jc w:val="both"/>
              <w:outlineLvl w:val="1"/>
              <w:cnfStyle w:val="100000000000" w:firstRow="1"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600696">
              <w:rPr>
                <w:rFonts w:ascii="Arial" w:hAnsi="Arial" w:cs="Arial"/>
                <w:noProof/>
                <w:color w:val="000000"/>
                <w:lang w:eastAsia="zh-CN"/>
              </w:rPr>
              <w:t>NS (%)</w:t>
            </w:r>
          </w:p>
        </w:tc>
        <w:tc>
          <w:tcPr>
            <w:tcW w:w="1513" w:type="dxa"/>
            <w:tcBorders>
              <w:top w:val="single" w:sz="8" w:space="0" w:color="auto"/>
              <w:bottom w:val="single" w:sz="8" w:space="0" w:color="auto"/>
            </w:tcBorders>
          </w:tcPr>
          <w:p w14:paraId="4E5D8A5C" w14:textId="77777777" w:rsidR="00CA3333" w:rsidRPr="00600696" w:rsidRDefault="00CA3333" w:rsidP="004D5B46">
            <w:pPr>
              <w:tabs>
                <w:tab w:val="left" w:pos="3288"/>
              </w:tabs>
              <w:adjustRightInd w:val="0"/>
              <w:snapToGrid w:val="0"/>
              <w:spacing w:after="60" w:line="480" w:lineRule="auto"/>
              <w:jc w:val="both"/>
              <w:outlineLvl w:val="1"/>
              <w:cnfStyle w:val="100000000000" w:firstRow="1"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600696">
              <w:rPr>
                <w:rFonts w:ascii="Arial" w:hAnsi="Arial" w:cs="Arial"/>
                <w:noProof/>
                <w:color w:val="000000"/>
                <w:lang w:eastAsia="zh-CN"/>
              </w:rPr>
              <w:t>AS (%)</w:t>
            </w:r>
          </w:p>
        </w:tc>
      </w:tr>
      <w:tr w:rsidR="00CA3333" w:rsidRPr="00600696" w14:paraId="342135DA" w14:textId="77777777" w:rsidTr="00600696">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8505" w:type="dxa"/>
            <w:gridSpan w:val="5"/>
            <w:tcBorders>
              <w:top w:val="single" w:sz="8" w:space="0" w:color="auto"/>
              <w:bottom w:val="single" w:sz="8" w:space="0" w:color="auto"/>
            </w:tcBorders>
          </w:tcPr>
          <w:p w14:paraId="740D0FBA" w14:textId="77777777" w:rsidR="00CA3333" w:rsidRPr="00600696" w:rsidRDefault="00CA3333" w:rsidP="004D5B46">
            <w:pPr>
              <w:tabs>
                <w:tab w:val="left" w:pos="3288"/>
              </w:tabs>
              <w:adjustRightInd w:val="0"/>
              <w:snapToGrid w:val="0"/>
              <w:spacing w:after="60" w:line="480" w:lineRule="auto"/>
              <w:jc w:val="center"/>
              <w:outlineLvl w:val="1"/>
              <w:rPr>
                <w:rFonts w:ascii="Arial" w:hAnsi="Arial" w:cs="Arial"/>
                <w:noProof/>
                <w:snapToGrid w:val="0"/>
                <w:color w:val="000000"/>
                <w:lang w:eastAsia="de-DE" w:bidi="en-US"/>
              </w:rPr>
            </w:pPr>
            <w:r w:rsidRPr="00600696">
              <w:rPr>
                <w:rFonts w:ascii="Arial" w:hAnsi="Arial" w:cs="Arial"/>
                <w:noProof/>
                <w:color w:val="000000"/>
                <w:lang w:eastAsia="zh-CN"/>
              </w:rPr>
              <w:t>EO of</w:t>
            </w:r>
            <w:r w:rsidRPr="00600696">
              <w:rPr>
                <w:rFonts w:ascii="Arial" w:eastAsia="SimSun" w:hAnsi="Arial" w:cs="Arial"/>
                <w:i/>
                <w:noProof/>
                <w:color w:val="000000"/>
                <w:lang w:eastAsia="zh-CN"/>
              </w:rPr>
              <w:t xml:space="preserve"> Lippia multiflora</w:t>
            </w:r>
          </w:p>
        </w:tc>
      </w:tr>
      <w:tr w:rsidR="00CA3333" w:rsidRPr="00600696" w14:paraId="524F84DE" w14:textId="77777777" w:rsidTr="00600696">
        <w:trPr>
          <w:trHeight w:val="285"/>
        </w:trPr>
        <w:tc>
          <w:tcPr>
            <w:cnfStyle w:val="001000000000" w:firstRow="0" w:lastRow="0" w:firstColumn="1" w:lastColumn="0" w:oddVBand="0" w:evenVBand="0" w:oddHBand="0" w:evenHBand="0" w:firstRowFirstColumn="0" w:firstRowLastColumn="0" w:lastRowFirstColumn="0" w:lastRowLastColumn="0"/>
            <w:tcW w:w="2024" w:type="dxa"/>
            <w:tcBorders>
              <w:top w:val="single" w:sz="8" w:space="0" w:color="auto"/>
              <w:bottom w:val="nil"/>
            </w:tcBorders>
          </w:tcPr>
          <w:p w14:paraId="791BB998" w14:textId="77777777" w:rsidR="00CA3333" w:rsidRPr="00600696" w:rsidRDefault="00CA3333" w:rsidP="004D5B46">
            <w:pPr>
              <w:tabs>
                <w:tab w:val="left" w:pos="3288"/>
              </w:tabs>
              <w:adjustRightInd w:val="0"/>
              <w:snapToGrid w:val="0"/>
              <w:spacing w:after="60" w:line="480" w:lineRule="auto"/>
              <w:outlineLvl w:val="1"/>
              <w:rPr>
                <w:rFonts w:ascii="Arial" w:hAnsi="Arial" w:cs="Arial"/>
                <w:noProof/>
                <w:snapToGrid w:val="0"/>
                <w:color w:val="000000"/>
                <w:lang w:eastAsia="de-DE" w:bidi="en-US"/>
              </w:rPr>
            </w:pPr>
            <w:r w:rsidRPr="00600696">
              <w:rPr>
                <w:rFonts w:ascii="Arial" w:hAnsi="Arial" w:cs="Arial"/>
                <w:noProof/>
                <w:snapToGrid w:val="0"/>
                <w:color w:val="000000"/>
                <w:lang w:val="en" w:eastAsia="de-DE" w:bidi="en-US"/>
              </w:rPr>
              <w:t>Control</w:t>
            </w:r>
          </w:p>
        </w:tc>
        <w:tc>
          <w:tcPr>
            <w:tcW w:w="1468" w:type="dxa"/>
            <w:tcBorders>
              <w:top w:val="single" w:sz="8" w:space="0" w:color="auto"/>
              <w:bottom w:val="nil"/>
            </w:tcBorders>
          </w:tcPr>
          <w:p w14:paraId="37ABEE69" w14:textId="77777777" w:rsidR="00CA3333" w:rsidRPr="00600696" w:rsidRDefault="00CA3333" w:rsidP="004D5B46">
            <w:pPr>
              <w:tabs>
                <w:tab w:val="left" w:pos="3288"/>
              </w:tabs>
              <w:adjustRightInd w:val="0"/>
              <w:snapToGrid w:val="0"/>
              <w:spacing w:after="60" w:line="480" w:lineRule="auto"/>
              <w:jc w:val="both"/>
              <w:outlineLvl w:val="1"/>
              <w:cnfStyle w:val="000000000000" w:firstRow="0"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600696">
              <w:rPr>
                <w:rFonts w:ascii="Arial" w:hAnsi="Arial" w:cs="Arial"/>
              </w:rPr>
              <w:t>96.0±2.6</w:t>
            </w:r>
            <w:r w:rsidRPr="00600696">
              <w:rPr>
                <w:rFonts w:ascii="Arial" w:hAnsi="Arial" w:cs="Arial"/>
                <w:vertAlign w:val="superscript"/>
              </w:rPr>
              <w:t>a</w:t>
            </w:r>
          </w:p>
        </w:tc>
        <w:tc>
          <w:tcPr>
            <w:tcW w:w="1750" w:type="dxa"/>
            <w:tcBorders>
              <w:top w:val="single" w:sz="8" w:space="0" w:color="auto"/>
              <w:bottom w:val="nil"/>
            </w:tcBorders>
          </w:tcPr>
          <w:p w14:paraId="59E60517" w14:textId="77777777" w:rsidR="00CA3333" w:rsidRPr="00600696" w:rsidRDefault="00CA3333" w:rsidP="004D5B46">
            <w:pPr>
              <w:tabs>
                <w:tab w:val="left" w:pos="3288"/>
              </w:tabs>
              <w:adjustRightInd w:val="0"/>
              <w:snapToGrid w:val="0"/>
              <w:spacing w:after="60" w:line="480" w:lineRule="auto"/>
              <w:jc w:val="both"/>
              <w:outlineLvl w:val="1"/>
              <w:cnfStyle w:val="000000000000" w:firstRow="0"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600696">
              <w:rPr>
                <w:rFonts w:ascii="Arial" w:hAnsi="Arial" w:cs="Arial"/>
              </w:rPr>
              <w:t>4.0 ±2.6</w:t>
            </w:r>
            <w:r w:rsidRPr="00600696">
              <w:rPr>
                <w:rFonts w:ascii="Arial" w:hAnsi="Arial" w:cs="Arial"/>
                <w:vertAlign w:val="superscript"/>
              </w:rPr>
              <w:t>a</w:t>
            </w:r>
          </w:p>
        </w:tc>
        <w:tc>
          <w:tcPr>
            <w:tcW w:w="1750" w:type="dxa"/>
            <w:tcBorders>
              <w:top w:val="single" w:sz="8" w:space="0" w:color="auto"/>
              <w:bottom w:val="nil"/>
            </w:tcBorders>
          </w:tcPr>
          <w:p w14:paraId="685E201D" w14:textId="77777777" w:rsidR="00CA3333" w:rsidRPr="00600696" w:rsidRDefault="00CA3333" w:rsidP="004D5B46">
            <w:pPr>
              <w:tabs>
                <w:tab w:val="left" w:pos="3288"/>
              </w:tabs>
              <w:adjustRightInd w:val="0"/>
              <w:snapToGrid w:val="0"/>
              <w:spacing w:after="60" w:line="480" w:lineRule="auto"/>
              <w:jc w:val="both"/>
              <w:outlineLvl w:val="1"/>
              <w:cnfStyle w:val="000000000000" w:firstRow="0"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600696">
              <w:rPr>
                <w:rFonts w:ascii="Arial" w:hAnsi="Arial" w:cs="Arial"/>
              </w:rPr>
              <w:t xml:space="preserve">92.0 ± 1.6 </w:t>
            </w:r>
            <w:r w:rsidRPr="00600696">
              <w:rPr>
                <w:rFonts w:ascii="Arial" w:hAnsi="Arial" w:cs="Arial"/>
                <w:vertAlign w:val="superscript"/>
              </w:rPr>
              <w:t>a</w:t>
            </w:r>
          </w:p>
        </w:tc>
        <w:tc>
          <w:tcPr>
            <w:tcW w:w="1513" w:type="dxa"/>
            <w:tcBorders>
              <w:top w:val="single" w:sz="8" w:space="0" w:color="auto"/>
              <w:bottom w:val="nil"/>
            </w:tcBorders>
          </w:tcPr>
          <w:p w14:paraId="7E02F3CA" w14:textId="77777777" w:rsidR="00CA3333" w:rsidRPr="00600696" w:rsidRDefault="00CA3333" w:rsidP="004D5B46">
            <w:pPr>
              <w:tabs>
                <w:tab w:val="left" w:pos="3288"/>
              </w:tabs>
              <w:adjustRightInd w:val="0"/>
              <w:snapToGrid w:val="0"/>
              <w:spacing w:after="60" w:line="480" w:lineRule="auto"/>
              <w:jc w:val="both"/>
              <w:outlineLvl w:val="1"/>
              <w:cnfStyle w:val="000000000000" w:firstRow="0"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600696">
              <w:rPr>
                <w:rFonts w:ascii="Arial" w:hAnsi="Arial" w:cs="Arial"/>
              </w:rPr>
              <w:t>4.0 ±3.5</w:t>
            </w:r>
            <w:r w:rsidRPr="00600696">
              <w:rPr>
                <w:rFonts w:ascii="Arial" w:hAnsi="Arial" w:cs="Arial"/>
                <w:vertAlign w:val="superscript"/>
              </w:rPr>
              <w:t>a</w:t>
            </w:r>
          </w:p>
        </w:tc>
      </w:tr>
      <w:tr w:rsidR="00CA3333" w:rsidRPr="00600696" w14:paraId="646652FC" w14:textId="77777777" w:rsidTr="00600696">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024" w:type="dxa"/>
            <w:tcBorders>
              <w:top w:val="nil"/>
              <w:bottom w:val="nil"/>
            </w:tcBorders>
          </w:tcPr>
          <w:p w14:paraId="4FA9157C" w14:textId="77777777" w:rsidR="00CA3333" w:rsidRPr="00600696" w:rsidRDefault="00CA3333" w:rsidP="004D5B46">
            <w:pPr>
              <w:tabs>
                <w:tab w:val="left" w:pos="3288"/>
              </w:tabs>
              <w:adjustRightInd w:val="0"/>
              <w:snapToGrid w:val="0"/>
              <w:spacing w:after="60" w:line="480" w:lineRule="auto"/>
              <w:outlineLvl w:val="1"/>
              <w:rPr>
                <w:rFonts w:ascii="Arial" w:hAnsi="Arial" w:cs="Arial"/>
                <w:noProof/>
                <w:snapToGrid w:val="0"/>
                <w:color w:val="000000"/>
                <w:lang w:eastAsia="de-DE" w:bidi="en-US"/>
              </w:rPr>
            </w:pPr>
            <w:r w:rsidRPr="00600696">
              <w:rPr>
                <w:rFonts w:ascii="Arial" w:hAnsi="Arial" w:cs="Arial"/>
              </w:rPr>
              <w:t>1.5</w:t>
            </w:r>
          </w:p>
        </w:tc>
        <w:tc>
          <w:tcPr>
            <w:tcW w:w="1468" w:type="dxa"/>
            <w:tcBorders>
              <w:top w:val="nil"/>
              <w:bottom w:val="nil"/>
            </w:tcBorders>
          </w:tcPr>
          <w:p w14:paraId="24AA11E9" w14:textId="77777777" w:rsidR="00CA3333" w:rsidRPr="00600696" w:rsidRDefault="00CA3333" w:rsidP="004D5B46">
            <w:pPr>
              <w:tabs>
                <w:tab w:val="left" w:pos="3288"/>
              </w:tabs>
              <w:adjustRightInd w:val="0"/>
              <w:snapToGrid w:val="0"/>
              <w:spacing w:after="60" w:line="480" w:lineRule="auto"/>
              <w:jc w:val="both"/>
              <w:outlineLvl w:val="1"/>
              <w:cnfStyle w:val="000000100000" w:firstRow="0" w:lastRow="0" w:firstColumn="0" w:lastColumn="0" w:oddVBand="0" w:evenVBand="0" w:oddHBand="1" w:evenHBand="0" w:firstRowFirstColumn="0" w:firstRowLastColumn="0" w:lastRowFirstColumn="0" w:lastRowLastColumn="0"/>
              <w:rPr>
                <w:rFonts w:ascii="Arial" w:hAnsi="Arial" w:cs="Arial"/>
                <w:noProof/>
                <w:snapToGrid w:val="0"/>
                <w:color w:val="000000"/>
                <w:lang w:eastAsia="de-DE" w:bidi="en-US"/>
              </w:rPr>
            </w:pPr>
            <w:r w:rsidRPr="00600696">
              <w:rPr>
                <w:rFonts w:ascii="Arial" w:hAnsi="Arial" w:cs="Arial"/>
              </w:rPr>
              <w:t>86.5±3.0</w:t>
            </w:r>
            <w:r w:rsidRPr="00600696">
              <w:rPr>
                <w:rFonts w:ascii="Arial" w:hAnsi="Arial" w:cs="Arial"/>
                <w:vertAlign w:val="superscript"/>
              </w:rPr>
              <w:t>b</w:t>
            </w:r>
          </w:p>
        </w:tc>
        <w:tc>
          <w:tcPr>
            <w:tcW w:w="1750" w:type="dxa"/>
            <w:tcBorders>
              <w:top w:val="nil"/>
              <w:bottom w:val="nil"/>
            </w:tcBorders>
          </w:tcPr>
          <w:p w14:paraId="2B7DE5A5" w14:textId="77777777" w:rsidR="00CA3333" w:rsidRPr="00600696" w:rsidRDefault="00CA3333" w:rsidP="004D5B46">
            <w:pPr>
              <w:tabs>
                <w:tab w:val="left" w:pos="3288"/>
              </w:tabs>
              <w:adjustRightInd w:val="0"/>
              <w:snapToGrid w:val="0"/>
              <w:spacing w:after="60" w:line="480" w:lineRule="auto"/>
              <w:jc w:val="both"/>
              <w:outlineLvl w:val="1"/>
              <w:cnfStyle w:val="000000100000" w:firstRow="0" w:lastRow="0" w:firstColumn="0" w:lastColumn="0" w:oddVBand="0" w:evenVBand="0" w:oddHBand="1" w:evenHBand="0" w:firstRowFirstColumn="0" w:firstRowLastColumn="0" w:lastRowFirstColumn="0" w:lastRowLastColumn="0"/>
              <w:rPr>
                <w:rFonts w:ascii="Arial" w:hAnsi="Arial" w:cs="Arial"/>
                <w:noProof/>
                <w:snapToGrid w:val="0"/>
                <w:color w:val="000000"/>
                <w:lang w:eastAsia="de-DE" w:bidi="en-US"/>
              </w:rPr>
            </w:pPr>
            <w:r w:rsidRPr="00600696">
              <w:rPr>
                <w:rFonts w:ascii="Arial" w:hAnsi="Arial" w:cs="Arial"/>
              </w:rPr>
              <w:t>13.5±3.0</w:t>
            </w:r>
            <w:r w:rsidRPr="00600696">
              <w:rPr>
                <w:rFonts w:ascii="Arial" w:hAnsi="Arial" w:cs="Arial"/>
                <w:vertAlign w:val="superscript"/>
              </w:rPr>
              <w:t>b</w:t>
            </w:r>
          </w:p>
        </w:tc>
        <w:tc>
          <w:tcPr>
            <w:tcW w:w="1750" w:type="dxa"/>
            <w:tcBorders>
              <w:top w:val="nil"/>
              <w:bottom w:val="nil"/>
            </w:tcBorders>
          </w:tcPr>
          <w:p w14:paraId="17DFC828" w14:textId="77777777" w:rsidR="00CA3333" w:rsidRPr="00600696" w:rsidRDefault="00CA3333" w:rsidP="004D5B46">
            <w:pPr>
              <w:tabs>
                <w:tab w:val="left" w:pos="3288"/>
              </w:tabs>
              <w:adjustRightInd w:val="0"/>
              <w:snapToGrid w:val="0"/>
              <w:spacing w:after="60" w:line="480" w:lineRule="auto"/>
              <w:jc w:val="both"/>
              <w:outlineLvl w:val="1"/>
              <w:cnfStyle w:val="000000100000" w:firstRow="0" w:lastRow="0" w:firstColumn="0" w:lastColumn="0" w:oddVBand="0" w:evenVBand="0" w:oddHBand="1" w:evenHBand="0" w:firstRowFirstColumn="0" w:firstRowLastColumn="0" w:lastRowFirstColumn="0" w:lastRowLastColumn="0"/>
              <w:rPr>
                <w:rFonts w:ascii="Arial" w:hAnsi="Arial" w:cs="Arial"/>
                <w:noProof/>
                <w:snapToGrid w:val="0"/>
                <w:color w:val="000000"/>
                <w:lang w:eastAsia="de-DE" w:bidi="en-US"/>
              </w:rPr>
            </w:pPr>
            <w:r w:rsidRPr="00600696">
              <w:rPr>
                <w:rFonts w:ascii="Arial" w:hAnsi="Arial" w:cs="Arial"/>
              </w:rPr>
              <w:t>77.0±4.7</w:t>
            </w:r>
            <w:r w:rsidRPr="00600696">
              <w:rPr>
                <w:rFonts w:ascii="Arial" w:hAnsi="Arial" w:cs="Arial"/>
                <w:vertAlign w:val="superscript"/>
              </w:rPr>
              <w:t>b</w:t>
            </w:r>
          </w:p>
        </w:tc>
        <w:tc>
          <w:tcPr>
            <w:tcW w:w="1513" w:type="dxa"/>
            <w:tcBorders>
              <w:top w:val="nil"/>
              <w:bottom w:val="nil"/>
            </w:tcBorders>
          </w:tcPr>
          <w:p w14:paraId="7F0E5881" w14:textId="77777777" w:rsidR="00CA3333" w:rsidRPr="00600696" w:rsidRDefault="00CA3333" w:rsidP="004D5B46">
            <w:pPr>
              <w:tabs>
                <w:tab w:val="left" w:pos="3288"/>
              </w:tabs>
              <w:adjustRightInd w:val="0"/>
              <w:snapToGrid w:val="0"/>
              <w:spacing w:after="60" w:line="480" w:lineRule="auto"/>
              <w:jc w:val="both"/>
              <w:outlineLvl w:val="1"/>
              <w:cnfStyle w:val="000000100000" w:firstRow="0" w:lastRow="0" w:firstColumn="0" w:lastColumn="0" w:oddVBand="0" w:evenVBand="0" w:oddHBand="1" w:evenHBand="0" w:firstRowFirstColumn="0" w:firstRowLastColumn="0" w:lastRowFirstColumn="0" w:lastRowLastColumn="0"/>
              <w:rPr>
                <w:rFonts w:ascii="Arial" w:hAnsi="Arial" w:cs="Arial"/>
                <w:noProof/>
                <w:snapToGrid w:val="0"/>
                <w:color w:val="000000"/>
                <w:lang w:eastAsia="de-DE" w:bidi="en-US"/>
              </w:rPr>
            </w:pPr>
            <w:r w:rsidRPr="00600696">
              <w:rPr>
                <w:rFonts w:ascii="Arial" w:hAnsi="Arial" w:cs="Arial"/>
              </w:rPr>
              <w:t>9.5±1.9</w:t>
            </w:r>
            <w:r w:rsidRPr="00600696">
              <w:rPr>
                <w:rFonts w:ascii="Arial" w:hAnsi="Arial" w:cs="Arial"/>
                <w:vertAlign w:val="superscript"/>
              </w:rPr>
              <w:t>a</w:t>
            </w:r>
          </w:p>
        </w:tc>
      </w:tr>
      <w:tr w:rsidR="00CA3333" w:rsidRPr="00600696" w14:paraId="3A7730EC" w14:textId="77777777" w:rsidTr="00600696">
        <w:trPr>
          <w:trHeight w:val="285"/>
        </w:trPr>
        <w:tc>
          <w:tcPr>
            <w:cnfStyle w:val="001000000000" w:firstRow="0" w:lastRow="0" w:firstColumn="1" w:lastColumn="0" w:oddVBand="0" w:evenVBand="0" w:oddHBand="0" w:evenHBand="0" w:firstRowFirstColumn="0" w:firstRowLastColumn="0" w:lastRowFirstColumn="0" w:lastRowLastColumn="0"/>
            <w:tcW w:w="2024" w:type="dxa"/>
            <w:tcBorders>
              <w:top w:val="nil"/>
              <w:bottom w:val="nil"/>
            </w:tcBorders>
          </w:tcPr>
          <w:p w14:paraId="448A6CC8" w14:textId="77777777" w:rsidR="00CA3333" w:rsidRPr="00600696" w:rsidRDefault="00CA3333" w:rsidP="004D5B46">
            <w:pPr>
              <w:tabs>
                <w:tab w:val="left" w:pos="3288"/>
              </w:tabs>
              <w:adjustRightInd w:val="0"/>
              <w:snapToGrid w:val="0"/>
              <w:spacing w:after="60" w:line="480" w:lineRule="auto"/>
              <w:outlineLvl w:val="1"/>
              <w:rPr>
                <w:rFonts w:ascii="Arial" w:hAnsi="Arial" w:cs="Arial"/>
                <w:noProof/>
                <w:snapToGrid w:val="0"/>
                <w:color w:val="000000"/>
                <w:lang w:eastAsia="de-DE" w:bidi="en-US"/>
              </w:rPr>
            </w:pPr>
            <w:r w:rsidRPr="00600696">
              <w:rPr>
                <w:rFonts w:ascii="Arial" w:hAnsi="Arial" w:cs="Arial"/>
              </w:rPr>
              <w:t>3</w:t>
            </w:r>
          </w:p>
        </w:tc>
        <w:tc>
          <w:tcPr>
            <w:tcW w:w="1468" w:type="dxa"/>
            <w:tcBorders>
              <w:top w:val="nil"/>
              <w:bottom w:val="nil"/>
            </w:tcBorders>
          </w:tcPr>
          <w:p w14:paraId="0D7C0954" w14:textId="77777777" w:rsidR="00CA3333" w:rsidRPr="00600696" w:rsidRDefault="00CA3333" w:rsidP="004D5B46">
            <w:pPr>
              <w:tabs>
                <w:tab w:val="left" w:pos="3288"/>
              </w:tabs>
              <w:adjustRightInd w:val="0"/>
              <w:snapToGrid w:val="0"/>
              <w:spacing w:after="60" w:line="480" w:lineRule="auto"/>
              <w:jc w:val="both"/>
              <w:outlineLvl w:val="1"/>
              <w:cnfStyle w:val="000000000000" w:firstRow="0"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600696">
              <w:rPr>
                <w:rFonts w:ascii="Arial" w:hAnsi="Arial" w:cs="Arial"/>
              </w:rPr>
              <w:t>72.0±5.4</w:t>
            </w:r>
            <w:r w:rsidRPr="00600696">
              <w:rPr>
                <w:rFonts w:ascii="Arial" w:hAnsi="Arial" w:cs="Arial"/>
                <w:vertAlign w:val="superscript"/>
              </w:rPr>
              <w:t>c</w:t>
            </w:r>
          </w:p>
        </w:tc>
        <w:tc>
          <w:tcPr>
            <w:tcW w:w="1750" w:type="dxa"/>
            <w:tcBorders>
              <w:top w:val="nil"/>
              <w:bottom w:val="nil"/>
            </w:tcBorders>
          </w:tcPr>
          <w:p w14:paraId="6A7E98BB" w14:textId="77777777" w:rsidR="00CA3333" w:rsidRPr="00600696" w:rsidRDefault="00CA3333" w:rsidP="004D5B46">
            <w:pPr>
              <w:tabs>
                <w:tab w:val="left" w:pos="3288"/>
              </w:tabs>
              <w:adjustRightInd w:val="0"/>
              <w:snapToGrid w:val="0"/>
              <w:spacing w:after="60" w:line="480" w:lineRule="auto"/>
              <w:jc w:val="both"/>
              <w:outlineLvl w:val="1"/>
              <w:cnfStyle w:val="000000000000" w:firstRow="0"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600696">
              <w:rPr>
                <w:rFonts w:ascii="Arial" w:hAnsi="Arial" w:cs="Arial"/>
              </w:rPr>
              <w:t>28.0±5.4</w:t>
            </w:r>
            <w:r w:rsidRPr="00600696">
              <w:rPr>
                <w:rFonts w:ascii="Arial" w:hAnsi="Arial" w:cs="Arial"/>
                <w:vertAlign w:val="superscript"/>
              </w:rPr>
              <w:t>c</w:t>
            </w:r>
          </w:p>
        </w:tc>
        <w:tc>
          <w:tcPr>
            <w:tcW w:w="1750" w:type="dxa"/>
            <w:tcBorders>
              <w:top w:val="nil"/>
              <w:bottom w:val="nil"/>
            </w:tcBorders>
          </w:tcPr>
          <w:p w14:paraId="15B62723" w14:textId="77777777" w:rsidR="00CA3333" w:rsidRPr="00600696" w:rsidRDefault="00CA3333" w:rsidP="004D5B46">
            <w:pPr>
              <w:tabs>
                <w:tab w:val="left" w:pos="3288"/>
              </w:tabs>
              <w:adjustRightInd w:val="0"/>
              <w:snapToGrid w:val="0"/>
              <w:spacing w:after="60" w:line="480" w:lineRule="auto"/>
              <w:jc w:val="both"/>
              <w:outlineLvl w:val="1"/>
              <w:cnfStyle w:val="000000000000" w:firstRow="0"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600696">
              <w:rPr>
                <w:rFonts w:ascii="Arial" w:hAnsi="Arial" w:cs="Arial"/>
              </w:rPr>
              <w:t>63.0±2.5</w:t>
            </w:r>
            <w:r w:rsidRPr="00600696">
              <w:rPr>
                <w:rFonts w:ascii="Arial" w:hAnsi="Arial" w:cs="Arial"/>
                <w:vertAlign w:val="superscript"/>
              </w:rPr>
              <w:t>c</w:t>
            </w:r>
          </w:p>
        </w:tc>
        <w:tc>
          <w:tcPr>
            <w:tcW w:w="1513" w:type="dxa"/>
            <w:tcBorders>
              <w:top w:val="nil"/>
              <w:bottom w:val="nil"/>
            </w:tcBorders>
          </w:tcPr>
          <w:p w14:paraId="08081E18" w14:textId="77777777" w:rsidR="00CA3333" w:rsidRPr="00600696" w:rsidRDefault="00CA3333" w:rsidP="004D5B46">
            <w:pPr>
              <w:tabs>
                <w:tab w:val="left" w:pos="3288"/>
              </w:tabs>
              <w:adjustRightInd w:val="0"/>
              <w:snapToGrid w:val="0"/>
              <w:spacing w:after="60" w:line="480" w:lineRule="auto"/>
              <w:jc w:val="both"/>
              <w:outlineLvl w:val="1"/>
              <w:cnfStyle w:val="000000000000" w:firstRow="0"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600696">
              <w:rPr>
                <w:rFonts w:ascii="Arial" w:hAnsi="Arial" w:cs="Arial"/>
              </w:rPr>
              <w:t>9.0±4.1</w:t>
            </w:r>
            <w:r w:rsidRPr="00600696">
              <w:rPr>
                <w:rFonts w:ascii="Arial" w:hAnsi="Arial" w:cs="Arial"/>
                <w:vertAlign w:val="superscript"/>
              </w:rPr>
              <w:t>a</w:t>
            </w:r>
          </w:p>
        </w:tc>
      </w:tr>
      <w:tr w:rsidR="00CA3333" w:rsidRPr="00600696" w14:paraId="79D8CC93" w14:textId="77777777" w:rsidTr="00600696">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024" w:type="dxa"/>
            <w:tcBorders>
              <w:top w:val="nil"/>
              <w:bottom w:val="single" w:sz="8" w:space="0" w:color="auto"/>
            </w:tcBorders>
          </w:tcPr>
          <w:p w14:paraId="099C9C0A" w14:textId="77777777" w:rsidR="00CA3333" w:rsidRPr="00600696" w:rsidRDefault="00CA3333" w:rsidP="004D5B46">
            <w:pPr>
              <w:tabs>
                <w:tab w:val="left" w:pos="3288"/>
              </w:tabs>
              <w:adjustRightInd w:val="0"/>
              <w:snapToGrid w:val="0"/>
              <w:spacing w:after="60" w:line="480" w:lineRule="auto"/>
              <w:outlineLvl w:val="1"/>
              <w:rPr>
                <w:rFonts w:ascii="Arial" w:hAnsi="Arial" w:cs="Arial"/>
                <w:noProof/>
                <w:snapToGrid w:val="0"/>
                <w:color w:val="000000"/>
                <w:lang w:eastAsia="de-DE" w:bidi="en-US"/>
              </w:rPr>
            </w:pPr>
            <w:r w:rsidRPr="00600696">
              <w:rPr>
                <w:rFonts w:ascii="Arial" w:hAnsi="Arial" w:cs="Arial"/>
              </w:rPr>
              <w:t>5</w:t>
            </w:r>
          </w:p>
        </w:tc>
        <w:tc>
          <w:tcPr>
            <w:tcW w:w="1468" w:type="dxa"/>
            <w:tcBorders>
              <w:top w:val="nil"/>
              <w:bottom w:val="single" w:sz="8" w:space="0" w:color="auto"/>
            </w:tcBorders>
          </w:tcPr>
          <w:p w14:paraId="581AD7FD" w14:textId="77777777" w:rsidR="00CA3333" w:rsidRPr="00600696" w:rsidRDefault="00CA3333" w:rsidP="004D5B46">
            <w:pPr>
              <w:tabs>
                <w:tab w:val="left" w:pos="3288"/>
              </w:tabs>
              <w:adjustRightInd w:val="0"/>
              <w:snapToGrid w:val="0"/>
              <w:spacing w:after="60" w:line="480" w:lineRule="auto"/>
              <w:jc w:val="both"/>
              <w:outlineLvl w:val="1"/>
              <w:cnfStyle w:val="000000100000" w:firstRow="0" w:lastRow="0" w:firstColumn="0" w:lastColumn="0" w:oddVBand="0" w:evenVBand="0" w:oddHBand="1" w:evenHBand="0" w:firstRowFirstColumn="0" w:firstRowLastColumn="0" w:lastRowFirstColumn="0" w:lastRowLastColumn="0"/>
              <w:rPr>
                <w:rFonts w:ascii="Arial" w:hAnsi="Arial" w:cs="Arial"/>
                <w:noProof/>
                <w:snapToGrid w:val="0"/>
                <w:color w:val="000000"/>
                <w:lang w:eastAsia="de-DE" w:bidi="en-US"/>
              </w:rPr>
            </w:pPr>
            <w:r w:rsidRPr="00600696">
              <w:rPr>
                <w:rFonts w:ascii="Arial" w:hAnsi="Arial" w:cs="Arial"/>
              </w:rPr>
              <w:t>71.0±2.1</w:t>
            </w:r>
            <w:r w:rsidRPr="00600696">
              <w:rPr>
                <w:rFonts w:ascii="Arial" w:hAnsi="Arial" w:cs="Arial"/>
                <w:vertAlign w:val="superscript"/>
              </w:rPr>
              <w:t>c</w:t>
            </w:r>
          </w:p>
        </w:tc>
        <w:tc>
          <w:tcPr>
            <w:tcW w:w="1750" w:type="dxa"/>
            <w:tcBorders>
              <w:top w:val="nil"/>
              <w:bottom w:val="single" w:sz="8" w:space="0" w:color="auto"/>
            </w:tcBorders>
          </w:tcPr>
          <w:p w14:paraId="18DCF322" w14:textId="77777777" w:rsidR="00CA3333" w:rsidRPr="00600696" w:rsidRDefault="00CA3333" w:rsidP="004D5B46">
            <w:pPr>
              <w:tabs>
                <w:tab w:val="left" w:pos="3288"/>
              </w:tabs>
              <w:adjustRightInd w:val="0"/>
              <w:snapToGrid w:val="0"/>
              <w:spacing w:after="60" w:line="480" w:lineRule="auto"/>
              <w:jc w:val="both"/>
              <w:outlineLvl w:val="1"/>
              <w:cnfStyle w:val="000000100000" w:firstRow="0" w:lastRow="0" w:firstColumn="0" w:lastColumn="0" w:oddVBand="0" w:evenVBand="0" w:oddHBand="1" w:evenHBand="0" w:firstRowFirstColumn="0" w:firstRowLastColumn="0" w:lastRowFirstColumn="0" w:lastRowLastColumn="0"/>
              <w:rPr>
                <w:rFonts w:ascii="Arial" w:hAnsi="Arial" w:cs="Arial"/>
                <w:noProof/>
                <w:snapToGrid w:val="0"/>
                <w:color w:val="000000"/>
                <w:lang w:eastAsia="de-DE" w:bidi="en-US"/>
              </w:rPr>
            </w:pPr>
            <w:r w:rsidRPr="00600696">
              <w:rPr>
                <w:rFonts w:ascii="Arial" w:hAnsi="Arial" w:cs="Arial"/>
              </w:rPr>
              <w:t>29.0±2.1</w:t>
            </w:r>
            <w:r w:rsidRPr="00600696">
              <w:rPr>
                <w:rFonts w:ascii="Arial" w:hAnsi="Arial" w:cs="Arial"/>
                <w:vertAlign w:val="superscript"/>
              </w:rPr>
              <w:t>c</w:t>
            </w:r>
          </w:p>
        </w:tc>
        <w:tc>
          <w:tcPr>
            <w:tcW w:w="1750" w:type="dxa"/>
            <w:tcBorders>
              <w:top w:val="nil"/>
              <w:bottom w:val="single" w:sz="8" w:space="0" w:color="auto"/>
            </w:tcBorders>
          </w:tcPr>
          <w:p w14:paraId="6F681A3E" w14:textId="77777777" w:rsidR="00CA3333" w:rsidRPr="00600696" w:rsidRDefault="00CA3333" w:rsidP="004D5B46">
            <w:pPr>
              <w:tabs>
                <w:tab w:val="left" w:pos="3288"/>
              </w:tabs>
              <w:adjustRightInd w:val="0"/>
              <w:snapToGrid w:val="0"/>
              <w:spacing w:after="60" w:line="480" w:lineRule="auto"/>
              <w:jc w:val="both"/>
              <w:outlineLvl w:val="1"/>
              <w:cnfStyle w:val="000000100000" w:firstRow="0" w:lastRow="0" w:firstColumn="0" w:lastColumn="0" w:oddVBand="0" w:evenVBand="0" w:oddHBand="1" w:evenHBand="0" w:firstRowFirstColumn="0" w:firstRowLastColumn="0" w:lastRowFirstColumn="0" w:lastRowLastColumn="0"/>
              <w:rPr>
                <w:rFonts w:ascii="Arial" w:hAnsi="Arial" w:cs="Arial"/>
                <w:noProof/>
                <w:snapToGrid w:val="0"/>
                <w:color w:val="000000"/>
                <w:lang w:eastAsia="de-DE" w:bidi="en-US"/>
              </w:rPr>
            </w:pPr>
            <w:r w:rsidRPr="00600696">
              <w:rPr>
                <w:rFonts w:ascii="Arial" w:hAnsi="Arial" w:cs="Arial"/>
              </w:rPr>
              <w:t>63.7±3.0</w:t>
            </w:r>
            <w:r w:rsidRPr="00600696">
              <w:rPr>
                <w:rFonts w:ascii="Arial" w:hAnsi="Arial" w:cs="Arial"/>
                <w:vertAlign w:val="superscript"/>
              </w:rPr>
              <w:t>c</w:t>
            </w:r>
          </w:p>
        </w:tc>
        <w:tc>
          <w:tcPr>
            <w:tcW w:w="1513" w:type="dxa"/>
            <w:tcBorders>
              <w:top w:val="nil"/>
              <w:bottom w:val="single" w:sz="8" w:space="0" w:color="auto"/>
            </w:tcBorders>
          </w:tcPr>
          <w:p w14:paraId="07C3B3E3" w14:textId="77777777" w:rsidR="00CA3333" w:rsidRPr="00600696" w:rsidRDefault="00CA3333" w:rsidP="004D5B46">
            <w:pPr>
              <w:tabs>
                <w:tab w:val="left" w:pos="3288"/>
              </w:tabs>
              <w:adjustRightInd w:val="0"/>
              <w:snapToGrid w:val="0"/>
              <w:spacing w:after="60" w:line="480" w:lineRule="auto"/>
              <w:jc w:val="both"/>
              <w:outlineLvl w:val="1"/>
              <w:cnfStyle w:val="000000100000" w:firstRow="0" w:lastRow="0" w:firstColumn="0" w:lastColumn="0" w:oddVBand="0" w:evenVBand="0" w:oddHBand="1" w:evenHBand="0" w:firstRowFirstColumn="0" w:firstRowLastColumn="0" w:lastRowFirstColumn="0" w:lastRowLastColumn="0"/>
              <w:rPr>
                <w:rFonts w:ascii="Arial" w:hAnsi="Arial" w:cs="Arial"/>
                <w:noProof/>
                <w:snapToGrid w:val="0"/>
                <w:color w:val="000000"/>
                <w:lang w:eastAsia="de-DE" w:bidi="en-US"/>
              </w:rPr>
            </w:pPr>
            <w:r w:rsidRPr="00600696">
              <w:rPr>
                <w:rFonts w:ascii="Arial" w:hAnsi="Arial" w:cs="Arial"/>
              </w:rPr>
              <w:t xml:space="preserve">7.2±2.0 </w:t>
            </w:r>
            <w:r w:rsidRPr="00600696">
              <w:rPr>
                <w:rFonts w:ascii="Arial" w:hAnsi="Arial" w:cs="Arial"/>
                <w:vertAlign w:val="superscript"/>
              </w:rPr>
              <w:t>a</w:t>
            </w:r>
          </w:p>
        </w:tc>
      </w:tr>
      <w:tr w:rsidR="00CA3333" w:rsidRPr="00600696" w14:paraId="16D8AD33" w14:textId="77777777" w:rsidTr="00600696">
        <w:trPr>
          <w:trHeight w:val="285"/>
        </w:trPr>
        <w:tc>
          <w:tcPr>
            <w:cnfStyle w:val="001000000000" w:firstRow="0" w:lastRow="0" w:firstColumn="1" w:lastColumn="0" w:oddVBand="0" w:evenVBand="0" w:oddHBand="0" w:evenHBand="0" w:firstRowFirstColumn="0" w:firstRowLastColumn="0" w:lastRowFirstColumn="0" w:lastRowLastColumn="0"/>
            <w:tcW w:w="8505" w:type="dxa"/>
            <w:gridSpan w:val="5"/>
            <w:tcBorders>
              <w:top w:val="single" w:sz="8" w:space="0" w:color="auto"/>
              <w:bottom w:val="single" w:sz="8" w:space="0" w:color="auto"/>
            </w:tcBorders>
          </w:tcPr>
          <w:p w14:paraId="0D2D1DB0" w14:textId="77777777" w:rsidR="00CA3333" w:rsidRPr="00600696" w:rsidRDefault="00CA3333" w:rsidP="004D5B46">
            <w:pPr>
              <w:tabs>
                <w:tab w:val="left" w:pos="3288"/>
              </w:tabs>
              <w:adjustRightInd w:val="0"/>
              <w:snapToGrid w:val="0"/>
              <w:spacing w:after="60" w:line="480" w:lineRule="auto"/>
              <w:jc w:val="center"/>
              <w:outlineLvl w:val="1"/>
              <w:rPr>
                <w:rFonts w:ascii="Arial" w:hAnsi="Arial" w:cs="Arial"/>
                <w:noProof/>
                <w:snapToGrid w:val="0"/>
                <w:color w:val="000000"/>
                <w:lang w:eastAsia="de-DE" w:bidi="en-US"/>
              </w:rPr>
            </w:pPr>
            <w:r w:rsidRPr="00600696">
              <w:rPr>
                <w:rFonts w:ascii="Arial" w:hAnsi="Arial" w:cs="Arial"/>
                <w:noProof/>
                <w:color w:val="000000"/>
                <w:lang w:eastAsia="zh-CN"/>
              </w:rPr>
              <w:t>EO of</w:t>
            </w:r>
            <w:r w:rsidRPr="00600696">
              <w:rPr>
                <w:rFonts w:ascii="Arial" w:eastAsia="SimSun" w:hAnsi="Arial" w:cs="Arial"/>
                <w:i/>
                <w:noProof/>
                <w:color w:val="000000"/>
                <w:lang w:eastAsia="zh-CN"/>
              </w:rPr>
              <w:t xml:space="preserve"> Ocimum gratissimum</w:t>
            </w:r>
          </w:p>
        </w:tc>
      </w:tr>
      <w:tr w:rsidR="00CA3333" w:rsidRPr="00600696" w14:paraId="534A9158" w14:textId="77777777" w:rsidTr="00600696">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024" w:type="dxa"/>
            <w:tcBorders>
              <w:top w:val="single" w:sz="8" w:space="0" w:color="auto"/>
              <w:bottom w:val="nil"/>
            </w:tcBorders>
          </w:tcPr>
          <w:p w14:paraId="11794337" w14:textId="77777777" w:rsidR="00CA3333" w:rsidRPr="00600696" w:rsidRDefault="00CA3333" w:rsidP="004D5B46">
            <w:pPr>
              <w:tabs>
                <w:tab w:val="left" w:pos="3288"/>
              </w:tabs>
              <w:adjustRightInd w:val="0"/>
              <w:snapToGrid w:val="0"/>
              <w:spacing w:after="60" w:line="480" w:lineRule="auto"/>
              <w:outlineLvl w:val="1"/>
              <w:rPr>
                <w:rFonts w:ascii="Arial" w:hAnsi="Arial" w:cs="Arial"/>
                <w:noProof/>
                <w:snapToGrid w:val="0"/>
                <w:color w:val="000000"/>
                <w:lang w:eastAsia="de-DE" w:bidi="en-US"/>
              </w:rPr>
            </w:pPr>
            <w:r w:rsidRPr="00600696">
              <w:rPr>
                <w:rFonts w:ascii="Arial" w:hAnsi="Arial" w:cs="Arial"/>
                <w:noProof/>
                <w:snapToGrid w:val="0"/>
                <w:color w:val="000000"/>
                <w:lang w:val="en" w:eastAsia="de-DE" w:bidi="en-US"/>
              </w:rPr>
              <w:t>Control</w:t>
            </w:r>
          </w:p>
        </w:tc>
        <w:tc>
          <w:tcPr>
            <w:tcW w:w="1468" w:type="dxa"/>
            <w:tcBorders>
              <w:top w:val="single" w:sz="8" w:space="0" w:color="auto"/>
              <w:bottom w:val="nil"/>
            </w:tcBorders>
          </w:tcPr>
          <w:p w14:paraId="7414459B" w14:textId="77777777" w:rsidR="00CA3333" w:rsidRPr="00600696" w:rsidRDefault="00CA3333" w:rsidP="004D5B46">
            <w:pPr>
              <w:tabs>
                <w:tab w:val="left" w:pos="3288"/>
              </w:tabs>
              <w:adjustRightInd w:val="0"/>
              <w:snapToGrid w:val="0"/>
              <w:spacing w:after="60" w:line="480" w:lineRule="auto"/>
              <w:jc w:val="both"/>
              <w:outlineLvl w:val="1"/>
              <w:cnfStyle w:val="000000100000" w:firstRow="0" w:lastRow="0" w:firstColumn="0" w:lastColumn="0" w:oddVBand="0" w:evenVBand="0" w:oddHBand="1" w:evenHBand="0" w:firstRowFirstColumn="0" w:firstRowLastColumn="0" w:lastRowFirstColumn="0" w:lastRowLastColumn="0"/>
              <w:rPr>
                <w:rFonts w:ascii="Arial" w:hAnsi="Arial" w:cs="Arial"/>
                <w:noProof/>
                <w:snapToGrid w:val="0"/>
                <w:color w:val="000000"/>
                <w:lang w:eastAsia="de-DE" w:bidi="en-US"/>
              </w:rPr>
            </w:pPr>
            <w:r w:rsidRPr="00600696">
              <w:rPr>
                <w:rFonts w:ascii="Arial" w:eastAsia="SimSun" w:hAnsi="Arial" w:cs="Arial"/>
                <w:noProof/>
                <w:color w:val="000000"/>
                <w:lang w:eastAsia="zh-CN"/>
              </w:rPr>
              <w:t>96.0±2.6</w:t>
            </w:r>
            <w:r w:rsidRPr="00600696">
              <w:rPr>
                <w:rFonts w:ascii="Arial" w:eastAsia="SimSun" w:hAnsi="Arial" w:cs="Arial"/>
                <w:noProof/>
                <w:color w:val="000000"/>
                <w:vertAlign w:val="superscript"/>
                <w:lang w:eastAsia="zh-CN"/>
              </w:rPr>
              <w:t>a</w:t>
            </w:r>
          </w:p>
        </w:tc>
        <w:tc>
          <w:tcPr>
            <w:tcW w:w="1750" w:type="dxa"/>
            <w:tcBorders>
              <w:top w:val="single" w:sz="8" w:space="0" w:color="auto"/>
              <w:bottom w:val="nil"/>
            </w:tcBorders>
          </w:tcPr>
          <w:p w14:paraId="48BF4717" w14:textId="77777777" w:rsidR="00CA3333" w:rsidRPr="00600696" w:rsidRDefault="00CA3333" w:rsidP="004D5B46">
            <w:pPr>
              <w:tabs>
                <w:tab w:val="left" w:pos="3288"/>
              </w:tabs>
              <w:adjustRightInd w:val="0"/>
              <w:snapToGrid w:val="0"/>
              <w:spacing w:after="60" w:line="480" w:lineRule="auto"/>
              <w:jc w:val="both"/>
              <w:outlineLvl w:val="1"/>
              <w:cnfStyle w:val="000000100000" w:firstRow="0" w:lastRow="0" w:firstColumn="0" w:lastColumn="0" w:oddVBand="0" w:evenVBand="0" w:oddHBand="1" w:evenHBand="0" w:firstRowFirstColumn="0" w:firstRowLastColumn="0" w:lastRowFirstColumn="0" w:lastRowLastColumn="0"/>
              <w:rPr>
                <w:rFonts w:ascii="Arial" w:hAnsi="Arial" w:cs="Arial"/>
                <w:noProof/>
                <w:snapToGrid w:val="0"/>
                <w:color w:val="000000"/>
                <w:lang w:eastAsia="de-DE" w:bidi="en-US"/>
              </w:rPr>
            </w:pPr>
            <w:r w:rsidRPr="00600696">
              <w:rPr>
                <w:rFonts w:ascii="Arial" w:eastAsia="SimSun" w:hAnsi="Arial" w:cs="Arial"/>
                <w:noProof/>
                <w:color w:val="000000"/>
                <w:lang w:eastAsia="zh-CN"/>
              </w:rPr>
              <w:t>4.0 ±2.6</w:t>
            </w:r>
            <w:r w:rsidRPr="00600696">
              <w:rPr>
                <w:rFonts w:ascii="Arial" w:eastAsia="SimSun" w:hAnsi="Arial" w:cs="Arial"/>
                <w:noProof/>
                <w:color w:val="000000"/>
                <w:vertAlign w:val="superscript"/>
                <w:lang w:eastAsia="zh-CN"/>
              </w:rPr>
              <w:t>a</w:t>
            </w:r>
          </w:p>
        </w:tc>
        <w:tc>
          <w:tcPr>
            <w:tcW w:w="1750" w:type="dxa"/>
            <w:tcBorders>
              <w:top w:val="single" w:sz="8" w:space="0" w:color="auto"/>
              <w:bottom w:val="nil"/>
            </w:tcBorders>
          </w:tcPr>
          <w:p w14:paraId="6D1719E4" w14:textId="77777777" w:rsidR="00CA3333" w:rsidRPr="00600696" w:rsidRDefault="00CA3333" w:rsidP="004D5B46">
            <w:pPr>
              <w:tabs>
                <w:tab w:val="left" w:pos="3288"/>
              </w:tabs>
              <w:adjustRightInd w:val="0"/>
              <w:snapToGrid w:val="0"/>
              <w:spacing w:after="60" w:line="480" w:lineRule="auto"/>
              <w:jc w:val="both"/>
              <w:outlineLvl w:val="1"/>
              <w:cnfStyle w:val="000000100000" w:firstRow="0" w:lastRow="0" w:firstColumn="0" w:lastColumn="0" w:oddVBand="0" w:evenVBand="0" w:oddHBand="1" w:evenHBand="0" w:firstRowFirstColumn="0" w:firstRowLastColumn="0" w:lastRowFirstColumn="0" w:lastRowLastColumn="0"/>
              <w:rPr>
                <w:rFonts w:ascii="Arial" w:hAnsi="Arial" w:cs="Arial"/>
                <w:noProof/>
                <w:snapToGrid w:val="0"/>
                <w:color w:val="000000"/>
                <w:lang w:eastAsia="de-DE" w:bidi="en-US"/>
              </w:rPr>
            </w:pPr>
            <w:r w:rsidRPr="00600696">
              <w:rPr>
                <w:rFonts w:ascii="Arial" w:eastAsia="SimSun" w:hAnsi="Arial" w:cs="Arial"/>
                <w:noProof/>
                <w:color w:val="000000"/>
                <w:lang w:eastAsia="zh-CN"/>
              </w:rPr>
              <w:t>92.0 ± 1.6</w:t>
            </w:r>
            <w:r w:rsidRPr="00600696">
              <w:rPr>
                <w:rFonts w:ascii="Arial" w:eastAsia="SimSun" w:hAnsi="Arial" w:cs="Arial"/>
                <w:noProof/>
                <w:color w:val="000000"/>
                <w:vertAlign w:val="superscript"/>
                <w:lang w:eastAsia="zh-CN"/>
              </w:rPr>
              <w:t>a</w:t>
            </w:r>
          </w:p>
        </w:tc>
        <w:tc>
          <w:tcPr>
            <w:tcW w:w="1513" w:type="dxa"/>
            <w:tcBorders>
              <w:top w:val="single" w:sz="8" w:space="0" w:color="auto"/>
              <w:bottom w:val="nil"/>
            </w:tcBorders>
          </w:tcPr>
          <w:p w14:paraId="2A49262F" w14:textId="77777777" w:rsidR="00CA3333" w:rsidRPr="00600696" w:rsidRDefault="00CA3333" w:rsidP="004D5B46">
            <w:pPr>
              <w:tabs>
                <w:tab w:val="left" w:pos="3288"/>
              </w:tabs>
              <w:adjustRightInd w:val="0"/>
              <w:snapToGrid w:val="0"/>
              <w:spacing w:after="60" w:line="480" w:lineRule="auto"/>
              <w:jc w:val="both"/>
              <w:outlineLvl w:val="1"/>
              <w:cnfStyle w:val="000000100000" w:firstRow="0" w:lastRow="0" w:firstColumn="0" w:lastColumn="0" w:oddVBand="0" w:evenVBand="0" w:oddHBand="1" w:evenHBand="0" w:firstRowFirstColumn="0" w:firstRowLastColumn="0" w:lastRowFirstColumn="0" w:lastRowLastColumn="0"/>
              <w:rPr>
                <w:rFonts w:ascii="Arial" w:hAnsi="Arial" w:cs="Arial"/>
                <w:noProof/>
                <w:snapToGrid w:val="0"/>
                <w:color w:val="000000"/>
                <w:lang w:eastAsia="de-DE" w:bidi="en-US"/>
              </w:rPr>
            </w:pPr>
            <w:r w:rsidRPr="00600696">
              <w:rPr>
                <w:rFonts w:ascii="Arial" w:eastAsia="SimSun" w:hAnsi="Arial" w:cs="Arial"/>
                <w:noProof/>
                <w:color w:val="000000"/>
                <w:lang w:eastAsia="zh-CN"/>
              </w:rPr>
              <w:t>4.0 ±3.5</w:t>
            </w:r>
            <w:r w:rsidRPr="00600696">
              <w:rPr>
                <w:rFonts w:ascii="Arial" w:eastAsia="SimSun" w:hAnsi="Arial" w:cs="Arial"/>
                <w:noProof/>
                <w:color w:val="000000"/>
                <w:vertAlign w:val="superscript"/>
                <w:lang w:eastAsia="zh-CN"/>
              </w:rPr>
              <w:t>a</w:t>
            </w:r>
          </w:p>
        </w:tc>
      </w:tr>
      <w:tr w:rsidR="00CA3333" w:rsidRPr="00600696" w14:paraId="7853F5DD" w14:textId="77777777" w:rsidTr="00600696">
        <w:trPr>
          <w:trHeight w:val="285"/>
        </w:trPr>
        <w:tc>
          <w:tcPr>
            <w:cnfStyle w:val="001000000000" w:firstRow="0" w:lastRow="0" w:firstColumn="1" w:lastColumn="0" w:oddVBand="0" w:evenVBand="0" w:oddHBand="0" w:evenHBand="0" w:firstRowFirstColumn="0" w:firstRowLastColumn="0" w:lastRowFirstColumn="0" w:lastRowLastColumn="0"/>
            <w:tcW w:w="2024" w:type="dxa"/>
            <w:tcBorders>
              <w:top w:val="nil"/>
              <w:bottom w:val="nil"/>
            </w:tcBorders>
          </w:tcPr>
          <w:p w14:paraId="6EB6C69D" w14:textId="77777777" w:rsidR="00CA3333" w:rsidRPr="00600696" w:rsidRDefault="00CA3333" w:rsidP="004D5B46">
            <w:pPr>
              <w:tabs>
                <w:tab w:val="left" w:pos="3288"/>
              </w:tabs>
              <w:adjustRightInd w:val="0"/>
              <w:snapToGrid w:val="0"/>
              <w:spacing w:after="60" w:line="480" w:lineRule="auto"/>
              <w:outlineLvl w:val="1"/>
              <w:rPr>
                <w:rFonts w:ascii="Arial" w:hAnsi="Arial" w:cs="Arial"/>
                <w:noProof/>
                <w:snapToGrid w:val="0"/>
                <w:color w:val="000000"/>
                <w:lang w:eastAsia="de-DE" w:bidi="en-US"/>
              </w:rPr>
            </w:pPr>
            <w:r w:rsidRPr="00600696">
              <w:rPr>
                <w:rFonts w:ascii="Arial" w:eastAsia="SimSun" w:hAnsi="Arial" w:cs="Arial"/>
                <w:noProof/>
                <w:color w:val="000000"/>
                <w:lang w:eastAsia="zh-CN"/>
              </w:rPr>
              <w:t>1.5</w:t>
            </w:r>
          </w:p>
        </w:tc>
        <w:tc>
          <w:tcPr>
            <w:tcW w:w="1468" w:type="dxa"/>
            <w:tcBorders>
              <w:top w:val="nil"/>
              <w:bottom w:val="nil"/>
            </w:tcBorders>
          </w:tcPr>
          <w:p w14:paraId="74EE7995" w14:textId="77777777" w:rsidR="00CA3333" w:rsidRPr="00600696" w:rsidRDefault="00CA3333" w:rsidP="004D5B46">
            <w:pPr>
              <w:tabs>
                <w:tab w:val="left" w:pos="3288"/>
              </w:tabs>
              <w:adjustRightInd w:val="0"/>
              <w:snapToGrid w:val="0"/>
              <w:spacing w:after="60" w:line="480" w:lineRule="auto"/>
              <w:jc w:val="both"/>
              <w:outlineLvl w:val="1"/>
              <w:cnfStyle w:val="000000000000" w:firstRow="0"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600696">
              <w:rPr>
                <w:rFonts w:ascii="Arial" w:hAnsi="Arial" w:cs="Arial"/>
                <w:noProof/>
                <w:color w:val="000000"/>
                <w:lang w:eastAsia="fr-FR"/>
              </w:rPr>
              <w:t>93.0</w:t>
            </w:r>
            <w:r w:rsidRPr="00600696">
              <w:rPr>
                <w:rFonts w:ascii="Arial" w:eastAsia="SimSun" w:hAnsi="Arial" w:cs="Arial"/>
                <w:noProof/>
                <w:color w:val="000000"/>
                <w:lang w:eastAsia="zh-CN"/>
              </w:rPr>
              <w:t>±</w:t>
            </w:r>
            <w:r w:rsidRPr="00600696">
              <w:rPr>
                <w:rFonts w:ascii="Arial" w:hAnsi="Arial" w:cs="Arial"/>
                <w:noProof/>
                <w:color w:val="000000"/>
                <w:lang w:eastAsia="fr-FR"/>
              </w:rPr>
              <w:t>4.7</w:t>
            </w:r>
            <w:r w:rsidRPr="00600696">
              <w:rPr>
                <w:rFonts w:ascii="Arial" w:hAnsi="Arial" w:cs="Arial"/>
                <w:noProof/>
                <w:color w:val="000000"/>
                <w:vertAlign w:val="superscript"/>
                <w:lang w:eastAsia="fr-FR"/>
              </w:rPr>
              <w:t>a</w:t>
            </w:r>
          </w:p>
        </w:tc>
        <w:tc>
          <w:tcPr>
            <w:tcW w:w="1750" w:type="dxa"/>
            <w:tcBorders>
              <w:top w:val="nil"/>
              <w:bottom w:val="nil"/>
            </w:tcBorders>
          </w:tcPr>
          <w:p w14:paraId="7BBB2F67" w14:textId="77777777" w:rsidR="00CA3333" w:rsidRPr="00600696" w:rsidRDefault="00CA3333" w:rsidP="004D5B46">
            <w:pPr>
              <w:tabs>
                <w:tab w:val="left" w:pos="3288"/>
              </w:tabs>
              <w:adjustRightInd w:val="0"/>
              <w:snapToGrid w:val="0"/>
              <w:spacing w:after="60" w:line="480" w:lineRule="auto"/>
              <w:jc w:val="both"/>
              <w:outlineLvl w:val="1"/>
              <w:cnfStyle w:val="000000000000" w:firstRow="0"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600696">
              <w:rPr>
                <w:rFonts w:ascii="Arial" w:eastAsia="SimSun" w:hAnsi="Arial" w:cs="Arial"/>
                <w:noProof/>
                <w:color w:val="000000"/>
                <w:lang w:eastAsia="zh-CN"/>
              </w:rPr>
              <w:t>7.0±</w:t>
            </w:r>
            <w:r w:rsidRPr="00600696">
              <w:rPr>
                <w:rFonts w:ascii="Arial" w:hAnsi="Arial" w:cs="Arial"/>
                <w:noProof/>
                <w:color w:val="000000"/>
                <w:lang w:eastAsia="fr-FR"/>
              </w:rPr>
              <w:t>2.5</w:t>
            </w:r>
            <w:r w:rsidRPr="00600696">
              <w:rPr>
                <w:rFonts w:ascii="Arial" w:hAnsi="Arial" w:cs="Arial"/>
                <w:noProof/>
                <w:color w:val="000000"/>
                <w:vertAlign w:val="superscript"/>
                <w:lang w:eastAsia="fr-FR"/>
              </w:rPr>
              <w:t>a</w:t>
            </w:r>
          </w:p>
        </w:tc>
        <w:tc>
          <w:tcPr>
            <w:tcW w:w="1750" w:type="dxa"/>
            <w:tcBorders>
              <w:top w:val="nil"/>
              <w:bottom w:val="nil"/>
            </w:tcBorders>
          </w:tcPr>
          <w:p w14:paraId="5716805F" w14:textId="77777777" w:rsidR="00CA3333" w:rsidRPr="00600696" w:rsidRDefault="00CA3333" w:rsidP="004D5B46">
            <w:pPr>
              <w:tabs>
                <w:tab w:val="left" w:pos="3288"/>
              </w:tabs>
              <w:adjustRightInd w:val="0"/>
              <w:snapToGrid w:val="0"/>
              <w:spacing w:after="60" w:line="480" w:lineRule="auto"/>
              <w:jc w:val="both"/>
              <w:outlineLvl w:val="1"/>
              <w:cnfStyle w:val="000000000000" w:firstRow="0"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600696">
              <w:rPr>
                <w:rFonts w:ascii="Arial" w:hAnsi="Arial" w:cs="Arial"/>
                <w:noProof/>
                <w:color w:val="000000"/>
                <w:lang w:eastAsia="fr-FR"/>
              </w:rPr>
              <w:t>84.0</w:t>
            </w:r>
            <w:r w:rsidRPr="00600696">
              <w:rPr>
                <w:rFonts w:ascii="Arial" w:eastAsia="SimSun" w:hAnsi="Arial" w:cs="Arial"/>
                <w:noProof/>
                <w:color w:val="000000"/>
                <w:lang w:eastAsia="zh-CN"/>
              </w:rPr>
              <w:t>±</w:t>
            </w:r>
            <w:r w:rsidRPr="00600696">
              <w:rPr>
                <w:rFonts w:ascii="Arial" w:hAnsi="Arial" w:cs="Arial"/>
                <w:noProof/>
                <w:color w:val="000000"/>
                <w:lang w:eastAsia="fr-FR"/>
              </w:rPr>
              <w:t>1.6</w:t>
            </w:r>
            <w:r w:rsidRPr="00600696">
              <w:rPr>
                <w:rFonts w:ascii="Arial" w:hAnsi="Arial" w:cs="Arial"/>
                <w:noProof/>
                <w:color w:val="000000"/>
                <w:vertAlign w:val="superscript"/>
                <w:lang w:eastAsia="fr-FR"/>
              </w:rPr>
              <w:t>b</w:t>
            </w:r>
          </w:p>
        </w:tc>
        <w:tc>
          <w:tcPr>
            <w:tcW w:w="1513" w:type="dxa"/>
            <w:tcBorders>
              <w:top w:val="nil"/>
              <w:bottom w:val="nil"/>
            </w:tcBorders>
          </w:tcPr>
          <w:p w14:paraId="1547A364" w14:textId="77777777" w:rsidR="00CA3333" w:rsidRPr="00600696" w:rsidRDefault="00CA3333" w:rsidP="004D5B46">
            <w:pPr>
              <w:tabs>
                <w:tab w:val="left" w:pos="3288"/>
              </w:tabs>
              <w:adjustRightInd w:val="0"/>
              <w:snapToGrid w:val="0"/>
              <w:spacing w:after="60" w:line="480" w:lineRule="auto"/>
              <w:jc w:val="both"/>
              <w:outlineLvl w:val="1"/>
              <w:cnfStyle w:val="000000000000" w:firstRow="0"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600696">
              <w:rPr>
                <w:rFonts w:ascii="Arial" w:eastAsia="SimSun" w:hAnsi="Arial" w:cs="Arial"/>
                <w:noProof/>
                <w:color w:val="000000"/>
                <w:lang w:eastAsia="zh-CN"/>
              </w:rPr>
              <w:t>9.0±</w:t>
            </w:r>
            <w:r w:rsidRPr="00600696">
              <w:rPr>
                <w:rFonts w:ascii="Arial" w:hAnsi="Arial" w:cs="Arial"/>
                <w:noProof/>
                <w:color w:val="000000"/>
                <w:lang w:eastAsia="fr-FR"/>
              </w:rPr>
              <w:t>2.0</w:t>
            </w:r>
            <w:r w:rsidRPr="00600696">
              <w:rPr>
                <w:rFonts w:ascii="Arial" w:hAnsi="Arial" w:cs="Arial"/>
                <w:noProof/>
                <w:color w:val="000000"/>
                <w:vertAlign w:val="superscript"/>
                <w:lang w:eastAsia="fr-FR"/>
              </w:rPr>
              <w:t>a</w:t>
            </w:r>
          </w:p>
        </w:tc>
      </w:tr>
      <w:tr w:rsidR="00CA3333" w:rsidRPr="00600696" w14:paraId="527DA8C7" w14:textId="77777777" w:rsidTr="00600696">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2024" w:type="dxa"/>
            <w:tcBorders>
              <w:top w:val="nil"/>
              <w:bottom w:val="nil"/>
            </w:tcBorders>
          </w:tcPr>
          <w:p w14:paraId="480C0483" w14:textId="77777777" w:rsidR="00CA3333" w:rsidRPr="00600696" w:rsidRDefault="00CA3333" w:rsidP="004D5B46">
            <w:pPr>
              <w:tabs>
                <w:tab w:val="left" w:pos="3288"/>
              </w:tabs>
              <w:adjustRightInd w:val="0"/>
              <w:snapToGrid w:val="0"/>
              <w:spacing w:after="60" w:line="480" w:lineRule="auto"/>
              <w:outlineLvl w:val="1"/>
              <w:rPr>
                <w:rFonts w:ascii="Arial" w:hAnsi="Arial" w:cs="Arial"/>
                <w:noProof/>
                <w:snapToGrid w:val="0"/>
                <w:color w:val="000000"/>
                <w:lang w:eastAsia="de-DE" w:bidi="en-US"/>
              </w:rPr>
            </w:pPr>
            <w:r w:rsidRPr="00600696">
              <w:rPr>
                <w:rFonts w:ascii="Arial" w:eastAsia="SimSun" w:hAnsi="Arial" w:cs="Arial"/>
                <w:noProof/>
                <w:color w:val="000000"/>
                <w:lang w:eastAsia="zh-CN"/>
              </w:rPr>
              <w:t>3</w:t>
            </w:r>
          </w:p>
        </w:tc>
        <w:tc>
          <w:tcPr>
            <w:tcW w:w="1468" w:type="dxa"/>
            <w:tcBorders>
              <w:top w:val="nil"/>
              <w:bottom w:val="nil"/>
            </w:tcBorders>
          </w:tcPr>
          <w:p w14:paraId="1015FEB8" w14:textId="77777777" w:rsidR="00CA3333" w:rsidRPr="00600696" w:rsidRDefault="00CA3333" w:rsidP="004D5B46">
            <w:pPr>
              <w:tabs>
                <w:tab w:val="left" w:pos="3288"/>
              </w:tabs>
              <w:adjustRightInd w:val="0"/>
              <w:snapToGrid w:val="0"/>
              <w:spacing w:after="60" w:line="480" w:lineRule="auto"/>
              <w:jc w:val="both"/>
              <w:outlineLvl w:val="1"/>
              <w:cnfStyle w:val="000000100000" w:firstRow="0" w:lastRow="0" w:firstColumn="0" w:lastColumn="0" w:oddVBand="0" w:evenVBand="0" w:oddHBand="1" w:evenHBand="0" w:firstRowFirstColumn="0" w:firstRowLastColumn="0" w:lastRowFirstColumn="0" w:lastRowLastColumn="0"/>
              <w:rPr>
                <w:rFonts w:ascii="Arial" w:hAnsi="Arial" w:cs="Arial"/>
                <w:noProof/>
                <w:snapToGrid w:val="0"/>
                <w:color w:val="000000"/>
                <w:lang w:eastAsia="de-DE" w:bidi="en-US"/>
              </w:rPr>
            </w:pPr>
            <w:r w:rsidRPr="00600696">
              <w:rPr>
                <w:rFonts w:ascii="Arial" w:hAnsi="Arial" w:cs="Arial"/>
                <w:noProof/>
                <w:color w:val="000000"/>
                <w:lang w:eastAsia="fr-FR"/>
              </w:rPr>
              <w:t>72.0</w:t>
            </w:r>
            <w:r w:rsidRPr="00600696">
              <w:rPr>
                <w:rFonts w:ascii="Arial" w:eastAsia="SimSun" w:hAnsi="Arial" w:cs="Arial"/>
                <w:noProof/>
                <w:color w:val="000000"/>
                <w:lang w:eastAsia="zh-CN"/>
              </w:rPr>
              <w:t>±</w:t>
            </w:r>
            <w:r w:rsidRPr="00600696">
              <w:rPr>
                <w:rFonts w:ascii="Arial" w:hAnsi="Arial" w:cs="Arial"/>
                <w:noProof/>
                <w:color w:val="000000"/>
                <w:lang w:eastAsia="fr-FR"/>
              </w:rPr>
              <w:t>1.9</w:t>
            </w:r>
            <w:r w:rsidRPr="00600696">
              <w:rPr>
                <w:rFonts w:ascii="Arial" w:hAnsi="Arial" w:cs="Arial"/>
                <w:noProof/>
                <w:color w:val="000000"/>
                <w:vertAlign w:val="superscript"/>
                <w:lang w:eastAsia="fr-FR"/>
              </w:rPr>
              <w:t>b</w:t>
            </w:r>
          </w:p>
        </w:tc>
        <w:tc>
          <w:tcPr>
            <w:tcW w:w="1750" w:type="dxa"/>
            <w:tcBorders>
              <w:top w:val="nil"/>
              <w:bottom w:val="nil"/>
            </w:tcBorders>
          </w:tcPr>
          <w:p w14:paraId="36D98640" w14:textId="77777777" w:rsidR="00CA3333" w:rsidRPr="00600696" w:rsidRDefault="00CA3333" w:rsidP="004D5B46">
            <w:pPr>
              <w:tabs>
                <w:tab w:val="left" w:pos="3288"/>
              </w:tabs>
              <w:adjustRightInd w:val="0"/>
              <w:snapToGrid w:val="0"/>
              <w:spacing w:after="60" w:line="480" w:lineRule="auto"/>
              <w:jc w:val="both"/>
              <w:outlineLvl w:val="1"/>
              <w:cnfStyle w:val="000000100000" w:firstRow="0" w:lastRow="0" w:firstColumn="0" w:lastColumn="0" w:oddVBand="0" w:evenVBand="0" w:oddHBand="1" w:evenHBand="0" w:firstRowFirstColumn="0" w:firstRowLastColumn="0" w:lastRowFirstColumn="0" w:lastRowLastColumn="0"/>
              <w:rPr>
                <w:rFonts w:ascii="Arial" w:hAnsi="Arial" w:cs="Arial"/>
                <w:noProof/>
                <w:snapToGrid w:val="0"/>
                <w:color w:val="000000"/>
                <w:lang w:eastAsia="de-DE" w:bidi="en-US"/>
              </w:rPr>
            </w:pPr>
            <w:r w:rsidRPr="00600696">
              <w:rPr>
                <w:rFonts w:ascii="Arial" w:hAnsi="Arial" w:cs="Arial"/>
                <w:noProof/>
                <w:color w:val="000000"/>
                <w:lang w:eastAsia="fr-FR"/>
              </w:rPr>
              <w:t>28.0</w:t>
            </w:r>
            <w:r w:rsidRPr="00600696">
              <w:rPr>
                <w:rFonts w:ascii="Arial" w:eastAsia="SimSun" w:hAnsi="Arial" w:cs="Arial"/>
                <w:noProof/>
                <w:color w:val="000000"/>
                <w:lang w:eastAsia="zh-CN"/>
              </w:rPr>
              <w:t>±</w:t>
            </w:r>
            <w:r w:rsidRPr="00600696">
              <w:rPr>
                <w:rFonts w:ascii="Arial" w:hAnsi="Arial" w:cs="Arial"/>
                <w:noProof/>
                <w:color w:val="000000"/>
                <w:lang w:eastAsia="fr-FR"/>
              </w:rPr>
              <w:t>1.6</w:t>
            </w:r>
            <w:r w:rsidRPr="00600696">
              <w:rPr>
                <w:rFonts w:ascii="Arial" w:hAnsi="Arial" w:cs="Arial"/>
                <w:noProof/>
                <w:color w:val="000000"/>
                <w:vertAlign w:val="superscript"/>
                <w:lang w:eastAsia="fr-FR"/>
              </w:rPr>
              <w:t>b</w:t>
            </w:r>
          </w:p>
        </w:tc>
        <w:tc>
          <w:tcPr>
            <w:tcW w:w="1750" w:type="dxa"/>
            <w:tcBorders>
              <w:top w:val="nil"/>
              <w:bottom w:val="nil"/>
            </w:tcBorders>
          </w:tcPr>
          <w:p w14:paraId="520021EF" w14:textId="77777777" w:rsidR="00CA3333" w:rsidRPr="00600696" w:rsidRDefault="00CA3333" w:rsidP="004D5B46">
            <w:pPr>
              <w:tabs>
                <w:tab w:val="left" w:pos="3288"/>
              </w:tabs>
              <w:adjustRightInd w:val="0"/>
              <w:snapToGrid w:val="0"/>
              <w:spacing w:after="60" w:line="480" w:lineRule="auto"/>
              <w:jc w:val="both"/>
              <w:outlineLvl w:val="1"/>
              <w:cnfStyle w:val="000000100000" w:firstRow="0" w:lastRow="0" w:firstColumn="0" w:lastColumn="0" w:oddVBand="0" w:evenVBand="0" w:oddHBand="1" w:evenHBand="0" w:firstRowFirstColumn="0" w:firstRowLastColumn="0" w:lastRowFirstColumn="0" w:lastRowLastColumn="0"/>
              <w:rPr>
                <w:rFonts w:ascii="Arial" w:hAnsi="Arial" w:cs="Arial"/>
                <w:noProof/>
                <w:snapToGrid w:val="0"/>
                <w:color w:val="000000"/>
                <w:lang w:eastAsia="de-DE" w:bidi="en-US"/>
              </w:rPr>
            </w:pPr>
            <w:r w:rsidRPr="00600696">
              <w:rPr>
                <w:rFonts w:ascii="Arial" w:hAnsi="Arial" w:cs="Arial"/>
                <w:noProof/>
                <w:color w:val="000000"/>
                <w:lang w:eastAsia="fr-FR"/>
              </w:rPr>
              <w:t>66.5</w:t>
            </w:r>
            <w:r w:rsidRPr="00600696">
              <w:rPr>
                <w:rFonts w:ascii="Arial" w:eastAsia="SimSun" w:hAnsi="Arial" w:cs="Arial"/>
                <w:noProof/>
                <w:color w:val="000000"/>
                <w:lang w:eastAsia="zh-CN"/>
              </w:rPr>
              <w:t>±</w:t>
            </w:r>
            <w:r w:rsidRPr="00600696">
              <w:rPr>
                <w:rFonts w:ascii="Arial" w:hAnsi="Arial" w:cs="Arial"/>
                <w:noProof/>
                <w:color w:val="000000"/>
                <w:lang w:eastAsia="fr-FR"/>
              </w:rPr>
              <w:t>3.4</w:t>
            </w:r>
            <w:r w:rsidRPr="00600696">
              <w:rPr>
                <w:rFonts w:ascii="Arial" w:hAnsi="Arial" w:cs="Arial"/>
                <w:noProof/>
                <w:color w:val="000000"/>
                <w:vertAlign w:val="superscript"/>
                <w:lang w:eastAsia="fr-FR"/>
              </w:rPr>
              <w:t>c</w:t>
            </w:r>
          </w:p>
        </w:tc>
        <w:tc>
          <w:tcPr>
            <w:tcW w:w="1513" w:type="dxa"/>
            <w:tcBorders>
              <w:top w:val="nil"/>
              <w:bottom w:val="nil"/>
            </w:tcBorders>
          </w:tcPr>
          <w:p w14:paraId="6A22C21C" w14:textId="77777777" w:rsidR="00CA3333" w:rsidRPr="00600696" w:rsidRDefault="00CA3333" w:rsidP="004D5B46">
            <w:pPr>
              <w:tabs>
                <w:tab w:val="left" w:pos="3288"/>
              </w:tabs>
              <w:adjustRightInd w:val="0"/>
              <w:snapToGrid w:val="0"/>
              <w:spacing w:after="60" w:line="480" w:lineRule="auto"/>
              <w:jc w:val="both"/>
              <w:outlineLvl w:val="1"/>
              <w:cnfStyle w:val="000000100000" w:firstRow="0" w:lastRow="0" w:firstColumn="0" w:lastColumn="0" w:oddVBand="0" w:evenVBand="0" w:oddHBand="1" w:evenHBand="0" w:firstRowFirstColumn="0" w:firstRowLastColumn="0" w:lastRowFirstColumn="0" w:lastRowLastColumn="0"/>
              <w:rPr>
                <w:rFonts w:ascii="Arial" w:hAnsi="Arial" w:cs="Arial"/>
                <w:noProof/>
                <w:snapToGrid w:val="0"/>
                <w:color w:val="000000"/>
                <w:lang w:eastAsia="de-DE" w:bidi="en-US"/>
              </w:rPr>
            </w:pPr>
            <w:r w:rsidRPr="00600696">
              <w:rPr>
                <w:rFonts w:ascii="Arial" w:hAnsi="Arial" w:cs="Arial"/>
                <w:noProof/>
                <w:color w:val="000000"/>
                <w:lang w:eastAsia="fr-FR"/>
              </w:rPr>
              <w:t>5.5</w:t>
            </w:r>
            <w:r w:rsidRPr="00600696">
              <w:rPr>
                <w:rFonts w:ascii="Arial" w:eastAsia="SimSun" w:hAnsi="Arial" w:cs="Arial"/>
                <w:noProof/>
                <w:color w:val="000000"/>
                <w:lang w:eastAsia="zh-CN"/>
              </w:rPr>
              <w:t>±</w:t>
            </w:r>
            <w:r w:rsidRPr="00600696">
              <w:rPr>
                <w:rFonts w:ascii="Arial" w:hAnsi="Arial" w:cs="Arial"/>
                <w:noProof/>
                <w:color w:val="000000"/>
                <w:lang w:eastAsia="fr-FR"/>
              </w:rPr>
              <w:t>1.9</w:t>
            </w:r>
            <w:r w:rsidRPr="00600696">
              <w:rPr>
                <w:rFonts w:ascii="Arial" w:hAnsi="Arial" w:cs="Arial"/>
                <w:noProof/>
                <w:color w:val="000000"/>
                <w:vertAlign w:val="superscript"/>
                <w:lang w:eastAsia="fr-FR"/>
              </w:rPr>
              <w:t>a</w:t>
            </w:r>
          </w:p>
        </w:tc>
      </w:tr>
      <w:tr w:rsidR="00CA3333" w:rsidRPr="00600696" w14:paraId="5022D635" w14:textId="77777777" w:rsidTr="00600696">
        <w:trPr>
          <w:trHeight w:val="285"/>
        </w:trPr>
        <w:tc>
          <w:tcPr>
            <w:cnfStyle w:val="001000000000" w:firstRow="0" w:lastRow="0" w:firstColumn="1" w:lastColumn="0" w:oddVBand="0" w:evenVBand="0" w:oddHBand="0" w:evenHBand="0" w:firstRowFirstColumn="0" w:firstRowLastColumn="0" w:lastRowFirstColumn="0" w:lastRowLastColumn="0"/>
            <w:tcW w:w="2024" w:type="dxa"/>
            <w:tcBorders>
              <w:top w:val="nil"/>
              <w:bottom w:val="single" w:sz="8" w:space="0" w:color="auto"/>
            </w:tcBorders>
          </w:tcPr>
          <w:p w14:paraId="39C0B6C1" w14:textId="77777777" w:rsidR="00CA3333" w:rsidRPr="00600696" w:rsidRDefault="00CA3333" w:rsidP="004D5B46">
            <w:pPr>
              <w:tabs>
                <w:tab w:val="left" w:pos="3288"/>
              </w:tabs>
              <w:adjustRightInd w:val="0"/>
              <w:snapToGrid w:val="0"/>
              <w:spacing w:after="60" w:line="480" w:lineRule="auto"/>
              <w:outlineLvl w:val="1"/>
              <w:rPr>
                <w:rFonts w:ascii="Arial" w:hAnsi="Arial" w:cs="Arial"/>
                <w:noProof/>
                <w:snapToGrid w:val="0"/>
                <w:color w:val="000000"/>
                <w:lang w:eastAsia="de-DE" w:bidi="en-US"/>
              </w:rPr>
            </w:pPr>
            <w:r w:rsidRPr="00600696">
              <w:rPr>
                <w:rFonts w:ascii="Arial" w:eastAsia="SimSun" w:hAnsi="Arial" w:cs="Arial"/>
                <w:noProof/>
                <w:color w:val="000000"/>
                <w:lang w:eastAsia="zh-CN"/>
              </w:rPr>
              <w:t>5</w:t>
            </w:r>
          </w:p>
        </w:tc>
        <w:tc>
          <w:tcPr>
            <w:tcW w:w="1468" w:type="dxa"/>
            <w:tcBorders>
              <w:top w:val="nil"/>
              <w:bottom w:val="single" w:sz="8" w:space="0" w:color="auto"/>
            </w:tcBorders>
          </w:tcPr>
          <w:p w14:paraId="312FE980" w14:textId="77777777" w:rsidR="00CA3333" w:rsidRPr="00600696" w:rsidRDefault="00CA3333" w:rsidP="004D5B46">
            <w:pPr>
              <w:tabs>
                <w:tab w:val="left" w:pos="3288"/>
              </w:tabs>
              <w:adjustRightInd w:val="0"/>
              <w:snapToGrid w:val="0"/>
              <w:spacing w:after="60" w:line="480" w:lineRule="auto"/>
              <w:jc w:val="both"/>
              <w:outlineLvl w:val="1"/>
              <w:cnfStyle w:val="000000000000" w:firstRow="0"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600696">
              <w:rPr>
                <w:rFonts w:ascii="Arial" w:hAnsi="Arial" w:cs="Arial"/>
                <w:noProof/>
                <w:color w:val="000000"/>
                <w:lang w:eastAsia="fr-FR"/>
              </w:rPr>
              <w:t>71.5</w:t>
            </w:r>
            <w:r w:rsidRPr="00600696">
              <w:rPr>
                <w:rFonts w:ascii="Arial" w:eastAsia="SimSun" w:hAnsi="Arial" w:cs="Arial"/>
                <w:noProof/>
                <w:color w:val="000000"/>
                <w:lang w:eastAsia="zh-CN"/>
              </w:rPr>
              <w:t>±</w:t>
            </w:r>
            <w:r w:rsidRPr="00600696">
              <w:rPr>
                <w:rFonts w:ascii="Arial" w:hAnsi="Arial" w:cs="Arial"/>
                <w:noProof/>
                <w:color w:val="000000"/>
                <w:lang w:eastAsia="fr-FR"/>
              </w:rPr>
              <w:t>2.5</w:t>
            </w:r>
            <w:r w:rsidRPr="00600696">
              <w:rPr>
                <w:rFonts w:ascii="Arial" w:hAnsi="Arial" w:cs="Arial"/>
                <w:noProof/>
                <w:color w:val="000000"/>
                <w:vertAlign w:val="superscript"/>
                <w:lang w:eastAsia="fr-FR"/>
              </w:rPr>
              <w:t>b</w:t>
            </w:r>
          </w:p>
        </w:tc>
        <w:tc>
          <w:tcPr>
            <w:tcW w:w="1750" w:type="dxa"/>
            <w:tcBorders>
              <w:top w:val="nil"/>
              <w:bottom w:val="single" w:sz="8" w:space="0" w:color="auto"/>
            </w:tcBorders>
          </w:tcPr>
          <w:p w14:paraId="161D8FBF" w14:textId="77777777" w:rsidR="00CA3333" w:rsidRPr="00600696" w:rsidRDefault="00CA3333" w:rsidP="004D5B46">
            <w:pPr>
              <w:tabs>
                <w:tab w:val="left" w:pos="3288"/>
              </w:tabs>
              <w:adjustRightInd w:val="0"/>
              <w:snapToGrid w:val="0"/>
              <w:spacing w:after="60" w:line="480" w:lineRule="auto"/>
              <w:jc w:val="both"/>
              <w:outlineLvl w:val="1"/>
              <w:cnfStyle w:val="000000000000" w:firstRow="0"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600696">
              <w:rPr>
                <w:rFonts w:ascii="Arial" w:hAnsi="Arial" w:cs="Arial"/>
                <w:noProof/>
                <w:color w:val="000000"/>
                <w:lang w:eastAsia="fr-FR"/>
              </w:rPr>
              <w:t>28.5</w:t>
            </w:r>
            <w:r w:rsidRPr="00600696">
              <w:rPr>
                <w:rFonts w:ascii="Arial" w:eastAsia="SimSun" w:hAnsi="Arial" w:cs="Arial"/>
                <w:noProof/>
                <w:color w:val="000000"/>
                <w:lang w:eastAsia="zh-CN"/>
              </w:rPr>
              <w:t>±</w:t>
            </w:r>
            <w:r w:rsidRPr="00600696">
              <w:rPr>
                <w:rFonts w:ascii="Arial" w:hAnsi="Arial" w:cs="Arial"/>
                <w:noProof/>
                <w:color w:val="000000"/>
                <w:lang w:eastAsia="fr-FR"/>
              </w:rPr>
              <w:t>2.5</w:t>
            </w:r>
            <w:r w:rsidRPr="00600696">
              <w:rPr>
                <w:rFonts w:ascii="Arial" w:hAnsi="Arial" w:cs="Arial"/>
                <w:noProof/>
                <w:color w:val="000000"/>
                <w:vertAlign w:val="superscript"/>
                <w:lang w:eastAsia="fr-FR"/>
              </w:rPr>
              <w:t>b</w:t>
            </w:r>
          </w:p>
        </w:tc>
        <w:tc>
          <w:tcPr>
            <w:tcW w:w="1750" w:type="dxa"/>
            <w:tcBorders>
              <w:top w:val="nil"/>
              <w:bottom w:val="single" w:sz="8" w:space="0" w:color="auto"/>
            </w:tcBorders>
          </w:tcPr>
          <w:p w14:paraId="0720475D" w14:textId="77777777" w:rsidR="00CA3333" w:rsidRPr="00600696" w:rsidRDefault="00CA3333" w:rsidP="004D5B46">
            <w:pPr>
              <w:tabs>
                <w:tab w:val="left" w:pos="3288"/>
              </w:tabs>
              <w:adjustRightInd w:val="0"/>
              <w:snapToGrid w:val="0"/>
              <w:spacing w:after="60" w:line="480" w:lineRule="auto"/>
              <w:jc w:val="both"/>
              <w:outlineLvl w:val="1"/>
              <w:cnfStyle w:val="000000000000" w:firstRow="0"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600696">
              <w:rPr>
                <w:rFonts w:ascii="Arial" w:hAnsi="Arial" w:cs="Arial"/>
                <w:noProof/>
                <w:color w:val="000000"/>
                <w:lang w:eastAsia="fr-FR"/>
              </w:rPr>
              <w:t>67.7</w:t>
            </w:r>
            <w:r w:rsidRPr="00600696">
              <w:rPr>
                <w:rFonts w:ascii="Arial" w:eastAsia="SimSun" w:hAnsi="Arial" w:cs="Arial"/>
                <w:noProof/>
                <w:color w:val="000000"/>
                <w:lang w:eastAsia="zh-CN"/>
              </w:rPr>
              <w:t>±</w:t>
            </w:r>
            <w:r w:rsidRPr="00600696">
              <w:rPr>
                <w:rFonts w:ascii="Arial" w:hAnsi="Arial" w:cs="Arial"/>
                <w:noProof/>
                <w:color w:val="000000"/>
                <w:lang w:eastAsia="fr-FR"/>
              </w:rPr>
              <w:t>1.7</w:t>
            </w:r>
            <w:r w:rsidRPr="00600696">
              <w:rPr>
                <w:rFonts w:ascii="Arial" w:hAnsi="Arial" w:cs="Arial"/>
                <w:noProof/>
                <w:color w:val="000000"/>
                <w:vertAlign w:val="superscript"/>
                <w:lang w:eastAsia="fr-FR"/>
              </w:rPr>
              <w:t>c</w:t>
            </w:r>
          </w:p>
        </w:tc>
        <w:tc>
          <w:tcPr>
            <w:tcW w:w="1513" w:type="dxa"/>
            <w:tcBorders>
              <w:top w:val="nil"/>
              <w:bottom w:val="single" w:sz="8" w:space="0" w:color="auto"/>
            </w:tcBorders>
          </w:tcPr>
          <w:p w14:paraId="7C5E7E5E" w14:textId="77777777" w:rsidR="00CA3333" w:rsidRPr="00600696" w:rsidRDefault="00CA3333" w:rsidP="004D5B46">
            <w:pPr>
              <w:tabs>
                <w:tab w:val="left" w:pos="3288"/>
              </w:tabs>
              <w:adjustRightInd w:val="0"/>
              <w:snapToGrid w:val="0"/>
              <w:spacing w:after="60" w:line="480" w:lineRule="auto"/>
              <w:jc w:val="both"/>
              <w:outlineLvl w:val="1"/>
              <w:cnfStyle w:val="000000000000" w:firstRow="0"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600696">
              <w:rPr>
                <w:rFonts w:ascii="Arial" w:hAnsi="Arial" w:cs="Arial"/>
                <w:noProof/>
                <w:color w:val="000000"/>
                <w:lang w:eastAsia="fr-FR"/>
              </w:rPr>
              <w:t>3.7</w:t>
            </w:r>
            <w:r w:rsidRPr="00600696">
              <w:rPr>
                <w:rFonts w:ascii="Arial" w:eastAsia="SimSun" w:hAnsi="Arial" w:cs="Arial"/>
                <w:noProof/>
                <w:color w:val="000000"/>
                <w:lang w:eastAsia="zh-CN"/>
              </w:rPr>
              <w:t>±</w:t>
            </w:r>
            <w:r w:rsidRPr="00600696">
              <w:rPr>
                <w:rFonts w:ascii="Arial" w:hAnsi="Arial" w:cs="Arial"/>
                <w:noProof/>
                <w:color w:val="000000"/>
                <w:lang w:eastAsia="fr-FR"/>
              </w:rPr>
              <w:t>0.9</w:t>
            </w:r>
            <w:r w:rsidRPr="00600696">
              <w:rPr>
                <w:rFonts w:ascii="Arial" w:hAnsi="Arial" w:cs="Arial"/>
                <w:noProof/>
                <w:color w:val="000000"/>
                <w:vertAlign w:val="superscript"/>
                <w:lang w:eastAsia="fr-FR"/>
              </w:rPr>
              <w:t>a</w:t>
            </w:r>
          </w:p>
        </w:tc>
      </w:tr>
    </w:tbl>
    <w:p w14:paraId="1742F1E4" w14:textId="661C0FB5" w:rsidR="003A216A" w:rsidRDefault="00CA3333" w:rsidP="009B2A53">
      <w:pPr>
        <w:tabs>
          <w:tab w:val="left" w:pos="3288"/>
        </w:tabs>
        <w:adjustRightInd w:val="0"/>
        <w:snapToGrid w:val="0"/>
        <w:spacing w:after="60"/>
        <w:jc w:val="both"/>
        <w:outlineLvl w:val="1"/>
        <w:rPr>
          <w:rFonts w:ascii="Arial" w:eastAsia="SimSun" w:hAnsi="Arial" w:cs="Arial"/>
          <w:noProof/>
          <w:color w:val="000000"/>
          <w:lang w:eastAsia="zh-CN"/>
        </w:rPr>
      </w:pPr>
      <w:r w:rsidRPr="00801218">
        <w:rPr>
          <w:rFonts w:ascii="Arial" w:hAnsi="Arial" w:cs="Arial"/>
          <w:noProof/>
          <w:snapToGrid w:val="0"/>
          <w:color w:val="000000"/>
          <w:lang w:eastAsia="de-DE" w:bidi="en-US"/>
        </w:rPr>
        <w:t>Values are expressed as means (n = 3) ± SD. Letters (a–c) indicate comparison indices. Means followed by the same letter within the same column are not significantly different according to ANOVA multiple comparison tests (</w:t>
      </w:r>
      <w:r w:rsidR="00220485" w:rsidRPr="00F72104">
        <w:rPr>
          <w:rFonts w:ascii="Arial" w:hAnsi="Arial" w:cs="Arial"/>
          <w:i/>
          <w:iCs/>
          <w:noProof/>
          <w:snapToGrid w:val="0"/>
          <w:color w:val="000000"/>
          <w:lang w:eastAsia="de-DE" w:bidi="en-US"/>
        </w:rPr>
        <w:t>P</w:t>
      </w:r>
      <w:r w:rsidRPr="00801218">
        <w:rPr>
          <w:rFonts w:ascii="Arial" w:hAnsi="Arial" w:cs="Arial"/>
          <w:noProof/>
          <w:snapToGrid w:val="0"/>
          <w:color w:val="000000"/>
          <w:lang w:eastAsia="de-DE" w:bidi="en-US"/>
        </w:rPr>
        <w:t xml:space="preserve"> &lt; 0.05). </w:t>
      </w:r>
      <w:r w:rsidRPr="00801218">
        <w:rPr>
          <w:rFonts w:ascii="Arial" w:eastAsia="SimSun" w:hAnsi="Arial" w:cs="Arial"/>
          <w:b/>
          <w:noProof/>
          <w:color w:val="000000"/>
          <w:lang w:eastAsia="zh-CN"/>
        </w:rPr>
        <w:t>GS</w:t>
      </w:r>
      <w:r w:rsidRPr="00801218">
        <w:rPr>
          <w:rFonts w:ascii="Arial" w:eastAsia="SimSun" w:hAnsi="Arial" w:cs="Arial"/>
          <w:noProof/>
          <w:color w:val="000000"/>
          <w:lang w:eastAsia="zh-CN"/>
        </w:rPr>
        <w:t xml:space="preserve"> : Germinated Seeds, </w:t>
      </w:r>
      <w:r w:rsidRPr="00801218">
        <w:rPr>
          <w:rFonts w:ascii="Arial" w:eastAsia="SimSun" w:hAnsi="Arial" w:cs="Arial"/>
          <w:b/>
          <w:i/>
          <w:noProof/>
          <w:color w:val="000000"/>
          <w:lang w:eastAsia="zh-CN"/>
        </w:rPr>
        <w:t>NGS</w:t>
      </w:r>
      <w:r w:rsidRPr="00801218">
        <w:rPr>
          <w:rFonts w:ascii="Arial" w:eastAsia="SimSun" w:hAnsi="Arial" w:cs="Arial"/>
          <w:b/>
          <w:noProof/>
          <w:color w:val="000000"/>
          <w:lang w:eastAsia="zh-CN"/>
        </w:rPr>
        <w:t> </w:t>
      </w:r>
      <w:r w:rsidRPr="00801218">
        <w:rPr>
          <w:rFonts w:ascii="Arial" w:eastAsia="SimSun" w:hAnsi="Arial" w:cs="Arial"/>
          <w:noProof/>
          <w:color w:val="000000"/>
          <w:lang w:eastAsia="zh-CN"/>
        </w:rPr>
        <w:t xml:space="preserve">: Non- Germinated Seeds, </w:t>
      </w:r>
      <w:r w:rsidRPr="00801218">
        <w:rPr>
          <w:rFonts w:ascii="Arial" w:eastAsia="SimSun" w:hAnsi="Arial" w:cs="Arial"/>
          <w:b/>
          <w:noProof/>
          <w:color w:val="000000"/>
          <w:lang w:eastAsia="zh-CN"/>
        </w:rPr>
        <w:t>NS </w:t>
      </w:r>
      <w:r w:rsidRPr="00801218">
        <w:rPr>
          <w:rFonts w:ascii="Arial" w:eastAsia="SimSun" w:hAnsi="Arial" w:cs="Arial"/>
          <w:noProof/>
          <w:color w:val="000000"/>
          <w:lang w:eastAsia="zh-CN"/>
        </w:rPr>
        <w:t xml:space="preserve">: Normal Seedlings </w:t>
      </w:r>
      <w:r w:rsidRPr="00801218">
        <w:rPr>
          <w:rFonts w:ascii="Arial" w:eastAsia="SimSun" w:hAnsi="Arial" w:cs="Arial"/>
          <w:b/>
          <w:noProof/>
          <w:color w:val="000000"/>
          <w:lang w:eastAsia="zh-CN"/>
        </w:rPr>
        <w:t>AS</w:t>
      </w:r>
      <w:r w:rsidRPr="00801218">
        <w:rPr>
          <w:rFonts w:ascii="Arial" w:eastAsia="SimSun" w:hAnsi="Arial" w:cs="Arial"/>
          <w:noProof/>
          <w:color w:val="000000"/>
          <w:lang w:eastAsia="zh-CN"/>
        </w:rPr>
        <w:t>: Abnormal Seedlings,</w:t>
      </w:r>
      <w:r w:rsidRPr="00801218">
        <w:rPr>
          <w:rFonts w:ascii="Arial" w:hAnsi="Arial" w:cs="Arial"/>
          <w:noProof/>
          <w:snapToGrid w:val="0"/>
          <w:color w:val="000000"/>
          <w:lang w:eastAsia="de-DE" w:bidi="en-US"/>
        </w:rPr>
        <w:t xml:space="preserve"> </w:t>
      </w:r>
      <w:r w:rsidRPr="00964D90">
        <w:rPr>
          <w:rFonts w:ascii="Arial" w:eastAsia="SimSun" w:hAnsi="Arial" w:cs="Arial"/>
          <w:b/>
          <w:bCs/>
          <w:noProof/>
          <w:color w:val="000000" w:themeColor="text1"/>
          <w:lang w:eastAsia="zh-CN"/>
        </w:rPr>
        <w:t>C</w:t>
      </w:r>
      <w:r w:rsidRPr="00801218">
        <w:rPr>
          <w:rFonts w:ascii="Arial" w:eastAsia="SimSun" w:hAnsi="Arial" w:cs="Arial"/>
          <w:noProof/>
          <w:color w:val="000000"/>
          <w:lang w:eastAsia="zh-CN"/>
        </w:rPr>
        <w:t>onc.:Concentration</w:t>
      </w:r>
    </w:p>
    <w:p w14:paraId="1BA55422" w14:textId="77777777" w:rsidR="009B2A53" w:rsidRDefault="009B2A53" w:rsidP="009B2A53">
      <w:pPr>
        <w:tabs>
          <w:tab w:val="left" w:pos="3288"/>
        </w:tabs>
        <w:adjustRightInd w:val="0"/>
        <w:snapToGrid w:val="0"/>
        <w:spacing w:after="60"/>
        <w:jc w:val="both"/>
        <w:outlineLvl w:val="1"/>
        <w:rPr>
          <w:rFonts w:ascii="Arial" w:eastAsia="SimSun" w:hAnsi="Arial" w:cs="Arial"/>
          <w:noProof/>
          <w:color w:val="000000"/>
          <w:lang w:eastAsia="zh-CN"/>
        </w:rPr>
      </w:pPr>
    </w:p>
    <w:p w14:paraId="547CF660" w14:textId="07E5D5AD" w:rsidR="00CA3333" w:rsidRPr="00220485" w:rsidRDefault="00CA3333" w:rsidP="003A216A">
      <w:pPr>
        <w:tabs>
          <w:tab w:val="left" w:pos="3288"/>
        </w:tabs>
        <w:adjustRightInd w:val="0"/>
        <w:snapToGrid w:val="0"/>
        <w:spacing w:after="60" w:line="480" w:lineRule="auto"/>
        <w:jc w:val="both"/>
        <w:outlineLvl w:val="1"/>
        <w:rPr>
          <w:rFonts w:ascii="Arial" w:eastAsia="Calibri" w:hAnsi="Arial" w:cs="Arial"/>
          <w:b/>
          <w:bCs/>
          <w:szCs w:val="24"/>
          <w:lang w:val="fr-FR"/>
        </w:rPr>
      </w:pPr>
      <w:r w:rsidRPr="00220485">
        <w:rPr>
          <w:rFonts w:ascii="Arial" w:eastAsia="Calibri" w:hAnsi="Arial" w:cs="Arial"/>
          <w:b/>
          <w:bCs/>
          <w:szCs w:val="22"/>
          <w:lang w:val="en"/>
        </w:rPr>
        <w:t xml:space="preserve">Table </w:t>
      </w:r>
      <w:r w:rsidRPr="00600696">
        <w:rPr>
          <w:rFonts w:ascii="Arial" w:eastAsia="Calibri" w:hAnsi="Arial" w:cs="Arial"/>
          <w:b/>
          <w:bCs/>
          <w:color w:val="000000" w:themeColor="text1"/>
          <w:szCs w:val="22"/>
          <w:lang w:val="en"/>
        </w:rPr>
        <w:t>4</w:t>
      </w:r>
      <w:r w:rsidRPr="00220485">
        <w:rPr>
          <w:rFonts w:ascii="Arial" w:eastAsia="Calibri" w:hAnsi="Arial" w:cs="Arial"/>
          <w:b/>
          <w:bCs/>
          <w:szCs w:val="22"/>
          <w:lang w:val="en"/>
        </w:rPr>
        <w:t>: Effect of essential oils on</w:t>
      </w:r>
      <w:r w:rsidRPr="00220485">
        <w:rPr>
          <w:rFonts w:ascii="Arial" w:eastAsia="SimSun" w:hAnsi="Arial" w:cs="Arial"/>
          <w:b/>
          <w:bCs/>
          <w:noProof/>
          <w:color w:val="000000"/>
          <w:lang w:eastAsia="zh-CN"/>
        </w:rPr>
        <w:t xml:space="preserve"> </w:t>
      </w:r>
      <w:r w:rsidRPr="00220485">
        <w:rPr>
          <w:rFonts w:ascii="Arial" w:eastAsia="Calibri" w:hAnsi="Arial" w:cs="Arial"/>
          <w:b/>
          <w:bCs/>
          <w:i/>
          <w:iCs/>
          <w:szCs w:val="22"/>
          <w:lang w:val="en"/>
        </w:rPr>
        <w:t>Arachis hypogaea</w:t>
      </w:r>
      <w:r w:rsidRPr="00220485">
        <w:rPr>
          <w:rFonts w:ascii="Arial" w:eastAsia="Calibri" w:hAnsi="Arial" w:cs="Arial"/>
          <w:b/>
          <w:bCs/>
          <w:szCs w:val="22"/>
          <w:lang w:val="en"/>
        </w:rPr>
        <w:t xml:space="preserve"> seeds</w:t>
      </w:r>
    </w:p>
    <w:tbl>
      <w:tblPr>
        <w:tblStyle w:val="PlainTable2"/>
        <w:tblW w:w="8817" w:type="dxa"/>
        <w:tblLook w:val="04A0" w:firstRow="1" w:lastRow="0" w:firstColumn="1" w:lastColumn="0" w:noHBand="0" w:noVBand="1"/>
      </w:tblPr>
      <w:tblGrid>
        <w:gridCol w:w="2083"/>
        <w:gridCol w:w="1525"/>
        <w:gridCol w:w="1788"/>
        <w:gridCol w:w="1788"/>
        <w:gridCol w:w="1633"/>
      </w:tblGrid>
      <w:tr w:rsidR="00CA3333" w:rsidRPr="00220485" w14:paraId="3C7B5A87" w14:textId="77777777" w:rsidTr="00B96D28">
        <w:trPr>
          <w:cnfStyle w:val="100000000000" w:firstRow="1" w:lastRow="0" w:firstColumn="0" w:lastColumn="0" w:oddVBand="0" w:evenVBand="0" w:oddHBand="0" w:evenHBand="0" w:firstRowFirstColumn="0" w:firstRowLastColumn="0" w:lastRowFirstColumn="0" w:lastRowLastColumn="0"/>
          <w:trHeight w:val="30"/>
        </w:trPr>
        <w:tc>
          <w:tcPr>
            <w:cnfStyle w:val="001000000000" w:firstRow="0" w:lastRow="0" w:firstColumn="1" w:lastColumn="0" w:oddVBand="0" w:evenVBand="0" w:oddHBand="0" w:evenHBand="0" w:firstRowFirstColumn="0" w:firstRowLastColumn="0" w:lastRowFirstColumn="0" w:lastRowLastColumn="0"/>
            <w:tcW w:w="2083" w:type="dxa"/>
            <w:tcBorders>
              <w:top w:val="single" w:sz="8" w:space="0" w:color="auto"/>
              <w:bottom w:val="single" w:sz="8" w:space="0" w:color="auto"/>
            </w:tcBorders>
          </w:tcPr>
          <w:p w14:paraId="5904929F" w14:textId="77777777" w:rsidR="00CA3333" w:rsidRPr="00220485" w:rsidRDefault="00CA3333" w:rsidP="004D5B46">
            <w:pPr>
              <w:tabs>
                <w:tab w:val="left" w:pos="3288"/>
              </w:tabs>
              <w:adjustRightInd w:val="0"/>
              <w:snapToGrid w:val="0"/>
              <w:spacing w:line="480" w:lineRule="auto"/>
              <w:jc w:val="center"/>
              <w:outlineLvl w:val="1"/>
              <w:rPr>
                <w:rFonts w:ascii="Arial" w:hAnsi="Arial" w:cs="Arial"/>
                <w:noProof/>
                <w:snapToGrid w:val="0"/>
                <w:color w:val="000000"/>
                <w:lang w:eastAsia="de-DE" w:bidi="en-US"/>
              </w:rPr>
            </w:pPr>
            <w:r w:rsidRPr="00220485">
              <w:rPr>
                <w:rFonts w:ascii="Arial" w:hAnsi="Arial" w:cs="Arial"/>
              </w:rPr>
              <w:t xml:space="preserve">Conc. (µL/mL) </w:t>
            </w:r>
          </w:p>
        </w:tc>
        <w:tc>
          <w:tcPr>
            <w:tcW w:w="1525" w:type="dxa"/>
            <w:tcBorders>
              <w:top w:val="single" w:sz="8" w:space="0" w:color="auto"/>
              <w:bottom w:val="single" w:sz="8" w:space="0" w:color="auto"/>
            </w:tcBorders>
          </w:tcPr>
          <w:p w14:paraId="1F79BE1F" w14:textId="77777777" w:rsidR="00CA3333" w:rsidRPr="00220485" w:rsidRDefault="00CA3333" w:rsidP="004D5B46">
            <w:pPr>
              <w:tabs>
                <w:tab w:val="left" w:pos="3288"/>
              </w:tabs>
              <w:adjustRightInd w:val="0"/>
              <w:snapToGrid w:val="0"/>
              <w:spacing w:line="480" w:lineRule="auto"/>
              <w:outlineLvl w:val="1"/>
              <w:cnfStyle w:val="100000000000" w:firstRow="1"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220485">
              <w:rPr>
                <w:rFonts w:ascii="Arial" w:hAnsi="Arial" w:cs="Arial"/>
              </w:rPr>
              <w:t xml:space="preserve">GS </w:t>
            </w:r>
            <w:r w:rsidRPr="00220485">
              <w:rPr>
                <w:rFonts w:ascii="Arial" w:hAnsi="Arial" w:cs="Arial"/>
                <w:noProof/>
              </w:rPr>
              <w:t>(</w:t>
            </w:r>
            <w:r w:rsidRPr="00220485">
              <w:rPr>
                <w:rFonts w:ascii="Arial" w:hAnsi="Arial" w:cs="Arial"/>
                <w:noProof/>
                <w:color w:val="000000"/>
                <w:lang w:eastAsia="zh-CN"/>
              </w:rPr>
              <w:t>%</w:t>
            </w:r>
            <w:r w:rsidRPr="00220485">
              <w:rPr>
                <w:rFonts w:ascii="Arial" w:hAnsi="Arial" w:cs="Arial"/>
                <w:noProof/>
              </w:rPr>
              <w:t>)</w:t>
            </w:r>
          </w:p>
        </w:tc>
        <w:tc>
          <w:tcPr>
            <w:tcW w:w="1788" w:type="dxa"/>
            <w:tcBorders>
              <w:top w:val="single" w:sz="8" w:space="0" w:color="auto"/>
              <w:bottom w:val="single" w:sz="8" w:space="0" w:color="auto"/>
            </w:tcBorders>
          </w:tcPr>
          <w:p w14:paraId="1C7F755E" w14:textId="77777777" w:rsidR="00CA3333" w:rsidRPr="00220485" w:rsidRDefault="00CA3333" w:rsidP="004D5B46">
            <w:pPr>
              <w:tabs>
                <w:tab w:val="left" w:pos="3288"/>
              </w:tabs>
              <w:adjustRightInd w:val="0"/>
              <w:snapToGrid w:val="0"/>
              <w:spacing w:line="480" w:lineRule="auto"/>
              <w:outlineLvl w:val="1"/>
              <w:cnfStyle w:val="100000000000" w:firstRow="1"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220485">
              <w:rPr>
                <w:rFonts w:ascii="Arial" w:hAnsi="Arial" w:cs="Arial"/>
              </w:rPr>
              <w:t xml:space="preserve">NGS </w:t>
            </w:r>
            <w:r w:rsidRPr="00220485">
              <w:rPr>
                <w:rFonts w:ascii="Arial" w:hAnsi="Arial" w:cs="Arial"/>
                <w:noProof/>
              </w:rPr>
              <w:t>(</w:t>
            </w:r>
            <w:r w:rsidRPr="00220485">
              <w:rPr>
                <w:rFonts w:ascii="Arial" w:hAnsi="Arial" w:cs="Arial"/>
                <w:noProof/>
                <w:color w:val="000000"/>
                <w:lang w:eastAsia="zh-CN"/>
              </w:rPr>
              <w:t>%</w:t>
            </w:r>
            <w:r w:rsidRPr="00220485">
              <w:rPr>
                <w:rFonts w:ascii="Arial" w:hAnsi="Arial" w:cs="Arial"/>
                <w:noProof/>
              </w:rPr>
              <w:t>)</w:t>
            </w:r>
          </w:p>
        </w:tc>
        <w:tc>
          <w:tcPr>
            <w:tcW w:w="1788" w:type="dxa"/>
            <w:tcBorders>
              <w:top w:val="single" w:sz="8" w:space="0" w:color="auto"/>
              <w:bottom w:val="single" w:sz="8" w:space="0" w:color="auto"/>
            </w:tcBorders>
          </w:tcPr>
          <w:p w14:paraId="60C66346" w14:textId="77777777" w:rsidR="00CA3333" w:rsidRPr="00220485" w:rsidRDefault="00CA3333" w:rsidP="004D5B46">
            <w:pPr>
              <w:tabs>
                <w:tab w:val="left" w:pos="3288"/>
              </w:tabs>
              <w:adjustRightInd w:val="0"/>
              <w:snapToGrid w:val="0"/>
              <w:spacing w:line="480" w:lineRule="auto"/>
              <w:outlineLvl w:val="1"/>
              <w:cnfStyle w:val="100000000000" w:firstRow="1"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220485">
              <w:rPr>
                <w:rFonts w:ascii="Arial" w:hAnsi="Arial" w:cs="Arial"/>
              </w:rPr>
              <w:t xml:space="preserve">NS </w:t>
            </w:r>
            <w:r w:rsidRPr="00220485">
              <w:rPr>
                <w:rFonts w:ascii="Arial" w:hAnsi="Arial" w:cs="Arial"/>
                <w:noProof/>
              </w:rPr>
              <w:t>(</w:t>
            </w:r>
            <w:r w:rsidRPr="00220485">
              <w:rPr>
                <w:rFonts w:ascii="Arial" w:hAnsi="Arial" w:cs="Arial"/>
                <w:noProof/>
                <w:color w:val="000000"/>
                <w:lang w:eastAsia="zh-CN"/>
              </w:rPr>
              <w:t>%</w:t>
            </w:r>
            <w:r w:rsidRPr="00220485">
              <w:rPr>
                <w:rFonts w:ascii="Arial" w:hAnsi="Arial" w:cs="Arial"/>
                <w:noProof/>
              </w:rPr>
              <w:t>)</w:t>
            </w:r>
          </w:p>
        </w:tc>
        <w:tc>
          <w:tcPr>
            <w:tcW w:w="1630" w:type="dxa"/>
            <w:tcBorders>
              <w:top w:val="single" w:sz="8" w:space="0" w:color="auto"/>
              <w:bottom w:val="single" w:sz="8" w:space="0" w:color="auto"/>
            </w:tcBorders>
          </w:tcPr>
          <w:p w14:paraId="35DB6340" w14:textId="77777777" w:rsidR="00CA3333" w:rsidRPr="00220485" w:rsidRDefault="00CA3333" w:rsidP="004D5B46">
            <w:pPr>
              <w:tabs>
                <w:tab w:val="left" w:pos="3288"/>
              </w:tabs>
              <w:adjustRightInd w:val="0"/>
              <w:snapToGrid w:val="0"/>
              <w:spacing w:line="480" w:lineRule="auto"/>
              <w:outlineLvl w:val="1"/>
              <w:cnfStyle w:val="100000000000" w:firstRow="1"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220485">
              <w:rPr>
                <w:rFonts w:ascii="Arial" w:hAnsi="Arial" w:cs="Arial"/>
              </w:rPr>
              <w:t xml:space="preserve">AS </w:t>
            </w:r>
            <w:r w:rsidRPr="00220485">
              <w:rPr>
                <w:rFonts w:ascii="Arial" w:hAnsi="Arial" w:cs="Arial"/>
                <w:noProof/>
              </w:rPr>
              <w:t>(</w:t>
            </w:r>
            <w:r w:rsidRPr="00220485">
              <w:rPr>
                <w:rFonts w:ascii="Arial" w:hAnsi="Arial" w:cs="Arial"/>
                <w:noProof/>
                <w:color w:val="000000"/>
                <w:lang w:eastAsia="zh-CN"/>
              </w:rPr>
              <w:t>%</w:t>
            </w:r>
            <w:r w:rsidRPr="00220485">
              <w:rPr>
                <w:rFonts w:ascii="Arial" w:hAnsi="Arial" w:cs="Arial"/>
                <w:noProof/>
              </w:rPr>
              <w:t>)</w:t>
            </w:r>
          </w:p>
        </w:tc>
      </w:tr>
      <w:tr w:rsidR="00CA3333" w:rsidRPr="00220485" w14:paraId="12F263BA" w14:textId="77777777" w:rsidTr="00B96D28">
        <w:trPr>
          <w:cnfStyle w:val="000000100000" w:firstRow="0" w:lastRow="0" w:firstColumn="0" w:lastColumn="0" w:oddVBand="0" w:evenVBand="0" w:oddHBand="1" w:evenHBand="0" w:firstRowFirstColumn="0" w:firstRowLastColumn="0" w:lastRowFirstColumn="0" w:lastRowLastColumn="0"/>
          <w:trHeight w:val="94"/>
        </w:trPr>
        <w:tc>
          <w:tcPr>
            <w:cnfStyle w:val="001000000000" w:firstRow="0" w:lastRow="0" w:firstColumn="1" w:lastColumn="0" w:oddVBand="0" w:evenVBand="0" w:oddHBand="0" w:evenHBand="0" w:firstRowFirstColumn="0" w:firstRowLastColumn="0" w:lastRowFirstColumn="0" w:lastRowLastColumn="0"/>
            <w:tcW w:w="8817" w:type="dxa"/>
            <w:gridSpan w:val="5"/>
            <w:tcBorders>
              <w:top w:val="single" w:sz="8" w:space="0" w:color="auto"/>
              <w:bottom w:val="single" w:sz="8" w:space="0" w:color="auto"/>
            </w:tcBorders>
          </w:tcPr>
          <w:p w14:paraId="634CC36F" w14:textId="77777777" w:rsidR="00CA3333" w:rsidRPr="00220485" w:rsidRDefault="00CA3333" w:rsidP="004D5B46">
            <w:pPr>
              <w:tabs>
                <w:tab w:val="left" w:pos="3288"/>
              </w:tabs>
              <w:adjustRightInd w:val="0"/>
              <w:snapToGrid w:val="0"/>
              <w:spacing w:line="480" w:lineRule="auto"/>
              <w:jc w:val="center"/>
              <w:outlineLvl w:val="1"/>
              <w:rPr>
                <w:rFonts w:ascii="Arial" w:hAnsi="Arial" w:cs="Arial"/>
                <w:noProof/>
                <w:snapToGrid w:val="0"/>
                <w:color w:val="000000"/>
                <w:lang w:eastAsia="de-DE" w:bidi="en-US"/>
              </w:rPr>
            </w:pPr>
            <w:r w:rsidRPr="00220485">
              <w:rPr>
                <w:rFonts w:ascii="Arial" w:eastAsia="SimSun" w:hAnsi="Arial" w:cs="Arial"/>
                <w:i/>
              </w:rPr>
              <w:t xml:space="preserve">EO of </w:t>
            </w:r>
            <w:proofErr w:type="spellStart"/>
            <w:r w:rsidRPr="00220485">
              <w:rPr>
                <w:rFonts w:ascii="Arial" w:eastAsia="SimSun" w:hAnsi="Arial" w:cs="Arial"/>
                <w:i/>
              </w:rPr>
              <w:t>Lippia</w:t>
            </w:r>
            <w:proofErr w:type="spellEnd"/>
            <w:r w:rsidRPr="00220485">
              <w:rPr>
                <w:rFonts w:ascii="Arial" w:eastAsia="SimSun" w:hAnsi="Arial" w:cs="Arial"/>
                <w:i/>
              </w:rPr>
              <w:t xml:space="preserve"> multiflora</w:t>
            </w:r>
          </w:p>
        </w:tc>
      </w:tr>
      <w:tr w:rsidR="00CA3333" w:rsidRPr="00220485" w14:paraId="5D63C9E3" w14:textId="77777777" w:rsidTr="00B96D28">
        <w:trPr>
          <w:trHeight w:val="70"/>
        </w:trPr>
        <w:tc>
          <w:tcPr>
            <w:cnfStyle w:val="001000000000" w:firstRow="0" w:lastRow="0" w:firstColumn="1" w:lastColumn="0" w:oddVBand="0" w:evenVBand="0" w:oddHBand="0" w:evenHBand="0" w:firstRowFirstColumn="0" w:firstRowLastColumn="0" w:lastRowFirstColumn="0" w:lastRowLastColumn="0"/>
            <w:tcW w:w="2083" w:type="dxa"/>
            <w:tcBorders>
              <w:top w:val="single" w:sz="8" w:space="0" w:color="auto"/>
              <w:bottom w:val="nil"/>
            </w:tcBorders>
          </w:tcPr>
          <w:p w14:paraId="77E88758" w14:textId="77777777" w:rsidR="00CA3333" w:rsidRPr="00220485" w:rsidRDefault="00CA3333" w:rsidP="004D5B46">
            <w:pPr>
              <w:tabs>
                <w:tab w:val="left" w:pos="3288"/>
              </w:tabs>
              <w:adjustRightInd w:val="0"/>
              <w:snapToGrid w:val="0"/>
              <w:spacing w:line="480" w:lineRule="auto"/>
              <w:jc w:val="both"/>
              <w:outlineLvl w:val="1"/>
              <w:rPr>
                <w:rFonts w:ascii="Arial" w:hAnsi="Arial" w:cs="Arial"/>
                <w:noProof/>
                <w:snapToGrid w:val="0"/>
                <w:color w:val="000000"/>
                <w:lang w:eastAsia="de-DE" w:bidi="en-US"/>
              </w:rPr>
            </w:pPr>
            <w:r w:rsidRPr="00220485">
              <w:rPr>
                <w:rFonts w:ascii="Arial" w:hAnsi="Arial" w:cs="Arial"/>
                <w:noProof/>
                <w:snapToGrid w:val="0"/>
                <w:color w:val="000000"/>
                <w:lang w:val="en" w:eastAsia="de-DE" w:bidi="en-US"/>
              </w:rPr>
              <w:t>Control</w:t>
            </w:r>
          </w:p>
        </w:tc>
        <w:tc>
          <w:tcPr>
            <w:tcW w:w="1525" w:type="dxa"/>
            <w:tcBorders>
              <w:top w:val="single" w:sz="8" w:space="0" w:color="auto"/>
              <w:bottom w:val="nil"/>
            </w:tcBorders>
          </w:tcPr>
          <w:p w14:paraId="2E9D44B0" w14:textId="77777777" w:rsidR="00CA3333" w:rsidRPr="00220485" w:rsidRDefault="00CA3333" w:rsidP="004D5B46">
            <w:pPr>
              <w:tabs>
                <w:tab w:val="left" w:pos="3288"/>
              </w:tabs>
              <w:adjustRightInd w:val="0"/>
              <w:snapToGrid w:val="0"/>
              <w:spacing w:line="480" w:lineRule="auto"/>
              <w:jc w:val="both"/>
              <w:outlineLvl w:val="1"/>
              <w:cnfStyle w:val="000000000000" w:firstRow="0"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220485">
              <w:rPr>
                <w:rFonts w:ascii="Arial" w:eastAsia="SimSun" w:hAnsi="Arial" w:cs="Arial"/>
              </w:rPr>
              <w:t>94.0±1.0</w:t>
            </w:r>
            <w:r w:rsidRPr="00220485">
              <w:rPr>
                <w:rFonts w:ascii="Arial" w:eastAsia="SimSun" w:hAnsi="Arial" w:cs="Arial"/>
                <w:vertAlign w:val="superscript"/>
              </w:rPr>
              <w:t>a</w:t>
            </w:r>
          </w:p>
        </w:tc>
        <w:tc>
          <w:tcPr>
            <w:tcW w:w="1788" w:type="dxa"/>
            <w:tcBorders>
              <w:top w:val="single" w:sz="8" w:space="0" w:color="auto"/>
              <w:bottom w:val="nil"/>
            </w:tcBorders>
          </w:tcPr>
          <w:p w14:paraId="6260E861" w14:textId="77777777" w:rsidR="00CA3333" w:rsidRPr="00220485" w:rsidRDefault="00CA3333" w:rsidP="004D5B46">
            <w:pPr>
              <w:tabs>
                <w:tab w:val="left" w:pos="3288"/>
              </w:tabs>
              <w:adjustRightInd w:val="0"/>
              <w:snapToGrid w:val="0"/>
              <w:spacing w:line="480" w:lineRule="auto"/>
              <w:jc w:val="both"/>
              <w:outlineLvl w:val="1"/>
              <w:cnfStyle w:val="000000000000" w:firstRow="0"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220485">
              <w:rPr>
                <w:rFonts w:ascii="Arial" w:eastAsia="SimSun" w:hAnsi="Arial" w:cs="Arial"/>
              </w:rPr>
              <w:t>6.0 ± 1.0</w:t>
            </w:r>
            <w:r w:rsidRPr="00220485">
              <w:rPr>
                <w:rFonts w:ascii="Arial" w:eastAsia="SimSun" w:hAnsi="Arial" w:cs="Arial"/>
                <w:vertAlign w:val="superscript"/>
              </w:rPr>
              <w:t>a</w:t>
            </w:r>
          </w:p>
        </w:tc>
        <w:tc>
          <w:tcPr>
            <w:tcW w:w="1788" w:type="dxa"/>
            <w:tcBorders>
              <w:top w:val="single" w:sz="8" w:space="0" w:color="auto"/>
              <w:bottom w:val="nil"/>
            </w:tcBorders>
          </w:tcPr>
          <w:p w14:paraId="3ABFC647" w14:textId="77777777" w:rsidR="00CA3333" w:rsidRPr="00220485" w:rsidRDefault="00CA3333" w:rsidP="004D5B46">
            <w:pPr>
              <w:tabs>
                <w:tab w:val="left" w:pos="3288"/>
              </w:tabs>
              <w:adjustRightInd w:val="0"/>
              <w:snapToGrid w:val="0"/>
              <w:spacing w:line="480" w:lineRule="auto"/>
              <w:jc w:val="both"/>
              <w:outlineLvl w:val="1"/>
              <w:cnfStyle w:val="000000000000" w:firstRow="0"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220485">
              <w:rPr>
                <w:rFonts w:ascii="Arial" w:eastAsia="SimSun" w:hAnsi="Arial" w:cs="Arial"/>
              </w:rPr>
              <w:t>85.0± 4.0</w:t>
            </w:r>
            <w:r w:rsidRPr="00220485">
              <w:rPr>
                <w:rFonts w:ascii="Arial" w:eastAsia="SimSun" w:hAnsi="Arial" w:cs="Arial"/>
                <w:vertAlign w:val="superscript"/>
              </w:rPr>
              <w:t>a</w:t>
            </w:r>
          </w:p>
        </w:tc>
        <w:tc>
          <w:tcPr>
            <w:tcW w:w="1630" w:type="dxa"/>
            <w:tcBorders>
              <w:top w:val="single" w:sz="8" w:space="0" w:color="auto"/>
              <w:bottom w:val="nil"/>
            </w:tcBorders>
          </w:tcPr>
          <w:p w14:paraId="6A2660FD" w14:textId="77777777" w:rsidR="00CA3333" w:rsidRPr="00220485" w:rsidRDefault="00CA3333" w:rsidP="004D5B46">
            <w:pPr>
              <w:tabs>
                <w:tab w:val="left" w:pos="3288"/>
              </w:tabs>
              <w:adjustRightInd w:val="0"/>
              <w:snapToGrid w:val="0"/>
              <w:spacing w:line="480" w:lineRule="auto"/>
              <w:jc w:val="both"/>
              <w:outlineLvl w:val="1"/>
              <w:cnfStyle w:val="000000000000" w:firstRow="0"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220485">
              <w:rPr>
                <w:rFonts w:ascii="Arial" w:eastAsia="SimSun" w:hAnsi="Arial" w:cs="Arial"/>
              </w:rPr>
              <w:t>9.0± 3.4</w:t>
            </w:r>
            <w:r w:rsidRPr="00220485">
              <w:rPr>
                <w:rFonts w:ascii="Arial" w:eastAsia="SimSun" w:hAnsi="Arial" w:cs="Arial"/>
                <w:vertAlign w:val="superscript"/>
              </w:rPr>
              <w:t>a</w:t>
            </w:r>
          </w:p>
        </w:tc>
      </w:tr>
      <w:tr w:rsidR="00CA3333" w:rsidRPr="00220485" w14:paraId="0A9C14B1" w14:textId="77777777" w:rsidTr="00B96D28">
        <w:trPr>
          <w:cnfStyle w:val="000000100000" w:firstRow="0" w:lastRow="0" w:firstColumn="0" w:lastColumn="0" w:oddVBand="0" w:evenVBand="0" w:oddHBand="1"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2083" w:type="dxa"/>
            <w:tcBorders>
              <w:top w:val="nil"/>
              <w:bottom w:val="nil"/>
            </w:tcBorders>
          </w:tcPr>
          <w:p w14:paraId="5844EC98" w14:textId="77777777" w:rsidR="00CA3333" w:rsidRPr="00220485" w:rsidRDefault="00CA3333" w:rsidP="004D5B46">
            <w:pPr>
              <w:tabs>
                <w:tab w:val="left" w:pos="3288"/>
              </w:tabs>
              <w:adjustRightInd w:val="0"/>
              <w:snapToGrid w:val="0"/>
              <w:spacing w:line="480" w:lineRule="auto"/>
              <w:jc w:val="both"/>
              <w:outlineLvl w:val="1"/>
              <w:rPr>
                <w:rFonts w:ascii="Arial" w:hAnsi="Arial" w:cs="Arial"/>
                <w:noProof/>
                <w:snapToGrid w:val="0"/>
                <w:color w:val="000000"/>
                <w:lang w:eastAsia="de-DE" w:bidi="en-US"/>
              </w:rPr>
            </w:pPr>
            <w:r w:rsidRPr="00220485">
              <w:rPr>
                <w:rFonts w:ascii="Arial" w:eastAsia="SimSun" w:hAnsi="Arial" w:cs="Arial"/>
              </w:rPr>
              <w:t>1.5</w:t>
            </w:r>
          </w:p>
        </w:tc>
        <w:tc>
          <w:tcPr>
            <w:tcW w:w="1525" w:type="dxa"/>
            <w:tcBorders>
              <w:top w:val="nil"/>
              <w:bottom w:val="nil"/>
            </w:tcBorders>
          </w:tcPr>
          <w:p w14:paraId="673568F8" w14:textId="77777777" w:rsidR="00CA3333" w:rsidRPr="00220485" w:rsidRDefault="00CA3333" w:rsidP="004D5B46">
            <w:pPr>
              <w:tabs>
                <w:tab w:val="left" w:pos="3288"/>
              </w:tabs>
              <w:adjustRightInd w:val="0"/>
              <w:snapToGrid w:val="0"/>
              <w:spacing w:line="480" w:lineRule="auto"/>
              <w:jc w:val="both"/>
              <w:outlineLvl w:val="1"/>
              <w:cnfStyle w:val="000000100000" w:firstRow="0" w:lastRow="0" w:firstColumn="0" w:lastColumn="0" w:oddVBand="0" w:evenVBand="0" w:oddHBand="1" w:evenHBand="0" w:firstRowFirstColumn="0" w:firstRowLastColumn="0" w:lastRowFirstColumn="0" w:lastRowLastColumn="0"/>
              <w:rPr>
                <w:rFonts w:ascii="Arial" w:hAnsi="Arial" w:cs="Arial"/>
                <w:noProof/>
                <w:snapToGrid w:val="0"/>
                <w:color w:val="000000"/>
                <w:lang w:eastAsia="de-DE" w:bidi="en-US"/>
              </w:rPr>
            </w:pPr>
            <w:r w:rsidRPr="00220485">
              <w:rPr>
                <w:rFonts w:ascii="Arial" w:eastAsia="SimSun" w:hAnsi="Arial" w:cs="Arial"/>
              </w:rPr>
              <w:t>91.5±1.9</w:t>
            </w:r>
            <w:r w:rsidRPr="00220485">
              <w:rPr>
                <w:rFonts w:ascii="Arial" w:eastAsia="SimSun" w:hAnsi="Arial" w:cs="Arial"/>
                <w:vertAlign w:val="superscript"/>
              </w:rPr>
              <w:t>a</w:t>
            </w:r>
          </w:p>
        </w:tc>
        <w:tc>
          <w:tcPr>
            <w:tcW w:w="1788" w:type="dxa"/>
            <w:tcBorders>
              <w:top w:val="nil"/>
              <w:bottom w:val="nil"/>
            </w:tcBorders>
          </w:tcPr>
          <w:p w14:paraId="0708E590" w14:textId="77777777" w:rsidR="00CA3333" w:rsidRPr="00220485" w:rsidRDefault="00CA3333" w:rsidP="004D5B46">
            <w:pPr>
              <w:tabs>
                <w:tab w:val="left" w:pos="3288"/>
              </w:tabs>
              <w:adjustRightInd w:val="0"/>
              <w:snapToGrid w:val="0"/>
              <w:spacing w:line="480" w:lineRule="auto"/>
              <w:jc w:val="both"/>
              <w:outlineLvl w:val="1"/>
              <w:cnfStyle w:val="000000100000" w:firstRow="0" w:lastRow="0" w:firstColumn="0" w:lastColumn="0" w:oddVBand="0" w:evenVBand="0" w:oddHBand="1" w:evenHBand="0" w:firstRowFirstColumn="0" w:firstRowLastColumn="0" w:lastRowFirstColumn="0" w:lastRowLastColumn="0"/>
              <w:rPr>
                <w:rFonts w:ascii="Arial" w:hAnsi="Arial" w:cs="Arial"/>
                <w:noProof/>
                <w:snapToGrid w:val="0"/>
                <w:color w:val="000000"/>
                <w:lang w:eastAsia="de-DE" w:bidi="en-US"/>
              </w:rPr>
            </w:pPr>
            <w:r w:rsidRPr="00220485">
              <w:rPr>
                <w:rFonts w:ascii="Arial" w:eastAsia="SimSun" w:hAnsi="Arial" w:cs="Arial"/>
              </w:rPr>
              <w:t>8.5±1.9</w:t>
            </w:r>
            <w:r w:rsidRPr="00220485">
              <w:rPr>
                <w:rFonts w:ascii="Arial" w:eastAsia="SimSun" w:hAnsi="Arial" w:cs="Arial"/>
                <w:vertAlign w:val="superscript"/>
              </w:rPr>
              <w:t>a</w:t>
            </w:r>
          </w:p>
        </w:tc>
        <w:tc>
          <w:tcPr>
            <w:tcW w:w="1788" w:type="dxa"/>
            <w:tcBorders>
              <w:top w:val="nil"/>
              <w:bottom w:val="nil"/>
            </w:tcBorders>
          </w:tcPr>
          <w:p w14:paraId="7B5B7543" w14:textId="77777777" w:rsidR="00CA3333" w:rsidRPr="00220485" w:rsidRDefault="00CA3333" w:rsidP="004D5B46">
            <w:pPr>
              <w:tabs>
                <w:tab w:val="left" w:pos="3288"/>
              </w:tabs>
              <w:adjustRightInd w:val="0"/>
              <w:snapToGrid w:val="0"/>
              <w:spacing w:line="480" w:lineRule="auto"/>
              <w:jc w:val="both"/>
              <w:outlineLvl w:val="1"/>
              <w:cnfStyle w:val="000000100000" w:firstRow="0" w:lastRow="0" w:firstColumn="0" w:lastColumn="0" w:oddVBand="0" w:evenVBand="0" w:oddHBand="1" w:evenHBand="0" w:firstRowFirstColumn="0" w:firstRowLastColumn="0" w:lastRowFirstColumn="0" w:lastRowLastColumn="0"/>
              <w:rPr>
                <w:rFonts w:ascii="Arial" w:hAnsi="Arial" w:cs="Arial"/>
                <w:noProof/>
                <w:snapToGrid w:val="0"/>
                <w:color w:val="000000"/>
                <w:lang w:eastAsia="de-DE" w:bidi="en-US"/>
              </w:rPr>
            </w:pPr>
            <w:r w:rsidRPr="00220485">
              <w:rPr>
                <w:rFonts w:ascii="Arial" w:eastAsia="SimSun" w:hAnsi="Arial" w:cs="Arial"/>
              </w:rPr>
              <w:t>81.5±4.4</w:t>
            </w:r>
            <w:r w:rsidRPr="00220485">
              <w:rPr>
                <w:rFonts w:ascii="Arial" w:eastAsia="SimSun" w:hAnsi="Arial" w:cs="Arial"/>
                <w:vertAlign w:val="superscript"/>
              </w:rPr>
              <w:t>a</w:t>
            </w:r>
          </w:p>
        </w:tc>
        <w:tc>
          <w:tcPr>
            <w:tcW w:w="1630" w:type="dxa"/>
            <w:tcBorders>
              <w:top w:val="nil"/>
              <w:bottom w:val="nil"/>
            </w:tcBorders>
          </w:tcPr>
          <w:p w14:paraId="7EAE9521" w14:textId="77777777" w:rsidR="00CA3333" w:rsidRPr="00220485" w:rsidRDefault="00CA3333" w:rsidP="004D5B46">
            <w:pPr>
              <w:tabs>
                <w:tab w:val="left" w:pos="3288"/>
              </w:tabs>
              <w:adjustRightInd w:val="0"/>
              <w:snapToGrid w:val="0"/>
              <w:spacing w:line="480" w:lineRule="auto"/>
              <w:jc w:val="both"/>
              <w:outlineLvl w:val="1"/>
              <w:cnfStyle w:val="000000100000" w:firstRow="0" w:lastRow="0" w:firstColumn="0" w:lastColumn="0" w:oddVBand="0" w:evenVBand="0" w:oddHBand="1" w:evenHBand="0" w:firstRowFirstColumn="0" w:firstRowLastColumn="0" w:lastRowFirstColumn="0" w:lastRowLastColumn="0"/>
              <w:rPr>
                <w:rFonts w:ascii="Arial" w:hAnsi="Arial" w:cs="Arial"/>
                <w:noProof/>
                <w:snapToGrid w:val="0"/>
                <w:color w:val="000000"/>
                <w:lang w:eastAsia="de-DE" w:bidi="en-US"/>
              </w:rPr>
            </w:pPr>
            <w:r w:rsidRPr="00220485">
              <w:rPr>
                <w:rFonts w:ascii="Arial" w:eastAsia="SimSun" w:hAnsi="Arial" w:cs="Arial"/>
              </w:rPr>
              <w:t>10.0±5.2</w:t>
            </w:r>
            <w:r w:rsidRPr="00220485">
              <w:rPr>
                <w:rFonts w:ascii="Arial" w:eastAsia="SimSun" w:hAnsi="Arial" w:cs="Arial"/>
                <w:vertAlign w:val="superscript"/>
              </w:rPr>
              <w:t>a</w:t>
            </w:r>
          </w:p>
        </w:tc>
      </w:tr>
      <w:tr w:rsidR="00CA3333" w:rsidRPr="00220485" w14:paraId="6F22FE06" w14:textId="77777777" w:rsidTr="00B96D28">
        <w:trPr>
          <w:trHeight w:val="198"/>
        </w:trPr>
        <w:tc>
          <w:tcPr>
            <w:cnfStyle w:val="001000000000" w:firstRow="0" w:lastRow="0" w:firstColumn="1" w:lastColumn="0" w:oddVBand="0" w:evenVBand="0" w:oddHBand="0" w:evenHBand="0" w:firstRowFirstColumn="0" w:firstRowLastColumn="0" w:lastRowFirstColumn="0" w:lastRowLastColumn="0"/>
            <w:tcW w:w="2083" w:type="dxa"/>
            <w:tcBorders>
              <w:top w:val="nil"/>
              <w:bottom w:val="nil"/>
            </w:tcBorders>
          </w:tcPr>
          <w:p w14:paraId="20D28DF7" w14:textId="77777777" w:rsidR="00CA3333" w:rsidRPr="00220485" w:rsidRDefault="00CA3333" w:rsidP="004D5B46">
            <w:pPr>
              <w:tabs>
                <w:tab w:val="left" w:pos="3288"/>
              </w:tabs>
              <w:adjustRightInd w:val="0"/>
              <w:snapToGrid w:val="0"/>
              <w:spacing w:line="480" w:lineRule="auto"/>
              <w:jc w:val="both"/>
              <w:outlineLvl w:val="1"/>
              <w:rPr>
                <w:rFonts w:ascii="Arial" w:hAnsi="Arial" w:cs="Arial"/>
                <w:noProof/>
                <w:snapToGrid w:val="0"/>
                <w:color w:val="000000"/>
                <w:lang w:eastAsia="de-DE" w:bidi="en-US"/>
              </w:rPr>
            </w:pPr>
            <w:r w:rsidRPr="00220485">
              <w:rPr>
                <w:rFonts w:ascii="Arial" w:eastAsia="SimSun" w:hAnsi="Arial" w:cs="Arial"/>
              </w:rPr>
              <w:t>3</w:t>
            </w:r>
          </w:p>
        </w:tc>
        <w:tc>
          <w:tcPr>
            <w:tcW w:w="1525" w:type="dxa"/>
            <w:tcBorders>
              <w:top w:val="nil"/>
              <w:bottom w:val="nil"/>
            </w:tcBorders>
          </w:tcPr>
          <w:p w14:paraId="489CF108" w14:textId="77777777" w:rsidR="00CA3333" w:rsidRPr="00220485" w:rsidRDefault="00CA3333" w:rsidP="004D5B46">
            <w:pPr>
              <w:tabs>
                <w:tab w:val="left" w:pos="3288"/>
              </w:tabs>
              <w:adjustRightInd w:val="0"/>
              <w:snapToGrid w:val="0"/>
              <w:spacing w:line="480" w:lineRule="auto"/>
              <w:jc w:val="both"/>
              <w:outlineLvl w:val="1"/>
              <w:cnfStyle w:val="000000000000" w:firstRow="0"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220485">
              <w:rPr>
                <w:rFonts w:ascii="Arial" w:eastAsia="SimSun" w:hAnsi="Arial" w:cs="Arial"/>
              </w:rPr>
              <w:t>89.5±3.8</w:t>
            </w:r>
            <w:r w:rsidRPr="00220485">
              <w:rPr>
                <w:rFonts w:ascii="Arial" w:eastAsia="SimSun" w:hAnsi="Arial" w:cs="Arial"/>
                <w:vertAlign w:val="superscript"/>
              </w:rPr>
              <w:t>a</w:t>
            </w:r>
          </w:p>
        </w:tc>
        <w:tc>
          <w:tcPr>
            <w:tcW w:w="1788" w:type="dxa"/>
            <w:tcBorders>
              <w:top w:val="nil"/>
              <w:bottom w:val="nil"/>
            </w:tcBorders>
          </w:tcPr>
          <w:p w14:paraId="47D79181" w14:textId="77777777" w:rsidR="00CA3333" w:rsidRPr="00220485" w:rsidRDefault="00CA3333" w:rsidP="004D5B46">
            <w:pPr>
              <w:tabs>
                <w:tab w:val="left" w:pos="3288"/>
              </w:tabs>
              <w:adjustRightInd w:val="0"/>
              <w:snapToGrid w:val="0"/>
              <w:spacing w:line="480" w:lineRule="auto"/>
              <w:jc w:val="both"/>
              <w:outlineLvl w:val="1"/>
              <w:cnfStyle w:val="000000000000" w:firstRow="0"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220485">
              <w:rPr>
                <w:rFonts w:ascii="Arial" w:eastAsia="SimSun" w:hAnsi="Arial" w:cs="Arial"/>
              </w:rPr>
              <w:t>10.0±2.8</w:t>
            </w:r>
            <w:r w:rsidRPr="00220485">
              <w:rPr>
                <w:rFonts w:ascii="Arial" w:eastAsia="SimSun" w:hAnsi="Arial" w:cs="Arial"/>
                <w:vertAlign w:val="superscript"/>
              </w:rPr>
              <w:t>b</w:t>
            </w:r>
          </w:p>
        </w:tc>
        <w:tc>
          <w:tcPr>
            <w:tcW w:w="1788" w:type="dxa"/>
            <w:tcBorders>
              <w:top w:val="nil"/>
              <w:bottom w:val="nil"/>
            </w:tcBorders>
          </w:tcPr>
          <w:p w14:paraId="33F5D449" w14:textId="77777777" w:rsidR="00CA3333" w:rsidRPr="00220485" w:rsidRDefault="00CA3333" w:rsidP="004D5B46">
            <w:pPr>
              <w:tabs>
                <w:tab w:val="left" w:pos="3288"/>
              </w:tabs>
              <w:adjustRightInd w:val="0"/>
              <w:snapToGrid w:val="0"/>
              <w:spacing w:line="480" w:lineRule="auto"/>
              <w:jc w:val="both"/>
              <w:outlineLvl w:val="1"/>
              <w:cnfStyle w:val="000000000000" w:firstRow="0"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220485">
              <w:rPr>
                <w:rFonts w:ascii="Arial" w:eastAsia="SimSun" w:hAnsi="Arial" w:cs="Arial"/>
              </w:rPr>
              <w:t>77.5±3.4</w:t>
            </w:r>
            <w:r w:rsidRPr="00220485">
              <w:rPr>
                <w:rFonts w:ascii="Arial" w:eastAsia="SimSun" w:hAnsi="Arial" w:cs="Arial"/>
                <w:vertAlign w:val="superscript"/>
              </w:rPr>
              <w:t>b</w:t>
            </w:r>
          </w:p>
        </w:tc>
        <w:tc>
          <w:tcPr>
            <w:tcW w:w="1630" w:type="dxa"/>
            <w:tcBorders>
              <w:top w:val="nil"/>
              <w:bottom w:val="nil"/>
            </w:tcBorders>
          </w:tcPr>
          <w:p w14:paraId="78DDC6DD" w14:textId="77777777" w:rsidR="00CA3333" w:rsidRPr="00220485" w:rsidRDefault="00CA3333" w:rsidP="004D5B46">
            <w:pPr>
              <w:tabs>
                <w:tab w:val="left" w:pos="3288"/>
              </w:tabs>
              <w:adjustRightInd w:val="0"/>
              <w:snapToGrid w:val="0"/>
              <w:spacing w:line="480" w:lineRule="auto"/>
              <w:jc w:val="both"/>
              <w:outlineLvl w:val="1"/>
              <w:cnfStyle w:val="000000000000" w:firstRow="0"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220485">
              <w:rPr>
                <w:rFonts w:ascii="Arial" w:eastAsia="SimSun" w:hAnsi="Arial" w:cs="Arial"/>
              </w:rPr>
              <w:t>10.5±1.9</w:t>
            </w:r>
            <w:r w:rsidRPr="00220485">
              <w:rPr>
                <w:rFonts w:ascii="Arial" w:eastAsia="SimSun" w:hAnsi="Arial" w:cs="Arial"/>
                <w:vertAlign w:val="superscript"/>
              </w:rPr>
              <w:t>a</w:t>
            </w:r>
          </w:p>
        </w:tc>
      </w:tr>
      <w:tr w:rsidR="00CA3333" w:rsidRPr="00220485" w14:paraId="661E4FD2" w14:textId="77777777" w:rsidTr="00B96D28">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2083" w:type="dxa"/>
            <w:tcBorders>
              <w:top w:val="nil"/>
              <w:bottom w:val="single" w:sz="8" w:space="0" w:color="auto"/>
            </w:tcBorders>
          </w:tcPr>
          <w:p w14:paraId="2C782231" w14:textId="77777777" w:rsidR="00CA3333" w:rsidRPr="00220485" w:rsidRDefault="00CA3333" w:rsidP="004D5B46">
            <w:pPr>
              <w:tabs>
                <w:tab w:val="left" w:pos="3288"/>
              </w:tabs>
              <w:adjustRightInd w:val="0"/>
              <w:snapToGrid w:val="0"/>
              <w:spacing w:line="480" w:lineRule="auto"/>
              <w:jc w:val="both"/>
              <w:outlineLvl w:val="1"/>
              <w:rPr>
                <w:rFonts w:ascii="Arial" w:hAnsi="Arial" w:cs="Arial"/>
                <w:noProof/>
                <w:snapToGrid w:val="0"/>
                <w:color w:val="000000"/>
                <w:lang w:eastAsia="de-DE" w:bidi="en-US"/>
              </w:rPr>
            </w:pPr>
            <w:r w:rsidRPr="00220485">
              <w:rPr>
                <w:rFonts w:ascii="Arial" w:eastAsia="SimSun" w:hAnsi="Arial" w:cs="Arial"/>
              </w:rPr>
              <w:t>5</w:t>
            </w:r>
          </w:p>
        </w:tc>
        <w:tc>
          <w:tcPr>
            <w:tcW w:w="1525" w:type="dxa"/>
            <w:tcBorders>
              <w:top w:val="nil"/>
              <w:bottom w:val="single" w:sz="8" w:space="0" w:color="auto"/>
            </w:tcBorders>
          </w:tcPr>
          <w:p w14:paraId="17C48EF0" w14:textId="77777777" w:rsidR="00CA3333" w:rsidRPr="00220485" w:rsidRDefault="00CA3333" w:rsidP="004D5B46">
            <w:pPr>
              <w:tabs>
                <w:tab w:val="left" w:pos="3288"/>
              </w:tabs>
              <w:adjustRightInd w:val="0"/>
              <w:snapToGrid w:val="0"/>
              <w:spacing w:line="480" w:lineRule="auto"/>
              <w:jc w:val="both"/>
              <w:outlineLvl w:val="1"/>
              <w:cnfStyle w:val="000000100000" w:firstRow="0" w:lastRow="0" w:firstColumn="0" w:lastColumn="0" w:oddVBand="0" w:evenVBand="0" w:oddHBand="1" w:evenHBand="0" w:firstRowFirstColumn="0" w:firstRowLastColumn="0" w:lastRowFirstColumn="0" w:lastRowLastColumn="0"/>
              <w:rPr>
                <w:rFonts w:ascii="Arial" w:hAnsi="Arial" w:cs="Arial"/>
                <w:noProof/>
                <w:snapToGrid w:val="0"/>
                <w:color w:val="000000"/>
                <w:lang w:eastAsia="de-DE" w:bidi="en-US"/>
              </w:rPr>
            </w:pPr>
            <w:r w:rsidRPr="00220485">
              <w:rPr>
                <w:rFonts w:ascii="Arial" w:eastAsia="SimSun" w:hAnsi="Arial" w:cs="Arial"/>
              </w:rPr>
              <w:t>87.8±3.3</w:t>
            </w:r>
            <w:r w:rsidRPr="00220485">
              <w:rPr>
                <w:rFonts w:ascii="Arial" w:eastAsia="SimSun" w:hAnsi="Arial" w:cs="Arial"/>
                <w:vertAlign w:val="superscript"/>
              </w:rPr>
              <w:t>b</w:t>
            </w:r>
          </w:p>
        </w:tc>
        <w:tc>
          <w:tcPr>
            <w:tcW w:w="1788" w:type="dxa"/>
            <w:tcBorders>
              <w:top w:val="nil"/>
              <w:bottom w:val="single" w:sz="8" w:space="0" w:color="auto"/>
            </w:tcBorders>
          </w:tcPr>
          <w:p w14:paraId="6AAC5E8F" w14:textId="77777777" w:rsidR="00CA3333" w:rsidRPr="00220485" w:rsidRDefault="00CA3333" w:rsidP="004D5B46">
            <w:pPr>
              <w:tabs>
                <w:tab w:val="left" w:pos="3288"/>
              </w:tabs>
              <w:adjustRightInd w:val="0"/>
              <w:snapToGrid w:val="0"/>
              <w:spacing w:line="480" w:lineRule="auto"/>
              <w:jc w:val="both"/>
              <w:outlineLvl w:val="1"/>
              <w:cnfStyle w:val="000000100000" w:firstRow="0" w:lastRow="0" w:firstColumn="0" w:lastColumn="0" w:oddVBand="0" w:evenVBand="0" w:oddHBand="1" w:evenHBand="0" w:firstRowFirstColumn="0" w:firstRowLastColumn="0" w:lastRowFirstColumn="0" w:lastRowLastColumn="0"/>
              <w:rPr>
                <w:rFonts w:ascii="Arial" w:hAnsi="Arial" w:cs="Arial"/>
                <w:noProof/>
                <w:snapToGrid w:val="0"/>
                <w:color w:val="000000"/>
                <w:lang w:eastAsia="de-DE" w:bidi="en-US"/>
              </w:rPr>
            </w:pPr>
            <w:r w:rsidRPr="00220485">
              <w:rPr>
                <w:rFonts w:ascii="Arial" w:eastAsia="SimSun" w:hAnsi="Arial" w:cs="Arial"/>
              </w:rPr>
              <w:t>12.2±3.3</w:t>
            </w:r>
            <w:r w:rsidRPr="00220485">
              <w:rPr>
                <w:rFonts w:ascii="Arial" w:eastAsia="SimSun" w:hAnsi="Arial" w:cs="Arial"/>
                <w:vertAlign w:val="superscript"/>
              </w:rPr>
              <w:t>b</w:t>
            </w:r>
          </w:p>
        </w:tc>
        <w:tc>
          <w:tcPr>
            <w:tcW w:w="1788" w:type="dxa"/>
            <w:tcBorders>
              <w:top w:val="nil"/>
              <w:bottom w:val="single" w:sz="8" w:space="0" w:color="auto"/>
            </w:tcBorders>
          </w:tcPr>
          <w:p w14:paraId="71B477D3" w14:textId="77777777" w:rsidR="00CA3333" w:rsidRPr="00220485" w:rsidRDefault="00CA3333" w:rsidP="004D5B46">
            <w:pPr>
              <w:tabs>
                <w:tab w:val="left" w:pos="3288"/>
              </w:tabs>
              <w:adjustRightInd w:val="0"/>
              <w:snapToGrid w:val="0"/>
              <w:spacing w:line="480" w:lineRule="auto"/>
              <w:jc w:val="both"/>
              <w:outlineLvl w:val="1"/>
              <w:cnfStyle w:val="000000100000" w:firstRow="0" w:lastRow="0" w:firstColumn="0" w:lastColumn="0" w:oddVBand="0" w:evenVBand="0" w:oddHBand="1" w:evenHBand="0" w:firstRowFirstColumn="0" w:firstRowLastColumn="0" w:lastRowFirstColumn="0" w:lastRowLastColumn="0"/>
              <w:rPr>
                <w:rFonts w:ascii="Arial" w:hAnsi="Arial" w:cs="Arial"/>
                <w:noProof/>
                <w:snapToGrid w:val="0"/>
                <w:color w:val="000000"/>
                <w:lang w:eastAsia="de-DE" w:bidi="en-US"/>
              </w:rPr>
            </w:pPr>
            <w:r w:rsidRPr="00220485">
              <w:rPr>
                <w:rFonts w:ascii="Arial" w:eastAsia="SimSun" w:hAnsi="Arial" w:cs="Arial"/>
              </w:rPr>
              <w:t>79.3±3.6</w:t>
            </w:r>
            <w:r w:rsidRPr="00220485">
              <w:rPr>
                <w:rFonts w:ascii="Arial" w:eastAsia="SimSun" w:hAnsi="Arial" w:cs="Arial"/>
                <w:vertAlign w:val="superscript"/>
              </w:rPr>
              <w:t>b</w:t>
            </w:r>
          </w:p>
        </w:tc>
        <w:tc>
          <w:tcPr>
            <w:tcW w:w="1630" w:type="dxa"/>
            <w:tcBorders>
              <w:top w:val="nil"/>
              <w:bottom w:val="single" w:sz="8" w:space="0" w:color="auto"/>
            </w:tcBorders>
          </w:tcPr>
          <w:p w14:paraId="3365DEBA" w14:textId="77777777" w:rsidR="00CA3333" w:rsidRPr="00220485" w:rsidRDefault="00CA3333" w:rsidP="004D5B46">
            <w:pPr>
              <w:tabs>
                <w:tab w:val="left" w:pos="3288"/>
              </w:tabs>
              <w:adjustRightInd w:val="0"/>
              <w:snapToGrid w:val="0"/>
              <w:spacing w:line="480" w:lineRule="auto"/>
              <w:jc w:val="both"/>
              <w:outlineLvl w:val="1"/>
              <w:cnfStyle w:val="000000100000" w:firstRow="0" w:lastRow="0" w:firstColumn="0" w:lastColumn="0" w:oddVBand="0" w:evenVBand="0" w:oddHBand="1" w:evenHBand="0" w:firstRowFirstColumn="0" w:firstRowLastColumn="0" w:lastRowFirstColumn="0" w:lastRowLastColumn="0"/>
              <w:rPr>
                <w:rFonts w:ascii="Arial" w:hAnsi="Arial" w:cs="Arial"/>
                <w:noProof/>
                <w:snapToGrid w:val="0"/>
                <w:color w:val="000000"/>
                <w:lang w:eastAsia="de-DE" w:bidi="en-US"/>
              </w:rPr>
            </w:pPr>
            <w:r w:rsidRPr="00220485">
              <w:rPr>
                <w:rFonts w:ascii="Arial" w:eastAsia="SimSun" w:hAnsi="Arial" w:cs="Arial"/>
              </w:rPr>
              <w:t>8.5±1.7</w:t>
            </w:r>
            <w:r w:rsidRPr="00220485">
              <w:rPr>
                <w:rFonts w:ascii="Arial" w:eastAsia="SimSun" w:hAnsi="Arial" w:cs="Arial"/>
                <w:vertAlign w:val="superscript"/>
              </w:rPr>
              <w:t>a</w:t>
            </w:r>
          </w:p>
        </w:tc>
      </w:tr>
      <w:tr w:rsidR="00CA3333" w:rsidRPr="00220485" w14:paraId="133EF20F" w14:textId="77777777" w:rsidTr="00B96D28">
        <w:trPr>
          <w:trHeight w:val="30"/>
        </w:trPr>
        <w:tc>
          <w:tcPr>
            <w:cnfStyle w:val="001000000000" w:firstRow="0" w:lastRow="0" w:firstColumn="1" w:lastColumn="0" w:oddVBand="0" w:evenVBand="0" w:oddHBand="0" w:evenHBand="0" w:firstRowFirstColumn="0" w:firstRowLastColumn="0" w:lastRowFirstColumn="0" w:lastRowLastColumn="0"/>
            <w:tcW w:w="8817" w:type="dxa"/>
            <w:gridSpan w:val="5"/>
            <w:tcBorders>
              <w:top w:val="single" w:sz="8" w:space="0" w:color="auto"/>
              <w:bottom w:val="single" w:sz="8" w:space="0" w:color="auto"/>
            </w:tcBorders>
          </w:tcPr>
          <w:p w14:paraId="33E92BB8" w14:textId="77777777" w:rsidR="00CA3333" w:rsidRPr="00220485" w:rsidRDefault="00CA3333" w:rsidP="004D5B46">
            <w:pPr>
              <w:tabs>
                <w:tab w:val="left" w:pos="3288"/>
              </w:tabs>
              <w:adjustRightInd w:val="0"/>
              <w:snapToGrid w:val="0"/>
              <w:spacing w:line="480" w:lineRule="auto"/>
              <w:jc w:val="center"/>
              <w:outlineLvl w:val="1"/>
              <w:rPr>
                <w:rFonts w:ascii="Arial" w:hAnsi="Arial" w:cs="Arial"/>
                <w:noProof/>
                <w:snapToGrid w:val="0"/>
                <w:color w:val="000000"/>
                <w:lang w:eastAsia="de-DE" w:bidi="en-US"/>
              </w:rPr>
            </w:pPr>
            <w:r w:rsidRPr="00220485">
              <w:rPr>
                <w:rFonts w:ascii="Arial" w:eastAsia="SimSun" w:hAnsi="Arial" w:cs="Arial"/>
                <w:i/>
              </w:rPr>
              <w:t xml:space="preserve">EO of </w:t>
            </w:r>
            <w:proofErr w:type="spellStart"/>
            <w:r w:rsidRPr="00220485">
              <w:rPr>
                <w:rFonts w:ascii="Arial" w:eastAsia="SimSun" w:hAnsi="Arial" w:cs="Arial"/>
                <w:i/>
              </w:rPr>
              <w:t>Ocimum</w:t>
            </w:r>
            <w:proofErr w:type="spellEnd"/>
            <w:r w:rsidRPr="00220485">
              <w:rPr>
                <w:rFonts w:ascii="Arial" w:eastAsia="SimSun" w:hAnsi="Arial" w:cs="Arial"/>
                <w:i/>
              </w:rPr>
              <w:t xml:space="preserve"> </w:t>
            </w:r>
            <w:proofErr w:type="spellStart"/>
            <w:r w:rsidRPr="00220485">
              <w:rPr>
                <w:rFonts w:ascii="Arial" w:eastAsia="SimSun" w:hAnsi="Arial" w:cs="Arial"/>
                <w:i/>
              </w:rPr>
              <w:t>gratissimum</w:t>
            </w:r>
            <w:proofErr w:type="spellEnd"/>
          </w:p>
        </w:tc>
      </w:tr>
      <w:tr w:rsidR="00CA3333" w:rsidRPr="00220485" w14:paraId="61F7F7B6" w14:textId="77777777" w:rsidTr="00B96D28">
        <w:trPr>
          <w:cnfStyle w:val="000000100000" w:firstRow="0" w:lastRow="0" w:firstColumn="0" w:lastColumn="0" w:oddVBand="0" w:evenVBand="0" w:oddHBand="1" w:evenHBand="0" w:firstRowFirstColumn="0" w:firstRowLastColumn="0" w:lastRowFirstColumn="0" w:lastRowLastColumn="0"/>
          <w:trHeight w:val="30"/>
        </w:trPr>
        <w:tc>
          <w:tcPr>
            <w:cnfStyle w:val="001000000000" w:firstRow="0" w:lastRow="0" w:firstColumn="1" w:lastColumn="0" w:oddVBand="0" w:evenVBand="0" w:oddHBand="0" w:evenHBand="0" w:firstRowFirstColumn="0" w:firstRowLastColumn="0" w:lastRowFirstColumn="0" w:lastRowLastColumn="0"/>
            <w:tcW w:w="2083" w:type="dxa"/>
            <w:tcBorders>
              <w:top w:val="single" w:sz="8" w:space="0" w:color="auto"/>
              <w:bottom w:val="nil"/>
            </w:tcBorders>
          </w:tcPr>
          <w:p w14:paraId="70D8F679" w14:textId="77777777" w:rsidR="00CA3333" w:rsidRPr="00220485" w:rsidRDefault="00CA3333" w:rsidP="004D5B46">
            <w:pPr>
              <w:tabs>
                <w:tab w:val="left" w:pos="3288"/>
              </w:tabs>
              <w:adjustRightInd w:val="0"/>
              <w:snapToGrid w:val="0"/>
              <w:spacing w:line="480" w:lineRule="auto"/>
              <w:jc w:val="both"/>
              <w:outlineLvl w:val="1"/>
              <w:rPr>
                <w:rFonts w:ascii="Arial" w:hAnsi="Arial" w:cs="Arial"/>
                <w:noProof/>
                <w:snapToGrid w:val="0"/>
                <w:color w:val="000000"/>
                <w:lang w:eastAsia="de-DE" w:bidi="en-US"/>
              </w:rPr>
            </w:pPr>
            <w:r w:rsidRPr="00220485">
              <w:rPr>
                <w:rFonts w:ascii="Arial" w:hAnsi="Arial" w:cs="Arial"/>
                <w:noProof/>
                <w:snapToGrid w:val="0"/>
                <w:color w:val="000000"/>
                <w:lang w:val="en" w:eastAsia="de-DE" w:bidi="en-US"/>
              </w:rPr>
              <w:t>Control</w:t>
            </w:r>
          </w:p>
        </w:tc>
        <w:tc>
          <w:tcPr>
            <w:tcW w:w="1525" w:type="dxa"/>
            <w:tcBorders>
              <w:top w:val="single" w:sz="8" w:space="0" w:color="auto"/>
              <w:bottom w:val="nil"/>
            </w:tcBorders>
          </w:tcPr>
          <w:p w14:paraId="4E7475AB" w14:textId="77777777" w:rsidR="00CA3333" w:rsidRPr="00220485" w:rsidRDefault="00CA3333" w:rsidP="004D5B46">
            <w:pPr>
              <w:tabs>
                <w:tab w:val="left" w:pos="3288"/>
              </w:tabs>
              <w:adjustRightInd w:val="0"/>
              <w:snapToGrid w:val="0"/>
              <w:spacing w:line="480" w:lineRule="auto"/>
              <w:jc w:val="both"/>
              <w:outlineLvl w:val="1"/>
              <w:cnfStyle w:val="000000100000" w:firstRow="0" w:lastRow="0" w:firstColumn="0" w:lastColumn="0" w:oddVBand="0" w:evenVBand="0" w:oddHBand="1" w:evenHBand="0" w:firstRowFirstColumn="0" w:firstRowLastColumn="0" w:lastRowFirstColumn="0" w:lastRowLastColumn="0"/>
              <w:rPr>
                <w:rFonts w:ascii="Arial" w:hAnsi="Arial" w:cs="Arial"/>
                <w:noProof/>
                <w:snapToGrid w:val="0"/>
                <w:color w:val="000000"/>
                <w:lang w:eastAsia="de-DE" w:bidi="en-US"/>
              </w:rPr>
            </w:pPr>
            <w:r w:rsidRPr="00220485">
              <w:rPr>
                <w:rFonts w:ascii="Arial" w:eastAsia="SimSun" w:hAnsi="Arial" w:cs="Arial"/>
              </w:rPr>
              <w:t>94.0±1.0</w:t>
            </w:r>
            <w:r w:rsidRPr="00220485">
              <w:rPr>
                <w:rFonts w:ascii="Arial" w:eastAsia="SimSun" w:hAnsi="Arial" w:cs="Arial"/>
                <w:vertAlign w:val="superscript"/>
              </w:rPr>
              <w:t>a</w:t>
            </w:r>
          </w:p>
        </w:tc>
        <w:tc>
          <w:tcPr>
            <w:tcW w:w="1788" w:type="dxa"/>
            <w:tcBorders>
              <w:top w:val="single" w:sz="8" w:space="0" w:color="auto"/>
              <w:bottom w:val="nil"/>
            </w:tcBorders>
          </w:tcPr>
          <w:p w14:paraId="64D308BF" w14:textId="77777777" w:rsidR="00CA3333" w:rsidRPr="00220485" w:rsidRDefault="00CA3333" w:rsidP="004D5B46">
            <w:pPr>
              <w:tabs>
                <w:tab w:val="left" w:pos="3288"/>
              </w:tabs>
              <w:adjustRightInd w:val="0"/>
              <w:snapToGrid w:val="0"/>
              <w:spacing w:line="480" w:lineRule="auto"/>
              <w:jc w:val="both"/>
              <w:outlineLvl w:val="1"/>
              <w:cnfStyle w:val="000000100000" w:firstRow="0" w:lastRow="0" w:firstColumn="0" w:lastColumn="0" w:oddVBand="0" w:evenVBand="0" w:oddHBand="1" w:evenHBand="0" w:firstRowFirstColumn="0" w:firstRowLastColumn="0" w:lastRowFirstColumn="0" w:lastRowLastColumn="0"/>
              <w:rPr>
                <w:rFonts w:ascii="Arial" w:hAnsi="Arial" w:cs="Arial"/>
                <w:noProof/>
                <w:snapToGrid w:val="0"/>
                <w:color w:val="000000"/>
                <w:lang w:eastAsia="de-DE" w:bidi="en-US"/>
              </w:rPr>
            </w:pPr>
            <w:r w:rsidRPr="00220485">
              <w:rPr>
                <w:rFonts w:ascii="Arial" w:eastAsia="SimSun" w:hAnsi="Arial" w:cs="Arial"/>
              </w:rPr>
              <w:t>6.0 ± 1.0</w:t>
            </w:r>
            <w:r w:rsidRPr="00220485">
              <w:rPr>
                <w:rFonts w:ascii="Arial" w:eastAsia="SimSun" w:hAnsi="Arial" w:cs="Arial"/>
                <w:vertAlign w:val="superscript"/>
              </w:rPr>
              <w:t xml:space="preserve"> a</w:t>
            </w:r>
          </w:p>
        </w:tc>
        <w:tc>
          <w:tcPr>
            <w:tcW w:w="1788" w:type="dxa"/>
            <w:tcBorders>
              <w:top w:val="single" w:sz="8" w:space="0" w:color="auto"/>
              <w:bottom w:val="nil"/>
            </w:tcBorders>
          </w:tcPr>
          <w:p w14:paraId="0F03693F" w14:textId="77777777" w:rsidR="00CA3333" w:rsidRPr="00220485" w:rsidRDefault="00CA3333" w:rsidP="004D5B46">
            <w:pPr>
              <w:tabs>
                <w:tab w:val="left" w:pos="3288"/>
              </w:tabs>
              <w:adjustRightInd w:val="0"/>
              <w:snapToGrid w:val="0"/>
              <w:spacing w:line="480" w:lineRule="auto"/>
              <w:jc w:val="both"/>
              <w:outlineLvl w:val="1"/>
              <w:cnfStyle w:val="000000100000" w:firstRow="0" w:lastRow="0" w:firstColumn="0" w:lastColumn="0" w:oddVBand="0" w:evenVBand="0" w:oddHBand="1" w:evenHBand="0" w:firstRowFirstColumn="0" w:firstRowLastColumn="0" w:lastRowFirstColumn="0" w:lastRowLastColumn="0"/>
              <w:rPr>
                <w:rFonts w:ascii="Arial" w:hAnsi="Arial" w:cs="Arial"/>
                <w:noProof/>
                <w:snapToGrid w:val="0"/>
                <w:color w:val="000000"/>
                <w:lang w:eastAsia="de-DE" w:bidi="en-US"/>
              </w:rPr>
            </w:pPr>
            <w:r w:rsidRPr="00220485">
              <w:rPr>
                <w:rFonts w:ascii="Arial" w:eastAsia="SimSun" w:hAnsi="Arial" w:cs="Arial"/>
              </w:rPr>
              <w:t>85.0± 4.0</w:t>
            </w:r>
            <w:r w:rsidRPr="00220485">
              <w:rPr>
                <w:rFonts w:ascii="Arial" w:eastAsia="SimSun" w:hAnsi="Arial" w:cs="Arial"/>
                <w:vertAlign w:val="superscript"/>
              </w:rPr>
              <w:t>a</w:t>
            </w:r>
          </w:p>
        </w:tc>
        <w:tc>
          <w:tcPr>
            <w:tcW w:w="1630" w:type="dxa"/>
            <w:tcBorders>
              <w:top w:val="single" w:sz="8" w:space="0" w:color="auto"/>
              <w:bottom w:val="nil"/>
            </w:tcBorders>
          </w:tcPr>
          <w:p w14:paraId="10E951E8" w14:textId="77777777" w:rsidR="00CA3333" w:rsidRPr="00220485" w:rsidRDefault="00CA3333" w:rsidP="004D5B46">
            <w:pPr>
              <w:tabs>
                <w:tab w:val="left" w:pos="3288"/>
              </w:tabs>
              <w:adjustRightInd w:val="0"/>
              <w:snapToGrid w:val="0"/>
              <w:spacing w:line="480" w:lineRule="auto"/>
              <w:jc w:val="both"/>
              <w:outlineLvl w:val="1"/>
              <w:cnfStyle w:val="000000100000" w:firstRow="0" w:lastRow="0" w:firstColumn="0" w:lastColumn="0" w:oddVBand="0" w:evenVBand="0" w:oddHBand="1" w:evenHBand="0" w:firstRowFirstColumn="0" w:firstRowLastColumn="0" w:lastRowFirstColumn="0" w:lastRowLastColumn="0"/>
              <w:rPr>
                <w:rFonts w:ascii="Arial" w:hAnsi="Arial" w:cs="Arial"/>
                <w:noProof/>
                <w:snapToGrid w:val="0"/>
                <w:color w:val="000000"/>
                <w:lang w:eastAsia="de-DE" w:bidi="en-US"/>
              </w:rPr>
            </w:pPr>
            <w:r w:rsidRPr="00220485">
              <w:rPr>
                <w:rFonts w:ascii="Arial" w:eastAsia="SimSun" w:hAnsi="Arial" w:cs="Arial"/>
              </w:rPr>
              <w:t>9.0± 3.4</w:t>
            </w:r>
            <w:r w:rsidRPr="00220485">
              <w:rPr>
                <w:rFonts w:ascii="Arial" w:eastAsia="SimSun" w:hAnsi="Arial" w:cs="Arial"/>
                <w:vertAlign w:val="superscript"/>
              </w:rPr>
              <w:t>a</w:t>
            </w:r>
          </w:p>
        </w:tc>
      </w:tr>
      <w:tr w:rsidR="00CA3333" w:rsidRPr="00220485" w14:paraId="23472F8B" w14:textId="77777777" w:rsidTr="00B96D28">
        <w:trPr>
          <w:trHeight w:val="50"/>
        </w:trPr>
        <w:tc>
          <w:tcPr>
            <w:cnfStyle w:val="001000000000" w:firstRow="0" w:lastRow="0" w:firstColumn="1" w:lastColumn="0" w:oddVBand="0" w:evenVBand="0" w:oddHBand="0" w:evenHBand="0" w:firstRowFirstColumn="0" w:firstRowLastColumn="0" w:lastRowFirstColumn="0" w:lastRowLastColumn="0"/>
            <w:tcW w:w="2083" w:type="dxa"/>
            <w:tcBorders>
              <w:top w:val="nil"/>
              <w:bottom w:val="nil"/>
            </w:tcBorders>
          </w:tcPr>
          <w:p w14:paraId="00E6F76F" w14:textId="77777777" w:rsidR="00CA3333" w:rsidRPr="00220485" w:rsidRDefault="00CA3333" w:rsidP="004D5B46">
            <w:pPr>
              <w:tabs>
                <w:tab w:val="left" w:pos="3288"/>
              </w:tabs>
              <w:adjustRightInd w:val="0"/>
              <w:snapToGrid w:val="0"/>
              <w:spacing w:line="480" w:lineRule="auto"/>
              <w:jc w:val="both"/>
              <w:outlineLvl w:val="1"/>
              <w:rPr>
                <w:rFonts w:ascii="Arial" w:hAnsi="Arial" w:cs="Arial"/>
                <w:noProof/>
                <w:snapToGrid w:val="0"/>
                <w:color w:val="000000"/>
                <w:lang w:eastAsia="de-DE" w:bidi="en-US"/>
              </w:rPr>
            </w:pPr>
            <w:r w:rsidRPr="00220485">
              <w:rPr>
                <w:rFonts w:ascii="Arial" w:eastAsia="SimSun" w:hAnsi="Arial" w:cs="Arial"/>
              </w:rPr>
              <w:t>1.5</w:t>
            </w:r>
          </w:p>
        </w:tc>
        <w:tc>
          <w:tcPr>
            <w:tcW w:w="1525" w:type="dxa"/>
            <w:tcBorders>
              <w:top w:val="nil"/>
              <w:bottom w:val="nil"/>
            </w:tcBorders>
          </w:tcPr>
          <w:p w14:paraId="37AF0988" w14:textId="77777777" w:rsidR="00CA3333" w:rsidRPr="00220485" w:rsidRDefault="00CA3333" w:rsidP="004D5B46">
            <w:pPr>
              <w:tabs>
                <w:tab w:val="left" w:pos="3288"/>
              </w:tabs>
              <w:adjustRightInd w:val="0"/>
              <w:snapToGrid w:val="0"/>
              <w:spacing w:line="480" w:lineRule="auto"/>
              <w:jc w:val="both"/>
              <w:outlineLvl w:val="1"/>
              <w:cnfStyle w:val="000000000000" w:firstRow="0"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220485">
              <w:rPr>
                <w:rFonts w:ascii="Arial" w:eastAsia="SimSun" w:hAnsi="Arial" w:cs="Arial"/>
              </w:rPr>
              <w:t>92.0±2.3</w:t>
            </w:r>
            <w:r w:rsidRPr="00220485">
              <w:rPr>
                <w:rFonts w:ascii="Arial" w:eastAsia="SimSun" w:hAnsi="Arial" w:cs="Arial"/>
                <w:vertAlign w:val="superscript"/>
              </w:rPr>
              <w:t>a</w:t>
            </w:r>
          </w:p>
        </w:tc>
        <w:tc>
          <w:tcPr>
            <w:tcW w:w="1788" w:type="dxa"/>
            <w:tcBorders>
              <w:top w:val="nil"/>
              <w:bottom w:val="nil"/>
            </w:tcBorders>
          </w:tcPr>
          <w:p w14:paraId="510D86B1" w14:textId="77777777" w:rsidR="00CA3333" w:rsidRPr="00220485" w:rsidRDefault="00CA3333" w:rsidP="004D5B46">
            <w:pPr>
              <w:tabs>
                <w:tab w:val="left" w:pos="3288"/>
              </w:tabs>
              <w:adjustRightInd w:val="0"/>
              <w:snapToGrid w:val="0"/>
              <w:spacing w:line="480" w:lineRule="auto"/>
              <w:jc w:val="both"/>
              <w:outlineLvl w:val="1"/>
              <w:cnfStyle w:val="000000000000" w:firstRow="0"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220485">
              <w:rPr>
                <w:rFonts w:ascii="Arial" w:eastAsia="SimSun" w:hAnsi="Arial" w:cs="Arial"/>
              </w:rPr>
              <w:t>8.0±2.3</w:t>
            </w:r>
            <w:r w:rsidRPr="00220485">
              <w:rPr>
                <w:rFonts w:ascii="Arial" w:eastAsia="SimSun" w:hAnsi="Arial" w:cs="Arial"/>
                <w:vertAlign w:val="superscript"/>
              </w:rPr>
              <w:t>a</w:t>
            </w:r>
          </w:p>
        </w:tc>
        <w:tc>
          <w:tcPr>
            <w:tcW w:w="1788" w:type="dxa"/>
            <w:tcBorders>
              <w:top w:val="nil"/>
              <w:bottom w:val="nil"/>
            </w:tcBorders>
          </w:tcPr>
          <w:p w14:paraId="0EF502E7" w14:textId="77777777" w:rsidR="00CA3333" w:rsidRPr="00220485" w:rsidRDefault="00CA3333" w:rsidP="004D5B46">
            <w:pPr>
              <w:tabs>
                <w:tab w:val="left" w:pos="3288"/>
              </w:tabs>
              <w:adjustRightInd w:val="0"/>
              <w:snapToGrid w:val="0"/>
              <w:spacing w:line="480" w:lineRule="auto"/>
              <w:jc w:val="both"/>
              <w:outlineLvl w:val="1"/>
              <w:cnfStyle w:val="000000000000" w:firstRow="0"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220485">
              <w:rPr>
                <w:rFonts w:ascii="Arial" w:eastAsia="SimSun" w:hAnsi="Arial" w:cs="Arial"/>
              </w:rPr>
              <w:t>86.0±3.6</w:t>
            </w:r>
            <w:r w:rsidRPr="00220485">
              <w:rPr>
                <w:rFonts w:ascii="Arial" w:eastAsia="SimSun" w:hAnsi="Arial" w:cs="Arial"/>
                <w:vertAlign w:val="superscript"/>
              </w:rPr>
              <w:t>a</w:t>
            </w:r>
          </w:p>
        </w:tc>
        <w:tc>
          <w:tcPr>
            <w:tcW w:w="1630" w:type="dxa"/>
            <w:tcBorders>
              <w:top w:val="nil"/>
              <w:bottom w:val="nil"/>
            </w:tcBorders>
          </w:tcPr>
          <w:p w14:paraId="687D2026" w14:textId="77777777" w:rsidR="00CA3333" w:rsidRPr="00220485" w:rsidRDefault="00CA3333" w:rsidP="004D5B46">
            <w:pPr>
              <w:tabs>
                <w:tab w:val="left" w:pos="3288"/>
              </w:tabs>
              <w:adjustRightInd w:val="0"/>
              <w:snapToGrid w:val="0"/>
              <w:spacing w:line="480" w:lineRule="auto"/>
              <w:jc w:val="both"/>
              <w:outlineLvl w:val="1"/>
              <w:cnfStyle w:val="000000000000" w:firstRow="0"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220485">
              <w:rPr>
                <w:rFonts w:ascii="Arial" w:eastAsia="SimSun" w:hAnsi="Arial" w:cs="Arial"/>
              </w:rPr>
              <w:t>6.0±1.6</w:t>
            </w:r>
            <w:r w:rsidRPr="00220485">
              <w:rPr>
                <w:rFonts w:ascii="Arial" w:eastAsia="SimSun" w:hAnsi="Arial" w:cs="Arial"/>
                <w:vertAlign w:val="superscript"/>
              </w:rPr>
              <w:t>b</w:t>
            </w:r>
          </w:p>
        </w:tc>
      </w:tr>
      <w:tr w:rsidR="00CA3333" w:rsidRPr="00220485" w14:paraId="1D78BF19" w14:textId="77777777" w:rsidTr="00B96D28">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2083" w:type="dxa"/>
            <w:tcBorders>
              <w:top w:val="nil"/>
              <w:bottom w:val="nil"/>
            </w:tcBorders>
          </w:tcPr>
          <w:p w14:paraId="7CF7A3E3" w14:textId="77777777" w:rsidR="00CA3333" w:rsidRPr="00220485" w:rsidRDefault="00CA3333" w:rsidP="004D5B46">
            <w:pPr>
              <w:tabs>
                <w:tab w:val="left" w:pos="3288"/>
              </w:tabs>
              <w:adjustRightInd w:val="0"/>
              <w:snapToGrid w:val="0"/>
              <w:spacing w:line="480" w:lineRule="auto"/>
              <w:jc w:val="both"/>
              <w:outlineLvl w:val="1"/>
              <w:rPr>
                <w:rFonts w:ascii="Arial" w:hAnsi="Arial" w:cs="Arial"/>
                <w:noProof/>
                <w:snapToGrid w:val="0"/>
                <w:color w:val="000000"/>
                <w:lang w:eastAsia="de-DE" w:bidi="en-US"/>
              </w:rPr>
            </w:pPr>
            <w:r w:rsidRPr="00220485">
              <w:rPr>
                <w:rFonts w:ascii="Arial" w:eastAsia="SimSun" w:hAnsi="Arial" w:cs="Arial"/>
              </w:rPr>
              <w:t>3</w:t>
            </w:r>
          </w:p>
        </w:tc>
        <w:tc>
          <w:tcPr>
            <w:tcW w:w="1525" w:type="dxa"/>
            <w:tcBorders>
              <w:top w:val="nil"/>
              <w:bottom w:val="nil"/>
            </w:tcBorders>
          </w:tcPr>
          <w:p w14:paraId="435724BD" w14:textId="77777777" w:rsidR="00CA3333" w:rsidRPr="00220485" w:rsidRDefault="00CA3333" w:rsidP="004D5B46">
            <w:pPr>
              <w:tabs>
                <w:tab w:val="left" w:pos="3288"/>
              </w:tabs>
              <w:adjustRightInd w:val="0"/>
              <w:snapToGrid w:val="0"/>
              <w:spacing w:line="480" w:lineRule="auto"/>
              <w:jc w:val="both"/>
              <w:outlineLvl w:val="1"/>
              <w:cnfStyle w:val="000000100000" w:firstRow="0" w:lastRow="0" w:firstColumn="0" w:lastColumn="0" w:oddVBand="0" w:evenVBand="0" w:oddHBand="1" w:evenHBand="0" w:firstRowFirstColumn="0" w:firstRowLastColumn="0" w:lastRowFirstColumn="0" w:lastRowLastColumn="0"/>
              <w:rPr>
                <w:rFonts w:ascii="Arial" w:hAnsi="Arial" w:cs="Arial"/>
                <w:noProof/>
                <w:snapToGrid w:val="0"/>
                <w:color w:val="000000"/>
                <w:lang w:eastAsia="de-DE" w:bidi="en-US"/>
              </w:rPr>
            </w:pPr>
            <w:r w:rsidRPr="00220485">
              <w:rPr>
                <w:rFonts w:ascii="Arial" w:eastAsia="SimSun" w:hAnsi="Arial" w:cs="Arial"/>
              </w:rPr>
              <w:t>89.8±2.2</w:t>
            </w:r>
            <w:r w:rsidRPr="00220485">
              <w:rPr>
                <w:rFonts w:ascii="Arial" w:eastAsia="SimSun" w:hAnsi="Arial" w:cs="Arial"/>
                <w:vertAlign w:val="superscript"/>
              </w:rPr>
              <w:t>a</w:t>
            </w:r>
          </w:p>
        </w:tc>
        <w:tc>
          <w:tcPr>
            <w:tcW w:w="1788" w:type="dxa"/>
            <w:tcBorders>
              <w:top w:val="nil"/>
              <w:bottom w:val="nil"/>
            </w:tcBorders>
          </w:tcPr>
          <w:p w14:paraId="01294872" w14:textId="77777777" w:rsidR="00CA3333" w:rsidRPr="00220485" w:rsidRDefault="00CA3333" w:rsidP="004D5B46">
            <w:pPr>
              <w:tabs>
                <w:tab w:val="left" w:pos="3288"/>
              </w:tabs>
              <w:adjustRightInd w:val="0"/>
              <w:snapToGrid w:val="0"/>
              <w:spacing w:line="480" w:lineRule="auto"/>
              <w:jc w:val="both"/>
              <w:outlineLvl w:val="1"/>
              <w:cnfStyle w:val="000000100000" w:firstRow="0" w:lastRow="0" w:firstColumn="0" w:lastColumn="0" w:oddVBand="0" w:evenVBand="0" w:oddHBand="1" w:evenHBand="0" w:firstRowFirstColumn="0" w:firstRowLastColumn="0" w:lastRowFirstColumn="0" w:lastRowLastColumn="0"/>
              <w:rPr>
                <w:rFonts w:ascii="Arial" w:hAnsi="Arial" w:cs="Arial"/>
                <w:noProof/>
                <w:snapToGrid w:val="0"/>
                <w:color w:val="000000"/>
                <w:lang w:eastAsia="de-DE" w:bidi="en-US"/>
              </w:rPr>
            </w:pPr>
            <w:r w:rsidRPr="00220485">
              <w:rPr>
                <w:rFonts w:ascii="Arial" w:eastAsia="SimSun" w:hAnsi="Arial" w:cs="Arial"/>
              </w:rPr>
              <w:t>10.3±2.2</w:t>
            </w:r>
            <w:r w:rsidRPr="00220485">
              <w:rPr>
                <w:rFonts w:ascii="Arial" w:eastAsia="SimSun" w:hAnsi="Arial" w:cs="Arial"/>
                <w:vertAlign w:val="superscript"/>
              </w:rPr>
              <w:t>b</w:t>
            </w:r>
          </w:p>
        </w:tc>
        <w:tc>
          <w:tcPr>
            <w:tcW w:w="1788" w:type="dxa"/>
            <w:tcBorders>
              <w:top w:val="nil"/>
              <w:bottom w:val="nil"/>
            </w:tcBorders>
          </w:tcPr>
          <w:p w14:paraId="27CCF277" w14:textId="77777777" w:rsidR="00CA3333" w:rsidRPr="00220485" w:rsidRDefault="00CA3333" w:rsidP="004D5B46">
            <w:pPr>
              <w:tabs>
                <w:tab w:val="left" w:pos="3288"/>
              </w:tabs>
              <w:adjustRightInd w:val="0"/>
              <w:snapToGrid w:val="0"/>
              <w:spacing w:line="480" w:lineRule="auto"/>
              <w:jc w:val="both"/>
              <w:outlineLvl w:val="1"/>
              <w:cnfStyle w:val="000000100000" w:firstRow="0" w:lastRow="0" w:firstColumn="0" w:lastColumn="0" w:oddVBand="0" w:evenVBand="0" w:oddHBand="1" w:evenHBand="0" w:firstRowFirstColumn="0" w:firstRowLastColumn="0" w:lastRowFirstColumn="0" w:lastRowLastColumn="0"/>
              <w:rPr>
                <w:rFonts w:ascii="Arial" w:hAnsi="Arial" w:cs="Arial"/>
                <w:noProof/>
                <w:snapToGrid w:val="0"/>
                <w:color w:val="000000"/>
                <w:lang w:eastAsia="de-DE" w:bidi="en-US"/>
              </w:rPr>
            </w:pPr>
            <w:r w:rsidRPr="00220485">
              <w:rPr>
                <w:rFonts w:ascii="Arial" w:eastAsia="SimSun" w:hAnsi="Arial" w:cs="Arial"/>
              </w:rPr>
              <w:t>83.5±3.0</w:t>
            </w:r>
            <w:r w:rsidRPr="00220485">
              <w:rPr>
                <w:rFonts w:ascii="Arial" w:eastAsia="SimSun" w:hAnsi="Arial" w:cs="Arial"/>
                <w:vertAlign w:val="superscript"/>
              </w:rPr>
              <w:t>a</w:t>
            </w:r>
          </w:p>
        </w:tc>
        <w:tc>
          <w:tcPr>
            <w:tcW w:w="1630" w:type="dxa"/>
            <w:tcBorders>
              <w:top w:val="nil"/>
              <w:bottom w:val="nil"/>
            </w:tcBorders>
          </w:tcPr>
          <w:p w14:paraId="7C7E89C8" w14:textId="77777777" w:rsidR="00CA3333" w:rsidRPr="00220485" w:rsidRDefault="00CA3333" w:rsidP="004D5B46">
            <w:pPr>
              <w:tabs>
                <w:tab w:val="left" w:pos="3288"/>
              </w:tabs>
              <w:adjustRightInd w:val="0"/>
              <w:snapToGrid w:val="0"/>
              <w:spacing w:line="480" w:lineRule="auto"/>
              <w:jc w:val="both"/>
              <w:outlineLvl w:val="1"/>
              <w:cnfStyle w:val="000000100000" w:firstRow="0" w:lastRow="0" w:firstColumn="0" w:lastColumn="0" w:oddVBand="0" w:evenVBand="0" w:oddHBand="1" w:evenHBand="0" w:firstRowFirstColumn="0" w:firstRowLastColumn="0" w:lastRowFirstColumn="0" w:lastRowLastColumn="0"/>
              <w:rPr>
                <w:rFonts w:ascii="Arial" w:hAnsi="Arial" w:cs="Arial"/>
                <w:noProof/>
                <w:snapToGrid w:val="0"/>
                <w:color w:val="000000"/>
                <w:lang w:eastAsia="de-DE" w:bidi="en-US"/>
              </w:rPr>
            </w:pPr>
            <w:r w:rsidRPr="00220485">
              <w:rPr>
                <w:rFonts w:ascii="Arial" w:eastAsia="SimSun" w:hAnsi="Arial" w:cs="Arial"/>
              </w:rPr>
              <w:t>6.25±1.9</w:t>
            </w:r>
            <w:r w:rsidRPr="00220485">
              <w:rPr>
                <w:rFonts w:ascii="Arial" w:eastAsia="SimSun" w:hAnsi="Arial" w:cs="Arial"/>
                <w:vertAlign w:val="superscript"/>
              </w:rPr>
              <w:t>b</w:t>
            </w:r>
          </w:p>
        </w:tc>
      </w:tr>
      <w:tr w:rsidR="00CA3333" w:rsidRPr="00220485" w14:paraId="2D35D6BC" w14:textId="77777777" w:rsidTr="009B2A53">
        <w:trPr>
          <w:trHeight w:val="284"/>
        </w:trPr>
        <w:tc>
          <w:tcPr>
            <w:cnfStyle w:val="001000000000" w:firstRow="0" w:lastRow="0" w:firstColumn="1" w:lastColumn="0" w:oddVBand="0" w:evenVBand="0" w:oddHBand="0" w:evenHBand="0" w:firstRowFirstColumn="0" w:firstRowLastColumn="0" w:lastRowFirstColumn="0" w:lastRowLastColumn="0"/>
            <w:tcW w:w="2083" w:type="dxa"/>
            <w:tcBorders>
              <w:top w:val="nil"/>
              <w:bottom w:val="single" w:sz="8" w:space="0" w:color="auto"/>
            </w:tcBorders>
          </w:tcPr>
          <w:p w14:paraId="3C47E07F" w14:textId="77777777" w:rsidR="00CA3333" w:rsidRPr="00220485" w:rsidRDefault="00CA3333" w:rsidP="004D5B46">
            <w:pPr>
              <w:tabs>
                <w:tab w:val="left" w:pos="3288"/>
              </w:tabs>
              <w:adjustRightInd w:val="0"/>
              <w:snapToGrid w:val="0"/>
              <w:spacing w:line="480" w:lineRule="auto"/>
              <w:jc w:val="both"/>
              <w:outlineLvl w:val="1"/>
              <w:rPr>
                <w:rFonts w:ascii="Arial" w:hAnsi="Arial" w:cs="Arial"/>
                <w:noProof/>
                <w:snapToGrid w:val="0"/>
                <w:color w:val="000000"/>
                <w:lang w:eastAsia="de-DE" w:bidi="en-US"/>
              </w:rPr>
            </w:pPr>
            <w:r w:rsidRPr="00220485">
              <w:rPr>
                <w:rFonts w:ascii="Arial" w:eastAsia="SimSun" w:hAnsi="Arial" w:cs="Arial"/>
              </w:rPr>
              <w:lastRenderedPageBreak/>
              <w:t>5</w:t>
            </w:r>
          </w:p>
        </w:tc>
        <w:tc>
          <w:tcPr>
            <w:tcW w:w="1525" w:type="dxa"/>
            <w:tcBorders>
              <w:top w:val="nil"/>
              <w:bottom w:val="single" w:sz="8" w:space="0" w:color="auto"/>
            </w:tcBorders>
          </w:tcPr>
          <w:p w14:paraId="2C7C4DBE" w14:textId="77777777" w:rsidR="00CA3333" w:rsidRPr="00220485" w:rsidRDefault="00CA3333" w:rsidP="004D5B46">
            <w:pPr>
              <w:tabs>
                <w:tab w:val="left" w:pos="3288"/>
              </w:tabs>
              <w:adjustRightInd w:val="0"/>
              <w:snapToGrid w:val="0"/>
              <w:spacing w:line="480" w:lineRule="auto"/>
              <w:jc w:val="both"/>
              <w:outlineLvl w:val="1"/>
              <w:cnfStyle w:val="000000000000" w:firstRow="0"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220485">
              <w:rPr>
                <w:rFonts w:ascii="Arial" w:eastAsia="SimSun" w:hAnsi="Arial" w:cs="Arial"/>
              </w:rPr>
              <w:t>88.3±2.2</w:t>
            </w:r>
            <w:r w:rsidRPr="00220485">
              <w:rPr>
                <w:rFonts w:ascii="Arial" w:eastAsia="SimSun" w:hAnsi="Arial" w:cs="Arial"/>
                <w:vertAlign w:val="superscript"/>
              </w:rPr>
              <w:t>b</w:t>
            </w:r>
          </w:p>
        </w:tc>
        <w:tc>
          <w:tcPr>
            <w:tcW w:w="1788" w:type="dxa"/>
            <w:tcBorders>
              <w:top w:val="nil"/>
              <w:bottom w:val="single" w:sz="8" w:space="0" w:color="auto"/>
            </w:tcBorders>
          </w:tcPr>
          <w:p w14:paraId="37BF3130" w14:textId="77777777" w:rsidR="00CA3333" w:rsidRPr="00220485" w:rsidRDefault="00CA3333" w:rsidP="004D5B46">
            <w:pPr>
              <w:tabs>
                <w:tab w:val="left" w:pos="3288"/>
              </w:tabs>
              <w:adjustRightInd w:val="0"/>
              <w:snapToGrid w:val="0"/>
              <w:spacing w:line="480" w:lineRule="auto"/>
              <w:jc w:val="both"/>
              <w:outlineLvl w:val="1"/>
              <w:cnfStyle w:val="000000000000" w:firstRow="0"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220485">
              <w:rPr>
                <w:rFonts w:ascii="Arial" w:eastAsia="SimSun" w:hAnsi="Arial" w:cs="Arial"/>
              </w:rPr>
              <w:t>11.7±2.2</w:t>
            </w:r>
            <w:r w:rsidRPr="00220485">
              <w:rPr>
                <w:rFonts w:ascii="Arial" w:eastAsia="SimSun" w:hAnsi="Arial" w:cs="Arial"/>
                <w:vertAlign w:val="superscript"/>
              </w:rPr>
              <w:t>b</w:t>
            </w:r>
          </w:p>
        </w:tc>
        <w:tc>
          <w:tcPr>
            <w:tcW w:w="1788" w:type="dxa"/>
            <w:tcBorders>
              <w:top w:val="nil"/>
              <w:bottom w:val="single" w:sz="8" w:space="0" w:color="auto"/>
            </w:tcBorders>
          </w:tcPr>
          <w:p w14:paraId="3CCEDCFF" w14:textId="77777777" w:rsidR="00CA3333" w:rsidRPr="00220485" w:rsidRDefault="00CA3333" w:rsidP="004D5B46">
            <w:pPr>
              <w:tabs>
                <w:tab w:val="left" w:pos="3288"/>
              </w:tabs>
              <w:adjustRightInd w:val="0"/>
              <w:snapToGrid w:val="0"/>
              <w:spacing w:line="480" w:lineRule="auto"/>
              <w:jc w:val="both"/>
              <w:outlineLvl w:val="1"/>
              <w:cnfStyle w:val="000000000000" w:firstRow="0"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220485">
              <w:rPr>
                <w:rFonts w:ascii="Arial" w:eastAsia="SimSun" w:hAnsi="Arial" w:cs="Arial"/>
              </w:rPr>
              <w:t>81.8±1.7</w:t>
            </w:r>
            <w:r w:rsidRPr="00220485">
              <w:rPr>
                <w:rFonts w:ascii="Arial" w:eastAsia="SimSun" w:hAnsi="Arial" w:cs="Arial"/>
                <w:vertAlign w:val="superscript"/>
              </w:rPr>
              <w:t>a</w:t>
            </w:r>
          </w:p>
        </w:tc>
        <w:tc>
          <w:tcPr>
            <w:tcW w:w="1630" w:type="dxa"/>
            <w:tcBorders>
              <w:top w:val="nil"/>
              <w:bottom w:val="single" w:sz="8" w:space="0" w:color="auto"/>
            </w:tcBorders>
          </w:tcPr>
          <w:p w14:paraId="67010551" w14:textId="77777777" w:rsidR="00CA3333" w:rsidRPr="00220485" w:rsidRDefault="00CA3333" w:rsidP="004D5B46">
            <w:pPr>
              <w:tabs>
                <w:tab w:val="left" w:pos="3288"/>
              </w:tabs>
              <w:adjustRightInd w:val="0"/>
              <w:snapToGrid w:val="0"/>
              <w:spacing w:line="480" w:lineRule="auto"/>
              <w:jc w:val="both"/>
              <w:outlineLvl w:val="1"/>
              <w:cnfStyle w:val="000000000000" w:firstRow="0"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220485">
              <w:rPr>
                <w:rFonts w:ascii="Arial" w:eastAsia="SimSun" w:hAnsi="Arial" w:cs="Arial"/>
              </w:rPr>
              <w:t>6.5±2.6</w:t>
            </w:r>
            <w:r w:rsidRPr="00220485">
              <w:rPr>
                <w:rFonts w:ascii="Arial" w:eastAsia="SimSun" w:hAnsi="Arial" w:cs="Arial"/>
                <w:vertAlign w:val="superscript"/>
              </w:rPr>
              <w:t xml:space="preserve"> b</w:t>
            </w:r>
          </w:p>
        </w:tc>
      </w:tr>
    </w:tbl>
    <w:p w14:paraId="391EF39E" w14:textId="5F295C8E" w:rsidR="009B2A53" w:rsidRDefault="00CA3333" w:rsidP="009B2A53">
      <w:pPr>
        <w:tabs>
          <w:tab w:val="left" w:pos="3288"/>
        </w:tabs>
        <w:adjustRightInd w:val="0"/>
        <w:snapToGrid w:val="0"/>
        <w:spacing w:after="60"/>
        <w:jc w:val="both"/>
        <w:outlineLvl w:val="1"/>
        <w:rPr>
          <w:rFonts w:ascii="Arial" w:hAnsi="Arial" w:cs="Arial"/>
          <w:noProof/>
          <w:snapToGrid w:val="0"/>
          <w:color w:val="000000"/>
          <w:szCs w:val="24"/>
          <w:lang w:eastAsia="de-DE" w:bidi="en-US"/>
        </w:rPr>
      </w:pPr>
      <w:r w:rsidRPr="00801218">
        <w:rPr>
          <w:rFonts w:ascii="Arial" w:hAnsi="Arial" w:cs="Arial"/>
          <w:noProof/>
          <w:snapToGrid w:val="0"/>
          <w:color w:val="000000"/>
          <w:szCs w:val="24"/>
          <w:lang w:eastAsia="de-DE" w:bidi="en-US"/>
        </w:rPr>
        <w:t>Values are expressed as means (n = 3) ± SD. Letters (a–c) indicate comparison indices. Means followed by the same letter within the same column are not significantly different according to ANOVA multiple comparison tests (</w:t>
      </w:r>
      <w:r w:rsidR="00AE5235" w:rsidRPr="00F72104">
        <w:rPr>
          <w:rFonts w:ascii="Arial" w:hAnsi="Arial" w:cs="Arial"/>
          <w:i/>
          <w:iCs/>
          <w:noProof/>
          <w:snapToGrid w:val="0"/>
          <w:color w:val="000000"/>
          <w:szCs w:val="24"/>
          <w:lang w:eastAsia="de-DE" w:bidi="en-US"/>
        </w:rPr>
        <w:t>P</w:t>
      </w:r>
      <w:r w:rsidRPr="00801218">
        <w:rPr>
          <w:rFonts w:ascii="Arial" w:hAnsi="Arial" w:cs="Arial"/>
          <w:noProof/>
          <w:snapToGrid w:val="0"/>
          <w:color w:val="000000"/>
          <w:szCs w:val="24"/>
          <w:lang w:eastAsia="de-DE" w:bidi="en-US"/>
        </w:rPr>
        <w:t xml:space="preserve"> &lt; 0.05). GS : Germinated Seeds, NGS : Non- Germinated Seeds, NS : Normal Seedlings AS: Abnormal Seedlings,</w:t>
      </w:r>
      <w:r w:rsidRPr="00801218">
        <w:rPr>
          <w:rFonts w:ascii="Arial" w:hAnsi="Arial" w:cs="Arial"/>
          <w:b/>
          <w:sz w:val="24"/>
          <w:szCs w:val="24"/>
        </w:rPr>
        <w:t xml:space="preserve"> </w:t>
      </w:r>
      <w:r w:rsidRPr="00801218">
        <w:rPr>
          <w:rFonts w:ascii="Arial" w:hAnsi="Arial" w:cs="Arial"/>
          <w:noProof/>
          <w:snapToGrid w:val="0"/>
          <w:color w:val="000000"/>
          <w:szCs w:val="24"/>
          <w:lang w:eastAsia="de-DE" w:bidi="en-US"/>
        </w:rPr>
        <w:t>Conc.:Concentration</w:t>
      </w:r>
      <w:r w:rsidR="009B2A53">
        <w:rPr>
          <w:rFonts w:ascii="Arial" w:hAnsi="Arial" w:cs="Arial"/>
          <w:noProof/>
          <w:snapToGrid w:val="0"/>
          <w:color w:val="000000"/>
          <w:szCs w:val="24"/>
          <w:lang w:eastAsia="de-DE" w:bidi="en-US"/>
        </w:rPr>
        <w:t>.</w:t>
      </w:r>
    </w:p>
    <w:p w14:paraId="11B5C298" w14:textId="77777777" w:rsidR="009B2A53" w:rsidRDefault="009B2A53" w:rsidP="009B2A53">
      <w:pPr>
        <w:tabs>
          <w:tab w:val="left" w:pos="3288"/>
        </w:tabs>
        <w:adjustRightInd w:val="0"/>
        <w:snapToGrid w:val="0"/>
        <w:spacing w:after="60"/>
        <w:jc w:val="both"/>
        <w:outlineLvl w:val="1"/>
        <w:rPr>
          <w:rFonts w:ascii="Arial" w:eastAsia="Calibri" w:hAnsi="Arial" w:cs="Arial"/>
          <w:b/>
          <w:bCs/>
          <w:noProof/>
          <w:snapToGrid w:val="0"/>
          <w:color w:val="000000"/>
          <w:szCs w:val="24"/>
          <w:lang w:eastAsia="de-DE" w:bidi="en-US"/>
        </w:rPr>
      </w:pPr>
    </w:p>
    <w:p w14:paraId="681AC9D7" w14:textId="7B734F4A" w:rsidR="00CA3333" w:rsidRPr="00220485" w:rsidRDefault="00CA3333" w:rsidP="009B2A53">
      <w:pPr>
        <w:tabs>
          <w:tab w:val="left" w:pos="3288"/>
        </w:tabs>
        <w:adjustRightInd w:val="0"/>
        <w:snapToGrid w:val="0"/>
        <w:spacing w:after="60"/>
        <w:jc w:val="both"/>
        <w:outlineLvl w:val="1"/>
        <w:rPr>
          <w:rFonts w:ascii="Arial" w:eastAsia="Calibri" w:hAnsi="Arial" w:cs="Arial"/>
          <w:b/>
          <w:bCs/>
          <w:lang w:val="en"/>
        </w:rPr>
      </w:pPr>
      <w:r w:rsidRPr="00220485">
        <w:rPr>
          <w:rFonts w:ascii="Arial" w:eastAsia="Calibri" w:hAnsi="Arial" w:cs="Arial"/>
          <w:b/>
          <w:bCs/>
          <w:lang w:val="en"/>
        </w:rPr>
        <w:t xml:space="preserve">Table </w:t>
      </w:r>
      <w:r w:rsidRPr="00600696">
        <w:rPr>
          <w:rFonts w:ascii="Arial" w:eastAsia="Calibri" w:hAnsi="Arial" w:cs="Arial"/>
          <w:b/>
          <w:bCs/>
          <w:color w:val="000000" w:themeColor="text1"/>
          <w:lang w:val="en"/>
        </w:rPr>
        <w:t>5</w:t>
      </w:r>
      <w:r w:rsidRPr="00220485">
        <w:rPr>
          <w:rFonts w:ascii="Arial" w:eastAsia="Calibri" w:hAnsi="Arial" w:cs="Arial"/>
          <w:b/>
          <w:bCs/>
          <w:lang w:val="en"/>
        </w:rPr>
        <w:t xml:space="preserve">: Effect of essential oils on </w:t>
      </w:r>
      <w:r w:rsidRPr="00220485">
        <w:rPr>
          <w:rFonts w:ascii="Arial" w:eastAsia="Calibri" w:hAnsi="Arial" w:cs="Arial"/>
          <w:b/>
          <w:bCs/>
          <w:i/>
          <w:lang w:val="en"/>
        </w:rPr>
        <w:t>Vigna unguiculata</w:t>
      </w:r>
      <w:r w:rsidRPr="00220485">
        <w:rPr>
          <w:rFonts w:ascii="Arial" w:eastAsia="Calibri" w:hAnsi="Arial" w:cs="Arial"/>
          <w:b/>
          <w:bCs/>
          <w:lang w:val="en"/>
        </w:rPr>
        <w:t xml:space="preserve"> seeds</w:t>
      </w:r>
    </w:p>
    <w:tbl>
      <w:tblPr>
        <w:tblStyle w:val="PlainTable2"/>
        <w:tblW w:w="8757" w:type="dxa"/>
        <w:tblLook w:val="04A0" w:firstRow="1" w:lastRow="0" w:firstColumn="1" w:lastColumn="0" w:noHBand="0" w:noVBand="1"/>
      </w:tblPr>
      <w:tblGrid>
        <w:gridCol w:w="1332"/>
        <w:gridCol w:w="629"/>
        <w:gridCol w:w="91"/>
        <w:gridCol w:w="1608"/>
        <w:gridCol w:w="1699"/>
        <w:gridCol w:w="668"/>
        <w:gridCol w:w="720"/>
        <w:gridCol w:w="311"/>
        <w:gridCol w:w="1699"/>
      </w:tblGrid>
      <w:tr w:rsidR="00CA3333" w:rsidRPr="009B2A53" w14:paraId="0433F083" w14:textId="77777777" w:rsidTr="009B2A53">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961" w:type="dxa"/>
            <w:gridSpan w:val="2"/>
            <w:tcBorders>
              <w:top w:val="single" w:sz="8" w:space="0" w:color="auto"/>
              <w:bottom w:val="single" w:sz="8" w:space="0" w:color="auto"/>
            </w:tcBorders>
          </w:tcPr>
          <w:p w14:paraId="66BE20FC" w14:textId="77777777" w:rsidR="00CA3333" w:rsidRPr="009B2A53" w:rsidRDefault="00CA3333" w:rsidP="004D5B46">
            <w:pPr>
              <w:tabs>
                <w:tab w:val="left" w:pos="3288"/>
              </w:tabs>
              <w:adjustRightInd w:val="0"/>
              <w:snapToGrid w:val="0"/>
              <w:spacing w:line="480" w:lineRule="auto"/>
              <w:outlineLvl w:val="1"/>
              <w:rPr>
                <w:rFonts w:ascii="Arial" w:hAnsi="Arial" w:cs="Arial"/>
                <w:noProof/>
                <w:snapToGrid w:val="0"/>
                <w:color w:val="000000"/>
                <w:lang w:eastAsia="de-DE" w:bidi="en-US"/>
              </w:rPr>
            </w:pPr>
            <w:r w:rsidRPr="009B2A53">
              <w:rPr>
                <w:rFonts w:ascii="Arial" w:hAnsi="Arial" w:cs="Arial"/>
              </w:rPr>
              <w:t>Conc. (µL/mL)</w:t>
            </w:r>
          </w:p>
        </w:tc>
        <w:tc>
          <w:tcPr>
            <w:tcW w:w="1699" w:type="dxa"/>
            <w:gridSpan w:val="2"/>
            <w:tcBorders>
              <w:top w:val="single" w:sz="8" w:space="0" w:color="auto"/>
              <w:bottom w:val="single" w:sz="8" w:space="0" w:color="auto"/>
            </w:tcBorders>
          </w:tcPr>
          <w:p w14:paraId="27044242" w14:textId="77777777" w:rsidR="00CA3333" w:rsidRPr="009B2A53" w:rsidRDefault="00CA3333" w:rsidP="004D5B46">
            <w:pPr>
              <w:tabs>
                <w:tab w:val="left" w:pos="3288"/>
              </w:tabs>
              <w:adjustRightInd w:val="0"/>
              <w:snapToGrid w:val="0"/>
              <w:spacing w:line="480" w:lineRule="auto"/>
              <w:outlineLvl w:val="1"/>
              <w:cnfStyle w:val="100000000000" w:firstRow="1"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9B2A53">
              <w:rPr>
                <w:rFonts w:ascii="Arial" w:hAnsi="Arial" w:cs="Arial"/>
              </w:rPr>
              <w:t xml:space="preserve">GS </w:t>
            </w:r>
            <w:r w:rsidRPr="009B2A53">
              <w:rPr>
                <w:rFonts w:ascii="Arial" w:hAnsi="Arial" w:cs="Arial"/>
                <w:noProof/>
              </w:rPr>
              <w:t>(</w:t>
            </w:r>
            <w:r w:rsidRPr="009B2A53">
              <w:rPr>
                <w:rFonts w:ascii="Arial" w:hAnsi="Arial" w:cs="Arial"/>
                <w:noProof/>
                <w:color w:val="000000"/>
                <w:lang w:eastAsia="zh-CN"/>
              </w:rPr>
              <w:t>%</w:t>
            </w:r>
            <w:r w:rsidRPr="009B2A53">
              <w:rPr>
                <w:rFonts w:ascii="Arial" w:hAnsi="Arial" w:cs="Arial"/>
                <w:noProof/>
              </w:rPr>
              <w:t>)</w:t>
            </w:r>
          </w:p>
        </w:tc>
        <w:tc>
          <w:tcPr>
            <w:tcW w:w="1699" w:type="dxa"/>
            <w:tcBorders>
              <w:top w:val="single" w:sz="8" w:space="0" w:color="auto"/>
              <w:bottom w:val="single" w:sz="8" w:space="0" w:color="auto"/>
            </w:tcBorders>
          </w:tcPr>
          <w:p w14:paraId="696EA83A" w14:textId="77777777" w:rsidR="00CA3333" w:rsidRPr="009B2A53" w:rsidRDefault="00CA3333" w:rsidP="004D5B46">
            <w:pPr>
              <w:tabs>
                <w:tab w:val="left" w:pos="3288"/>
              </w:tabs>
              <w:adjustRightInd w:val="0"/>
              <w:snapToGrid w:val="0"/>
              <w:spacing w:line="480" w:lineRule="auto"/>
              <w:jc w:val="center"/>
              <w:outlineLvl w:val="1"/>
              <w:cnfStyle w:val="100000000000" w:firstRow="1"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9B2A53">
              <w:rPr>
                <w:rFonts w:ascii="Arial" w:hAnsi="Arial" w:cs="Arial"/>
              </w:rPr>
              <w:t xml:space="preserve">NGS </w:t>
            </w:r>
            <w:r w:rsidRPr="009B2A53">
              <w:rPr>
                <w:rFonts w:ascii="Arial" w:hAnsi="Arial" w:cs="Arial"/>
                <w:noProof/>
              </w:rPr>
              <w:t>(</w:t>
            </w:r>
            <w:r w:rsidRPr="009B2A53">
              <w:rPr>
                <w:rFonts w:ascii="Arial" w:hAnsi="Arial" w:cs="Arial"/>
                <w:noProof/>
                <w:color w:val="000000"/>
                <w:lang w:eastAsia="zh-CN"/>
              </w:rPr>
              <w:t>%</w:t>
            </w:r>
            <w:r w:rsidRPr="009B2A53">
              <w:rPr>
                <w:rFonts w:ascii="Arial" w:hAnsi="Arial" w:cs="Arial"/>
                <w:noProof/>
              </w:rPr>
              <w:t>)</w:t>
            </w:r>
          </w:p>
        </w:tc>
        <w:tc>
          <w:tcPr>
            <w:tcW w:w="1699" w:type="dxa"/>
            <w:gridSpan w:val="3"/>
            <w:tcBorders>
              <w:top w:val="single" w:sz="8" w:space="0" w:color="auto"/>
              <w:bottom w:val="single" w:sz="8" w:space="0" w:color="auto"/>
            </w:tcBorders>
          </w:tcPr>
          <w:p w14:paraId="5538B97F" w14:textId="77777777" w:rsidR="00CA3333" w:rsidRPr="009B2A53" w:rsidRDefault="00CA3333" w:rsidP="004D5B46">
            <w:pPr>
              <w:tabs>
                <w:tab w:val="left" w:pos="3288"/>
              </w:tabs>
              <w:adjustRightInd w:val="0"/>
              <w:snapToGrid w:val="0"/>
              <w:spacing w:line="480" w:lineRule="auto"/>
              <w:jc w:val="center"/>
              <w:outlineLvl w:val="1"/>
              <w:cnfStyle w:val="100000000000" w:firstRow="1"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9B2A53">
              <w:rPr>
                <w:rFonts w:ascii="Arial" w:hAnsi="Arial" w:cs="Arial"/>
              </w:rPr>
              <w:t xml:space="preserve">NS </w:t>
            </w:r>
            <w:r w:rsidRPr="009B2A53">
              <w:rPr>
                <w:rFonts w:ascii="Arial" w:hAnsi="Arial" w:cs="Arial"/>
                <w:noProof/>
              </w:rPr>
              <w:t>(</w:t>
            </w:r>
            <w:r w:rsidRPr="009B2A53">
              <w:rPr>
                <w:rFonts w:ascii="Arial" w:hAnsi="Arial" w:cs="Arial"/>
                <w:noProof/>
                <w:color w:val="000000"/>
                <w:lang w:eastAsia="zh-CN"/>
              </w:rPr>
              <w:t>%</w:t>
            </w:r>
            <w:r w:rsidRPr="009B2A53">
              <w:rPr>
                <w:rFonts w:ascii="Arial" w:hAnsi="Arial" w:cs="Arial"/>
                <w:noProof/>
              </w:rPr>
              <w:t>)</w:t>
            </w:r>
          </w:p>
        </w:tc>
        <w:tc>
          <w:tcPr>
            <w:tcW w:w="1699" w:type="dxa"/>
            <w:tcBorders>
              <w:top w:val="single" w:sz="8" w:space="0" w:color="auto"/>
              <w:bottom w:val="single" w:sz="8" w:space="0" w:color="auto"/>
            </w:tcBorders>
          </w:tcPr>
          <w:p w14:paraId="7C3123B6" w14:textId="77777777" w:rsidR="00CA3333" w:rsidRPr="009B2A53" w:rsidRDefault="00CA3333" w:rsidP="004D5B46">
            <w:pPr>
              <w:tabs>
                <w:tab w:val="left" w:pos="3288"/>
              </w:tabs>
              <w:adjustRightInd w:val="0"/>
              <w:snapToGrid w:val="0"/>
              <w:spacing w:line="480" w:lineRule="auto"/>
              <w:jc w:val="center"/>
              <w:outlineLvl w:val="1"/>
              <w:cnfStyle w:val="100000000000" w:firstRow="1"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9B2A53">
              <w:rPr>
                <w:rFonts w:ascii="Arial" w:hAnsi="Arial" w:cs="Arial"/>
              </w:rPr>
              <w:t xml:space="preserve">AS </w:t>
            </w:r>
            <w:r w:rsidRPr="009B2A53">
              <w:rPr>
                <w:rFonts w:ascii="Arial" w:hAnsi="Arial" w:cs="Arial"/>
                <w:noProof/>
              </w:rPr>
              <w:t>(</w:t>
            </w:r>
            <w:r w:rsidRPr="009B2A53">
              <w:rPr>
                <w:rFonts w:ascii="Arial" w:hAnsi="Arial" w:cs="Arial"/>
                <w:noProof/>
                <w:color w:val="000000"/>
                <w:lang w:eastAsia="zh-CN"/>
              </w:rPr>
              <w:t>%</w:t>
            </w:r>
            <w:r w:rsidRPr="009B2A53">
              <w:rPr>
                <w:rFonts w:ascii="Arial" w:hAnsi="Arial" w:cs="Arial"/>
                <w:noProof/>
              </w:rPr>
              <w:t>)</w:t>
            </w:r>
          </w:p>
        </w:tc>
      </w:tr>
      <w:tr w:rsidR="00B96D28" w:rsidRPr="009B2A53" w14:paraId="75D140F3" w14:textId="77777777" w:rsidTr="00B96D28">
        <w:trPr>
          <w:gridBefore w:val="3"/>
          <w:gridAfter w:val="2"/>
          <w:cnfStyle w:val="000000100000" w:firstRow="0" w:lastRow="0" w:firstColumn="0" w:lastColumn="0" w:oddVBand="0" w:evenVBand="0" w:oddHBand="1" w:evenHBand="0" w:firstRowFirstColumn="0" w:firstRowLastColumn="0" w:lastRowFirstColumn="0" w:lastRowLastColumn="0"/>
          <w:wBefore w:w="2052" w:type="dxa"/>
          <w:wAfter w:w="2010" w:type="dxa"/>
          <w:trHeight w:val="152"/>
        </w:trPr>
        <w:tc>
          <w:tcPr>
            <w:cnfStyle w:val="001000000000" w:firstRow="0" w:lastRow="0" w:firstColumn="1" w:lastColumn="0" w:oddVBand="0" w:evenVBand="0" w:oddHBand="0" w:evenHBand="0" w:firstRowFirstColumn="0" w:firstRowLastColumn="0" w:lastRowFirstColumn="0" w:lastRowLastColumn="0"/>
            <w:tcW w:w="4695" w:type="dxa"/>
            <w:gridSpan w:val="4"/>
            <w:tcBorders>
              <w:top w:val="single" w:sz="8" w:space="0" w:color="auto"/>
              <w:bottom w:val="single" w:sz="8" w:space="0" w:color="auto"/>
            </w:tcBorders>
          </w:tcPr>
          <w:p w14:paraId="579E7A93" w14:textId="4C604838" w:rsidR="00B96D28" w:rsidRPr="009B2A53" w:rsidRDefault="00B96D28" w:rsidP="004D5B46">
            <w:pPr>
              <w:tabs>
                <w:tab w:val="left" w:pos="3288"/>
              </w:tabs>
              <w:adjustRightInd w:val="0"/>
              <w:snapToGrid w:val="0"/>
              <w:spacing w:line="480" w:lineRule="auto"/>
              <w:jc w:val="center"/>
              <w:outlineLvl w:val="1"/>
              <w:rPr>
                <w:rFonts w:ascii="Arial" w:hAnsi="Arial" w:cs="Arial"/>
                <w:noProof/>
                <w:snapToGrid w:val="0"/>
                <w:color w:val="000000"/>
                <w:lang w:eastAsia="de-DE" w:bidi="en-US"/>
              </w:rPr>
            </w:pPr>
            <w:r w:rsidRPr="009B2A53">
              <w:rPr>
                <w:rFonts w:ascii="Arial" w:eastAsia="SimSun" w:hAnsi="Arial" w:cs="Arial"/>
                <w:i/>
              </w:rPr>
              <w:t xml:space="preserve">EO of </w:t>
            </w:r>
            <w:proofErr w:type="spellStart"/>
            <w:r w:rsidRPr="009B2A53">
              <w:rPr>
                <w:rFonts w:ascii="Arial" w:eastAsia="SimSun" w:hAnsi="Arial" w:cs="Arial"/>
                <w:i/>
              </w:rPr>
              <w:t>Lippia</w:t>
            </w:r>
            <w:proofErr w:type="spellEnd"/>
            <w:r>
              <w:rPr>
                <w:rFonts w:ascii="Arial" w:eastAsia="SimSun" w:hAnsi="Arial" w:cs="Arial"/>
                <w:i/>
              </w:rPr>
              <w:t xml:space="preserve"> </w:t>
            </w:r>
            <w:r w:rsidRPr="009B2A53">
              <w:rPr>
                <w:rFonts w:ascii="Arial" w:eastAsia="SimSun" w:hAnsi="Arial" w:cs="Arial"/>
                <w:i/>
              </w:rPr>
              <w:t>multiflora</w:t>
            </w:r>
          </w:p>
        </w:tc>
      </w:tr>
      <w:tr w:rsidR="00CA3333" w:rsidRPr="009B2A53" w14:paraId="33DBED37" w14:textId="77777777" w:rsidTr="009B2A53">
        <w:trPr>
          <w:trHeight w:val="115"/>
        </w:trPr>
        <w:tc>
          <w:tcPr>
            <w:cnfStyle w:val="001000000000" w:firstRow="0" w:lastRow="0" w:firstColumn="1" w:lastColumn="0" w:oddVBand="0" w:evenVBand="0" w:oddHBand="0" w:evenHBand="0" w:firstRowFirstColumn="0" w:firstRowLastColumn="0" w:lastRowFirstColumn="0" w:lastRowLastColumn="0"/>
            <w:tcW w:w="1961" w:type="dxa"/>
            <w:gridSpan w:val="2"/>
            <w:tcBorders>
              <w:top w:val="single" w:sz="8" w:space="0" w:color="auto"/>
              <w:bottom w:val="nil"/>
            </w:tcBorders>
          </w:tcPr>
          <w:p w14:paraId="77B5AB87" w14:textId="77777777" w:rsidR="00CA3333" w:rsidRPr="009B2A53" w:rsidRDefault="00CA3333" w:rsidP="004D5B46">
            <w:pPr>
              <w:tabs>
                <w:tab w:val="left" w:pos="3288"/>
              </w:tabs>
              <w:adjustRightInd w:val="0"/>
              <w:snapToGrid w:val="0"/>
              <w:spacing w:line="480" w:lineRule="auto"/>
              <w:outlineLvl w:val="1"/>
              <w:rPr>
                <w:rFonts w:ascii="Arial" w:hAnsi="Arial" w:cs="Arial"/>
                <w:noProof/>
                <w:snapToGrid w:val="0"/>
                <w:color w:val="000000"/>
                <w:lang w:eastAsia="de-DE" w:bidi="en-US"/>
              </w:rPr>
            </w:pPr>
            <w:r w:rsidRPr="009B2A53">
              <w:rPr>
                <w:rFonts w:ascii="Arial" w:hAnsi="Arial" w:cs="Arial"/>
                <w:noProof/>
                <w:snapToGrid w:val="0"/>
                <w:color w:val="000000"/>
                <w:lang w:val="en" w:eastAsia="de-DE" w:bidi="en-US"/>
              </w:rPr>
              <w:t xml:space="preserve">Control </w:t>
            </w:r>
          </w:p>
        </w:tc>
        <w:tc>
          <w:tcPr>
            <w:tcW w:w="1699" w:type="dxa"/>
            <w:gridSpan w:val="2"/>
            <w:tcBorders>
              <w:top w:val="single" w:sz="8" w:space="0" w:color="auto"/>
              <w:bottom w:val="nil"/>
            </w:tcBorders>
          </w:tcPr>
          <w:p w14:paraId="0F8240A0" w14:textId="77777777" w:rsidR="00CA3333" w:rsidRPr="009B2A53" w:rsidRDefault="00CA3333" w:rsidP="004D5B46">
            <w:pPr>
              <w:tabs>
                <w:tab w:val="left" w:pos="3288"/>
              </w:tabs>
              <w:adjustRightInd w:val="0"/>
              <w:snapToGrid w:val="0"/>
              <w:spacing w:line="480" w:lineRule="auto"/>
              <w:outlineLvl w:val="1"/>
              <w:cnfStyle w:val="000000000000" w:firstRow="0"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9B2A53">
              <w:rPr>
                <w:rFonts w:ascii="Arial" w:eastAsia="SimSun" w:hAnsi="Arial" w:cs="Arial"/>
              </w:rPr>
              <w:t>91.0±1.9</w:t>
            </w:r>
            <w:r w:rsidRPr="009B2A53">
              <w:rPr>
                <w:rFonts w:ascii="Arial" w:eastAsia="SimSun" w:hAnsi="Arial" w:cs="Arial"/>
                <w:vertAlign w:val="superscript"/>
              </w:rPr>
              <w:t>a</w:t>
            </w:r>
          </w:p>
        </w:tc>
        <w:tc>
          <w:tcPr>
            <w:tcW w:w="1699" w:type="dxa"/>
            <w:tcBorders>
              <w:top w:val="single" w:sz="8" w:space="0" w:color="auto"/>
              <w:bottom w:val="nil"/>
            </w:tcBorders>
          </w:tcPr>
          <w:p w14:paraId="12F5E0DE" w14:textId="77777777" w:rsidR="00CA3333" w:rsidRPr="009B2A53" w:rsidRDefault="00CA3333" w:rsidP="004D5B46">
            <w:pPr>
              <w:tabs>
                <w:tab w:val="left" w:pos="3288"/>
              </w:tabs>
              <w:adjustRightInd w:val="0"/>
              <w:snapToGrid w:val="0"/>
              <w:spacing w:line="480" w:lineRule="auto"/>
              <w:jc w:val="center"/>
              <w:outlineLvl w:val="1"/>
              <w:cnfStyle w:val="000000000000" w:firstRow="0"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9B2A53">
              <w:rPr>
                <w:rFonts w:ascii="Arial" w:eastAsia="SimSun" w:hAnsi="Arial" w:cs="Arial"/>
              </w:rPr>
              <w:t>9.0±1.9</w:t>
            </w:r>
            <w:r w:rsidRPr="009B2A53">
              <w:rPr>
                <w:rFonts w:ascii="Arial" w:eastAsia="SimSun" w:hAnsi="Arial" w:cs="Arial"/>
                <w:vertAlign w:val="superscript"/>
              </w:rPr>
              <w:t>a</w:t>
            </w:r>
          </w:p>
        </w:tc>
        <w:tc>
          <w:tcPr>
            <w:tcW w:w="1699" w:type="dxa"/>
            <w:gridSpan w:val="3"/>
            <w:tcBorders>
              <w:top w:val="single" w:sz="8" w:space="0" w:color="auto"/>
              <w:bottom w:val="nil"/>
            </w:tcBorders>
          </w:tcPr>
          <w:p w14:paraId="7DC05499" w14:textId="77777777" w:rsidR="00CA3333" w:rsidRPr="009B2A53" w:rsidRDefault="00CA3333" w:rsidP="004D5B46">
            <w:pPr>
              <w:tabs>
                <w:tab w:val="left" w:pos="3288"/>
              </w:tabs>
              <w:adjustRightInd w:val="0"/>
              <w:snapToGrid w:val="0"/>
              <w:spacing w:line="480" w:lineRule="auto"/>
              <w:jc w:val="center"/>
              <w:outlineLvl w:val="1"/>
              <w:cnfStyle w:val="000000000000" w:firstRow="0"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9B2A53">
              <w:rPr>
                <w:rFonts w:ascii="Arial" w:eastAsia="SimSun" w:hAnsi="Arial" w:cs="Arial"/>
              </w:rPr>
              <w:t>85.5±1.9</w:t>
            </w:r>
            <w:r w:rsidRPr="009B2A53">
              <w:rPr>
                <w:rFonts w:ascii="Arial" w:eastAsia="SimSun" w:hAnsi="Arial" w:cs="Arial"/>
                <w:vertAlign w:val="superscript"/>
              </w:rPr>
              <w:t>a</w:t>
            </w:r>
          </w:p>
        </w:tc>
        <w:tc>
          <w:tcPr>
            <w:tcW w:w="1699" w:type="dxa"/>
            <w:tcBorders>
              <w:top w:val="single" w:sz="8" w:space="0" w:color="auto"/>
              <w:bottom w:val="nil"/>
            </w:tcBorders>
          </w:tcPr>
          <w:p w14:paraId="567A7B60" w14:textId="77777777" w:rsidR="00CA3333" w:rsidRPr="009B2A53" w:rsidRDefault="00CA3333" w:rsidP="004D5B46">
            <w:pPr>
              <w:tabs>
                <w:tab w:val="left" w:pos="3288"/>
              </w:tabs>
              <w:adjustRightInd w:val="0"/>
              <w:snapToGrid w:val="0"/>
              <w:spacing w:line="480" w:lineRule="auto"/>
              <w:jc w:val="center"/>
              <w:outlineLvl w:val="1"/>
              <w:cnfStyle w:val="000000000000" w:firstRow="0"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9B2A53">
              <w:rPr>
                <w:rFonts w:ascii="Arial" w:eastAsia="SimSun" w:hAnsi="Arial" w:cs="Arial"/>
              </w:rPr>
              <w:t>5.5±2.5</w:t>
            </w:r>
            <w:r w:rsidRPr="009B2A53">
              <w:rPr>
                <w:rFonts w:ascii="Arial" w:eastAsia="SimSun" w:hAnsi="Arial" w:cs="Arial"/>
                <w:vertAlign w:val="superscript"/>
              </w:rPr>
              <w:t>a</w:t>
            </w:r>
          </w:p>
        </w:tc>
      </w:tr>
      <w:tr w:rsidR="00CA3333" w:rsidRPr="009B2A53" w14:paraId="5383C05B" w14:textId="77777777" w:rsidTr="009B2A53">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961" w:type="dxa"/>
            <w:gridSpan w:val="2"/>
            <w:tcBorders>
              <w:top w:val="nil"/>
              <w:bottom w:val="nil"/>
            </w:tcBorders>
          </w:tcPr>
          <w:p w14:paraId="17281A92" w14:textId="77777777" w:rsidR="00CA3333" w:rsidRPr="009B2A53" w:rsidRDefault="00CA3333" w:rsidP="004D5B46">
            <w:pPr>
              <w:tabs>
                <w:tab w:val="left" w:pos="3288"/>
              </w:tabs>
              <w:adjustRightInd w:val="0"/>
              <w:snapToGrid w:val="0"/>
              <w:spacing w:line="480" w:lineRule="auto"/>
              <w:outlineLvl w:val="1"/>
              <w:rPr>
                <w:rFonts w:ascii="Arial" w:hAnsi="Arial" w:cs="Arial"/>
                <w:noProof/>
                <w:snapToGrid w:val="0"/>
                <w:color w:val="000000"/>
                <w:lang w:eastAsia="de-DE" w:bidi="en-US"/>
              </w:rPr>
            </w:pPr>
            <w:r w:rsidRPr="009B2A53">
              <w:rPr>
                <w:rFonts w:ascii="Arial" w:eastAsia="SimSun" w:hAnsi="Arial" w:cs="Arial"/>
              </w:rPr>
              <w:t>1.5</w:t>
            </w:r>
          </w:p>
        </w:tc>
        <w:tc>
          <w:tcPr>
            <w:tcW w:w="1699" w:type="dxa"/>
            <w:gridSpan w:val="2"/>
            <w:tcBorders>
              <w:top w:val="nil"/>
              <w:bottom w:val="nil"/>
            </w:tcBorders>
            <w:vAlign w:val="bottom"/>
          </w:tcPr>
          <w:p w14:paraId="7890005E" w14:textId="77777777" w:rsidR="00CA3333" w:rsidRPr="009B2A53" w:rsidRDefault="00CA3333" w:rsidP="004D5B46">
            <w:pPr>
              <w:tabs>
                <w:tab w:val="left" w:pos="3288"/>
              </w:tabs>
              <w:adjustRightInd w:val="0"/>
              <w:snapToGrid w:val="0"/>
              <w:spacing w:line="480" w:lineRule="auto"/>
              <w:outlineLvl w:val="1"/>
              <w:cnfStyle w:val="000000100000" w:firstRow="0" w:lastRow="0" w:firstColumn="0" w:lastColumn="0" w:oddVBand="0" w:evenVBand="0" w:oddHBand="1" w:evenHBand="0" w:firstRowFirstColumn="0" w:firstRowLastColumn="0" w:lastRowFirstColumn="0" w:lastRowLastColumn="0"/>
              <w:rPr>
                <w:rFonts w:ascii="Arial" w:hAnsi="Arial" w:cs="Arial"/>
                <w:noProof/>
                <w:snapToGrid w:val="0"/>
                <w:color w:val="000000"/>
                <w:lang w:eastAsia="de-DE" w:bidi="en-US"/>
              </w:rPr>
            </w:pPr>
            <w:r w:rsidRPr="009B2A53">
              <w:rPr>
                <w:rFonts w:ascii="Arial" w:eastAsia="SimSun" w:hAnsi="Arial" w:cs="Arial"/>
              </w:rPr>
              <w:t>82.0±3.7</w:t>
            </w:r>
            <w:r w:rsidRPr="009B2A53">
              <w:rPr>
                <w:rFonts w:ascii="Arial" w:eastAsia="SimSun" w:hAnsi="Arial" w:cs="Arial"/>
                <w:vertAlign w:val="superscript"/>
              </w:rPr>
              <w:t>b</w:t>
            </w:r>
          </w:p>
        </w:tc>
        <w:tc>
          <w:tcPr>
            <w:tcW w:w="1699" w:type="dxa"/>
            <w:tcBorders>
              <w:top w:val="nil"/>
              <w:bottom w:val="nil"/>
            </w:tcBorders>
            <w:vAlign w:val="bottom"/>
          </w:tcPr>
          <w:p w14:paraId="476B123B" w14:textId="77777777" w:rsidR="00CA3333" w:rsidRPr="009B2A53" w:rsidRDefault="00CA3333" w:rsidP="004D5B46">
            <w:pPr>
              <w:tabs>
                <w:tab w:val="left" w:pos="3288"/>
              </w:tabs>
              <w:adjustRightInd w:val="0"/>
              <w:snapToGrid w:val="0"/>
              <w:spacing w:line="480" w:lineRule="auto"/>
              <w:jc w:val="center"/>
              <w:outlineLvl w:val="1"/>
              <w:cnfStyle w:val="000000100000" w:firstRow="0" w:lastRow="0" w:firstColumn="0" w:lastColumn="0" w:oddVBand="0" w:evenVBand="0" w:oddHBand="1" w:evenHBand="0" w:firstRowFirstColumn="0" w:firstRowLastColumn="0" w:lastRowFirstColumn="0" w:lastRowLastColumn="0"/>
              <w:rPr>
                <w:rFonts w:ascii="Arial" w:hAnsi="Arial" w:cs="Arial"/>
                <w:noProof/>
                <w:snapToGrid w:val="0"/>
                <w:color w:val="000000"/>
                <w:lang w:eastAsia="de-DE" w:bidi="en-US"/>
              </w:rPr>
            </w:pPr>
            <w:r w:rsidRPr="009B2A53">
              <w:rPr>
                <w:rFonts w:ascii="Arial" w:eastAsia="SimSun" w:hAnsi="Arial" w:cs="Arial"/>
              </w:rPr>
              <w:t>18.0±3.7</w:t>
            </w:r>
            <w:r w:rsidRPr="009B2A53">
              <w:rPr>
                <w:rFonts w:ascii="Arial" w:eastAsia="SimSun" w:hAnsi="Arial" w:cs="Arial"/>
                <w:vertAlign w:val="superscript"/>
              </w:rPr>
              <w:t>b</w:t>
            </w:r>
          </w:p>
        </w:tc>
        <w:tc>
          <w:tcPr>
            <w:tcW w:w="1699" w:type="dxa"/>
            <w:gridSpan w:val="3"/>
            <w:tcBorders>
              <w:top w:val="nil"/>
              <w:bottom w:val="nil"/>
            </w:tcBorders>
          </w:tcPr>
          <w:p w14:paraId="71A7337A" w14:textId="77777777" w:rsidR="00CA3333" w:rsidRPr="009B2A53" w:rsidRDefault="00CA3333" w:rsidP="004D5B46">
            <w:pPr>
              <w:tabs>
                <w:tab w:val="left" w:pos="3288"/>
              </w:tabs>
              <w:adjustRightInd w:val="0"/>
              <w:snapToGrid w:val="0"/>
              <w:spacing w:line="480" w:lineRule="auto"/>
              <w:jc w:val="center"/>
              <w:outlineLvl w:val="1"/>
              <w:cnfStyle w:val="000000100000" w:firstRow="0" w:lastRow="0" w:firstColumn="0" w:lastColumn="0" w:oddVBand="0" w:evenVBand="0" w:oddHBand="1" w:evenHBand="0" w:firstRowFirstColumn="0" w:firstRowLastColumn="0" w:lastRowFirstColumn="0" w:lastRowLastColumn="0"/>
              <w:rPr>
                <w:rFonts w:ascii="Arial" w:hAnsi="Arial" w:cs="Arial"/>
                <w:noProof/>
                <w:snapToGrid w:val="0"/>
                <w:color w:val="000000"/>
                <w:lang w:eastAsia="de-DE" w:bidi="en-US"/>
              </w:rPr>
            </w:pPr>
            <w:r w:rsidRPr="009B2A53">
              <w:rPr>
                <w:rFonts w:ascii="Arial" w:eastAsia="SimSun" w:hAnsi="Arial" w:cs="Arial"/>
              </w:rPr>
              <w:t>57.5±4.4</w:t>
            </w:r>
            <w:r w:rsidRPr="009B2A53">
              <w:rPr>
                <w:rFonts w:ascii="Arial" w:eastAsia="SimSun" w:hAnsi="Arial" w:cs="Arial"/>
                <w:vertAlign w:val="superscript"/>
              </w:rPr>
              <w:t>b</w:t>
            </w:r>
          </w:p>
        </w:tc>
        <w:tc>
          <w:tcPr>
            <w:tcW w:w="1699" w:type="dxa"/>
            <w:tcBorders>
              <w:top w:val="nil"/>
              <w:bottom w:val="nil"/>
            </w:tcBorders>
          </w:tcPr>
          <w:p w14:paraId="366ECB8D" w14:textId="77777777" w:rsidR="00CA3333" w:rsidRPr="009B2A53" w:rsidRDefault="00CA3333" w:rsidP="004D5B46">
            <w:pPr>
              <w:tabs>
                <w:tab w:val="left" w:pos="3288"/>
              </w:tabs>
              <w:adjustRightInd w:val="0"/>
              <w:snapToGrid w:val="0"/>
              <w:spacing w:line="480" w:lineRule="auto"/>
              <w:jc w:val="center"/>
              <w:outlineLvl w:val="1"/>
              <w:cnfStyle w:val="000000100000" w:firstRow="0" w:lastRow="0" w:firstColumn="0" w:lastColumn="0" w:oddVBand="0" w:evenVBand="0" w:oddHBand="1" w:evenHBand="0" w:firstRowFirstColumn="0" w:firstRowLastColumn="0" w:lastRowFirstColumn="0" w:lastRowLastColumn="0"/>
              <w:rPr>
                <w:rFonts w:ascii="Arial" w:hAnsi="Arial" w:cs="Arial"/>
                <w:noProof/>
                <w:snapToGrid w:val="0"/>
                <w:color w:val="000000"/>
                <w:lang w:eastAsia="de-DE" w:bidi="en-US"/>
              </w:rPr>
            </w:pPr>
            <w:r w:rsidRPr="009B2A53">
              <w:rPr>
                <w:rFonts w:ascii="Arial" w:eastAsia="SimSun" w:hAnsi="Arial" w:cs="Arial"/>
              </w:rPr>
              <w:t>24.5±3.0</w:t>
            </w:r>
            <w:r w:rsidRPr="009B2A53">
              <w:rPr>
                <w:rFonts w:ascii="Arial" w:eastAsia="SimSun" w:hAnsi="Arial" w:cs="Arial"/>
                <w:vertAlign w:val="superscript"/>
              </w:rPr>
              <w:t>b</w:t>
            </w:r>
          </w:p>
        </w:tc>
      </w:tr>
      <w:tr w:rsidR="00CA3333" w:rsidRPr="009B2A53" w14:paraId="7E57F3F1" w14:textId="77777777" w:rsidTr="009B2A53">
        <w:trPr>
          <w:trHeight w:val="189"/>
        </w:trPr>
        <w:tc>
          <w:tcPr>
            <w:cnfStyle w:val="001000000000" w:firstRow="0" w:lastRow="0" w:firstColumn="1" w:lastColumn="0" w:oddVBand="0" w:evenVBand="0" w:oddHBand="0" w:evenHBand="0" w:firstRowFirstColumn="0" w:firstRowLastColumn="0" w:lastRowFirstColumn="0" w:lastRowLastColumn="0"/>
            <w:tcW w:w="1961" w:type="dxa"/>
            <w:gridSpan w:val="2"/>
            <w:tcBorders>
              <w:top w:val="nil"/>
              <w:bottom w:val="nil"/>
            </w:tcBorders>
          </w:tcPr>
          <w:p w14:paraId="00773EA0" w14:textId="77777777" w:rsidR="00CA3333" w:rsidRPr="009B2A53" w:rsidRDefault="00CA3333" w:rsidP="004D5B46">
            <w:pPr>
              <w:tabs>
                <w:tab w:val="left" w:pos="3288"/>
              </w:tabs>
              <w:adjustRightInd w:val="0"/>
              <w:snapToGrid w:val="0"/>
              <w:spacing w:line="480" w:lineRule="auto"/>
              <w:outlineLvl w:val="1"/>
              <w:rPr>
                <w:rFonts w:ascii="Arial" w:hAnsi="Arial" w:cs="Arial"/>
                <w:noProof/>
                <w:snapToGrid w:val="0"/>
                <w:color w:val="000000"/>
                <w:lang w:eastAsia="de-DE" w:bidi="en-US"/>
              </w:rPr>
            </w:pPr>
            <w:r w:rsidRPr="009B2A53">
              <w:rPr>
                <w:rFonts w:ascii="Arial" w:eastAsia="SimSun" w:hAnsi="Arial" w:cs="Arial"/>
              </w:rPr>
              <w:t>3</w:t>
            </w:r>
          </w:p>
        </w:tc>
        <w:tc>
          <w:tcPr>
            <w:tcW w:w="1699" w:type="dxa"/>
            <w:gridSpan w:val="2"/>
            <w:tcBorders>
              <w:top w:val="nil"/>
              <w:bottom w:val="nil"/>
            </w:tcBorders>
            <w:vAlign w:val="bottom"/>
          </w:tcPr>
          <w:p w14:paraId="79AA3240" w14:textId="77777777" w:rsidR="00CA3333" w:rsidRPr="009B2A53" w:rsidRDefault="00CA3333" w:rsidP="004D5B46">
            <w:pPr>
              <w:tabs>
                <w:tab w:val="left" w:pos="3288"/>
              </w:tabs>
              <w:adjustRightInd w:val="0"/>
              <w:snapToGrid w:val="0"/>
              <w:spacing w:line="480" w:lineRule="auto"/>
              <w:outlineLvl w:val="1"/>
              <w:cnfStyle w:val="000000000000" w:firstRow="0"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9B2A53">
              <w:rPr>
                <w:rFonts w:ascii="Arial" w:eastAsia="SimSun" w:hAnsi="Arial" w:cs="Arial"/>
              </w:rPr>
              <w:t>67.5±3.0</w:t>
            </w:r>
            <w:r w:rsidRPr="009B2A53">
              <w:rPr>
                <w:rFonts w:ascii="Arial" w:eastAsia="SimSun" w:hAnsi="Arial" w:cs="Arial"/>
                <w:vertAlign w:val="superscript"/>
              </w:rPr>
              <w:t>c</w:t>
            </w:r>
          </w:p>
        </w:tc>
        <w:tc>
          <w:tcPr>
            <w:tcW w:w="1699" w:type="dxa"/>
            <w:tcBorders>
              <w:top w:val="nil"/>
              <w:bottom w:val="nil"/>
            </w:tcBorders>
            <w:vAlign w:val="bottom"/>
          </w:tcPr>
          <w:p w14:paraId="1156AEF3" w14:textId="77777777" w:rsidR="00CA3333" w:rsidRPr="009B2A53" w:rsidRDefault="00CA3333" w:rsidP="004D5B46">
            <w:pPr>
              <w:tabs>
                <w:tab w:val="left" w:pos="3288"/>
              </w:tabs>
              <w:adjustRightInd w:val="0"/>
              <w:snapToGrid w:val="0"/>
              <w:spacing w:line="480" w:lineRule="auto"/>
              <w:jc w:val="center"/>
              <w:outlineLvl w:val="1"/>
              <w:cnfStyle w:val="000000000000" w:firstRow="0"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9B2A53">
              <w:rPr>
                <w:rFonts w:ascii="Arial" w:eastAsia="SimSun" w:hAnsi="Arial" w:cs="Arial"/>
              </w:rPr>
              <w:t>32.5±3.0</w:t>
            </w:r>
            <w:r w:rsidRPr="009B2A53">
              <w:rPr>
                <w:rFonts w:ascii="Arial" w:eastAsia="SimSun" w:hAnsi="Arial" w:cs="Arial"/>
                <w:vertAlign w:val="superscript"/>
              </w:rPr>
              <w:t>c</w:t>
            </w:r>
          </w:p>
        </w:tc>
        <w:tc>
          <w:tcPr>
            <w:tcW w:w="1699" w:type="dxa"/>
            <w:gridSpan w:val="3"/>
            <w:tcBorders>
              <w:top w:val="nil"/>
              <w:bottom w:val="nil"/>
            </w:tcBorders>
          </w:tcPr>
          <w:p w14:paraId="45825C4B" w14:textId="77777777" w:rsidR="00CA3333" w:rsidRPr="009B2A53" w:rsidRDefault="00CA3333" w:rsidP="004D5B46">
            <w:pPr>
              <w:tabs>
                <w:tab w:val="left" w:pos="3288"/>
              </w:tabs>
              <w:adjustRightInd w:val="0"/>
              <w:snapToGrid w:val="0"/>
              <w:spacing w:line="480" w:lineRule="auto"/>
              <w:jc w:val="center"/>
              <w:outlineLvl w:val="1"/>
              <w:cnfStyle w:val="000000000000" w:firstRow="0"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9B2A53">
              <w:rPr>
                <w:rFonts w:ascii="Arial" w:eastAsia="SimSun" w:hAnsi="Arial" w:cs="Arial"/>
              </w:rPr>
              <w:t>42.0±2.8</w:t>
            </w:r>
            <w:r w:rsidRPr="009B2A53">
              <w:rPr>
                <w:rFonts w:ascii="Arial" w:eastAsia="SimSun" w:hAnsi="Arial" w:cs="Arial"/>
                <w:vertAlign w:val="superscript"/>
              </w:rPr>
              <w:t>c</w:t>
            </w:r>
          </w:p>
        </w:tc>
        <w:tc>
          <w:tcPr>
            <w:tcW w:w="1699" w:type="dxa"/>
            <w:tcBorders>
              <w:top w:val="nil"/>
              <w:bottom w:val="nil"/>
            </w:tcBorders>
          </w:tcPr>
          <w:p w14:paraId="351B960B" w14:textId="77777777" w:rsidR="00CA3333" w:rsidRPr="009B2A53" w:rsidRDefault="00CA3333" w:rsidP="004D5B46">
            <w:pPr>
              <w:tabs>
                <w:tab w:val="left" w:pos="3288"/>
              </w:tabs>
              <w:adjustRightInd w:val="0"/>
              <w:snapToGrid w:val="0"/>
              <w:spacing w:line="480" w:lineRule="auto"/>
              <w:jc w:val="center"/>
              <w:outlineLvl w:val="1"/>
              <w:cnfStyle w:val="000000000000" w:firstRow="0"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9B2A53">
              <w:rPr>
                <w:rFonts w:ascii="Arial" w:eastAsia="SimSun" w:hAnsi="Arial" w:cs="Arial"/>
              </w:rPr>
              <w:t>25.5±1.9</w:t>
            </w:r>
            <w:r w:rsidRPr="009B2A53">
              <w:rPr>
                <w:rFonts w:ascii="Arial" w:eastAsia="SimSun" w:hAnsi="Arial" w:cs="Arial"/>
                <w:vertAlign w:val="superscript"/>
              </w:rPr>
              <w:t>b</w:t>
            </w:r>
          </w:p>
        </w:tc>
      </w:tr>
      <w:tr w:rsidR="00CA3333" w:rsidRPr="009B2A53" w14:paraId="7F654C7D" w14:textId="77777777" w:rsidTr="009B2A53">
        <w:trPr>
          <w:cnfStyle w:val="000000100000" w:firstRow="0" w:lastRow="0" w:firstColumn="0" w:lastColumn="0" w:oddVBand="0" w:evenVBand="0" w:oddHBand="1"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1961" w:type="dxa"/>
            <w:gridSpan w:val="2"/>
            <w:tcBorders>
              <w:top w:val="nil"/>
              <w:bottom w:val="single" w:sz="8" w:space="0" w:color="auto"/>
            </w:tcBorders>
          </w:tcPr>
          <w:p w14:paraId="0F365D7D" w14:textId="77777777" w:rsidR="00CA3333" w:rsidRPr="009B2A53" w:rsidRDefault="00CA3333" w:rsidP="004D5B46">
            <w:pPr>
              <w:tabs>
                <w:tab w:val="left" w:pos="3288"/>
              </w:tabs>
              <w:adjustRightInd w:val="0"/>
              <w:snapToGrid w:val="0"/>
              <w:spacing w:line="480" w:lineRule="auto"/>
              <w:outlineLvl w:val="1"/>
              <w:rPr>
                <w:rFonts w:ascii="Arial" w:hAnsi="Arial" w:cs="Arial"/>
                <w:noProof/>
                <w:snapToGrid w:val="0"/>
                <w:color w:val="000000"/>
                <w:lang w:eastAsia="de-DE" w:bidi="en-US"/>
              </w:rPr>
            </w:pPr>
            <w:r w:rsidRPr="009B2A53">
              <w:rPr>
                <w:rFonts w:ascii="Arial" w:eastAsia="SimSun" w:hAnsi="Arial" w:cs="Arial"/>
              </w:rPr>
              <w:t>5</w:t>
            </w:r>
          </w:p>
        </w:tc>
        <w:tc>
          <w:tcPr>
            <w:tcW w:w="1699" w:type="dxa"/>
            <w:gridSpan w:val="2"/>
            <w:tcBorders>
              <w:top w:val="nil"/>
              <w:bottom w:val="single" w:sz="8" w:space="0" w:color="auto"/>
            </w:tcBorders>
            <w:vAlign w:val="bottom"/>
          </w:tcPr>
          <w:p w14:paraId="33AD3E7B" w14:textId="77777777" w:rsidR="00CA3333" w:rsidRPr="009B2A53" w:rsidRDefault="00CA3333" w:rsidP="004D5B46">
            <w:pPr>
              <w:tabs>
                <w:tab w:val="left" w:pos="3288"/>
              </w:tabs>
              <w:adjustRightInd w:val="0"/>
              <w:snapToGrid w:val="0"/>
              <w:spacing w:line="480" w:lineRule="auto"/>
              <w:outlineLvl w:val="1"/>
              <w:cnfStyle w:val="000000100000" w:firstRow="0" w:lastRow="0" w:firstColumn="0" w:lastColumn="0" w:oddVBand="0" w:evenVBand="0" w:oddHBand="1" w:evenHBand="0" w:firstRowFirstColumn="0" w:firstRowLastColumn="0" w:lastRowFirstColumn="0" w:lastRowLastColumn="0"/>
              <w:rPr>
                <w:rFonts w:ascii="Arial" w:hAnsi="Arial" w:cs="Arial"/>
                <w:noProof/>
                <w:snapToGrid w:val="0"/>
                <w:color w:val="000000"/>
                <w:lang w:eastAsia="de-DE" w:bidi="en-US"/>
              </w:rPr>
            </w:pPr>
            <w:r w:rsidRPr="009B2A53">
              <w:rPr>
                <w:rFonts w:ascii="Arial" w:eastAsia="SimSun" w:hAnsi="Arial" w:cs="Arial"/>
              </w:rPr>
              <w:t>65.7±3.6</w:t>
            </w:r>
            <w:r w:rsidRPr="009B2A53">
              <w:rPr>
                <w:rFonts w:ascii="Arial" w:eastAsia="SimSun" w:hAnsi="Arial" w:cs="Arial"/>
                <w:vertAlign w:val="superscript"/>
              </w:rPr>
              <w:t>c</w:t>
            </w:r>
          </w:p>
        </w:tc>
        <w:tc>
          <w:tcPr>
            <w:tcW w:w="1699" w:type="dxa"/>
            <w:tcBorders>
              <w:top w:val="nil"/>
              <w:bottom w:val="single" w:sz="8" w:space="0" w:color="auto"/>
            </w:tcBorders>
            <w:vAlign w:val="bottom"/>
          </w:tcPr>
          <w:p w14:paraId="1842C5C2" w14:textId="77777777" w:rsidR="00CA3333" w:rsidRPr="009B2A53" w:rsidRDefault="00CA3333" w:rsidP="004D5B46">
            <w:pPr>
              <w:tabs>
                <w:tab w:val="left" w:pos="3288"/>
              </w:tabs>
              <w:adjustRightInd w:val="0"/>
              <w:snapToGrid w:val="0"/>
              <w:spacing w:line="480" w:lineRule="auto"/>
              <w:jc w:val="center"/>
              <w:outlineLvl w:val="1"/>
              <w:cnfStyle w:val="000000100000" w:firstRow="0" w:lastRow="0" w:firstColumn="0" w:lastColumn="0" w:oddVBand="0" w:evenVBand="0" w:oddHBand="1" w:evenHBand="0" w:firstRowFirstColumn="0" w:firstRowLastColumn="0" w:lastRowFirstColumn="0" w:lastRowLastColumn="0"/>
              <w:rPr>
                <w:rFonts w:ascii="Arial" w:hAnsi="Arial" w:cs="Arial"/>
                <w:noProof/>
                <w:snapToGrid w:val="0"/>
                <w:color w:val="000000"/>
                <w:lang w:eastAsia="de-DE" w:bidi="en-US"/>
              </w:rPr>
            </w:pPr>
            <w:r w:rsidRPr="009B2A53">
              <w:rPr>
                <w:rFonts w:ascii="Arial" w:eastAsia="SimSun" w:hAnsi="Arial" w:cs="Arial"/>
              </w:rPr>
              <w:t>34.7±3.3</w:t>
            </w:r>
            <w:r w:rsidRPr="009B2A53">
              <w:rPr>
                <w:rFonts w:ascii="Arial" w:eastAsia="SimSun" w:hAnsi="Arial" w:cs="Arial"/>
                <w:vertAlign w:val="superscript"/>
              </w:rPr>
              <w:t>c</w:t>
            </w:r>
          </w:p>
        </w:tc>
        <w:tc>
          <w:tcPr>
            <w:tcW w:w="1699" w:type="dxa"/>
            <w:gridSpan w:val="3"/>
            <w:tcBorders>
              <w:top w:val="nil"/>
              <w:bottom w:val="single" w:sz="8" w:space="0" w:color="auto"/>
            </w:tcBorders>
          </w:tcPr>
          <w:p w14:paraId="54A96B7B" w14:textId="77777777" w:rsidR="00CA3333" w:rsidRPr="009B2A53" w:rsidRDefault="00CA3333" w:rsidP="004D5B46">
            <w:pPr>
              <w:tabs>
                <w:tab w:val="left" w:pos="3288"/>
              </w:tabs>
              <w:adjustRightInd w:val="0"/>
              <w:snapToGrid w:val="0"/>
              <w:spacing w:line="480" w:lineRule="auto"/>
              <w:jc w:val="center"/>
              <w:outlineLvl w:val="1"/>
              <w:cnfStyle w:val="000000100000" w:firstRow="0" w:lastRow="0" w:firstColumn="0" w:lastColumn="0" w:oddVBand="0" w:evenVBand="0" w:oddHBand="1" w:evenHBand="0" w:firstRowFirstColumn="0" w:firstRowLastColumn="0" w:lastRowFirstColumn="0" w:lastRowLastColumn="0"/>
              <w:rPr>
                <w:rFonts w:ascii="Arial" w:hAnsi="Arial" w:cs="Arial"/>
                <w:noProof/>
                <w:snapToGrid w:val="0"/>
                <w:color w:val="000000"/>
                <w:lang w:eastAsia="de-DE" w:bidi="en-US"/>
              </w:rPr>
            </w:pPr>
            <w:r w:rsidRPr="009B2A53">
              <w:rPr>
                <w:rFonts w:ascii="Arial" w:eastAsia="SimSun" w:hAnsi="Arial" w:cs="Arial"/>
              </w:rPr>
              <w:t>42.0±2.8</w:t>
            </w:r>
            <w:r w:rsidRPr="009B2A53">
              <w:rPr>
                <w:rFonts w:ascii="Arial" w:eastAsia="SimSun" w:hAnsi="Arial" w:cs="Arial"/>
                <w:vertAlign w:val="superscript"/>
              </w:rPr>
              <w:t>c</w:t>
            </w:r>
          </w:p>
        </w:tc>
        <w:tc>
          <w:tcPr>
            <w:tcW w:w="1699" w:type="dxa"/>
            <w:tcBorders>
              <w:top w:val="nil"/>
              <w:bottom w:val="single" w:sz="8" w:space="0" w:color="auto"/>
            </w:tcBorders>
          </w:tcPr>
          <w:p w14:paraId="028D3CE2" w14:textId="77777777" w:rsidR="00CA3333" w:rsidRPr="009B2A53" w:rsidRDefault="00CA3333" w:rsidP="004D5B46">
            <w:pPr>
              <w:tabs>
                <w:tab w:val="left" w:pos="3288"/>
              </w:tabs>
              <w:adjustRightInd w:val="0"/>
              <w:snapToGrid w:val="0"/>
              <w:spacing w:line="480" w:lineRule="auto"/>
              <w:jc w:val="center"/>
              <w:outlineLvl w:val="1"/>
              <w:cnfStyle w:val="000000100000" w:firstRow="0" w:lastRow="0" w:firstColumn="0" w:lastColumn="0" w:oddVBand="0" w:evenVBand="0" w:oddHBand="1" w:evenHBand="0" w:firstRowFirstColumn="0" w:firstRowLastColumn="0" w:lastRowFirstColumn="0" w:lastRowLastColumn="0"/>
              <w:rPr>
                <w:rFonts w:ascii="Arial" w:hAnsi="Arial" w:cs="Arial"/>
                <w:noProof/>
                <w:snapToGrid w:val="0"/>
                <w:color w:val="000000"/>
                <w:lang w:eastAsia="de-DE" w:bidi="en-US"/>
              </w:rPr>
            </w:pPr>
            <w:r w:rsidRPr="009B2A53">
              <w:rPr>
                <w:rFonts w:ascii="Arial" w:eastAsia="SimSun" w:hAnsi="Arial" w:cs="Arial"/>
              </w:rPr>
              <w:t>23.7±2.2</w:t>
            </w:r>
            <w:r w:rsidRPr="009B2A53">
              <w:rPr>
                <w:rFonts w:ascii="Arial" w:eastAsia="SimSun" w:hAnsi="Arial" w:cs="Arial"/>
                <w:vertAlign w:val="superscript"/>
              </w:rPr>
              <w:t>b</w:t>
            </w:r>
          </w:p>
        </w:tc>
      </w:tr>
      <w:tr w:rsidR="00600696" w:rsidRPr="009B2A53" w14:paraId="31371216" w14:textId="77777777" w:rsidTr="00600696">
        <w:trPr>
          <w:gridBefore w:val="1"/>
          <w:gridAfter w:val="3"/>
          <w:wBefore w:w="1332" w:type="dxa"/>
          <w:wAfter w:w="2730" w:type="dxa"/>
          <w:trHeight w:val="248"/>
        </w:trPr>
        <w:tc>
          <w:tcPr>
            <w:cnfStyle w:val="001000000000" w:firstRow="0" w:lastRow="0" w:firstColumn="1" w:lastColumn="0" w:oddVBand="0" w:evenVBand="0" w:oddHBand="0" w:evenHBand="0" w:firstRowFirstColumn="0" w:firstRowLastColumn="0" w:lastRowFirstColumn="0" w:lastRowLastColumn="0"/>
            <w:tcW w:w="4695" w:type="dxa"/>
            <w:gridSpan w:val="5"/>
            <w:tcBorders>
              <w:top w:val="single" w:sz="8" w:space="0" w:color="auto"/>
              <w:bottom w:val="single" w:sz="8" w:space="0" w:color="auto"/>
            </w:tcBorders>
          </w:tcPr>
          <w:p w14:paraId="6C3465EC" w14:textId="77777777" w:rsidR="00600696" w:rsidRPr="009B2A53" w:rsidRDefault="00600696" w:rsidP="004D5B46">
            <w:pPr>
              <w:tabs>
                <w:tab w:val="left" w:pos="3288"/>
              </w:tabs>
              <w:adjustRightInd w:val="0"/>
              <w:snapToGrid w:val="0"/>
              <w:spacing w:line="480" w:lineRule="auto"/>
              <w:ind w:left="720"/>
              <w:jc w:val="right"/>
              <w:outlineLvl w:val="1"/>
              <w:rPr>
                <w:rFonts w:ascii="Arial" w:hAnsi="Arial" w:cs="Arial"/>
                <w:noProof/>
                <w:snapToGrid w:val="0"/>
                <w:color w:val="000000"/>
                <w:lang w:eastAsia="de-DE" w:bidi="en-US"/>
              </w:rPr>
            </w:pPr>
            <w:r w:rsidRPr="009B2A53">
              <w:rPr>
                <w:rFonts w:ascii="Arial" w:eastAsia="SimSun" w:hAnsi="Arial" w:cs="Arial"/>
                <w:i/>
                <w:iCs/>
              </w:rPr>
              <w:t xml:space="preserve">EO of </w:t>
            </w:r>
            <w:proofErr w:type="spellStart"/>
            <w:r w:rsidRPr="009B2A53">
              <w:rPr>
                <w:rFonts w:ascii="Arial" w:eastAsia="SimSun" w:hAnsi="Arial" w:cs="Arial"/>
                <w:i/>
                <w:iCs/>
              </w:rPr>
              <w:t>Ocimum</w:t>
            </w:r>
            <w:proofErr w:type="spellEnd"/>
            <w:r w:rsidRPr="009B2A53">
              <w:rPr>
                <w:rFonts w:ascii="Arial" w:eastAsia="SimSun" w:hAnsi="Arial" w:cs="Arial"/>
                <w:i/>
                <w:iCs/>
              </w:rPr>
              <w:t xml:space="preserve"> </w:t>
            </w:r>
            <w:proofErr w:type="spellStart"/>
            <w:r w:rsidRPr="009B2A53">
              <w:rPr>
                <w:rFonts w:ascii="Arial" w:eastAsia="SimSun" w:hAnsi="Arial" w:cs="Arial"/>
                <w:i/>
                <w:iCs/>
              </w:rPr>
              <w:t>gratissimum</w:t>
            </w:r>
            <w:proofErr w:type="spellEnd"/>
          </w:p>
        </w:tc>
      </w:tr>
      <w:tr w:rsidR="00CA3333" w:rsidRPr="009B2A53" w14:paraId="32D44714" w14:textId="77777777" w:rsidTr="00B96D28">
        <w:trPr>
          <w:cnfStyle w:val="000000100000" w:firstRow="0" w:lastRow="0" w:firstColumn="0" w:lastColumn="0" w:oddVBand="0" w:evenVBand="0" w:oddHBand="1" w:evenHBand="0" w:firstRowFirstColumn="0" w:firstRowLastColumn="0" w:lastRowFirstColumn="0" w:lastRowLastColumn="0"/>
          <w:trHeight w:val="115"/>
        </w:trPr>
        <w:tc>
          <w:tcPr>
            <w:cnfStyle w:val="001000000000" w:firstRow="0" w:lastRow="0" w:firstColumn="1" w:lastColumn="0" w:oddVBand="0" w:evenVBand="0" w:oddHBand="0" w:evenHBand="0" w:firstRowFirstColumn="0" w:firstRowLastColumn="0" w:lastRowFirstColumn="0" w:lastRowLastColumn="0"/>
            <w:tcW w:w="1961" w:type="dxa"/>
            <w:gridSpan w:val="2"/>
            <w:tcBorders>
              <w:top w:val="single" w:sz="8" w:space="0" w:color="auto"/>
              <w:bottom w:val="nil"/>
            </w:tcBorders>
          </w:tcPr>
          <w:p w14:paraId="28BD9981" w14:textId="77777777" w:rsidR="00CA3333" w:rsidRPr="009B2A53" w:rsidRDefault="00CA3333" w:rsidP="004D5B46">
            <w:pPr>
              <w:tabs>
                <w:tab w:val="left" w:pos="3288"/>
              </w:tabs>
              <w:adjustRightInd w:val="0"/>
              <w:snapToGrid w:val="0"/>
              <w:spacing w:line="480" w:lineRule="auto"/>
              <w:outlineLvl w:val="1"/>
              <w:rPr>
                <w:rFonts w:ascii="Arial" w:hAnsi="Arial" w:cs="Arial"/>
                <w:noProof/>
                <w:snapToGrid w:val="0"/>
                <w:color w:val="000000"/>
                <w:lang w:eastAsia="de-DE" w:bidi="en-US"/>
              </w:rPr>
            </w:pPr>
            <w:r w:rsidRPr="009B2A53">
              <w:rPr>
                <w:rFonts w:ascii="Arial" w:hAnsi="Arial" w:cs="Arial"/>
                <w:noProof/>
                <w:snapToGrid w:val="0"/>
                <w:color w:val="000000"/>
                <w:lang w:val="en" w:eastAsia="de-DE" w:bidi="en-US"/>
              </w:rPr>
              <w:t>Control</w:t>
            </w:r>
          </w:p>
        </w:tc>
        <w:tc>
          <w:tcPr>
            <w:tcW w:w="1699" w:type="dxa"/>
            <w:gridSpan w:val="2"/>
            <w:tcBorders>
              <w:top w:val="single" w:sz="8" w:space="0" w:color="auto"/>
              <w:bottom w:val="nil"/>
            </w:tcBorders>
          </w:tcPr>
          <w:p w14:paraId="0CB6B698" w14:textId="77777777" w:rsidR="00CA3333" w:rsidRPr="009B2A53" w:rsidRDefault="00CA3333" w:rsidP="004D5B46">
            <w:pPr>
              <w:tabs>
                <w:tab w:val="left" w:pos="3288"/>
              </w:tabs>
              <w:adjustRightInd w:val="0"/>
              <w:snapToGrid w:val="0"/>
              <w:spacing w:line="480" w:lineRule="auto"/>
              <w:outlineLvl w:val="1"/>
              <w:cnfStyle w:val="000000100000" w:firstRow="0" w:lastRow="0" w:firstColumn="0" w:lastColumn="0" w:oddVBand="0" w:evenVBand="0" w:oddHBand="1" w:evenHBand="0" w:firstRowFirstColumn="0" w:firstRowLastColumn="0" w:lastRowFirstColumn="0" w:lastRowLastColumn="0"/>
              <w:rPr>
                <w:rFonts w:ascii="Arial" w:hAnsi="Arial" w:cs="Arial"/>
                <w:noProof/>
                <w:snapToGrid w:val="0"/>
                <w:color w:val="000000"/>
                <w:lang w:eastAsia="de-DE" w:bidi="en-US"/>
              </w:rPr>
            </w:pPr>
            <w:r w:rsidRPr="009B2A53">
              <w:rPr>
                <w:rFonts w:ascii="Arial" w:eastAsia="SimSun" w:hAnsi="Arial" w:cs="Arial"/>
              </w:rPr>
              <w:t>91.0±1.9</w:t>
            </w:r>
            <w:r w:rsidRPr="009B2A53">
              <w:rPr>
                <w:rFonts w:ascii="Arial" w:eastAsia="SimSun" w:hAnsi="Arial" w:cs="Arial"/>
                <w:vertAlign w:val="superscript"/>
              </w:rPr>
              <w:t>a</w:t>
            </w:r>
          </w:p>
        </w:tc>
        <w:tc>
          <w:tcPr>
            <w:tcW w:w="1699" w:type="dxa"/>
            <w:tcBorders>
              <w:top w:val="single" w:sz="8" w:space="0" w:color="auto"/>
              <w:bottom w:val="nil"/>
            </w:tcBorders>
          </w:tcPr>
          <w:p w14:paraId="588798B1" w14:textId="77777777" w:rsidR="00CA3333" w:rsidRPr="009B2A53" w:rsidRDefault="00CA3333" w:rsidP="004D5B46">
            <w:pPr>
              <w:tabs>
                <w:tab w:val="left" w:pos="3288"/>
              </w:tabs>
              <w:adjustRightInd w:val="0"/>
              <w:snapToGrid w:val="0"/>
              <w:spacing w:line="480" w:lineRule="auto"/>
              <w:jc w:val="center"/>
              <w:outlineLvl w:val="1"/>
              <w:cnfStyle w:val="000000100000" w:firstRow="0" w:lastRow="0" w:firstColumn="0" w:lastColumn="0" w:oddVBand="0" w:evenVBand="0" w:oddHBand="1" w:evenHBand="0" w:firstRowFirstColumn="0" w:firstRowLastColumn="0" w:lastRowFirstColumn="0" w:lastRowLastColumn="0"/>
              <w:rPr>
                <w:rFonts w:ascii="Arial" w:hAnsi="Arial" w:cs="Arial"/>
                <w:noProof/>
                <w:snapToGrid w:val="0"/>
                <w:color w:val="000000"/>
                <w:lang w:eastAsia="de-DE" w:bidi="en-US"/>
              </w:rPr>
            </w:pPr>
            <w:r w:rsidRPr="009B2A53">
              <w:rPr>
                <w:rFonts w:ascii="Arial" w:eastAsia="SimSun" w:hAnsi="Arial" w:cs="Arial"/>
              </w:rPr>
              <w:t>9.0±1.9</w:t>
            </w:r>
            <w:r w:rsidRPr="009B2A53">
              <w:rPr>
                <w:rFonts w:ascii="Arial" w:eastAsia="SimSun" w:hAnsi="Arial" w:cs="Arial"/>
                <w:vertAlign w:val="superscript"/>
              </w:rPr>
              <w:t>a</w:t>
            </w:r>
          </w:p>
        </w:tc>
        <w:tc>
          <w:tcPr>
            <w:tcW w:w="1699" w:type="dxa"/>
            <w:gridSpan w:val="3"/>
            <w:tcBorders>
              <w:top w:val="single" w:sz="8" w:space="0" w:color="auto"/>
              <w:bottom w:val="nil"/>
            </w:tcBorders>
          </w:tcPr>
          <w:p w14:paraId="64F9B655" w14:textId="77777777" w:rsidR="00CA3333" w:rsidRPr="009B2A53" w:rsidRDefault="00CA3333" w:rsidP="004D5B46">
            <w:pPr>
              <w:tabs>
                <w:tab w:val="left" w:pos="3288"/>
              </w:tabs>
              <w:adjustRightInd w:val="0"/>
              <w:snapToGrid w:val="0"/>
              <w:spacing w:line="480" w:lineRule="auto"/>
              <w:jc w:val="center"/>
              <w:outlineLvl w:val="1"/>
              <w:cnfStyle w:val="000000100000" w:firstRow="0" w:lastRow="0" w:firstColumn="0" w:lastColumn="0" w:oddVBand="0" w:evenVBand="0" w:oddHBand="1" w:evenHBand="0" w:firstRowFirstColumn="0" w:firstRowLastColumn="0" w:lastRowFirstColumn="0" w:lastRowLastColumn="0"/>
              <w:rPr>
                <w:rFonts w:ascii="Arial" w:hAnsi="Arial" w:cs="Arial"/>
                <w:noProof/>
                <w:snapToGrid w:val="0"/>
                <w:color w:val="000000"/>
                <w:lang w:eastAsia="de-DE" w:bidi="en-US"/>
              </w:rPr>
            </w:pPr>
            <w:r w:rsidRPr="009B2A53">
              <w:rPr>
                <w:rFonts w:ascii="Arial" w:eastAsia="SimSun" w:hAnsi="Arial" w:cs="Arial"/>
              </w:rPr>
              <w:t>85.5±1.9</w:t>
            </w:r>
            <w:r w:rsidRPr="009B2A53">
              <w:rPr>
                <w:rFonts w:ascii="Arial" w:eastAsia="SimSun" w:hAnsi="Arial" w:cs="Arial"/>
                <w:vertAlign w:val="superscript"/>
              </w:rPr>
              <w:t>a</w:t>
            </w:r>
          </w:p>
        </w:tc>
        <w:tc>
          <w:tcPr>
            <w:tcW w:w="1699" w:type="dxa"/>
            <w:tcBorders>
              <w:top w:val="single" w:sz="8" w:space="0" w:color="auto"/>
              <w:bottom w:val="nil"/>
            </w:tcBorders>
          </w:tcPr>
          <w:p w14:paraId="5AD4DAA1" w14:textId="77777777" w:rsidR="00CA3333" w:rsidRPr="009B2A53" w:rsidRDefault="00CA3333" w:rsidP="004D5B46">
            <w:pPr>
              <w:tabs>
                <w:tab w:val="left" w:pos="3288"/>
              </w:tabs>
              <w:adjustRightInd w:val="0"/>
              <w:snapToGrid w:val="0"/>
              <w:spacing w:line="480" w:lineRule="auto"/>
              <w:jc w:val="center"/>
              <w:outlineLvl w:val="1"/>
              <w:cnfStyle w:val="000000100000" w:firstRow="0" w:lastRow="0" w:firstColumn="0" w:lastColumn="0" w:oddVBand="0" w:evenVBand="0" w:oddHBand="1" w:evenHBand="0" w:firstRowFirstColumn="0" w:firstRowLastColumn="0" w:lastRowFirstColumn="0" w:lastRowLastColumn="0"/>
              <w:rPr>
                <w:rFonts w:ascii="Arial" w:hAnsi="Arial" w:cs="Arial"/>
                <w:noProof/>
                <w:snapToGrid w:val="0"/>
                <w:color w:val="000000"/>
                <w:lang w:eastAsia="de-DE" w:bidi="en-US"/>
              </w:rPr>
            </w:pPr>
            <w:r w:rsidRPr="009B2A53">
              <w:rPr>
                <w:rFonts w:ascii="Arial" w:eastAsia="SimSun" w:hAnsi="Arial" w:cs="Arial"/>
              </w:rPr>
              <w:t>5.5±2.5</w:t>
            </w:r>
            <w:r w:rsidRPr="009B2A53">
              <w:rPr>
                <w:rFonts w:ascii="Arial" w:eastAsia="SimSun" w:hAnsi="Arial" w:cs="Arial"/>
                <w:vertAlign w:val="superscript"/>
              </w:rPr>
              <w:t>a</w:t>
            </w:r>
          </w:p>
        </w:tc>
      </w:tr>
      <w:tr w:rsidR="00CA3333" w:rsidRPr="009B2A53" w14:paraId="22239398" w14:textId="77777777" w:rsidTr="009B2A53">
        <w:trPr>
          <w:trHeight w:val="273"/>
        </w:trPr>
        <w:tc>
          <w:tcPr>
            <w:cnfStyle w:val="001000000000" w:firstRow="0" w:lastRow="0" w:firstColumn="1" w:lastColumn="0" w:oddVBand="0" w:evenVBand="0" w:oddHBand="0" w:evenHBand="0" w:firstRowFirstColumn="0" w:firstRowLastColumn="0" w:lastRowFirstColumn="0" w:lastRowLastColumn="0"/>
            <w:tcW w:w="1961" w:type="dxa"/>
            <w:gridSpan w:val="2"/>
            <w:tcBorders>
              <w:top w:val="nil"/>
              <w:bottom w:val="nil"/>
            </w:tcBorders>
          </w:tcPr>
          <w:p w14:paraId="14B79605" w14:textId="77777777" w:rsidR="00CA3333" w:rsidRPr="009B2A53" w:rsidRDefault="00CA3333" w:rsidP="004D5B46">
            <w:pPr>
              <w:tabs>
                <w:tab w:val="left" w:pos="3288"/>
              </w:tabs>
              <w:adjustRightInd w:val="0"/>
              <w:snapToGrid w:val="0"/>
              <w:spacing w:line="480" w:lineRule="auto"/>
              <w:outlineLvl w:val="1"/>
              <w:rPr>
                <w:rFonts w:ascii="Arial" w:hAnsi="Arial" w:cs="Arial"/>
                <w:noProof/>
                <w:snapToGrid w:val="0"/>
                <w:color w:val="000000"/>
                <w:lang w:eastAsia="de-DE" w:bidi="en-US"/>
              </w:rPr>
            </w:pPr>
            <w:r w:rsidRPr="009B2A53">
              <w:rPr>
                <w:rFonts w:ascii="Arial" w:eastAsia="SimSun" w:hAnsi="Arial" w:cs="Arial"/>
              </w:rPr>
              <w:t>1.5</w:t>
            </w:r>
          </w:p>
        </w:tc>
        <w:tc>
          <w:tcPr>
            <w:tcW w:w="1699" w:type="dxa"/>
            <w:gridSpan w:val="2"/>
            <w:tcBorders>
              <w:top w:val="nil"/>
              <w:bottom w:val="nil"/>
            </w:tcBorders>
            <w:vAlign w:val="bottom"/>
          </w:tcPr>
          <w:p w14:paraId="620309CB" w14:textId="77777777" w:rsidR="00CA3333" w:rsidRPr="009B2A53" w:rsidRDefault="00CA3333" w:rsidP="004D5B46">
            <w:pPr>
              <w:tabs>
                <w:tab w:val="left" w:pos="3288"/>
              </w:tabs>
              <w:adjustRightInd w:val="0"/>
              <w:snapToGrid w:val="0"/>
              <w:spacing w:line="480" w:lineRule="auto"/>
              <w:outlineLvl w:val="1"/>
              <w:cnfStyle w:val="000000000000" w:firstRow="0"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9B2A53">
              <w:rPr>
                <w:rFonts w:ascii="Arial" w:eastAsia="SimSun" w:hAnsi="Arial" w:cs="Arial"/>
              </w:rPr>
              <w:t>83.0±5.0</w:t>
            </w:r>
            <w:r w:rsidRPr="009B2A53">
              <w:rPr>
                <w:rFonts w:ascii="Arial" w:eastAsia="SimSun" w:hAnsi="Arial" w:cs="Arial"/>
                <w:vertAlign w:val="superscript"/>
              </w:rPr>
              <w:t>b</w:t>
            </w:r>
          </w:p>
        </w:tc>
        <w:tc>
          <w:tcPr>
            <w:tcW w:w="1699" w:type="dxa"/>
            <w:tcBorders>
              <w:top w:val="nil"/>
              <w:bottom w:val="nil"/>
            </w:tcBorders>
            <w:vAlign w:val="bottom"/>
          </w:tcPr>
          <w:p w14:paraId="299B91A1" w14:textId="77777777" w:rsidR="00CA3333" w:rsidRPr="009B2A53" w:rsidRDefault="00CA3333" w:rsidP="004D5B46">
            <w:pPr>
              <w:tabs>
                <w:tab w:val="left" w:pos="3288"/>
              </w:tabs>
              <w:adjustRightInd w:val="0"/>
              <w:snapToGrid w:val="0"/>
              <w:spacing w:line="480" w:lineRule="auto"/>
              <w:jc w:val="center"/>
              <w:outlineLvl w:val="1"/>
              <w:cnfStyle w:val="000000000000" w:firstRow="0"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9B2A53">
              <w:rPr>
                <w:rFonts w:ascii="Arial" w:eastAsia="SimSun" w:hAnsi="Arial" w:cs="Arial"/>
              </w:rPr>
              <w:t>17.0±5.0</w:t>
            </w:r>
            <w:r w:rsidRPr="009B2A53">
              <w:rPr>
                <w:rFonts w:ascii="Arial" w:eastAsia="SimSun" w:hAnsi="Arial" w:cs="Arial"/>
                <w:vertAlign w:val="superscript"/>
              </w:rPr>
              <w:t>b</w:t>
            </w:r>
          </w:p>
        </w:tc>
        <w:tc>
          <w:tcPr>
            <w:tcW w:w="1699" w:type="dxa"/>
            <w:gridSpan w:val="3"/>
            <w:tcBorders>
              <w:top w:val="nil"/>
              <w:bottom w:val="nil"/>
            </w:tcBorders>
          </w:tcPr>
          <w:p w14:paraId="502EA202" w14:textId="77777777" w:rsidR="00CA3333" w:rsidRPr="009B2A53" w:rsidRDefault="00CA3333" w:rsidP="004D5B46">
            <w:pPr>
              <w:tabs>
                <w:tab w:val="left" w:pos="3288"/>
              </w:tabs>
              <w:adjustRightInd w:val="0"/>
              <w:snapToGrid w:val="0"/>
              <w:spacing w:line="480" w:lineRule="auto"/>
              <w:jc w:val="center"/>
              <w:outlineLvl w:val="1"/>
              <w:cnfStyle w:val="000000000000" w:firstRow="0"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9B2A53">
              <w:rPr>
                <w:rFonts w:ascii="Arial" w:eastAsia="SimSun" w:hAnsi="Arial" w:cs="Arial"/>
              </w:rPr>
              <w:t>77.0±5.0</w:t>
            </w:r>
            <w:r w:rsidRPr="009B2A53">
              <w:rPr>
                <w:rFonts w:ascii="Arial" w:eastAsia="SimSun" w:hAnsi="Arial" w:cs="Arial"/>
                <w:vertAlign w:val="superscript"/>
              </w:rPr>
              <w:t>b</w:t>
            </w:r>
          </w:p>
        </w:tc>
        <w:tc>
          <w:tcPr>
            <w:tcW w:w="1699" w:type="dxa"/>
            <w:tcBorders>
              <w:top w:val="nil"/>
              <w:bottom w:val="nil"/>
            </w:tcBorders>
          </w:tcPr>
          <w:p w14:paraId="2809FC5F" w14:textId="77777777" w:rsidR="00CA3333" w:rsidRPr="009B2A53" w:rsidRDefault="00CA3333" w:rsidP="004D5B46">
            <w:pPr>
              <w:tabs>
                <w:tab w:val="left" w:pos="3288"/>
              </w:tabs>
              <w:adjustRightInd w:val="0"/>
              <w:snapToGrid w:val="0"/>
              <w:spacing w:line="480" w:lineRule="auto"/>
              <w:jc w:val="center"/>
              <w:outlineLvl w:val="1"/>
              <w:cnfStyle w:val="000000000000" w:firstRow="0"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9B2A53">
              <w:rPr>
                <w:rFonts w:ascii="Arial" w:eastAsia="SimSun" w:hAnsi="Arial" w:cs="Arial"/>
              </w:rPr>
              <w:t>6.0±1.6</w:t>
            </w:r>
            <w:r w:rsidRPr="009B2A53">
              <w:rPr>
                <w:rFonts w:ascii="Arial" w:eastAsia="SimSun" w:hAnsi="Arial" w:cs="Arial"/>
                <w:vertAlign w:val="superscript"/>
              </w:rPr>
              <w:t>a</w:t>
            </w:r>
          </w:p>
        </w:tc>
      </w:tr>
      <w:tr w:rsidR="00CA3333" w:rsidRPr="009B2A53" w14:paraId="3D478E7F" w14:textId="77777777" w:rsidTr="009B2A53">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961" w:type="dxa"/>
            <w:gridSpan w:val="2"/>
            <w:tcBorders>
              <w:top w:val="nil"/>
              <w:bottom w:val="nil"/>
            </w:tcBorders>
          </w:tcPr>
          <w:p w14:paraId="49E1E1D8" w14:textId="77777777" w:rsidR="00CA3333" w:rsidRPr="009B2A53" w:rsidRDefault="00CA3333" w:rsidP="004D5B46">
            <w:pPr>
              <w:tabs>
                <w:tab w:val="left" w:pos="3288"/>
              </w:tabs>
              <w:adjustRightInd w:val="0"/>
              <w:snapToGrid w:val="0"/>
              <w:spacing w:line="480" w:lineRule="auto"/>
              <w:outlineLvl w:val="1"/>
              <w:rPr>
                <w:rFonts w:ascii="Arial" w:hAnsi="Arial" w:cs="Arial"/>
                <w:noProof/>
                <w:snapToGrid w:val="0"/>
                <w:color w:val="000000"/>
                <w:lang w:eastAsia="de-DE" w:bidi="en-US"/>
              </w:rPr>
            </w:pPr>
            <w:r w:rsidRPr="009B2A53">
              <w:rPr>
                <w:rFonts w:ascii="Arial" w:eastAsia="SimSun" w:hAnsi="Arial" w:cs="Arial"/>
              </w:rPr>
              <w:t>3</w:t>
            </w:r>
          </w:p>
        </w:tc>
        <w:tc>
          <w:tcPr>
            <w:tcW w:w="1699" w:type="dxa"/>
            <w:gridSpan w:val="2"/>
            <w:tcBorders>
              <w:top w:val="nil"/>
              <w:bottom w:val="nil"/>
            </w:tcBorders>
            <w:vAlign w:val="bottom"/>
          </w:tcPr>
          <w:p w14:paraId="79A1FB13" w14:textId="77777777" w:rsidR="00CA3333" w:rsidRPr="009B2A53" w:rsidRDefault="00CA3333" w:rsidP="004D5B46">
            <w:pPr>
              <w:tabs>
                <w:tab w:val="left" w:pos="3288"/>
              </w:tabs>
              <w:adjustRightInd w:val="0"/>
              <w:snapToGrid w:val="0"/>
              <w:spacing w:line="480" w:lineRule="auto"/>
              <w:outlineLvl w:val="1"/>
              <w:cnfStyle w:val="000000100000" w:firstRow="0" w:lastRow="0" w:firstColumn="0" w:lastColumn="0" w:oddVBand="0" w:evenVBand="0" w:oddHBand="1" w:evenHBand="0" w:firstRowFirstColumn="0" w:firstRowLastColumn="0" w:lastRowFirstColumn="0" w:lastRowLastColumn="0"/>
              <w:rPr>
                <w:rFonts w:ascii="Arial" w:hAnsi="Arial" w:cs="Arial"/>
                <w:noProof/>
                <w:snapToGrid w:val="0"/>
                <w:color w:val="000000"/>
                <w:lang w:eastAsia="de-DE" w:bidi="en-US"/>
              </w:rPr>
            </w:pPr>
            <w:r w:rsidRPr="009B2A53">
              <w:rPr>
                <w:rFonts w:ascii="Arial" w:eastAsia="SimSun" w:hAnsi="Arial" w:cs="Arial"/>
              </w:rPr>
              <w:t>76.0±2.8</w:t>
            </w:r>
            <w:r w:rsidRPr="009B2A53">
              <w:rPr>
                <w:rFonts w:ascii="Arial" w:eastAsia="SimSun" w:hAnsi="Arial" w:cs="Arial"/>
                <w:vertAlign w:val="superscript"/>
              </w:rPr>
              <w:t>c</w:t>
            </w:r>
          </w:p>
        </w:tc>
        <w:tc>
          <w:tcPr>
            <w:tcW w:w="1699" w:type="dxa"/>
            <w:tcBorders>
              <w:top w:val="nil"/>
              <w:bottom w:val="nil"/>
            </w:tcBorders>
            <w:vAlign w:val="bottom"/>
          </w:tcPr>
          <w:p w14:paraId="5629FF69" w14:textId="77777777" w:rsidR="00CA3333" w:rsidRPr="009B2A53" w:rsidRDefault="00CA3333" w:rsidP="004D5B46">
            <w:pPr>
              <w:tabs>
                <w:tab w:val="left" w:pos="3288"/>
              </w:tabs>
              <w:adjustRightInd w:val="0"/>
              <w:snapToGrid w:val="0"/>
              <w:spacing w:line="480" w:lineRule="auto"/>
              <w:jc w:val="center"/>
              <w:outlineLvl w:val="1"/>
              <w:cnfStyle w:val="000000100000" w:firstRow="0" w:lastRow="0" w:firstColumn="0" w:lastColumn="0" w:oddVBand="0" w:evenVBand="0" w:oddHBand="1" w:evenHBand="0" w:firstRowFirstColumn="0" w:firstRowLastColumn="0" w:lastRowFirstColumn="0" w:lastRowLastColumn="0"/>
              <w:rPr>
                <w:rFonts w:ascii="Arial" w:hAnsi="Arial" w:cs="Arial"/>
                <w:noProof/>
                <w:snapToGrid w:val="0"/>
                <w:color w:val="000000"/>
                <w:lang w:eastAsia="de-DE" w:bidi="en-US"/>
              </w:rPr>
            </w:pPr>
            <w:r w:rsidRPr="009B2A53">
              <w:rPr>
                <w:rFonts w:ascii="Arial" w:eastAsia="SimSun" w:hAnsi="Arial" w:cs="Arial"/>
              </w:rPr>
              <w:t>25.5±3.0</w:t>
            </w:r>
            <w:r w:rsidRPr="009B2A53">
              <w:rPr>
                <w:rFonts w:ascii="Arial" w:eastAsia="SimSun" w:hAnsi="Arial" w:cs="Arial"/>
                <w:vertAlign w:val="superscript"/>
              </w:rPr>
              <w:t>c</w:t>
            </w:r>
          </w:p>
        </w:tc>
        <w:tc>
          <w:tcPr>
            <w:tcW w:w="1699" w:type="dxa"/>
            <w:gridSpan w:val="3"/>
            <w:tcBorders>
              <w:top w:val="nil"/>
              <w:bottom w:val="nil"/>
            </w:tcBorders>
          </w:tcPr>
          <w:p w14:paraId="2438548F" w14:textId="77777777" w:rsidR="00CA3333" w:rsidRPr="009B2A53" w:rsidRDefault="00CA3333" w:rsidP="004D5B46">
            <w:pPr>
              <w:tabs>
                <w:tab w:val="left" w:pos="3288"/>
              </w:tabs>
              <w:adjustRightInd w:val="0"/>
              <w:snapToGrid w:val="0"/>
              <w:spacing w:line="480" w:lineRule="auto"/>
              <w:jc w:val="center"/>
              <w:outlineLvl w:val="1"/>
              <w:cnfStyle w:val="000000100000" w:firstRow="0" w:lastRow="0" w:firstColumn="0" w:lastColumn="0" w:oddVBand="0" w:evenVBand="0" w:oddHBand="1" w:evenHBand="0" w:firstRowFirstColumn="0" w:firstRowLastColumn="0" w:lastRowFirstColumn="0" w:lastRowLastColumn="0"/>
              <w:rPr>
                <w:rFonts w:ascii="Arial" w:hAnsi="Arial" w:cs="Arial"/>
                <w:noProof/>
                <w:snapToGrid w:val="0"/>
                <w:color w:val="000000"/>
                <w:lang w:eastAsia="de-DE" w:bidi="en-US"/>
              </w:rPr>
            </w:pPr>
            <w:r w:rsidRPr="009B2A53">
              <w:rPr>
                <w:rFonts w:ascii="Arial" w:eastAsia="SimSun" w:hAnsi="Arial" w:cs="Arial"/>
              </w:rPr>
              <w:t>53.5±1.9</w:t>
            </w:r>
            <w:r w:rsidRPr="009B2A53">
              <w:rPr>
                <w:rFonts w:ascii="Arial" w:eastAsia="SimSun" w:hAnsi="Arial" w:cs="Arial"/>
                <w:vertAlign w:val="superscript"/>
              </w:rPr>
              <w:t>c</w:t>
            </w:r>
          </w:p>
        </w:tc>
        <w:tc>
          <w:tcPr>
            <w:tcW w:w="1699" w:type="dxa"/>
            <w:tcBorders>
              <w:top w:val="nil"/>
              <w:bottom w:val="nil"/>
            </w:tcBorders>
          </w:tcPr>
          <w:p w14:paraId="2010BDA1" w14:textId="77777777" w:rsidR="00CA3333" w:rsidRPr="009B2A53" w:rsidRDefault="00CA3333" w:rsidP="004D5B46">
            <w:pPr>
              <w:tabs>
                <w:tab w:val="left" w:pos="3288"/>
              </w:tabs>
              <w:adjustRightInd w:val="0"/>
              <w:snapToGrid w:val="0"/>
              <w:spacing w:line="480" w:lineRule="auto"/>
              <w:jc w:val="center"/>
              <w:outlineLvl w:val="1"/>
              <w:cnfStyle w:val="000000100000" w:firstRow="0" w:lastRow="0" w:firstColumn="0" w:lastColumn="0" w:oddVBand="0" w:evenVBand="0" w:oddHBand="1" w:evenHBand="0" w:firstRowFirstColumn="0" w:firstRowLastColumn="0" w:lastRowFirstColumn="0" w:lastRowLastColumn="0"/>
              <w:rPr>
                <w:rFonts w:ascii="Arial" w:hAnsi="Arial" w:cs="Arial"/>
                <w:noProof/>
                <w:snapToGrid w:val="0"/>
                <w:color w:val="000000"/>
                <w:lang w:eastAsia="de-DE" w:bidi="en-US"/>
              </w:rPr>
            </w:pPr>
            <w:r w:rsidRPr="009B2A53">
              <w:rPr>
                <w:rFonts w:ascii="Arial" w:eastAsia="SimSun" w:hAnsi="Arial" w:cs="Arial"/>
              </w:rPr>
              <w:t>20.0±3.2</w:t>
            </w:r>
            <w:r w:rsidRPr="009B2A53">
              <w:rPr>
                <w:rFonts w:ascii="Arial" w:eastAsia="SimSun" w:hAnsi="Arial" w:cs="Arial"/>
                <w:vertAlign w:val="superscript"/>
              </w:rPr>
              <w:t>b</w:t>
            </w:r>
          </w:p>
        </w:tc>
      </w:tr>
      <w:tr w:rsidR="00CA3333" w:rsidRPr="009B2A53" w14:paraId="01F3A075" w14:textId="77777777" w:rsidTr="009B2A53">
        <w:trPr>
          <w:trHeight w:val="63"/>
        </w:trPr>
        <w:tc>
          <w:tcPr>
            <w:cnfStyle w:val="001000000000" w:firstRow="0" w:lastRow="0" w:firstColumn="1" w:lastColumn="0" w:oddVBand="0" w:evenVBand="0" w:oddHBand="0" w:evenHBand="0" w:firstRowFirstColumn="0" w:firstRowLastColumn="0" w:lastRowFirstColumn="0" w:lastRowLastColumn="0"/>
            <w:tcW w:w="1961" w:type="dxa"/>
            <w:gridSpan w:val="2"/>
            <w:tcBorders>
              <w:top w:val="nil"/>
              <w:bottom w:val="single" w:sz="8" w:space="0" w:color="auto"/>
            </w:tcBorders>
          </w:tcPr>
          <w:p w14:paraId="7D328323" w14:textId="77777777" w:rsidR="00CA3333" w:rsidRPr="009B2A53" w:rsidRDefault="00CA3333" w:rsidP="004D5B46">
            <w:pPr>
              <w:tabs>
                <w:tab w:val="left" w:pos="3288"/>
              </w:tabs>
              <w:adjustRightInd w:val="0"/>
              <w:snapToGrid w:val="0"/>
              <w:spacing w:line="480" w:lineRule="auto"/>
              <w:outlineLvl w:val="1"/>
              <w:rPr>
                <w:rFonts w:ascii="Arial" w:hAnsi="Arial" w:cs="Arial"/>
                <w:noProof/>
                <w:snapToGrid w:val="0"/>
                <w:color w:val="000000"/>
                <w:lang w:eastAsia="de-DE" w:bidi="en-US"/>
              </w:rPr>
            </w:pPr>
            <w:r w:rsidRPr="009B2A53">
              <w:rPr>
                <w:rFonts w:ascii="Arial" w:eastAsia="SimSun" w:hAnsi="Arial" w:cs="Arial"/>
              </w:rPr>
              <w:t>5</w:t>
            </w:r>
          </w:p>
        </w:tc>
        <w:tc>
          <w:tcPr>
            <w:tcW w:w="1699" w:type="dxa"/>
            <w:gridSpan w:val="2"/>
            <w:tcBorders>
              <w:top w:val="nil"/>
              <w:bottom w:val="single" w:sz="8" w:space="0" w:color="auto"/>
            </w:tcBorders>
            <w:vAlign w:val="bottom"/>
          </w:tcPr>
          <w:p w14:paraId="15DDD03A" w14:textId="77777777" w:rsidR="00CA3333" w:rsidRPr="009B2A53" w:rsidRDefault="00CA3333" w:rsidP="004D5B46">
            <w:pPr>
              <w:tabs>
                <w:tab w:val="left" w:pos="3288"/>
              </w:tabs>
              <w:adjustRightInd w:val="0"/>
              <w:snapToGrid w:val="0"/>
              <w:spacing w:line="480" w:lineRule="auto"/>
              <w:outlineLvl w:val="1"/>
              <w:cnfStyle w:val="000000000000" w:firstRow="0"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9B2A53">
              <w:rPr>
                <w:rFonts w:ascii="Arial" w:eastAsia="SimSun" w:hAnsi="Arial" w:cs="Arial"/>
              </w:rPr>
              <w:t>73.7±2.6</w:t>
            </w:r>
            <w:r w:rsidRPr="009B2A53">
              <w:rPr>
                <w:rFonts w:ascii="Arial" w:eastAsia="SimSun" w:hAnsi="Arial" w:cs="Arial"/>
                <w:vertAlign w:val="superscript"/>
              </w:rPr>
              <w:t>c</w:t>
            </w:r>
          </w:p>
        </w:tc>
        <w:tc>
          <w:tcPr>
            <w:tcW w:w="1699" w:type="dxa"/>
            <w:tcBorders>
              <w:top w:val="nil"/>
              <w:bottom w:val="single" w:sz="8" w:space="0" w:color="auto"/>
            </w:tcBorders>
            <w:vAlign w:val="bottom"/>
          </w:tcPr>
          <w:p w14:paraId="7989F3F2" w14:textId="77777777" w:rsidR="00CA3333" w:rsidRPr="009B2A53" w:rsidRDefault="00CA3333" w:rsidP="004D5B46">
            <w:pPr>
              <w:tabs>
                <w:tab w:val="left" w:pos="3288"/>
              </w:tabs>
              <w:adjustRightInd w:val="0"/>
              <w:snapToGrid w:val="0"/>
              <w:spacing w:line="480" w:lineRule="auto"/>
              <w:jc w:val="center"/>
              <w:outlineLvl w:val="1"/>
              <w:cnfStyle w:val="000000000000" w:firstRow="0"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9B2A53">
              <w:rPr>
                <w:rFonts w:ascii="Arial" w:eastAsia="SimSun" w:hAnsi="Arial" w:cs="Arial"/>
              </w:rPr>
              <w:t>26.3±2.6</w:t>
            </w:r>
            <w:r w:rsidRPr="009B2A53">
              <w:rPr>
                <w:rFonts w:ascii="Arial" w:eastAsia="SimSun" w:hAnsi="Arial" w:cs="Arial"/>
                <w:vertAlign w:val="superscript"/>
              </w:rPr>
              <w:t>c</w:t>
            </w:r>
          </w:p>
        </w:tc>
        <w:tc>
          <w:tcPr>
            <w:tcW w:w="1699" w:type="dxa"/>
            <w:gridSpan w:val="3"/>
            <w:tcBorders>
              <w:top w:val="nil"/>
              <w:bottom w:val="single" w:sz="8" w:space="0" w:color="auto"/>
            </w:tcBorders>
          </w:tcPr>
          <w:p w14:paraId="3C607191" w14:textId="77777777" w:rsidR="00CA3333" w:rsidRPr="009B2A53" w:rsidRDefault="00CA3333" w:rsidP="004D5B46">
            <w:pPr>
              <w:tabs>
                <w:tab w:val="left" w:pos="3288"/>
              </w:tabs>
              <w:adjustRightInd w:val="0"/>
              <w:snapToGrid w:val="0"/>
              <w:spacing w:line="480" w:lineRule="auto"/>
              <w:jc w:val="center"/>
              <w:outlineLvl w:val="1"/>
              <w:cnfStyle w:val="000000000000" w:firstRow="0"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9B2A53">
              <w:rPr>
                <w:rFonts w:ascii="Arial" w:eastAsia="SimSun" w:hAnsi="Arial" w:cs="Arial"/>
              </w:rPr>
              <w:t>54.0±2.2</w:t>
            </w:r>
            <w:r w:rsidRPr="009B2A53">
              <w:rPr>
                <w:rFonts w:ascii="Arial" w:eastAsia="SimSun" w:hAnsi="Arial" w:cs="Arial"/>
                <w:vertAlign w:val="superscript"/>
              </w:rPr>
              <w:t>c</w:t>
            </w:r>
          </w:p>
        </w:tc>
        <w:tc>
          <w:tcPr>
            <w:tcW w:w="1699" w:type="dxa"/>
            <w:tcBorders>
              <w:top w:val="nil"/>
              <w:bottom w:val="single" w:sz="8" w:space="0" w:color="auto"/>
            </w:tcBorders>
          </w:tcPr>
          <w:p w14:paraId="5AF19BD2" w14:textId="77777777" w:rsidR="00CA3333" w:rsidRPr="009B2A53" w:rsidRDefault="00CA3333" w:rsidP="004D5B46">
            <w:pPr>
              <w:tabs>
                <w:tab w:val="left" w:pos="3288"/>
              </w:tabs>
              <w:adjustRightInd w:val="0"/>
              <w:snapToGrid w:val="0"/>
              <w:spacing w:line="480" w:lineRule="auto"/>
              <w:jc w:val="center"/>
              <w:outlineLvl w:val="1"/>
              <w:cnfStyle w:val="000000000000" w:firstRow="0" w:lastRow="0" w:firstColumn="0" w:lastColumn="0" w:oddVBand="0" w:evenVBand="0" w:oddHBand="0" w:evenHBand="0" w:firstRowFirstColumn="0" w:firstRowLastColumn="0" w:lastRowFirstColumn="0" w:lastRowLastColumn="0"/>
              <w:rPr>
                <w:rFonts w:ascii="Arial" w:hAnsi="Arial" w:cs="Arial"/>
                <w:noProof/>
                <w:snapToGrid w:val="0"/>
                <w:color w:val="000000"/>
                <w:lang w:eastAsia="de-DE" w:bidi="en-US"/>
              </w:rPr>
            </w:pPr>
            <w:r w:rsidRPr="009B2A53">
              <w:rPr>
                <w:rFonts w:ascii="Arial" w:eastAsia="SimSun" w:hAnsi="Arial" w:cs="Arial"/>
              </w:rPr>
              <w:t>19.7±3.6</w:t>
            </w:r>
            <w:r w:rsidRPr="009B2A53">
              <w:rPr>
                <w:rFonts w:ascii="Arial" w:eastAsia="SimSun" w:hAnsi="Arial" w:cs="Arial"/>
                <w:vertAlign w:val="superscript"/>
              </w:rPr>
              <w:t>b</w:t>
            </w:r>
          </w:p>
        </w:tc>
      </w:tr>
    </w:tbl>
    <w:p w14:paraId="7A5F61D2" w14:textId="3379AEAA" w:rsidR="00CA3333" w:rsidRDefault="00CA3333" w:rsidP="009B2A53">
      <w:pPr>
        <w:jc w:val="both"/>
        <w:rPr>
          <w:rFonts w:ascii="Arial" w:eastAsia="SimSun" w:hAnsi="Arial" w:cs="Arial"/>
          <w:noProof/>
          <w:color w:val="000000"/>
          <w:lang w:eastAsia="zh-CN"/>
        </w:rPr>
      </w:pPr>
      <w:r w:rsidRPr="00801218">
        <w:rPr>
          <w:rFonts w:ascii="Arial" w:hAnsi="Arial" w:cs="Arial"/>
          <w:noProof/>
          <w:snapToGrid w:val="0"/>
          <w:color w:val="000000"/>
          <w:lang w:eastAsia="de-DE" w:bidi="en-US"/>
        </w:rPr>
        <w:t>Values are expressed as means (n = 3) ± SD. Letters (a–c) indicate comparison indices. Means followed by the same letter within the same column are not significantly different according to ANOVA multiple comparison tests (</w:t>
      </w:r>
      <w:r w:rsidR="00AE5235" w:rsidRPr="00F72104">
        <w:rPr>
          <w:rFonts w:ascii="Arial" w:hAnsi="Arial" w:cs="Arial"/>
          <w:i/>
          <w:iCs/>
          <w:noProof/>
          <w:snapToGrid w:val="0"/>
          <w:color w:val="000000"/>
          <w:lang w:eastAsia="de-DE" w:bidi="en-US"/>
        </w:rPr>
        <w:t>P</w:t>
      </w:r>
      <w:r w:rsidRPr="00F72104">
        <w:rPr>
          <w:rFonts w:ascii="Arial" w:hAnsi="Arial" w:cs="Arial"/>
          <w:i/>
          <w:iCs/>
          <w:noProof/>
          <w:snapToGrid w:val="0"/>
          <w:color w:val="000000"/>
          <w:lang w:eastAsia="de-DE" w:bidi="en-US"/>
        </w:rPr>
        <w:t xml:space="preserve"> </w:t>
      </w:r>
      <w:r w:rsidRPr="00801218">
        <w:rPr>
          <w:rFonts w:ascii="Arial" w:hAnsi="Arial" w:cs="Arial"/>
          <w:noProof/>
          <w:snapToGrid w:val="0"/>
          <w:color w:val="000000"/>
          <w:lang w:eastAsia="de-DE" w:bidi="en-US"/>
        </w:rPr>
        <w:t>&lt; 0.05). GS : Germinated Seeds, NGS : Non- Germinated Seeds, NS : Normal Seedlings AS: Abnormal Seedlings,</w:t>
      </w:r>
      <w:r w:rsidRPr="00801218">
        <w:rPr>
          <w:rFonts w:ascii="Arial" w:eastAsia="SimSun" w:hAnsi="Arial" w:cs="Arial"/>
          <w:noProof/>
          <w:color w:val="000000"/>
          <w:lang w:eastAsia="zh-CN"/>
        </w:rPr>
        <w:t xml:space="preserve"> Conc.:Concentration</w:t>
      </w:r>
    </w:p>
    <w:p w14:paraId="27D1064E" w14:textId="77777777" w:rsidR="009B2A53" w:rsidRPr="00801218" w:rsidRDefault="009B2A53" w:rsidP="009B2A53">
      <w:pPr>
        <w:jc w:val="both"/>
        <w:rPr>
          <w:rFonts w:ascii="Arial" w:hAnsi="Arial" w:cs="Arial"/>
        </w:rPr>
      </w:pPr>
    </w:p>
    <w:p w14:paraId="3838B3C5" w14:textId="2D208C3A" w:rsidR="00CA3333" w:rsidRPr="00CA3333" w:rsidRDefault="00CA3333" w:rsidP="00801218">
      <w:pPr>
        <w:adjustRightInd w:val="0"/>
        <w:snapToGrid w:val="0"/>
        <w:spacing w:after="60" w:line="480" w:lineRule="auto"/>
        <w:jc w:val="both"/>
        <w:outlineLvl w:val="1"/>
        <w:rPr>
          <w:rFonts w:ascii="Arial" w:hAnsi="Arial" w:cs="Arial"/>
          <w:b/>
          <w:caps/>
          <w:sz w:val="22"/>
        </w:rPr>
      </w:pPr>
      <w:r>
        <w:rPr>
          <w:rFonts w:ascii="Arial" w:hAnsi="Arial" w:cs="Arial"/>
          <w:b/>
          <w:caps/>
          <w:sz w:val="22"/>
        </w:rPr>
        <w:t xml:space="preserve">4. </w:t>
      </w:r>
      <w:r w:rsidRPr="00CA3333">
        <w:rPr>
          <w:rFonts w:ascii="Arial" w:hAnsi="Arial" w:cs="Arial"/>
          <w:b/>
          <w:caps/>
          <w:sz w:val="22"/>
        </w:rPr>
        <w:t>discussion</w:t>
      </w:r>
    </w:p>
    <w:p w14:paraId="3E219E06" w14:textId="74DA1C55" w:rsidR="00CA3333" w:rsidRPr="00CA3333" w:rsidRDefault="00CA3333" w:rsidP="00801218">
      <w:pPr>
        <w:pStyle w:val="Body"/>
        <w:spacing w:after="0"/>
        <w:rPr>
          <w:rFonts w:ascii="Arial" w:hAnsi="Arial" w:cs="Arial"/>
        </w:rPr>
      </w:pPr>
      <w:r w:rsidRPr="00CA3333">
        <w:rPr>
          <w:rFonts w:ascii="Arial" w:hAnsi="Arial" w:cs="Arial"/>
        </w:rPr>
        <w:t xml:space="preserve">The major constituents </w:t>
      </w:r>
      <w:r w:rsidR="002D054E" w:rsidRPr="00CA3333">
        <w:rPr>
          <w:rFonts w:ascii="Arial" w:hAnsi="Arial" w:cs="Arial"/>
        </w:rPr>
        <w:t xml:space="preserve">of </w:t>
      </w:r>
      <w:r w:rsidR="002D054E" w:rsidRPr="003E1A17">
        <w:rPr>
          <w:rFonts w:ascii="Arial" w:hAnsi="Arial" w:cs="Arial"/>
          <w:i/>
          <w:iCs/>
        </w:rPr>
        <w:t>L.</w:t>
      </w:r>
      <w:r w:rsidRPr="003E1A17">
        <w:rPr>
          <w:rFonts w:ascii="Arial" w:hAnsi="Arial" w:cs="Arial"/>
          <w:i/>
          <w:iCs/>
        </w:rPr>
        <w:t xml:space="preserve"> multiflora</w:t>
      </w:r>
      <w:r w:rsidRPr="00CA3333">
        <w:rPr>
          <w:rFonts w:ascii="Arial" w:hAnsi="Arial" w:cs="Arial"/>
        </w:rPr>
        <w:t xml:space="preserve"> EO identified in this study differed from those reported by Juliani et al. (2008), who characterized the oil by the presence of 1,8</w:t>
      </w:r>
      <w:r w:rsidRPr="00CA3333">
        <w:rPr>
          <w:rFonts w:ascii="Cambria Math" w:hAnsi="Cambria Math" w:cs="Cambria Math"/>
        </w:rPr>
        <w:t>‑</w:t>
      </w:r>
      <w:r w:rsidRPr="00CA3333">
        <w:rPr>
          <w:rFonts w:ascii="Arial" w:hAnsi="Arial" w:cs="Arial"/>
        </w:rPr>
        <w:t>cineole, linalool, and germacrene D. In Nigeria, this EO was reported to be rich in 1,8</w:t>
      </w:r>
      <w:r w:rsidRPr="00CA3333">
        <w:rPr>
          <w:rFonts w:ascii="Cambria Math" w:hAnsi="Cambria Math" w:cs="Cambria Math"/>
        </w:rPr>
        <w:t>‑</w:t>
      </w:r>
      <w:r w:rsidRPr="00CA3333">
        <w:rPr>
          <w:rFonts w:ascii="Arial" w:hAnsi="Arial" w:cs="Arial"/>
        </w:rPr>
        <w:t>cineole (60.5%), sabinene (16.9%), α</w:t>
      </w:r>
      <w:r w:rsidRPr="00CA3333">
        <w:rPr>
          <w:rFonts w:ascii="Cambria Math" w:hAnsi="Cambria Math" w:cs="Cambria Math"/>
        </w:rPr>
        <w:t>‑</w:t>
      </w:r>
      <w:r w:rsidRPr="00CA3333">
        <w:rPr>
          <w:rFonts w:ascii="Arial" w:hAnsi="Arial" w:cs="Arial"/>
        </w:rPr>
        <w:t>terpineol (14.1%), and α</w:t>
      </w:r>
      <w:r w:rsidRPr="00CA3333">
        <w:rPr>
          <w:rFonts w:ascii="Cambria Math" w:hAnsi="Cambria Math" w:cs="Cambria Math"/>
        </w:rPr>
        <w:t>‑</w:t>
      </w:r>
      <w:r w:rsidRPr="00CA3333">
        <w:rPr>
          <w:rFonts w:ascii="Arial" w:hAnsi="Arial" w:cs="Arial"/>
        </w:rPr>
        <w:t>pinene (4.4%) (Owolabi et al., 2009). According to Kobenan et al. (2022), α</w:t>
      </w:r>
      <w:r w:rsidRPr="00CA3333">
        <w:rPr>
          <w:rFonts w:ascii="Cambria Math" w:hAnsi="Cambria Math" w:cs="Cambria Math"/>
        </w:rPr>
        <w:t>‑</w:t>
      </w:r>
      <w:r w:rsidRPr="00CA3333">
        <w:rPr>
          <w:rFonts w:ascii="Arial" w:hAnsi="Arial" w:cs="Arial"/>
        </w:rPr>
        <w:t xml:space="preserve">phellandrene (22.8%), geranial (14.5%), and </w:t>
      </w:r>
      <w:proofErr w:type="spellStart"/>
      <w:r w:rsidRPr="00CA3333">
        <w:rPr>
          <w:rFonts w:ascii="Arial" w:hAnsi="Arial" w:cs="Arial"/>
        </w:rPr>
        <w:t>neral</w:t>
      </w:r>
      <w:proofErr w:type="spellEnd"/>
      <w:r w:rsidRPr="00CA3333">
        <w:rPr>
          <w:rFonts w:ascii="Arial" w:hAnsi="Arial" w:cs="Arial"/>
        </w:rPr>
        <w:t xml:space="preserve"> (11%) were the predominant components in samples from Ivory Coast. However, similarities were observed between the present findings and those reported in Burkina Faso by </w:t>
      </w:r>
      <w:proofErr w:type="spellStart"/>
      <w:r w:rsidRPr="00CA3333">
        <w:rPr>
          <w:rFonts w:ascii="Arial" w:hAnsi="Arial" w:cs="Arial"/>
        </w:rPr>
        <w:t>Bassolé</w:t>
      </w:r>
      <w:proofErr w:type="spellEnd"/>
      <w:r w:rsidRPr="00CA3333">
        <w:rPr>
          <w:rFonts w:ascii="Arial" w:hAnsi="Arial" w:cs="Arial"/>
        </w:rPr>
        <w:t xml:space="preserve"> et al. (2010). This variability highlights the influence of geographic origin on EO chemical composition. Previous studies on </w:t>
      </w:r>
      <w:r w:rsidRPr="003E1A17">
        <w:rPr>
          <w:rFonts w:ascii="Arial" w:hAnsi="Arial" w:cs="Arial"/>
          <w:i/>
          <w:iCs/>
        </w:rPr>
        <w:t xml:space="preserve">O. </w:t>
      </w:r>
      <w:proofErr w:type="spellStart"/>
      <w:r w:rsidRPr="003E1A17">
        <w:rPr>
          <w:rFonts w:ascii="Arial" w:hAnsi="Arial" w:cs="Arial"/>
          <w:i/>
          <w:iCs/>
        </w:rPr>
        <w:t>gratissimum</w:t>
      </w:r>
      <w:proofErr w:type="spellEnd"/>
      <w:r w:rsidRPr="00CA3333">
        <w:rPr>
          <w:rFonts w:ascii="Arial" w:hAnsi="Arial" w:cs="Arial"/>
        </w:rPr>
        <w:t xml:space="preserve"> EO reported results consistent with the present work, identifying thymol (28.3–37.7%) and γ-terpinene (12.5–19.3%) as dominant constituents. The same </w:t>
      </w:r>
      <w:r w:rsidR="002D054E" w:rsidRPr="00CA3333">
        <w:rPr>
          <w:rFonts w:ascii="Arial" w:hAnsi="Arial" w:cs="Arial"/>
        </w:rPr>
        <w:t>compounds, in</w:t>
      </w:r>
      <w:r w:rsidRPr="00CA3333">
        <w:rPr>
          <w:rFonts w:ascii="Arial" w:hAnsi="Arial" w:cs="Arial"/>
        </w:rPr>
        <w:t xml:space="preserve"> different proportions, thymol (26%), γ</w:t>
      </w:r>
      <w:r w:rsidRPr="00CA3333">
        <w:rPr>
          <w:rFonts w:ascii="Cambria Math" w:hAnsi="Cambria Math" w:cs="Cambria Math"/>
        </w:rPr>
        <w:t>‑</w:t>
      </w:r>
      <w:r w:rsidRPr="00CA3333">
        <w:rPr>
          <w:rFonts w:ascii="Arial" w:hAnsi="Arial" w:cs="Arial"/>
        </w:rPr>
        <w:t>terpinene (20%) and p</w:t>
      </w:r>
      <w:r w:rsidRPr="00CA3333">
        <w:rPr>
          <w:rFonts w:ascii="Cambria Math" w:hAnsi="Cambria Math" w:cs="Cambria Math"/>
        </w:rPr>
        <w:t>‑</w:t>
      </w:r>
      <w:r w:rsidRPr="00CA3333">
        <w:rPr>
          <w:rFonts w:ascii="Arial" w:hAnsi="Arial" w:cs="Arial"/>
        </w:rPr>
        <w:t xml:space="preserve">cymene (17.6%) were identified by </w:t>
      </w:r>
      <w:proofErr w:type="spellStart"/>
      <w:r w:rsidRPr="00CA3333">
        <w:rPr>
          <w:rFonts w:ascii="Arial" w:hAnsi="Arial" w:cs="Arial"/>
        </w:rPr>
        <w:t>Adjou</w:t>
      </w:r>
      <w:proofErr w:type="spellEnd"/>
      <w:r w:rsidRPr="00CA3333">
        <w:rPr>
          <w:rFonts w:ascii="Arial" w:hAnsi="Arial" w:cs="Arial"/>
        </w:rPr>
        <w:t xml:space="preserve"> et al. (2013). In contrast, Melo et al. (2019) reported eugenol (74.83%) and 1,8-cineole (15.16%) as major constituents. Other studies reported eugenol (68.81%) and methyl eugenol (13.21%) (</w:t>
      </w:r>
      <w:proofErr w:type="spellStart"/>
      <w:r w:rsidRPr="00CA3333">
        <w:rPr>
          <w:rFonts w:ascii="Arial" w:hAnsi="Arial" w:cs="Arial"/>
        </w:rPr>
        <w:t>Matasyoh</w:t>
      </w:r>
      <w:proofErr w:type="spellEnd"/>
      <w:r w:rsidRPr="00CA3333">
        <w:rPr>
          <w:rFonts w:ascii="Arial" w:hAnsi="Arial" w:cs="Arial"/>
        </w:rPr>
        <w:t xml:space="preserve"> et al., 2007) as well as linalool (32.9%) and 1,8-cineole (21.9%) (Silou et al., 2017).Factors, such as plant genetics, harvest timing, climatic and geographic conditions, light exposure, seasonal variation and extraction methods, may </w:t>
      </w:r>
      <w:r w:rsidRPr="00CA3333">
        <w:rPr>
          <w:rFonts w:ascii="Arial" w:hAnsi="Arial" w:cs="Arial"/>
        </w:rPr>
        <w:lastRenderedPageBreak/>
        <w:t xml:space="preserve">explain  differences in the relative abundance of major EO constituents (Gomes et al., 2019; Almeida et al., 2018; Tran et al., 2018). </w:t>
      </w:r>
    </w:p>
    <w:p w14:paraId="2AB812EA" w14:textId="655AC10B" w:rsidR="00CA3333" w:rsidRPr="00CA3333" w:rsidRDefault="00CA3333" w:rsidP="00BB60AB">
      <w:pPr>
        <w:pStyle w:val="Body"/>
        <w:spacing w:before="120" w:after="0"/>
        <w:rPr>
          <w:rFonts w:ascii="Arial" w:hAnsi="Arial" w:cs="Arial"/>
        </w:rPr>
      </w:pPr>
      <w:r w:rsidRPr="00CA3333">
        <w:rPr>
          <w:rFonts w:ascii="Arial" w:hAnsi="Arial" w:cs="Arial"/>
        </w:rPr>
        <w:t xml:space="preserve">EOs of </w:t>
      </w:r>
      <w:r w:rsidRPr="00BB60AB">
        <w:rPr>
          <w:rFonts w:ascii="Arial" w:hAnsi="Arial" w:cs="Arial"/>
          <w:i/>
          <w:iCs/>
        </w:rPr>
        <w:t>L. multiflora</w:t>
      </w:r>
      <w:r w:rsidRPr="00CA3333">
        <w:rPr>
          <w:rFonts w:ascii="Arial" w:hAnsi="Arial" w:cs="Arial"/>
        </w:rPr>
        <w:t xml:space="preserve"> and </w:t>
      </w:r>
      <w:r w:rsidRPr="00BB60AB">
        <w:rPr>
          <w:rFonts w:ascii="Arial" w:hAnsi="Arial" w:cs="Arial"/>
          <w:i/>
          <w:iCs/>
        </w:rPr>
        <w:t xml:space="preserve">O. </w:t>
      </w:r>
      <w:proofErr w:type="spellStart"/>
      <w:r w:rsidRPr="00BB60AB">
        <w:rPr>
          <w:rFonts w:ascii="Arial" w:hAnsi="Arial" w:cs="Arial"/>
          <w:i/>
          <w:iCs/>
        </w:rPr>
        <w:t>gratissimum</w:t>
      </w:r>
      <w:proofErr w:type="spellEnd"/>
      <w:r w:rsidRPr="00CA3333">
        <w:rPr>
          <w:rFonts w:ascii="Arial" w:hAnsi="Arial" w:cs="Arial"/>
        </w:rPr>
        <w:t xml:space="preserve"> significantly   reduced mycelial viability in both fungal strains. However, </w:t>
      </w:r>
      <w:r w:rsidRPr="00BB60AB">
        <w:rPr>
          <w:rFonts w:ascii="Arial" w:hAnsi="Arial" w:cs="Arial"/>
          <w:i/>
          <w:iCs/>
        </w:rPr>
        <w:t xml:space="preserve">O.  </w:t>
      </w:r>
      <w:proofErr w:type="spellStart"/>
      <w:r w:rsidRPr="00BB60AB">
        <w:rPr>
          <w:rFonts w:ascii="Arial" w:hAnsi="Arial" w:cs="Arial"/>
          <w:i/>
          <w:iCs/>
        </w:rPr>
        <w:t>gratissimum</w:t>
      </w:r>
      <w:proofErr w:type="spellEnd"/>
      <w:r w:rsidRPr="00CA3333">
        <w:rPr>
          <w:rFonts w:ascii="Arial" w:hAnsi="Arial" w:cs="Arial"/>
        </w:rPr>
        <w:t xml:space="preserve"> EO of showed stronger antifungal activity against </w:t>
      </w:r>
      <w:r w:rsidRPr="00BB60AB">
        <w:rPr>
          <w:rFonts w:ascii="Arial" w:hAnsi="Arial" w:cs="Arial"/>
          <w:i/>
          <w:iCs/>
        </w:rPr>
        <w:t>A. flavus</w:t>
      </w:r>
      <w:r w:rsidRPr="00CA3333">
        <w:rPr>
          <w:rFonts w:ascii="Arial" w:hAnsi="Arial" w:cs="Arial"/>
        </w:rPr>
        <w:t xml:space="preserve"> and </w:t>
      </w:r>
      <w:r w:rsidRPr="00BB60AB">
        <w:rPr>
          <w:rFonts w:ascii="Arial" w:hAnsi="Arial" w:cs="Arial"/>
          <w:i/>
          <w:iCs/>
        </w:rPr>
        <w:t xml:space="preserve">A. parasiticus </w:t>
      </w:r>
      <w:r w:rsidRPr="00CA3333">
        <w:rPr>
          <w:rFonts w:ascii="Arial" w:hAnsi="Arial" w:cs="Arial"/>
        </w:rPr>
        <w:t xml:space="preserve">than </w:t>
      </w:r>
      <w:r w:rsidRPr="00BB60AB">
        <w:rPr>
          <w:rFonts w:ascii="Arial" w:hAnsi="Arial" w:cs="Arial"/>
          <w:i/>
          <w:iCs/>
        </w:rPr>
        <w:t>L. multiflora</w:t>
      </w:r>
      <w:r w:rsidRPr="00CA3333">
        <w:rPr>
          <w:rFonts w:ascii="Arial" w:hAnsi="Arial" w:cs="Arial"/>
        </w:rPr>
        <w:t xml:space="preserve"> EO. Similar antifungal effects have been reported </w:t>
      </w:r>
      <w:r w:rsidR="002D054E" w:rsidRPr="00CA3333">
        <w:rPr>
          <w:rFonts w:ascii="Arial" w:hAnsi="Arial" w:cs="Arial"/>
        </w:rPr>
        <w:t>previously.</w:t>
      </w:r>
      <w:r w:rsidRPr="00CA3333">
        <w:rPr>
          <w:rFonts w:ascii="Arial" w:hAnsi="Arial" w:cs="Arial"/>
        </w:rPr>
        <w:t xml:space="preserve"> For example, coating maize and sorghum seeds with </w:t>
      </w:r>
      <w:r w:rsidRPr="00BB60AB">
        <w:rPr>
          <w:rFonts w:ascii="Arial" w:hAnsi="Arial" w:cs="Arial"/>
          <w:i/>
          <w:iCs/>
        </w:rPr>
        <w:t>L. multiflora</w:t>
      </w:r>
      <w:r w:rsidRPr="00CA3333">
        <w:rPr>
          <w:rFonts w:ascii="Arial" w:hAnsi="Arial" w:cs="Arial"/>
        </w:rPr>
        <w:t xml:space="preserve"> EO produced a fungistatic effect against </w:t>
      </w:r>
      <w:r w:rsidRPr="00BB60AB">
        <w:rPr>
          <w:rFonts w:ascii="Arial" w:hAnsi="Arial" w:cs="Arial"/>
          <w:i/>
          <w:iCs/>
        </w:rPr>
        <w:t>A. flavus</w:t>
      </w:r>
      <w:r w:rsidRPr="00CA3333">
        <w:rPr>
          <w:rFonts w:ascii="Arial" w:hAnsi="Arial" w:cs="Arial"/>
        </w:rPr>
        <w:t xml:space="preserve"> (Mohamed et al., 2020). L. multiflora EO also demonstrated high antifungal activity against </w:t>
      </w:r>
      <w:r w:rsidRPr="00BB60AB">
        <w:rPr>
          <w:rFonts w:ascii="Arial" w:hAnsi="Arial" w:cs="Arial"/>
          <w:i/>
          <w:iCs/>
        </w:rPr>
        <w:t>A. flavus</w:t>
      </w:r>
      <w:r w:rsidRPr="00CA3333">
        <w:rPr>
          <w:rFonts w:ascii="Arial" w:hAnsi="Arial" w:cs="Arial"/>
        </w:rPr>
        <w:t xml:space="preserve">, with MIC and MFC values of 1.66 and 2.08 </w:t>
      </w:r>
      <w:proofErr w:type="spellStart"/>
      <w:r w:rsidRPr="00CA3333">
        <w:rPr>
          <w:rFonts w:ascii="Arial" w:hAnsi="Arial" w:cs="Arial"/>
        </w:rPr>
        <w:t>μL</w:t>
      </w:r>
      <w:proofErr w:type="spellEnd"/>
      <w:r w:rsidRPr="00CA3333">
        <w:rPr>
          <w:rFonts w:ascii="Arial" w:hAnsi="Arial" w:cs="Arial"/>
        </w:rPr>
        <w:t>/mL, respectively (</w:t>
      </w:r>
      <w:proofErr w:type="spellStart"/>
      <w:r w:rsidRPr="00CA3333">
        <w:rPr>
          <w:rFonts w:ascii="Arial" w:hAnsi="Arial" w:cs="Arial"/>
        </w:rPr>
        <w:t>Goly</w:t>
      </w:r>
      <w:proofErr w:type="spellEnd"/>
      <w:r w:rsidRPr="00CA3333">
        <w:rPr>
          <w:rFonts w:ascii="Arial" w:hAnsi="Arial" w:cs="Arial"/>
        </w:rPr>
        <w:t xml:space="preserve"> et al., 2015). Other </w:t>
      </w:r>
      <w:proofErr w:type="spellStart"/>
      <w:r w:rsidRPr="00CA3333">
        <w:rPr>
          <w:rFonts w:ascii="Arial" w:hAnsi="Arial" w:cs="Arial"/>
        </w:rPr>
        <w:t>Lippia</w:t>
      </w:r>
      <w:proofErr w:type="spellEnd"/>
      <w:r w:rsidRPr="00CA3333">
        <w:rPr>
          <w:rFonts w:ascii="Arial" w:hAnsi="Arial" w:cs="Arial"/>
        </w:rPr>
        <w:t xml:space="preserve"> species, such as </w:t>
      </w:r>
      <w:r w:rsidRPr="00BB60AB">
        <w:rPr>
          <w:rFonts w:ascii="Arial" w:hAnsi="Arial" w:cs="Arial"/>
          <w:i/>
          <w:iCs/>
        </w:rPr>
        <w:t>L. alba</w:t>
      </w:r>
      <w:r w:rsidRPr="00CA3333">
        <w:rPr>
          <w:rFonts w:ascii="Arial" w:hAnsi="Arial" w:cs="Arial"/>
        </w:rPr>
        <w:t xml:space="preserve"> and </w:t>
      </w:r>
      <w:r w:rsidRPr="00BB60AB">
        <w:rPr>
          <w:rFonts w:ascii="Arial" w:hAnsi="Arial" w:cs="Arial"/>
          <w:i/>
          <w:iCs/>
        </w:rPr>
        <w:t>L. turbinate</w:t>
      </w:r>
      <w:r w:rsidRPr="00CA3333">
        <w:rPr>
          <w:rFonts w:ascii="Arial" w:hAnsi="Arial" w:cs="Arial"/>
        </w:rPr>
        <w:t xml:space="preserve">, also showed antifungal activity against </w:t>
      </w:r>
      <w:r w:rsidRPr="00BB60AB">
        <w:rPr>
          <w:rFonts w:ascii="Arial" w:hAnsi="Arial" w:cs="Arial"/>
          <w:i/>
          <w:iCs/>
        </w:rPr>
        <w:t>A</w:t>
      </w:r>
      <w:r w:rsidR="00BB60AB" w:rsidRPr="00BB60AB">
        <w:rPr>
          <w:rFonts w:ascii="Arial" w:hAnsi="Arial" w:cs="Arial"/>
          <w:i/>
          <w:iCs/>
        </w:rPr>
        <w:t>.</w:t>
      </w:r>
      <w:r w:rsidRPr="00BB60AB">
        <w:rPr>
          <w:rFonts w:ascii="Arial" w:hAnsi="Arial" w:cs="Arial"/>
          <w:i/>
          <w:iCs/>
        </w:rPr>
        <w:t xml:space="preserve"> flavus</w:t>
      </w:r>
      <w:r w:rsidRPr="00CA3333">
        <w:rPr>
          <w:rFonts w:ascii="Arial" w:hAnsi="Arial" w:cs="Arial"/>
        </w:rPr>
        <w:t xml:space="preserve"> (Pandey et al., 2016; Girardi et al., 2017).</w:t>
      </w:r>
    </w:p>
    <w:p w14:paraId="72BA6077" w14:textId="139EEAB5" w:rsidR="00CA3333" w:rsidRPr="00CA3333" w:rsidRDefault="00CA3333" w:rsidP="00BB60AB">
      <w:pPr>
        <w:pStyle w:val="Body"/>
        <w:spacing w:before="120" w:after="0"/>
        <w:rPr>
          <w:rFonts w:ascii="Arial" w:hAnsi="Arial" w:cs="Arial"/>
        </w:rPr>
      </w:pPr>
      <w:r w:rsidRPr="00CA3333">
        <w:rPr>
          <w:rFonts w:ascii="Arial" w:hAnsi="Arial" w:cs="Arial"/>
        </w:rPr>
        <w:t xml:space="preserve">The EO of </w:t>
      </w:r>
      <w:r w:rsidRPr="00BB60AB">
        <w:rPr>
          <w:rFonts w:ascii="Arial" w:hAnsi="Arial" w:cs="Arial"/>
          <w:i/>
          <w:iCs/>
        </w:rPr>
        <w:t xml:space="preserve">O. </w:t>
      </w:r>
      <w:proofErr w:type="spellStart"/>
      <w:r w:rsidRPr="00BB60AB">
        <w:rPr>
          <w:rFonts w:ascii="Arial" w:hAnsi="Arial" w:cs="Arial"/>
          <w:i/>
          <w:iCs/>
        </w:rPr>
        <w:t>gratissimum</w:t>
      </w:r>
      <w:proofErr w:type="spellEnd"/>
      <w:r w:rsidRPr="00CA3333">
        <w:rPr>
          <w:rFonts w:ascii="Arial" w:hAnsi="Arial" w:cs="Arial"/>
        </w:rPr>
        <w:t xml:space="preserve"> exhibited significant fungistatic activity against A</w:t>
      </w:r>
      <w:r w:rsidR="00BB60AB">
        <w:rPr>
          <w:rFonts w:ascii="Arial" w:hAnsi="Arial" w:cs="Arial"/>
        </w:rPr>
        <w:t>.</w:t>
      </w:r>
      <w:r w:rsidRPr="00CA3333">
        <w:rPr>
          <w:rFonts w:ascii="Arial" w:hAnsi="Arial" w:cs="Arial"/>
        </w:rPr>
        <w:t xml:space="preserve"> flavus, </w:t>
      </w:r>
      <w:r w:rsidRPr="00BB60AB">
        <w:rPr>
          <w:rFonts w:ascii="Arial" w:hAnsi="Arial" w:cs="Arial"/>
          <w:i/>
          <w:iCs/>
        </w:rPr>
        <w:t xml:space="preserve">Aspergillus </w:t>
      </w:r>
      <w:proofErr w:type="spellStart"/>
      <w:r w:rsidRPr="00BB60AB">
        <w:rPr>
          <w:rFonts w:ascii="Arial" w:hAnsi="Arial" w:cs="Arial"/>
          <w:i/>
          <w:iCs/>
        </w:rPr>
        <w:t>tamarii</w:t>
      </w:r>
      <w:proofErr w:type="spellEnd"/>
      <w:r w:rsidRPr="00BB60AB">
        <w:rPr>
          <w:rFonts w:ascii="Arial" w:hAnsi="Arial" w:cs="Arial"/>
          <w:i/>
          <w:iCs/>
        </w:rPr>
        <w:t xml:space="preserve">, Fusarium </w:t>
      </w:r>
      <w:proofErr w:type="spellStart"/>
      <w:r w:rsidRPr="00BB60AB">
        <w:rPr>
          <w:rFonts w:ascii="Arial" w:hAnsi="Arial" w:cs="Arial"/>
          <w:i/>
          <w:iCs/>
        </w:rPr>
        <w:t>poae</w:t>
      </w:r>
      <w:proofErr w:type="spellEnd"/>
      <w:r w:rsidRPr="00BB60AB">
        <w:rPr>
          <w:rFonts w:ascii="Arial" w:hAnsi="Arial" w:cs="Arial"/>
          <w:i/>
          <w:iCs/>
        </w:rPr>
        <w:t xml:space="preserve">, Fusarium. verticillioides, Penicillium </w:t>
      </w:r>
      <w:proofErr w:type="spellStart"/>
      <w:r w:rsidRPr="00BB60AB">
        <w:rPr>
          <w:rFonts w:ascii="Arial" w:hAnsi="Arial" w:cs="Arial"/>
          <w:i/>
          <w:iCs/>
        </w:rPr>
        <w:t>citrinum</w:t>
      </w:r>
      <w:proofErr w:type="spellEnd"/>
      <w:r w:rsidRPr="00CA3333">
        <w:rPr>
          <w:rFonts w:ascii="Arial" w:hAnsi="Arial" w:cs="Arial"/>
        </w:rPr>
        <w:t xml:space="preserve">, and </w:t>
      </w:r>
      <w:r w:rsidRPr="00BB60AB">
        <w:rPr>
          <w:rFonts w:ascii="Arial" w:hAnsi="Arial" w:cs="Arial"/>
          <w:i/>
          <w:iCs/>
        </w:rPr>
        <w:t xml:space="preserve">Penicillium </w:t>
      </w:r>
      <w:proofErr w:type="spellStart"/>
      <w:r w:rsidRPr="00BB60AB">
        <w:rPr>
          <w:rFonts w:ascii="Arial" w:hAnsi="Arial" w:cs="Arial"/>
          <w:i/>
          <w:iCs/>
        </w:rPr>
        <w:t>griseofulvum</w:t>
      </w:r>
      <w:proofErr w:type="spellEnd"/>
      <w:r w:rsidRPr="00CA3333">
        <w:rPr>
          <w:rFonts w:ascii="Arial" w:hAnsi="Arial" w:cs="Arial"/>
        </w:rPr>
        <w:t xml:space="preserve"> in Benin, with MIC values ranging from 800 to 1000 mg/L (Philippe et al., 2012). In another study in Benin, MIC and MFC values of 7500 and 8000 ppm were reported against </w:t>
      </w:r>
      <w:r w:rsidRPr="00BB60AB">
        <w:rPr>
          <w:rFonts w:ascii="Arial" w:hAnsi="Arial" w:cs="Arial"/>
          <w:i/>
          <w:iCs/>
        </w:rPr>
        <w:t>A. flavus</w:t>
      </w:r>
      <w:r w:rsidRPr="00CA3333">
        <w:rPr>
          <w:rFonts w:ascii="Arial" w:hAnsi="Arial" w:cs="Arial"/>
        </w:rPr>
        <w:t xml:space="preserve"> and </w:t>
      </w:r>
      <w:r w:rsidRPr="00BB60AB">
        <w:rPr>
          <w:rFonts w:ascii="Arial" w:hAnsi="Arial" w:cs="Arial"/>
          <w:i/>
          <w:iCs/>
        </w:rPr>
        <w:t xml:space="preserve">A. </w:t>
      </w:r>
      <w:proofErr w:type="spellStart"/>
      <w:r w:rsidRPr="00BB60AB">
        <w:rPr>
          <w:rFonts w:ascii="Arial" w:hAnsi="Arial" w:cs="Arial"/>
          <w:i/>
          <w:iCs/>
        </w:rPr>
        <w:t>parasiticus</w:t>
      </w:r>
      <w:proofErr w:type="spellEnd"/>
      <w:r w:rsidRPr="00CA3333">
        <w:rPr>
          <w:rFonts w:ascii="Arial" w:hAnsi="Arial" w:cs="Arial"/>
        </w:rPr>
        <w:t>, respectively (</w:t>
      </w:r>
      <w:proofErr w:type="spellStart"/>
      <w:r w:rsidRPr="00CA3333">
        <w:rPr>
          <w:rFonts w:ascii="Arial" w:hAnsi="Arial" w:cs="Arial"/>
        </w:rPr>
        <w:t>Adjou</w:t>
      </w:r>
      <w:proofErr w:type="spellEnd"/>
      <w:r w:rsidRPr="00CA3333">
        <w:rPr>
          <w:rFonts w:ascii="Arial" w:hAnsi="Arial" w:cs="Arial"/>
        </w:rPr>
        <w:t xml:space="preserve"> et al., 2013). Overall, </w:t>
      </w:r>
      <w:r w:rsidRPr="00BB60AB">
        <w:rPr>
          <w:rFonts w:ascii="Arial" w:hAnsi="Arial" w:cs="Arial"/>
          <w:i/>
          <w:iCs/>
        </w:rPr>
        <w:t xml:space="preserve">O. </w:t>
      </w:r>
      <w:proofErr w:type="spellStart"/>
      <w:r w:rsidRPr="00BB60AB">
        <w:rPr>
          <w:rFonts w:ascii="Arial" w:hAnsi="Arial" w:cs="Arial"/>
          <w:i/>
          <w:iCs/>
        </w:rPr>
        <w:t>gratissimum</w:t>
      </w:r>
      <w:proofErr w:type="spellEnd"/>
      <w:r w:rsidRPr="00CA3333">
        <w:rPr>
          <w:rFonts w:ascii="Arial" w:hAnsi="Arial" w:cs="Arial"/>
        </w:rPr>
        <w:t xml:space="preserve"> EO displayed higher antifungal activity than </w:t>
      </w:r>
      <w:r w:rsidRPr="00BB60AB">
        <w:rPr>
          <w:rFonts w:ascii="Arial" w:hAnsi="Arial" w:cs="Arial"/>
          <w:i/>
          <w:iCs/>
        </w:rPr>
        <w:t>L. multiflora</w:t>
      </w:r>
      <w:r w:rsidRPr="00CA3333">
        <w:rPr>
          <w:rFonts w:ascii="Arial" w:hAnsi="Arial" w:cs="Arial"/>
        </w:rPr>
        <w:t xml:space="preserve">; possibly due to the presence of thymol, considered one of the most active antimicrobial compounds, compared with β-caryophyllene and p-cymene in </w:t>
      </w:r>
      <w:r w:rsidRPr="00BB60AB">
        <w:rPr>
          <w:rFonts w:ascii="Arial" w:hAnsi="Arial" w:cs="Arial"/>
          <w:i/>
          <w:iCs/>
        </w:rPr>
        <w:t>L. multiflora</w:t>
      </w:r>
      <w:r w:rsidRPr="00CA3333">
        <w:rPr>
          <w:rFonts w:ascii="Arial" w:hAnsi="Arial" w:cs="Arial"/>
        </w:rPr>
        <w:t xml:space="preserve"> EO (Cakir et al., 2004; López-Malo et al., 2005; Ben Arfa et al., 2006). According to </w:t>
      </w:r>
      <w:proofErr w:type="spellStart"/>
      <w:r w:rsidRPr="00CA3333">
        <w:rPr>
          <w:rFonts w:ascii="Arial" w:hAnsi="Arial" w:cs="Arial"/>
        </w:rPr>
        <w:t>Ultee</w:t>
      </w:r>
      <w:proofErr w:type="spellEnd"/>
      <w:r w:rsidRPr="00CA3333">
        <w:rPr>
          <w:rFonts w:ascii="Arial" w:hAnsi="Arial" w:cs="Arial"/>
        </w:rPr>
        <w:t xml:space="preserve"> et al. (2002), compounds such as thymol and carvacrol, which possess delocalized electrons system and a hydroxyl group, exhibit higher antimicrobial activity than other EO constituents. Matan et al. (2013) reported that p-cymene, a major component of L. multiflora EO, did not show antifungal activity against A. </w:t>
      </w:r>
      <w:proofErr w:type="spellStart"/>
      <w:r w:rsidRPr="00CA3333">
        <w:rPr>
          <w:rFonts w:ascii="Arial" w:hAnsi="Arial" w:cs="Arial"/>
        </w:rPr>
        <w:t>niger</w:t>
      </w:r>
      <w:proofErr w:type="spellEnd"/>
      <w:r w:rsidRPr="00CA3333">
        <w:rPr>
          <w:rFonts w:ascii="Arial" w:hAnsi="Arial" w:cs="Arial"/>
        </w:rPr>
        <w:t xml:space="preserve"> (MIC: &gt;300 </w:t>
      </w:r>
      <w:proofErr w:type="spellStart"/>
      <w:r w:rsidRPr="00CA3333">
        <w:rPr>
          <w:rFonts w:ascii="Arial" w:hAnsi="Arial" w:cs="Arial"/>
        </w:rPr>
        <w:t>μL</w:t>
      </w:r>
      <w:proofErr w:type="spellEnd"/>
      <w:r w:rsidRPr="00CA3333">
        <w:rPr>
          <w:rFonts w:ascii="Arial" w:hAnsi="Arial" w:cs="Arial"/>
        </w:rPr>
        <w:t>/mL). Although antifungal activity of an EO is often attributed to major compounds, the synergistic or antagonistic effects of minor constituents should also be considered (Cakir et al., 2004).</w:t>
      </w:r>
    </w:p>
    <w:p w14:paraId="6B03A80E" w14:textId="72D587BE" w:rsidR="002A482C" w:rsidRDefault="00CA3333" w:rsidP="00BB60AB">
      <w:pPr>
        <w:pStyle w:val="Body"/>
        <w:spacing w:before="120" w:after="0"/>
        <w:rPr>
          <w:rFonts w:ascii="Arial" w:hAnsi="Arial" w:cs="Arial"/>
        </w:rPr>
      </w:pPr>
      <w:r w:rsidRPr="00CA3333">
        <w:rPr>
          <w:rFonts w:ascii="Arial" w:hAnsi="Arial" w:cs="Arial"/>
        </w:rPr>
        <w:t xml:space="preserve">Phytotoxic assessment revealed variable effects on seed germination depending on seed species and EO concentrations.  A reduction in germination rate was observed for both oils, although to different extents. Previous studies reported contrasting findings, showing that   </w:t>
      </w:r>
      <w:r w:rsidRPr="00BB60AB">
        <w:rPr>
          <w:rFonts w:ascii="Arial" w:hAnsi="Arial" w:cs="Arial"/>
          <w:i/>
          <w:iCs/>
        </w:rPr>
        <w:t xml:space="preserve">O. </w:t>
      </w:r>
      <w:proofErr w:type="spellStart"/>
      <w:r w:rsidRPr="00BB60AB">
        <w:rPr>
          <w:rFonts w:ascii="Arial" w:hAnsi="Arial" w:cs="Arial"/>
          <w:i/>
          <w:iCs/>
        </w:rPr>
        <w:t>gratissimum</w:t>
      </w:r>
      <w:proofErr w:type="spellEnd"/>
      <w:r w:rsidRPr="00CA3333">
        <w:rPr>
          <w:rFonts w:ascii="Arial" w:hAnsi="Arial" w:cs="Arial"/>
        </w:rPr>
        <w:t xml:space="preserve"> EO enhanced the germination of treated rice, maize, and sorghum seeds (Tagne et al., 2013; Mohamed et al., 2020). Soybean seedlings from seeds treated with </w:t>
      </w:r>
      <w:r w:rsidRPr="00BB60AB">
        <w:rPr>
          <w:rFonts w:ascii="Arial" w:hAnsi="Arial" w:cs="Arial"/>
          <w:i/>
          <w:iCs/>
        </w:rPr>
        <w:t xml:space="preserve">O. </w:t>
      </w:r>
      <w:proofErr w:type="spellStart"/>
      <w:r w:rsidRPr="00BB60AB">
        <w:rPr>
          <w:rFonts w:ascii="Arial" w:hAnsi="Arial" w:cs="Arial"/>
          <w:i/>
          <w:iCs/>
        </w:rPr>
        <w:t>gratissimum</w:t>
      </w:r>
      <w:proofErr w:type="spellEnd"/>
      <w:r w:rsidRPr="00CA3333">
        <w:rPr>
          <w:rFonts w:ascii="Arial" w:hAnsi="Arial" w:cs="Arial"/>
        </w:rPr>
        <w:t xml:space="preserve"> EO were also more vigorous than controls (Yaouba et al., 2017). Coating seeds with </w:t>
      </w:r>
      <w:r w:rsidRPr="00BB60AB">
        <w:rPr>
          <w:rFonts w:ascii="Arial" w:hAnsi="Arial" w:cs="Arial"/>
          <w:i/>
          <w:iCs/>
        </w:rPr>
        <w:t>L. multiflora</w:t>
      </w:r>
      <w:r w:rsidRPr="00CA3333">
        <w:rPr>
          <w:rFonts w:ascii="Arial" w:hAnsi="Arial" w:cs="Arial"/>
        </w:rPr>
        <w:t xml:space="preserve"> EO alone completely inhibited germination of maize and sorghum whereas combining this EO with chitosan reduced plant height (Mohamed et al., 2020). Similarly, high concentrations of </w:t>
      </w:r>
      <w:r w:rsidRPr="00BB60AB">
        <w:rPr>
          <w:rFonts w:ascii="Arial" w:hAnsi="Arial" w:cs="Arial"/>
          <w:i/>
          <w:iCs/>
        </w:rPr>
        <w:t xml:space="preserve">L. </w:t>
      </w:r>
      <w:proofErr w:type="spellStart"/>
      <w:r w:rsidRPr="00BB60AB">
        <w:rPr>
          <w:rFonts w:ascii="Arial" w:hAnsi="Arial" w:cs="Arial"/>
          <w:i/>
          <w:iCs/>
        </w:rPr>
        <w:t>sidoides</w:t>
      </w:r>
      <w:proofErr w:type="spellEnd"/>
      <w:r w:rsidRPr="00CA3333">
        <w:rPr>
          <w:rFonts w:ascii="Arial" w:hAnsi="Arial" w:cs="Arial"/>
        </w:rPr>
        <w:t xml:space="preserve"> EO increased average germination time of </w:t>
      </w:r>
      <w:r w:rsidRPr="00BB60AB">
        <w:rPr>
          <w:rFonts w:ascii="Arial" w:hAnsi="Arial" w:cs="Arial"/>
          <w:i/>
          <w:iCs/>
        </w:rPr>
        <w:t>Lactuca sativa</w:t>
      </w:r>
      <w:r w:rsidRPr="00CA3333">
        <w:rPr>
          <w:rFonts w:ascii="Arial" w:hAnsi="Arial" w:cs="Arial"/>
        </w:rPr>
        <w:t xml:space="preserve"> L., </w:t>
      </w:r>
      <w:r w:rsidRPr="00BB60AB">
        <w:rPr>
          <w:rFonts w:ascii="Arial" w:hAnsi="Arial" w:cs="Arial"/>
          <w:i/>
          <w:iCs/>
        </w:rPr>
        <w:t>Eruca sativa</w:t>
      </w:r>
      <w:r w:rsidRPr="00CA3333">
        <w:rPr>
          <w:rFonts w:ascii="Arial" w:hAnsi="Arial" w:cs="Arial"/>
        </w:rPr>
        <w:t xml:space="preserve"> Mill., and </w:t>
      </w:r>
      <w:r w:rsidRPr="00BB60AB">
        <w:rPr>
          <w:rFonts w:ascii="Arial" w:hAnsi="Arial" w:cs="Arial"/>
          <w:i/>
          <w:iCs/>
        </w:rPr>
        <w:t>Brassica oleracea</w:t>
      </w:r>
      <w:r w:rsidRPr="00CA3333">
        <w:rPr>
          <w:rFonts w:ascii="Arial" w:hAnsi="Arial" w:cs="Arial"/>
        </w:rPr>
        <w:t xml:space="preserve"> L. by approximately 63% compared with the control (Marco et al., 2012).Thiesen et al. (2019) reported that </w:t>
      </w:r>
      <w:r w:rsidRPr="00BB60AB">
        <w:rPr>
          <w:rFonts w:ascii="Arial" w:hAnsi="Arial" w:cs="Arial"/>
          <w:i/>
          <w:iCs/>
        </w:rPr>
        <w:t>L. alba</w:t>
      </w:r>
      <w:r w:rsidRPr="00CA3333">
        <w:rPr>
          <w:rFonts w:ascii="Arial" w:hAnsi="Arial" w:cs="Arial"/>
        </w:rPr>
        <w:t xml:space="preserve"> EO inhibited lettuce seeds, significantly reducing germination, vigor, and seedling emergence at 0.25% In the present study, </w:t>
      </w:r>
      <w:r w:rsidRPr="00BB60AB">
        <w:rPr>
          <w:rFonts w:ascii="Arial" w:hAnsi="Arial" w:cs="Arial"/>
          <w:i/>
          <w:iCs/>
        </w:rPr>
        <w:t>L. multiflora</w:t>
      </w:r>
      <w:r w:rsidRPr="00CA3333">
        <w:rPr>
          <w:rFonts w:ascii="Arial" w:hAnsi="Arial" w:cs="Arial"/>
        </w:rPr>
        <w:t xml:space="preserve"> EO consistently reduced germination rate across concentrations, although the decrease was not always statistically significant. The reduction observed for both oils may be related to the predominance of monoterpenes, consistent with reports that inhibitory activity increases with total monoterpene content (</w:t>
      </w:r>
      <w:proofErr w:type="spellStart"/>
      <w:r w:rsidRPr="00CA3333">
        <w:rPr>
          <w:rFonts w:ascii="Arial" w:hAnsi="Arial" w:cs="Arial"/>
        </w:rPr>
        <w:t>Verdeguer</w:t>
      </w:r>
      <w:proofErr w:type="spellEnd"/>
      <w:r w:rsidRPr="00CA3333">
        <w:rPr>
          <w:rFonts w:ascii="Arial" w:hAnsi="Arial" w:cs="Arial"/>
        </w:rPr>
        <w:t xml:space="preserve"> et al., 2020). If monoterpenes alone were responsible for phytotoxicity, </w:t>
      </w:r>
      <w:r w:rsidRPr="00BB60AB">
        <w:rPr>
          <w:rFonts w:ascii="Arial" w:hAnsi="Arial" w:cs="Arial"/>
          <w:i/>
          <w:iCs/>
        </w:rPr>
        <w:t xml:space="preserve">O. </w:t>
      </w:r>
      <w:proofErr w:type="spellStart"/>
      <w:r w:rsidRPr="00BB60AB">
        <w:rPr>
          <w:rFonts w:ascii="Arial" w:hAnsi="Arial" w:cs="Arial"/>
          <w:i/>
          <w:iCs/>
        </w:rPr>
        <w:t>gratissimum</w:t>
      </w:r>
      <w:proofErr w:type="spellEnd"/>
      <w:r w:rsidRPr="00CA3333">
        <w:rPr>
          <w:rFonts w:ascii="Arial" w:hAnsi="Arial" w:cs="Arial"/>
        </w:rPr>
        <w:t xml:space="preserve"> EO would be expected to exert a stronger effect </w:t>
      </w:r>
      <w:r w:rsidRPr="00BB60AB">
        <w:rPr>
          <w:rFonts w:ascii="Arial" w:hAnsi="Arial" w:cs="Arial"/>
          <w:i/>
          <w:iCs/>
        </w:rPr>
        <w:t>than L. multiflora.</w:t>
      </w:r>
      <w:r w:rsidRPr="00CA3333">
        <w:rPr>
          <w:rFonts w:ascii="Arial" w:hAnsi="Arial" w:cs="Arial"/>
        </w:rPr>
        <w:t xml:space="preserve"> However, the opposite was observed, suggesting that sesquiterpenes may also contribute to the phytotoxic activity of </w:t>
      </w:r>
      <w:r w:rsidRPr="00BB60AB">
        <w:rPr>
          <w:rFonts w:ascii="Arial" w:hAnsi="Arial" w:cs="Arial"/>
          <w:i/>
          <w:iCs/>
        </w:rPr>
        <w:t>L. multiflora</w:t>
      </w:r>
      <w:r w:rsidRPr="00CA3333">
        <w:rPr>
          <w:rFonts w:ascii="Arial" w:hAnsi="Arial" w:cs="Arial"/>
        </w:rPr>
        <w:t>.</w:t>
      </w:r>
    </w:p>
    <w:p w14:paraId="2AAD465C" w14:textId="77777777" w:rsidR="00790ADA" w:rsidRPr="00FB3A86" w:rsidRDefault="00790ADA" w:rsidP="00801218">
      <w:pPr>
        <w:pStyle w:val="Body"/>
        <w:spacing w:after="0"/>
        <w:rPr>
          <w:rFonts w:ascii="Arial" w:hAnsi="Arial" w:cs="Arial"/>
        </w:rPr>
      </w:pPr>
    </w:p>
    <w:p w14:paraId="5470EE91" w14:textId="6283350E" w:rsidR="00B01FCD" w:rsidRDefault="00CA3333" w:rsidP="00801218">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0B7D24E5" w14:textId="77777777" w:rsidR="00790ADA" w:rsidRPr="00FB3A86" w:rsidRDefault="00790ADA" w:rsidP="00801218">
      <w:pPr>
        <w:pStyle w:val="ConcHead"/>
        <w:spacing w:after="0"/>
        <w:jc w:val="both"/>
        <w:rPr>
          <w:rFonts w:ascii="Arial" w:hAnsi="Arial" w:cs="Arial"/>
        </w:rPr>
      </w:pPr>
    </w:p>
    <w:p w14:paraId="3912DC07" w14:textId="050FCE93" w:rsidR="00790ADA" w:rsidRDefault="00CA3333" w:rsidP="00801218">
      <w:pPr>
        <w:pStyle w:val="Body"/>
        <w:spacing w:after="0"/>
        <w:rPr>
          <w:rFonts w:ascii="Arial" w:hAnsi="Arial" w:cs="Arial"/>
        </w:rPr>
      </w:pPr>
      <w:r w:rsidRPr="00CA3333">
        <w:rPr>
          <w:rFonts w:ascii="Arial" w:hAnsi="Arial" w:cs="Arial"/>
        </w:rPr>
        <w:t xml:space="preserve">Essential oils of </w:t>
      </w:r>
      <w:r w:rsidRPr="00BB60AB">
        <w:rPr>
          <w:rFonts w:ascii="Arial" w:hAnsi="Arial" w:cs="Arial"/>
          <w:i/>
          <w:iCs/>
        </w:rPr>
        <w:t>L. multiflora</w:t>
      </w:r>
      <w:r w:rsidRPr="00CA3333">
        <w:rPr>
          <w:rFonts w:ascii="Arial" w:hAnsi="Arial" w:cs="Arial"/>
        </w:rPr>
        <w:t xml:space="preserve"> and </w:t>
      </w:r>
      <w:r w:rsidRPr="00BB60AB">
        <w:rPr>
          <w:rFonts w:ascii="Arial" w:hAnsi="Arial" w:cs="Arial"/>
          <w:i/>
          <w:iCs/>
        </w:rPr>
        <w:t xml:space="preserve">O. </w:t>
      </w:r>
      <w:proofErr w:type="spellStart"/>
      <w:r w:rsidRPr="00BB60AB">
        <w:rPr>
          <w:rFonts w:ascii="Arial" w:hAnsi="Arial" w:cs="Arial"/>
          <w:i/>
          <w:iCs/>
        </w:rPr>
        <w:t>gratissimum</w:t>
      </w:r>
      <w:proofErr w:type="spellEnd"/>
      <w:r w:rsidRPr="00CA3333">
        <w:rPr>
          <w:rFonts w:ascii="Arial" w:hAnsi="Arial" w:cs="Arial"/>
        </w:rPr>
        <w:t xml:space="preserve"> exhibit complex chemical profiles dominated by monoterpenes and sesquiterpenes. Both oils showed strong antifungal activity against </w:t>
      </w:r>
      <w:r w:rsidRPr="00BB60AB">
        <w:rPr>
          <w:rFonts w:ascii="Arial" w:hAnsi="Arial" w:cs="Arial"/>
          <w:i/>
          <w:iCs/>
        </w:rPr>
        <w:t>A. flavus</w:t>
      </w:r>
      <w:r w:rsidRPr="00CA3333">
        <w:rPr>
          <w:rFonts w:ascii="Arial" w:hAnsi="Arial" w:cs="Arial"/>
        </w:rPr>
        <w:t xml:space="preserve"> and </w:t>
      </w:r>
      <w:r w:rsidRPr="00BB60AB">
        <w:rPr>
          <w:rFonts w:ascii="Arial" w:hAnsi="Arial" w:cs="Arial"/>
          <w:i/>
          <w:iCs/>
        </w:rPr>
        <w:t>A. parasiticus</w:t>
      </w:r>
      <w:r w:rsidRPr="00CA3333">
        <w:rPr>
          <w:rFonts w:ascii="Arial" w:hAnsi="Arial" w:cs="Arial"/>
        </w:rPr>
        <w:t xml:space="preserve">, with </w:t>
      </w:r>
      <w:r w:rsidRPr="00BB60AB">
        <w:rPr>
          <w:rFonts w:ascii="Arial" w:hAnsi="Arial" w:cs="Arial"/>
          <w:i/>
          <w:iCs/>
        </w:rPr>
        <w:t xml:space="preserve">O. </w:t>
      </w:r>
      <w:proofErr w:type="spellStart"/>
      <w:r w:rsidRPr="00BB60AB">
        <w:rPr>
          <w:rFonts w:ascii="Arial" w:hAnsi="Arial" w:cs="Arial"/>
          <w:i/>
          <w:iCs/>
        </w:rPr>
        <w:t>gratissimum</w:t>
      </w:r>
      <w:proofErr w:type="spellEnd"/>
      <w:r w:rsidRPr="00CA3333">
        <w:rPr>
          <w:rFonts w:ascii="Arial" w:hAnsi="Arial" w:cs="Arial"/>
        </w:rPr>
        <w:t xml:space="preserve"> EO being more effective. However, phytotoxic effects were observed, particularly for </w:t>
      </w:r>
      <w:r w:rsidRPr="00BB60AB">
        <w:rPr>
          <w:rFonts w:ascii="Arial" w:hAnsi="Arial" w:cs="Arial"/>
          <w:i/>
          <w:iCs/>
        </w:rPr>
        <w:t>L. multiflora</w:t>
      </w:r>
      <w:r w:rsidRPr="00CA3333">
        <w:rPr>
          <w:rFonts w:ascii="Arial" w:hAnsi="Arial" w:cs="Arial"/>
        </w:rPr>
        <w:t xml:space="preserve"> EO, which markedly reduced germination and normal seedling development in </w:t>
      </w:r>
      <w:r w:rsidRPr="00BB60AB">
        <w:rPr>
          <w:rFonts w:ascii="Arial" w:hAnsi="Arial" w:cs="Arial"/>
          <w:i/>
          <w:iCs/>
        </w:rPr>
        <w:t>Z. mays</w:t>
      </w:r>
      <w:r w:rsidRPr="00CA3333">
        <w:rPr>
          <w:rFonts w:ascii="Arial" w:hAnsi="Arial" w:cs="Arial"/>
        </w:rPr>
        <w:t xml:space="preserve"> and </w:t>
      </w:r>
      <w:r w:rsidRPr="00BB60AB">
        <w:rPr>
          <w:rFonts w:ascii="Arial" w:hAnsi="Arial" w:cs="Arial"/>
          <w:i/>
          <w:iCs/>
        </w:rPr>
        <w:t>V. unguiculata</w:t>
      </w:r>
      <w:r w:rsidRPr="00CA3333">
        <w:rPr>
          <w:rFonts w:ascii="Arial" w:hAnsi="Arial" w:cs="Arial"/>
        </w:rPr>
        <w:t xml:space="preserve">. In contrast, </w:t>
      </w:r>
      <w:r w:rsidRPr="00BB60AB">
        <w:rPr>
          <w:rFonts w:ascii="Arial" w:hAnsi="Arial" w:cs="Arial"/>
          <w:i/>
          <w:iCs/>
        </w:rPr>
        <w:t>A. hypogaea</w:t>
      </w:r>
      <w:r w:rsidRPr="00CA3333">
        <w:rPr>
          <w:rFonts w:ascii="Arial" w:hAnsi="Arial" w:cs="Arial"/>
        </w:rPr>
        <w:t xml:space="preserve"> seeds showed greater tolerance with only minor adverse effects. These EOs therefore present promising potential as biocontrol agents, although their agricultural application requires optimized to minimize negative effects on crop germination and seedling growth.</w:t>
      </w:r>
    </w:p>
    <w:p w14:paraId="1D11798C" w14:textId="77777777" w:rsidR="005C784C" w:rsidRPr="00276B06" w:rsidRDefault="005C784C" w:rsidP="00801218">
      <w:pPr>
        <w:pStyle w:val="ReferHead"/>
        <w:spacing w:after="0"/>
        <w:jc w:val="both"/>
        <w:rPr>
          <w:rFonts w:ascii="Arial" w:hAnsi="Arial" w:cs="Arial"/>
          <w:b w:val="0"/>
          <w:caps w:val="0"/>
          <w:sz w:val="16"/>
          <w:szCs w:val="16"/>
        </w:rPr>
      </w:pPr>
      <w:bookmarkStart w:id="2" w:name="_GoBack"/>
      <w:bookmarkEnd w:id="2"/>
    </w:p>
    <w:p w14:paraId="0CF7F53B" w14:textId="77777777" w:rsidR="00B01FCD" w:rsidRDefault="00B01FCD" w:rsidP="00801218">
      <w:pPr>
        <w:pStyle w:val="ReferHead"/>
        <w:spacing w:after="0"/>
        <w:jc w:val="both"/>
        <w:rPr>
          <w:rFonts w:ascii="Arial" w:hAnsi="Arial" w:cs="Arial"/>
        </w:rPr>
      </w:pPr>
      <w:r w:rsidRPr="00FB3A86">
        <w:rPr>
          <w:rFonts w:ascii="Arial" w:hAnsi="Arial" w:cs="Arial"/>
        </w:rPr>
        <w:t>References</w:t>
      </w:r>
    </w:p>
    <w:p w14:paraId="26B3A844" w14:textId="77777777" w:rsidR="00E769F6" w:rsidRPr="002C57D2" w:rsidRDefault="00E769F6" w:rsidP="00801218">
      <w:pPr>
        <w:pStyle w:val="Body"/>
        <w:spacing w:after="0"/>
        <w:rPr>
          <w:rFonts w:ascii="Arial" w:hAnsi="Arial" w:cs="Arial"/>
        </w:rPr>
      </w:pPr>
    </w:p>
    <w:p w14:paraId="759880FD" w14:textId="77777777" w:rsidR="00BA28A3" w:rsidRDefault="00BA28A3" w:rsidP="00801218">
      <w:pPr>
        <w:pStyle w:val="Body"/>
      </w:pPr>
      <w:proofErr w:type="spellStart"/>
      <w:r>
        <w:t>Adjou</w:t>
      </w:r>
      <w:proofErr w:type="spellEnd"/>
      <w:r>
        <w:t xml:space="preserve"> ES, </w:t>
      </w:r>
      <w:proofErr w:type="spellStart"/>
      <w:r>
        <w:t>Kouton</w:t>
      </w:r>
      <w:proofErr w:type="spellEnd"/>
      <w:r>
        <w:t xml:space="preserve"> S, </w:t>
      </w:r>
      <w:proofErr w:type="spellStart"/>
      <w:r>
        <w:t>Dahouenon-Ahoussi</w:t>
      </w:r>
      <w:proofErr w:type="spellEnd"/>
      <w:r>
        <w:t xml:space="preserve"> E, </w:t>
      </w:r>
      <w:proofErr w:type="spellStart"/>
      <w:r>
        <w:t>Soumanou</w:t>
      </w:r>
      <w:proofErr w:type="spellEnd"/>
      <w:r>
        <w:t xml:space="preserve"> MM, </w:t>
      </w:r>
      <w:proofErr w:type="spellStart"/>
      <w:r>
        <w:t>Sohounhloue</w:t>
      </w:r>
      <w:proofErr w:type="spellEnd"/>
      <w:r>
        <w:t xml:space="preserve"> DCK (2013). Effect of essential oil from fresh leaves of </w:t>
      </w:r>
      <w:proofErr w:type="spellStart"/>
      <w:r>
        <w:t>Ocimum</w:t>
      </w:r>
      <w:proofErr w:type="spellEnd"/>
      <w:r>
        <w:t xml:space="preserve"> </w:t>
      </w:r>
      <w:proofErr w:type="spellStart"/>
      <w:r>
        <w:t>gratissimum</w:t>
      </w:r>
      <w:proofErr w:type="spellEnd"/>
      <w:r>
        <w:t xml:space="preserve"> L. On mycoflora during storage of peanuts in Benin. Mycotoxin Research 29: 29–38. https://doi.org/10.1007/s12550-012-0150-y</w:t>
      </w:r>
    </w:p>
    <w:p w14:paraId="76995D5F" w14:textId="77777777" w:rsidR="00BA28A3" w:rsidRDefault="00BA28A3" w:rsidP="00801218">
      <w:pPr>
        <w:pStyle w:val="Body"/>
      </w:pPr>
      <w:r>
        <w:t xml:space="preserve">Almeida MC, Pina ES, Hernandes C, Zingaretti SM, Taleb-Contini SH et al (2018). Genetic diversity and chemical variability of </w:t>
      </w:r>
      <w:proofErr w:type="spellStart"/>
      <w:r>
        <w:t>Lippia</w:t>
      </w:r>
      <w:proofErr w:type="spellEnd"/>
      <w:r>
        <w:t xml:space="preserve"> Spp. (Verbenaceae). BMC Research Notes 11: 1–14. https://doi.org/10.1186/s13104-018-3839-y </w:t>
      </w:r>
    </w:p>
    <w:p w14:paraId="74A00244" w14:textId="77777777" w:rsidR="00BA28A3" w:rsidRDefault="00BA28A3" w:rsidP="00801218">
      <w:pPr>
        <w:pStyle w:val="Body"/>
      </w:pPr>
      <w:r>
        <w:t xml:space="preserve">Ayllón-Gutiérrez R, Díaz-Rubio L, Montaño-Soto M, Haro-Vázquez MDP, Córdova Guerrero I (2024). Applications of plant essential oils in pest control and their encapsulation for controlled release: A Review. Agriculture 14: 1766. https://doi.org/10.3390/agriculture14101766 </w:t>
      </w:r>
    </w:p>
    <w:p w14:paraId="3983D52D" w14:textId="29231295" w:rsidR="00BA28A3" w:rsidRDefault="00BA28A3" w:rsidP="00801218">
      <w:pPr>
        <w:pStyle w:val="Body"/>
      </w:pPr>
      <w:r>
        <w:t xml:space="preserve">Ayo JA, Oboh S, Ayo VA and Popoola C (2017). Estimating </w:t>
      </w:r>
      <w:r w:rsidR="00DC60B3">
        <w:t>post-harvest</w:t>
      </w:r>
      <w:r>
        <w:t xml:space="preserve"> loss: A challenge of developing nations. FUW Trends in Science &amp; Technology Journal 2: 806–813</w:t>
      </w:r>
    </w:p>
    <w:p w14:paraId="1195FD89" w14:textId="77777777" w:rsidR="00BA28A3" w:rsidRDefault="00BA28A3" w:rsidP="00801218">
      <w:pPr>
        <w:pStyle w:val="Body"/>
      </w:pPr>
      <w:proofErr w:type="spellStart"/>
      <w:r>
        <w:t>Bassolé</w:t>
      </w:r>
      <w:proofErr w:type="spellEnd"/>
      <w:r>
        <w:t xml:space="preserve"> IHN, </w:t>
      </w:r>
      <w:proofErr w:type="spellStart"/>
      <w:r>
        <w:t>Lamien-Meda</w:t>
      </w:r>
      <w:proofErr w:type="spellEnd"/>
      <w:r>
        <w:t xml:space="preserve"> A, Bayala B, Tirogo S, Franz C et al. (2010). Composition and antimicrobial activities of </w:t>
      </w:r>
      <w:proofErr w:type="spellStart"/>
      <w:r>
        <w:t>Lippia</w:t>
      </w:r>
      <w:proofErr w:type="spellEnd"/>
      <w:r>
        <w:t xml:space="preserve"> multiflora </w:t>
      </w:r>
      <w:proofErr w:type="spellStart"/>
      <w:r>
        <w:t>moldenke</w:t>
      </w:r>
      <w:proofErr w:type="spellEnd"/>
      <w:r>
        <w:t xml:space="preserve">, Mentha x piperita L. and </w:t>
      </w:r>
      <w:proofErr w:type="spellStart"/>
      <w:r>
        <w:t>Ocimum</w:t>
      </w:r>
      <w:proofErr w:type="spellEnd"/>
      <w:r>
        <w:t xml:space="preserve"> </w:t>
      </w:r>
      <w:proofErr w:type="spellStart"/>
      <w:r>
        <w:t>basilicum</w:t>
      </w:r>
      <w:proofErr w:type="spellEnd"/>
      <w:r>
        <w:t xml:space="preserve"> L. essential oils and their major monoterpene alcohols alone and in combination. Molecules 15: 7825–7839. https://doi.org/10.3390/molecules15117825</w:t>
      </w:r>
    </w:p>
    <w:p w14:paraId="422C309C" w14:textId="77777777" w:rsidR="00BA28A3" w:rsidRDefault="00BA28A3" w:rsidP="00801218">
      <w:pPr>
        <w:pStyle w:val="Body"/>
      </w:pPr>
      <w:r>
        <w:t>Borromeo I, Giordani C, Forni C (2023). The role of plant-derived essential oils in eco-friendly crop protection strategies under drought and salt stress. Plants 14 (24): 3789. https://doi.org/10.3390/plants14243789</w:t>
      </w:r>
    </w:p>
    <w:p w14:paraId="3451A139" w14:textId="77777777" w:rsidR="00BA28A3" w:rsidRDefault="00BA28A3" w:rsidP="00801218">
      <w:pPr>
        <w:pStyle w:val="Body"/>
      </w:pPr>
      <w:proofErr w:type="spellStart"/>
      <w:r>
        <w:t>Bayala-Yaї</w:t>
      </w:r>
      <w:proofErr w:type="spellEnd"/>
      <w:r>
        <w:t xml:space="preserve">, LKA, </w:t>
      </w:r>
      <w:proofErr w:type="spellStart"/>
      <w:r>
        <w:t>Nikièma</w:t>
      </w:r>
      <w:proofErr w:type="spellEnd"/>
      <w:r>
        <w:t xml:space="preserve"> PA, </w:t>
      </w:r>
      <w:proofErr w:type="spellStart"/>
      <w:r>
        <w:t>Bazié</w:t>
      </w:r>
      <w:proofErr w:type="spellEnd"/>
      <w:r>
        <w:t xml:space="preserve"> BSR, </w:t>
      </w:r>
      <w:proofErr w:type="spellStart"/>
      <w:r>
        <w:t>Nikièma</w:t>
      </w:r>
      <w:proofErr w:type="spellEnd"/>
      <w:r>
        <w:t xml:space="preserve"> F, Simpore J (2025). Prevalence of aflatoxins, </w:t>
      </w:r>
      <w:proofErr w:type="spellStart"/>
      <w:r>
        <w:t>fumonisins</w:t>
      </w:r>
      <w:proofErr w:type="spellEnd"/>
      <w:r>
        <w:t xml:space="preserve"> and ochratoxin A in raw materials and infant flours produced in Ouagadougou, Burkina Faso. Preventive Nutrition and Food Science 30(5):502-508 https://doi.org/10.3746/pnf.2025.30.5.502</w:t>
      </w:r>
    </w:p>
    <w:p w14:paraId="3AA2C54C" w14:textId="77777777" w:rsidR="00BA28A3" w:rsidRDefault="00BA28A3" w:rsidP="00801218">
      <w:pPr>
        <w:pStyle w:val="Body"/>
      </w:pPr>
      <w:r>
        <w:t xml:space="preserve">Ben Arfa A, Combes S, </w:t>
      </w:r>
      <w:proofErr w:type="spellStart"/>
      <w:r>
        <w:t>Preziosi-Belloy</w:t>
      </w:r>
      <w:proofErr w:type="spellEnd"/>
      <w:r>
        <w:t xml:space="preserve"> L, </w:t>
      </w:r>
      <w:proofErr w:type="spellStart"/>
      <w:r>
        <w:t>Gontard</w:t>
      </w:r>
      <w:proofErr w:type="spellEnd"/>
      <w:r>
        <w:t xml:space="preserve"> N, </w:t>
      </w:r>
      <w:proofErr w:type="spellStart"/>
      <w:r>
        <w:t>Chalier</w:t>
      </w:r>
      <w:proofErr w:type="spellEnd"/>
      <w:r>
        <w:t xml:space="preserve"> P (2006). Antimicrobial activity of carvacrol related to its chemical structure. Letters in Applied Microbiology 43(2): 149–54. https://doi.org/10.1111/j.1472-765X.2006.01938.x</w:t>
      </w:r>
    </w:p>
    <w:p w14:paraId="1177DA4A" w14:textId="77777777" w:rsidR="00BA28A3" w:rsidRDefault="00BA28A3" w:rsidP="00801218">
      <w:pPr>
        <w:pStyle w:val="Body"/>
      </w:pPr>
      <w:r>
        <w:t xml:space="preserve">Berhe M, Subramanyam B, </w:t>
      </w:r>
      <w:proofErr w:type="spellStart"/>
      <w:r>
        <w:t>Chichaybelu</w:t>
      </w:r>
      <w:proofErr w:type="spellEnd"/>
      <w:r>
        <w:t xml:space="preserve"> M, </w:t>
      </w:r>
      <w:proofErr w:type="spellStart"/>
      <w:r>
        <w:t>Demissie</w:t>
      </w:r>
      <w:proofErr w:type="spellEnd"/>
      <w:r>
        <w:t xml:space="preserve"> G, Abay F, Harvey J (2022.). Post-harvest insect pests and their management practices for major food and export crops in East Africa: An Ethiopian Case Study. Insects 13: 1–13. https://doi.org/10.3390/insects13111068</w:t>
      </w:r>
    </w:p>
    <w:p w14:paraId="3DFE0F04" w14:textId="17102409" w:rsidR="00BA28A3" w:rsidRDefault="00BA28A3" w:rsidP="00801218">
      <w:pPr>
        <w:pStyle w:val="Body"/>
      </w:pPr>
      <w:proofErr w:type="spellStart"/>
      <w:r>
        <w:t>Bezabih</w:t>
      </w:r>
      <w:proofErr w:type="spellEnd"/>
      <w:r>
        <w:t xml:space="preserve"> G, Satheesh N, </w:t>
      </w:r>
      <w:proofErr w:type="spellStart"/>
      <w:r>
        <w:t>Workneh</w:t>
      </w:r>
      <w:proofErr w:type="spellEnd"/>
      <w:r>
        <w:t xml:space="preserve"> </w:t>
      </w:r>
      <w:proofErr w:type="spellStart"/>
      <w:proofErr w:type="gramStart"/>
      <w:r>
        <w:t>FS,Wale</w:t>
      </w:r>
      <w:proofErr w:type="spellEnd"/>
      <w:proofErr w:type="gramEnd"/>
      <w:r>
        <w:t xml:space="preserve"> M, </w:t>
      </w:r>
      <w:proofErr w:type="spellStart"/>
      <w:r>
        <w:t>Atlabachew</w:t>
      </w:r>
      <w:proofErr w:type="spellEnd"/>
      <w:r>
        <w:t xml:space="preserve"> M (2022). Reducing postharvest loss of stored grains using plant-based biopesticides: A review of past research efforts. Advances in Agriculture </w:t>
      </w:r>
      <w:r w:rsidR="00DC60B3">
        <w:t>2022:</w:t>
      </w:r>
      <w:r>
        <w:t xml:space="preserve"> 2-16. https://doi.org/10.1155/2022/6946916</w:t>
      </w:r>
    </w:p>
    <w:p w14:paraId="5CB09BE2" w14:textId="7E1DF2AC" w:rsidR="00BA28A3" w:rsidRDefault="00BA28A3" w:rsidP="00801218">
      <w:pPr>
        <w:pStyle w:val="Body"/>
      </w:pPr>
      <w:proofErr w:type="spellStart"/>
      <w:r>
        <w:t>Cakir</w:t>
      </w:r>
      <w:proofErr w:type="spellEnd"/>
      <w:r>
        <w:t xml:space="preserve"> A, </w:t>
      </w:r>
      <w:proofErr w:type="spellStart"/>
      <w:r>
        <w:t>Kordali</w:t>
      </w:r>
      <w:proofErr w:type="spellEnd"/>
      <w:r>
        <w:t xml:space="preserve"> S, </w:t>
      </w:r>
      <w:proofErr w:type="spellStart"/>
      <w:r>
        <w:t>Zengin</w:t>
      </w:r>
      <w:proofErr w:type="spellEnd"/>
      <w:r>
        <w:t xml:space="preserve"> H, Izumi S, Hirata T (2004). Composition and antifungal activity of essential oils isolated from Hypericum </w:t>
      </w:r>
      <w:proofErr w:type="spellStart"/>
      <w:r>
        <w:t>hyssopifolium</w:t>
      </w:r>
      <w:proofErr w:type="spellEnd"/>
      <w:r>
        <w:t xml:space="preserve"> and Hypericum </w:t>
      </w:r>
      <w:proofErr w:type="spellStart"/>
      <w:r>
        <w:t>heterophyllum</w:t>
      </w:r>
      <w:proofErr w:type="spellEnd"/>
      <w:r>
        <w:t xml:space="preserve">. </w:t>
      </w:r>
      <w:proofErr w:type="spellStart"/>
      <w:r>
        <w:t>Flavour</w:t>
      </w:r>
      <w:proofErr w:type="spellEnd"/>
      <w:r>
        <w:t xml:space="preserve"> and Fragrance Journal 19: 62–68. https://doi.org/10.1002/ffj.1279</w:t>
      </w:r>
    </w:p>
    <w:p w14:paraId="7E590BE2" w14:textId="3AC90D6E" w:rsidR="00BA28A3" w:rsidRDefault="00BA28A3" w:rsidP="00801218">
      <w:pPr>
        <w:pStyle w:val="Body"/>
      </w:pPr>
      <w:r>
        <w:t xml:space="preserve">CLSI (2008). Reference method for broth dilution antifungal susceptibility testing for filamentous fungi; Approved </w:t>
      </w:r>
      <w:proofErr w:type="spellStart"/>
      <w:r>
        <w:t>Standart</w:t>
      </w:r>
      <w:proofErr w:type="spellEnd"/>
      <w:r>
        <w:t xml:space="preserve">, 2nd Edition. M38-A2. Wayne, Pennsylvania USA </w:t>
      </w:r>
    </w:p>
    <w:p w14:paraId="3929D4B0" w14:textId="77777777" w:rsidR="00BA28A3" w:rsidRDefault="00BA28A3" w:rsidP="00801218">
      <w:pPr>
        <w:pStyle w:val="Body"/>
      </w:pPr>
      <w:proofErr w:type="spellStart"/>
      <w:r>
        <w:t>Dossa</w:t>
      </w:r>
      <w:proofErr w:type="spellEnd"/>
      <w:r>
        <w:t xml:space="preserve"> AF, </w:t>
      </w:r>
      <w:proofErr w:type="spellStart"/>
      <w:r>
        <w:t>Fassinou</w:t>
      </w:r>
      <w:proofErr w:type="spellEnd"/>
      <w:r>
        <w:t xml:space="preserve"> </w:t>
      </w:r>
      <w:proofErr w:type="spellStart"/>
      <w:r>
        <w:t>Hotegni</w:t>
      </w:r>
      <w:proofErr w:type="spellEnd"/>
      <w:r>
        <w:t xml:space="preserve"> NV, </w:t>
      </w:r>
      <w:proofErr w:type="spellStart"/>
      <w:r>
        <w:t>N’Danikou</w:t>
      </w:r>
      <w:proofErr w:type="spellEnd"/>
      <w:r>
        <w:t xml:space="preserve"> S, </w:t>
      </w:r>
      <w:proofErr w:type="spellStart"/>
      <w:r>
        <w:t>Yayi-Ladekan</w:t>
      </w:r>
      <w:proofErr w:type="spellEnd"/>
      <w:r>
        <w:t xml:space="preserve"> E, </w:t>
      </w:r>
      <w:proofErr w:type="spellStart"/>
      <w:r>
        <w:t>Adjé</w:t>
      </w:r>
      <w:proofErr w:type="spellEnd"/>
      <w:r>
        <w:t xml:space="preserve"> CAO et al. (2024). Genetic diversity, essential oil’s chemical constituents of aromatic plant </w:t>
      </w:r>
      <w:proofErr w:type="spellStart"/>
      <w:r>
        <w:t>Mesosphaerum</w:t>
      </w:r>
      <w:proofErr w:type="spellEnd"/>
      <w:r>
        <w:t xml:space="preserve"> </w:t>
      </w:r>
      <w:proofErr w:type="spellStart"/>
      <w:r>
        <w:t>suaveolens</w:t>
      </w:r>
      <w:proofErr w:type="spellEnd"/>
      <w:r>
        <w:t xml:space="preserve"> and its </w:t>
      </w:r>
      <w:r>
        <w:lastRenderedPageBreak/>
        <w:t>uses in crop protection: a review. Frontiers in Plant Science 15: 1454146.- https://doi.org/10.3389/fpls.2024.1454146</w:t>
      </w:r>
    </w:p>
    <w:p w14:paraId="14D139E2" w14:textId="77777777" w:rsidR="00BA28A3" w:rsidRDefault="00BA28A3" w:rsidP="00801218">
      <w:pPr>
        <w:pStyle w:val="Body"/>
      </w:pPr>
      <w:r>
        <w:t xml:space="preserve">Falade TDO, Neya A, </w:t>
      </w:r>
      <w:proofErr w:type="spellStart"/>
      <w:r>
        <w:t>Bonkoungou</w:t>
      </w:r>
      <w:proofErr w:type="spellEnd"/>
      <w:r>
        <w:t xml:space="preserve"> S, </w:t>
      </w:r>
      <w:proofErr w:type="spellStart"/>
      <w:r>
        <w:t>Dagno</w:t>
      </w:r>
      <w:proofErr w:type="spellEnd"/>
      <w:r>
        <w:t xml:space="preserve"> K, Basso A et al. (2022). Aflatoxin contamination of maize and groundnut grown in Burkina Faso, Mali, and Niger and aflatoxin exposure assessment. Toxins 14(10): 700. https://doi.org/10.3390/toxins14100700</w:t>
      </w:r>
    </w:p>
    <w:p w14:paraId="39A653B1" w14:textId="77777777" w:rsidR="00BA28A3" w:rsidRDefault="00BA28A3" w:rsidP="00801218">
      <w:pPr>
        <w:pStyle w:val="Body"/>
      </w:pPr>
      <w:r>
        <w:t xml:space="preserve">Girardi NS, García D, </w:t>
      </w:r>
      <w:proofErr w:type="spellStart"/>
      <w:r>
        <w:t>Passone</w:t>
      </w:r>
      <w:proofErr w:type="spellEnd"/>
      <w:r>
        <w:t xml:space="preserve"> MA, </w:t>
      </w:r>
      <w:proofErr w:type="spellStart"/>
      <w:r>
        <w:t>Nesci</w:t>
      </w:r>
      <w:proofErr w:type="spellEnd"/>
      <w:r>
        <w:t xml:space="preserve"> A, Etcheverry M (2017). Microencapsulation of </w:t>
      </w:r>
      <w:proofErr w:type="spellStart"/>
      <w:r>
        <w:t>Lippia</w:t>
      </w:r>
      <w:proofErr w:type="spellEnd"/>
      <w:r>
        <w:t xml:space="preserve"> </w:t>
      </w:r>
      <w:proofErr w:type="spellStart"/>
      <w:r>
        <w:t>turbinata</w:t>
      </w:r>
      <w:proofErr w:type="spellEnd"/>
      <w:r>
        <w:t xml:space="preserve"> essential oil and its impact on peanut seed quality preservation. International biodeterioration and biodegradation 116: 227–33. https://doi.org/10.1016/j.ibiod.2016.11.003</w:t>
      </w:r>
    </w:p>
    <w:p w14:paraId="3CE576CE" w14:textId="77777777" w:rsidR="00BA28A3" w:rsidRDefault="00BA28A3" w:rsidP="00801218">
      <w:pPr>
        <w:pStyle w:val="Body"/>
      </w:pPr>
      <w:r>
        <w:t xml:space="preserve">Goly C, Soro Y, </w:t>
      </w:r>
      <w:proofErr w:type="spellStart"/>
      <w:r>
        <w:t>Kassi</w:t>
      </w:r>
      <w:proofErr w:type="spellEnd"/>
      <w:r>
        <w:t xml:space="preserve"> B, </w:t>
      </w:r>
      <w:proofErr w:type="spellStart"/>
      <w:r>
        <w:t>Dadié</w:t>
      </w:r>
      <w:proofErr w:type="spellEnd"/>
      <w:r>
        <w:t xml:space="preserve"> A, </w:t>
      </w:r>
      <w:proofErr w:type="spellStart"/>
      <w:r>
        <w:t>Soro</w:t>
      </w:r>
      <w:proofErr w:type="spellEnd"/>
      <w:r>
        <w:t xml:space="preserve"> S et al. (2015). Antifungal activities of the essential oil extracted from the tea of savanna (</w:t>
      </w:r>
      <w:proofErr w:type="spellStart"/>
      <w:r>
        <w:t>Lippia</w:t>
      </w:r>
      <w:proofErr w:type="spellEnd"/>
      <w:r>
        <w:t xml:space="preserve"> multiflora) in Côte d’Ivoire. International Journal of Biological and Chemical Sciences 9(1): 24-34</w:t>
      </w:r>
    </w:p>
    <w:p w14:paraId="4A0B9DF1" w14:textId="77777777" w:rsidR="00BA28A3" w:rsidRDefault="00BA28A3" w:rsidP="00801218">
      <w:pPr>
        <w:pStyle w:val="Body"/>
      </w:pPr>
      <w:r>
        <w:t xml:space="preserve">Gomes AF, Almeida MP, Leite MF, </w:t>
      </w:r>
      <w:proofErr w:type="spellStart"/>
      <w:r>
        <w:t>Schwaiger</w:t>
      </w:r>
      <w:proofErr w:type="spellEnd"/>
      <w:r>
        <w:t xml:space="preserve"> S, </w:t>
      </w:r>
      <w:proofErr w:type="spellStart"/>
      <w:r>
        <w:t>Stuppner</w:t>
      </w:r>
      <w:proofErr w:type="spellEnd"/>
      <w:r>
        <w:t xml:space="preserve"> H et al. (2019). Seasonal variation in the chemical composition of two chemotypes of </w:t>
      </w:r>
      <w:proofErr w:type="spellStart"/>
      <w:r>
        <w:t>Lippia</w:t>
      </w:r>
      <w:proofErr w:type="spellEnd"/>
      <w:r>
        <w:t xml:space="preserve"> alba. Food chemistry 273 :186–193. https://doi.org/10.1016/j.foodchem.2017.11.089</w:t>
      </w:r>
    </w:p>
    <w:p w14:paraId="3AB70FFA" w14:textId="297EEC52" w:rsidR="00BA28A3" w:rsidRDefault="00BA28A3" w:rsidP="00801218">
      <w:pPr>
        <w:pStyle w:val="Body"/>
      </w:pPr>
      <w:r>
        <w:t xml:space="preserve">Juliani HR, Simon JE, Quansah C, </w:t>
      </w:r>
      <w:proofErr w:type="spellStart"/>
      <w:r>
        <w:t>Asare</w:t>
      </w:r>
      <w:proofErr w:type="spellEnd"/>
      <w:r>
        <w:t xml:space="preserve"> E, </w:t>
      </w:r>
      <w:proofErr w:type="spellStart"/>
      <w:r>
        <w:t>Akromah</w:t>
      </w:r>
      <w:proofErr w:type="spellEnd"/>
      <w:r>
        <w:t xml:space="preserve"> R et al. (2008). Chemical diversity of </w:t>
      </w:r>
      <w:proofErr w:type="spellStart"/>
      <w:r>
        <w:t>Lippia</w:t>
      </w:r>
      <w:proofErr w:type="spellEnd"/>
      <w:r>
        <w:t xml:space="preserve"> multiflora essential oils from West Africa. Journal of Essential Oil Research 20: 49–55. https://doi.org/10.1080/10412905.2008.9699420</w:t>
      </w:r>
    </w:p>
    <w:p w14:paraId="1BECB31A" w14:textId="77777777" w:rsidR="00BA28A3" w:rsidRDefault="00BA28A3" w:rsidP="00801218">
      <w:pPr>
        <w:pStyle w:val="Body"/>
      </w:pPr>
      <w:proofErr w:type="spellStart"/>
      <w:r>
        <w:t>Kalorizou</w:t>
      </w:r>
      <w:proofErr w:type="spellEnd"/>
      <w:r>
        <w:t xml:space="preserve"> H, </w:t>
      </w:r>
      <w:proofErr w:type="spellStart"/>
      <w:r>
        <w:t>Giannoulis</w:t>
      </w:r>
      <w:proofErr w:type="spellEnd"/>
      <w:r>
        <w:t xml:space="preserve"> P, </w:t>
      </w:r>
      <w:proofErr w:type="spellStart"/>
      <w:r>
        <w:t>Kiritsaka</w:t>
      </w:r>
      <w:proofErr w:type="spellEnd"/>
      <w:r>
        <w:t xml:space="preserve"> E, </w:t>
      </w:r>
      <w:proofErr w:type="spellStart"/>
      <w:r>
        <w:t>Papachatzis</w:t>
      </w:r>
      <w:proofErr w:type="spellEnd"/>
      <w:r>
        <w:t xml:space="preserve"> A (2022). Effect of </w:t>
      </w:r>
      <w:proofErr w:type="spellStart"/>
      <w:r>
        <w:t>pepermint</w:t>
      </w:r>
      <w:proofErr w:type="spellEnd"/>
      <w:r>
        <w:t xml:space="preserve"> and oregano essential oil on olive seed germination. Annals of the University of Craiova 27: 2016–2020. https://doi.org/10.52846/bihpt.v27i63.38</w:t>
      </w:r>
    </w:p>
    <w:p w14:paraId="629FB8A5" w14:textId="17E8C22B" w:rsidR="00BA28A3" w:rsidRDefault="00BA28A3" w:rsidP="00801218">
      <w:pPr>
        <w:pStyle w:val="Body"/>
      </w:pPr>
      <w:proofErr w:type="spellStart"/>
      <w:r>
        <w:t>Kordali</w:t>
      </w:r>
      <w:proofErr w:type="spellEnd"/>
      <w:r>
        <w:t xml:space="preserve"> S, </w:t>
      </w:r>
      <w:proofErr w:type="spellStart"/>
      <w:r>
        <w:t>Cakir</w:t>
      </w:r>
      <w:proofErr w:type="spellEnd"/>
      <w:r>
        <w:t xml:space="preserve"> A, Ozer H, </w:t>
      </w:r>
      <w:proofErr w:type="spellStart"/>
      <w:r>
        <w:t>Cakmakci</w:t>
      </w:r>
      <w:proofErr w:type="spellEnd"/>
      <w:r>
        <w:t xml:space="preserve"> R, </w:t>
      </w:r>
      <w:proofErr w:type="spellStart"/>
      <w:r>
        <w:t>Kesdek</w:t>
      </w:r>
      <w:proofErr w:type="spellEnd"/>
      <w:r>
        <w:t xml:space="preserve"> M et al. (2008). Antifungal, phytotoxic and insecticidal properties of essential oil isolated from Turkish </w:t>
      </w:r>
      <w:proofErr w:type="spellStart"/>
      <w:r>
        <w:t>Origanum</w:t>
      </w:r>
      <w:proofErr w:type="spellEnd"/>
      <w:r>
        <w:t xml:space="preserve"> </w:t>
      </w:r>
      <w:proofErr w:type="spellStart"/>
      <w:r>
        <w:t>acutidens</w:t>
      </w:r>
      <w:proofErr w:type="spellEnd"/>
      <w:r>
        <w:t xml:space="preserve"> and its three components, carvacrol, thymol and p-cymene. Bioresource Technology </w:t>
      </w:r>
      <w:r w:rsidR="00276B06">
        <w:t>99:</w:t>
      </w:r>
      <w:r>
        <w:t xml:space="preserve"> 8788–8795. https://doi.org/10.1016/j.biortech.2008.04.048 </w:t>
      </w:r>
    </w:p>
    <w:p w14:paraId="247B87BB" w14:textId="17AD2EB5" w:rsidR="00BA28A3" w:rsidRDefault="00BA28A3" w:rsidP="00801218">
      <w:pPr>
        <w:pStyle w:val="Body"/>
      </w:pPr>
      <w:r>
        <w:t>López-Malo A, Alzamora SM, Palou E (2005). Aspergillus flavus growth in the presence of chemical preservatives and naturally occurring antimicrobial compounds. International Journal of Food Microbiology 99(2): 119–28. https://doi.org/10.1016/j.ijfoodmicro.2004.08.010.</w:t>
      </w:r>
    </w:p>
    <w:p w14:paraId="3212D917" w14:textId="77777777" w:rsidR="00BA28A3" w:rsidRDefault="00BA28A3" w:rsidP="00801218">
      <w:pPr>
        <w:pStyle w:val="Body"/>
      </w:pPr>
      <w:r>
        <w:t xml:space="preserve">Mahlo S.M, McGaw LJ, Eloff J.N (2013). Antifungal activity and cytotoxicity of isolated compounds from leaves of </w:t>
      </w:r>
      <w:proofErr w:type="spellStart"/>
      <w:r>
        <w:t>Breonadia</w:t>
      </w:r>
      <w:proofErr w:type="spellEnd"/>
      <w:r>
        <w:t xml:space="preserve"> </w:t>
      </w:r>
      <w:proofErr w:type="spellStart"/>
      <w:r>
        <w:t>salicina</w:t>
      </w:r>
      <w:proofErr w:type="spellEnd"/>
      <w:r>
        <w:t>. Journal of Ethnopharmacology 148: 909–913, https://doi.org/10.1016/j.jep.2013.05.041</w:t>
      </w:r>
    </w:p>
    <w:p w14:paraId="181F1E20" w14:textId="77777777" w:rsidR="00BA28A3" w:rsidRDefault="00BA28A3" w:rsidP="00801218">
      <w:pPr>
        <w:pStyle w:val="Body"/>
      </w:pPr>
      <w:r>
        <w:t xml:space="preserve">Marco CA, Teixeira E, Simplício A, Oliveira C, Costa J et al. (2012). Chemical composition and </w:t>
      </w:r>
      <w:proofErr w:type="spellStart"/>
      <w:r>
        <w:t>allelopathyc</w:t>
      </w:r>
      <w:proofErr w:type="spellEnd"/>
      <w:r>
        <w:t xml:space="preserve"> activity of essential oil of </w:t>
      </w:r>
      <w:proofErr w:type="spellStart"/>
      <w:r>
        <w:t>Lippia</w:t>
      </w:r>
      <w:proofErr w:type="spellEnd"/>
      <w:r>
        <w:t xml:space="preserve"> </w:t>
      </w:r>
      <w:proofErr w:type="spellStart"/>
      <w:r>
        <w:t>sidoides</w:t>
      </w:r>
      <w:proofErr w:type="spellEnd"/>
      <w:r>
        <w:t xml:space="preserve"> Cham. Chilean Journal of Agricultural Research 72: 157–160. https://doi.org/10.4067/s0718-58392012000100025. </w:t>
      </w:r>
    </w:p>
    <w:p w14:paraId="7CD37223" w14:textId="77777777" w:rsidR="00BA28A3" w:rsidRDefault="00BA28A3" w:rsidP="00801218">
      <w:pPr>
        <w:pStyle w:val="Body"/>
      </w:pPr>
      <w:r>
        <w:t>Matan N, Matan N, Ketsa S (2013). Enhanced Inhibition of Aspergillus Niger on Sedge (</w:t>
      </w:r>
      <w:proofErr w:type="spellStart"/>
      <w:r>
        <w:t>Lepironia</w:t>
      </w:r>
      <w:proofErr w:type="spellEnd"/>
      <w:r>
        <w:t xml:space="preserve"> </w:t>
      </w:r>
      <w:proofErr w:type="spellStart"/>
      <w:r>
        <w:t>Articulata</w:t>
      </w:r>
      <w:proofErr w:type="spellEnd"/>
      <w:r>
        <w:t>) Treated with Heat-Cured Lime Oil. Journal of Applied Microbiology 115(2): 376–81. https://doi.org/10.1111/jam.12236</w:t>
      </w:r>
    </w:p>
    <w:p w14:paraId="56CE919D" w14:textId="2202506B" w:rsidR="00BA28A3" w:rsidRDefault="00BA28A3" w:rsidP="00801218">
      <w:pPr>
        <w:pStyle w:val="Body"/>
      </w:pPr>
      <w:proofErr w:type="spellStart"/>
      <w:r>
        <w:t>Matasyoh</w:t>
      </w:r>
      <w:proofErr w:type="spellEnd"/>
      <w:r>
        <w:t xml:space="preserve"> LG, </w:t>
      </w:r>
      <w:proofErr w:type="spellStart"/>
      <w:r>
        <w:t>Matasyoh</w:t>
      </w:r>
      <w:proofErr w:type="spellEnd"/>
      <w:r>
        <w:t xml:space="preserve"> JC, Wachira FN, Kinyua MG, Thairu MAW et al. (2007). Chemical composition and antimicrobial activity of the essential oil of </w:t>
      </w:r>
      <w:proofErr w:type="spellStart"/>
      <w:r>
        <w:t>Ocimum</w:t>
      </w:r>
      <w:proofErr w:type="spellEnd"/>
      <w:r>
        <w:t xml:space="preserve"> </w:t>
      </w:r>
      <w:proofErr w:type="spellStart"/>
      <w:r>
        <w:t>gratissimum</w:t>
      </w:r>
      <w:proofErr w:type="spellEnd"/>
      <w:r>
        <w:t xml:space="preserve"> L. growing in eastern Kenya. African Journal of Biotechnology 6: 760–765. https://doi.org/10.4314/ajb.v6i6.56899</w:t>
      </w:r>
    </w:p>
    <w:p w14:paraId="4DB51943" w14:textId="77777777" w:rsidR="00BA28A3" w:rsidRDefault="00BA28A3" w:rsidP="00801218">
      <w:pPr>
        <w:pStyle w:val="Body"/>
      </w:pPr>
      <w:r>
        <w:lastRenderedPageBreak/>
        <w:t xml:space="preserve">Melo RS, Azevedo ÁMA, Pereira AMG, Rocha RR, Cavalcante RMB et al. (2019). Chemical composition and antimicrobial effectiveness of </w:t>
      </w:r>
      <w:proofErr w:type="spellStart"/>
      <w:r>
        <w:t>Ocimum</w:t>
      </w:r>
      <w:proofErr w:type="spellEnd"/>
      <w:r>
        <w:t xml:space="preserve"> </w:t>
      </w:r>
      <w:proofErr w:type="spellStart"/>
      <w:r>
        <w:t>gratissimum</w:t>
      </w:r>
      <w:proofErr w:type="spellEnd"/>
      <w:r>
        <w:t xml:space="preserve"> L. Essential oil against multidrug-resistant isolates of Staphylococcus aureus and Escherichia coli. Molecules 24:3864 https://doi.org/10.3390/molecules24213864</w:t>
      </w:r>
    </w:p>
    <w:p w14:paraId="37970864" w14:textId="77777777" w:rsidR="00BA28A3" w:rsidRDefault="00BA28A3" w:rsidP="00801218">
      <w:pPr>
        <w:pStyle w:val="Body"/>
      </w:pPr>
      <w:r>
        <w:t xml:space="preserve">Mohamed C, Amoin NE, Etienne TV, Yannick KN (2020). Use of bioactive chitosan and </w:t>
      </w:r>
      <w:proofErr w:type="spellStart"/>
      <w:r>
        <w:t>Lippia</w:t>
      </w:r>
      <w:proofErr w:type="spellEnd"/>
      <w:r>
        <w:t xml:space="preserve"> multiflora essential oil as coatings for maize and sorghum seeds protection. </w:t>
      </w:r>
      <w:proofErr w:type="spellStart"/>
      <w:r>
        <w:t>EurAsian</w:t>
      </w:r>
      <w:proofErr w:type="spellEnd"/>
      <w:r>
        <w:t xml:space="preserve"> Journal of </w:t>
      </w:r>
      <w:proofErr w:type="spellStart"/>
      <w:r>
        <w:t>BioSciences</w:t>
      </w:r>
      <w:proofErr w:type="spellEnd"/>
      <w:r>
        <w:t xml:space="preserve"> 14: 27–34</w:t>
      </w:r>
    </w:p>
    <w:p w14:paraId="3829B121" w14:textId="77777777" w:rsidR="00BA28A3" w:rsidRDefault="00BA28A3" w:rsidP="00801218">
      <w:pPr>
        <w:pStyle w:val="Body"/>
      </w:pPr>
      <w:proofErr w:type="spellStart"/>
      <w:r>
        <w:t>Negasa</w:t>
      </w:r>
      <w:proofErr w:type="spellEnd"/>
      <w:r>
        <w:t xml:space="preserve"> F, </w:t>
      </w:r>
      <w:proofErr w:type="spellStart"/>
      <w:r>
        <w:t>Tekalign</w:t>
      </w:r>
      <w:proofErr w:type="spellEnd"/>
      <w:r>
        <w:t xml:space="preserve"> Z, Dawit M, </w:t>
      </w:r>
      <w:proofErr w:type="spellStart"/>
      <w:r>
        <w:t>Teshale</w:t>
      </w:r>
      <w:proofErr w:type="spellEnd"/>
      <w:r>
        <w:t xml:space="preserve"> D (2021). Assessing storage insect pests and post-harvest loss of maize in major producing areas of Ethiopia. International Journal of Agricultural Science and Food Technology 7:193–198. https://doi.org/10.17352/2455-815x.000106</w:t>
      </w:r>
    </w:p>
    <w:p w14:paraId="327D1FCC" w14:textId="77777777" w:rsidR="00BA28A3" w:rsidRDefault="00BA28A3" w:rsidP="00801218">
      <w:pPr>
        <w:pStyle w:val="Body"/>
      </w:pPr>
      <w:proofErr w:type="spellStart"/>
      <w:r>
        <w:t>Nikiéma</w:t>
      </w:r>
      <w:proofErr w:type="spellEnd"/>
      <w:r>
        <w:t xml:space="preserve"> FW, </w:t>
      </w:r>
      <w:proofErr w:type="spellStart"/>
      <w:r>
        <w:t>Nitiéma</w:t>
      </w:r>
      <w:proofErr w:type="spellEnd"/>
      <w:r>
        <w:t xml:space="preserve"> LW, Nana AT, </w:t>
      </w:r>
      <w:proofErr w:type="spellStart"/>
      <w:r>
        <w:t>Ouédraogo</w:t>
      </w:r>
      <w:proofErr w:type="spellEnd"/>
      <w:r>
        <w:t xml:space="preserve"> M, </w:t>
      </w:r>
      <w:proofErr w:type="spellStart"/>
      <w:r>
        <w:t>Koïta</w:t>
      </w:r>
      <w:proofErr w:type="spellEnd"/>
      <w:r>
        <w:t xml:space="preserve"> K (2019). Effectiveness of chemical treatment of artificially contaminated rice seeds by </w:t>
      </w:r>
      <w:proofErr w:type="spellStart"/>
      <w:r>
        <w:t>Curvularia</w:t>
      </w:r>
      <w:proofErr w:type="spellEnd"/>
      <w:r>
        <w:t xml:space="preserve"> </w:t>
      </w:r>
      <w:proofErr w:type="spellStart"/>
      <w:r>
        <w:t>lunata</w:t>
      </w:r>
      <w:proofErr w:type="spellEnd"/>
      <w:r>
        <w:t xml:space="preserve"> (</w:t>
      </w:r>
      <w:proofErr w:type="spellStart"/>
      <w:r>
        <w:t>french</w:t>
      </w:r>
      <w:proofErr w:type="spellEnd"/>
      <w:r>
        <w:t>). Science et technique 38: 119–129</w:t>
      </w:r>
    </w:p>
    <w:p w14:paraId="0539A2AA" w14:textId="77777777" w:rsidR="00BA28A3" w:rsidRDefault="00BA28A3" w:rsidP="00801218">
      <w:pPr>
        <w:pStyle w:val="Body"/>
      </w:pPr>
      <w:r>
        <w:t xml:space="preserve">Owolabi MS, </w:t>
      </w:r>
      <w:proofErr w:type="spellStart"/>
      <w:r>
        <w:t>Akintayo</w:t>
      </w:r>
      <w:proofErr w:type="spellEnd"/>
      <w:r>
        <w:t xml:space="preserve"> O, </w:t>
      </w:r>
      <w:proofErr w:type="spellStart"/>
      <w:r>
        <w:t>Labunmi</w:t>
      </w:r>
      <w:proofErr w:type="spellEnd"/>
      <w:r>
        <w:t xml:space="preserve"> L, Matthew OO, William NS et al. (2009). Chemical composition and antibacterial activity of the essential oil of </w:t>
      </w:r>
      <w:proofErr w:type="spellStart"/>
      <w:r>
        <w:t>Lippia</w:t>
      </w:r>
      <w:proofErr w:type="spellEnd"/>
      <w:r>
        <w:t xml:space="preserve"> multiflora </w:t>
      </w:r>
      <w:proofErr w:type="spellStart"/>
      <w:r>
        <w:t>moldenke</w:t>
      </w:r>
      <w:proofErr w:type="spellEnd"/>
      <w:r>
        <w:t xml:space="preserve"> from Nigeria. Records of Natural Products 3: 170–177. https://doi.org/10.1177/1934578x1701200135.</w:t>
      </w:r>
    </w:p>
    <w:p w14:paraId="0F220729" w14:textId="15E01A7C" w:rsidR="00BA28A3" w:rsidRDefault="00BA28A3" w:rsidP="00801218">
      <w:pPr>
        <w:pStyle w:val="Body"/>
      </w:pPr>
      <w:r>
        <w:t xml:space="preserve">Pandey AK, </w:t>
      </w:r>
      <w:proofErr w:type="spellStart"/>
      <w:r>
        <w:t>Sonker</w:t>
      </w:r>
      <w:proofErr w:type="spellEnd"/>
      <w:r>
        <w:t xml:space="preserve"> N, Singh P (2016). Efficacy of some essential oils against Aspergillus flavus with special reference to </w:t>
      </w:r>
      <w:proofErr w:type="spellStart"/>
      <w:r>
        <w:t>Lippia</w:t>
      </w:r>
      <w:proofErr w:type="spellEnd"/>
      <w:r>
        <w:t xml:space="preserve"> alba oil an inhibitor of fungal proliferation and aflatoxin B1 production in green gram seeds during storage. Journal of Food Science 81(4): M928–34. https://doi.org/10.1111/1750-3841.13254</w:t>
      </w:r>
      <w:r w:rsidR="00801218">
        <w:t xml:space="preserve"> </w:t>
      </w:r>
    </w:p>
    <w:p w14:paraId="27797A9A" w14:textId="77777777" w:rsidR="00BA28A3" w:rsidRDefault="00BA28A3" w:rsidP="00801218">
      <w:pPr>
        <w:pStyle w:val="Body"/>
      </w:pPr>
      <w:r>
        <w:t xml:space="preserve">Philippe S, </w:t>
      </w:r>
      <w:proofErr w:type="spellStart"/>
      <w:r>
        <w:t>Alitonou</w:t>
      </w:r>
      <w:proofErr w:type="spellEnd"/>
      <w:r>
        <w:t xml:space="preserve"> G, </w:t>
      </w:r>
      <w:proofErr w:type="spellStart"/>
      <w:r>
        <w:t>Azokpota</w:t>
      </w:r>
      <w:proofErr w:type="spellEnd"/>
      <w:r>
        <w:t xml:space="preserve"> P, </w:t>
      </w:r>
      <w:proofErr w:type="spellStart"/>
      <w:r>
        <w:t>Youssao</w:t>
      </w:r>
      <w:proofErr w:type="spellEnd"/>
      <w:r>
        <w:t xml:space="preserve"> I (2012). Chemical composition and antifungal activity of essential oil of fresh leaves of </w:t>
      </w:r>
      <w:proofErr w:type="spellStart"/>
      <w:r>
        <w:t>Ocimum</w:t>
      </w:r>
      <w:proofErr w:type="spellEnd"/>
      <w:r>
        <w:t xml:space="preserve"> </w:t>
      </w:r>
      <w:proofErr w:type="spellStart"/>
      <w:r>
        <w:t>gratissimum</w:t>
      </w:r>
      <w:proofErr w:type="spellEnd"/>
      <w:r>
        <w:t xml:space="preserve"> from Benin against six mycotoxigenic fungi isolated from traditional cheese </w:t>
      </w:r>
      <w:proofErr w:type="spellStart"/>
      <w:r>
        <w:t>Wagashi</w:t>
      </w:r>
      <w:proofErr w:type="spellEnd"/>
      <w:r>
        <w:t xml:space="preserve">. International research Journal of </w:t>
      </w:r>
      <w:proofErr w:type="spellStart"/>
      <w:r>
        <w:t>Bological</w:t>
      </w:r>
      <w:proofErr w:type="spellEnd"/>
      <w:r>
        <w:t xml:space="preserve"> Sciences 1(4): 22–27</w:t>
      </w:r>
    </w:p>
    <w:p w14:paraId="7A611D17" w14:textId="77777777" w:rsidR="00BA28A3" w:rsidRDefault="00BA28A3" w:rsidP="00801218">
      <w:pPr>
        <w:pStyle w:val="Body"/>
      </w:pPr>
      <w:proofErr w:type="spellStart"/>
      <w:r>
        <w:t>Silou</w:t>
      </w:r>
      <w:proofErr w:type="spellEnd"/>
      <w:r>
        <w:t xml:space="preserve"> T, </w:t>
      </w:r>
      <w:proofErr w:type="spellStart"/>
      <w:r>
        <w:t>Bikanga</w:t>
      </w:r>
      <w:proofErr w:type="spellEnd"/>
      <w:r>
        <w:t xml:space="preserve"> R, </w:t>
      </w:r>
      <w:proofErr w:type="spellStart"/>
      <w:r>
        <w:t>Nsikabaka</w:t>
      </w:r>
      <w:proofErr w:type="spellEnd"/>
      <w:r>
        <w:t xml:space="preserve"> S, </w:t>
      </w:r>
      <w:proofErr w:type="spellStart"/>
      <w:r>
        <w:t>Nombault</w:t>
      </w:r>
      <w:proofErr w:type="spellEnd"/>
      <w:r>
        <w:t xml:space="preserve"> J, </w:t>
      </w:r>
      <w:proofErr w:type="spellStart"/>
      <w:r>
        <w:t>Mavoungou</w:t>
      </w:r>
      <w:proofErr w:type="spellEnd"/>
      <w:r>
        <w:t xml:space="preserve"> C et al. (2017). Aromatic plants from the Plateau of Cataracts (Congo Basin). Chemotype characterization of essential oil of Cymbopogon </w:t>
      </w:r>
      <w:proofErr w:type="spellStart"/>
      <w:r>
        <w:t>nardus</w:t>
      </w:r>
      <w:proofErr w:type="spellEnd"/>
      <w:r>
        <w:t xml:space="preserve"> (L.) Rendle acclimatized in Congo-Brazzaville. Biotechnology, Agronomy, Society and Environment 21: 105-116</w:t>
      </w:r>
    </w:p>
    <w:p w14:paraId="7AA5EF91" w14:textId="77777777" w:rsidR="00BA28A3" w:rsidRDefault="00BA28A3" w:rsidP="00801218">
      <w:pPr>
        <w:pStyle w:val="Body"/>
      </w:pPr>
      <w:proofErr w:type="spellStart"/>
      <w:r>
        <w:t>Sumalan</w:t>
      </w:r>
      <w:proofErr w:type="spellEnd"/>
      <w:r>
        <w:t xml:space="preserve"> RM, Alexa E, Popescu I, Negrea M, Radulov I et al. (2019). Exploring ecological alternatives for crop protection using Coriandrum sativum essential oil. Molecules 24 :1–14. https://doi.org/10.3390/molecules24112040</w:t>
      </w:r>
    </w:p>
    <w:p w14:paraId="4AE48363" w14:textId="77777777" w:rsidR="00BA28A3" w:rsidRDefault="00BA28A3" w:rsidP="00801218">
      <w:pPr>
        <w:pStyle w:val="Body"/>
      </w:pPr>
      <w:proofErr w:type="spellStart"/>
      <w:r>
        <w:t>Tagne</w:t>
      </w:r>
      <w:proofErr w:type="spellEnd"/>
      <w:r>
        <w:t xml:space="preserve"> A, </w:t>
      </w:r>
      <w:proofErr w:type="spellStart"/>
      <w:r>
        <w:t>Amvam</w:t>
      </w:r>
      <w:proofErr w:type="spellEnd"/>
      <w:r>
        <w:t xml:space="preserve"> ZPH, </w:t>
      </w:r>
      <w:proofErr w:type="spellStart"/>
      <w:r>
        <w:t>Fontem</w:t>
      </w:r>
      <w:proofErr w:type="spellEnd"/>
      <w:r>
        <w:t xml:space="preserve"> DA, Mathur SB. Neergaard E (2013). Fungicides and essential oils for controlling maize seed-borne Fusarium </w:t>
      </w:r>
      <w:proofErr w:type="spellStart"/>
      <w:r>
        <w:t>moniliforme</w:t>
      </w:r>
      <w:proofErr w:type="spellEnd"/>
      <w:r>
        <w:t xml:space="preserve"> and its transmission into seedlings. World Journal of Agricultural Sciences 9: 290–297. https://doi.org/10.5829/idosi.wjas.2013.9.3.1741</w:t>
      </w:r>
    </w:p>
    <w:p w14:paraId="3B915497" w14:textId="77777777" w:rsidR="00BA28A3" w:rsidRDefault="00BA28A3" w:rsidP="00801218">
      <w:pPr>
        <w:pStyle w:val="Body"/>
      </w:pPr>
      <w:r>
        <w:t xml:space="preserve">Thiesen LA, Schmidt D, Pinheiro MVM, Holz E, Altissimo BS et al. (2019). Essential oil of </w:t>
      </w:r>
      <w:proofErr w:type="spellStart"/>
      <w:r>
        <w:t>Lippia</w:t>
      </w:r>
      <w:proofErr w:type="spellEnd"/>
      <w:r>
        <w:t xml:space="preserve"> alba (Mill.) N.E.Br. Influences the germination, vigor and emergence of lettuce seeds. </w:t>
      </w:r>
      <w:proofErr w:type="spellStart"/>
      <w:r>
        <w:t>Revista</w:t>
      </w:r>
      <w:proofErr w:type="spellEnd"/>
      <w:r>
        <w:t xml:space="preserve"> </w:t>
      </w:r>
      <w:proofErr w:type="spellStart"/>
      <w:r>
        <w:t>Colombiana</w:t>
      </w:r>
      <w:proofErr w:type="spellEnd"/>
      <w:r>
        <w:t xml:space="preserve"> de </w:t>
      </w:r>
      <w:proofErr w:type="spellStart"/>
      <w:r>
        <w:t>Ciencias</w:t>
      </w:r>
      <w:proofErr w:type="spellEnd"/>
      <w:r>
        <w:t xml:space="preserve"> </w:t>
      </w:r>
      <w:proofErr w:type="spellStart"/>
      <w:r>
        <w:t>Hortícolas</w:t>
      </w:r>
      <w:proofErr w:type="spellEnd"/>
      <w:r>
        <w:t xml:space="preserve"> 13: 416–425. https://doi.org/10.17584/rcch.2019v13i3.8033</w:t>
      </w:r>
    </w:p>
    <w:p w14:paraId="516706B6" w14:textId="77777777" w:rsidR="00BA28A3" w:rsidRDefault="00BA28A3" w:rsidP="00801218">
      <w:pPr>
        <w:pStyle w:val="Body"/>
      </w:pPr>
      <w:r>
        <w:t xml:space="preserve">Tran TH, Nguyen HHH, Nguyen DC, Nguyen TQ, Tan H et al. (2018). Optimization of microwave-assisted extraction of essential oil from </w:t>
      </w:r>
      <w:proofErr w:type="spellStart"/>
      <w:r>
        <w:t>vietnamese</w:t>
      </w:r>
      <w:proofErr w:type="spellEnd"/>
      <w:r>
        <w:t xml:space="preserve"> basil (</w:t>
      </w:r>
      <w:proofErr w:type="spellStart"/>
      <w:r>
        <w:t>Ocimum</w:t>
      </w:r>
      <w:proofErr w:type="spellEnd"/>
      <w:r>
        <w:t xml:space="preserve"> </w:t>
      </w:r>
      <w:proofErr w:type="spellStart"/>
      <w:r>
        <w:t>basilicum</w:t>
      </w:r>
      <w:proofErr w:type="spellEnd"/>
      <w:r>
        <w:t xml:space="preserve"> L.).  Using response surface methodology. Processes 6:1–12. https://doi.org/10.3390/pr6110206</w:t>
      </w:r>
    </w:p>
    <w:p w14:paraId="7879567F" w14:textId="4F9CE634" w:rsidR="00BA28A3" w:rsidRDefault="00BA28A3" w:rsidP="00801218">
      <w:pPr>
        <w:pStyle w:val="Body"/>
      </w:pPr>
      <w:proofErr w:type="spellStart"/>
      <w:r>
        <w:lastRenderedPageBreak/>
        <w:t>Ultee</w:t>
      </w:r>
      <w:proofErr w:type="spellEnd"/>
      <w:r>
        <w:t xml:space="preserve"> A, </w:t>
      </w:r>
      <w:proofErr w:type="spellStart"/>
      <w:r>
        <w:t>Bennik</w:t>
      </w:r>
      <w:proofErr w:type="spellEnd"/>
      <w:r>
        <w:t xml:space="preserve"> </w:t>
      </w:r>
      <w:r w:rsidR="00276B06">
        <w:t>MH. J</w:t>
      </w:r>
      <w:r>
        <w:t xml:space="preserve">, </w:t>
      </w:r>
      <w:proofErr w:type="spellStart"/>
      <w:r>
        <w:t>Moezelaar</w:t>
      </w:r>
      <w:proofErr w:type="spellEnd"/>
      <w:r>
        <w:t xml:space="preserve"> R (2002</w:t>
      </w:r>
      <w:r w:rsidR="00276B06">
        <w:t>). The</w:t>
      </w:r>
      <w:r>
        <w:t xml:space="preserve"> phenolic hydroxyl group of carvacrol is essential for action against the food-borne pathogen Bacillus cereus. Applied and Environmental Microbiology 68(4): 1561–68. https://doi.org/10.1128/AEM.68.4.1561-1568.2002</w:t>
      </w:r>
    </w:p>
    <w:p w14:paraId="61F832EE" w14:textId="77777777" w:rsidR="00BA28A3" w:rsidRDefault="00BA28A3" w:rsidP="00801218">
      <w:pPr>
        <w:pStyle w:val="Body"/>
      </w:pPr>
      <w:proofErr w:type="spellStart"/>
      <w:r>
        <w:t>Verdeguer</w:t>
      </w:r>
      <w:proofErr w:type="spellEnd"/>
      <w:r>
        <w:t xml:space="preserve"> M., Adela M, Sánchez-</w:t>
      </w:r>
      <w:proofErr w:type="spellStart"/>
      <w:r>
        <w:t>Moreiras</w:t>
      </w:r>
      <w:proofErr w:type="spellEnd"/>
      <w:r>
        <w:t xml:space="preserve"> FA (2020). Phytotoxic effects and mechanism of action of essential oils and terpenoids. Plants 9(11): 1571. http://dx.doi.org/10.3390/plants9111571</w:t>
      </w:r>
    </w:p>
    <w:p w14:paraId="2D804553" w14:textId="09C6CAC7" w:rsidR="00790ADA" w:rsidRDefault="00BA28A3" w:rsidP="00801218">
      <w:pPr>
        <w:pStyle w:val="Body"/>
        <w:spacing w:after="0"/>
        <w:rPr>
          <w:rFonts w:ascii="Arial" w:hAnsi="Arial" w:cs="Arial"/>
        </w:rPr>
      </w:pPr>
      <w:r>
        <w:t xml:space="preserve">Yaouba A, Essola ELC, Nyaka NA (2017). Essential oil of </w:t>
      </w:r>
      <w:proofErr w:type="spellStart"/>
      <w:r>
        <w:t>Ocimum</w:t>
      </w:r>
      <w:proofErr w:type="spellEnd"/>
      <w:r>
        <w:t xml:space="preserve"> </w:t>
      </w:r>
      <w:proofErr w:type="spellStart"/>
      <w:r>
        <w:t>gratissiumum</w:t>
      </w:r>
      <w:proofErr w:type="spellEnd"/>
      <w:r>
        <w:t xml:space="preserve"> as seed treatment against seed-bone fungi of soybean (Glycine Max L). IJRDO-Journal of Agriculture and Research 3: 15–29</w:t>
      </w:r>
    </w:p>
    <w:p w14:paraId="65E18C86" w14:textId="77777777" w:rsidR="00276B06" w:rsidRDefault="00276B06" w:rsidP="00801218">
      <w:pPr>
        <w:pStyle w:val="Body"/>
        <w:spacing w:after="0"/>
        <w:rPr>
          <w:rFonts w:ascii="Arial" w:hAnsi="Arial" w:cs="Arial"/>
          <w:b/>
        </w:rPr>
      </w:pPr>
    </w:p>
    <w:p w14:paraId="6565B318" w14:textId="77777777" w:rsidR="00B01FCD" w:rsidRPr="00FB3A86" w:rsidRDefault="00B01FCD" w:rsidP="00801218">
      <w:pPr>
        <w:pStyle w:val="Appendix"/>
        <w:spacing w:after="0"/>
        <w:jc w:val="both"/>
        <w:rPr>
          <w:rFonts w:ascii="Arial" w:hAnsi="Arial" w:cs="Arial"/>
          <w:b w:val="0"/>
        </w:rPr>
      </w:pPr>
    </w:p>
    <w:sectPr w:rsidR="00B01FCD" w:rsidRPr="00FB3A86" w:rsidSect="00F845A3">
      <w:headerReference w:type="even" r:id="rId14"/>
      <w:headerReference w:type="default" r:id="rId15"/>
      <w:footerReference w:type="default" r:id="rId16"/>
      <w:headerReference w:type="first" r:id="rId17"/>
      <w:pgSz w:w="12240" w:h="15840"/>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FA671D" w14:textId="77777777" w:rsidR="00976E12" w:rsidRDefault="00976E12" w:rsidP="00C37E61">
      <w:r>
        <w:separator/>
      </w:r>
    </w:p>
  </w:endnote>
  <w:endnote w:type="continuationSeparator" w:id="0">
    <w:p w14:paraId="3E89AA4C" w14:textId="77777777" w:rsidR="00976E12" w:rsidRDefault="00976E1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D778A" w14:textId="77777777" w:rsidR="00C51AFC" w:rsidRDefault="00C51A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A75D9" w14:textId="77777777" w:rsidR="00C51AFC" w:rsidRDefault="00C51A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78C7C" w14:textId="77777777" w:rsidR="009E048A" w:rsidRDefault="009E048A">
    <w:pPr>
      <w:pStyle w:val="Footer"/>
      <w:rPr>
        <w:rFonts w:ascii="Arial" w:hAnsi="Arial" w:cs="Arial"/>
        <w:sz w:val="16"/>
      </w:rPr>
    </w:pPr>
  </w:p>
  <w:p w14:paraId="0DB55D2C"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1C41896" w14:textId="77777777" w:rsidR="009E048A" w:rsidRDefault="009E048A">
    <w:pPr>
      <w:pStyle w:val="Footer"/>
      <w:rPr>
        <w:rFonts w:ascii="Arial" w:hAnsi="Arial" w:cs="Arial"/>
        <w:sz w:val="16"/>
      </w:rPr>
    </w:pPr>
  </w:p>
  <w:p w14:paraId="5AEFDD6D"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5241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632CDC" w14:textId="77777777" w:rsidR="00976E12" w:rsidRDefault="00976E12" w:rsidP="00C37E61">
      <w:r>
        <w:separator/>
      </w:r>
    </w:p>
  </w:footnote>
  <w:footnote w:type="continuationSeparator" w:id="0">
    <w:p w14:paraId="25FFD79E" w14:textId="77777777" w:rsidR="00976E12" w:rsidRDefault="00976E1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575ED" w14:textId="361209B0" w:rsidR="00C51AFC" w:rsidRDefault="00C51AFC">
    <w:pPr>
      <w:pStyle w:val="Header"/>
    </w:pPr>
    <w:r>
      <w:rPr>
        <w:noProof/>
      </w:rPr>
      <w:pict w14:anchorId="17ABD4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444658" o:spid="_x0000_s2050" type="#_x0000_t136" style="position:absolute;margin-left:0;margin-top:0;width:559.85pt;height:63.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1D9A7" w14:textId="6DB053C4" w:rsidR="00C51AFC" w:rsidRDefault="00C51AFC">
    <w:pPr>
      <w:pStyle w:val="Header"/>
    </w:pPr>
    <w:r>
      <w:rPr>
        <w:noProof/>
      </w:rPr>
      <w:pict w14:anchorId="258EAD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444659" o:spid="_x0000_s2051" type="#_x0000_t136" style="position:absolute;margin-left:0;margin-top:0;width:559.85pt;height:63.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6C10B" w14:textId="782BCCFA" w:rsidR="00296529" w:rsidRPr="00296529" w:rsidRDefault="00C51AFC" w:rsidP="00296529">
    <w:pPr>
      <w:ind w:left="2160"/>
      <w:jc w:val="center"/>
      <w:rPr>
        <w:rFonts w:ascii="Times New Roman" w:eastAsia="Calibri" w:hAnsi="Times New Roman"/>
        <w:i/>
        <w:sz w:val="18"/>
        <w:szCs w:val="22"/>
      </w:rPr>
    </w:pPr>
    <w:r>
      <w:rPr>
        <w:noProof/>
      </w:rPr>
      <w:pict w14:anchorId="13712F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444657" o:spid="_x0000_s2049" type="#_x0000_t136" style="position:absolute;left:0;text-align:left;margin-left:0;margin-top:0;width:559.85pt;height:63.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6C8B05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C20EDC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64F3A7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882F09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2540F3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DD8ACA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2432D" w14:textId="615B3B09" w:rsidR="00C51AFC" w:rsidRDefault="00C51AFC">
    <w:pPr>
      <w:pStyle w:val="Header"/>
    </w:pPr>
    <w:r>
      <w:rPr>
        <w:noProof/>
      </w:rPr>
      <w:pict w14:anchorId="54C695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444661" o:spid="_x0000_s2053" type="#_x0000_t136" style="position:absolute;margin-left:0;margin-top:0;width:559.85pt;height:63.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25A47" w14:textId="70B5E027" w:rsidR="00C51AFC" w:rsidRDefault="00C51AFC">
    <w:pPr>
      <w:pStyle w:val="Header"/>
    </w:pPr>
    <w:r>
      <w:rPr>
        <w:noProof/>
      </w:rPr>
      <w:pict w14:anchorId="722782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444662" o:spid="_x0000_s2054" type="#_x0000_t136" style="position:absolute;margin-left:0;margin-top:0;width:559.85pt;height:63.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D0DDD" w14:textId="4FB52DB0" w:rsidR="00C51AFC" w:rsidRDefault="00C51AFC">
    <w:pPr>
      <w:pStyle w:val="Header"/>
    </w:pPr>
    <w:r>
      <w:rPr>
        <w:noProof/>
      </w:rPr>
      <w:pict w14:anchorId="6DDCEE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444660" o:spid="_x0000_s2052" type="#_x0000_t136" style="position:absolute;margin-left:0;margin-top:0;width:559.85pt;height:63.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554B3"/>
    <w:rsid w:val="0015636A"/>
    <w:rsid w:val="00163BC4"/>
    <w:rsid w:val="001721A0"/>
    <w:rsid w:val="00191062"/>
    <w:rsid w:val="00192B72"/>
    <w:rsid w:val="001A29D8"/>
    <w:rsid w:val="001A5CAA"/>
    <w:rsid w:val="001B0427"/>
    <w:rsid w:val="001B44B8"/>
    <w:rsid w:val="001C2053"/>
    <w:rsid w:val="001D3A51"/>
    <w:rsid w:val="001E10D2"/>
    <w:rsid w:val="001E25B4"/>
    <w:rsid w:val="001E44FE"/>
    <w:rsid w:val="001F1E0A"/>
    <w:rsid w:val="001F6AEC"/>
    <w:rsid w:val="00200595"/>
    <w:rsid w:val="00204835"/>
    <w:rsid w:val="00220485"/>
    <w:rsid w:val="00231920"/>
    <w:rsid w:val="0023195C"/>
    <w:rsid w:val="0024282C"/>
    <w:rsid w:val="002460DC"/>
    <w:rsid w:val="002502CF"/>
    <w:rsid w:val="00250985"/>
    <w:rsid w:val="002556F6"/>
    <w:rsid w:val="00276B06"/>
    <w:rsid w:val="00283105"/>
    <w:rsid w:val="00284C4C"/>
    <w:rsid w:val="00287E68"/>
    <w:rsid w:val="00296529"/>
    <w:rsid w:val="002A482C"/>
    <w:rsid w:val="002B27FB"/>
    <w:rsid w:val="002B685A"/>
    <w:rsid w:val="002C57D2"/>
    <w:rsid w:val="002D054E"/>
    <w:rsid w:val="002E0D56"/>
    <w:rsid w:val="002F6257"/>
    <w:rsid w:val="00315186"/>
    <w:rsid w:val="0033343E"/>
    <w:rsid w:val="003512C2"/>
    <w:rsid w:val="00371FB6"/>
    <w:rsid w:val="003763C1"/>
    <w:rsid w:val="00376BBE"/>
    <w:rsid w:val="0039224F"/>
    <w:rsid w:val="003A1871"/>
    <w:rsid w:val="003A216A"/>
    <w:rsid w:val="003A43A4"/>
    <w:rsid w:val="003A7E18"/>
    <w:rsid w:val="003C4C86"/>
    <w:rsid w:val="003C6258"/>
    <w:rsid w:val="003D7E49"/>
    <w:rsid w:val="003E1A17"/>
    <w:rsid w:val="003E2904"/>
    <w:rsid w:val="00401477"/>
    <w:rsid w:val="00401927"/>
    <w:rsid w:val="0041027F"/>
    <w:rsid w:val="00412475"/>
    <w:rsid w:val="00423789"/>
    <w:rsid w:val="00440F43"/>
    <w:rsid w:val="00441B6F"/>
    <w:rsid w:val="00443A22"/>
    <w:rsid w:val="004459B0"/>
    <w:rsid w:val="00446221"/>
    <w:rsid w:val="00450E62"/>
    <w:rsid w:val="004539DB"/>
    <w:rsid w:val="00467351"/>
    <w:rsid w:val="00467B78"/>
    <w:rsid w:val="00471A80"/>
    <w:rsid w:val="004D305E"/>
    <w:rsid w:val="004D4277"/>
    <w:rsid w:val="004D5B46"/>
    <w:rsid w:val="004F0FDB"/>
    <w:rsid w:val="00502516"/>
    <w:rsid w:val="00505F06"/>
    <w:rsid w:val="00506828"/>
    <w:rsid w:val="0053056E"/>
    <w:rsid w:val="00543940"/>
    <w:rsid w:val="00554FDA"/>
    <w:rsid w:val="005B1885"/>
    <w:rsid w:val="005C784C"/>
    <w:rsid w:val="005D17F6"/>
    <w:rsid w:val="005E5539"/>
    <w:rsid w:val="00600696"/>
    <w:rsid w:val="00602BF5"/>
    <w:rsid w:val="00617FDD"/>
    <w:rsid w:val="00620EDA"/>
    <w:rsid w:val="0062188C"/>
    <w:rsid w:val="006271AE"/>
    <w:rsid w:val="00633614"/>
    <w:rsid w:val="00633F68"/>
    <w:rsid w:val="00636EB2"/>
    <w:rsid w:val="006375B8"/>
    <w:rsid w:val="0064695D"/>
    <w:rsid w:val="0066510A"/>
    <w:rsid w:val="00673F9F"/>
    <w:rsid w:val="00686953"/>
    <w:rsid w:val="00687DEA"/>
    <w:rsid w:val="00687E67"/>
    <w:rsid w:val="006967F7"/>
    <w:rsid w:val="006A250C"/>
    <w:rsid w:val="006B21D3"/>
    <w:rsid w:val="006B57D0"/>
    <w:rsid w:val="006D30FF"/>
    <w:rsid w:val="006D6940"/>
    <w:rsid w:val="006D69C5"/>
    <w:rsid w:val="006F11EC"/>
    <w:rsid w:val="0070082C"/>
    <w:rsid w:val="007369E6"/>
    <w:rsid w:val="00746E59"/>
    <w:rsid w:val="00754C9A"/>
    <w:rsid w:val="0075599A"/>
    <w:rsid w:val="00761D52"/>
    <w:rsid w:val="0077749E"/>
    <w:rsid w:val="00790ADA"/>
    <w:rsid w:val="007D2288"/>
    <w:rsid w:val="007D4C77"/>
    <w:rsid w:val="007D7D68"/>
    <w:rsid w:val="007E088F"/>
    <w:rsid w:val="007F31C2"/>
    <w:rsid w:val="007F7B32"/>
    <w:rsid w:val="00801218"/>
    <w:rsid w:val="00804BC2"/>
    <w:rsid w:val="0081431A"/>
    <w:rsid w:val="0083216F"/>
    <w:rsid w:val="00860000"/>
    <w:rsid w:val="00863BD3"/>
    <w:rsid w:val="008641ED"/>
    <w:rsid w:val="00866D66"/>
    <w:rsid w:val="008671C6"/>
    <w:rsid w:val="00875803"/>
    <w:rsid w:val="008B459E"/>
    <w:rsid w:val="008E13AE"/>
    <w:rsid w:val="008E1506"/>
    <w:rsid w:val="008E710C"/>
    <w:rsid w:val="008F0DB6"/>
    <w:rsid w:val="008F263F"/>
    <w:rsid w:val="008F69D6"/>
    <w:rsid w:val="00902823"/>
    <w:rsid w:val="00915CA6"/>
    <w:rsid w:val="00927834"/>
    <w:rsid w:val="009500A6"/>
    <w:rsid w:val="00957C18"/>
    <w:rsid w:val="00964D90"/>
    <w:rsid w:val="009659BA"/>
    <w:rsid w:val="00976E12"/>
    <w:rsid w:val="00983040"/>
    <w:rsid w:val="009B2838"/>
    <w:rsid w:val="009B2A53"/>
    <w:rsid w:val="009B3FB9"/>
    <w:rsid w:val="009C2465"/>
    <w:rsid w:val="009D0179"/>
    <w:rsid w:val="009D35A0"/>
    <w:rsid w:val="009D7EB7"/>
    <w:rsid w:val="009E048A"/>
    <w:rsid w:val="009E08E9"/>
    <w:rsid w:val="009E3DB9"/>
    <w:rsid w:val="009E6E35"/>
    <w:rsid w:val="009F0EDA"/>
    <w:rsid w:val="00A03B96"/>
    <w:rsid w:val="00A05B19"/>
    <w:rsid w:val="00A06567"/>
    <w:rsid w:val="00A1134E"/>
    <w:rsid w:val="00A24E7E"/>
    <w:rsid w:val="00A258C3"/>
    <w:rsid w:val="00A347C0"/>
    <w:rsid w:val="00A44B48"/>
    <w:rsid w:val="00A51431"/>
    <w:rsid w:val="00A539AD"/>
    <w:rsid w:val="00A6212F"/>
    <w:rsid w:val="00A72890"/>
    <w:rsid w:val="00A94063"/>
    <w:rsid w:val="00AA6219"/>
    <w:rsid w:val="00AA74E0"/>
    <w:rsid w:val="00AB703F"/>
    <w:rsid w:val="00AC6BB8"/>
    <w:rsid w:val="00AE008F"/>
    <w:rsid w:val="00AE5235"/>
    <w:rsid w:val="00B01FCD"/>
    <w:rsid w:val="00B151F4"/>
    <w:rsid w:val="00B1776C"/>
    <w:rsid w:val="00B4063F"/>
    <w:rsid w:val="00B52583"/>
    <w:rsid w:val="00B52896"/>
    <w:rsid w:val="00B95236"/>
    <w:rsid w:val="00B96BD9"/>
    <w:rsid w:val="00B96D28"/>
    <w:rsid w:val="00BA1B01"/>
    <w:rsid w:val="00BA2641"/>
    <w:rsid w:val="00BA28A3"/>
    <w:rsid w:val="00BB37AA"/>
    <w:rsid w:val="00BB60AB"/>
    <w:rsid w:val="00BC53A0"/>
    <w:rsid w:val="00BE62AD"/>
    <w:rsid w:val="00BF121F"/>
    <w:rsid w:val="00BF1990"/>
    <w:rsid w:val="00BF1F80"/>
    <w:rsid w:val="00C166EF"/>
    <w:rsid w:val="00C17EB0"/>
    <w:rsid w:val="00C27F5F"/>
    <w:rsid w:val="00C30A0F"/>
    <w:rsid w:val="00C37E61"/>
    <w:rsid w:val="00C51AFC"/>
    <w:rsid w:val="00C70F1B"/>
    <w:rsid w:val="00C71A47"/>
    <w:rsid w:val="00C73BD5"/>
    <w:rsid w:val="00C7464C"/>
    <w:rsid w:val="00C85588"/>
    <w:rsid w:val="00CA3333"/>
    <w:rsid w:val="00CB597C"/>
    <w:rsid w:val="00CC5D47"/>
    <w:rsid w:val="00CD6755"/>
    <w:rsid w:val="00CD6856"/>
    <w:rsid w:val="00CE0089"/>
    <w:rsid w:val="00CE793C"/>
    <w:rsid w:val="00CF193C"/>
    <w:rsid w:val="00D173F1"/>
    <w:rsid w:val="00D30FD2"/>
    <w:rsid w:val="00D421EF"/>
    <w:rsid w:val="00D5011E"/>
    <w:rsid w:val="00D5087A"/>
    <w:rsid w:val="00D74CB0"/>
    <w:rsid w:val="00D8295D"/>
    <w:rsid w:val="00DC0620"/>
    <w:rsid w:val="00DC2A65"/>
    <w:rsid w:val="00DC60B3"/>
    <w:rsid w:val="00DE15F0"/>
    <w:rsid w:val="00DE5663"/>
    <w:rsid w:val="00DE78AA"/>
    <w:rsid w:val="00E053D0"/>
    <w:rsid w:val="00E15994"/>
    <w:rsid w:val="00E3114E"/>
    <w:rsid w:val="00E31A70"/>
    <w:rsid w:val="00E33B75"/>
    <w:rsid w:val="00E35B02"/>
    <w:rsid w:val="00E66496"/>
    <w:rsid w:val="00E66B35"/>
    <w:rsid w:val="00E66E10"/>
    <w:rsid w:val="00E72DC0"/>
    <w:rsid w:val="00E769F6"/>
    <w:rsid w:val="00E8407C"/>
    <w:rsid w:val="00E84F3C"/>
    <w:rsid w:val="00EA012C"/>
    <w:rsid w:val="00EB6231"/>
    <w:rsid w:val="00EC6A55"/>
    <w:rsid w:val="00ED0288"/>
    <w:rsid w:val="00EE52CB"/>
    <w:rsid w:val="00EF581D"/>
    <w:rsid w:val="00EF7FD8"/>
    <w:rsid w:val="00F06F59"/>
    <w:rsid w:val="00F17988"/>
    <w:rsid w:val="00F2289C"/>
    <w:rsid w:val="00F469F0"/>
    <w:rsid w:val="00F53273"/>
    <w:rsid w:val="00F632DE"/>
    <w:rsid w:val="00F72104"/>
    <w:rsid w:val="00F755E4"/>
    <w:rsid w:val="00F77D02"/>
    <w:rsid w:val="00F845A3"/>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596B22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customStyle="1" w:styleId="Tableausimple21">
    <w:name w:val="Tableau simple 21"/>
    <w:basedOn w:val="TableNormal"/>
    <w:next w:val="PlainTable2"/>
    <w:uiPriority w:val="42"/>
    <w:rsid w:val="002A482C"/>
    <w:rPr>
      <w:rFonts w:asciiTheme="minorHAnsi" w:eastAsiaTheme="minorEastAsia" w:hAnsiTheme="minorHAnsi" w:cstheme="minorBidi"/>
      <w:sz w:val="21"/>
      <w:szCs w:val="21"/>
      <w:lang w:val="fr-F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2">
    <w:name w:val="Plain Table 2"/>
    <w:basedOn w:val="TableNormal"/>
    <w:uiPriority w:val="42"/>
    <w:rsid w:val="002A482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oterChar">
    <w:name w:val="Footer Char"/>
    <w:basedOn w:val="DefaultParagraphFont"/>
    <w:link w:val="Footer"/>
    <w:uiPriority w:val="99"/>
    <w:rsid w:val="00CA3333"/>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8F208-9FE2-4C9E-A10A-9DD0E1D5E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509</TotalTime>
  <Pages>13</Pages>
  <Words>4617</Words>
  <Characters>26323</Characters>
  <Application>Microsoft Office Word</Application>
  <DocSecurity>0</DocSecurity>
  <Lines>219</Lines>
  <Paragraphs>61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30879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28</cp:revision>
  <cp:lastPrinted>1999-07-06T11:00:00Z</cp:lastPrinted>
  <dcterms:created xsi:type="dcterms:W3CDTF">2026-02-21T15:35:00Z</dcterms:created>
  <dcterms:modified xsi:type="dcterms:W3CDTF">2026-02-28T09:11:00Z</dcterms:modified>
</cp:coreProperties>
</file>