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73A5C" w14:textId="2BF95689" w:rsidR="00140A4A" w:rsidRDefault="00140A4A" w:rsidP="00140A4A">
      <w:pPr>
        <w:jc w:val="center"/>
        <w:rPr>
          <w:rFonts w:ascii="Times New Roman" w:hAnsi="Times New Roman" w:cs="Times New Roman"/>
          <w:b/>
          <w:bCs/>
          <w:sz w:val="24"/>
          <w:szCs w:val="22"/>
        </w:rPr>
      </w:pPr>
      <w:bookmarkStart w:id="0" w:name="_Hlk223654769"/>
      <w:r w:rsidRPr="00140A4A">
        <w:rPr>
          <w:rFonts w:ascii="Times New Roman" w:hAnsi="Times New Roman" w:cs="Times New Roman"/>
          <w:b/>
          <w:bCs/>
          <w:sz w:val="24"/>
          <w:szCs w:val="22"/>
        </w:rPr>
        <w:t xml:space="preserve">Physiochemical </w:t>
      </w:r>
      <w:r w:rsidR="00604565">
        <w:rPr>
          <w:rFonts w:ascii="Times New Roman" w:hAnsi="Times New Roman" w:cs="Times New Roman"/>
          <w:b/>
          <w:bCs/>
          <w:sz w:val="24"/>
          <w:szCs w:val="22"/>
        </w:rPr>
        <w:t xml:space="preserve">and </w:t>
      </w:r>
      <w:r w:rsidR="00604565" w:rsidRPr="00140A4A">
        <w:rPr>
          <w:rFonts w:ascii="Times New Roman" w:hAnsi="Times New Roman" w:cs="Times New Roman"/>
          <w:b/>
          <w:bCs/>
          <w:sz w:val="24"/>
          <w:szCs w:val="22"/>
        </w:rPr>
        <w:t xml:space="preserve">PGPR </w:t>
      </w:r>
      <w:r w:rsidRPr="00140A4A">
        <w:rPr>
          <w:rFonts w:ascii="Times New Roman" w:hAnsi="Times New Roman" w:cs="Times New Roman"/>
          <w:b/>
          <w:bCs/>
          <w:sz w:val="24"/>
          <w:szCs w:val="22"/>
        </w:rPr>
        <w:t xml:space="preserve">Analysis of </w:t>
      </w:r>
      <w:r w:rsidR="001A7A11">
        <w:rPr>
          <w:rFonts w:ascii="Times New Roman" w:hAnsi="Times New Roman" w:cs="Times New Roman"/>
          <w:b/>
          <w:bCs/>
          <w:sz w:val="24"/>
          <w:szCs w:val="22"/>
        </w:rPr>
        <w:t>S</w:t>
      </w:r>
      <w:r w:rsidRPr="00140A4A">
        <w:rPr>
          <w:rFonts w:ascii="Times New Roman" w:hAnsi="Times New Roman" w:cs="Times New Roman"/>
          <w:b/>
          <w:bCs/>
          <w:sz w:val="24"/>
          <w:szCs w:val="22"/>
        </w:rPr>
        <w:t xml:space="preserve">oil </w:t>
      </w:r>
      <w:r w:rsidR="001A7A11">
        <w:rPr>
          <w:rFonts w:ascii="Times New Roman" w:hAnsi="Times New Roman" w:cs="Times New Roman"/>
          <w:b/>
          <w:bCs/>
          <w:sz w:val="24"/>
          <w:szCs w:val="22"/>
        </w:rPr>
        <w:t>i</w:t>
      </w:r>
      <w:r w:rsidR="001A7A11" w:rsidRPr="00140A4A">
        <w:rPr>
          <w:rFonts w:ascii="Times New Roman" w:hAnsi="Times New Roman" w:cs="Times New Roman"/>
          <w:b/>
          <w:bCs/>
          <w:sz w:val="24"/>
          <w:szCs w:val="22"/>
        </w:rPr>
        <w:t xml:space="preserve">n </w:t>
      </w:r>
      <w:r w:rsidR="00604565">
        <w:rPr>
          <w:rFonts w:ascii="Times New Roman" w:hAnsi="Times New Roman" w:cs="Times New Roman"/>
          <w:b/>
          <w:bCs/>
          <w:sz w:val="24"/>
          <w:szCs w:val="22"/>
        </w:rPr>
        <w:t xml:space="preserve">Chemically and Organically Fertilized </w:t>
      </w:r>
      <w:r w:rsidR="001A7A11" w:rsidRPr="00140A4A">
        <w:rPr>
          <w:rFonts w:ascii="Times New Roman" w:hAnsi="Times New Roman" w:cs="Times New Roman"/>
          <w:b/>
          <w:bCs/>
          <w:sz w:val="24"/>
          <w:szCs w:val="22"/>
        </w:rPr>
        <w:t xml:space="preserve">Agronomic Fields </w:t>
      </w:r>
      <w:r w:rsidR="001A7A11">
        <w:rPr>
          <w:rFonts w:ascii="Times New Roman" w:hAnsi="Times New Roman" w:cs="Times New Roman"/>
          <w:b/>
          <w:bCs/>
          <w:sz w:val="24"/>
          <w:szCs w:val="22"/>
        </w:rPr>
        <w:t>o</w:t>
      </w:r>
      <w:r w:rsidR="001A7A11" w:rsidRPr="00140A4A">
        <w:rPr>
          <w:rFonts w:ascii="Times New Roman" w:hAnsi="Times New Roman" w:cs="Times New Roman"/>
          <w:b/>
          <w:bCs/>
          <w:sz w:val="24"/>
          <w:szCs w:val="22"/>
        </w:rPr>
        <w:t xml:space="preserve">f </w:t>
      </w:r>
      <w:proofErr w:type="spellStart"/>
      <w:r w:rsidRPr="00140A4A">
        <w:rPr>
          <w:rFonts w:ascii="Times New Roman" w:hAnsi="Times New Roman" w:cs="Times New Roman"/>
          <w:b/>
          <w:bCs/>
          <w:sz w:val="24"/>
          <w:szCs w:val="22"/>
        </w:rPr>
        <w:t>Janjgir</w:t>
      </w:r>
      <w:r w:rsidR="001A7A11" w:rsidRPr="00140A4A">
        <w:rPr>
          <w:rFonts w:ascii="Times New Roman" w:hAnsi="Times New Roman" w:cs="Times New Roman"/>
          <w:b/>
          <w:bCs/>
          <w:sz w:val="24"/>
          <w:szCs w:val="22"/>
        </w:rPr>
        <w:t>-</w:t>
      </w:r>
      <w:r w:rsidRPr="00140A4A">
        <w:rPr>
          <w:rFonts w:ascii="Times New Roman" w:hAnsi="Times New Roman" w:cs="Times New Roman"/>
          <w:b/>
          <w:bCs/>
          <w:sz w:val="24"/>
          <w:szCs w:val="22"/>
        </w:rPr>
        <w:t>Champa</w:t>
      </w:r>
      <w:proofErr w:type="spellEnd"/>
      <w:r w:rsidRPr="00140A4A">
        <w:rPr>
          <w:rFonts w:ascii="Times New Roman" w:hAnsi="Times New Roman" w:cs="Times New Roman"/>
          <w:b/>
          <w:bCs/>
          <w:sz w:val="24"/>
          <w:szCs w:val="22"/>
        </w:rPr>
        <w:t xml:space="preserve"> </w:t>
      </w:r>
      <w:r w:rsidR="001A7A11">
        <w:rPr>
          <w:rFonts w:ascii="Times New Roman" w:hAnsi="Times New Roman" w:cs="Times New Roman"/>
          <w:b/>
          <w:bCs/>
          <w:sz w:val="24"/>
          <w:szCs w:val="22"/>
        </w:rPr>
        <w:t>f</w:t>
      </w:r>
      <w:r w:rsidR="001A7A11" w:rsidRPr="00140A4A">
        <w:rPr>
          <w:rFonts w:ascii="Times New Roman" w:hAnsi="Times New Roman" w:cs="Times New Roman"/>
          <w:b/>
          <w:bCs/>
          <w:sz w:val="24"/>
          <w:szCs w:val="22"/>
        </w:rPr>
        <w:t>or Sustainable Agriculture</w:t>
      </w:r>
    </w:p>
    <w:bookmarkEnd w:id="0"/>
    <w:p w14:paraId="5C7566B8" w14:textId="7CD5DAB1" w:rsidR="00477171" w:rsidRDefault="00477171" w:rsidP="00140A4A">
      <w:pPr>
        <w:jc w:val="center"/>
        <w:rPr>
          <w:rFonts w:ascii="Times New Roman" w:hAnsi="Times New Roman" w:cs="Times New Roman"/>
          <w:b/>
          <w:bCs/>
          <w:sz w:val="24"/>
          <w:szCs w:val="22"/>
        </w:rPr>
      </w:pPr>
    </w:p>
    <w:p w14:paraId="3333BAE7" w14:textId="77777777" w:rsidR="00014C91" w:rsidRPr="00140A4A" w:rsidRDefault="00014C91" w:rsidP="00140A4A">
      <w:pPr>
        <w:jc w:val="center"/>
        <w:rPr>
          <w:rFonts w:ascii="Times New Roman" w:hAnsi="Times New Roman" w:cs="Times New Roman"/>
          <w:b/>
          <w:bCs/>
          <w:sz w:val="24"/>
          <w:szCs w:val="22"/>
        </w:rPr>
      </w:pPr>
    </w:p>
    <w:p w14:paraId="1EF27EBC" w14:textId="18F6BA90" w:rsidR="00140A4A" w:rsidRPr="00140A4A" w:rsidRDefault="00CD218A" w:rsidP="00CD218A">
      <w:pPr>
        <w:jc w:val="center"/>
        <w:rPr>
          <w:rFonts w:ascii="Times New Roman" w:hAnsi="Times New Roman" w:cs="Times New Roman"/>
          <w:b/>
          <w:bCs/>
          <w:sz w:val="24"/>
          <w:szCs w:val="22"/>
        </w:rPr>
      </w:pPr>
      <w:r w:rsidRPr="00140A4A">
        <w:rPr>
          <w:rFonts w:ascii="Times New Roman" w:hAnsi="Times New Roman" w:cs="Times New Roman"/>
          <w:b/>
          <w:bCs/>
          <w:sz w:val="24"/>
          <w:szCs w:val="22"/>
        </w:rPr>
        <w:t>ABSTRACT</w:t>
      </w:r>
    </w:p>
    <w:p w14:paraId="78FAF3F6" w14:textId="2E9CCDB9" w:rsidR="00604565" w:rsidRPr="00604565" w:rsidRDefault="00A161B7" w:rsidP="00604565">
      <w:pPr>
        <w:jc w:val="both"/>
        <w:rPr>
          <w:rFonts w:ascii="Times New Roman" w:hAnsi="Times New Roman" w:cs="Times New Roman"/>
          <w:sz w:val="24"/>
          <w:szCs w:val="22"/>
        </w:rPr>
      </w:pPr>
      <w:r w:rsidRPr="009B505C">
        <w:rPr>
          <w:rFonts w:ascii="Times New Roman" w:hAnsi="Times New Roman" w:cs="Times New Roman"/>
          <w:sz w:val="24"/>
          <w:szCs w:val="22"/>
        </w:rPr>
        <w:t xml:space="preserve">India serves 18% of the global human population and 15% of the livestock population with 2.4% of the world's land area. </w:t>
      </w:r>
      <w:r w:rsidRPr="009B505C">
        <w:rPr>
          <w:rFonts w:ascii="Times New Roman" w:hAnsi="Times New Roman" w:cs="Times New Roman"/>
          <w:szCs w:val="22"/>
        </w:rPr>
        <w:t xml:space="preserve">The Green Revolution in India began in mid-1960s by M.S. Swaminathan </w:t>
      </w:r>
      <w:r w:rsidR="00110781" w:rsidRPr="009B505C">
        <w:rPr>
          <w:rFonts w:ascii="Times New Roman" w:hAnsi="Times New Roman" w:cs="Times New Roman"/>
          <w:szCs w:val="22"/>
        </w:rPr>
        <w:t>and successfully increased crop yields</w:t>
      </w:r>
      <w:r w:rsidRPr="009B505C">
        <w:rPr>
          <w:rFonts w:ascii="Times New Roman" w:hAnsi="Times New Roman" w:cs="Times New Roman"/>
          <w:szCs w:val="22"/>
        </w:rPr>
        <w:t>. But long-term chemical fertilizer application in agricultural land causes</w:t>
      </w:r>
      <w:r w:rsidRPr="00A161B7">
        <w:rPr>
          <w:rFonts w:ascii="Times New Roman" w:hAnsi="Times New Roman" w:cs="Times New Roman"/>
          <w:sz w:val="24"/>
          <w:szCs w:val="22"/>
        </w:rPr>
        <w:t xml:space="preserve"> </w:t>
      </w:r>
      <w:r w:rsidR="00110781" w:rsidRPr="009B505C">
        <w:rPr>
          <w:rFonts w:ascii="Times New Roman" w:hAnsi="Times New Roman" w:cs="Times New Roman"/>
          <w:sz w:val="24"/>
          <w:szCs w:val="22"/>
        </w:rPr>
        <w:t>severe soil degradation, affecting acidity, microbiota and natural nutrient balance</w:t>
      </w:r>
      <w:r w:rsidRPr="00A161B7">
        <w:rPr>
          <w:rFonts w:ascii="Times New Roman" w:hAnsi="Times New Roman" w:cs="Times New Roman"/>
          <w:sz w:val="24"/>
          <w:szCs w:val="22"/>
        </w:rPr>
        <w:t>.</w:t>
      </w:r>
      <w:r w:rsidRPr="009B505C">
        <w:rPr>
          <w:rFonts w:ascii="Times New Roman" w:hAnsi="Times New Roman" w:cs="Times New Roman"/>
          <w:sz w:val="24"/>
          <w:szCs w:val="22"/>
        </w:rPr>
        <w:t xml:space="preserve"> To address these issues of soil degradation, present research is shifted toward bio-based solutions such as plant growth-promoting rhizobacteria (PGPR). </w:t>
      </w:r>
      <w:proofErr w:type="spellStart"/>
      <w:r w:rsidRPr="009B505C">
        <w:rPr>
          <w:rFonts w:ascii="Times New Roman" w:hAnsi="Times New Roman" w:cs="Times New Roman"/>
          <w:sz w:val="24"/>
          <w:szCs w:val="22"/>
        </w:rPr>
        <w:t>Janjgir-Champa</w:t>
      </w:r>
      <w:proofErr w:type="spellEnd"/>
      <w:r w:rsidRPr="009B505C">
        <w:rPr>
          <w:rFonts w:ascii="Times New Roman" w:hAnsi="Times New Roman" w:cs="Times New Roman"/>
          <w:sz w:val="24"/>
          <w:szCs w:val="22"/>
        </w:rPr>
        <w:t xml:space="preserve"> District has listed under severity list-A next to </w:t>
      </w:r>
      <w:proofErr w:type="spellStart"/>
      <w:r w:rsidRPr="009B505C">
        <w:rPr>
          <w:rFonts w:ascii="Times New Roman" w:hAnsi="Times New Roman" w:cs="Times New Roman"/>
          <w:sz w:val="24"/>
          <w:szCs w:val="22"/>
        </w:rPr>
        <w:t>Baloda</w:t>
      </w:r>
      <w:proofErr w:type="spellEnd"/>
      <w:r w:rsidRPr="009B505C">
        <w:rPr>
          <w:rFonts w:ascii="Times New Roman" w:hAnsi="Times New Roman" w:cs="Times New Roman"/>
          <w:sz w:val="24"/>
          <w:szCs w:val="22"/>
        </w:rPr>
        <w:t xml:space="preserve"> Bazar, </w:t>
      </w:r>
      <w:proofErr w:type="spellStart"/>
      <w:r w:rsidRPr="009B505C">
        <w:rPr>
          <w:rFonts w:ascii="Times New Roman" w:hAnsi="Times New Roman" w:cs="Times New Roman"/>
          <w:sz w:val="24"/>
          <w:szCs w:val="22"/>
        </w:rPr>
        <w:t>Durg</w:t>
      </w:r>
      <w:proofErr w:type="spellEnd"/>
      <w:r w:rsidRPr="009B505C">
        <w:rPr>
          <w:rFonts w:ascii="Times New Roman" w:hAnsi="Times New Roman" w:cs="Times New Roman"/>
          <w:sz w:val="24"/>
          <w:szCs w:val="22"/>
        </w:rPr>
        <w:t xml:space="preserve"> and </w:t>
      </w:r>
      <w:proofErr w:type="spellStart"/>
      <w:r w:rsidRPr="009B505C">
        <w:rPr>
          <w:rFonts w:ascii="Times New Roman" w:hAnsi="Times New Roman" w:cs="Times New Roman"/>
          <w:sz w:val="24"/>
          <w:szCs w:val="22"/>
        </w:rPr>
        <w:t>Bemetara</w:t>
      </w:r>
      <w:proofErr w:type="spellEnd"/>
      <w:r w:rsidRPr="009B505C">
        <w:rPr>
          <w:rFonts w:ascii="Times New Roman" w:hAnsi="Times New Roman" w:cs="Times New Roman"/>
          <w:sz w:val="24"/>
          <w:szCs w:val="22"/>
        </w:rPr>
        <w:t>, with special reference to soil deterioration</w:t>
      </w:r>
      <w:r w:rsidR="002475A1" w:rsidRPr="009B505C">
        <w:rPr>
          <w:rFonts w:ascii="Times New Roman" w:hAnsi="Times New Roman" w:cs="Times New Roman"/>
          <w:sz w:val="24"/>
          <w:szCs w:val="22"/>
        </w:rPr>
        <w:t xml:space="preserve">. </w:t>
      </w:r>
      <w:r w:rsidR="00110781" w:rsidRPr="009B505C">
        <w:rPr>
          <w:rFonts w:ascii="Times New Roman" w:hAnsi="Times New Roman" w:cs="Times New Roman"/>
          <w:sz w:val="24"/>
          <w:szCs w:val="22"/>
        </w:rPr>
        <w:t xml:space="preserve">This study explored bio-based restoration strategies in the </w:t>
      </w:r>
      <w:proofErr w:type="spellStart"/>
      <w:r w:rsidR="00110781" w:rsidRPr="009B505C">
        <w:rPr>
          <w:rFonts w:ascii="Times New Roman" w:hAnsi="Times New Roman" w:cs="Times New Roman"/>
          <w:sz w:val="24"/>
          <w:szCs w:val="22"/>
        </w:rPr>
        <w:t>Janjgir-Champa</w:t>
      </w:r>
      <w:proofErr w:type="spellEnd"/>
      <w:r w:rsidR="00110781" w:rsidRPr="009B505C">
        <w:rPr>
          <w:rFonts w:ascii="Times New Roman" w:hAnsi="Times New Roman" w:cs="Times New Roman"/>
          <w:sz w:val="24"/>
          <w:szCs w:val="22"/>
        </w:rPr>
        <w:t xml:space="preserve"> District of Chhattisgarh by comparing physicochemical and biological properties of chemically treated versus organic leguminous rhizospheres.</w:t>
      </w:r>
      <w:r w:rsidR="00604565" w:rsidRPr="009B505C">
        <w:rPr>
          <w:rFonts w:ascii="Times New Roman" w:hAnsi="Times New Roman" w:cs="Times New Roman"/>
          <w:sz w:val="24"/>
          <w:szCs w:val="22"/>
        </w:rPr>
        <w:t xml:space="preserve"> Present findings revealed that chemically treated soils exhibit higher acidity (pH 5.75) and lower organic carbon content (0.32%), whereas organic fields maintain a healthier pH of 6.45 and nearly triple the carbon content. Most significantly, organic soil supports rhizosphere bacterial counts (9.8 ×10</w:t>
      </w:r>
      <w:r w:rsidR="00604565" w:rsidRPr="009B505C">
        <w:rPr>
          <w:rFonts w:ascii="Times New Roman" w:hAnsi="Times New Roman" w:cs="Times New Roman"/>
          <w:sz w:val="24"/>
          <w:szCs w:val="22"/>
          <w:vertAlign w:val="superscript"/>
        </w:rPr>
        <w:t>6</w:t>
      </w:r>
      <w:r w:rsidR="00604565" w:rsidRPr="009B505C">
        <w:rPr>
          <w:rFonts w:ascii="Times New Roman" w:hAnsi="Times New Roman" w:cs="Times New Roman"/>
          <w:sz w:val="24"/>
          <w:szCs w:val="22"/>
        </w:rPr>
        <w:t xml:space="preserve"> CFU/g), which were nearly 800 times higher than in chemical agronomic fields. </w:t>
      </w:r>
      <w:r w:rsidR="00110781" w:rsidRPr="009B505C">
        <w:rPr>
          <w:rFonts w:ascii="Times New Roman" w:hAnsi="Times New Roman" w:cs="Times New Roman"/>
          <w:sz w:val="24"/>
          <w:szCs w:val="22"/>
        </w:rPr>
        <w:t xml:space="preserve">These indigenous PGPR strains were shown superior phosphate solubilization along with </w:t>
      </w:r>
      <w:r w:rsidR="00CD218A">
        <w:rPr>
          <w:rFonts w:ascii="Times New Roman" w:hAnsi="Times New Roman" w:cs="Times New Roman"/>
          <w:sz w:val="24"/>
          <w:szCs w:val="22"/>
        </w:rPr>
        <w:t>I</w:t>
      </w:r>
      <w:r w:rsidR="00CD218A" w:rsidRPr="00140A4A">
        <w:rPr>
          <w:rFonts w:ascii="Times New Roman" w:hAnsi="Times New Roman" w:cs="Times New Roman"/>
          <w:sz w:val="24"/>
          <w:szCs w:val="22"/>
        </w:rPr>
        <w:t xml:space="preserve">ndole </w:t>
      </w:r>
      <w:r w:rsidR="00CD218A">
        <w:rPr>
          <w:rFonts w:ascii="Times New Roman" w:hAnsi="Times New Roman" w:cs="Times New Roman"/>
          <w:sz w:val="24"/>
          <w:szCs w:val="22"/>
        </w:rPr>
        <w:t>A</w:t>
      </w:r>
      <w:r w:rsidR="00CD218A" w:rsidRPr="00140A4A">
        <w:rPr>
          <w:rFonts w:ascii="Times New Roman" w:hAnsi="Times New Roman" w:cs="Times New Roman"/>
          <w:sz w:val="24"/>
          <w:szCs w:val="22"/>
        </w:rPr>
        <w:t xml:space="preserve">cetic </w:t>
      </w:r>
      <w:r w:rsidR="00CD218A">
        <w:rPr>
          <w:rFonts w:ascii="Times New Roman" w:hAnsi="Times New Roman" w:cs="Times New Roman"/>
          <w:sz w:val="24"/>
          <w:szCs w:val="22"/>
        </w:rPr>
        <w:t>A</w:t>
      </w:r>
      <w:r w:rsidR="00CD218A" w:rsidRPr="00140A4A">
        <w:rPr>
          <w:rFonts w:ascii="Times New Roman" w:hAnsi="Times New Roman" w:cs="Times New Roman"/>
          <w:sz w:val="24"/>
          <w:szCs w:val="22"/>
        </w:rPr>
        <w:t>cid (IAA)</w:t>
      </w:r>
      <w:r w:rsidR="00CD218A">
        <w:rPr>
          <w:rFonts w:ascii="Times New Roman" w:hAnsi="Times New Roman" w:cs="Times New Roman"/>
          <w:sz w:val="24"/>
          <w:szCs w:val="22"/>
        </w:rPr>
        <w:t>,</w:t>
      </w:r>
      <w:r w:rsidR="00110781" w:rsidRPr="009B505C">
        <w:rPr>
          <w:rFonts w:ascii="Times New Roman" w:hAnsi="Times New Roman" w:cs="Times New Roman"/>
          <w:sz w:val="24"/>
          <w:szCs w:val="22"/>
        </w:rPr>
        <w:t xml:space="preserve"> siderophore and cyanide production. </w:t>
      </w:r>
      <w:r w:rsidR="00604565" w:rsidRPr="009B505C">
        <w:rPr>
          <w:rFonts w:ascii="Times New Roman" w:hAnsi="Times New Roman" w:cs="Times New Roman"/>
          <w:sz w:val="24"/>
          <w:szCs w:val="22"/>
        </w:rPr>
        <w:t xml:space="preserve">Therefore, </w:t>
      </w:r>
      <w:r w:rsidR="00110781" w:rsidRPr="009B505C">
        <w:rPr>
          <w:rFonts w:ascii="Times New Roman" w:hAnsi="Times New Roman" w:cs="Times New Roman"/>
          <w:sz w:val="24"/>
          <w:szCs w:val="22"/>
        </w:rPr>
        <w:t xml:space="preserve">an </w:t>
      </w:r>
      <w:r w:rsidR="00604565" w:rsidRPr="009B505C">
        <w:rPr>
          <w:rFonts w:ascii="Times New Roman" w:hAnsi="Times New Roman" w:cs="Times New Roman"/>
          <w:sz w:val="24"/>
          <w:szCs w:val="22"/>
        </w:rPr>
        <w:t xml:space="preserve">effective implementation of organic fertilization in the agronomic fields of the study area has emerged as a potent bio-based strategy to restore degraded </w:t>
      </w:r>
      <w:r w:rsidR="0046289A" w:rsidRPr="009B505C">
        <w:rPr>
          <w:rFonts w:ascii="Times New Roman" w:hAnsi="Times New Roman" w:cs="Times New Roman"/>
          <w:sz w:val="24"/>
          <w:szCs w:val="22"/>
        </w:rPr>
        <w:t>soil</w:t>
      </w:r>
      <w:r w:rsidR="00604565" w:rsidRPr="009B505C">
        <w:rPr>
          <w:rFonts w:ascii="Times New Roman" w:hAnsi="Times New Roman" w:cs="Times New Roman"/>
          <w:sz w:val="24"/>
          <w:szCs w:val="22"/>
        </w:rPr>
        <w:t>.</w:t>
      </w:r>
    </w:p>
    <w:p w14:paraId="42D4B979" w14:textId="77777777" w:rsidR="00365204" w:rsidRPr="00340777" w:rsidRDefault="00477171" w:rsidP="00140A4A">
      <w:pPr>
        <w:jc w:val="both"/>
        <w:rPr>
          <w:rFonts w:ascii="Times New Roman" w:hAnsi="Times New Roman" w:cs="Times New Roman"/>
          <w:i/>
          <w:iCs/>
          <w:sz w:val="24"/>
          <w:szCs w:val="24"/>
        </w:rPr>
      </w:pPr>
      <w:r w:rsidRPr="00340777">
        <w:rPr>
          <w:rFonts w:ascii="Times New Roman" w:hAnsi="Times New Roman" w:cs="Times New Roman"/>
          <w:b/>
          <w:bCs/>
          <w:i/>
          <w:iCs/>
          <w:sz w:val="24"/>
          <w:szCs w:val="24"/>
        </w:rPr>
        <w:t>Keywords:</w:t>
      </w:r>
      <w:r w:rsidR="00365204" w:rsidRPr="00340777">
        <w:rPr>
          <w:rFonts w:ascii="Times New Roman" w:hAnsi="Times New Roman" w:cs="Times New Roman"/>
          <w:b/>
          <w:bCs/>
          <w:i/>
          <w:iCs/>
          <w:sz w:val="24"/>
          <w:szCs w:val="24"/>
        </w:rPr>
        <w:t xml:space="preserve"> </w:t>
      </w:r>
      <w:r w:rsidR="00365204" w:rsidRPr="00340777">
        <w:rPr>
          <w:rFonts w:ascii="Times New Roman" w:hAnsi="Times New Roman" w:cs="Times New Roman"/>
          <w:i/>
          <w:iCs/>
          <w:sz w:val="24"/>
          <w:szCs w:val="24"/>
        </w:rPr>
        <w:t xml:space="preserve">PGPR, </w:t>
      </w:r>
      <w:r w:rsidR="00365204" w:rsidRPr="00365204">
        <w:rPr>
          <w:rFonts w:ascii="Times New Roman" w:hAnsi="Times New Roman" w:cs="Times New Roman"/>
          <w:i/>
          <w:iCs/>
          <w:sz w:val="24"/>
          <w:szCs w:val="24"/>
        </w:rPr>
        <w:t>Soil Degradation</w:t>
      </w:r>
      <w:r w:rsidR="00365204" w:rsidRPr="00340777">
        <w:rPr>
          <w:rFonts w:ascii="Times New Roman" w:hAnsi="Times New Roman" w:cs="Times New Roman"/>
          <w:i/>
          <w:iCs/>
          <w:sz w:val="24"/>
          <w:szCs w:val="24"/>
        </w:rPr>
        <w:t xml:space="preserve">, </w:t>
      </w:r>
      <w:r w:rsidR="00365204" w:rsidRPr="00365204">
        <w:rPr>
          <w:rFonts w:ascii="Times New Roman" w:hAnsi="Times New Roman" w:cs="Times New Roman"/>
          <w:i/>
          <w:iCs/>
          <w:sz w:val="24"/>
          <w:szCs w:val="24"/>
        </w:rPr>
        <w:t>Rhizosphere Microbiota</w:t>
      </w:r>
      <w:r w:rsidR="00365204" w:rsidRPr="00340777">
        <w:rPr>
          <w:rFonts w:ascii="Times New Roman" w:hAnsi="Times New Roman" w:cs="Times New Roman"/>
          <w:i/>
          <w:iCs/>
          <w:sz w:val="24"/>
          <w:szCs w:val="24"/>
        </w:rPr>
        <w:t xml:space="preserve">, </w:t>
      </w:r>
      <w:r w:rsidR="00365204" w:rsidRPr="00365204">
        <w:rPr>
          <w:rFonts w:ascii="Times New Roman" w:hAnsi="Times New Roman" w:cs="Times New Roman"/>
          <w:i/>
          <w:iCs/>
          <w:sz w:val="24"/>
          <w:szCs w:val="24"/>
        </w:rPr>
        <w:t>Organic Fertilization</w:t>
      </w:r>
      <w:r w:rsidR="00365204" w:rsidRPr="00340777">
        <w:rPr>
          <w:rFonts w:ascii="Times New Roman" w:hAnsi="Times New Roman" w:cs="Times New Roman"/>
          <w:i/>
          <w:iCs/>
          <w:sz w:val="24"/>
          <w:szCs w:val="24"/>
        </w:rPr>
        <w:t xml:space="preserve">, </w:t>
      </w:r>
      <w:proofErr w:type="spellStart"/>
      <w:r w:rsidR="00365204" w:rsidRPr="00365204">
        <w:rPr>
          <w:rFonts w:ascii="Times New Roman" w:hAnsi="Times New Roman" w:cs="Times New Roman"/>
          <w:i/>
          <w:iCs/>
          <w:sz w:val="24"/>
          <w:szCs w:val="24"/>
        </w:rPr>
        <w:t>Janjgir-Champa</w:t>
      </w:r>
      <w:proofErr w:type="spellEnd"/>
      <w:r w:rsidR="00365204" w:rsidRPr="00365204">
        <w:rPr>
          <w:rFonts w:ascii="Times New Roman" w:hAnsi="Times New Roman" w:cs="Times New Roman"/>
          <w:i/>
          <w:iCs/>
          <w:sz w:val="24"/>
          <w:szCs w:val="24"/>
        </w:rPr>
        <w:t xml:space="preserve"> </w:t>
      </w:r>
    </w:p>
    <w:p w14:paraId="23894067" w14:textId="23FA0308" w:rsidR="00140A4A" w:rsidRPr="00140A4A" w:rsidRDefault="00E412C7" w:rsidP="00140A4A">
      <w:pPr>
        <w:jc w:val="both"/>
        <w:rPr>
          <w:rFonts w:ascii="Times New Roman" w:hAnsi="Times New Roman" w:cs="Times New Roman"/>
          <w:b/>
          <w:bCs/>
          <w:sz w:val="24"/>
          <w:szCs w:val="22"/>
        </w:rPr>
      </w:pPr>
      <w:r w:rsidRPr="00140A4A">
        <w:rPr>
          <w:rFonts w:ascii="Times New Roman" w:hAnsi="Times New Roman" w:cs="Times New Roman"/>
          <w:b/>
          <w:bCs/>
          <w:sz w:val="24"/>
          <w:szCs w:val="22"/>
        </w:rPr>
        <w:t>INTRODUCTION</w:t>
      </w:r>
    </w:p>
    <w:p w14:paraId="6E335E9E" w14:textId="11B34A95" w:rsidR="00AA35D7" w:rsidRDefault="007A7B4A" w:rsidP="00140A4A">
      <w:pPr>
        <w:jc w:val="both"/>
        <w:rPr>
          <w:rFonts w:ascii="Times New Roman" w:hAnsi="Times New Roman" w:cs="Times New Roman"/>
          <w:sz w:val="24"/>
          <w:szCs w:val="22"/>
        </w:rPr>
      </w:pPr>
      <w:r w:rsidRPr="00140A4A">
        <w:rPr>
          <w:rFonts w:ascii="Times New Roman" w:hAnsi="Times New Roman" w:cs="Times New Roman"/>
          <w:sz w:val="24"/>
          <w:szCs w:val="22"/>
        </w:rPr>
        <w:t>Soil health is fundamental to agricultural productivity</w:t>
      </w:r>
      <w:r>
        <w:rPr>
          <w:rFonts w:ascii="Times New Roman" w:hAnsi="Times New Roman" w:cs="Times New Roman"/>
          <w:sz w:val="24"/>
          <w:szCs w:val="22"/>
        </w:rPr>
        <w:t>. Consistent</w:t>
      </w:r>
      <w:r w:rsidRPr="007A7B4A">
        <w:rPr>
          <w:rFonts w:ascii="Times New Roman" w:hAnsi="Times New Roman" w:cs="Times New Roman"/>
          <w:sz w:val="24"/>
          <w:szCs w:val="22"/>
        </w:rPr>
        <w:t xml:space="preserve"> tillage, </w:t>
      </w:r>
      <w:r>
        <w:rPr>
          <w:rFonts w:ascii="Times New Roman" w:hAnsi="Times New Roman" w:cs="Times New Roman"/>
          <w:sz w:val="24"/>
          <w:szCs w:val="22"/>
        </w:rPr>
        <w:t>single-crop</w:t>
      </w:r>
      <w:r w:rsidRPr="007A7B4A">
        <w:rPr>
          <w:rFonts w:ascii="Times New Roman" w:hAnsi="Times New Roman" w:cs="Times New Roman"/>
          <w:sz w:val="24"/>
          <w:szCs w:val="22"/>
        </w:rPr>
        <w:t xml:space="preserve"> farming</w:t>
      </w:r>
      <w:r>
        <w:rPr>
          <w:rFonts w:ascii="Times New Roman" w:hAnsi="Times New Roman" w:cs="Times New Roman"/>
          <w:sz w:val="24"/>
          <w:szCs w:val="22"/>
        </w:rPr>
        <w:t>,</w:t>
      </w:r>
      <w:r w:rsidRPr="007A7B4A">
        <w:rPr>
          <w:rFonts w:ascii="Times New Roman" w:hAnsi="Times New Roman" w:cs="Times New Roman"/>
          <w:sz w:val="24"/>
          <w:szCs w:val="22"/>
        </w:rPr>
        <w:t xml:space="preserve"> synthetic fertilizer</w:t>
      </w:r>
      <w:r>
        <w:rPr>
          <w:rFonts w:ascii="Times New Roman" w:hAnsi="Times New Roman" w:cs="Times New Roman"/>
          <w:sz w:val="24"/>
          <w:szCs w:val="22"/>
        </w:rPr>
        <w:t>s and pesticides have cumulatively been responsible for the degradation of</w:t>
      </w:r>
      <w:r w:rsidRPr="007A7B4A">
        <w:rPr>
          <w:rFonts w:ascii="Times New Roman" w:hAnsi="Times New Roman" w:cs="Times New Roman"/>
          <w:sz w:val="24"/>
          <w:szCs w:val="22"/>
        </w:rPr>
        <w:t xml:space="preserve"> soil ecosystems</w:t>
      </w:r>
      <w:r>
        <w:rPr>
          <w:rFonts w:ascii="Times New Roman" w:hAnsi="Times New Roman" w:cs="Times New Roman"/>
          <w:sz w:val="24"/>
          <w:szCs w:val="22"/>
        </w:rPr>
        <w:t xml:space="preserve"> and quality (</w:t>
      </w:r>
      <w:r w:rsidRPr="007A7B4A">
        <w:rPr>
          <w:rFonts w:ascii="Times New Roman" w:hAnsi="Times New Roman" w:cs="Times New Roman"/>
          <w:sz w:val="24"/>
          <w:szCs w:val="22"/>
        </w:rPr>
        <w:t>Kumar</w:t>
      </w:r>
      <w:r>
        <w:rPr>
          <w:rFonts w:ascii="Times New Roman" w:hAnsi="Times New Roman" w:cs="Times New Roman"/>
          <w:sz w:val="24"/>
          <w:szCs w:val="22"/>
        </w:rPr>
        <w:t xml:space="preserve"> et al., 2025)</w:t>
      </w:r>
      <w:r w:rsidRPr="007A7B4A">
        <w:rPr>
          <w:rFonts w:ascii="Times New Roman" w:hAnsi="Times New Roman" w:cs="Times New Roman"/>
          <w:sz w:val="24"/>
          <w:szCs w:val="22"/>
        </w:rPr>
        <w:t>. </w:t>
      </w:r>
      <w:r w:rsidR="00515B95">
        <w:rPr>
          <w:rFonts w:ascii="Times New Roman" w:hAnsi="Times New Roman" w:cs="Times New Roman"/>
          <w:sz w:val="24"/>
          <w:szCs w:val="22"/>
        </w:rPr>
        <w:t xml:space="preserve">The rapid increase in the human population has also been responsible for soil degradation by generating demand for resources, which leads to the </w:t>
      </w:r>
      <w:r w:rsidRPr="007A7B4A">
        <w:rPr>
          <w:rFonts w:ascii="Times New Roman" w:hAnsi="Times New Roman" w:cs="Times New Roman"/>
          <w:sz w:val="24"/>
          <w:szCs w:val="22"/>
        </w:rPr>
        <w:t>exploitation of land for food, fodder, fuel and shelter</w:t>
      </w:r>
      <w:r w:rsidR="00515B95">
        <w:rPr>
          <w:rFonts w:ascii="Times New Roman" w:hAnsi="Times New Roman" w:cs="Times New Roman"/>
          <w:sz w:val="24"/>
          <w:szCs w:val="22"/>
        </w:rPr>
        <w:t xml:space="preserve">. </w:t>
      </w:r>
      <w:r w:rsidR="00560A80">
        <w:rPr>
          <w:rFonts w:ascii="Times New Roman" w:hAnsi="Times New Roman" w:cs="Times New Roman"/>
          <w:sz w:val="24"/>
          <w:szCs w:val="22"/>
        </w:rPr>
        <w:t>Bhattacharyya et al. (2015) stated that 147 million hectares of land in India have degraded</w:t>
      </w:r>
      <w:r w:rsidR="00A161B7">
        <w:rPr>
          <w:rFonts w:ascii="Times New Roman" w:hAnsi="Times New Roman" w:cs="Times New Roman"/>
          <w:sz w:val="24"/>
          <w:szCs w:val="22"/>
        </w:rPr>
        <w:t xml:space="preserve">. India has 18% of the global human population and 15% of the livestock population, but India has occupied 2.4% of the </w:t>
      </w:r>
      <w:r w:rsidR="00560A80">
        <w:rPr>
          <w:rFonts w:ascii="Times New Roman" w:hAnsi="Times New Roman" w:cs="Times New Roman"/>
          <w:sz w:val="24"/>
          <w:szCs w:val="22"/>
        </w:rPr>
        <w:t>land area of the world</w:t>
      </w:r>
      <w:r w:rsidRPr="007A7B4A">
        <w:rPr>
          <w:rFonts w:ascii="Times New Roman" w:hAnsi="Times New Roman" w:cs="Times New Roman"/>
          <w:sz w:val="24"/>
          <w:szCs w:val="22"/>
        </w:rPr>
        <w:t xml:space="preserve">. </w:t>
      </w:r>
      <w:r w:rsidR="00560A80">
        <w:rPr>
          <w:rFonts w:ascii="Times New Roman" w:hAnsi="Times New Roman" w:cs="Times New Roman"/>
          <w:sz w:val="24"/>
          <w:szCs w:val="22"/>
        </w:rPr>
        <w:t>This</w:t>
      </w:r>
      <w:r>
        <w:rPr>
          <w:rFonts w:ascii="Times New Roman" w:hAnsi="Times New Roman" w:cs="Times New Roman"/>
          <w:sz w:val="24"/>
          <w:szCs w:val="22"/>
        </w:rPr>
        <w:t xml:space="preserve"> </w:t>
      </w:r>
      <w:r w:rsidR="00560A80">
        <w:rPr>
          <w:rFonts w:ascii="Times New Roman" w:hAnsi="Times New Roman" w:cs="Times New Roman"/>
          <w:sz w:val="24"/>
          <w:szCs w:val="22"/>
        </w:rPr>
        <w:t>massive</w:t>
      </w:r>
      <w:r>
        <w:rPr>
          <w:rFonts w:ascii="Times New Roman" w:hAnsi="Times New Roman" w:cs="Times New Roman"/>
          <w:sz w:val="24"/>
          <w:szCs w:val="22"/>
        </w:rPr>
        <w:t xml:space="preserve"> </w:t>
      </w:r>
      <w:r w:rsidRPr="007A7B4A">
        <w:rPr>
          <w:rFonts w:ascii="Times New Roman" w:hAnsi="Times New Roman" w:cs="Times New Roman"/>
          <w:sz w:val="24"/>
          <w:szCs w:val="22"/>
        </w:rPr>
        <w:t xml:space="preserve">population </w:t>
      </w:r>
      <w:r>
        <w:rPr>
          <w:rFonts w:ascii="Times New Roman" w:hAnsi="Times New Roman" w:cs="Times New Roman"/>
          <w:sz w:val="24"/>
          <w:szCs w:val="22"/>
        </w:rPr>
        <w:t>enforce</w:t>
      </w:r>
      <w:r w:rsidRPr="007A7B4A">
        <w:rPr>
          <w:rFonts w:ascii="Times New Roman" w:hAnsi="Times New Roman" w:cs="Times New Roman"/>
          <w:sz w:val="24"/>
          <w:szCs w:val="22"/>
        </w:rPr>
        <w:t xml:space="preserve"> deforestation, overgrazing and expansion of agriculture.</w:t>
      </w:r>
      <w:r w:rsidR="00560A80">
        <w:rPr>
          <w:rFonts w:ascii="Times New Roman" w:hAnsi="Times New Roman" w:cs="Times New Roman"/>
          <w:sz w:val="24"/>
          <w:szCs w:val="22"/>
        </w:rPr>
        <w:t xml:space="preserve"> Today, </w:t>
      </w:r>
      <w:r w:rsidR="00681F4A">
        <w:rPr>
          <w:rFonts w:ascii="Times New Roman" w:hAnsi="Times New Roman" w:cs="Times New Roman"/>
          <w:sz w:val="24"/>
          <w:szCs w:val="22"/>
        </w:rPr>
        <w:t>soil is</w:t>
      </w:r>
      <w:r w:rsidR="00681F4A" w:rsidRPr="00681F4A">
        <w:rPr>
          <w:rFonts w:ascii="Times New Roman" w:hAnsi="Times New Roman" w:cs="Times New Roman"/>
          <w:sz w:val="24"/>
          <w:szCs w:val="22"/>
        </w:rPr>
        <w:t xml:space="preserve"> </w:t>
      </w:r>
      <w:r w:rsidR="00681F4A">
        <w:rPr>
          <w:rFonts w:ascii="Times New Roman" w:hAnsi="Times New Roman" w:cs="Times New Roman"/>
          <w:sz w:val="24"/>
          <w:szCs w:val="22"/>
        </w:rPr>
        <w:t xml:space="preserve">becoming </w:t>
      </w:r>
      <w:r w:rsidR="00681F4A" w:rsidRPr="00681F4A">
        <w:rPr>
          <w:rFonts w:ascii="Times New Roman" w:hAnsi="Times New Roman" w:cs="Times New Roman"/>
          <w:sz w:val="24"/>
          <w:szCs w:val="22"/>
        </w:rPr>
        <w:t xml:space="preserve">infertile </w:t>
      </w:r>
      <w:r w:rsidR="00904ED9">
        <w:rPr>
          <w:rFonts w:ascii="Times New Roman" w:hAnsi="Times New Roman" w:cs="Times New Roman"/>
          <w:sz w:val="24"/>
          <w:szCs w:val="22"/>
        </w:rPr>
        <w:t>due to depleted organic matter</w:t>
      </w:r>
      <w:r w:rsidR="00681F4A" w:rsidRPr="00681F4A">
        <w:rPr>
          <w:rFonts w:ascii="Times New Roman" w:hAnsi="Times New Roman" w:cs="Times New Roman"/>
          <w:sz w:val="24"/>
          <w:szCs w:val="22"/>
        </w:rPr>
        <w:t xml:space="preserve"> and </w:t>
      </w:r>
      <w:r w:rsidR="00C3184A">
        <w:rPr>
          <w:rFonts w:ascii="Times New Roman" w:hAnsi="Times New Roman" w:cs="Times New Roman"/>
          <w:sz w:val="24"/>
          <w:szCs w:val="22"/>
        </w:rPr>
        <w:t>an open nutrient cycle in soil systems, which</w:t>
      </w:r>
      <w:r w:rsidR="00681F4A">
        <w:rPr>
          <w:rFonts w:ascii="Times New Roman" w:hAnsi="Times New Roman" w:cs="Times New Roman"/>
          <w:sz w:val="24"/>
          <w:szCs w:val="22"/>
        </w:rPr>
        <w:t xml:space="preserve"> </w:t>
      </w:r>
      <w:r w:rsidR="00AA35D7" w:rsidRPr="00681F4A">
        <w:rPr>
          <w:rFonts w:ascii="Times New Roman" w:hAnsi="Times New Roman" w:cs="Times New Roman"/>
          <w:sz w:val="24"/>
          <w:szCs w:val="22"/>
        </w:rPr>
        <w:t>deplet</w:t>
      </w:r>
      <w:r w:rsidR="00AA35D7">
        <w:rPr>
          <w:rFonts w:ascii="Times New Roman" w:hAnsi="Times New Roman" w:cs="Times New Roman"/>
          <w:sz w:val="24"/>
          <w:szCs w:val="22"/>
        </w:rPr>
        <w:t>es</w:t>
      </w:r>
      <w:r w:rsidR="00681F4A">
        <w:rPr>
          <w:rFonts w:ascii="Times New Roman" w:hAnsi="Times New Roman" w:cs="Times New Roman"/>
          <w:sz w:val="24"/>
          <w:szCs w:val="22"/>
        </w:rPr>
        <w:t xml:space="preserve"> </w:t>
      </w:r>
      <w:r w:rsidR="00681F4A" w:rsidRPr="00681F4A">
        <w:rPr>
          <w:rFonts w:ascii="Times New Roman" w:hAnsi="Times New Roman" w:cs="Times New Roman"/>
          <w:sz w:val="24"/>
          <w:szCs w:val="22"/>
        </w:rPr>
        <w:t xml:space="preserve">soil </w:t>
      </w:r>
      <w:r w:rsidR="00681F4A">
        <w:rPr>
          <w:rFonts w:ascii="Times New Roman" w:hAnsi="Times New Roman" w:cs="Times New Roman"/>
          <w:sz w:val="24"/>
          <w:szCs w:val="22"/>
        </w:rPr>
        <w:t>f</w:t>
      </w:r>
      <w:r w:rsidR="00681F4A" w:rsidRPr="00681F4A">
        <w:rPr>
          <w:rFonts w:ascii="Times New Roman" w:hAnsi="Times New Roman" w:cs="Times New Roman"/>
          <w:sz w:val="24"/>
          <w:szCs w:val="22"/>
        </w:rPr>
        <w:t>ertility and crop productivity</w:t>
      </w:r>
      <w:r w:rsidR="00681F4A">
        <w:rPr>
          <w:rFonts w:ascii="Times New Roman" w:hAnsi="Times New Roman" w:cs="Times New Roman"/>
          <w:sz w:val="24"/>
          <w:szCs w:val="22"/>
        </w:rPr>
        <w:t xml:space="preserve"> (</w:t>
      </w:r>
      <w:proofErr w:type="spellStart"/>
      <w:r w:rsidR="00681F4A" w:rsidRPr="00681F4A">
        <w:rPr>
          <w:rFonts w:ascii="Times New Roman" w:hAnsi="Times New Roman" w:cs="Times New Roman"/>
          <w:sz w:val="24"/>
          <w:szCs w:val="22"/>
        </w:rPr>
        <w:t>Aleminew</w:t>
      </w:r>
      <w:proofErr w:type="spellEnd"/>
      <w:r w:rsidR="00681F4A">
        <w:rPr>
          <w:rFonts w:ascii="Times New Roman" w:hAnsi="Times New Roman" w:cs="Times New Roman"/>
          <w:sz w:val="24"/>
          <w:szCs w:val="22"/>
        </w:rPr>
        <w:t xml:space="preserve"> and </w:t>
      </w:r>
      <w:r w:rsidR="00681F4A" w:rsidRPr="00681F4A">
        <w:rPr>
          <w:rFonts w:ascii="Times New Roman" w:hAnsi="Times New Roman" w:cs="Times New Roman"/>
          <w:sz w:val="24"/>
          <w:szCs w:val="22"/>
        </w:rPr>
        <w:t xml:space="preserve">Alemayehu, 2020). </w:t>
      </w:r>
      <w:r w:rsidR="00644662">
        <w:rPr>
          <w:rFonts w:ascii="Times New Roman" w:hAnsi="Times New Roman" w:cs="Times New Roman"/>
          <w:sz w:val="24"/>
          <w:szCs w:val="22"/>
        </w:rPr>
        <w:t>This could result in severe food security issues</w:t>
      </w:r>
      <w:r w:rsidR="00674823">
        <w:rPr>
          <w:rFonts w:ascii="Times New Roman" w:hAnsi="Times New Roman" w:cs="Times New Roman"/>
          <w:sz w:val="24"/>
          <w:szCs w:val="22"/>
        </w:rPr>
        <w:t xml:space="preserve"> (</w:t>
      </w:r>
      <w:r w:rsidR="00674823" w:rsidRPr="00644662">
        <w:rPr>
          <w:rFonts w:ascii="Times New Roman" w:hAnsi="Times New Roman" w:cs="Times New Roman"/>
          <w:sz w:val="24"/>
          <w:szCs w:val="22"/>
        </w:rPr>
        <w:t>Upadhyay et al., 2022</w:t>
      </w:r>
      <w:r w:rsidR="00674823">
        <w:rPr>
          <w:rFonts w:ascii="Times New Roman" w:hAnsi="Times New Roman" w:cs="Times New Roman"/>
          <w:sz w:val="24"/>
          <w:szCs w:val="22"/>
        </w:rPr>
        <w:t>)</w:t>
      </w:r>
      <w:r w:rsidR="00644662">
        <w:rPr>
          <w:rFonts w:ascii="Times New Roman" w:hAnsi="Times New Roman" w:cs="Times New Roman"/>
          <w:sz w:val="24"/>
          <w:szCs w:val="22"/>
        </w:rPr>
        <w:t xml:space="preserve">. </w:t>
      </w:r>
      <w:r w:rsidR="003E54AB">
        <w:rPr>
          <w:rFonts w:ascii="Times New Roman" w:hAnsi="Times New Roman" w:cs="Times New Roman"/>
          <w:sz w:val="24"/>
          <w:szCs w:val="22"/>
        </w:rPr>
        <w:t>Howe et al. (2024) reported the harmful effect of chemical fertilizers on soil quality and its microbiota if they persist for long term. Gao et al. (2022) stated that excess and consistent use</w:t>
      </w:r>
      <w:r w:rsidR="003E54AB" w:rsidRPr="003E54AB">
        <w:rPr>
          <w:rFonts w:ascii="Times New Roman" w:hAnsi="Times New Roman" w:cs="Times New Roman"/>
          <w:sz w:val="24"/>
          <w:szCs w:val="22"/>
        </w:rPr>
        <w:t xml:space="preserve"> of chemical fertilizers </w:t>
      </w:r>
      <w:r w:rsidR="003E54AB">
        <w:rPr>
          <w:rFonts w:ascii="Times New Roman" w:hAnsi="Times New Roman" w:cs="Times New Roman"/>
          <w:sz w:val="24"/>
          <w:szCs w:val="22"/>
        </w:rPr>
        <w:t xml:space="preserve">cause decrease in </w:t>
      </w:r>
      <w:r w:rsidR="003E54AB" w:rsidRPr="003E54AB">
        <w:rPr>
          <w:rFonts w:ascii="Times New Roman" w:hAnsi="Times New Roman" w:cs="Times New Roman"/>
          <w:sz w:val="24"/>
          <w:szCs w:val="22"/>
        </w:rPr>
        <w:t>organic matter</w:t>
      </w:r>
      <w:r w:rsidR="003E54AB">
        <w:rPr>
          <w:rFonts w:ascii="Times New Roman" w:hAnsi="Times New Roman" w:cs="Times New Roman"/>
          <w:sz w:val="24"/>
          <w:szCs w:val="22"/>
        </w:rPr>
        <w:t xml:space="preserve"> of soil</w:t>
      </w:r>
      <w:r w:rsidR="003E54AB" w:rsidRPr="003E54AB">
        <w:rPr>
          <w:rFonts w:ascii="Times New Roman" w:hAnsi="Times New Roman" w:cs="Times New Roman"/>
          <w:sz w:val="24"/>
          <w:szCs w:val="22"/>
        </w:rPr>
        <w:t xml:space="preserve">, </w:t>
      </w:r>
      <w:r w:rsidR="003E54AB">
        <w:rPr>
          <w:rFonts w:ascii="Times New Roman" w:hAnsi="Times New Roman" w:cs="Times New Roman"/>
          <w:sz w:val="24"/>
          <w:szCs w:val="22"/>
        </w:rPr>
        <w:t xml:space="preserve">affects </w:t>
      </w:r>
      <w:r w:rsidR="003E54AB" w:rsidRPr="003E54AB">
        <w:rPr>
          <w:rFonts w:ascii="Times New Roman" w:hAnsi="Times New Roman" w:cs="Times New Roman"/>
          <w:sz w:val="24"/>
          <w:szCs w:val="22"/>
        </w:rPr>
        <w:t xml:space="preserve">soil </w:t>
      </w:r>
      <w:r w:rsidR="003E54AB">
        <w:rPr>
          <w:rFonts w:ascii="Times New Roman" w:hAnsi="Times New Roman" w:cs="Times New Roman"/>
          <w:sz w:val="24"/>
          <w:szCs w:val="22"/>
        </w:rPr>
        <w:t xml:space="preserve">microbiota and lead to </w:t>
      </w:r>
      <w:r w:rsidR="003E54AB" w:rsidRPr="003E54AB">
        <w:rPr>
          <w:rFonts w:ascii="Times New Roman" w:hAnsi="Times New Roman" w:cs="Times New Roman"/>
          <w:sz w:val="24"/>
          <w:szCs w:val="22"/>
        </w:rPr>
        <w:t xml:space="preserve">groundwater contamination </w:t>
      </w:r>
    </w:p>
    <w:p w14:paraId="6729E8A1" w14:textId="4C287025" w:rsidR="00644662" w:rsidRDefault="00681F4A" w:rsidP="00140A4A">
      <w:pPr>
        <w:jc w:val="both"/>
        <w:rPr>
          <w:rFonts w:ascii="Times New Roman" w:hAnsi="Times New Roman" w:cs="Times New Roman"/>
          <w:sz w:val="24"/>
          <w:szCs w:val="22"/>
        </w:rPr>
      </w:pPr>
      <w:r>
        <w:rPr>
          <w:rFonts w:ascii="Times New Roman" w:hAnsi="Times New Roman" w:cs="Times New Roman"/>
          <w:sz w:val="24"/>
          <w:szCs w:val="22"/>
        </w:rPr>
        <w:lastRenderedPageBreak/>
        <w:t>As a solution, b</w:t>
      </w:r>
      <w:r w:rsidR="00140A4A" w:rsidRPr="00140A4A">
        <w:rPr>
          <w:rFonts w:ascii="Times New Roman" w:hAnsi="Times New Roman" w:cs="Times New Roman"/>
          <w:sz w:val="24"/>
          <w:szCs w:val="22"/>
        </w:rPr>
        <w:t xml:space="preserve">eneficial soil </w:t>
      </w:r>
      <w:r>
        <w:rPr>
          <w:rFonts w:ascii="Times New Roman" w:hAnsi="Times New Roman" w:cs="Times New Roman"/>
          <w:sz w:val="24"/>
          <w:szCs w:val="22"/>
        </w:rPr>
        <w:t>microflora e.g.,</w:t>
      </w:r>
      <w:r w:rsidR="00140A4A" w:rsidRPr="00140A4A">
        <w:rPr>
          <w:rFonts w:ascii="Times New Roman" w:hAnsi="Times New Roman" w:cs="Times New Roman"/>
          <w:sz w:val="24"/>
          <w:szCs w:val="22"/>
        </w:rPr>
        <w:t xml:space="preserve"> plant growth-promoting rhizobacteria (PGPR), are gaining attention as sustainable tools to improve soil quality and crop performance. PGPR enhance plant growth through multiple mechanisms, including atmospheric nitrogen fixation, phosphate solubilization, IAA production, and siderophore synthesis</w:t>
      </w:r>
      <w:r w:rsidR="00766F55">
        <w:rPr>
          <w:rFonts w:ascii="Times New Roman" w:hAnsi="Times New Roman" w:cs="Times New Roman"/>
          <w:sz w:val="24"/>
          <w:szCs w:val="22"/>
        </w:rPr>
        <w:t xml:space="preserve"> (</w:t>
      </w:r>
      <w:r w:rsidR="00766F55" w:rsidRPr="00766F55">
        <w:rPr>
          <w:rFonts w:ascii="Times New Roman" w:hAnsi="Times New Roman" w:cs="Times New Roman"/>
          <w:sz w:val="24"/>
          <w:szCs w:val="22"/>
        </w:rPr>
        <w:t>Kour</w:t>
      </w:r>
      <w:r w:rsidR="00766F55">
        <w:rPr>
          <w:rFonts w:ascii="Times New Roman" w:hAnsi="Times New Roman" w:cs="Times New Roman"/>
          <w:sz w:val="24"/>
          <w:szCs w:val="22"/>
        </w:rPr>
        <w:t xml:space="preserve"> et al., 2023)</w:t>
      </w:r>
      <w:r w:rsidR="00140A4A" w:rsidRPr="00140A4A">
        <w:rPr>
          <w:rFonts w:ascii="Times New Roman" w:hAnsi="Times New Roman" w:cs="Times New Roman"/>
          <w:sz w:val="24"/>
          <w:szCs w:val="22"/>
        </w:rPr>
        <w:t xml:space="preserve">. </w:t>
      </w:r>
      <w:r w:rsidR="007B55E7" w:rsidRPr="007B55E7">
        <w:rPr>
          <w:rFonts w:ascii="Times New Roman" w:hAnsi="Times New Roman" w:cs="Times New Roman"/>
          <w:sz w:val="24"/>
          <w:szCs w:val="22"/>
        </w:rPr>
        <w:t xml:space="preserve">The genera </w:t>
      </w:r>
      <w:r w:rsidR="007B55E7" w:rsidRPr="005D22EB">
        <w:rPr>
          <w:rFonts w:ascii="Times New Roman" w:hAnsi="Times New Roman" w:cs="Times New Roman"/>
          <w:i/>
          <w:iCs/>
          <w:sz w:val="24"/>
          <w:szCs w:val="22"/>
        </w:rPr>
        <w:t>Rhizobium</w:t>
      </w:r>
      <w:r w:rsidR="007B55E7" w:rsidRPr="007B55E7">
        <w:rPr>
          <w:rFonts w:ascii="Times New Roman" w:hAnsi="Times New Roman" w:cs="Times New Roman"/>
          <w:sz w:val="24"/>
          <w:szCs w:val="22"/>
        </w:rPr>
        <w:t>,</w:t>
      </w:r>
      <w:r w:rsidR="007B55E7">
        <w:rPr>
          <w:rFonts w:ascii="Times New Roman" w:hAnsi="Times New Roman" w:cs="Times New Roman"/>
          <w:i/>
          <w:iCs/>
          <w:sz w:val="24"/>
          <w:szCs w:val="22"/>
        </w:rPr>
        <w:t xml:space="preserve"> </w:t>
      </w:r>
      <w:proofErr w:type="spellStart"/>
      <w:r w:rsidR="007B55E7" w:rsidRPr="005D22EB">
        <w:rPr>
          <w:rFonts w:ascii="Times New Roman" w:hAnsi="Times New Roman" w:cs="Times New Roman"/>
          <w:i/>
          <w:iCs/>
          <w:sz w:val="24"/>
          <w:szCs w:val="22"/>
        </w:rPr>
        <w:t>Azospirillum</w:t>
      </w:r>
      <w:proofErr w:type="spellEnd"/>
      <w:r w:rsidR="007B55E7" w:rsidRPr="007B55E7">
        <w:rPr>
          <w:rFonts w:ascii="Times New Roman" w:hAnsi="Times New Roman" w:cs="Times New Roman"/>
          <w:sz w:val="24"/>
          <w:szCs w:val="22"/>
        </w:rPr>
        <w:t xml:space="preserve">, </w:t>
      </w:r>
      <w:proofErr w:type="spellStart"/>
      <w:r w:rsidR="007B55E7" w:rsidRPr="005D22EB">
        <w:rPr>
          <w:rFonts w:ascii="Times New Roman" w:hAnsi="Times New Roman" w:cs="Times New Roman"/>
          <w:i/>
          <w:iCs/>
          <w:sz w:val="24"/>
          <w:szCs w:val="22"/>
        </w:rPr>
        <w:t>Azotobacter</w:t>
      </w:r>
      <w:proofErr w:type="spellEnd"/>
      <w:r w:rsidR="007B55E7" w:rsidRPr="007B55E7">
        <w:rPr>
          <w:rFonts w:ascii="Times New Roman" w:hAnsi="Times New Roman" w:cs="Times New Roman"/>
          <w:sz w:val="24"/>
          <w:szCs w:val="22"/>
        </w:rPr>
        <w:t xml:space="preserve">, </w:t>
      </w:r>
      <w:r w:rsidR="007B55E7" w:rsidRPr="007B55E7">
        <w:rPr>
          <w:rFonts w:ascii="Times New Roman" w:hAnsi="Times New Roman" w:cs="Times New Roman"/>
          <w:i/>
          <w:iCs/>
          <w:sz w:val="24"/>
          <w:szCs w:val="22"/>
        </w:rPr>
        <w:t>Acinetobacter</w:t>
      </w:r>
      <w:r w:rsidR="007B55E7" w:rsidRPr="007B55E7">
        <w:rPr>
          <w:rFonts w:ascii="Times New Roman" w:hAnsi="Times New Roman" w:cs="Times New Roman"/>
          <w:sz w:val="24"/>
          <w:szCs w:val="22"/>
        </w:rPr>
        <w:t xml:space="preserve">, </w:t>
      </w:r>
      <w:proofErr w:type="spellStart"/>
      <w:r w:rsidR="007B55E7" w:rsidRPr="005D22EB">
        <w:rPr>
          <w:rFonts w:ascii="Times New Roman" w:hAnsi="Times New Roman" w:cs="Times New Roman"/>
          <w:i/>
          <w:iCs/>
          <w:sz w:val="24"/>
          <w:szCs w:val="22"/>
        </w:rPr>
        <w:t>Burkholderia</w:t>
      </w:r>
      <w:proofErr w:type="spellEnd"/>
      <w:r w:rsidR="007B55E7" w:rsidRPr="007B55E7">
        <w:rPr>
          <w:rFonts w:ascii="Times New Roman" w:hAnsi="Times New Roman" w:cs="Times New Roman"/>
          <w:sz w:val="24"/>
          <w:szCs w:val="22"/>
        </w:rPr>
        <w:t xml:space="preserve">, </w:t>
      </w:r>
      <w:proofErr w:type="spellStart"/>
      <w:r w:rsidR="007B55E7" w:rsidRPr="005D22EB">
        <w:rPr>
          <w:rFonts w:ascii="Times New Roman" w:hAnsi="Times New Roman" w:cs="Times New Roman"/>
          <w:i/>
          <w:iCs/>
          <w:sz w:val="24"/>
          <w:szCs w:val="22"/>
        </w:rPr>
        <w:t>Bradyrhizobium</w:t>
      </w:r>
      <w:proofErr w:type="spellEnd"/>
      <w:r w:rsidR="007B55E7" w:rsidRPr="007B55E7">
        <w:rPr>
          <w:rFonts w:ascii="Times New Roman" w:hAnsi="Times New Roman" w:cs="Times New Roman"/>
          <w:sz w:val="24"/>
          <w:szCs w:val="22"/>
        </w:rPr>
        <w:t xml:space="preserve">, </w:t>
      </w:r>
      <w:r w:rsidR="005D22EB" w:rsidRPr="005D22EB">
        <w:rPr>
          <w:rFonts w:ascii="Times New Roman" w:hAnsi="Times New Roman" w:cs="Times New Roman"/>
          <w:i/>
          <w:iCs/>
          <w:sz w:val="24"/>
          <w:szCs w:val="22"/>
        </w:rPr>
        <w:t>Pseudomonas</w:t>
      </w:r>
      <w:r w:rsidR="005D22EB">
        <w:rPr>
          <w:rFonts w:ascii="Times New Roman" w:hAnsi="Times New Roman" w:cs="Times New Roman"/>
          <w:sz w:val="24"/>
          <w:szCs w:val="22"/>
        </w:rPr>
        <w:t xml:space="preserve">, </w:t>
      </w:r>
      <w:r w:rsidR="005D22EB" w:rsidRPr="005D22EB">
        <w:rPr>
          <w:rFonts w:ascii="Times New Roman" w:hAnsi="Times New Roman" w:cs="Times New Roman"/>
          <w:i/>
          <w:iCs/>
          <w:sz w:val="24"/>
          <w:szCs w:val="22"/>
        </w:rPr>
        <w:t>Bacillus</w:t>
      </w:r>
      <w:r w:rsidR="005D22EB">
        <w:rPr>
          <w:rFonts w:ascii="Times New Roman" w:hAnsi="Times New Roman" w:cs="Times New Roman"/>
          <w:sz w:val="24"/>
          <w:szCs w:val="22"/>
        </w:rPr>
        <w:t xml:space="preserve"> </w:t>
      </w:r>
      <w:r w:rsidR="005D22EB" w:rsidRPr="007B55E7">
        <w:rPr>
          <w:rFonts w:ascii="Times New Roman" w:hAnsi="Times New Roman" w:cs="Times New Roman"/>
          <w:sz w:val="24"/>
          <w:szCs w:val="22"/>
        </w:rPr>
        <w:t xml:space="preserve">and </w:t>
      </w:r>
      <w:r w:rsidR="007B55E7" w:rsidRPr="005D22EB">
        <w:rPr>
          <w:rFonts w:ascii="Times New Roman" w:hAnsi="Times New Roman" w:cs="Times New Roman"/>
          <w:i/>
          <w:iCs/>
          <w:sz w:val="24"/>
          <w:szCs w:val="22"/>
        </w:rPr>
        <w:t>Thiobacillus</w:t>
      </w:r>
      <w:r w:rsidR="00872B90">
        <w:rPr>
          <w:rFonts w:ascii="Times New Roman" w:hAnsi="Times New Roman" w:cs="Times New Roman"/>
          <w:sz w:val="24"/>
          <w:szCs w:val="22"/>
        </w:rPr>
        <w:t xml:space="preserve"> have been documented as a group of PGPR bacteria that increase </w:t>
      </w:r>
      <w:r w:rsidR="00872B90" w:rsidRPr="00140A4A">
        <w:rPr>
          <w:rFonts w:ascii="Times New Roman" w:hAnsi="Times New Roman" w:cs="Times New Roman"/>
          <w:sz w:val="24"/>
          <w:szCs w:val="22"/>
        </w:rPr>
        <w:t>soil fertility and promot</w:t>
      </w:r>
      <w:r w:rsidR="00872B90">
        <w:rPr>
          <w:rFonts w:ascii="Times New Roman" w:hAnsi="Times New Roman" w:cs="Times New Roman"/>
          <w:sz w:val="24"/>
          <w:szCs w:val="22"/>
        </w:rPr>
        <w:t>e</w:t>
      </w:r>
      <w:r w:rsidR="00872B90" w:rsidRPr="00140A4A">
        <w:rPr>
          <w:rFonts w:ascii="Times New Roman" w:hAnsi="Times New Roman" w:cs="Times New Roman"/>
          <w:sz w:val="24"/>
          <w:szCs w:val="22"/>
        </w:rPr>
        <w:t xml:space="preserve"> crop </w:t>
      </w:r>
      <w:r w:rsidR="00872B90">
        <w:rPr>
          <w:rFonts w:ascii="Times New Roman" w:hAnsi="Times New Roman" w:cs="Times New Roman"/>
          <w:sz w:val="24"/>
          <w:szCs w:val="22"/>
        </w:rPr>
        <w:t>yield (</w:t>
      </w:r>
      <w:r w:rsidR="00610D6B">
        <w:rPr>
          <w:rFonts w:ascii="Times New Roman" w:hAnsi="Times New Roman" w:cs="Times New Roman"/>
          <w:sz w:val="24"/>
          <w:szCs w:val="22"/>
        </w:rPr>
        <w:t xml:space="preserve">Khoso et al., 2024; </w:t>
      </w:r>
      <w:r w:rsidR="00872B90">
        <w:rPr>
          <w:rFonts w:ascii="Times New Roman" w:hAnsi="Times New Roman" w:cs="Times New Roman"/>
          <w:sz w:val="24"/>
          <w:szCs w:val="22"/>
        </w:rPr>
        <w:t xml:space="preserve">Cordero et al., 2023; </w:t>
      </w:r>
      <w:proofErr w:type="spellStart"/>
      <w:r w:rsidR="00610D6B" w:rsidRPr="00610D6B">
        <w:rPr>
          <w:rFonts w:ascii="Times New Roman" w:hAnsi="Times New Roman" w:cs="Times New Roman"/>
          <w:sz w:val="24"/>
          <w:szCs w:val="22"/>
        </w:rPr>
        <w:t>Swarnalakshmi</w:t>
      </w:r>
      <w:proofErr w:type="spellEnd"/>
      <w:r w:rsidR="00610D6B">
        <w:rPr>
          <w:rFonts w:ascii="Times New Roman" w:hAnsi="Times New Roman" w:cs="Times New Roman"/>
          <w:sz w:val="24"/>
          <w:szCs w:val="22"/>
        </w:rPr>
        <w:t xml:space="preserve"> et al., 2020</w:t>
      </w:r>
      <w:r w:rsidR="007B55E7" w:rsidRPr="007B55E7">
        <w:rPr>
          <w:rFonts w:ascii="Times New Roman" w:hAnsi="Times New Roman" w:cs="Times New Roman"/>
          <w:sz w:val="24"/>
          <w:szCs w:val="22"/>
        </w:rPr>
        <w:t>).</w:t>
      </w:r>
      <w:r w:rsidR="00872B90">
        <w:rPr>
          <w:rFonts w:ascii="Times New Roman" w:hAnsi="Times New Roman" w:cs="Times New Roman"/>
          <w:sz w:val="24"/>
          <w:szCs w:val="22"/>
        </w:rPr>
        <w:t xml:space="preserve"> </w:t>
      </w:r>
      <w:r w:rsidR="00644662">
        <w:rPr>
          <w:rFonts w:ascii="Times New Roman" w:hAnsi="Times New Roman" w:cs="Times New Roman"/>
          <w:sz w:val="24"/>
          <w:szCs w:val="22"/>
        </w:rPr>
        <w:t xml:space="preserve">PGPR works through both direct and indirect mechanisms. In </w:t>
      </w:r>
      <w:r w:rsidR="00644662" w:rsidRPr="00644662">
        <w:rPr>
          <w:rFonts w:ascii="Times New Roman" w:hAnsi="Times New Roman" w:cs="Times New Roman"/>
          <w:sz w:val="24"/>
          <w:szCs w:val="22"/>
        </w:rPr>
        <w:t>direct mechanisms</w:t>
      </w:r>
      <w:r w:rsidR="00644662">
        <w:rPr>
          <w:rFonts w:ascii="Times New Roman" w:hAnsi="Times New Roman" w:cs="Times New Roman"/>
          <w:sz w:val="24"/>
          <w:szCs w:val="22"/>
        </w:rPr>
        <w:t>,</w:t>
      </w:r>
      <w:r w:rsidR="00644662" w:rsidRPr="00644662">
        <w:rPr>
          <w:rFonts w:ascii="Times New Roman" w:hAnsi="Times New Roman" w:cs="Times New Roman"/>
          <w:sz w:val="24"/>
          <w:szCs w:val="22"/>
        </w:rPr>
        <w:t xml:space="preserve"> </w:t>
      </w:r>
      <w:r w:rsidR="00644662">
        <w:rPr>
          <w:rFonts w:ascii="Times New Roman" w:hAnsi="Times New Roman" w:cs="Times New Roman"/>
          <w:sz w:val="24"/>
          <w:szCs w:val="22"/>
        </w:rPr>
        <w:t xml:space="preserve">PGPR </w:t>
      </w:r>
      <w:r w:rsidR="009C65DD">
        <w:rPr>
          <w:rFonts w:ascii="Times New Roman" w:hAnsi="Times New Roman" w:cs="Times New Roman"/>
          <w:sz w:val="24"/>
          <w:szCs w:val="22"/>
        </w:rPr>
        <w:t>have produced bioactive substances that promote plant growth (e.g., phytohormones), siderophores, and nutrient bioavailability</w:t>
      </w:r>
      <w:r w:rsidR="00644662">
        <w:rPr>
          <w:rFonts w:ascii="Times New Roman" w:hAnsi="Times New Roman" w:cs="Times New Roman"/>
          <w:sz w:val="24"/>
          <w:szCs w:val="22"/>
        </w:rPr>
        <w:t xml:space="preserve"> </w:t>
      </w:r>
      <w:r w:rsidR="00644662" w:rsidRPr="00644662">
        <w:rPr>
          <w:rFonts w:ascii="Times New Roman" w:hAnsi="Times New Roman" w:cs="Times New Roman"/>
          <w:sz w:val="24"/>
          <w:szCs w:val="22"/>
        </w:rPr>
        <w:t>(Khoso</w:t>
      </w:r>
      <w:r w:rsidR="00644662">
        <w:rPr>
          <w:rFonts w:ascii="Times New Roman" w:hAnsi="Times New Roman" w:cs="Times New Roman"/>
          <w:sz w:val="24"/>
          <w:szCs w:val="22"/>
        </w:rPr>
        <w:t xml:space="preserve"> et al., 2024; </w:t>
      </w:r>
      <w:r w:rsidR="00644662" w:rsidRPr="00644662">
        <w:rPr>
          <w:rFonts w:ascii="Times New Roman" w:hAnsi="Times New Roman" w:cs="Times New Roman"/>
          <w:sz w:val="24"/>
          <w:szCs w:val="22"/>
        </w:rPr>
        <w:t xml:space="preserve">Upadhyay et al., 2022). </w:t>
      </w:r>
      <w:r w:rsidR="007B55E7">
        <w:rPr>
          <w:rFonts w:ascii="Times New Roman" w:hAnsi="Times New Roman" w:cs="Times New Roman"/>
          <w:sz w:val="24"/>
          <w:szCs w:val="22"/>
        </w:rPr>
        <w:t xml:space="preserve">In contrast, </w:t>
      </w:r>
      <w:r w:rsidR="00644662" w:rsidRPr="00644662">
        <w:rPr>
          <w:rFonts w:ascii="Times New Roman" w:hAnsi="Times New Roman" w:cs="Times New Roman"/>
          <w:sz w:val="24"/>
          <w:szCs w:val="22"/>
        </w:rPr>
        <w:t>abiotic stress</w:t>
      </w:r>
      <w:r w:rsidR="007B55E7">
        <w:rPr>
          <w:rFonts w:ascii="Times New Roman" w:hAnsi="Times New Roman" w:cs="Times New Roman"/>
          <w:sz w:val="24"/>
          <w:szCs w:val="22"/>
        </w:rPr>
        <w:t xml:space="preserve"> and plant-pathogen resistance strategies have been reported </w:t>
      </w:r>
      <w:r w:rsidR="00A161B7">
        <w:rPr>
          <w:rFonts w:ascii="Times New Roman" w:hAnsi="Times New Roman" w:cs="Times New Roman"/>
          <w:sz w:val="24"/>
          <w:szCs w:val="22"/>
        </w:rPr>
        <w:t>to operate through</w:t>
      </w:r>
      <w:r w:rsidR="007B55E7">
        <w:rPr>
          <w:rFonts w:ascii="Times New Roman" w:hAnsi="Times New Roman" w:cs="Times New Roman"/>
          <w:sz w:val="24"/>
          <w:szCs w:val="22"/>
        </w:rPr>
        <w:t xml:space="preserve"> </w:t>
      </w:r>
      <w:r w:rsidR="00DE5227">
        <w:rPr>
          <w:rFonts w:ascii="Times New Roman" w:hAnsi="Times New Roman" w:cs="Times New Roman"/>
          <w:sz w:val="24"/>
          <w:szCs w:val="22"/>
        </w:rPr>
        <w:t xml:space="preserve">an </w:t>
      </w:r>
      <w:r w:rsidR="007B55E7">
        <w:rPr>
          <w:rFonts w:ascii="Times New Roman" w:hAnsi="Times New Roman" w:cs="Times New Roman"/>
          <w:sz w:val="24"/>
          <w:szCs w:val="22"/>
        </w:rPr>
        <w:t xml:space="preserve">indirect </w:t>
      </w:r>
      <w:r w:rsidR="00872B90">
        <w:rPr>
          <w:rFonts w:ascii="Times New Roman" w:hAnsi="Times New Roman" w:cs="Times New Roman"/>
          <w:sz w:val="24"/>
          <w:szCs w:val="22"/>
        </w:rPr>
        <w:t>mechanism</w:t>
      </w:r>
      <w:r w:rsidR="00644662" w:rsidRPr="00644662">
        <w:rPr>
          <w:rFonts w:ascii="Times New Roman" w:hAnsi="Times New Roman" w:cs="Times New Roman"/>
          <w:sz w:val="24"/>
          <w:szCs w:val="22"/>
        </w:rPr>
        <w:t xml:space="preserve"> (Gupta and Pandey, 2023). </w:t>
      </w:r>
    </w:p>
    <w:p w14:paraId="1EE080A7" w14:textId="2A9AF95D" w:rsidR="0053455B" w:rsidRPr="0053455B" w:rsidRDefault="0053455B" w:rsidP="0053455B">
      <w:pPr>
        <w:jc w:val="both"/>
        <w:rPr>
          <w:rFonts w:ascii="Times New Roman" w:hAnsi="Times New Roman" w:cs="Times New Roman"/>
          <w:sz w:val="24"/>
          <w:szCs w:val="22"/>
        </w:rPr>
      </w:pPr>
      <w:r w:rsidRPr="0053455B">
        <w:rPr>
          <w:rFonts w:ascii="Times New Roman" w:hAnsi="Times New Roman" w:cs="Times New Roman"/>
          <w:sz w:val="24"/>
          <w:szCs w:val="22"/>
        </w:rPr>
        <w:t>Singh</w:t>
      </w:r>
      <w:r>
        <w:rPr>
          <w:rFonts w:ascii="Times New Roman" w:hAnsi="Times New Roman" w:cs="Times New Roman"/>
          <w:sz w:val="24"/>
          <w:szCs w:val="22"/>
        </w:rPr>
        <w:t xml:space="preserve"> et al. (2025) have mentioned soil deterioration as a severe issue in Chhattisgarh State nowadays. </w:t>
      </w:r>
      <w:r w:rsidR="0060085A" w:rsidRPr="0060085A">
        <w:rPr>
          <w:rFonts w:ascii="Times New Roman" w:hAnsi="Times New Roman" w:cs="Times New Roman"/>
          <w:sz w:val="24"/>
          <w:szCs w:val="22"/>
        </w:rPr>
        <w:t>Vanitha</w:t>
      </w:r>
      <w:r w:rsidR="0060085A">
        <w:rPr>
          <w:rFonts w:ascii="Times New Roman" w:hAnsi="Times New Roman" w:cs="Times New Roman"/>
          <w:sz w:val="24"/>
          <w:szCs w:val="22"/>
        </w:rPr>
        <w:t xml:space="preserve"> et al. (2023) published </w:t>
      </w:r>
      <w:r w:rsidR="00DE5227">
        <w:rPr>
          <w:rFonts w:ascii="Times New Roman" w:hAnsi="Times New Roman" w:cs="Times New Roman"/>
          <w:sz w:val="24"/>
          <w:szCs w:val="22"/>
        </w:rPr>
        <w:t xml:space="preserve">district-wise severity of erosion areas and kept </w:t>
      </w:r>
      <w:proofErr w:type="spellStart"/>
      <w:r w:rsidR="00DE5227">
        <w:rPr>
          <w:rFonts w:ascii="Times New Roman" w:hAnsi="Times New Roman" w:cs="Times New Roman"/>
          <w:sz w:val="24"/>
          <w:szCs w:val="22"/>
        </w:rPr>
        <w:t>Janjgir-Champa</w:t>
      </w:r>
      <w:proofErr w:type="spellEnd"/>
      <w:r w:rsidR="00DE5227">
        <w:rPr>
          <w:rFonts w:ascii="Times New Roman" w:hAnsi="Times New Roman" w:cs="Times New Roman"/>
          <w:sz w:val="24"/>
          <w:szCs w:val="22"/>
        </w:rPr>
        <w:t xml:space="preserve"> District under the severity list-A (next to </w:t>
      </w:r>
      <w:proofErr w:type="spellStart"/>
      <w:r w:rsidR="00DE5227">
        <w:rPr>
          <w:rFonts w:ascii="Times New Roman" w:hAnsi="Times New Roman" w:cs="Times New Roman"/>
          <w:sz w:val="24"/>
          <w:szCs w:val="22"/>
        </w:rPr>
        <w:t>Baloda</w:t>
      </w:r>
      <w:proofErr w:type="spellEnd"/>
      <w:r w:rsidR="00DE5227">
        <w:rPr>
          <w:rFonts w:ascii="Times New Roman" w:hAnsi="Times New Roman" w:cs="Times New Roman"/>
          <w:sz w:val="24"/>
          <w:szCs w:val="22"/>
        </w:rPr>
        <w:t xml:space="preserve"> Bazar, </w:t>
      </w:r>
      <w:proofErr w:type="spellStart"/>
      <w:r w:rsidR="00DE5227">
        <w:rPr>
          <w:rFonts w:ascii="Times New Roman" w:hAnsi="Times New Roman" w:cs="Times New Roman"/>
          <w:sz w:val="24"/>
          <w:szCs w:val="22"/>
        </w:rPr>
        <w:t>Durg</w:t>
      </w:r>
      <w:proofErr w:type="spellEnd"/>
      <w:r w:rsidR="00DE5227">
        <w:rPr>
          <w:rFonts w:ascii="Times New Roman" w:hAnsi="Times New Roman" w:cs="Times New Roman"/>
          <w:sz w:val="24"/>
          <w:szCs w:val="22"/>
        </w:rPr>
        <w:t xml:space="preserve"> and </w:t>
      </w:r>
      <w:proofErr w:type="spellStart"/>
      <w:r w:rsidR="00DE5227">
        <w:rPr>
          <w:rFonts w:ascii="Times New Roman" w:hAnsi="Times New Roman" w:cs="Times New Roman"/>
          <w:sz w:val="24"/>
          <w:szCs w:val="22"/>
        </w:rPr>
        <w:t>Bemetara</w:t>
      </w:r>
      <w:proofErr w:type="spellEnd"/>
      <w:r w:rsidR="00DE5227">
        <w:rPr>
          <w:rFonts w:ascii="Times New Roman" w:hAnsi="Times New Roman" w:cs="Times New Roman"/>
          <w:sz w:val="24"/>
          <w:szCs w:val="22"/>
        </w:rPr>
        <w:t>) with an area under risk of 20.93 (</w:t>
      </w:r>
      <w:r w:rsidR="00A161B7">
        <w:rPr>
          <w:rFonts w:ascii="Times New Roman" w:hAnsi="Times New Roman" w:cs="Times New Roman"/>
          <w:sz w:val="24"/>
          <w:szCs w:val="22"/>
        </w:rPr>
        <w:t>,</w:t>
      </w:r>
      <w:r w:rsidR="00DE5227">
        <w:rPr>
          <w:rFonts w:ascii="Times New Roman" w:hAnsi="Times New Roman" w:cs="Times New Roman"/>
          <w:sz w:val="24"/>
          <w:szCs w:val="22"/>
        </w:rPr>
        <w:t xml:space="preserve">000Ha) with 5.3 % Total Geographical Area (TGA) due to drought, heat waves and </w:t>
      </w:r>
      <w:proofErr w:type="spellStart"/>
      <w:r w:rsidR="00DE5227">
        <w:rPr>
          <w:rFonts w:ascii="Times New Roman" w:hAnsi="Times New Roman" w:cs="Times New Roman"/>
          <w:sz w:val="24"/>
          <w:szCs w:val="22"/>
        </w:rPr>
        <w:t>urbanisation</w:t>
      </w:r>
      <w:proofErr w:type="spellEnd"/>
      <w:r>
        <w:rPr>
          <w:rFonts w:ascii="Times New Roman" w:hAnsi="Times New Roman" w:cs="Times New Roman"/>
          <w:sz w:val="24"/>
          <w:szCs w:val="22"/>
        </w:rPr>
        <w:t xml:space="preserve">. </w:t>
      </w:r>
      <w:r w:rsidRPr="0053455B">
        <w:rPr>
          <w:rFonts w:ascii="Times New Roman" w:hAnsi="Times New Roman" w:cs="Times New Roman"/>
          <w:sz w:val="24"/>
          <w:szCs w:val="22"/>
        </w:rPr>
        <w:t xml:space="preserve">Therefore, the present research investigation was focused on the “Physiochemical Analysis of Soil and Exploration of PGPR Diversity in Agronomic Fields of </w:t>
      </w:r>
      <w:proofErr w:type="spellStart"/>
      <w:r w:rsidRPr="0053455B">
        <w:rPr>
          <w:rFonts w:ascii="Times New Roman" w:hAnsi="Times New Roman" w:cs="Times New Roman"/>
          <w:sz w:val="24"/>
          <w:szCs w:val="22"/>
        </w:rPr>
        <w:t>Janjgir-Champa</w:t>
      </w:r>
      <w:proofErr w:type="spellEnd"/>
      <w:r w:rsidRPr="0053455B">
        <w:rPr>
          <w:rFonts w:ascii="Times New Roman" w:hAnsi="Times New Roman" w:cs="Times New Roman"/>
          <w:sz w:val="24"/>
          <w:szCs w:val="22"/>
        </w:rPr>
        <w:t xml:space="preserve"> for Sustainable Agriculture”. </w:t>
      </w:r>
    </w:p>
    <w:p w14:paraId="20567040" w14:textId="1186BE67" w:rsidR="00140A4A" w:rsidRPr="00140A4A" w:rsidRDefault="00E412C7" w:rsidP="00140A4A">
      <w:pPr>
        <w:jc w:val="both"/>
        <w:rPr>
          <w:rFonts w:ascii="Times New Roman" w:hAnsi="Times New Roman" w:cs="Times New Roman"/>
          <w:b/>
          <w:bCs/>
          <w:sz w:val="24"/>
          <w:szCs w:val="22"/>
        </w:rPr>
      </w:pPr>
      <w:r w:rsidRPr="00140A4A">
        <w:rPr>
          <w:rFonts w:ascii="Times New Roman" w:hAnsi="Times New Roman" w:cs="Times New Roman"/>
          <w:b/>
          <w:bCs/>
          <w:sz w:val="24"/>
          <w:szCs w:val="22"/>
        </w:rPr>
        <w:t>MATERIALS AND METHODS</w:t>
      </w:r>
    </w:p>
    <w:p w14:paraId="05612808" w14:textId="17A3435E" w:rsidR="00140A4A" w:rsidRDefault="00B35398" w:rsidP="00140A4A">
      <w:pPr>
        <w:jc w:val="both"/>
        <w:rPr>
          <w:rFonts w:ascii="Times New Roman" w:hAnsi="Times New Roman" w:cs="Times New Roman"/>
          <w:sz w:val="24"/>
          <w:szCs w:val="24"/>
        </w:rPr>
      </w:pPr>
      <w:r w:rsidRPr="00DB6AA9">
        <w:rPr>
          <w:rFonts w:ascii="Times New Roman" w:hAnsi="Times New Roman" w:cs="Times New Roman"/>
          <w:sz w:val="24"/>
          <w:szCs w:val="24"/>
        </w:rPr>
        <w:t xml:space="preserve">The </w:t>
      </w:r>
      <w:proofErr w:type="spellStart"/>
      <w:r w:rsidRPr="00DB6AA9">
        <w:rPr>
          <w:rFonts w:ascii="Times New Roman" w:hAnsi="Times New Roman" w:cs="Times New Roman"/>
          <w:sz w:val="24"/>
          <w:szCs w:val="24"/>
        </w:rPr>
        <w:t>Janjgir-Champa</w:t>
      </w:r>
      <w:proofErr w:type="spellEnd"/>
      <w:r w:rsidR="007A09D1">
        <w:rPr>
          <w:rFonts w:ascii="Times New Roman" w:hAnsi="Times New Roman" w:cs="Times New Roman"/>
          <w:sz w:val="24"/>
          <w:szCs w:val="24"/>
        </w:rPr>
        <w:t xml:space="preserve"> (</w:t>
      </w:r>
      <w:r w:rsidRPr="00DB6AA9">
        <w:rPr>
          <w:rFonts w:ascii="Times New Roman" w:hAnsi="Times New Roman" w:cs="Times New Roman"/>
          <w:sz w:val="24"/>
          <w:szCs w:val="24"/>
        </w:rPr>
        <w:t>Chhattisgarh, India</w:t>
      </w:r>
      <w:r w:rsidR="007A09D1">
        <w:rPr>
          <w:rFonts w:ascii="Times New Roman" w:hAnsi="Times New Roman" w:cs="Times New Roman"/>
          <w:sz w:val="24"/>
          <w:szCs w:val="24"/>
        </w:rPr>
        <w:t>)</w:t>
      </w:r>
      <w:r w:rsidRPr="00DB6AA9">
        <w:rPr>
          <w:rFonts w:ascii="Times New Roman" w:hAnsi="Times New Roman" w:cs="Times New Roman"/>
          <w:sz w:val="24"/>
          <w:szCs w:val="24"/>
        </w:rPr>
        <w:t xml:space="preserve"> is geographically located at 21.99° N latitude and 82.53° E longitude</w:t>
      </w:r>
      <w:r w:rsidR="00140A4A" w:rsidRPr="00DB6AA9">
        <w:rPr>
          <w:rFonts w:ascii="Times New Roman" w:hAnsi="Times New Roman" w:cs="Times New Roman"/>
          <w:sz w:val="24"/>
          <w:szCs w:val="24"/>
        </w:rPr>
        <w:t xml:space="preserve">. </w:t>
      </w:r>
      <w:r w:rsidR="00DB6AA9" w:rsidRPr="00DB6AA9">
        <w:rPr>
          <w:rFonts w:ascii="Times New Roman" w:hAnsi="Times New Roman" w:cs="Times New Roman"/>
          <w:sz w:val="24"/>
          <w:szCs w:val="24"/>
        </w:rPr>
        <w:t>S</w:t>
      </w:r>
      <w:r w:rsidR="00140A4A" w:rsidRPr="00DB6AA9">
        <w:rPr>
          <w:rFonts w:ascii="Times New Roman" w:hAnsi="Times New Roman" w:cs="Times New Roman"/>
          <w:sz w:val="24"/>
          <w:szCs w:val="24"/>
        </w:rPr>
        <w:t xml:space="preserve">oil samples were collected from </w:t>
      </w:r>
      <w:r w:rsidR="00DB6AA9" w:rsidRPr="00DB6AA9">
        <w:rPr>
          <w:rFonts w:ascii="Times New Roman" w:hAnsi="Times New Roman" w:cs="Times New Roman"/>
          <w:sz w:val="24"/>
          <w:szCs w:val="24"/>
        </w:rPr>
        <w:t xml:space="preserve">the surface soil layer at 30 cm depth </w:t>
      </w:r>
      <w:r w:rsidR="006D112E">
        <w:rPr>
          <w:rFonts w:ascii="Times New Roman" w:hAnsi="Times New Roman" w:cs="Times New Roman"/>
          <w:sz w:val="24"/>
          <w:szCs w:val="24"/>
        </w:rPr>
        <w:t xml:space="preserve">(nearby plant root) </w:t>
      </w:r>
      <w:r w:rsidR="00DB6AA9" w:rsidRPr="00DB6AA9">
        <w:rPr>
          <w:rFonts w:ascii="Times New Roman" w:hAnsi="Times New Roman" w:cs="Times New Roman"/>
          <w:sz w:val="24"/>
          <w:szCs w:val="24"/>
        </w:rPr>
        <w:t>aseptically in sterile polybags (</w:t>
      </w:r>
      <w:proofErr w:type="spellStart"/>
      <w:r w:rsidR="00DB6AA9" w:rsidRPr="00DB6AA9">
        <w:rPr>
          <w:rFonts w:ascii="Times New Roman" w:hAnsi="Times New Roman" w:cs="Times New Roman"/>
          <w:sz w:val="24"/>
          <w:szCs w:val="24"/>
        </w:rPr>
        <w:t>Shaharoona</w:t>
      </w:r>
      <w:proofErr w:type="spellEnd"/>
      <w:r w:rsidR="00DB6AA9" w:rsidRPr="00DB6AA9">
        <w:rPr>
          <w:rFonts w:ascii="Times New Roman" w:hAnsi="Times New Roman" w:cs="Times New Roman"/>
          <w:sz w:val="24"/>
          <w:szCs w:val="24"/>
        </w:rPr>
        <w:t xml:space="preserve"> et al., 2019). </w:t>
      </w:r>
      <w:r w:rsidR="00140A4A" w:rsidRPr="00DB6AA9">
        <w:rPr>
          <w:rFonts w:ascii="Times New Roman" w:hAnsi="Times New Roman" w:cs="Times New Roman"/>
          <w:sz w:val="24"/>
          <w:szCs w:val="24"/>
        </w:rPr>
        <w:t xml:space="preserve">A total of eight samples were collected and </w:t>
      </w:r>
      <w:r w:rsidR="00DB6AA9" w:rsidRPr="00DB6AA9">
        <w:rPr>
          <w:rFonts w:ascii="Times New Roman" w:hAnsi="Times New Roman" w:cs="Times New Roman"/>
          <w:sz w:val="24"/>
          <w:szCs w:val="24"/>
        </w:rPr>
        <w:t>brought</w:t>
      </w:r>
      <w:r w:rsidR="00140A4A" w:rsidRPr="00DB6AA9">
        <w:rPr>
          <w:rFonts w:ascii="Times New Roman" w:hAnsi="Times New Roman" w:cs="Times New Roman"/>
          <w:sz w:val="24"/>
          <w:szCs w:val="24"/>
        </w:rPr>
        <w:t xml:space="preserve"> to Microbiology Laboratory at </w:t>
      </w:r>
      <w:r w:rsidRPr="00DB6AA9">
        <w:rPr>
          <w:rFonts w:ascii="Times New Roman" w:hAnsi="Times New Roman" w:cs="Times New Roman"/>
          <w:sz w:val="24"/>
          <w:szCs w:val="24"/>
        </w:rPr>
        <w:t xml:space="preserve">Govt </w:t>
      </w:r>
      <w:proofErr w:type="spellStart"/>
      <w:r w:rsidRPr="00DB6AA9">
        <w:rPr>
          <w:rFonts w:ascii="Times New Roman" w:hAnsi="Times New Roman" w:cs="Times New Roman"/>
          <w:sz w:val="24"/>
          <w:szCs w:val="24"/>
        </w:rPr>
        <w:t>Jajwalayadev</w:t>
      </w:r>
      <w:proofErr w:type="spellEnd"/>
      <w:r w:rsidRPr="00DB6AA9">
        <w:rPr>
          <w:rFonts w:ascii="Times New Roman" w:hAnsi="Times New Roman" w:cs="Times New Roman"/>
          <w:sz w:val="24"/>
          <w:szCs w:val="24"/>
        </w:rPr>
        <w:t xml:space="preserve"> Naveen Girls College, </w:t>
      </w:r>
      <w:proofErr w:type="spellStart"/>
      <w:r w:rsidR="00DB6AA9" w:rsidRPr="00DB6AA9">
        <w:rPr>
          <w:rFonts w:ascii="Times New Roman" w:hAnsi="Times New Roman" w:cs="Times New Roman"/>
          <w:sz w:val="24"/>
          <w:szCs w:val="24"/>
        </w:rPr>
        <w:t>Janjgir</w:t>
      </w:r>
      <w:proofErr w:type="spellEnd"/>
      <w:r w:rsidR="00DB6AA9" w:rsidRPr="00DB6AA9">
        <w:rPr>
          <w:rFonts w:ascii="Times New Roman" w:hAnsi="Times New Roman" w:cs="Times New Roman"/>
          <w:sz w:val="24"/>
          <w:szCs w:val="24"/>
        </w:rPr>
        <w:t>, for</w:t>
      </w:r>
      <w:r w:rsidR="00140A4A" w:rsidRPr="00DB6AA9">
        <w:rPr>
          <w:rFonts w:ascii="Times New Roman" w:hAnsi="Times New Roman" w:cs="Times New Roman"/>
          <w:sz w:val="24"/>
          <w:szCs w:val="24"/>
        </w:rPr>
        <w:t xml:space="preserve"> </w:t>
      </w:r>
      <w:r w:rsidRPr="00DB6AA9">
        <w:rPr>
          <w:rFonts w:ascii="Times New Roman" w:hAnsi="Times New Roman" w:cs="Times New Roman"/>
          <w:sz w:val="24"/>
          <w:szCs w:val="24"/>
        </w:rPr>
        <w:t xml:space="preserve">experimental </w:t>
      </w:r>
      <w:r w:rsidR="00140A4A" w:rsidRPr="00DB6AA9">
        <w:rPr>
          <w:rFonts w:ascii="Times New Roman" w:hAnsi="Times New Roman" w:cs="Times New Roman"/>
          <w:sz w:val="24"/>
          <w:szCs w:val="24"/>
        </w:rPr>
        <w:t>analysis.</w:t>
      </w:r>
    </w:p>
    <w:p w14:paraId="3BF155E7" w14:textId="1E86C269" w:rsidR="002A096A" w:rsidRPr="002A096A" w:rsidRDefault="002A096A" w:rsidP="002A096A">
      <w:pPr>
        <w:jc w:val="both"/>
        <w:rPr>
          <w:rFonts w:ascii="Times New Roman" w:hAnsi="Times New Roman" w:cs="Times New Roman"/>
          <w:b/>
          <w:bCs/>
          <w:sz w:val="24"/>
          <w:szCs w:val="24"/>
        </w:rPr>
      </w:pPr>
      <w:r w:rsidRPr="002A096A">
        <w:rPr>
          <w:rFonts w:ascii="Times New Roman" w:hAnsi="Times New Roman" w:cs="Times New Roman"/>
          <w:b/>
          <w:bCs/>
          <w:sz w:val="24"/>
          <w:szCs w:val="24"/>
        </w:rPr>
        <w:t>Physicochemical Analysis</w:t>
      </w:r>
      <w:r>
        <w:rPr>
          <w:rFonts w:ascii="Times New Roman" w:hAnsi="Times New Roman" w:cs="Times New Roman"/>
          <w:b/>
          <w:bCs/>
          <w:sz w:val="24"/>
          <w:szCs w:val="24"/>
        </w:rPr>
        <w:t xml:space="preserve"> </w:t>
      </w:r>
      <w:r w:rsidRPr="002A096A">
        <w:rPr>
          <w:rFonts w:ascii="Times New Roman" w:hAnsi="Times New Roman" w:cs="Times New Roman"/>
          <w:b/>
          <w:bCs/>
          <w:sz w:val="24"/>
          <w:szCs w:val="24"/>
        </w:rPr>
        <w:t>of Soil</w:t>
      </w:r>
    </w:p>
    <w:p w14:paraId="5527FDD4" w14:textId="46F13CCB" w:rsidR="00F27FCC" w:rsidRPr="00DE5227" w:rsidRDefault="002A096A" w:rsidP="002A096A">
      <w:pPr>
        <w:jc w:val="both"/>
        <w:rPr>
          <w:rFonts w:ascii="Times New Roman" w:hAnsi="Times New Roman" w:cs="Times New Roman"/>
          <w:sz w:val="24"/>
          <w:szCs w:val="24"/>
        </w:rPr>
      </w:pPr>
      <w:r w:rsidRPr="00DE5227">
        <w:rPr>
          <w:rFonts w:ascii="Times New Roman" w:hAnsi="Times New Roman" w:cs="Times New Roman"/>
          <w:sz w:val="24"/>
          <w:szCs w:val="24"/>
        </w:rPr>
        <w:t xml:space="preserve">The collected soil samples were processed and analyzed for </w:t>
      </w:r>
      <w:proofErr w:type="spellStart"/>
      <w:r w:rsidRPr="00DE5227">
        <w:rPr>
          <w:rFonts w:ascii="Times New Roman" w:hAnsi="Times New Roman" w:cs="Times New Roman"/>
          <w:sz w:val="24"/>
          <w:szCs w:val="24"/>
        </w:rPr>
        <w:t>physico</w:t>
      </w:r>
      <w:proofErr w:type="spellEnd"/>
      <w:r w:rsidRPr="00DE5227">
        <w:rPr>
          <w:rFonts w:ascii="Times New Roman" w:hAnsi="Times New Roman" w:cs="Times New Roman"/>
          <w:sz w:val="24"/>
          <w:szCs w:val="24"/>
        </w:rPr>
        <w:t xml:space="preserve">-chemical properties. Soil pH was measured by pH meter (HANNA HI-98107). Electrical Conductivity (E.C.) was measured by EC meter (HM Digital). </w:t>
      </w:r>
      <w:r w:rsidR="00F27FCC" w:rsidRPr="00DE5227">
        <w:rPr>
          <w:rFonts w:ascii="Times New Roman" w:hAnsi="Times New Roman" w:cs="Times New Roman"/>
          <w:sz w:val="24"/>
          <w:szCs w:val="24"/>
        </w:rPr>
        <w:t xml:space="preserve">Soil Moisture Content was determined using direct gravimetric oven-drying at 105–110°C. </w:t>
      </w:r>
      <w:r w:rsidRPr="00DE5227">
        <w:rPr>
          <w:rFonts w:ascii="Times New Roman" w:hAnsi="Times New Roman" w:cs="Times New Roman"/>
          <w:sz w:val="24"/>
          <w:szCs w:val="24"/>
        </w:rPr>
        <w:t>The Organic Carbon (O.C.) was estimated by Walkley and Black rapid titration method (</w:t>
      </w:r>
      <w:r w:rsidRPr="00DE5227">
        <w:rPr>
          <w:rFonts w:ascii="Times New Roman" w:hAnsi="Times New Roman" w:cs="Times New Roman"/>
          <w:sz w:val="24"/>
          <w:szCs w:val="22"/>
        </w:rPr>
        <w:t>Walkley and Black, 1934)</w:t>
      </w:r>
      <w:r w:rsidRPr="00DE5227">
        <w:rPr>
          <w:rFonts w:ascii="Times New Roman" w:hAnsi="Times New Roman" w:cs="Times New Roman"/>
          <w:sz w:val="24"/>
          <w:szCs w:val="24"/>
        </w:rPr>
        <w:t>. Available Nitrogen (N)was determined by alkaline permanganate method</w:t>
      </w:r>
      <w:r w:rsidR="00136118" w:rsidRPr="00DE5227">
        <w:rPr>
          <w:rFonts w:ascii="Times New Roman" w:hAnsi="Times New Roman" w:cs="Times New Roman"/>
          <w:sz w:val="24"/>
          <w:szCs w:val="24"/>
        </w:rPr>
        <w:t xml:space="preserve"> (Cochrane,1920). </w:t>
      </w:r>
      <w:r w:rsidRPr="00DE5227">
        <w:rPr>
          <w:rFonts w:ascii="Times New Roman" w:hAnsi="Times New Roman" w:cs="Times New Roman"/>
          <w:sz w:val="24"/>
          <w:szCs w:val="24"/>
        </w:rPr>
        <w:t xml:space="preserve">The available P content was </w:t>
      </w:r>
      <w:r w:rsidR="00136118" w:rsidRPr="00DE5227">
        <w:rPr>
          <w:rFonts w:ascii="Times New Roman" w:hAnsi="Times New Roman" w:cs="Times New Roman"/>
          <w:sz w:val="24"/>
          <w:szCs w:val="24"/>
        </w:rPr>
        <w:t>measured</w:t>
      </w:r>
      <w:r w:rsidRPr="00DE5227">
        <w:rPr>
          <w:rFonts w:ascii="Times New Roman" w:hAnsi="Times New Roman" w:cs="Times New Roman"/>
          <w:sz w:val="24"/>
          <w:szCs w:val="24"/>
        </w:rPr>
        <w:t xml:space="preserve"> using Olsen’s reagent (</w:t>
      </w:r>
      <w:r w:rsidR="00136118" w:rsidRPr="00DE5227">
        <w:rPr>
          <w:rFonts w:ascii="Times New Roman" w:hAnsi="Times New Roman" w:cs="Times New Roman"/>
          <w:sz w:val="24"/>
          <w:szCs w:val="24"/>
        </w:rPr>
        <w:t xml:space="preserve">Zhan et al., 2015). </w:t>
      </w:r>
      <w:r w:rsidRPr="00DE5227">
        <w:rPr>
          <w:rFonts w:ascii="Times New Roman" w:hAnsi="Times New Roman" w:cs="Times New Roman"/>
          <w:sz w:val="24"/>
          <w:szCs w:val="24"/>
        </w:rPr>
        <w:t>Available K was extracted with neutral normal ammonium acetate using a flame photometer</w:t>
      </w:r>
      <w:r w:rsidR="00136118" w:rsidRPr="00DE5227">
        <w:rPr>
          <w:rFonts w:ascii="Times New Roman" w:hAnsi="Times New Roman" w:cs="Times New Roman"/>
          <w:sz w:val="24"/>
          <w:szCs w:val="24"/>
        </w:rPr>
        <w:t xml:space="preserve"> (Schollenberger and Simon, 1945)</w:t>
      </w:r>
      <w:r w:rsidRPr="00DE5227">
        <w:rPr>
          <w:rFonts w:ascii="Times New Roman" w:hAnsi="Times New Roman" w:cs="Times New Roman"/>
          <w:sz w:val="24"/>
          <w:szCs w:val="24"/>
        </w:rPr>
        <w:t>.</w:t>
      </w:r>
      <w:r w:rsidR="00473C00" w:rsidRPr="00DE5227">
        <w:rPr>
          <w:rFonts w:ascii="Times New Roman" w:hAnsi="Times New Roman" w:cs="Times New Roman"/>
          <w:sz w:val="24"/>
          <w:szCs w:val="24"/>
        </w:rPr>
        <w:t xml:space="preserve"> </w:t>
      </w:r>
      <w:r w:rsidRPr="00DE5227">
        <w:rPr>
          <w:rFonts w:ascii="Times New Roman" w:hAnsi="Times New Roman" w:cs="Times New Roman"/>
          <w:sz w:val="24"/>
          <w:szCs w:val="24"/>
        </w:rPr>
        <w:t>Available Sulfur (S)</w:t>
      </w:r>
      <w:r w:rsidR="00473C00" w:rsidRPr="00DE5227">
        <w:rPr>
          <w:rFonts w:ascii="Times New Roman" w:hAnsi="Times New Roman" w:cs="Times New Roman"/>
          <w:sz w:val="24"/>
          <w:szCs w:val="24"/>
        </w:rPr>
        <w:t xml:space="preserve"> </w:t>
      </w:r>
      <w:r w:rsidRPr="00DE5227">
        <w:rPr>
          <w:rFonts w:ascii="Times New Roman" w:hAnsi="Times New Roman" w:cs="Times New Roman"/>
          <w:sz w:val="24"/>
          <w:szCs w:val="24"/>
        </w:rPr>
        <w:t xml:space="preserve">was </w:t>
      </w:r>
      <w:r w:rsidR="00473C00" w:rsidRPr="00DE5227">
        <w:rPr>
          <w:rFonts w:ascii="Times New Roman" w:hAnsi="Times New Roman" w:cs="Times New Roman"/>
          <w:sz w:val="24"/>
          <w:szCs w:val="24"/>
        </w:rPr>
        <w:t xml:space="preserve">estimated spectrophotometrically using </w:t>
      </w:r>
      <w:r w:rsidRPr="00DE5227">
        <w:rPr>
          <w:rFonts w:ascii="Times New Roman" w:hAnsi="Times New Roman" w:cs="Times New Roman"/>
          <w:sz w:val="24"/>
          <w:szCs w:val="24"/>
        </w:rPr>
        <w:t>calcium chloride</w:t>
      </w:r>
      <w:r w:rsidR="00473C00" w:rsidRPr="00DE5227">
        <w:rPr>
          <w:rFonts w:ascii="Times New Roman" w:hAnsi="Times New Roman" w:cs="Times New Roman"/>
          <w:sz w:val="24"/>
          <w:szCs w:val="24"/>
        </w:rPr>
        <w:t xml:space="preserve"> (Patra et al., 2012)</w:t>
      </w:r>
      <w:r w:rsidRPr="00DE5227">
        <w:rPr>
          <w:rFonts w:ascii="Times New Roman" w:hAnsi="Times New Roman" w:cs="Times New Roman"/>
          <w:sz w:val="24"/>
          <w:szCs w:val="24"/>
        </w:rPr>
        <w:t>.</w:t>
      </w:r>
      <w:r w:rsidR="00473C00" w:rsidRPr="00DE5227">
        <w:rPr>
          <w:rFonts w:ascii="Times New Roman" w:hAnsi="Times New Roman" w:cs="Times New Roman"/>
          <w:sz w:val="24"/>
          <w:szCs w:val="24"/>
        </w:rPr>
        <w:t xml:space="preserve"> </w:t>
      </w:r>
      <w:r w:rsidRPr="00DE5227">
        <w:rPr>
          <w:rFonts w:ascii="Times New Roman" w:hAnsi="Times New Roman" w:cs="Times New Roman"/>
          <w:sz w:val="24"/>
          <w:szCs w:val="24"/>
        </w:rPr>
        <w:t>Available Iron (Fe)</w:t>
      </w:r>
      <w:r w:rsidR="00473C00" w:rsidRPr="00DE5227">
        <w:rPr>
          <w:rFonts w:ascii="Times New Roman" w:hAnsi="Times New Roman" w:cs="Times New Roman"/>
          <w:sz w:val="24"/>
          <w:szCs w:val="24"/>
        </w:rPr>
        <w:t xml:space="preserve"> was determined using </w:t>
      </w:r>
      <w:r w:rsidR="00813D08" w:rsidRPr="00DE5227">
        <w:rPr>
          <w:rFonts w:ascii="Times New Roman" w:hAnsi="Times New Roman" w:cs="Times New Roman"/>
          <w:sz w:val="24"/>
          <w:szCs w:val="24"/>
        </w:rPr>
        <w:t>method mentioned by Hayashi et al. (1986)</w:t>
      </w:r>
      <w:r w:rsidR="00F27FCC" w:rsidRPr="00DE5227">
        <w:rPr>
          <w:rFonts w:ascii="Times New Roman" w:hAnsi="Times New Roman" w:cs="Times New Roman"/>
          <w:sz w:val="24"/>
          <w:szCs w:val="24"/>
        </w:rPr>
        <w:t xml:space="preserve">. </w:t>
      </w:r>
    </w:p>
    <w:p w14:paraId="0FF513AD" w14:textId="77777777" w:rsidR="00827D3D" w:rsidRDefault="002A096A" w:rsidP="006D112E">
      <w:pPr>
        <w:jc w:val="both"/>
        <w:rPr>
          <w:rFonts w:ascii="Times New Roman" w:hAnsi="Times New Roman" w:cs="Times New Roman"/>
          <w:b/>
          <w:bCs/>
          <w:sz w:val="24"/>
          <w:szCs w:val="24"/>
        </w:rPr>
      </w:pPr>
      <w:r w:rsidRPr="002A096A">
        <w:rPr>
          <w:rFonts w:ascii="Times New Roman" w:hAnsi="Times New Roman" w:cs="Times New Roman"/>
          <w:b/>
          <w:bCs/>
          <w:sz w:val="24"/>
          <w:szCs w:val="24"/>
        </w:rPr>
        <w:t>Microbiological Analysis of Soil</w:t>
      </w:r>
    </w:p>
    <w:p w14:paraId="1629BFEB" w14:textId="4EE4F969" w:rsidR="00E21FBE" w:rsidRPr="00DE5227" w:rsidRDefault="002A096A" w:rsidP="006D112E">
      <w:pPr>
        <w:jc w:val="both"/>
        <w:rPr>
          <w:rFonts w:ascii="Times New Roman" w:hAnsi="Times New Roman" w:cs="Times New Roman"/>
          <w:sz w:val="24"/>
          <w:szCs w:val="24"/>
        </w:rPr>
      </w:pPr>
      <w:r w:rsidRPr="00DE5227">
        <w:rPr>
          <w:rFonts w:ascii="Times New Roman" w:hAnsi="Times New Roman" w:cs="Times New Roman"/>
          <w:sz w:val="24"/>
          <w:szCs w:val="24"/>
        </w:rPr>
        <w:t xml:space="preserve">The total </w:t>
      </w:r>
      <w:proofErr w:type="spellStart"/>
      <w:r w:rsidR="006D112E" w:rsidRPr="00DE5227">
        <w:rPr>
          <w:rFonts w:ascii="Times New Roman" w:hAnsi="Times New Roman" w:cs="Times New Roman"/>
          <w:sz w:val="24"/>
          <w:szCs w:val="24"/>
        </w:rPr>
        <w:t>rhizospheric</w:t>
      </w:r>
      <w:proofErr w:type="spellEnd"/>
      <w:r w:rsidR="006D112E" w:rsidRPr="00DE5227">
        <w:rPr>
          <w:rFonts w:ascii="Times New Roman" w:hAnsi="Times New Roman" w:cs="Times New Roman"/>
          <w:sz w:val="24"/>
          <w:szCs w:val="24"/>
        </w:rPr>
        <w:t xml:space="preserve"> bacterial</w:t>
      </w:r>
      <w:r w:rsidRPr="00DE5227">
        <w:rPr>
          <w:rFonts w:ascii="Times New Roman" w:hAnsi="Times New Roman" w:cs="Times New Roman"/>
          <w:sz w:val="24"/>
          <w:szCs w:val="24"/>
        </w:rPr>
        <w:t xml:space="preserve"> population was estimated using </w:t>
      </w:r>
      <w:r w:rsidR="00DE5227">
        <w:rPr>
          <w:rFonts w:ascii="Times New Roman" w:hAnsi="Times New Roman" w:cs="Times New Roman"/>
          <w:sz w:val="24"/>
          <w:szCs w:val="24"/>
        </w:rPr>
        <w:t xml:space="preserve">the serial dilution and spread-plate technique on Nutrient Agar (NA) medium as described by Rani et al. (2012) and Pathak et al. </w:t>
      </w:r>
      <w:r w:rsidR="00DE5227">
        <w:rPr>
          <w:rFonts w:ascii="Times New Roman" w:hAnsi="Times New Roman" w:cs="Times New Roman"/>
          <w:sz w:val="24"/>
          <w:szCs w:val="24"/>
        </w:rPr>
        <w:lastRenderedPageBreak/>
        <w:t>(2022), with slight modifications</w:t>
      </w:r>
      <w:r w:rsidRPr="00DE5227">
        <w:rPr>
          <w:rFonts w:ascii="Times New Roman" w:hAnsi="Times New Roman" w:cs="Times New Roman"/>
          <w:sz w:val="24"/>
          <w:szCs w:val="24"/>
        </w:rPr>
        <w:t xml:space="preserve">. </w:t>
      </w:r>
      <w:r w:rsidR="00827D3D" w:rsidRPr="00DE5227">
        <w:rPr>
          <w:rFonts w:ascii="Times New Roman" w:hAnsi="Times New Roman" w:cs="Times New Roman"/>
          <w:sz w:val="24"/>
          <w:szCs w:val="24"/>
        </w:rPr>
        <w:t>The serially diluted soil sample (10</w:t>
      </w:r>
      <w:r w:rsidR="00827D3D" w:rsidRPr="00DE5227">
        <w:rPr>
          <w:rFonts w:ascii="Times New Roman" w:hAnsi="Times New Roman" w:cs="Times New Roman"/>
          <w:sz w:val="24"/>
          <w:szCs w:val="24"/>
          <w:vertAlign w:val="superscript"/>
        </w:rPr>
        <w:t>-7</w:t>
      </w:r>
      <w:r w:rsidR="00827D3D" w:rsidRPr="00DE5227">
        <w:rPr>
          <w:rFonts w:ascii="Times New Roman" w:hAnsi="Times New Roman" w:cs="Times New Roman"/>
          <w:sz w:val="24"/>
          <w:szCs w:val="24"/>
        </w:rPr>
        <w:t>)</w:t>
      </w:r>
      <w:r w:rsidR="00DE5227" w:rsidRPr="00DE5227">
        <w:rPr>
          <w:rFonts w:ascii="Times New Roman" w:hAnsi="Times New Roman" w:cs="Times New Roman"/>
          <w:sz w:val="24"/>
          <w:szCs w:val="24"/>
        </w:rPr>
        <w:t xml:space="preserve"> </w:t>
      </w:r>
      <w:r w:rsidR="00827D3D" w:rsidRPr="00DE5227">
        <w:rPr>
          <w:rFonts w:ascii="Times New Roman" w:hAnsi="Times New Roman" w:cs="Times New Roman"/>
          <w:sz w:val="24"/>
          <w:szCs w:val="24"/>
        </w:rPr>
        <w:t xml:space="preserve">was aseptically inoculated in sterilized Yeast Extract Mannitol Agar (YEMA). </w:t>
      </w:r>
      <w:r w:rsidR="00F27FCC" w:rsidRPr="00DE5227">
        <w:rPr>
          <w:rFonts w:ascii="Times New Roman" w:hAnsi="Times New Roman" w:cs="Times New Roman"/>
          <w:sz w:val="24"/>
          <w:szCs w:val="24"/>
        </w:rPr>
        <w:t xml:space="preserve">The </w:t>
      </w:r>
      <w:r w:rsidRPr="00DE5227">
        <w:rPr>
          <w:rFonts w:ascii="Times New Roman" w:hAnsi="Times New Roman" w:cs="Times New Roman"/>
          <w:sz w:val="24"/>
          <w:szCs w:val="24"/>
        </w:rPr>
        <w:t>colonies were counted and expressed as Colony Forming Units (CFU) per gram of soil</w:t>
      </w:r>
      <w:r w:rsidR="006D112E" w:rsidRPr="00DE5227">
        <w:rPr>
          <w:rFonts w:ascii="Times New Roman" w:hAnsi="Times New Roman" w:cs="Times New Roman"/>
          <w:sz w:val="24"/>
          <w:szCs w:val="24"/>
        </w:rPr>
        <w:t>. The following formula was used for the calculation of rhizobacterial population</w:t>
      </w:r>
      <w:r w:rsidR="00E21FBE" w:rsidRPr="00DE5227">
        <w:rPr>
          <w:rFonts w:ascii="Times New Roman" w:hAnsi="Times New Roman" w:cs="Times New Roman"/>
          <w:sz w:val="24"/>
          <w:szCs w:val="24"/>
        </w:rPr>
        <w:t>.</w:t>
      </w:r>
    </w:p>
    <w:p w14:paraId="42BE73F9" w14:textId="7087214E" w:rsidR="006D112E" w:rsidRPr="006D112E" w:rsidRDefault="006D112E" w:rsidP="006D112E">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6D112E">
        <w:rPr>
          <w:rFonts w:ascii="Times New Roman" w:hAnsi="Times New Roman" w:cs="Times New Roman"/>
          <w:b/>
          <w:bCs/>
          <w:sz w:val="24"/>
          <w:szCs w:val="24"/>
        </w:rPr>
        <w:t>CFU/g = Average no of colonies</w:t>
      </w:r>
      <w:r>
        <w:rPr>
          <w:rFonts w:ascii="Times New Roman" w:hAnsi="Times New Roman" w:cs="Times New Roman"/>
          <w:b/>
          <w:bCs/>
          <w:sz w:val="24"/>
          <w:szCs w:val="24"/>
        </w:rPr>
        <w:t xml:space="preserve"> on Plates </w:t>
      </w:r>
      <w:r w:rsidRPr="006D112E">
        <w:rPr>
          <w:rFonts w:ascii="Times New Roman" w:hAnsi="Times New Roman" w:cs="Times New Roman"/>
          <w:b/>
          <w:bCs/>
          <w:sz w:val="24"/>
          <w:szCs w:val="24"/>
        </w:rPr>
        <w:t>/</w:t>
      </w:r>
      <w:r>
        <w:rPr>
          <w:rFonts w:ascii="Times New Roman" w:hAnsi="Times New Roman" w:cs="Times New Roman"/>
          <w:b/>
          <w:bCs/>
          <w:sz w:val="24"/>
          <w:szCs w:val="24"/>
        </w:rPr>
        <w:t xml:space="preserve"> I</w:t>
      </w:r>
      <w:r w:rsidRPr="006D112E">
        <w:rPr>
          <w:rFonts w:ascii="Times New Roman" w:hAnsi="Times New Roman" w:cs="Times New Roman"/>
          <w:b/>
          <w:bCs/>
          <w:sz w:val="24"/>
          <w:szCs w:val="24"/>
        </w:rPr>
        <w:t xml:space="preserve">noculation volume </w:t>
      </w:r>
      <w:r>
        <w:rPr>
          <w:rFonts w:ascii="Times New Roman" w:hAnsi="Times New Roman" w:cs="Times New Roman"/>
          <w:b/>
          <w:bCs/>
          <w:sz w:val="24"/>
          <w:szCs w:val="24"/>
        </w:rPr>
        <w:t>(</w:t>
      </w:r>
      <w:r w:rsidRPr="006D112E">
        <w:rPr>
          <w:rFonts w:ascii="Times New Roman" w:hAnsi="Times New Roman" w:cs="Times New Roman"/>
          <w:b/>
          <w:bCs/>
          <w:sz w:val="24"/>
          <w:szCs w:val="24"/>
        </w:rPr>
        <w:t>ml)</w:t>
      </w:r>
      <w:r>
        <w:rPr>
          <w:rFonts w:ascii="Times New Roman" w:hAnsi="Times New Roman" w:cs="Times New Roman"/>
          <w:b/>
          <w:bCs/>
          <w:sz w:val="24"/>
          <w:szCs w:val="24"/>
        </w:rPr>
        <w:t xml:space="preserve"> × </w:t>
      </w:r>
      <w:r w:rsidRPr="006D112E">
        <w:rPr>
          <w:rFonts w:ascii="Times New Roman" w:hAnsi="Times New Roman" w:cs="Times New Roman"/>
          <w:b/>
          <w:bCs/>
          <w:sz w:val="24"/>
          <w:szCs w:val="24"/>
        </w:rPr>
        <w:t>Dilution Factor</w:t>
      </w:r>
    </w:p>
    <w:p w14:paraId="614E88D8" w14:textId="5345A07C" w:rsidR="002A096A" w:rsidRPr="002A096A" w:rsidRDefault="002A096A" w:rsidP="002A096A">
      <w:pPr>
        <w:jc w:val="both"/>
        <w:rPr>
          <w:rFonts w:ascii="Times New Roman" w:hAnsi="Times New Roman" w:cs="Times New Roman"/>
          <w:b/>
          <w:bCs/>
          <w:sz w:val="24"/>
          <w:szCs w:val="24"/>
        </w:rPr>
      </w:pPr>
      <w:r w:rsidRPr="002A096A">
        <w:rPr>
          <w:rFonts w:ascii="Times New Roman" w:hAnsi="Times New Roman" w:cs="Times New Roman"/>
          <w:b/>
          <w:bCs/>
          <w:sz w:val="24"/>
          <w:szCs w:val="24"/>
        </w:rPr>
        <w:t>Isolation and Characterization of Rhizobacteria</w:t>
      </w:r>
    </w:p>
    <w:p w14:paraId="1CE4BAD6" w14:textId="0FEABD18" w:rsidR="002A096A" w:rsidRPr="002A096A" w:rsidRDefault="002A096A" w:rsidP="002A096A">
      <w:pPr>
        <w:jc w:val="both"/>
        <w:rPr>
          <w:rFonts w:ascii="Times New Roman" w:hAnsi="Times New Roman" w:cs="Times New Roman"/>
          <w:sz w:val="24"/>
          <w:szCs w:val="24"/>
        </w:rPr>
      </w:pPr>
      <w:r w:rsidRPr="002A096A">
        <w:rPr>
          <w:rFonts w:ascii="Times New Roman" w:hAnsi="Times New Roman" w:cs="Times New Roman"/>
          <w:sz w:val="24"/>
          <w:szCs w:val="24"/>
        </w:rPr>
        <w:t xml:space="preserve">Rhizobacterial strains were isolated from rhizosphere soil by selecting morphologically distinct colonies from </w:t>
      </w:r>
      <w:r w:rsidR="006D112E">
        <w:rPr>
          <w:rFonts w:ascii="Times New Roman" w:hAnsi="Times New Roman" w:cs="Times New Roman"/>
          <w:sz w:val="24"/>
          <w:szCs w:val="24"/>
        </w:rPr>
        <w:t>higher-dilution</w:t>
      </w:r>
      <w:r w:rsidRPr="002A096A">
        <w:rPr>
          <w:rFonts w:ascii="Times New Roman" w:hAnsi="Times New Roman" w:cs="Times New Roman"/>
          <w:sz w:val="24"/>
          <w:szCs w:val="24"/>
        </w:rPr>
        <w:t xml:space="preserve"> </w:t>
      </w:r>
      <w:r w:rsidR="006D112E" w:rsidRPr="002A096A">
        <w:rPr>
          <w:rFonts w:ascii="Times New Roman" w:hAnsi="Times New Roman" w:cs="Times New Roman"/>
          <w:sz w:val="24"/>
          <w:szCs w:val="24"/>
        </w:rPr>
        <w:t>(10</w:t>
      </w:r>
      <w:r w:rsidR="006D112E" w:rsidRPr="006D112E">
        <w:rPr>
          <w:rFonts w:ascii="Times New Roman" w:hAnsi="Times New Roman" w:cs="Times New Roman"/>
          <w:sz w:val="24"/>
          <w:szCs w:val="24"/>
          <w:vertAlign w:val="superscript"/>
        </w:rPr>
        <w:noBreakHyphen/>
      </w:r>
      <w:r w:rsidR="006D112E">
        <w:rPr>
          <w:rFonts w:ascii="Times New Roman" w:hAnsi="Times New Roman" w:cs="Times New Roman"/>
          <w:sz w:val="24"/>
          <w:szCs w:val="24"/>
          <w:vertAlign w:val="superscript"/>
        </w:rPr>
        <w:t>7</w:t>
      </w:r>
      <w:r w:rsidR="006D112E" w:rsidRPr="002A096A">
        <w:rPr>
          <w:rFonts w:ascii="Times New Roman" w:hAnsi="Times New Roman" w:cs="Times New Roman"/>
          <w:sz w:val="24"/>
          <w:szCs w:val="24"/>
        </w:rPr>
        <w:t>)</w:t>
      </w:r>
      <w:r w:rsidR="006D112E">
        <w:rPr>
          <w:rFonts w:ascii="Times New Roman" w:hAnsi="Times New Roman" w:cs="Times New Roman"/>
          <w:sz w:val="24"/>
          <w:szCs w:val="24"/>
        </w:rPr>
        <w:t xml:space="preserve"> </w:t>
      </w:r>
      <w:r w:rsidR="006D112E" w:rsidRPr="002A096A">
        <w:rPr>
          <w:rFonts w:ascii="Times New Roman" w:hAnsi="Times New Roman" w:cs="Times New Roman"/>
          <w:sz w:val="24"/>
          <w:szCs w:val="24"/>
        </w:rPr>
        <w:t>plates.</w:t>
      </w:r>
    </w:p>
    <w:p w14:paraId="19E3161F" w14:textId="77777777" w:rsidR="00CD218A" w:rsidRPr="00CD218A" w:rsidRDefault="002A096A" w:rsidP="00CD218A">
      <w:pPr>
        <w:pStyle w:val="ListParagraph"/>
        <w:numPr>
          <w:ilvl w:val="0"/>
          <w:numId w:val="11"/>
        </w:numPr>
        <w:jc w:val="both"/>
        <w:rPr>
          <w:rFonts w:ascii="Times New Roman" w:hAnsi="Times New Roman" w:cs="Times New Roman"/>
          <w:sz w:val="24"/>
          <w:szCs w:val="24"/>
        </w:rPr>
      </w:pPr>
      <w:r w:rsidRPr="00CD218A">
        <w:rPr>
          <w:rFonts w:ascii="Times New Roman" w:hAnsi="Times New Roman" w:cs="Times New Roman"/>
          <w:b/>
          <w:bCs/>
          <w:sz w:val="24"/>
          <w:szCs w:val="24"/>
        </w:rPr>
        <w:t>Gram Staining</w:t>
      </w:r>
    </w:p>
    <w:p w14:paraId="67C08EA0" w14:textId="707D81A2" w:rsidR="00E21FBE" w:rsidRPr="00CD218A" w:rsidRDefault="002A096A" w:rsidP="00CD218A">
      <w:pPr>
        <w:pStyle w:val="ListParagraph"/>
        <w:jc w:val="both"/>
        <w:rPr>
          <w:rFonts w:ascii="Times New Roman" w:hAnsi="Times New Roman" w:cs="Times New Roman"/>
          <w:sz w:val="24"/>
          <w:szCs w:val="24"/>
        </w:rPr>
      </w:pPr>
      <w:r w:rsidRPr="00CD218A">
        <w:rPr>
          <w:rFonts w:ascii="Times New Roman" w:hAnsi="Times New Roman" w:cs="Times New Roman"/>
          <w:sz w:val="24"/>
          <w:szCs w:val="24"/>
        </w:rPr>
        <w:t xml:space="preserve">Gram-positive </w:t>
      </w:r>
      <w:r w:rsidR="00E21FBE" w:rsidRPr="00CD218A">
        <w:rPr>
          <w:rFonts w:ascii="Times New Roman" w:hAnsi="Times New Roman" w:cs="Times New Roman"/>
          <w:sz w:val="24"/>
          <w:szCs w:val="24"/>
        </w:rPr>
        <w:t>and</w:t>
      </w:r>
      <w:r w:rsidRPr="00CD218A">
        <w:rPr>
          <w:rFonts w:ascii="Times New Roman" w:hAnsi="Times New Roman" w:cs="Times New Roman"/>
          <w:sz w:val="24"/>
          <w:szCs w:val="24"/>
        </w:rPr>
        <w:t xml:space="preserve"> Gram-negative</w:t>
      </w:r>
      <w:r w:rsidR="00E21FBE" w:rsidRPr="00CD218A">
        <w:rPr>
          <w:rFonts w:ascii="Times New Roman" w:hAnsi="Times New Roman" w:cs="Times New Roman"/>
          <w:sz w:val="24"/>
          <w:szCs w:val="24"/>
        </w:rPr>
        <w:t xml:space="preserve"> bacteria were characterized using standard gram staining protocol stated by Isenberg (1995). </w:t>
      </w:r>
    </w:p>
    <w:p w14:paraId="317635B3" w14:textId="7707F88A" w:rsidR="00CD218A" w:rsidRPr="00CD218A" w:rsidRDefault="00824E1D" w:rsidP="003B30A0">
      <w:pPr>
        <w:numPr>
          <w:ilvl w:val="0"/>
          <w:numId w:val="11"/>
        </w:numPr>
        <w:jc w:val="both"/>
        <w:rPr>
          <w:rFonts w:ascii="Times New Roman" w:hAnsi="Times New Roman" w:cs="Times New Roman"/>
          <w:sz w:val="24"/>
          <w:szCs w:val="24"/>
        </w:rPr>
      </w:pPr>
      <w:r w:rsidRPr="00E21FBE">
        <w:rPr>
          <w:rFonts w:ascii="Times New Roman" w:hAnsi="Times New Roman" w:cs="Times New Roman"/>
          <w:b/>
          <w:bCs/>
          <w:sz w:val="24"/>
          <w:szCs w:val="24"/>
        </w:rPr>
        <w:t>Phosphate Solubilization</w:t>
      </w:r>
      <w:r w:rsidR="00CD218A">
        <w:rPr>
          <w:rFonts w:ascii="Times New Roman" w:hAnsi="Times New Roman" w:cs="Times New Roman"/>
          <w:sz w:val="24"/>
          <w:szCs w:val="24"/>
        </w:rPr>
        <w:t xml:space="preserve"> </w:t>
      </w:r>
    </w:p>
    <w:p w14:paraId="73002B31" w14:textId="14E53B5F" w:rsidR="002A096A" w:rsidRPr="00E21FBE" w:rsidRDefault="00CD218A" w:rsidP="00CD218A">
      <w:pPr>
        <w:ind w:left="720"/>
        <w:jc w:val="both"/>
        <w:rPr>
          <w:rFonts w:ascii="Times New Roman" w:hAnsi="Times New Roman" w:cs="Times New Roman"/>
          <w:sz w:val="24"/>
          <w:szCs w:val="24"/>
        </w:rPr>
      </w:pPr>
      <w:r w:rsidRPr="00CD218A">
        <w:rPr>
          <w:rFonts w:ascii="Times New Roman" w:hAnsi="Times New Roman" w:cs="Times New Roman"/>
          <w:sz w:val="24"/>
          <w:szCs w:val="24"/>
        </w:rPr>
        <w:t>Phosphorus-solubilizing bacteria (PSB)</w:t>
      </w:r>
      <w:r w:rsidR="00824E1D" w:rsidRPr="00E21FBE">
        <w:rPr>
          <w:rFonts w:ascii="Times New Roman" w:hAnsi="Times New Roman" w:cs="Times New Roman"/>
          <w:sz w:val="24"/>
          <w:szCs w:val="24"/>
        </w:rPr>
        <w:t xml:space="preserve"> were qualitatively screened using the method mentioned by Pande et al. (2017). A 1.0 g soil sample was serially diluted, and 0.1 ml from the 10</w:t>
      </w:r>
      <w:r w:rsidR="00824E1D" w:rsidRPr="00E21FBE">
        <w:rPr>
          <w:rFonts w:ascii="Times New Roman" w:hAnsi="Times New Roman" w:cs="Times New Roman"/>
          <w:sz w:val="24"/>
          <w:szCs w:val="24"/>
          <w:vertAlign w:val="superscript"/>
        </w:rPr>
        <w:t>-5</w:t>
      </w:r>
      <w:r w:rsidR="00824E1D" w:rsidRPr="00E21FBE">
        <w:rPr>
          <w:rFonts w:ascii="Times New Roman" w:hAnsi="Times New Roman" w:cs="Times New Roman"/>
          <w:sz w:val="24"/>
          <w:szCs w:val="24"/>
        </w:rPr>
        <w:t xml:space="preserve"> dilution was plated on sterilized </w:t>
      </w:r>
      <w:proofErr w:type="spellStart"/>
      <w:r w:rsidR="00824E1D" w:rsidRPr="00E21FBE">
        <w:rPr>
          <w:rFonts w:ascii="Times New Roman" w:hAnsi="Times New Roman" w:cs="Times New Roman"/>
          <w:sz w:val="24"/>
          <w:szCs w:val="24"/>
        </w:rPr>
        <w:t>Pikovskaya’s</w:t>
      </w:r>
      <w:proofErr w:type="spellEnd"/>
      <w:r w:rsidR="00824E1D" w:rsidRPr="00E21FBE">
        <w:rPr>
          <w:rFonts w:ascii="Times New Roman" w:hAnsi="Times New Roman" w:cs="Times New Roman"/>
          <w:sz w:val="24"/>
          <w:szCs w:val="24"/>
        </w:rPr>
        <w:t xml:space="preserve"> agar media and incubated at 30°C for 48 hours in an inverted position. After incubation, a clear zone around colonies indicated positive phosphate solubilization and was considered as PSB.  </w:t>
      </w:r>
    </w:p>
    <w:p w14:paraId="2EBEF7D5" w14:textId="64424529" w:rsidR="00CD218A" w:rsidRPr="00CD218A" w:rsidRDefault="002A096A" w:rsidP="00E756E9">
      <w:pPr>
        <w:numPr>
          <w:ilvl w:val="0"/>
          <w:numId w:val="11"/>
        </w:numPr>
        <w:jc w:val="both"/>
        <w:rPr>
          <w:rFonts w:ascii="Times New Roman" w:hAnsi="Times New Roman" w:cs="Times New Roman"/>
          <w:sz w:val="24"/>
          <w:szCs w:val="24"/>
        </w:rPr>
      </w:pPr>
      <w:r w:rsidRPr="00326BC1">
        <w:rPr>
          <w:rFonts w:ascii="Times New Roman" w:hAnsi="Times New Roman" w:cs="Times New Roman"/>
          <w:b/>
          <w:bCs/>
          <w:sz w:val="24"/>
          <w:szCs w:val="24"/>
        </w:rPr>
        <w:t>IAA Production</w:t>
      </w:r>
    </w:p>
    <w:p w14:paraId="159890EC" w14:textId="48639103" w:rsidR="00326BC1" w:rsidRPr="00326BC1" w:rsidRDefault="002A096A" w:rsidP="00CD218A">
      <w:pPr>
        <w:ind w:left="720"/>
        <w:jc w:val="both"/>
        <w:rPr>
          <w:rFonts w:ascii="Times New Roman" w:hAnsi="Times New Roman" w:cs="Times New Roman"/>
          <w:sz w:val="24"/>
          <w:szCs w:val="24"/>
        </w:rPr>
      </w:pPr>
      <w:r w:rsidRPr="00326BC1">
        <w:rPr>
          <w:rFonts w:ascii="Times New Roman" w:hAnsi="Times New Roman" w:cs="Times New Roman"/>
          <w:sz w:val="24"/>
          <w:szCs w:val="24"/>
        </w:rPr>
        <w:t xml:space="preserve">IAA production was screened </w:t>
      </w:r>
      <w:r w:rsidR="001D7538">
        <w:rPr>
          <w:rFonts w:ascii="Times New Roman" w:hAnsi="Times New Roman" w:cs="Times New Roman"/>
          <w:sz w:val="24"/>
          <w:szCs w:val="24"/>
        </w:rPr>
        <w:t xml:space="preserve">using a </w:t>
      </w:r>
      <w:r w:rsidR="000D688E" w:rsidRPr="00326BC1">
        <w:rPr>
          <w:rFonts w:ascii="Times New Roman" w:hAnsi="Times New Roman" w:cs="Times New Roman"/>
          <w:sz w:val="24"/>
          <w:szCs w:val="24"/>
        </w:rPr>
        <w:t xml:space="preserve">method adopted from </w:t>
      </w:r>
      <w:proofErr w:type="spellStart"/>
      <w:r w:rsidR="000D688E" w:rsidRPr="000D688E">
        <w:rPr>
          <w:rFonts w:ascii="Times New Roman" w:hAnsi="Times New Roman" w:cs="Times New Roman"/>
          <w:sz w:val="24"/>
          <w:szCs w:val="24"/>
        </w:rPr>
        <w:t>Anugra</w:t>
      </w:r>
      <w:proofErr w:type="spellEnd"/>
      <w:r w:rsidR="000D688E" w:rsidRPr="00326BC1">
        <w:rPr>
          <w:rFonts w:ascii="Times New Roman" w:hAnsi="Times New Roman" w:cs="Times New Roman"/>
          <w:sz w:val="24"/>
          <w:szCs w:val="24"/>
        </w:rPr>
        <w:t xml:space="preserve"> et al. (2019). The test bacterial</w:t>
      </w:r>
      <w:r w:rsidR="000D688E" w:rsidRPr="000D688E">
        <w:rPr>
          <w:rFonts w:ascii="Times New Roman" w:hAnsi="Times New Roman" w:cs="Times New Roman"/>
          <w:sz w:val="24"/>
          <w:szCs w:val="24"/>
        </w:rPr>
        <w:t xml:space="preserve"> colonies were </w:t>
      </w:r>
      <w:r w:rsidR="000D688E" w:rsidRPr="00326BC1">
        <w:rPr>
          <w:rFonts w:ascii="Times New Roman" w:hAnsi="Times New Roman" w:cs="Times New Roman"/>
          <w:sz w:val="24"/>
          <w:szCs w:val="24"/>
        </w:rPr>
        <w:t xml:space="preserve">aseptically inoculated in TSA liquid media supplemented with </w:t>
      </w:r>
      <w:r w:rsidR="000D688E" w:rsidRPr="000D688E">
        <w:rPr>
          <w:rFonts w:ascii="Times New Roman" w:hAnsi="Times New Roman" w:cs="Times New Roman"/>
          <w:sz w:val="24"/>
          <w:szCs w:val="24"/>
        </w:rPr>
        <w:t>200 ppm L-tryptophan</w:t>
      </w:r>
      <w:r w:rsidR="000D688E" w:rsidRPr="00326BC1">
        <w:rPr>
          <w:rFonts w:ascii="Times New Roman" w:hAnsi="Times New Roman" w:cs="Times New Roman"/>
          <w:sz w:val="24"/>
          <w:szCs w:val="24"/>
        </w:rPr>
        <w:t xml:space="preserve"> and </w:t>
      </w:r>
      <w:r w:rsidR="000D688E" w:rsidRPr="000D688E">
        <w:rPr>
          <w:rFonts w:ascii="Times New Roman" w:hAnsi="Times New Roman" w:cs="Times New Roman"/>
          <w:sz w:val="24"/>
          <w:szCs w:val="24"/>
        </w:rPr>
        <w:t>incubated</w:t>
      </w:r>
      <w:r w:rsidR="000D688E" w:rsidRPr="00326BC1">
        <w:rPr>
          <w:rFonts w:ascii="Times New Roman" w:hAnsi="Times New Roman" w:cs="Times New Roman"/>
          <w:sz w:val="24"/>
          <w:szCs w:val="24"/>
        </w:rPr>
        <w:t xml:space="preserve"> </w:t>
      </w:r>
      <w:r w:rsidR="000D688E" w:rsidRPr="000D688E">
        <w:rPr>
          <w:rFonts w:ascii="Times New Roman" w:hAnsi="Times New Roman" w:cs="Times New Roman"/>
          <w:sz w:val="24"/>
          <w:szCs w:val="24"/>
        </w:rPr>
        <w:t xml:space="preserve">at 28 °C in </w:t>
      </w:r>
      <w:r w:rsidR="00326BC1" w:rsidRPr="00326BC1">
        <w:rPr>
          <w:rFonts w:ascii="Times New Roman" w:hAnsi="Times New Roman" w:cs="Times New Roman"/>
          <w:sz w:val="24"/>
          <w:szCs w:val="24"/>
        </w:rPr>
        <w:t xml:space="preserve">the </w:t>
      </w:r>
      <w:r w:rsidR="000D688E" w:rsidRPr="00326BC1">
        <w:rPr>
          <w:rFonts w:ascii="Times New Roman" w:hAnsi="Times New Roman" w:cs="Times New Roman"/>
          <w:sz w:val="24"/>
          <w:szCs w:val="24"/>
        </w:rPr>
        <w:t>dark</w:t>
      </w:r>
      <w:r w:rsidR="000D688E" w:rsidRPr="000D688E">
        <w:rPr>
          <w:rFonts w:ascii="Times New Roman" w:hAnsi="Times New Roman" w:cs="Times New Roman"/>
          <w:sz w:val="24"/>
          <w:szCs w:val="24"/>
        </w:rPr>
        <w:t xml:space="preserve"> for 24 h</w:t>
      </w:r>
      <w:r w:rsidR="000D688E" w:rsidRPr="00326BC1">
        <w:rPr>
          <w:rFonts w:ascii="Times New Roman" w:hAnsi="Times New Roman" w:cs="Times New Roman"/>
          <w:sz w:val="24"/>
          <w:szCs w:val="24"/>
        </w:rPr>
        <w:t xml:space="preserve"> in</w:t>
      </w:r>
      <w:r w:rsidR="000D688E" w:rsidRPr="000D688E">
        <w:rPr>
          <w:rFonts w:ascii="Times New Roman" w:hAnsi="Times New Roman" w:cs="Times New Roman"/>
          <w:sz w:val="24"/>
          <w:szCs w:val="24"/>
        </w:rPr>
        <w:t xml:space="preserve"> shaking</w:t>
      </w:r>
      <w:r w:rsidR="000D688E" w:rsidRPr="00326BC1">
        <w:rPr>
          <w:rFonts w:ascii="Times New Roman" w:hAnsi="Times New Roman" w:cs="Times New Roman"/>
          <w:sz w:val="24"/>
          <w:szCs w:val="24"/>
        </w:rPr>
        <w:t xml:space="preserve"> at </w:t>
      </w:r>
      <w:r w:rsidR="000D688E" w:rsidRPr="000D688E">
        <w:rPr>
          <w:rFonts w:ascii="Times New Roman" w:hAnsi="Times New Roman" w:cs="Times New Roman"/>
          <w:sz w:val="24"/>
          <w:szCs w:val="24"/>
        </w:rPr>
        <w:t xml:space="preserve">120 rpm. </w:t>
      </w:r>
      <w:r w:rsidR="00326BC1" w:rsidRPr="00326BC1">
        <w:rPr>
          <w:rFonts w:ascii="Times New Roman" w:hAnsi="Times New Roman" w:cs="Times New Roman"/>
          <w:sz w:val="24"/>
          <w:szCs w:val="24"/>
        </w:rPr>
        <w:t xml:space="preserve">The bacterial cells were removed using a centrifuge at </w:t>
      </w:r>
      <w:r w:rsidR="000D688E" w:rsidRPr="000D688E">
        <w:rPr>
          <w:rFonts w:ascii="Times New Roman" w:hAnsi="Times New Roman" w:cs="Times New Roman"/>
          <w:sz w:val="24"/>
          <w:szCs w:val="24"/>
        </w:rPr>
        <w:t xml:space="preserve">10,000 rpm </w:t>
      </w:r>
      <w:r w:rsidR="00326BC1" w:rsidRPr="00326BC1">
        <w:rPr>
          <w:rFonts w:ascii="Times New Roman" w:hAnsi="Times New Roman" w:cs="Times New Roman"/>
          <w:sz w:val="24"/>
          <w:szCs w:val="24"/>
        </w:rPr>
        <w:t>(</w:t>
      </w:r>
      <w:r w:rsidR="000D688E" w:rsidRPr="000D688E">
        <w:rPr>
          <w:rFonts w:ascii="Times New Roman" w:hAnsi="Times New Roman" w:cs="Times New Roman"/>
          <w:sz w:val="24"/>
          <w:szCs w:val="24"/>
        </w:rPr>
        <w:t>10 min</w:t>
      </w:r>
      <w:r w:rsidR="00326BC1" w:rsidRPr="00326BC1">
        <w:rPr>
          <w:rFonts w:ascii="Times New Roman" w:hAnsi="Times New Roman" w:cs="Times New Roman"/>
          <w:sz w:val="24"/>
          <w:szCs w:val="24"/>
        </w:rPr>
        <w:t>)</w:t>
      </w:r>
      <w:r w:rsidR="000D688E" w:rsidRPr="000D688E">
        <w:rPr>
          <w:rFonts w:ascii="Times New Roman" w:hAnsi="Times New Roman" w:cs="Times New Roman"/>
          <w:sz w:val="24"/>
          <w:szCs w:val="24"/>
        </w:rPr>
        <w:t xml:space="preserve">. The supernatant was </w:t>
      </w:r>
      <w:r w:rsidR="00326BC1" w:rsidRPr="00326BC1">
        <w:rPr>
          <w:rFonts w:ascii="Times New Roman" w:hAnsi="Times New Roman" w:cs="Times New Roman"/>
          <w:sz w:val="24"/>
          <w:szCs w:val="24"/>
        </w:rPr>
        <w:t xml:space="preserve">then collected and </w:t>
      </w:r>
      <w:r w:rsidR="000D688E" w:rsidRPr="000D688E">
        <w:rPr>
          <w:rFonts w:ascii="Times New Roman" w:hAnsi="Times New Roman" w:cs="Times New Roman"/>
          <w:sz w:val="24"/>
          <w:szCs w:val="24"/>
        </w:rPr>
        <w:t>treated with Salkowski reagent (</w:t>
      </w:r>
      <w:r w:rsidR="00326BC1" w:rsidRPr="000D688E">
        <w:rPr>
          <w:rFonts w:ascii="Times New Roman" w:hAnsi="Times New Roman" w:cs="Times New Roman"/>
          <w:sz w:val="24"/>
          <w:szCs w:val="24"/>
        </w:rPr>
        <w:t xml:space="preserve">0.5 M </w:t>
      </w:r>
      <w:r w:rsidR="000D688E" w:rsidRPr="000D688E">
        <w:rPr>
          <w:rFonts w:ascii="Times New Roman" w:hAnsi="Times New Roman" w:cs="Times New Roman"/>
          <w:sz w:val="24"/>
          <w:szCs w:val="24"/>
        </w:rPr>
        <w:t>FeCl</w:t>
      </w:r>
      <w:r w:rsidR="000D688E" w:rsidRPr="000D688E">
        <w:rPr>
          <w:rFonts w:ascii="Times New Roman" w:hAnsi="Times New Roman" w:cs="Times New Roman"/>
          <w:sz w:val="24"/>
          <w:szCs w:val="24"/>
          <w:vertAlign w:val="subscript"/>
        </w:rPr>
        <w:t>3</w:t>
      </w:r>
      <w:r w:rsidR="00326BC1" w:rsidRPr="00326BC1">
        <w:rPr>
          <w:rFonts w:ascii="Times New Roman" w:hAnsi="Times New Roman" w:cs="Times New Roman"/>
          <w:sz w:val="24"/>
          <w:szCs w:val="24"/>
        </w:rPr>
        <w:t xml:space="preserve"> </w:t>
      </w:r>
      <w:r w:rsidR="000D688E" w:rsidRPr="000D688E">
        <w:rPr>
          <w:rFonts w:ascii="Times New Roman" w:hAnsi="Times New Roman" w:cs="Times New Roman"/>
          <w:sz w:val="24"/>
          <w:szCs w:val="24"/>
        </w:rPr>
        <w:t>in 50% perchloric acid)</w:t>
      </w:r>
      <w:r w:rsidR="00326BC1" w:rsidRPr="00326BC1">
        <w:rPr>
          <w:rFonts w:ascii="Times New Roman" w:hAnsi="Times New Roman" w:cs="Times New Roman"/>
          <w:sz w:val="24"/>
          <w:szCs w:val="24"/>
        </w:rPr>
        <w:t>, and reaction mixture was kept for 24 h in dark</w:t>
      </w:r>
      <w:r w:rsidR="000D688E" w:rsidRPr="000D688E">
        <w:rPr>
          <w:rFonts w:ascii="Times New Roman" w:hAnsi="Times New Roman" w:cs="Times New Roman"/>
          <w:sz w:val="24"/>
          <w:szCs w:val="24"/>
        </w:rPr>
        <w:t xml:space="preserve">. </w:t>
      </w:r>
      <w:r w:rsidR="00326BC1" w:rsidRPr="00326BC1">
        <w:rPr>
          <w:rFonts w:ascii="Times New Roman" w:hAnsi="Times New Roman" w:cs="Times New Roman"/>
          <w:sz w:val="24"/>
          <w:szCs w:val="24"/>
        </w:rPr>
        <w:t>The</w:t>
      </w:r>
      <w:r w:rsidR="000D688E" w:rsidRPr="000D688E">
        <w:rPr>
          <w:rFonts w:ascii="Times New Roman" w:hAnsi="Times New Roman" w:cs="Times New Roman"/>
          <w:sz w:val="24"/>
          <w:szCs w:val="24"/>
        </w:rPr>
        <w:t xml:space="preserve"> </w:t>
      </w:r>
      <w:r w:rsidR="00326BC1" w:rsidRPr="00326BC1">
        <w:rPr>
          <w:rFonts w:ascii="Times New Roman" w:hAnsi="Times New Roman" w:cs="Times New Roman"/>
          <w:sz w:val="24"/>
          <w:szCs w:val="24"/>
        </w:rPr>
        <w:t>development of pink confirmed the IAA positive.</w:t>
      </w:r>
      <w:r w:rsidR="00326BC1" w:rsidRPr="00326BC1">
        <w:rPr>
          <w:rFonts w:ascii="Times New Roman" w:hAnsi="Times New Roman" w:cs="Times New Roman"/>
          <w:b/>
          <w:bCs/>
          <w:sz w:val="24"/>
          <w:szCs w:val="24"/>
        </w:rPr>
        <w:t xml:space="preserve"> </w:t>
      </w:r>
    </w:p>
    <w:p w14:paraId="6BF86D8A" w14:textId="77777777" w:rsidR="00CD218A" w:rsidRPr="00CD218A" w:rsidRDefault="002A096A" w:rsidP="002A096A">
      <w:pPr>
        <w:numPr>
          <w:ilvl w:val="0"/>
          <w:numId w:val="11"/>
        </w:numPr>
        <w:jc w:val="both"/>
        <w:rPr>
          <w:rFonts w:ascii="Times New Roman" w:hAnsi="Times New Roman" w:cs="Times New Roman"/>
          <w:sz w:val="24"/>
          <w:szCs w:val="24"/>
        </w:rPr>
      </w:pPr>
      <w:r w:rsidRPr="008F6B41">
        <w:rPr>
          <w:rFonts w:ascii="Times New Roman" w:hAnsi="Times New Roman" w:cs="Times New Roman"/>
          <w:b/>
          <w:bCs/>
          <w:sz w:val="24"/>
          <w:szCs w:val="24"/>
        </w:rPr>
        <w:t>Siderophore Production</w:t>
      </w:r>
    </w:p>
    <w:p w14:paraId="7744C8F7" w14:textId="3DFB47A6" w:rsidR="002A096A" w:rsidRPr="008F6B41" w:rsidRDefault="00215FE6" w:rsidP="00CD218A">
      <w:pPr>
        <w:ind w:left="720"/>
        <w:jc w:val="both"/>
        <w:rPr>
          <w:rFonts w:ascii="Times New Roman" w:hAnsi="Times New Roman" w:cs="Times New Roman"/>
          <w:sz w:val="24"/>
          <w:szCs w:val="24"/>
        </w:rPr>
      </w:pPr>
      <w:r w:rsidRPr="004D184D">
        <w:rPr>
          <w:rFonts w:ascii="Times New Roman" w:hAnsi="Times New Roman" w:cs="Times New Roman"/>
          <w:sz w:val="24"/>
          <w:szCs w:val="24"/>
        </w:rPr>
        <w:t xml:space="preserve">Siderophore production was assessed using Chrome </w:t>
      </w:r>
      <w:proofErr w:type="spellStart"/>
      <w:r w:rsidRPr="004D184D">
        <w:rPr>
          <w:rFonts w:ascii="Times New Roman" w:hAnsi="Times New Roman" w:cs="Times New Roman"/>
          <w:sz w:val="24"/>
          <w:szCs w:val="24"/>
        </w:rPr>
        <w:t>Azurol</w:t>
      </w:r>
      <w:proofErr w:type="spellEnd"/>
      <w:r w:rsidRPr="004D184D">
        <w:rPr>
          <w:rFonts w:ascii="Times New Roman" w:hAnsi="Times New Roman" w:cs="Times New Roman"/>
          <w:sz w:val="24"/>
          <w:szCs w:val="24"/>
        </w:rPr>
        <w:t xml:space="preserve"> S (CAS) agar assay as mentioned by </w:t>
      </w:r>
      <w:proofErr w:type="spellStart"/>
      <w:r w:rsidRPr="00215FE6">
        <w:rPr>
          <w:rFonts w:ascii="Times New Roman" w:hAnsi="Times New Roman" w:cs="Times New Roman"/>
          <w:sz w:val="24"/>
          <w:szCs w:val="24"/>
        </w:rPr>
        <w:t>Basavaraju</w:t>
      </w:r>
      <w:proofErr w:type="spellEnd"/>
      <w:r w:rsidRPr="004D184D">
        <w:rPr>
          <w:rFonts w:ascii="Times New Roman" w:hAnsi="Times New Roman" w:cs="Times New Roman"/>
          <w:sz w:val="24"/>
          <w:szCs w:val="24"/>
        </w:rPr>
        <w:t xml:space="preserve"> et al. (2025). The development of </w:t>
      </w:r>
      <w:r w:rsidR="00D365EF" w:rsidRPr="004D184D">
        <w:rPr>
          <w:rFonts w:ascii="Times New Roman" w:hAnsi="Times New Roman" w:cs="Times New Roman"/>
          <w:sz w:val="24"/>
          <w:szCs w:val="24"/>
        </w:rPr>
        <w:t xml:space="preserve">orange </w:t>
      </w:r>
      <w:proofErr w:type="spellStart"/>
      <w:r w:rsidR="00D365EF" w:rsidRPr="004D184D">
        <w:rPr>
          <w:rFonts w:ascii="Times New Roman" w:hAnsi="Times New Roman" w:cs="Times New Roman"/>
          <w:sz w:val="24"/>
          <w:szCs w:val="24"/>
        </w:rPr>
        <w:t>colour</w:t>
      </w:r>
      <w:proofErr w:type="spellEnd"/>
      <w:r w:rsidRPr="004D184D">
        <w:rPr>
          <w:rFonts w:ascii="Times New Roman" w:hAnsi="Times New Roman" w:cs="Times New Roman"/>
          <w:sz w:val="24"/>
          <w:szCs w:val="24"/>
        </w:rPr>
        <w:t xml:space="preserve"> zone</w:t>
      </w:r>
      <w:r w:rsidR="002A096A" w:rsidRPr="004D184D">
        <w:rPr>
          <w:rFonts w:ascii="Times New Roman" w:hAnsi="Times New Roman" w:cs="Times New Roman"/>
          <w:sz w:val="24"/>
          <w:szCs w:val="24"/>
        </w:rPr>
        <w:t xml:space="preserve"> around bacterial </w:t>
      </w:r>
      <w:r w:rsidRPr="004D184D">
        <w:rPr>
          <w:rFonts w:ascii="Times New Roman" w:hAnsi="Times New Roman" w:cs="Times New Roman"/>
          <w:sz w:val="24"/>
          <w:szCs w:val="24"/>
        </w:rPr>
        <w:t>colonies</w:t>
      </w:r>
      <w:r w:rsidR="002A096A" w:rsidRPr="004D184D">
        <w:rPr>
          <w:rFonts w:ascii="Times New Roman" w:hAnsi="Times New Roman" w:cs="Times New Roman"/>
          <w:sz w:val="24"/>
          <w:szCs w:val="24"/>
        </w:rPr>
        <w:t xml:space="preserve"> indicated </w:t>
      </w:r>
      <w:r w:rsidRPr="004D184D">
        <w:rPr>
          <w:rFonts w:ascii="Times New Roman" w:hAnsi="Times New Roman" w:cs="Times New Roman"/>
          <w:sz w:val="24"/>
          <w:szCs w:val="24"/>
        </w:rPr>
        <w:t>positive result for</w:t>
      </w:r>
      <w:r w:rsidR="002A096A" w:rsidRPr="004D184D">
        <w:rPr>
          <w:rFonts w:ascii="Times New Roman" w:hAnsi="Times New Roman" w:cs="Times New Roman"/>
          <w:sz w:val="24"/>
          <w:szCs w:val="24"/>
        </w:rPr>
        <w:t xml:space="preserve"> siderophore</w:t>
      </w:r>
      <w:r w:rsidRPr="004D184D">
        <w:rPr>
          <w:rFonts w:ascii="Times New Roman" w:hAnsi="Times New Roman" w:cs="Times New Roman"/>
          <w:sz w:val="24"/>
          <w:szCs w:val="24"/>
        </w:rPr>
        <w:t xml:space="preserve"> production</w:t>
      </w:r>
      <w:r w:rsidR="002A096A" w:rsidRPr="004D184D">
        <w:rPr>
          <w:rFonts w:ascii="Times New Roman" w:hAnsi="Times New Roman" w:cs="Times New Roman"/>
          <w:sz w:val="24"/>
          <w:szCs w:val="24"/>
        </w:rPr>
        <w:t>.</w:t>
      </w:r>
    </w:p>
    <w:p w14:paraId="39484DB6" w14:textId="5FA78335" w:rsidR="00CD218A" w:rsidRPr="00CD218A" w:rsidRDefault="00CD218A" w:rsidP="002A096A">
      <w:pPr>
        <w:numPr>
          <w:ilvl w:val="0"/>
          <w:numId w:val="11"/>
        </w:numPr>
        <w:jc w:val="both"/>
        <w:rPr>
          <w:rFonts w:ascii="Times New Roman" w:hAnsi="Times New Roman" w:cs="Times New Roman"/>
          <w:sz w:val="24"/>
          <w:szCs w:val="24"/>
        </w:rPr>
      </w:pPr>
      <w:r>
        <w:rPr>
          <w:rFonts w:ascii="Times New Roman" w:hAnsi="Times New Roman" w:cs="Times New Roman"/>
          <w:b/>
          <w:bCs/>
          <w:sz w:val="24"/>
          <w:szCs w:val="24"/>
        </w:rPr>
        <w:t xml:space="preserve">Hydrogen </w:t>
      </w:r>
      <w:r w:rsidR="002A096A" w:rsidRPr="008F6B41">
        <w:rPr>
          <w:rFonts w:ascii="Times New Roman" w:hAnsi="Times New Roman" w:cs="Times New Roman"/>
          <w:b/>
          <w:bCs/>
          <w:sz w:val="24"/>
          <w:szCs w:val="24"/>
        </w:rPr>
        <w:t>Cyanide (HCN) Production</w:t>
      </w:r>
    </w:p>
    <w:p w14:paraId="24DEA6C4" w14:textId="58926545" w:rsidR="002A096A" w:rsidRPr="008F6B41" w:rsidRDefault="00CD218A" w:rsidP="00CD218A">
      <w:pPr>
        <w:ind w:left="720"/>
        <w:jc w:val="both"/>
        <w:rPr>
          <w:rFonts w:ascii="Times New Roman" w:hAnsi="Times New Roman" w:cs="Times New Roman"/>
          <w:sz w:val="24"/>
          <w:szCs w:val="24"/>
        </w:rPr>
      </w:pPr>
      <w:r>
        <w:rPr>
          <w:rFonts w:ascii="Times New Roman" w:hAnsi="Times New Roman" w:cs="Times New Roman"/>
          <w:sz w:val="24"/>
          <w:szCs w:val="24"/>
        </w:rPr>
        <w:t>HCN</w:t>
      </w:r>
      <w:r w:rsidR="002A096A" w:rsidRPr="004D184D">
        <w:rPr>
          <w:rFonts w:ascii="Times New Roman" w:hAnsi="Times New Roman" w:cs="Times New Roman"/>
          <w:sz w:val="24"/>
          <w:szCs w:val="24"/>
        </w:rPr>
        <w:t xml:space="preserve"> production was tested by</w:t>
      </w:r>
      <w:r w:rsidR="004D184D">
        <w:rPr>
          <w:rFonts w:ascii="Times New Roman" w:hAnsi="Times New Roman" w:cs="Times New Roman"/>
          <w:sz w:val="24"/>
          <w:szCs w:val="24"/>
        </w:rPr>
        <w:t xml:space="preserve"> standard protocol suggested by </w:t>
      </w:r>
      <w:r w:rsidR="004D184D" w:rsidRPr="004D184D">
        <w:rPr>
          <w:rFonts w:ascii="Times New Roman" w:hAnsi="Times New Roman" w:cs="Times New Roman"/>
          <w:sz w:val="24"/>
          <w:szCs w:val="24"/>
        </w:rPr>
        <w:t>Bakker</w:t>
      </w:r>
      <w:r w:rsidR="004D184D">
        <w:rPr>
          <w:rFonts w:ascii="Times New Roman" w:hAnsi="Times New Roman" w:cs="Times New Roman"/>
          <w:sz w:val="24"/>
          <w:szCs w:val="24"/>
        </w:rPr>
        <w:t xml:space="preserve"> and</w:t>
      </w:r>
      <w:r w:rsidR="004D184D" w:rsidRPr="004D184D">
        <w:rPr>
          <w:rFonts w:ascii="Times New Roman" w:hAnsi="Times New Roman" w:cs="Times New Roman"/>
          <w:sz w:val="24"/>
          <w:szCs w:val="24"/>
        </w:rPr>
        <w:t xml:space="preserve"> Schipper (1987). </w:t>
      </w:r>
      <w:r w:rsidR="004D184D">
        <w:rPr>
          <w:rFonts w:ascii="Times New Roman" w:hAnsi="Times New Roman" w:cs="Times New Roman"/>
          <w:sz w:val="24"/>
          <w:szCs w:val="24"/>
        </w:rPr>
        <w:t xml:space="preserve">The test bacterial strain </w:t>
      </w:r>
      <w:r w:rsidR="00FF6758">
        <w:rPr>
          <w:rFonts w:ascii="Times New Roman" w:hAnsi="Times New Roman" w:cs="Times New Roman"/>
          <w:sz w:val="24"/>
          <w:szCs w:val="24"/>
        </w:rPr>
        <w:t>was</w:t>
      </w:r>
      <w:r w:rsidR="002A096A" w:rsidRPr="004D184D">
        <w:rPr>
          <w:rFonts w:ascii="Times New Roman" w:hAnsi="Times New Roman" w:cs="Times New Roman"/>
          <w:sz w:val="24"/>
          <w:szCs w:val="24"/>
        </w:rPr>
        <w:t xml:space="preserve"> grow</w:t>
      </w:r>
      <w:r w:rsidR="004D184D">
        <w:rPr>
          <w:rFonts w:ascii="Times New Roman" w:hAnsi="Times New Roman" w:cs="Times New Roman"/>
          <w:sz w:val="24"/>
          <w:szCs w:val="24"/>
        </w:rPr>
        <w:t>n</w:t>
      </w:r>
      <w:r w:rsidR="002A096A" w:rsidRPr="004D184D">
        <w:rPr>
          <w:rFonts w:ascii="Times New Roman" w:hAnsi="Times New Roman" w:cs="Times New Roman"/>
          <w:sz w:val="24"/>
          <w:szCs w:val="24"/>
        </w:rPr>
        <w:t xml:space="preserve"> </w:t>
      </w:r>
      <w:r w:rsidR="00910557" w:rsidRPr="004D184D">
        <w:rPr>
          <w:rFonts w:ascii="Times New Roman" w:hAnsi="Times New Roman" w:cs="Times New Roman"/>
          <w:sz w:val="24"/>
          <w:szCs w:val="24"/>
        </w:rPr>
        <w:t>in King's B medium supplemented with 4.4g glycine/L</w:t>
      </w:r>
      <w:r w:rsidR="002A096A" w:rsidRPr="004D184D">
        <w:rPr>
          <w:rFonts w:ascii="Times New Roman" w:hAnsi="Times New Roman" w:cs="Times New Roman"/>
          <w:sz w:val="24"/>
          <w:szCs w:val="24"/>
        </w:rPr>
        <w:t xml:space="preserve">. A filter paper </w:t>
      </w:r>
      <w:r w:rsidR="00FF6758">
        <w:rPr>
          <w:rFonts w:ascii="Times New Roman" w:hAnsi="Times New Roman" w:cs="Times New Roman"/>
          <w:sz w:val="24"/>
          <w:szCs w:val="24"/>
        </w:rPr>
        <w:t xml:space="preserve">soaked in picric acid solution (0.5% picric acid in 2% of sodium carbonate) was placed inside a </w:t>
      </w:r>
      <w:r w:rsidR="002A096A" w:rsidRPr="004D184D">
        <w:rPr>
          <w:rFonts w:ascii="Times New Roman" w:hAnsi="Times New Roman" w:cs="Times New Roman"/>
          <w:sz w:val="24"/>
          <w:szCs w:val="24"/>
        </w:rPr>
        <w:t xml:space="preserve">Petri dish. </w:t>
      </w:r>
      <w:r w:rsidR="00E82FE4" w:rsidRPr="004D184D">
        <w:rPr>
          <w:rFonts w:ascii="Times New Roman" w:hAnsi="Times New Roman" w:cs="Times New Roman"/>
          <w:sz w:val="24"/>
          <w:szCs w:val="24"/>
        </w:rPr>
        <w:t>A color change from yellow to reddish-brown indicated positive result for cyanide production.</w:t>
      </w:r>
    </w:p>
    <w:p w14:paraId="2B8746DF" w14:textId="32263BB7" w:rsidR="00140A4A" w:rsidRDefault="00E412C7" w:rsidP="00140A4A">
      <w:pPr>
        <w:jc w:val="both"/>
        <w:rPr>
          <w:rFonts w:ascii="Times New Roman" w:hAnsi="Times New Roman" w:cs="Times New Roman"/>
          <w:b/>
          <w:bCs/>
          <w:sz w:val="24"/>
          <w:szCs w:val="22"/>
        </w:rPr>
      </w:pPr>
      <w:r w:rsidRPr="00140A4A">
        <w:rPr>
          <w:rFonts w:ascii="Times New Roman" w:hAnsi="Times New Roman" w:cs="Times New Roman"/>
          <w:b/>
          <w:bCs/>
          <w:sz w:val="24"/>
          <w:szCs w:val="22"/>
        </w:rPr>
        <w:t>RESULTS AND DISCUSSION</w:t>
      </w:r>
    </w:p>
    <w:p w14:paraId="30247A41" w14:textId="72E668AE" w:rsidR="00FC1E09" w:rsidRPr="00FC1E09" w:rsidRDefault="008D33A1" w:rsidP="00FC1E09">
      <w:pPr>
        <w:jc w:val="both"/>
        <w:rPr>
          <w:rFonts w:ascii="Times New Roman" w:hAnsi="Times New Roman" w:cs="Times New Roman"/>
          <w:sz w:val="24"/>
          <w:szCs w:val="22"/>
        </w:rPr>
      </w:pPr>
      <w:r w:rsidRPr="00FC1E09">
        <w:rPr>
          <w:rFonts w:ascii="Times New Roman" w:hAnsi="Times New Roman" w:cs="Times New Roman"/>
          <w:sz w:val="24"/>
          <w:szCs w:val="22"/>
        </w:rPr>
        <w:lastRenderedPageBreak/>
        <w:t xml:space="preserve">The present study involved the physiochemical analysis of soil and exploration of PGPR diversity in agronomic fields of </w:t>
      </w:r>
      <w:proofErr w:type="spellStart"/>
      <w:r w:rsidRPr="00FC1E09">
        <w:rPr>
          <w:rFonts w:ascii="Times New Roman" w:hAnsi="Times New Roman" w:cs="Times New Roman"/>
          <w:sz w:val="24"/>
          <w:szCs w:val="22"/>
        </w:rPr>
        <w:t>Janjgir-Champa</w:t>
      </w:r>
      <w:proofErr w:type="spellEnd"/>
      <w:r w:rsidRPr="00FC1E09">
        <w:rPr>
          <w:rFonts w:ascii="Times New Roman" w:hAnsi="Times New Roman" w:cs="Times New Roman"/>
          <w:sz w:val="24"/>
          <w:szCs w:val="22"/>
        </w:rPr>
        <w:t xml:space="preserve"> District to promote sustainable agriculture. The results showed that the organic crop field had a near-neutral pH </w:t>
      </w:r>
      <w:r w:rsidR="00891BB4" w:rsidRPr="00FC1E09">
        <w:rPr>
          <w:rFonts w:ascii="Times New Roman" w:hAnsi="Times New Roman" w:cs="Times New Roman"/>
          <w:sz w:val="24"/>
          <w:szCs w:val="22"/>
        </w:rPr>
        <w:t xml:space="preserve">of </w:t>
      </w:r>
      <w:r w:rsidRPr="00FC1E09">
        <w:rPr>
          <w:rFonts w:ascii="Times New Roman" w:hAnsi="Times New Roman" w:cs="Times New Roman"/>
          <w:sz w:val="24"/>
          <w:szCs w:val="22"/>
        </w:rPr>
        <w:t xml:space="preserve">6.45 ±0.08 which is more </w:t>
      </w:r>
      <w:proofErr w:type="spellStart"/>
      <w:r w:rsidRPr="00FC1E09">
        <w:rPr>
          <w:rFonts w:ascii="Times New Roman" w:hAnsi="Times New Roman" w:cs="Times New Roman"/>
          <w:sz w:val="24"/>
          <w:szCs w:val="22"/>
        </w:rPr>
        <w:t>favourable</w:t>
      </w:r>
      <w:proofErr w:type="spellEnd"/>
      <w:r w:rsidRPr="00FC1E09">
        <w:rPr>
          <w:rFonts w:ascii="Times New Roman" w:hAnsi="Times New Roman" w:cs="Times New Roman"/>
          <w:sz w:val="24"/>
          <w:szCs w:val="22"/>
        </w:rPr>
        <w:t xml:space="preserve"> for plant growth compared to the chemically fertilized field with an acidic pH of 5.75 ±0.12. </w:t>
      </w:r>
      <w:r w:rsidR="00A20290" w:rsidRPr="00FC1E09">
        <w:rPr>
          <w:rFonts w:ascii="Times New Roman" w:hAnsi="Times New Roman" w:cs="Times New Roman"/>
          <w:sz w:val="24"/>
          <w:szCs w:val="22"/>
        </w:rPr>
        <w:t xml:space="preserve">According to Neina (2019), the neutral soil pH has facilitated nutrient availability, </w:t>
      </w:r>
      <w:r w:rsidR="00D062A8" w:rsidRPr="00FC1E09">
        <w:rPr>
          <w:rFonts w:ascii="Times New Roman" w:hAnsi="Times New Roman" w:cs="Times New Roman"/>
          <w:sz w:val="24"/>
          <w:szCs w:val="22"/>
        </w:rPr>
        <w:t xml:space="preserve">enhance microbial health, </w:t>
      </w:r>
      <w:r w:rsidR="00751CCD" w:rsidRPr="00FC1E09">
        <w:rPr>
          <w:rFonts w:ascii="Times New Roman" w:hAnsi="Times New Roman" w:cs="Times New Roman"/>
          <w:sz w:val="24"/>
          <w:szCs w:val="22"/>
        </w:rPr>
        <w:t>mineralization</w:t>
      </w:r>
      <w:r w:rsidR="00A20290" w:rsidRPr="00FC1E09">
        <w:rPr>
          <w:rFonts w:ascii="Times New Roman" w:hAnsi="Times New Roman" w:cs="Times New Roman"/>
          <w:sz w:val="24"/>
          <w:szCs w:val="22"/>
        </w:rPr>
        <w:t xml:space="preserve"> of organic matter and degradation of pollutants. </w:t>
      </w:r>
      <w:r w:rsidR="0051681C" w:rsidRPr="00FC1E09">
        <w:rPr>
          <w:rFonts w:ascii="Times New Roman" w:hAnsi="Times New Roman" w:cs="Times New Roman"/>
          <w:sz w:val="24"/>
          <w:szCs w:val="22"/>
        </w:rPr>
        <w:t>Furthermore, organic</w:t>
      </w:r>
      <w:r w:rsidR="00626065" w:rsidRPr="00626065">
        <w:rPr>
          <w:rFonts w:ascii="Times New Roman" w:hAnsi="Times New Roman" w:cs="Times New Roman"/>
          <w:sz w:val="24"/>
          <w:szCs w:val="22"/>
        </w:rPr>
        <w:t xml:space="preserve"> field contains more than double Organic </w:t>
      </w:r>
      <w:r w:rsidR="00751CCD" w:rsidRPr="00FC1E09">
        <w:rPr>
          <w:rFonts w:ascii="Times New Roman" w:hAnsi="Times New Roman" w:cs="Times New Roman"/>
          <w:sz w:val="24"/>
          <w:szCs w:val="22"/>
        </w:rPr>
        <w:t>C</w:t>
      </w:r>
      <w:r w:rsidR="00626065" w:rsidRPr="00626065">
        <w:rPr>
          <w:rFonts w:ascii="Times New Roman" w:hAnsi="Times New Roman" w:cs="Times New Roman"/>
          <w:sz w:val="24"/>
          <w:szCs w:val="22"/>
        </w:rPr>
        <w:t>arbon</w:t>
      </w:r>
      <w:r w:rsidR="00751CCD" w:rsidRPr="00FC1E09">
        <w:rPr>
          <w:rFonts w:ascii="Times New Roman" w:hAnsi="Times New Roman" w:cs="Times New Roman"/>
          <w:sz w:val="24"/>
          <w:szCs w:val="22"/>
        </w:rPr>
        <w:t xml:space="preserve"> content </w:t>
      </w:r>
      <w:r w:rsidR="00626065" w:rsidRPr="00626065">
        <w:rPr>
          <w:rFonts w:ascii="Times New Roman" w:hAnsi="Times New Roman" w:cs="Times New Roman"/>
          <w:sz w:val="24"/>
          <w:szCs w:val="22"/>
        </w:rPr>
        <w:t>(0.82%) and significantly higher moisture content (12.35%) compared to the chemical field. Th</w:t>
      </w:r>
      <w:r w:rsidR="0051681C" w:rsidRPr="00FC1E09">
        <w:rPr>
          <w:rFonts w:ascii="Times New Roman" w:hAnsi="Times New Roman" w:cs="Times New Roman"/>
          <w:sz w:val="24"/>
          <w:szCs w:val="22"/>
        </w:rPr>
        <w:t>is was due to</w:t>
      </w:r>
      <w:r w:rsidR="00626065" w:rsidRPr="00626065">
        <w:rPr>
          <w:rFonts w:ascii="Times New Roman" w:hAnsi="Times New Roman" w:cs="Times New Roman"/>
          <w:sz w:val="24"/>
          <w:szCs w:val="22"/>
        </w:rPr>
        <w:t xml:space="preserve"> organic matter </w:t>
      </w:r>
      <w:r w:rsidR="0051681C" w:rsidRPr="00FC1E09">
        <w:rPr>
          <w:rFonts w:ascii="Times New Roman" w:hAnsi="Times New Roman" w:cs="Times New Roman"/>
          <w:sz w:val="24"/>
          <w:szCs w:val="22"/>
        </w:rPr>
        <w:t>characteristics as act as</w:t>
      </w:r>
      <w:r w:rsidR="00626065" w:rsidRPr="00626065">
        <w:rPr>
          <w:rFonts w:ascii="Times New Roman" w:hAnsi="Times New Roman" w:cs="Times New Roman"/>
          <w:sz w:val="24"/>
          <w:szCs w:val="22"/>
        </w:rPr>
        <w:t xml:space="preserve"> sponge</w:t>
      </w:r>
      <w:r w:rsidR="0051681C" w:rsidRPr="00FC1E09">
        <w:rPr>
          <w:rFonts w:ascii="Times New Roman" w:hAnsi="Times New Roman" w:cs="Times New Roman"/>
          <w:sz w:val="24"/>
          <w:szCs w:val="22"/>
        </w:rPr>
        <w:t xml:space="preserve"> and</w:t>
      </w:r>
      <w:r w:rsidR="00626065" w:rsidRPr="00626065">
        <w:rPr>
          <w:rFonts w:ascii="Times New Roman" w:hAnsi="Times New Roman" w:cs="Times New Roman"/>
          <w:sz w:val="24"/>
          <w:szCs w:val="22"/>
        </w:rPr>
        <w:t xml:space="preserve"> improv</w:t>
      </w:r>
      <w:r w:rsidR="0051681C" w:rsidRPr="00FC1E09">
        <w:rPr>
          <w:rFonts w:ascii="Times New Roman" w:hAnsi="Times New Roman" w:cs="Times New Roman"/>
          <w:sz w:val="24"/>
          <w:szCs w:val="22"/>
        </w:rPr>
        <w:t>e</w:t>
      </w:r>
      <w:r w:rsidR="00626065" w:rsidRPr="00626065">
        <w:rPr>
          <w:rFonts w:ascii="Times New Roman" w:hAnsi="Times New Roman" w:cs="Times New Roman"/>
          <w:sz w:val="24"/>
          <w:szCs w:val="22"/>
        </w:rPr>
        <w:t xml:space="preserve"> soil structure</w:t>
      </w:r>
      <w:r w:rsidR="0051681C" w:rsidRPr="00FC1E09">
        <w:rPr>
          <w:rFonts w:ascii="Times New Roman" w:hAnsi="Times New Roman" w:cs="Times New Roman"/>
          <w:sz w:val="24"/>
          <w:szCs w:val="22"/>
        </w:rPr>
        <w:t xml:space="preserve"> by</w:t>
      </w:r>
      <w:r w:rsidR="00626065" w:rsidRPr="00626065">
        <w:rPr>
          <w:rFonts w:ascii="Times New Roman" w:hAnsi="Times New Roman" w:cs="Times New Roman"/>
          <w:sz w:val="24"/>
          <w:szCs w:val="22"/>
        </w:rPr>
        <w:t xml:space="preserve"> increasing water-holding capacity</w:t>
      </w:r>
      <w:r w:rsidR="0051681C" w:rsidRPr="00FC1E09">
        <w:rPr>
          <w:rFonts w:ascii="Times New Roman" w:hAnsi="Times New Roman" w:cs="Times New Roman"/>
          <w:sz w:val="24"/>
          <w:szCs w:val="22"/>
        </w:rPr>
        <w:t xml:space="preserve"> (</w:t>
      </w:r>
      <w:r w:rsidR="0051681C" w:rsidRPr="0051681C">
        <w:rPr>
          <w:rFonts w:ascii="Times New Roman" w:hAnsi="Times New Roman" w:cs="Times New Roman"/>
          <w:sz w:val="24"/>
          <w:szCs w:val="22"/>
        </w:rPr>
        <w:t>Sun</w:t>
      </w:r>
      <w:r w:rsidR="0051681C" w:rsidRPr="00FC1E09">
        <w:rPr>
          <w:rFonts w:ascii="Times New Roman" w:hAnsi="Times New Roman" w:cs="Times New Roman"/>
          <w:sz w:val="24"/>
          <w:szCs w:val="22"/>
        </w:rPr>
        <w:t xml:space="preserve"> et al., 2026)</w:t>
      </w:r>
      <w:r w:rsidR="00626065" w:rsidRPr="00626065">
        <w:rPr>
          <w:rFonts w:ascii="Times New Roman" w:hAnsi="Times New Roman" w:cs="Times New Roman"/>
          <w:sz w:val="24"/>
          <w:szCs w:val="22"/>
        </w:rPr>
        <w:t xml:space="preserve">. Conversely, higher EC in </w:t>
      </w:r>
      <w:r w:rsidR="00FC1E09" w:rsidRPr="00FC1E09">
        <w:rPr>
          <w:rFonts w:ascii="Times New Roman" w:hAnsi="Times New Roman" w:cs="Times New Roman"/>
          <w:sz w:val="24"/>
          <w:szCs w:val="22"/>
        </w:rPr>
        <w:t xml:space="preserve">the chemical field (0.28 </w:t>
      </w:r>
      <w:proofErr w:type="spellStart"/>
      <w:r w:rsidR="00FC1E09" w:rsidRPr="00FC1E09">
        <w:rPr>
          <w:rFonts w:ascii="Times New Roman" w:hAnsi="Times New Roman" w:cs="Times New Roman"/>
          <w:sz w:val="24"/>
          <w:szCs w:val="22"/>
        </w:rPr>
        <w:t>dS</w:t>
      </w:r>
      <w:proofErr w:type="spellEnd"/>
      <w:r w:rsidR="00FC1E09" w:rsidRPr="00FC1E09">
        <w:rPr>
          <w:rFonts w:ascii="Times New Roman" w:hAnsi="Times New Roman" w:cs="Times New Roman"/>
          <w:sz w:val="24"/>
          <w:szCs w:val="22"/>
        </w:rPr>
        <w:t xml:space="preserve"> m-1) was observed as higher than that of organic soil because they are highly concentrated synthetic salts that dissolve rapidly into ionic forms upon contact with water. In contrast, organic </w:t>
      </w:r>
      <w:r w:rsidR="001321E0" w:rsidRPr="00FC1E09">
        <w:rPr>
          <w:rFonts w:ascii="Times New Roman" w:hAnsi="Times New Roman" w:cs="Times New Roman"/>
          <w:sz w:val="24"/>
          <w:szCs w:val="22"/>
        </w:rPr>
        <w:t>fertilizers</w:t>
      </w:r>
      <w:r w:rsidR="00FC1E09" w:rsidRPr="00FC1E09">
        <w:rPr>
          <w:rFonts w:ascii="Times New Roman" w:hAnsi="Times New Roman" w:cs="Times New Roman"/>
          <w:sz w:val="24"/>
          <w:szCs w:val="22"/>
        </w:rPr>
        <w:t xml:space="preserve"> have been reported to have a slower release of nutrients as they require microbial breakdown to release nutrients (Shaji et al., 2021). </w:t>
      </w:r>
    </w:p>
    <w:p w14:paraId="49392F7F" w14:textId="7A4B2702" w:rsidR="00626065" w:rsidRPr="00626065" w:rsidRDefault="00626065" w:rsidP="00FC1E09">
      <w:pPr>
        <w:jc w:val="both"/>
        <w:rPr>
          <w:rFonts w:ascii="Times New Roman" w:hAnsi="Times New Roman" w:cs="Times New Roman"/>
          <w:b/>
          <w:bCs/>
          <w:sz w:val="24"/>
          <w:szCs w:val="22"/>
        </w:rPr>
      </w:pPr>
      <w:r w:rsidRPr="00626065">
        <w:rPr>
          <w:rFonts w:ascii="Times New Roman" w:hAnsi="Times New Roman" w:cs="Times New Roman"/>
          <w:b/>
          <w:bCs/>
          <w:sz w:val="24"/>
          <w:szCs w:val="22"/>
        </w:rPr>
        <w:t>Nutrient Availability and Management</w:t>
      </w:r>
    </w:p>
    <w:p w14:paraId="31E0059C" w14:textId="698B692B" w:rsidR="00626065" w:rsidRPr="00626065" w:rsidRDefault="00626065" w:rsidP="00626065">
      <w:pPr>
        <w:jc w:val="both"/>
        <w:rPr>
          <w:rFonts w:ascii="Times New Roman" w:hAnsi="Times New Roman" w:cs="Times New Roman"/>
          <w:sz w:val="24"/>
          <w:szCs w:val="22"/>
        </w:rPr>
      </w:pPr>
      <w:r w:rsidRPr="00626065">
        <w:rPr>
          <w:rFonts w:ascii="Times New Roman" w:hAnsi="Times New Roman" w:cs="Times New Roman"/>
          <w:sz w:val="24"/>
          <w:szCs w:val="22"/>
        </w:rPr>
        <w:t xml:space="preserve">The chemically </w:t>
      </w:r>
      <w:r w:rsidR="00B7077B" w:rsidRPr="00A5038B">
        <w:rPr>
          <w:rFonts w:ascii="Times New Roman" w:hAnsi="Times New Roman" w:cs="Times New Roman"/>
          <w:sz w:val="24"/>
          <w:szCs w:val="22"/>
        </w:rPr>
        <w:t>fertilized</w:t>
      </w:r>
      <w:r w:rsidR="005A2352" w:rsidRPr="00A5038B">
        <w:rPr>
          <w:rFonts w:ascii="Times New Roman" w:hAnsi="Times New Roman" w:cs="Times New Roman"/>
          <w:sz w:val="24"/>
          <w:szCs w:val="22"/>
        </w:rPr>
        <w:t xml:space="preserve"> fields </w:t>
      </w:r>
      <w:r w:rsidRPr="00626065">
        <w:rPr>
          <w:rFonts w:ascii="Times New Roman" w:hAnsi="Times New Roman" w:cs="Times New Roman"/>
          <w:sz w:val="24"/>
          <w:szCs w:val="22"/>
        </w:rPr>
        <w:t>show</w:t>
      </w:r>
      <w:r w:rsidR="00FC1E09" w:rsidRPr="00A5038B">
        <w:rPr>
          <w:rFonts w:ascii="Times New Roman" w:hAnsi="Times New Roman" w:cs="Times New Roman"/>
          <w:sz w:val="24"/>
          <w:szCs w:val="22"/>
        </w:rPr>
        <w:t>ed</w:t>
      </w:r>
      <w:r w:rsidRPr="00626065">
        <w:rPr>
          <w:rFonts w:ascii="Times New Roman" w:hAnsi="Times New Roman" w:cs="Times New Roman"/>
          <w:sz w:val="24"/>
          <w:szCs w:val="22"/>
        </w:rPr>
        <w:t xml:space="preserve"> significantly higher levels of available Nitrogen (285.40 kg ha</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Phosphorus (19.25 kg ha</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and Potassium (410.50 kg ha</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xml:space="preserve">). This </w:t>
      </w:r>
      <w:r w:rsidR="005A2352" w:rsidRPr="00A5038B">
        <w:rPr>
          <w:rFonts w:ascii="Times New Roman" w:hAnsi="Times New Roman" w:cs="Times New Roman"/>
          <w:sz w:val="24"/>
          <w:szCs w:val="22"/>
        </w:rPr>
        <w:t xml:space="preserve">was due to the </w:t>
      </w:r>
      <w:r w:rsidRPr="00626065">
        <w:rPr>
          <w:rFonts w:ascii="Times New Roman" w:hAnsi="Times New Roman" w:cs="Times New Roman"/>
          <w:sz w:val="24"/>
          <w:szCs w:val="22"/>
        </w:rPr>
        <w:t>highly soluble NPK fertilizers designed for immediate crop uptake</w:t>
      </w:r>
      <w:r w:rsidR="005A2352" w:rsidRPr="00A5038B">
        <w:rPr>
          <w:rFonts w:ascii="Times New Roman" w:hAnsi="Times New Roman" w:cs="Times New Roman"/>
          <w:sz w:val="24"/>
          <w:szCs w:val="22"/>
        </w:rPr>
        <w:t xml:space="preserve"> (</w:t>
      </w:r>
      <w:r w:rsidR="005A2352" w:rsidRPr="005A2352">
        <w:rPr>
          <w:rFonts w:ascii="Times New Roman" w:hAnsi="Times New Roman" w:cs="Times New Roman"/>
          <w:sz w:val="24"/>
          <w:szCs w:val="22"/>
        </w:rPr>
        <w:t>Shanmugavel</w:t>
      </w:r>
      <w:r w:rsidR="005A2352" w:rsidRPr="00A5038B">
        <w:rPr>
          <w:rFonts w:ascii="Times New Roman" w:hAnsi="Times New Roman" w:cs="Times New Roman"/>
          <w:sz w:val="24"/>
          <w:szCs w:val="22"/>
        </w:rPr>
        <w:t xml:space="preserve"> et al., 2023)</w:t>
      </w:r>
      <w:r w:rsidRPr="00626065">
        <w:rPr>
          <w:rFonts w:ascii="Times New Roman" w:hAnsi="Times New Roman" w:cs="Times New Roman"/>
          <w:sz w:val="24"/>
          <w:szCs w:val="22"/>
        </w:rPr>
        <w:t xml:space="preserve">. However, organic field </w:t>
      </w:r>
      <w:r w:rsidR="005A2352" w:rsidRPr="00A5038B">
        <w:rPr>
          <w:rFonts w:ascii="Times New Roman" w:hAnsi="Times New Roman" w:cs="Times New Roman"/>
          <w:sz w:val="24"/>
          <w:szCs w:val="22"/>
        </w:rPr>
        <w:t xml:space="preserve">was exhibited </w:t>
      </w:r>
      <w:r w:rsidRPr="00626065">
        <w:rPr>
          <w:rFonts w:ascii="Times New Roman" w:hAnsi="Times New Roman" w:cs="Times New Roman"/>
          <w:sz w:val="24"/>
          <w:szCs w:val="22"/>
        </w:rPr>
        <w:t>richer available Sulfur (16.80 mg kg</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and Iron (35.10 mg kg</w:t>
      </w:r>
      <w:r w:rsidRPr="00626065">
        <w:rPr>
          <w:rFonts w:ascii="Times New Roman" w:hAnsi="Times New Roman" w:cs="Times New Roman"/>
          <w:sz w:val="24"/>
          <w:szCs w:val="22"/>
          <w:vertAlign w:val="superscript"/>
        </w:rPr>
        <w:t>-1</w:t>
      </w:r>
      <w:r w:rsidRPr="00626065">
        <w:rPr>
          <w:rFonts w:ascii="Times New Roman" w:hAnsi="Times New Roman" w:cs="Times New Roman"/>
          <w:sz w:val="24"/>
          <w:szCs w:val="22"/>
        </w:rPr>
        <w:t xml:space="preserve">). This suggests that chemical </w:t>
      </w:r>
      <w:r w:rsidR="00B7077B" w:rsidRPr="00A5038B">
        <w:rPr>
          <w:rFonts w:ascii="Times New Roman" w:hAnsi="Times New Roman" w:cs="Times New Roman"/>
          <w:sz w:val="24"/>
          <w:szCs w:val="22"/>
        </w:rPr>
        <w:t>fertilizers priorities primary macronutrients; organic systems facilitate a more diverse supply of secondary and micronutrients through the steady mineralization</w:t>
      </w:r>
      <w:r w:rsidRPr="00626065">
        <w:rPr>
          <w:rFonts w:ascii="Times New Roman" w:hAnsi="Times New Roman" w:cs="Times New Roman"/>
          <w:sz w:val="24"/>
          <w:szCs w:val="22"/>
        </w:rPr>
        <w:t xml:space="preserve"> of organic matter</w:t>
      </w:r>
      <w:r w:rsidR="00B7077B" w:rsidRPr="00A5038B">
        <w:rPr>
          <w:rFonts w:ascii="Times New Roman" w:hAnsi="Times New Roman" w:cs="Times New Roman"/>
          <w:sz w:val="24"/>
          <w:szCs w:val="22"/>
        </w:rPr>
        <w:t xml:space="preserve"> in accordance with Brock and Gustafson (1976) who</w:t>
      </w:r>
      <w:r w:rsidR="003D1B70" w:rsidRPr="00A5038B">
        <w:rPr>
          <w:rFonts w:ascii="Times New Roman" w:hAnsi="Times New Roman" w:cs="Times New Roman"/>
          <w:sz w:val="24"/>
          <w:szCs w:val="22"/>
        </w:rPr>
        <w:t xml:space="preserve"> have been</w:t>
      </w:r>
      <w:r w:rsidR="00B7077B" w:rsidRPr="00A5038B">
        <w:rPr>
          <w:rFonts w:ascii="Times New Roman" w:hAnsi="Times New Roman" w:cs="Times New Roman"/>
          <w:sz w:val="24"/>
          <w:szCs w:val="22"/>
        </w:rPr>
        <w:t xml:space="preserve"> explained the synergistic action of sulfur- and iron-oxidizing bacteria. </w:t>
      </w:r>
    </w:p>
    <w:p w14:paraId="7A440FC7" w14:textId="51C72D95" w:rsidR="00626065" w:rsidRPr="00626065" w:rsidRDefault="003D1B70" w:rsidP="00626065">
      <w:pPr>
        <w:jc w:val="both"/>
        <w:rPr>
          <w:rFonts w:ascii="Times New Roman" w:hAnsi="Times New Roman" w:cs="Times New Roman"/>
          <w:b/>
          <w:bCs/>
          <w:sz w:val="24"/>
          <w:szCs w:val="22"/>
        </w:rPr>
      </w:pPr>
      <w:r w:rsidRPr="00B144A4">
        <w:rPr>
          <w:rFonts w:ascii="Times New Roman" w:hAnsi="Times New Roman" w:cs="Times New Roman"/>
          <w:b/>
          <w:bCs/>
          <w:sz w:val="24"/>
          <w:szCs w:val="22"/>
        </w:rPr>
        <w:t>PGPR</w:t>
      </w:r>
      <w:r w:rsidR="00626065" w:rsidRPr="00626065">
        <w:rPr>
          <w:rFonts w:ascii="Times New Roman" w:hAnsi="Times New Roman" w:cs="Times New Roman"/>
          <w:b/>
          <w:bCs/>
          <w:sz w:val="24"/>
          <w:szCs w:val="22"/>
        </w:rPr>
        <w:t xml:space="preserve"> Traits</w:t>
      </w:r>
      <w:r w:rsidRPr="00B144A4">
        <w:rPr>
          <w:rFonts w:ascii="Times New Roman" w:hAnsi="Times New Roman" w:cs="Times New Roman"/>
          <w:b/>
          <w:bCs/>
          <w:sz w:val="24"/>
          <w:szCs w:val="22"/>
        </w:rPr>
        <w:t xml:space="preserve"> of Soil</w:t>
      </w:r>
    </w:p>
    <w:p w14:paraId="3479C792" w14:textId="64A23B1C" w:rsidR="00626065" w:rsidRPr="00626065" w:rsidRDefault="003D1B70" w:rsidP="00671D8D">
      <w:pPr>
        <w:jc w:val="both"/>
        <w:rPr>
          <w:rFonts w:ascii="Times New Roman" w:hAnsi="Times New Roman" w:cs="Times New Roman"/>
          <w:sz w:val="24"/>
          <w:szCs w:val="22"/>
        </w:rPr>
      </w:pPr>
      <w:r w:rsidRPr="00A5038B">
        <w:rPr>
          <w:rFonts w:ascii="Times New Roman" w:hAnsi="Times New Roman" w:cs="Times New Roman"/>
          <w:sz w:val="24"/>
          <w:szCs w:val="22"/>
        </w:rPr>
        <w:t>Present study was observed</w:t>
      </w:r>
      <w:r w:rsidR="00626065" w:rsidRPr="00626065">
        <w:rPr>
          <w:rFonts w:ascii="Times New Roman" w:hAnsi="Times New Roman" w:cs="Times New Roman"/>
          <w:sz w:val="24"/>
          <w:szCs w:val="22"/>
        </w:rPr>
        <w:t xml:space="preserve"> massive disparity in biological activity </w:t>
      </w:r>
      <w:r w:rsidRPr="00A5038B">
        <w:rPr>
          <w:rFonts w:ascii="Times New Roman" w:hAnsi="Times New Roman" w:cs="Times New Roman"/>
          <w:sz w:val="24"/>
          <w:szCs w:val="22"/>
        </w:rPr>
        <w:t>in</w:t>
      </w:r>
      <w:r w:rsidR="00626065" w:rsidRPr="00626065">
        <w:rPr>
          <w:rFonts w:ascii="Times New Roman" w:hAnsi="Times New Roman" w:cs="Times New Roman"/>
          <w:sz w:val="24"/>
          <w:szCs w:val="22"/>
        </w:rPr>
        <w:t xml:space="preserve"> organic field </w:t>
      </w:r>
      <w:r w:rsidRPr="00A5038B">
        <w:rPr>
          <w:rFonts w:ascii="Times New Roman" w:hAnsi="Times New Roman" w:cs="Times New Roman"/>
          <w:sz w:val="24"/>
          <w:szCs w:val="22"/>
        </w:rPr>
        <w:t xml:space="preserve">and chemical field, where </w:t>
      </w:r>
      <w:r w:rsidR="00626065" w:rsidRPr="00626065">
        <w:rPr>
          <w:rFonts w:ascii="Times New Roman" w:hAnsi="Times New Roman" w:cs="Times New Roman"/>
          <w:sz w:val="24"/>
          <w:szCs w:val="22"/>
        </w:rPr>
        <w:t>rhizosphere bacterial count of 9.8</w:t>
      </w:r>
      <w:r w:rsidRPr="00A5038B">
        <w:rPr>
          <w:rFonts w:ascii="Times New Roman" w:hAnsi="Times New Roman" w:cs="Times New Roman"/>
          <w:sz w:val="24"/>
          <w:szCs w:val="22"/>
        </w:rPr>
        <w:t>×</w:t>
      </w:r>
      <w:r w:rsidR="00626065" w:rsidRPr="00626065">
        <w:rPr>
          <w:rFonts w:ascii="Times New Roman" w:hAnsi="Times New Roman" w:cs="Times New Roman"/>
          <w:sz w:val="24"/>
          <w:szCs w:val="22"/>
        </w:rPr>
        <w:t>10</w:t>
      </w:r>
      <w:r w:rsidR="00626065" w:rsidRPr="00626065">
        <w:rPr>
          <w:rFonts w:ascii="Times New Roman" w:hAnsi="Times New Roman" w:cs="Times New Roman"/>
          <w:sz w:val="24"/>
          <w:szCs w:val="22"/>
          <w:vertAlign w:val="superscript"/>
        </w:rPr>
        <w:t>6</w:t>
      </w:r>
      <w:r w:rsidRPr="00A5038B">
        <w:rPr>
          <w:rFonts w:ascii="Times New Roman" w:hAnsi="Times New Roman" w:cs="Times New Roman"/>
          <w:sz w:val="24"/>
          <w:szCs w:val="22"/>
        </w:rPr>
        <w:t xml:space="preserve"> </w:t>
      </w:r>
      <w:r w:rsidR="00626065" w:rsidRPr="00626065">
        <w:rPr>
          <w:rFonts w:ascii="Times New Roman" w:hAnsi="Times New Roman" w:cs="Times New Roman"/>
          <w:sz w:val="24"/>
          <w:szCs w:val="22"/>
        </w:rPr>
        <w:t>CFU/g</w:t>
      </w:r>
      <w:r w:rsidRPr="00A5038B">
        <w:rPr>
          <w:rFonts w:ascii="Times New Roman" w:hAnsi="Times New Roman" w:cs="Times New Roman"/>
          <w:sz w:val="24"/>
          <w:szCs w:val="22"/>
        </w:rPr>
        <w:t xml:space="preserve"> was around </w:t>
      </w:r>
      <w:r w:rsidR="00626065" w:rsidRPr="00626065">
        <w:rPr>
          <w:rFonts w:ascii="Times New Roman" w:hAnsi="Times New Roman" w:cs="Times New Roman"/>
          <w:sz w:val="24"/>
          <w:szCs w:val="22"/>
        </w:rPr>
        <w:t>800 times higher than chemical field (1.2</w:t>
      </w:r>
      <w:r w:rsidRPr="00A5038B">
        <w:rPr>
          <w:rFonts w:ascii="Times New Roman" w:hAnsi="Times New Roman" w:cs="Times New Roman"/>
          <w:sz w:val="24"/>
          <w:szCs w:val="22"/>
        </w:rPr>
        <w:t>×</w:t>
      </w:r>
      <w:r w:rsidR="00626065" w:rsidRPr="00626065">
        <w:rPr>
          <w:rFonts w:ascii="Times New Roman" w:hAnsi="Times New Roman" w:cs="Times New Roman"/>
          <w:sz w:val="24"/>
          <w:szCs w:val="22"/>
        </w:rPr>
        <w:t>10</w:t>
      </w:r>
      <w:r w:rsidR="00626065" w:rsidRPr="00626065">
        <w:rPr>
          <w:rFonts w:ascii="Times New Roman" w:hAnsi="Times New Roman" w:cs="Times New Roman"/>
          <w:sz w:val="24"/>
          <w:szCs w:val="22"/>
          <w:vertAlign w:val="superscript"/>
        </w:rPr>
        <w:t>4</w:t>
      </w:r>
      <w:r w:rsidR="00626065" w:rsidRPr="00626065">
        <w:rPr>
          <w:rFonts w:ascii="Times New Roman" w:hAnsi="Times New Roman" w:cs="Times New Roman"/>
          <w:sz w:val="24"/>
          <w:szCs w:val="22"/>
        </w:rPr>
        <w:t xml:space="preserve"> CFU/g). This </w:t>
      </w:r>
      <w:r w:rsidRPr="00A5038B">
        <w:rPr>
          <w:rFonts w:ascii="Times New Roman" w:hAnsi="Times New Roman" w:cs="Times New Roman"/>
          <w:sz w:val="24"/>
          <w:szCs w:val="22"/>
        </w:rPr>
        <w:t xml:space="preserve">was due to </w:t>
      </w:r>
      <w:r w:rsidR="00626065" w:rsidRPr="00626065">
        <w:rPr>
          <w:rFonts w:ascii="Times New Roman" w:hAnsi="Times New Roman" w:cs="Times New Roman"/>
          <w:sz w:val="24"/>
          <w:szCs w:val="22"/>
        </w:rPr>
        <w:t>high Organic Carbon in the organic field provides the necessary energy and carbon sources to sustain large microbial populations</w:t>
      </w:r>
      <w:r w:rsidRPr="00A5038B">
        <w:rPr>
          <w:rFonts w:ascii="Times New Roman" w:hAnsi="Times New Roman" w:cs="Times New Roman"/>
          <w:sz w:val="24"/>
          <w:szCs w:val="22"/>
        </w:rPr>
        <w:t xml:space="preserve"> (Wu et al., 2024)</w:t>
      </w:r>
      <w:r w:rsidR="00626065" w:rsidRPr="00626065">
        <w:rPr>
          <w:rFonts w:ascii="Times New Roman" w:hAnsi="Times New Roman" w:cs="Times New Roman"/>
          <w:sz w:val="24"/>
          <w:szCs w:val="22"/>
        </w:rPr>
        <w:t xml:space="preserve">. These microbes actively contribute to plant health through </w:t>
      </w:r>
      <w:r w:rsidR="00C20653" w:rsidRPr="00626065">
        <w:rPr>
          <w:rFonts w:ascii="Times New Roman" w:hAnsi="Times New Roman" w:cs="Times New Roman"/>
          <w:sz w:val="24"/>
          <w:szCs w:val="22"/>
        </w:rPr>
        <w:t xml:space="preserve">IAA </w:t>
      </w:r>
      <w:r w:rsidR="00C20653" w:rsidRPr="00A5038B">
        <w:rPr>
          <w:rFonts w:ascii="Times New Roman" w:hAnsi="Times New Roman" w:cs="Times New Roman"/>
          <w:sz w:val="24"/>
          <w:szCs w:val="22"/>
        </w:rPr>
        <w:t>production, phosphate solubilization and biocontrol and siderophores</w:t>
      </w:r>
      <w:r w:rsidR="0081733D" w:rsidRPr="00A5038B">
        <w:rPr>
          <w:rFonts w:ascii="Times New Roman" w:hAnsi="Times New Roman" w:cs="Times New Roman"/>
          <w:sz w:val="24"/>
          <w:szCs w:val="22"/>
        </w:rPr>
        <w:t xml:space="preserve"> (</w:t>
      </w:r>
      <w:r w:rsidR="0081733D" w:rsidRPr="0081733D">
        <w:rPr>
          <w:rFonts w:ascii="Times New Roman" w:hAnsi="Times New Roman" w:cs="Times New Roman"/>
          <w:sz w:val="24"/>
          <w:szCs w:val="22"/>
        </w:rPr>
        <w:t>Kumar</w:t>
      </w:r>
      <w:r w:rsidR="0081733D" w:rsidRPr="00A5038B">
        <w:rPr>
          <w:rFonts w:ascii="Times New Roman" w:hAnsi="Times New Roman" w:cs="Times New Roman"/>
          <w:sz w:val="24"/>
          <w:szCs w:val="22"/>
        </w:rPr>
        <w:t xml:space="preserve"> et al., 2022). </w:t>
      </w:r>
      <w:r w:rsidR="00626065" w:rsidRPr="00626065">
        <w:rPr>
          <w:rFonts w:ascii="Times New Roman" w:hAnsi="Times New Roman" w:cs="Times New Roman"/>
          <w:sz w:val="24"/>
          <w:szCs w:val="22"/>
        </w:rPr>
        <w:t>IAA Production</w:t>
      </w:r>
      <w:r w:rsidR="00D43BC5" w:rsidRPr="00A5038B">
        <w:rPr>
          <w:rFonts w:ascii="Times New Roman" w:hAnsi="Times New Roman" w:cs="Times New Roman"/>
          <w:sz w:val="24"/>
          <w:szCs w:val="22"/>
        </w:rPr>
        <w:t xml:space="preserve"> was observed as v</w:t>
      </w:r>
      <w:r w:rsidR="00626065" w:rsidRPr="00626065">
        <w:rPr>
          <w:rFonts w:ascii="Times New Roman" w:hAnsi="Times New Roman" w:cs="Times New Roman"/>
          <w:sz w:val="24"/>
          <w:szCs w:val="22"/>
        </w:rPr>
        <w:t xml:space="preserve">ery </w:t>
      </w:r>
      <w:r w:rsidR="00D43BC5" w:rsidRPr="00A5038B">
        <w:rPr>
          <w:rFonts w:ascii="Times New Roman" w:hAnsi="Times New Roman" w:cs="Times New Roman"/>
          <w:sz w:val="24"/>
          <w:szCs w:val="22"/>
        </w:rPr>
        <w:t>h</w:t>
      </w:r>
      <w:r w:rsidR="00626065" w:rsidRPr="00626065">
        <w:rPr>
          <w:rFonts w:ascii="Times New Roman" w:hAnsi="Times New Roman" w:cs="Times New Roman"/>
          <w:sz w:val="24"/>
          <w:szCs w:val="22"/>
        </w:rPr>
        <w:t xml:space="preserve">igh (+++) </w:t>
      </w:r>
      <w:r w:rsidR="00D43BC5" w:rsidRPr="00A5038B">
        <w:rPr>
          <w:rFonts w:ascii="Times New Roman" w:hAnsi="Times New Roman" w:cs="Times New Roman"/>
          <w:sz w:val="24"/>
          <w:szCs w:val="22"/>
        </w:rPr>
        <w:t xml:space="preserve">in terms of </w:t>
      </w:r>
      <w:r w:rsidR="00626065" w:rsidRPr="00626065">
        <w:rPr>
          <w:rFonts w:ascii="Times New Roman" w:hAnsi="Times New Roman" w:cs="Times New Roman"/>
          <w:sz w:val="24"/>
          <w:szCs w:val="22"/>
        </w:rPr>
        <w:t>IAA production in organic field</w:t>
      </w:r>
      <w:r w:rsidR="00D43BC5" w:rsidRPr="00A5038B">
        <w:rPr>
          <w:rFonts w:ascii="Times New Roman" w:hAnsi="Times New Roman" w:cs="Times New Roman"/>
          <w:sz w:val="24"/>
          <w:szCs w:val="22"/>
        </w:rPr>
        <w:t xml:space="preserve">. The observation supported the </w:t>
      </w:r>
      <w:r w:rsidR="00626065" w:rsidRPr="00626065">
        <w:rPr>
          <w:rFonts w:ascii="Times New Roman" w:hAnsi="Times New Roman" w:cs="Times New Roman"/>
          <w:sz w:val="24"/>
          <w:szCs w:val="22"/>
        </w:rPr>
        <w:t xml:space="preserve">superior </w:t>
      </w:r>
      <w:r w:rsidR="00D43BC5" w:rsidRPr="00A5038B">
        <w:rPr>
          <w:rFonts w:ascii="Times New Roman" w:hAnsi="Times New Roman" w:cs="Times New Roman"/>
          <w:sz w:val="24"/>
          <w:szCs w:val="22"/>
        </w:rPr>
        <w:t>efficacy of organic fertilizers to</w:t>
      </w:r>
      <w:r w:rsidR="00626065" w:rsidRPr="00626065">
        <w:rPr>
          <w:rFonts w:ascii="Times New Roman" w:hAnsi="Times New Roman" w:cs="Times New Roman"/>
          <w:sz w:val="24"/>
          <w:szCs w:val="22"/>
        </w:rPr>
        <w:t xml:space="preserve"> stimulat</w:t>
      </w:r>
      <w:r w:rsidR="00D43BC5" w:rsidRPr="00A5038B">
        <w:rPr>
          <w:rFonts w:ascii="Times New Roman" w:hAnsi="Times New Roman" w:cs="Times New Roman"/>
          <w:sz w:val="24"/>
          <w:szCs w:val="22"/>
        </w:rPr>
        <w:t>e</w:t>
      </w:r>
      <w:r w:rsidR="00626065" w:rsidRPr="00626065">
        <w:rPr>
          <w:rFonts w:ascii="Times New Roman" w:hAnsi="Times New Roman" w:cs="Times New Roman"/>
          <w:sz w:val="24"/>
          <w:szCs w:val="22"/>
        </w:rPr>
        <w:t xml:space="preserve"> root development</w:t>
      </w:r>
      <w:r w:rsidR="00D43BC5" w:rsidRPr="00A5038B">
        <w:rPr>
          <w:rFonts w:ascii="Times New Roman" w:hAnsi="Times New Roman" w:cs="Times New Roman"/>
          <w:sz w:val="24"/>
          <w:szCs w:val="22"/>
        </w:rPr>
        <w:t xml:space="preserve"> (Edelmann, 2022)</w:t>
      </w:r>
      <w:r w:rsidR="00626065" w:rsidRPr="00626065">
        <w:rPr>
          <w:rFonts w:ascii="Times New Roman" w:hAnsi="Times New Roman" w:cs="Times New Roman"/>
          <w:sz w:val="24"/>
          <w:szCs w:val="22"/>
        </w:rPr>
        <w:t>.</w:t>
      </w:r>
      <w:r w:rsidR="00D43BC5" w:rsidRPr="00A5038B">
        <w:rPr>
          <w:rFonts w:ascii="Times New Roman" w:hAnsi="Times New Roman" w:cs="Times New Roman"/>
          <w:sz w:val="24"/>
          <w:szCs w:val="22"/>
        </w:rPr>
        <w:t xml:space="preserve"> </w:t>
      </w:r>
      <w:r w:rsidR="00626065" w:rsidRPr="00626065">
        <w:rPr>
          <w:rFonts w:ascii="Times New Roman" w:hAnsi="Times New Roman" w:cs="Times New Roman"/>
          <w:sz w:val="24"/>
          <w:szCs w:val="22"/>
        </w:rPr>
        <w:t>Phosphate Solubilization</w:t>
      </w:r>
      <w:r w:rsidR="006F57C4" w:rsidRPr="00A5038B">
        <w:rPr>
          <w:rFonts w:ascii="Times New Roman" w:hAnsi="Times New Roman" w:cs="Times New Roman"/>
          <w:sz w:val="24"/>
          <w:szCs w:val="22"/>
        </w:rPr>
        <w:t xml:space="preserve"> was observed as significant in the organic field. Although available phosphorus was higher in chemically </w:t>
      </w:r>
      <w:r w:rsidR="00AA35D7" w:rsidRPr="00A5038B">
        <w:rPr>
          <w:rFonts w:ascii="Times New Roman" w:hAnsi="Times New Roman" w:cs="Times New Roman"/>
          <w:sz w:val="24"/>
          <w:szCs w:val="22"/>
        </w:rPr>
        <w:t>fertilized</w:t>
      </w:r>
      <w:r w:rsidR="006F57C4" w:rsidRPr="00A5038B">
        <w:rPr>
          <w:rFonts w:ascii="Times New Roman" w:hAnsi="Times New Roman" w:cs="Times New Roman"/>
          <w:sz w:val="24"/>
          <w:szCs w:val="22"/>
        </w:rPr>
        <w:t xml:space="preserve"> soil, the organic field has a higher microbial potential to convert insoluble phosphorus into soluble phosphorus which could be absorbed by plants</w:t>
      </w:r>
      <w:r w:rsidR="00651232" w:rsidRPr="00A5038B">
        <w:rPr>
          <w:rFonts w:ascii="Times New Roman" w:hAnsi="Times New Roman" w:cs="Times New Roman"/>
          <w:sz w:val="24"/>
          <w:szCs w:val="22"/>
        </w:rPr>
        <w:t xml:space="preserve"> (Ramos Cabrera et al., 2024)</w:t>
      </w:r>
      <w:r w:rsidR="00626065" w:rsidRPr="00626065">
        <w:rPr>
          <w:rFonts w:ascii="Times New Roman" w:hAnsi="Times New Roman" w:cs="Times New Roman"/>
          <w:sz w:val="24"/>
          <w:szCs w:val="22"/>
        </w:rPr>
        <w:t>.</w:t>
      </w:r>
      <w:r w:rsidR="00671D8D" w:rsidRPr="00A5038B">
        <w:rPr>
          <w:rFonts w:ascii="Times New Roman" w:hAnsi="Times New Roman" w:cs="Times New Roman"/>
          <w:sz w:val="24"/>
          <w:szCs w:val="22"/>
        </w:rPr>
        <w:t xml:space="preserve"> The</w:t>
      </w:r>
      <w:r w:rsidR="00626065" w:rsidRPr="00626065">
        <w:rPr>
          <w:rFonts w:ascii="Times New Roman" w:hAnsi="Times New Roman" w:cs="Times New Roman"/>
          <w:sz w:val="24"/>
          <w:szCs w:val="22"/>
        </w:rPr>
        <w:t xml:space="preserve"> Siderophore (++) and Cyanide (+) </w:t>
      </w:r>
      <w:r w:rsidR="00671D8D" w:rsidRPr="00A5038B">
        <w:rPr>
          <w:rFonts w:ascii="Times New Roman" w:hAnsi="Times New Roman" w:cs="Times New Roman"/>
          <w:sz w:val="24"/>
          <w:szCs w:val="22"/>
        </w:rPr>
        <w:t xml:space="preserve">was significant in </w:t>
      </w:r>
      <w:r w:rsidR="00626065" w:rsidRPr="00626065">
        <w:rPr>
          <w:rFonts w:ascii="Times New Roman" w:hAnsi="Times New Roman" w:cs="Times New Roman"/>
          <w:sz w:val="24"/>
          <w:szCs w:val="22"/>
        </w:rPr>
        <w:t xml:space="preserve">organic field but absent in the chemical field. Siderophores help plant </w:t>
      </w:r>
      <w:r w:rsidR="00671D8D" w:rsidRPr="00A5038B">
        <w:rPr>
          <w:rFonts w:ascii="Times New Roman" w:hAnsi="Times New Roman" w:cs="Times New Roman"/>
          <w:sz w:val="24"/>
          <w:szCs w:val="22"/>
        </w:rPr>
        <w:t xml:space="preserve">to </w:t>
      </w:r>
      <w:r w:rsidR="00626065" w:rsidRPr="00626065">
        <w:rPr>
          <w:rFonts w:ascii="Times New Roman" w:hAnsi="Times New Roman" w:cs="Times New Roman"/>
          <w:sz w:val="24"/>
          <w:szCs w:val="22"/>
        </w:rPr>
        <w:t xml:space="preserve">acquire iron </w:t>
      </w:r>
      <w:r w:rsidR="00671D8D" w:rsidRPr="00A5038B">
        <w:rPr>
          <w:rFonts w:ascii="Times New Roman" w:hAnsi="Times New Roman" w:cs="Times New Roman"/>
          <w:sz w:val="24"/>
          <w:szCs w:val="22"/>
        </w:rPr>
        <w:t>(</w:t>
      </w:r>
      <w:r w:rsidR="00671D8D" w:rsidRPr="00671D8D">
        <w:rPr>
          <w:rFonts w:ascii="Times New Roman" w:hAnsi="Times New Roman" w:cs="Times New Roman"/>
          <w:sz w:val="24"/>
          <w:szCs w:val="22"/>
        </w:rPr>
        <w:t>Gu,</w:t>
      </w:r>
      <w:r w:rsidR="00671D8D" w:rsidRPr="00A5038B">
        <w:rPr>
          <w:rFonts w:ascii="Times New Roman" w:hAnsi="Times New Roman" w:cs="Times New Roman"/>
          <w:sz w:val="24"/>
          <w:szCs w:val="22"/>
        </w:rPr>
        <w:t xml:space="preserve"> et al., 2025) </w:t>
      </w:r>
      <w:r w:rsidR="00626065" w:rsidRPr="00626065">
        <w:rPr>
          <w:rFonts w:ascii="Times New Roman" w:hAnsi="Times New Roman" w:cs="Times New Roman"/>
          <w:sz w:val="24"/>
          <w:szCs w:val="22"/>
        </w:rPr>
        <w:t xml:space="preserve">while microbial cyanide production in rhizosphere </w:t>
      </w:r>
      <w:r w:rsidR="00671D8D" w:rsidRPr="00A5038B">
        <w:rPr>
          <w:rFonts w:ascii="Times New Roman" w:hAnsi="Times New Roman" w:cs="Times New Roman"/>
          <w:sz w:val="24"/>
          <w:szCs w:val="22"/>
        </w:rPr>
        <w:t>has been reported to</w:t>
      </w:r>
      <w:r w:rsidR="00626065" w:rsidRPr="00626065">
        <w:rPr>
          <w:rFonts w:ascii="Times New Roman" w:hAnsi="Times New Roman" w:cs="Times New Roman"/>
          <w:sz w:val="24"/>
          <w:szCs w:val="22"/>
        </w:rPr>
        <w:t xml:space="preserve"> associated with plant growth stimulation and suppression of soil-borne pathogens</w:t>
      </w:r>
      <w:r w:rsidR="00671D8D" w:rsidRPr="00A5038B">
        <w:rPr>
          <w:rFonts w:ascii="Times New Roman" w:hAnsi="Times New Roman" w:cs="Times New Roman"/>
          <w:sz w:val="24"/>
          <w:szCs w:val="22"/>
        </w:rPr>
        <w:t xml:space="preserve"> (</w:t>
      </w:r>
      <w:proofErr w:type="spellStart"/>
      <w:r w:rsidR="00671D8D" w:rsidRPr="00A5038B">
        <w:rPr>
          <w:rFonts w:ascii="Times New Roman" w:hAnsi="Times New Roman" w:cs="Times New Roman"/>
          <w:sz w:val="24"/>
          <w:szCs w:val="22"/>
        </w:rPr>
        <w:t>Sehrawat</w:t>
      </w:r>
      <w:proofErr w:type="spellEnd"/>
      <w:r w:rsidR="00671D8D" w:rsidRPr="00A5038B">
        <w:rPr>
          <w:rFonts w:ascii="Times New Roman" w:hAnsi="Times New Roman" w:cs="Times New Roman"/>
          <w:sz w:val="24"/>
          <w:szCs w:val="22"/>
        </w:rPr>
        <w:t xml:space="preserve"> et al., 2022)</w:t>
      </w:r>
      <w:r w:rsidR="00626065" w:rsidRPr="00626065">
        <w:rPr>
          <w:rFonts w:ascii="Times New Roman" w:hAnsi="Times New Roman" w:cs="Times New Roman"/>
          <w:sz w:val="24"/>
          <w:szCs w:val="22"/>
        </w:rPr>
        <w:t>.</w:t>
      </w:r>
    </w:p>
    <w:p w14:paraId="1B603DBF" w14:textId="6D511ADD" w:rsidR="00626065" w:rsidRDefault="00F548EA" w:rsidP="00140A4A">
      <w:pPr>
        <w:jc w:val="both"/>
        <w:rPr>
          <w:rFonts w:ascii="Times New Roman" w:hAnsi="Times New Roman" w:cs="Times New Roman"/>
          <w:b/>
          <w:bCs/>
          <w:sz w:val="24"/>
          <w:szCs w:val="22"/>
        </w:rPr>
      </w:pPr>
      <w:r>
        <w:rPr>
          <w:rFonts w:ascii="Times New Roman" w:hAnsi="Times New Roman" w:cs="Times New Roman"/>
          <w:b/>
          <w:bCs/>
          <w:sz w:val="24"/>
          <w:szCs w:val="22"/>
        </w:rPr>
        <w:lastRenderedPageBreak/>
        <w:t xml:space="preserve">Table 1: </w:t>
      </w:r>
      <w:r w:rsidRPr="00F548EA">
        <w:rPr>
          <w:rFonts w:ascii="Times New Roman" w:hAnsi="Times New Roman" w:cs="Times New Roman"/>
          <w:b/>
          <w:bCs/>
          <w:sz w:val="24"/>
          <w:szCs w:val="22"/>
        </w:rPr>
        <w:t xml:space="preserve">Comparative Analysis of </w:t>
      </w:r>
      <w:proofErr w:type="spellStart"/>
      <w:r w:rsidRPr="00F548EA">
        <w:rPr>
          <w:rFonts w:ascii="Times New Roman" w:hAnsi="Times New Roman" w:cs="Times New Roman"/>
          <w:b/>
          <w:bCs/>
          <w:sz w:val="24"/>
          <w:szCs w:val="22"/>
        </w:rPr>
        <w:t>Physico</w:t>
      </w:r>
      <w:proofErr w:type="spellEnd"/>
      <w:r w:rsidRPr="00F548EA">
        <w:rPr>
          <w:rFonts w:ascii="Times New Roman" w:hAnsi="Times New Roman" w:cs="Times New Roman"/>
          <w:b/>
          <w:bCs/>
          <w:sz w:val="24"/>
          <w:szCs w:val="22"/>
        </w:rPr>
        <w:t>-chemical and Microbiological Soil Characteristics in Chemically Fertilized and Organic Crop Fields</w:t>
      </w:r>
    </w:p>
    <w:tbl>
      <w:tblPr>
        <w:tblStyle w:val="TableGrid"/>
        <w:tblW w:w="0" w:type="auto"/>
        <w:tblLook w:val="04A0" w:firstRow="1" w:lastRow="0" w:firstColumn="1" w:lastColumn="0" w:noHBand="0" w:noVBand="1"/>
      </w:tblPr>
      <w:tblGrid>
        <w:gridCol w:w="3823"/>
        <w:gridCol w:w="3118"/>
        <w:gridCol w:w="2409"/>
      </w:tblGrid>
      <w:tr w:rsidR="003D03EC" w:rsidRPr="007A09D1" w14:paraId="65DF6FA0" w14:textId="77777777" w:rsidTr="008345B1">
        <w:tc>
          <w:tcPr>
            <w:tcW w:w="3823" w:type="dxa"/>
            <w:hideMark/>
          </w:tcPr>
          <w:p w14:paraId="182034A4" w14:textId="77777777" w:rsidR="007A09D1" w:rsidRPr="007A09D1" w:rsidRDefault="007A09D1" w:rsidP="007A09D1">
            <w:pPr>
              <w:rPr>
                <w:rFonts w:ascii="Times New Roman" w:eastAsia="Times New Roman" w:hAnsi="Times New Roman" w:cs="Times New Roman"/>
                <w:b/>
                <w:bCs/>
                <w:color w:val="1F1F1F"/>
                <w:kern w:val="0"/>
                <w:sz w:val="24"/>
                <w:szCs w:val="24"/>
                <w:bdr w:val="none" w:sz="0" w:space="0" w:color="auto" w:frame="1"/>
                <w14:ligatures w14:val="none"/>
              </w:rPr>
            </w:pPr>
            <w:r w:rsidRPr="007A09D1">
              <w:rPr>
                <w:rFonts w:ascii="Times New Roman" w:eastAsia="Times New Roman" w:hAnsi="Times New Roman" w:cs="Times New Roman"/>
                <w:b/>
                <w:bCs/>
                <w:color w:val="1F1F1F"/>
                <w:kern w:val="0"/>
                <w:sz w:val="24"/>
                <w:szCs w:val="24"/>
                <w:bdr w:val="none" w:sz="0" w:space="0" w:color="auto" w:frame="1"/>
                <w14:ligatures w14:val="none"/>
              </w:rPr>
              <w:t>Soil Characteristic</w:t>
            </w:r>
          </w:p>
        </w:tc>
        <w:tc>
          <w:tcPr>
            <w:tcW w:w="3118" w:type="dxa"/>
            <w:hideMark/>
          </w:tcPr>
          <w:p w14:paraId="269041D5" w14:textId="77777777" w:rsidR="007A09D1" w:rsidRPr="007A09D1" w:rsidRDefault="007A09D1" w:rsidP="003D03EC">
            <w:pPr>
              <w:jc w:val="center"/>
              <w:rPr>
                <w:rFonts w:ascii="Times New Roman" w:eastAsia="Times New Roman" w:hAnsi="Times New Roman" w:cs="Times New Roman"/>
                <w:b/>
                <w:bCs/>
                <w:color w:val="1F1F1F"/>
                <w:kern w:val="0"/>
                <w:sz w:val="24"/>
                <w:szCs w:val="24"/>
                <w:bdr w:val="none" w:sz="0" w:space="0" w:color="auto" w:frame="1"/>
                <w14:ligatures w14:val="none"/>
              </w:rPr>
            </w:pPr>
            <w:r w:rsidRPr="007A09D1">
              <w:rPr>
                <w:rFonts w:ascii="Times New Roman" w:eastAsia="Times New Roman" w:hAnsi="Times New Roman" w:cs="Times New Roman"/>
                <w:b/>
                <w:bCs/>
                <w:color w:val="1F1F1F"/>
                <w:kern w:val="0"/>
                <w:sz w:val="24"/>
                <w:szCs w:val="24"/>
                <w:bdr w:val="none" w:sz="0" w:space="0" w:color="auto" w:frame="1"/>
                <w14:ligatures w14:val="none"/>
              </w:rPr>
              <w:t>Chemically Fertilized Field (Mean ± S.D.)</w:t>
            </w:r>
          </w:p>
        </w:tc>
        <w:tc>
          <w:tcPr>
            <w:tcW w:w="2409" w:type="dxa"/>
            <w:hideMark/>
          </w:tcPr>
          <w:p w14:paraId="073A6272" w14:textId="77777777" w:rsidR="007A09D1" w:rsidRPr="007A09D1" w:rsidRDefault="007A09D1" w:rsidP="003D03EC">
            <w:pPr>
              <w:jc w:val="center"/>
              <w:rPr>
                <w:rFonts w:ascii="Times New Roman" w:eastAsia="Times New Roman" w:hAnsi="Times New Roman" w:cs="Times New Roman"/>
                <w:b/>
                <w:bCs/>
                <w:color w:val="1F1F1F"/>
                <w:kern w:val="0"/>
                <w:sz w:val="24"/>
                <w:szCs w:val="24"/>
                <w:bdr w:val="none" w:sz="0" w:space="0" w:color="auto" w:frame="1"/>
                <w14:ligatures w14:val="none"/>
              </w:rPr>
            </w:pPr>
            <w:r w:rsidRPr="007A09D1">
              <w:rPr>
                <w:rFonts w:ascii="Times New Roman" w:eastAsia="Times New Roman" w:hAnsi="Times New Roman" w:cs="Times New Roman"/>
                <w:b/>
                <w:bCs/>
                <w:color w:val="1F1F1F"/>
                <w:kern w:val="0"/>
                <w:sz w:val="24"/>
                <w:szCs w:val="24"/>
                <w:bdr w:val="none" w:sz="0" w:space="0" w:color="auto" w:frame="1"/>
                <w14:ligatures w14:val="none"/>
              </w:rPr>
              <w:t>Organic Crop Field (Mean ± S.D.)</w:t>
            </w:r>
          </w:p>
        </w:tc>
      </w:tr>
      <w:tr w:rsidR="003D03EC" w:rsidRPr="007A09D1" w14:paraId="41CCCB91" w14:textId="77777777" w:rsidTr="008345B1">
        <w:tc>
          <w:tcPr>
            <w:tcW w:w="3823" w:type="dxa"/>
            <w:hideMark/>
          </w:tcPr>
          <w:p w14:paraId="47CA4084"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pH (1:2.5)</w:t>
            </w:r>
          </w:p>
        </w:tc>
        <w:tc>
          <w:tcPr>
            <w:tcW w:w="3118" w:type="dxa"/>
            <w:hideMark/>
          </w:tcPr>
          <w:p w14:paraId="3519D74E"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5.75 ± 0.12</w:t>
            </w:r>
          </w:p>
        </w:tc>
        <w:tc>
          <w:tcPr>
            <w:tcW w:w="2409" w:type="dxa"/>
            <w:hideMark/>
          </w:tcPr>
          <w:p w14:paraId="3B658C86"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6.45 ± 0.08</w:t>
            </w:r>
          </w:p>
        </w:tc>
      </w:tr>
      <w:tr w:rsidR="003D03EC" w:rsidRPr="007A09D1" w14:paraId="25ECEF99" w14:textId="77777777" w:rsidTr="008345B1">
        <w:tc>
          <w:tcPr>
            <w:tcW w:w="3823" w:type="dxa"/>
            <w:hideMark/>
          </w:tcPr>
          <w:p w14:paraId="68AA602D"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E.C. (</w:t>
            </w:r>
            <w:proofErr w:type="spellStart"/>
            <w:r w:rsidRPr="007A09D1">
              <w:rPr>
                <w:rFonts w:ascii="Times New Roman" w:eastAsia="Times New Roman" w:hAnsi="Times New Roman" w:cs="Times New Roman"/>
                <w:color w:val="1F1F1F"/>
                <w:kern w:val="0"/>
                <w:sz w:val="24"/>
                <w:szCs w:val="24"/>
                <w:bdr w:val="none" w:sz="0" w:space="0" w:color="auto" w:frame="1"/>
                <w14:ligatures w14:val="none"/>
              </w:rPr>
              <w:t>dS</w:t>
            </w:r>
            <w:proofErr w:type="spellEnd"/>
            <w:r w:rsidRPr="007A09D1">
              <w:rPr>
                <w:rFonts w:ascii="Times New Roman" w:eastAsia="Times New Roman" w:hAnsi="Times New Roman" w:cs="Times New Roman"/>
                <w:color w:val="1F1F1F"/>
                <w:kern w:val="0"/>
                <w:sz w:val="24"/>
                <w:szCs w:val="24"/>
                <w:bdr w:val="none" w:sz="0" w:space="0" w:color="auto" w:frame="1"/>
                <w14:ligatures w14:val="none"/>
              </w:rPr>
              <w:t xml:space="preserve"> m-1)</w:t>
            </w:r>
          </w:p>
        </w:tc>
        <w:tc>
          <w:tcPr>
            <w:tcW w:w="3118" w:type="dxa"/>
            <w:hideMark/>
          </w:tcPr>
          <w:p w14:paraId="6B388AC4"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0.28 ± 0.04</w:t>
            </w:r>
          </w:p>
        </w:tc>
        <w:tc>
          <w:tcPr>
            <w:tcW w:w="2409" w:type="dxa"/>
            <w:hideMark/>
          </w:tcPr>
          <w:p w14:paraId="73307B09"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0.09 ± 0.01</w:t>
            </w:r>
          </w:p>
        </w:tc>
      </w:tr>
      <w:tr w:rsidR="003D03EC" w:rsidRPr="007A09D1" w14:paraId="0395EA2F" w14:textId="77777777" w:rsidTr="008345B1">
        <w:tc>
          <w:tcPr>
            <w:tcW w:w="3823" w:type="dxa"/>
            <w:hideMark/>
          </w:tcPr>
          <w:p w14:paraId="0DB086A5"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O.C. (%)</w:t>
            </w:r>
          </w:p>
        </w:tc>
        <w:tc>
          <w:tcPr>
            <w:tcW w:w="3118" w:type="dxa"/>
            <w:hideMark/>
          </w:tcPr>
          <w:p w14:paraId="482A150C"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0.32 ± 0.05</w:t>
            </w:r>
          </w:p>
        </w:tc>
        <w:tc>
          <w:tcPr>
            <w:tcW w:w="2409" w:type="dxa"/>
            <w:hideMark/>
          </w:tcPr>
          <w:p w14:paraId="1176548A"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0.82 ± 0.09</w:t>
            </w:r>
          </w:p>
        </w:tc>
      </w:tr>
      <w:tr w:rsidR="003D03EC" w:rsidRPr="007A09D1" w14:paraId="12E9D8A5" w14:textId="77777777" w:rsidTr="008345B1">
        <w:tc>
          <w:tcPr>
            <w:tcW w:w="3823" w:type="dxa"/>
            <w:hideMark/>
          </w:tcPr>
          <w:p w14:paraId="2945BB75"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N (kg ha-1)</w:t>
            </w:r>
          </w:p>
        </w:tc>
        <w:tc>
          <w:tcPr>
            <w:tcW w:w="3118" w:type="dxa"/>
            <w:hideMark/>
          </w:tcPr>
          <w:p w14:paraId="73353BB0" w14:textId="1E6DFAF8"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285.40 ± 41.2</w:t>
            </w:r>
            <w:r w:rsidRPr="003D03EC">
              <w:rPr>
                <w:rFonts w:ascii="Times New Roman" w:eastAsia="Times New Roman" w:hAnsi="Times New Roman" w:cs="Times New Roman"/>
                <w:color w:val="1F1F1F"/>
                <w:kern w:val="0"/>
                <w:sz w:val="24"/>
                <w:szCs w:val="24"/>
                <w:bdr w:val="none" w:sz="0" w:space="0" w:color="auto" w:frame="1"/>
                <w14:ligatures w14:val="none"/>
              </w:rPr>
              <w:t>2</w:t>
            </w:r>
          </w:p>
        </w:tc>
        <w:tc>
          <w:tcPr>
            <w:tcW w:w="2409" w:type="dxa"/>
            <w:hideMark/>
          </w:tcPr>
          <w:p w14:paraId="5C3FB404" w14:textId="0C667162"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175.60 ± 25.4</w:t>
            </w:r>
            <w:r w:rsidRPr="003D03EC">
              <w:rPr>
                <w:rFonts w:ascii="Times New Roman" w:eastAsia="Times New Roman" w:hAnsi="Times New Roman" w:cs="Times New Roman"/>
                <w:color w:val="1F1F1F"/>
                <w:kern w:val="0"/>
                <w:sz w:val="24"/>
                <w:szCs w:val="24"/>
                <w:bdr w:val="none" w:sz="0" w:space="0" w:color="auto" w:frame="1"/>
                <w14:ligatures w14:val="none"/>
              </w:rPr>
              <w:t>7</w:t>
            </w:r>
          </w:p>
        </w:tc>
      </w:tr>
      <w:tr w:rsidR="003D03EC" w:rsidRPr="007A09D1" w14:paraId="350B6492" w14:textId="77777777" w:rsidTr="008345B1">
        <w:tc>
          <w:tcPr>
            <w:tcW w:w="3823" w:type="dxa"/>
            <w:hideMark/>
          </w:tcPr>
          <w:p w14:paraId="3028E797"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P (kg ha-1)</w:t>
            </w:r>
          </w:p>
        </w:tc>
        <w:tc>
          <w:tcPr>
            <w:tcW w:w="3118" w:type="dxa"/>
            <w:hideMark/>
          </w:tcPr>
          <w:p w14:paraId="2C4967CB"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19.25 ± 1.15</w:t>
            </w:r>
          </w:p>
        </w:tc>
        <w:tc>
          <w:tcPr>
            <w:tcW w:w="2409" w:type="dxa"/>
            <w:hideMark/>
          </w:tcPr>
          <w:p w14:paraId="171FABB8"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11.40 ± 0.85</w:t>
            </w:r>
          </w:p>
        </w:tc>
      </w:tr>
      <w:tr w:rsidR="003D03EC" w:rsidRPr="007A09D1" w14:paraId="455D9AF4" w14:textId="77777777" w:rsidTr="008345B1">
        <w:tc>
          <w:tcPr>
            <w:tcW w:w="3823" w:type="dxa"/>
            <w:hideMark/>
          </w:tcPr>
          <w:p w14:paraId="111E0DC2"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K (kg ha-1)</w:t>
            </w:r>
          </w:p>
        </w:tc>
        <w:tc>
          <w:tcPr>
            <w:tcW w:w="3118" w:type="dxa"/>
            <w:hideMark/>
          </w:tcPr>
          <w:p w14:paraId="4902815A" w14:textId="02409FF4"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410.50 ± 52.3</w:t>
            </w:r>
            <w:r w:rsidRPr="003D03EC">
              <w:rPr>
                <w:rFonts w:ascii="Times New Roman" w:eastAsia="Times New Roman" w:hAnsi="Times New Roman" w:cs="Times New Roman"/>
                <w:color w:val="1F1F1F"/>
                <w:kern w:val="0"/>
                <w:sz w:val="24"/>
                <w:szCs w:val="24"/>
                <w:bdr w:val="none" w:sz="0" w:space="0" w:color="auto" w:frame="1"/>
                <w14:ligatures w14:val="none"/>
              </w:rPr>
              <w:t>4</w:t>
            </w:r>
          </w:p>
        </w:tc>
        <w:tc>
          <w:tcPr>
            <w:tcW w:w="2409" w:type="dxa"/>
            <w:hideMark/>
          </w:tcPr>
          <w:p w14:paraId="0029242E" w14:textId="33E0A64C"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305.15 ± 3</w:t>
            </w:r>
            <w:r w:rsidRPr="003D03EC">
              <w:rPr>
                <w:rFonts w:ascii="Times New Roman" w:eastAsia="Times New Roman" w:hAnsi="Times New Roman" w:cs="Times New Roman"/>
                <w:color w:val="1F1F1F"/>
                <w:kern w:val="0"/>
                <w:sz w:val="24"/>
                <w:szCs w:val="24"/>
                <w:bdr w:val="none" w:sz="0" w:space="0" w:color="auto" w:frame="1"/>
                <w14:ligatures w14:val="none"/>
              </w:rPr>
              <w:t>7</w:t>
            </w:r>
            <w:r w:rsidRPr="007A09D1">
              <w:rPr>
                <w:rFonts w:ascii="Times New Roman" w:eastAsia="Times New Roman" w:hAnsi="Times New Roman" w:cs="Times New Roman"/>
                <w:color w:val="1F1F1F"/>
                <w:kern w:val="0"/>
                <w:sz w:val="24"/>
                <w:szCs w:val="24"/>
                <w:bdr w:val="none" w:sz="0" w:space="0" w:color="auto" w:frame="1"/>
                <w14:ligatures w14:val="none"/>
              </w:rPr>
              <w:t>.2</w:t>
            </w:r>
            <w:r w:rsidRPr="003D03EC">
              <w:rPr>
                <w:rFonts w:ascii="Times New Roman" w:eastAsia="Times New Roman" w:hAnsi="Times New Roman" w:cs="Times New Roman"/>
                <w:color w:val="1F1F1F"/>
                <w:kern w:val="0"/>
                <w:sz w:val="24"/>
                <w:szCs w:val="24"/>
                <w:bdr w:val="none" w:sz="0" w:space="0" w:color="auto" w:frame="1"/>
                <w14:ligatures w14:val="none"/>
              </w:rPr>
              <w:t>6</w:t>
            </w:r>
          </w:p>
        </w:tc>
      </w:tr>
      <w:tr w:rsidR="003D03EC" w:rsidRPr="007A09D1" w14:paraId="50631E06" w14:textId="77777777" w:rsidTr="008345B1">
        <w:tc>
          <w:tcPr>
            <w:tcW w:w="3823" w:type="dxa"/>
            <w:hideMark/>
          </w:tcPr>
          <w:p w14:paraId="330E5CDB"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S (mg kg-1)</w:t>
            </w:r>
          </w:p>
        </w:tc>
        <w:tc>
          <w:tcPr>
            <w:tcW w:w="3118" w:type="dxa"/>
            <w:hideMark/>
          </w:tcPr>
          <w:p w14:paraId="490D1A18" w14:textId="672C3E52"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11.15 ± 1.2</w:t>
            </w:r>
            <w:r w:rsidRPr="003D03EC">
              <w:rPr>
                <w:rFonts w:ascii="Times New Roman" w:eastAsia="Times New Roman" w:hAnsi="Times New Roman" w:cs="Times New Roman"/>
                <w:color w:val="1F1F1F"/>
                <w:kern w:val="0"/>
                <w:sz w:val="24"/>
                <w:szCs w:val="24"/>
                <w:bdr w:val="none" w:sz="0" w:space="0" w:color="auto" w:frame="1"/>
                <w14:ligatures w14:val="none"/>
              </w:rPr>
              <w:t>4</w:t>
            </w:r>
          </w:p>
        </w:tc>
        <w:tc>
          <w:tcPr>
            <w:tcW w:w="2409" w:type="dxa"/>
            <w:hideMark/>
          </w:tcPr>
          <w:p w14:paraId="16AEF113"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16.80 ± 1.50</w:t>
            </w:r>
          </w:p>
        </w:tc>
      </w:tr>
      <w:tr w:rsidR="003D03EC" w:rsidRPr="007A09D1" w14:paraId="300636C5" w14:textId="77777777" w:rsidTr="008345B1">
        <w:tc>
          <w:tcPr>
            <w:tcW w:w="3823" w:type="dxa"/>
            <w:hideMark/>
          </w:tcPr>
          <w:p w14:paraId="0583A7E5"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Available Fe (mg kg-1)</w:t>
            </w:r>
          </w:p>
        </w:tc>
        <w:tc>
          <w:tcPr>
            <w:tcW w:w="3118" w:type="dxa"/>
            <w:hideMark/>
          </w:tcPr>
          <w:p w14:paraId="26CCBC42" w14:textId="7B1B95C2"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28.40 ± 2.5</w:t>
            </w:r>
            <w:r w:rsidRPr="003D03EC">
              <w:rPr>
                <w:rFonts w:ascii="Times New Roman" w:eastAsia="Times New Roman" w:hAnsi="Times New Roman" w:cs="Times New Roman"/>
                <w:color w:val="1F1F1F"/>
                <w:kern w:val="0"/>
                <w:sz w:val="24"/>
                <w:szCs w:val="24"/>
                <w:bdr w:val="none" w:sz="0" w:space="0" w:color="auto" w:frame="1"/>
                <w14:ligatures w14:val="none"/>
              </w:rPr>
              <w:t>9</w:t>
            </w:r>
          </w:p>
        </w:tc>
        <w:tc>
          <w:tcPr>
            <w:tcW w:w="2409" w:type="dxa"/>
            <w:hideMark/>
          </w:tcPr>
          <w:p w14:paraId="175EEF12"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35.10 ± 2.10</w:t>
            </w:r>
          </w:p>
        </w:tc>
      </w:tr>
      <w:tr w:rsidR="003D03EC" w:rsidRPr="007A09D1" w14:paraId="120319C4" w14:textId="77777777" w:rsidTr="008345B1">
        <w:tc>
          <w:tcPr>
            <w:tcW w:w="3823" w:type="dxa"/>
            <w:hideMark/>
          </w:tcPr>
          <w:p w14:paraId="796FE400"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Moisture Content (%)</w:t>
            </w:r>
          </w:p>
        </w:tc>
        <w:tc>
          <w:tcPr>
            <w:tcW w:w="3118" w:type="dxa"/>
            <w:hideMark/>
          </w:tcPr>
          <w:p w14:paraId="548ADC4B"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7.10 ± 0.45</w:t>
            </w:r>
          </w:p>
        </w:tc>
        <w:tc>
          <w:tcPr>
            <w:tcW w:w="2409" w:type="dxa"/>
            <w:hideMark/>
          </w:tcPr>
          <w:p w14:paraId="6E3212AB" w14:textId="2A1868B5"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12.35 ± 0.6</w:t>
            </w:r>
            <w:r w:rsidRPr="003D03EC">
              <w:rPr>
                <w:rFonts w:ascii="Times New Roman" w:eastAsia="Times New Roman" w:hAnsi="Times New Roman" w:cs="Times New Roman"/>
                <w:color w:val="1F1F1F"/>
                <w:kern w:val="0"/>
                <w:sz w:val="24"/>
                <w:szCs w:val="24"/>
                <w:bdr w:val="none" w:sz="0" w:space="0" w:color="auto" w:frame="1"/>
                <w14:ligatures w14:val="none"/>
              </w:rPr>
              <w:t>2</w:t>
            </w:r>
          </w:p>
        </w:tc>
      </w:tr>
      <w:tr w:rsidR="003D03EC" w:rsidRPr="007A09D1" w14:paraId="248FF552" w14:textId="77777777" w:rsidTr="008345B1">
        <w:tc>
          <w:tcPr>
            <w:tcW w:w="3823" w:type="dxa"/>
            <w:hideMark/>
          </w:tcPr>
          <w:p w14:paraId="1C00408F" w14:textId="2446BCB3" w:rsidR="007A09D1" w:rsidRPr="007A09D1" w:rsidRDefault="006D112E"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Rhizo</w:t>
            </w:r>
            <w:r>
              <w:rPr>
                <w:rFonts w:ascii="Times New Roman" w:eastAsia="Times New Roman" w:hAnsi="Times New Roman" w:cs="Times New Roman"/>
                <w:color w:val="1F1F1F"/>
                <w:kern w:val="0"/>
                <w:sz w:val="24"/>
                <w:szCs w:val="24"/>
                <w:bdr w:val="none" w:sz="0" w:space="0" w:color="auto" w:frame="1"/>
                <w14:ligatures w14:val="none"/>
              </w:rPr>
              <w:t>sphere bacterial</w:t>
            </w:r>
            <w:r w:rsidR="007A09D1" w:rsidRPr="007A09D1">
              <w:rPr>
                <w:rFonts w:ascii="Times New Roman" w:eastAsia="Times New Roman" w:hAnsi="Times New Roman" w:cs="Times New Roman"/>
                <w:color w:val="1F1F1F"/>
                <w:kern w:val="0"/>
                <w:sz w:val="24"/>
                <w:szCs w:val="24"/>
                <w:bdr w:val="none" w:sz="0" w:space="0" w:color="auto" w:frame="1"/>
                <w14:ligatures w14:val="none"/>
              </w:rPr>
              <w:t xml:space="preserve"> Count (CFU/g)</w:t>
            </w:r>
          </w:p>
        </w:tc>
        <w:tc>
          <w:tcPr>
            <w:tcW w:w="3118" w:type="dxa"/>
            <w:hideMark/>
          </w:tcPr>
          <w:p w14:paraId="50B964F2" w14:textId="68F682E4"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1.2 x 10</w:t>
            </w:r>
            <w:r w:rsidRPr="007A09D1">
              <w:rPr>
                <w:rFonts w:ascii="Times New Roman" w:eastAsia="Times New Roman" w:hAnsi="Times New Roman" w:cs="Times New Roman"/>
                <w:color w:val="1F1F1F"/>
                <w:kern w:val="0"/>
                <w:sz w:val="24"/>
                <w:szCs w:val="24"/>
                <w:bdr w:val="none" w:sz="0" w:space="0" w:color="auto" w:frame="1"/>
                <w:vertAlign w:val="superscript"/>
                <w14:ligatures w14:val="none"/>
              </w:rPr>
              <w:t>4</w:t>
            </w:r>
          </w:p>
        </w:tc>
        <w:tc>
          <w:tcPr>
            <w:tcW w:w="2409" w:type="dxa"/>
            <w:hideMark/>
          </w:tcPr>
          <w:p w14:paraId="73627E30" w14:textId="54084CD4"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9.8 x 10</w:t>
            </w:r>
            <w:r w:rsidRPr="007A09D1">
              <w:rPr>
                <w:rFonts w:ascii="Times New Roman" w:eastAsia="Times New Roman" w:hAnsi="Times New Roman" w:cs="Times New Roman"/>
                <w:color w:val="1F1F1F"/>
                <w:kern w:val="0"/>
                <w:sz w:val="24"/>
                <w:szCs w:val="24"/>
                <w:bdr w:val="none" w:sz="0" w:space="0" w:color="auto" w:frame="1"/>
                <w:vertAlign w:val="superscript"/>
                <w14:ligatures w14:val="none"/>
              </w:rPr>
              <w:t>6</w:t>
            </w:r>
          </w:p>
        </w:tc>
      </w:tr>
      <w:tr w:rsidR="003D03EC" w:rsidRPr="007A09D1" w14:paraId="3F86633A" w14:textId="77777777" w:rsidTr="008345B1">
        <w:tc>
          <w:tcPr>
            <w:tcW w:w="3823" w:type="dxa"/>
            <w:hideMark/>
          </w:tcPr>
          <w:p w14:paraId="41C30442"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Phosphate Solubilization</w:t>
            </w:r>
          </w:p>
        </w:tc>
        <w:tc>
          <w:tcPr>
            <w:tcW w:w="3118" w:type="dxa"/>
            <w:hideMark/>
          </w:tcPr>
          <w:p w14:paraId="71873E07"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2409" w:type="dxa"/>
            <w:hideMark/>
          </w:tcPr>
          <w:p w14:paraId="6C637B84"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r>
      <w:tr w:rsidR="003D03EC" w:rsidRPr="007A09D1" w14:paraId="70393667" w14:textId="77777777" w:rsidTr="008345B1">
        <w:tc>
          <w:tcPr>
            <w:tcW w:w="3823" w:type="dxa"/>
            <w:hideMark/>
          </w:tcPr>
          <w:p w14:paraId="21996DAE"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IAA Production</w:t>
            </w:r>
          </w:p>
        </w:tc>
        <w:tc>
          <w:tcPr>
            <w:tcW w:w="3118" w:type="dxa"/>
            <w:hideMark/>
          </w:tcPr>
          <w:p w14:paraId="16117C3D"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2409" w:type="dxa"/>
            <w:hideMark/>
          </w:tcPr>
          <w:p w14:paraId="37D7E356"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r>
      <w:tr w:rsidR="003D03EC" w:rsidRPr="007A09D1" w14:paraId="03DCC52D" w14:textId="77777777" w:rsidTr="008345B1">
        <w:tc>
          <w:tcPr>
            <w:tcW w:w="3823" w:type="dxa"/>
            <w:tcBorders>
              <w:bottom w:val="single" w:sz="4" w:space="0" w:color="auto"/>
            </w:tcBorders>
            <w:hideMark/>
          </w:tcPr>
          <w:p w14:paraId="5DE8F74A"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Siderophore Production</w:t>
            </w:r>
          </w:p>
        </w:tc>
        <w:tc>
          <w:tcPr>
            <w:tcW w:w="3118" w:type="dxa"/>
            <w:tcBorders>
              <w:bottom w:val="single" w:sz="4" w:space="0" w:color="auto"/>
            </w:tcBorders>
            <w:hideMark/>
          </w:tcPr>
          <w:p w14:paraId="4D63C50C"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2409" w:type="dxa"/>
            <w:tcBorders>
              <w:bottom w:val="single" w:sz="4" w:space="0" w:color="auto"/>
            </w:tcBorders>
            <w:hideMark/>
          </w:tcPr>
          <w:p w14:paraId="078B3E2C"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r>
      <w:tr w:rsidR="003D03EC" w:rsidRPr="007A09D1" w14:paraId="5A97D184" w14:textId="77777777" w:rsidTr="008345B1">
        <w:tc>
          <w:tcPr>
            <w:tcW w:w="3823" w:type="dxa"/>
            <w:tcBorders>
              <w:bottom w:val="single" w:sz="4" w:space="0" w:color="auto"/>
            </w:tcBorders>
            <w:hideMark/>
          </w:tcPr>
          <w:p w14:paraId="478502C0" w14:textId="77777777" w:rsidR="007A09D1" w:rsidRPr="007A09D1" w:rsidRDefault="007A09D1" w:rsidP="007A09D1">
            <w:pP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Cyanide Production</w:t>
            </w:r>
          </w:p>
        </w:tc>
        <w:tc>
          <w:tcPr>
            <w:tcW w:w="3118" w:type="dxa"/>
            <w:tcBorders>
              <w:bottom w:val="single" w:sz="4" w:space="0" w:color="auto"/>
            </w:tcBorders>
            <w:hideMark/>
          </w:tcPr>
          <w:p w14:paraId="54C74A74"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c>
          <w:tcPr>
            <w:tcW w:w="2409" w:type="dxa"/>
            <w:tcBorders>
              <w:bottom w:val="single" w:sz="4" w:space="0" w:color="auto"/>
            </w:tcBorders>
            <w:hideMark/>
          </w:tcPr>
          <w:p w14:paraId="7C8021A6" w14:textId="77777777" w:rsidR="007A09D1" w:rsidRPr="007A09D1" w:rsidRDefault="007A09D1" w:rsidP="003D03EC">
            <w:pPr>
              <w:jc w:val="center"/>
              <w:rPr>
                <w:rFonts w:ascii="Times New Roman" w:eastAsia="Times New Roman" w:hAnsi="Times New Roman" w:cs="Times New Roman"/>
                <w:color w:val="1F1F1F"/>
                <w:kern w:val="0"/>
                <w:sz w:val="24"/>
                <w:szCs w:val="24"/>
                <w:bdr w:val="none" w:sz="0" w:space="0" w:color="auto" w:frame="1"/>
                <w14:ligatures w14:val="none"/>
              </w:rPr>
            </w:pPr>
            <w:r w:rsidRPr="007A09D1">
              <w:rPr>
                <w:rFonts w:ascii="Times New Roman" w:eastAsia="Times New Roman" w:hAnsi="Times New Roman" w:cs="Times New Roman"/>
                <w:color w:val="1F1F1F"/>
                <w:kern w:val="0"/>
                <w:sz w:val="24"/>
                <w:szCs w:val="24"/>
                <w:bdr w:val="none" w:sz="0" w:space="0" w:color="auto" w:frame="1"/>
                <w14:ligatures w14:val="none"/>
              </w:rPr>
              <w:t>+</w:t>
            </w:r>
          </w:p>
        </w:tc>
      </w:tr>
      <w:tr w:rsidR="003D03EC" w:rsidRPr="007A09D1" w14:paraId="21F06A69" w14:textId="77777777" w:rsidTr="00DC46A2">
        <w:tc>
          <w:tcPr>
            <w:tcW w:w="0" w:type="auto"/>
            <w:gridSpan w:val="3"/>
            <w:tcBorders>
              <w:top w:val="single" w:sz="4" w:space="0" w:color="auto"/>
              <w:left w:val="nil"/>
              <w:bottom w:val="nil"/>
              <w:right w:val="nil"/>
            </w:tcBorders>
          </w:tcPr>
          <w:p w14:paraId="02FF947E" w14:textId="72C5269A" w:rsidR="003D03EC" w:rsidRPr="00EA574B" w:rsidRDefault="003D03EC" w:rsidP="00EA574B">
            <w:pPr>
              <w:spacing w:before="240"/>
              <w:jc w:val="both"/>
              <w:rPr>
                <w:rFonts w:ascii="Times New Roman" w:hAnsi="Times New Roman" w:cs="Times New Roman"/>
                <w:b/>
                <w:bCs/>
                <w:sz w:val="24"/>
                <w:szCs w:val="22"/>
              </w:rPr>
            </w:pPr>
            <w:proofErr w:type="gramStart"/>
            <w:r w:rsidRPr="00EA574B">
              <w:rPr>
                <w:rFonts w:ascii="Times New Roman" w:hAnsi="Times New Roman" w:cs="Times New Roman"/>
                <w:b/>
                <w:bCs/>
                <w:sz w:val="20"/>
                <w:szCs w:val="18"/>
              </w:rPr>
              <w:t>Low(</w:t>
            </w:r>
            <w:proofErr w:type="gramEnd"/>
            <w:r w:rsidRPr="00EA574B">
              <w:rPr>
                <w:rFonts w:ascii="Times New Roman" w:hAnsi="Times New Roman" w:cs="Times New Roman"/>
                <w:b/>
                <w:bCs/>
                <w:sz w:val="20"/>
                <w:szCs w:val="18"/>
              </w:rPr>
              <w:t>+); Medium(++); High(+++)</w:t>
            </w:r>
          </w:p>
        </w:tc>
      </w:tr>
    </w:tbl>
    <w:p w14:paraId="26F1070B" w14:textId="3AF03607" w:rsidR="00674823" w:rsidRPr="00766F55" w:rsidRDefault="00674823" w:rsidP="00140A4A">
      <w:pPr>
        <w:jc w:val="both"/>
        <w:rPr>
          <w:rFonts w:ascii="Times New Roman" w:hAnsi="Times New Roman" w:cs="Times New Roman"/>
          <w:sz w:val="24"/>
          <w:szCs w:val="22"/>
        </w:rPr>
      </w:pPr>
      <w:r>
        <w:rPr>
          <w:rFonts w:ascii="Times New Roman" w:hAnsi="Times New Roman" w:cs="Times New Roman"/>
          <w:b/>
          <w:bCs/>
          <w:sz w:val="24"/>
          <w:szCs w:val="22"/>
        </w:rPr>
        <w:br/>
      </w:r>
      <w:r w:rsidR="00616F4D">
        <w:rPr>
          <w:rFonts w:ascii="Times New Roman" w:hAnsi="Times New Roman" w:cs="Times New Roman"/>
          <w:sz w:val="24"/>
          <w:szCs w:val="22"/>
        </w:rPr>
        <w:t>Furthermore, e</w:t>
      </w:r>
      <w:r w:rsidRPr="00766F55">
        <w:rPr>
          <w:rFonts w:ascii="Times New Roman" w:hAnsi="Times New Roman" w:cs="Times New Roman"/>
          <w:sz w:val="24"/>
          <w:szCs w:val="22"/>
        </w:rPr>
        <w:t xml:space="preserve">ffective integration of recent technologies, e.g., nanomaterials and </w:t>
      </w:r>
      <w:r w:rsidR="00D4174A" w:rsidRPr="00D4174A">
        <w:rPr>
          <w:rFonts w:ascii="Times New Roman" w:hAnsi="Times New Roman" w:cs="Times New Roman"/>
          <w:sz w:val="24"/>
          <w:szCs w:val="22"/>
        </w:rPr>
        <w:t>Clustered Regularly Interspaced Short Palindromic Repeats</w:t>
      </w:r>
      <w:r w:rsidR="00D4174A">
        <w:rPr>
          <w:rFonts w:ascii="Times New Roman" w:hAnsi="Times New Roman" w:cs="Times New Roman"/>
          <w:sz w:val="24"/>
          <w:szCs w:val="22"/>
        </w:rPr>
        <w:t xml:space="preserve"> (</w:t>
      </w:r>
      <w:r w:rsidRPr="00766F55">
        <w:rPr>
          <w:rFonts w:ascii="Times New Roman" w:hAnsi="Times New Roman" w:cs="Times New Roman"/>
          <w:sz w:val="24"/>
          <w:szCs w:val="22"/>
        </w:rPr>
        <w:t>CRISPR</w:t>
      </w:r>
      <w:r w:rsidR="00D4174A">
        <w:rPr>
          <w:rFonts w:ascii="Times New Roman" w:hAnsi="Times New Roman" w:cs="Times New Roman"/>
          <w:sz w:val="24"/>
          <w:szCs w:val="22"/>
        </w:rPr>
        <w:t>)</w:t>
      </w:r>
      <w:r w:rsidRPr="00766F55">
        <w:rPr>
          <w:rFonts w:ascii="Times New Roman" w:hAnsi="Times New Roman" w:cs="Times New Roman"/>
          <w:sz w:val="24"/>
          <w:szCs w:val="22"/>
        </w:rPr>
        <w:t xml:space="preserve">, with PGPR helps </w:t>
      </w:r>
      <w:r w:rsidR="00766F55" w:rsidRPr="00766F55">
        <w:rPr>
          <w:rFonts w:ascii="Times New Roman" w:hAnsi="Times New Roman" w:cs="Times New Roman"/>
          <w:sz w:val="24"/>
          <w:szCs w:val="22"/>
        </w:rPr>
        <w:t>enhance plant growth in degraded soil by increasing organic matter and nutrient content in biologically available forms</w:t>
      </w:r>
      <w:r w:rsidRPr="00766F55">
        <w:rPr>
          <w:rFonts w:ascii="Times New Roman" w:hAnsi="Times New Roman" w:cs="Times New Roman"/>
          <w:sz w:val="24"/>
          <w:szCs w:val="22"/>
        </w:rPr>
        <w:t xml:space="preserve"> (Upadhyay et al., 2022). This opens up new avenues to mitigate the effects of soil degradation.</w:t>
      </w:r>
    </w:p>
    <w:p w14:paraId="412D7877" w14:textId="29113448" w:rsidR="00140A4A" w:rsidRPr="00140A4A" w:rsidRDefault="00E412C7" w:rsidP="00140A4A">
      <w:pPr>
        <w:jc w:val="both"/>
        <w:rPr>
          <w:rFonts w:ascii="Times New Roman" w:hAnsi="Times New Roman" w:cs="Times New Roman"/>
          <w:b/>
          <w:bCs/>
          <w:sz w:val="24"/>
          <w:szCs w:val="22"/>
        </w:rPr>
      </w:pPr>
      <w:r w:rsidRPr="00140A4A">
        <w:rPr>
          <w:rFonts w:ascii="Times New Roman" w:hAnsi="Times New Roman" w:cs="Times New Roman"/>
          <w:b/>
          <w:bCs/>
          <w:sz w:val="24"/>
          <w:szCs w:val="22"/>
        </w:rPr>
        <w:t>CONCLUSION</w:t>
      </w:r>
    </w:p>
    <w:p w14:paraId="087337B7" w14:textId="47BD402B" w:rsidR="00140A4A" w:rsidRDefault="008345B1" w:rsidP="00140A4A">
      <w:pPr>
        <w:jc w:val="both"/>
        <w:rPr>
          <w:rFonts w:ascii="Times New Roman" w:hAnsi="Times New Roman" w:cs="Times New Roman"/>
          <w:sz w:val="24"/>
          <w:szCs w:val="22"/>
        </w:rPr>
      </w:pPr>
      <w:r w:rsidRPr="008345B1">
        <w:rPr>
          <w:rFonts w:ascii="Times New Roman" w:hAnsi="Times New Roman" w:cs="Times New Roman"/>
          <w:sz w:val="24"/>
          <w:szCs w:val="22"/>
        </w:rPr>
        <w:t xml:space="preserve">The present study provides preliminary insights into the chemical intensification caused by long-term application of synthetic fertilizers in the </w:t>
      </w:r>
      <w:proofErr w:type="spellStart"/>
      <w:r w:rsidRPr="008345B1">
        <w:rPr>
          <w:rFonts w:ascii="Times New Roman" w:hAnsi="Times New Roman" w:cs="Times New Roman"/>
          <w:sz w:val="24"/>
          <w:szCs w:val="22"/>
        </w:rPr>
        <w:t>Janjgir-Champa</w:t>
      </w:r>
      <w:proofErr w:type="spellEnd"/>
      <w:r w:rsidRPr="008345B1">
        <w:rPr>
          <w:rFonts w:ascii="Times New Roman" w:hAnsi="Times New Roman" w:cs="Times New Roman"/>
          <w:sz w:val="24"/>
          <w:szCs w:val="22"/>
        </w:rPr>
        <w:t xml:space="preserve"> District. This study has revealed significant soil acidification and a profound loss of microbial biodiversity. Our comparative analysis shows that transitioning from chemical fertilization to organic management practices is effective for the restoration of soil health. The 800-fold increase in rhizosphere bacterial populations within organic fields justifies microbiological recovery of the soil. These indigenous PGPR strains enhance plant growth through phosphate solubilization and the production of IAA, siderophores, and cyanide. Hence, these indigenous PGPR strains show significant potential for development into bio-inoculants, which could enhance crop yields and support sustainable organic farming in the region.</w:t>
      </w:r>
    </w:p>
    <w:p w14:paraId="17D7B448" w14:textId="77777777" w:rsidR="00FD5F44" w:rsidRDefault="00FD5F44" w:rsidP="00D45AD6">
      <w:pPr>
        <w:jc w:val="both"/>
        <w:rPr>
          <w:rFonts w:ascii="Times New Roman" w:hAnsi="Times New Roman" w:cs="Times New Roman"/>
          <w:sz w:val="24"/>
          <w:szCs w:val="24"/>
        </w:rPr>
      </w:pPr>
      <w:bookmarkStart w:id="1" w:name="_GoBack"/>
      <w:bookmarkEnd w:id="1"/>
    </w:p>
    <w:p w14:paraId="7C3C78C4" w14:textId="77777777" w:rsidR="00FD5F44" w:rsidRPr="00FD5F44" w:rsidRDefault="00FD5F44" w:rsidP="00FD5F44">
      <w:pPr>
        <w:jc w:val="both"/>
        <w:rPr>
          <w:rFonts w:ascii="Times New Roman" w:hAnsi="Times New Roman" w:cs="Times New Roman"/>
          <w:sz w:val="24"/>
          <w:szCs w:val="24"/>
        </w:rPr>
      </w:pPr>
      <w:r w:rsidRPr="00FD5F44">
        <w:rPr>
          <w:rFonts w:ascii="Times New Roman" w:hAnsi="Times New Roman" w:cs="Times New Roman"/>
          <w:sz w:val="24"/>
          <w:szCs w:val="24"/>
        </w:rPr>
        <w:t>COMPETING INTERESTS DISCLAIMER:</w:t>
      </w:r>
    </w:p>
    <w:p w14:paraId="36BD7005" w14:textId="36F1EABE" w:rsidR="00FD5F44" w:rsidRPr="00D45AD6" w:rsidRDefault="00FD5F44" w:rsidP="00FD5F44">
      <w:pPr>
        <w:jc w:val="both"/>
        <w:rPr>
          <w:rFonts w:ascii="Times New Roman" w:hAnsi="Times New Roman" w:cs="Times New Roman"/>
          <w:sz w:val="24"/>
          <w:szCs w:val="24"/>
        </w:rPr>
      </w:pPr>
      <w:r w:rsidRPr="00FD5F44">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472D09B9" w14:textId="21F6B531" w:rsidR="00140A4A" w:rsidRPr="00140A4A" w:rsidRDefault="00E412C7" w:rsidP="00D45AD6">
      <w:pPr>
        <w:jc w:val="both"/>
        <w:rPr>
          <w:rFonts w:ascii="Times New Roman" w:hAnsi="Times New Roman" w:cs="Times New Roman"/>
          <w:b/>
          <w:bCs/>
          <w:sz w:val="24"/>
          <w:szCs w:val="22"/>
        </w:rPr>
      </w:pPr>
      <w:r w:rsidRPr="00140A4A">
        <w:rPr>
          <w:rFonts w:ascii="Times New Roman" w:hAnsi="Times New Roman" w:cs="Times New Roman"/>
          <w:b/>
          <w:bCs/>
          <w:sz w:val="24"/>
          <w:szCs w:val="22"/>
        </w:rPr>
        <w:t xml:space="preserve">REFERENCES </w:t>
      </w:r>
    </w:p>
    <w:p w14:paraId="061AB546" w14:textId="77777777" w:rsidR="0046317A" w:rsidRPr="0046317A" w:rsidRDefault="0046317A" w:rsidP="0046317A">
      <w:pPr>
        <w:numPr>
          <w:ilvl w:val="0"/>
          <w:numId w:val="14"/>
        </w:numPr>
        <w:spacing w:before="120" w:after="240" w:line="360" w:lineRule="auto"/>
        <w:ind w:left="714" w:hanging="357"/>
        <w:jc w:val="both"/>
        <w:rPr>
          <w:rFonts w:ascii="Times New Roman" w:hAnsi="Times New Roman" w:cs="Times New Roman"/>
          <w:sz w:val="24"/>
          <w:szCs w:val="22"/>
        </w:rPr>
      </w:pPr>
      <w:r w:rsidRPr="0046317A">
        <w:rPr>
          <w:rFonts w:ascii="Times New Roman" w:hAnsi="Times New Roman" w:cs="Times New Roman"/>
          <w:sz w:val="24"/>
          <w:szCs w:val="22"/>
        </w:rPr>
        <w:t xml:space="preserve">Aasfar, A., </w:t>
      </w:r>
      <w:proofErr w:type="spellStart"/>
      <w:r w:rsidRPr="0046317A">
        <w:rPr>
          <w:rFonts w:ascii="Times New Roman" w:hAnsi="Times New Roman" w:cs="Times New Roman"/>
          <w:sz w:val="24"/>
          <w:szCs w:val="22"/>
        </w:rPr>
        <w:t>Bargaz</w:t>
      </w:r>
      <w:proofErr w:type="spellEnd"/>
      <w:r w:rsidRPr="0046317A">
        <w:rPr>
          <w:rFonts w:ascii="Times New Roman" w:hAnsi="Times New Roman" w:cs="Times New Roman"/>
          <w:sz w:val="24"/>
          <w:szCs w:val="22"/>
        </w:rPr>
        <w:t xml:space="preserve">, A., </w:t>
      </w:r>
      <w:proofErr w:type="spellStart"/>
      <w:r w:rsidRPr="0046317A">
        <w:rPr>
          <w:rFonts w:ascii="Times New Roman" w:hAnsi="Times New Roman" w:cs="Times New Roman"/>
          <w:sz w:val="24"/>
          <w:szCs w:val="22"/>
        </w:rPr>
        <w:t>Yaakoubi</w:t>
      </w:r>
      <w:proofErr w:type="spellEnd"/>
      <w:r w:rsidRPr="0046317A">
        <w:rPr>
          <w:rFonts w:ascii="Times New Roman" w:hAnsi="Times New Roman" w:cs="Times New Roman"/>
          <w:sz w:val="24"/>
          <w:szCs w:val="22"/>
        </w:rPr>
        <w:t xml:space="preserve">, K., Hilali, A., Bennis, I., Zeroual, Y., et al. (2021). Nitrogen Fixing Azotobacter Species as Potential Soil Biological Enhancers for Crop Nutrition and Yield Stability. </w:t>
      </w:r>
      <w:r w:rsidRPr="0046317A">
        <w:rPr>
          <w:rFonts w:ascii="Times New Roman" w:hAnsi="Times New Roman" w:cs="Times New Roman"/>
          <w:i/>
          <w:iCs/>
          <w:sz w:val="24"/>
          <w:szCs w:val="22"/>
        </w:rPr>
        <w:t>Frontiers in Microbiology</w:t>
      </w:r>
      <w:r w:rsidRPr="0046317A">
        <w:rPr>
          <w:rFonts w:ascii="Times New Roman" w:hAnsi="Times New Roman" w:cs="Times New Roman"/>
          <w:sz w:val="24"/>
          <w:szCs w:val="22"/>
        </w:rPr>
        <w:t>, 12 (354).</w:t>
      </w:r>
    </w:p>
    <w:p w14:paraId="49A8FA26"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proofErr w:type="spellStart"/>
      <w:r w:rsidRPr="0046317A">
        <w:rPr>
          <w:rFonts w:ascii="Times New Roman" w:hAnsi="Times New Roman" w:cs="Times New Roman"/>
          <w:sz w:val="24"/>
          <w:szCs w:val="22"/>
        </w:rPr>
        <w:t>Aleminew</w:t>
      </w:r>
      <w:proofErr w:type="spellEnd"/>
      <w:r w:rsidRPr="0046317A">
        <w:rPr>
          <w:rFonts w:ascii="Times New Roman" w:hAnsi="Times New Roman" w:cs="Times New Roman"/>
          <w:sz w:val="24"/>
          <w:szCs w:val="22"/>
        </w:rPr>
        <w:t>, A., &amp; Alemayehu, M. (2020). Soil fertility depletion and its management options under crop production perspectives in Ethiopia: A review. </w:t>
      </w:r>
      <w:r w:rsidRPr="0046317A">
        <w:rPr>
          <w:rFonts w:ascii="Times New Roman" w:hAnsi="Times New Roman" w:cs="Times New Roman"/>
          <w:i/>
          <w:iCs/>
          <w:sz w:val="24"/>
          <w:szCs w:val="22"/>
        </w:rPr>
        <w:t>Agricultural Reviews</w:t>
      </w:r>
      <w:r w:rsidRPr="0046317A">
        <w:rPr>
          <w:rFonts w:ascii="Times New Roman" w:hAnsi="Times New Roman" w:cs="Times New Roman"/>
          <w:sz w:val="24"/>
          <w:szCs w:val="22"/>
        </w:rPr>
        <w:t>, </w:t>
      </w:r>
      <w:r w:rsidRPr="0046317A">
        <w:rPr>
          <w:rFonts w:ascii="Times New Roman" w:hAnsi="Times New Roman" w:cs="Times New Roman"/>
          <w:i/>
          <w:iCs/>
          <w:sz w:val="24"/>
          <w:szCs w:val="22"/>
        </w:rPr>
        <w:t>OF</w:t>
      </w:r>
      <w:r w:rsidRPr="0046317A">
        <w:rPr>
          <w:rFonts w:ascii="Times New Roman" w:hAnsi="Times New Roman" w:cs="Times New Roman"/>
          <w:sz w:val="24"/>
          <w:szCs w:val="22"/>
        </w:rPr>
        <w:t xml:space="preserve">. </w:t>
      </w:r>
      <w:hyperlink r:id="rId7" w:history="1">
        <w:r w:rsidRPr="0046317A">
          <w:rPr>
            <w:rStyle w:val="Hyperlink"/>
            <w:rFonts w:ascii="Times New Roman" w:hAnsi="Times New Roman" w:cs="Times New Roman"/>
            <w:sz w:val="24"/>
            <w:szCs w:val="22"/>
          </w:rPr>
          <w:t>https://doi.org/10.18805/ag.r-136</w:t>
        </w:r>
      </w:hyperlink>
    </w:p>
    <w:p w14:paraId="729154B9"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Anugrah, F. A., Fanany, R., Putra, S. A., Masita, R., &amp; Safitri, D. Y. (2021). </w:t>
      </w:r>
      <w:r w:rsidRPr="0046317A">
        <w:rPr>
          <w:rFonts w:ascii="Times New Roman" w:hAnsi="Times New Roman" w:cs="Times New Roman"/>
          <w:sz w:val="24"/>
          <w:szCs w:val="24"/>
        </w:rPr>
        <w:t xml:space="preserve">Indole acetic acid (IAA) hormone production by endophytic bacteria isolate from Cinchona plant (Cinchona </w:t>
      </w:r>
      <w:proofErr w:type="spellStart"/>
      <w:r w:rsidRPr="0046317A">
        <w:rPr>
          <w:rFonts w:ascii="Times New Roman" w:hAnsi="Times New Roman" w:cs="Times New Roman"/>
          <w:sz w:val="24"/>
          <w:szCs w:val="24"/>
        </w:rPr>
        <w:t>ledgerina</w:t>
      </w:r>
      <w:proofErr w:type="spellEnd"/>
      <w:r w:rsidRPr="0046317A">
        <w:rPr>
          <w:rFonts w:ascii="Times New Roman" w:hAnsi="Times New Roman" w:cs="Times New Roman"/>
          <w:sz w:val="24"/>
          <w:szCs w:val="24"/>
        </w:rPr>
        <w:t xml:space="preserve"> </w:t>
      </w:r>
      <w:proofErr w:type="spellStart"/>
      <w:r w:rsidRPr="0046317A">
        <w:rPr>
          <w:rFonts w:ascii="Times New Roman" w:hAnsi="Times New Roman" w:cs="Times New Roman"/>
          <w:sz w:val="24"/>
          <w:szCs w:val="24"/>
        </w:rPr>
        <w:t>Moens</w:t>
      </w:r>
      <w:proofErr w:type="spellEnd"/>
      <w:r w:rsidRPr="0046317A">
        <w:rPr>
          <w:rFonts w:ascii="Times New Roman" w:hAnsi="Times New Roman" w:cs="Times New Roman"/>
          <w:sz w:val="24"/>
          <w:szCs w:val="24"/>
        </w:rPr>
        <w:t>.) root. </w:t>
      </w:r>
      <w:r w:rsidRPr="0046317A">
        <w:rPr>
          <w:rFonts w:ascii="Times New Roman" w:hAnsi="Times New Roman" w:cs="Times New Roman"/>
          <w:i/>
          <w:iCs/>
          <w:sz w:val="24"/>
          <w:szCs w:val="24"/>
        </w:rPr>
        <w:t>INTERNATIONAL CONFERENCE ON LIFE SCIENCES AND TECHNOLOGY (</w:t>
      </w:r>
      <w:proofErr w:type="spellStart"/>
      <w:r w:rsidRPr="0046317A">
        <w:rPr>
          <w:rFonts w:ascii="Times New Roman" w:hAnsi="Times New Roman" w:cs="Times New Roman"/>
          <w:i/>
          <w:iCs/>
          <w:sz w:val="24"/>
          <w:szCs w:val="24"/>
        </w:rPr>
        <w:t>ICoLiST</w:t>
      </w:r>
      <w:proofErr w:type="spellEnd"/>
      <w:r w:rsidRPr="0046317A">
        <w:rPr>
          <w:rFonts w:ascii="Times New Roman" w:hAnsi="Times New Roman" w:cs="Times New Roman"/>
          <w:i/>
          <w:iCs/>
          <w:sz w:val="24"/>
          <w:szCs w:val="24"/>
        </w:rPr>
        <w:t xml:space="preserve"> 2020)</w:t>
      </w:r>
      <w:r w:rsidRPr="0046317A">
        <w:rPr>
          <w:rFonts w:ascii="Times New Roman" w:hAnsi="Times New Roman" w:cs="Times New Roman"/>
          <w:sz w:val="24"/>
          <w:szCs w:val="24"/>
        </w:rPr>
        <w:t xml:space="preserve">. </w:t>
      </w:r>
      <w:hyperlink r:id="rId8" w:history="1">
        <w:r w:rsidRPr="0046317A">
          <w:rPr>
            <w:rStyle w:val="Hyperlink"/>
            <w:rFonts w:ascii="Times New Roman" w:hAnsi="Times New Roman" w:cs="Times New Roman"/>
            <w:sz w:val="24"/>
            <w:szCs w:val="24"/>
          </w:rPr>
          <w:t>https://doi.org/10.1063/5.0052923</w:t>
        </w:r>
      </w:hyperlink>
      <w:r w:rsidRPr="0046317A">
        <w:rPr>
          <w:rFonts w:ascii="Times New Roman" w:hAnsi="Times New Roman" w:cs="Times New Roman"/>
          <w:sz w:val="24"/>
          <w:szCs w:val="24"/>
        </w:rPr>
        <w:t xml:space="preserve"> </w:t>
      </w:r>
    </w:p>
    <w:p w14:paraId="4C6C4401"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 xml:space="preserve">Bakker, A. W., &amp; Schipper, B. (1987). Microbial cyanide production in the rhizosphere in relation to potato yield reduction and </w:t>
      </w:r>
      <w:r w:rsidRPr="0046317A">
        <w:rPr>
          <w:rFonts w:ascii="Times New Roman" w:hAnsi="Times New Roman" w:cs="Times New Roman"/>
          <w:i/>
          <w:iCs/>
          <w:sz w:val="24"/>
          <w:szCs w:val="24"/>
        </w:rPr>
        <w:t>Pseudomonas</w:t>
      </w:r>
      <w:r w:rsidRPr="0046317A">
        <w:rPr>
          <w:rFonts w:ascii="Times New Roman" w:hAnsi="Times New Roman" w:cs="Times New Roman"/>
          <w:sz w:val="24"/>
          <w:szCs w:val="24"/>
        </w:rPr>
        <w:t xml:space="preserve"> spp. mediated plant growth stimulation. </w:t>
      </w:r>
      <w:r w:rsidRPr="0046317A">
        <w:rPr>
          <w:rFonts w:ascii="Times New Roman" w:hAnsi="Times New Roman" w:cs="Times New Roman"/>
          <w:i/>
          <w:iCs/>
          <w:sz w:val="24"/>
          <w:szCs w:val="24"/>
        </w:rPr>
        <w:t>Soil Biology and Biochemistry</w:t>
      </w:r>
      <w:r w:rsidRPr="0046317A">
        <w:rPr>
          <w:rFonts w:ascii="Times New Roman" w:hAnsi="Times New Roman" w:cs="Times New Roman"/>
          <w:sz w:val="24"/>
          <w:szCs w:val="24"/>
        </w:rPr>
        <w:t>, 19(4), 451–457.</w:t>
      </w:r>
    </w:p>
    <w:p w14:paraId="7079AB82" w14:textId="541968B2"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Basavaraju, M., P Mahale, R., Raghavendra Rao, M., &amp; Shenoy, S. (2025). </w:t>
      </w:r>
      <w:r w:rsidRPr="0046317A">
        <w:rPr>
          <w:rFonts w:ascii="Times New Roman" w:hAnsi="Times New Roman" w:cs="Times New Roman"/>
          <w:sz w:val="24"/>
          <w:szCs w:val="24"/>
        </w:rPr>
        <w:t>Phenotypic detection of virulence attributes in MDR Acinetobacter from a tertiary care hospital, South India. </w:t>
      </w:r>
      <w:r w:rsidRPr="0046317A">
        <w:rPr>
          <w:rFonts w:ascii="Times New Roman" w:hAnsi="Times New Roman" w:cs="Times New Roman"/>
          <w:i/>
          <w:iCs/>
          <w:sz w:val="24"/>
          <w:szCs w:val="24"/>
        </w:rPr>
        <w:t>Indian Journal of Microbiology Research</w:t>
      </w:r>
      <w:r w:rsidRPr="0046317A">
        <w:rPr>
          <w:rFonts w:ascii="Times New Roman" w:hAnsi="Times New Roman" w:cs="Times New Roman"/>
          <w:sz w:val="24"/>
          <w:szCs w:val="24"/>
        </w:rPr>
        <w:t>, </w:t>
      </w:r>
      <w:r w:rsidRPr="0046317A">
        <w:rPr>
          <w:rFonts w:ascii="Times New Roman" w:hAnsi="Times New Roman" w:cs="Times New Roman"/>
          <w:i/>
          <w:iCs/>
          <w:sz w:val="24"/>
          <w:szCs w:val="24"/>
        </w:rPr>
        <w:t>12</w:t>
      </w:r>
      <w:r w:rsidRPr="0046317A">
        <w:rPr>
          <w:rFonts w:ascii="Times New Roman" w:hAnsi="Times New Roman" w:cs="Times New Roman"/>
          <w:sz w:val="24"/>
          <w:szCs w:val="24"/>
        </w:rPr>
        <w:t xml:space="preserve">(3), 357–363. </w:t>
      </w:r>
      <w:hyperlink r:id="rId9" w:history="1">
        <w:r w:rsidR="003E54AB" w:rsidRPr="00F03563">
          <w:rPr>
            <w:rStyle w:val="Hyperlink"/>
            <w:rFonts w:ascii="Times New Roman" w:hAnsi="Times New Roman" w:cs="Times New Roman"/>
            <w:sz w:val="24"/>
            <w:szCs w:val="24"/>
          </w:rPr>
          <w:t>https://doi.org/10.18231/j.ijmr.89406.1758357916</w:t>
        </w:r>
      </w:hyperlink>
      <w:r w:rsidR="003E54AB">
        <w:rPr>
          <w:rFonts w:ascii="Times New Roman" w:hAnsi="Times New Roman" w:cs="Times New Roman"/>
          <w:sz w:val="24"/>
          <w:szCs w:val="24"/>
        </w:rPr>
        <w:t xml:space="preserve"> </w:t>
      </w:r>
    </w:p>
    <w:p w14:paraId="06B58F91" w14:textId="19481141"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Bhattacharyya, R., Ghosh, B., Mishra, P., Mandal, B., Rao, C., Sarkar, D., Das, K., Anil, K., Lalitha, M., Hati, K., &amp; </w:t>
      </w:r>
      <w:proofErr w:type="spellStart"/>
      <w:r w:rsidRPr="0046317A">
        <w:rPr>
          <w:rFonts w:ascii="Times New Roman" w:hAnsi="Times New Roman" w:cs="Times New Roman"/>
          <w:sz w:val="24"/>
          <w:szCs w:val="22"/>
        </w:rPr>
        <w:t>Franzluebbers</w:t>
      </w:r>
      <w:proofErr w:type="spellEnd"/>
      <w:r w:rsidRPr="0046317A">
        <w:rPr>
          <w:rFonts w:ascii="Times New Roman" w:hAnsi="Times New Roman" w:cs="Times New Roman"/>
          <w:sz w:val="24"/>
          <w:szCs w:val="22"/>
        </w:rPr>
        <w:t>, A. (2015). Soil degradation in India: Challenges and potential solutions. </w:t>
      </w:r>
      <w:r w:rsidRPr="0046317A">
        <w:rPr>
          <w:rFonts w:ascii="Times New Roman" w:hAnsi="Times New Roman" w:cs="Times New Roman"/>
          <w:i/>
          <w:iCs/>
          <w:sz w:val="24"/>
          <w:szCs w:val="22"/>
        </w:rPr>
        <w:t>Sustainability</w:t>
      </w:r>
      <w:r w:rsidRPr="0046317A">
        <w:rPr>
          <w:rFonts w:ascii="Times New Roman" w:hAnsi="Times New Roman" w:cs="Times New Roman"/>
          <w:sz w:val="24"/>
          <w:szCs w:val="22"/>
        </w:rPr>
        <w:t>, </w:t>
      </w:r>
      <w:r w:rsidRPr="0046317A">
        <w:rPr>
          <w:rFonts w:ascii="Times New Roman" w:hAnsi="Times New Roman" w:cs="Times New Roman"/>
          <w:i/>
          <w:iCs/>
          <w:sz w:val="24"/>
          <w:szCs w:val="22"/>
        </w:rPr>
        <w:t>7</w:t>
      </w:r>
      <w:r w:rsidRPr="0046317A">
        <w:rPr>
          <w:rFonts w:ascii="Times New Roman" w:hAnsi="Times New Roman" w:cs="Times New Roman"/>
          <w:sz w:val="24"/>
          <w:szCs w:val="22"/>
        </w:rPr>
        <w:t xml:space="preserve">(4), 3528–3570. </w:t>
      </w:r>
      <w:hyperlink r:id="rId10" w:history="1">
        <w:r w:rsidR="003E54AB" w:rsidRPr="00F03563">
          <w:rPr>
            <w:rStyle w:val="Hyperlink"/>
            <w:rFonts w:ascii="Times New Roman" w:hAnsi="Times New Roman" w:cs="Times New Roman"/>
            <w:sz w:val="24"/>
            <w:szCs w:val="22"/>
          </w:rPr>
          <w:t>https://doi.org/10.3390/su7043528</w:t>
        </w:r>
      </w:hyperlink>
      <w:r w:rsidR="003E54AB">
        <w:rPr>
          <w:rFonts w:ascii="Times New Roman" w:hAnsi="Times New Roman" w:cs="Times New Roman"/>
          <w:sz w:val="24"/>
          <w:szCs w:val="22"/>
        </w:rPr>
        <w:t xml:space="preserve"> </w:t>
      </w:r>
    </w:p>
    <w:p w14:paraId="7E517288"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Brock, T. D., &amp; Gustafson, J. (1976). Ferric iron reduction by sulfur- and iron-oxidizing bacteria. </w:t>
      </w:r>
      <w:r w:rsidRPr="0046317A">
        <w:rPr>
          <w:rFonts w:ascii="Times New Roman" w:hAnsi="Times New Roman" w:cs="Times New Roman"/>
          <w:i/>
          <w:iCs/>
          <w:sz w:val="24"/>
          <w:szCs w:val="22"/>
        </w:rPr>
        <w:t>Applied and environmental microbiology</w:t>
      </w:r>
      <w:r w:rsidRPr="0046317A">
        <w:rPr>
          <w:rFonts w:ascii="Times New Roman" w:hAnsi="Times New Roman" w:cs="Times New Roman"/>
          <w:sz w:val="24"/>
          <w:szCs w:val="22"/>
        </w:rPr>
        <w:t>, </w:t>
      </w:r>
      <w:r w:rsidRPr="0046317A">
        <w:rPr>
          <w:rFonts w:ascii="Times New Roman" w:hAnsi="Times New Roman" w:cs="Times New Roman"/>
          <w:i/>
          <w:iCs/>
          <w:sz w:val="24"/>
          <w:szCs w:val="22"/>
        </w:rPr>
        <w:t>32</w:t>
      </w:r>
      <w:r w:rsidRPr="0046317A">
        <w:rPr>
          <w:rFonts w:ascii="Times New Roman" w:hAnsi="Times New Roman" w:cs="Times New Roman"/>
          <w:sz w:val="24"/>
          <w:szCs w:val="22"/>
        </w:rPr>
        <w:t xml:space="preserve">(4), 567–571. </w:t>
      </w:r>
      <w:hyperlink r:id="rId11" w:history="1">
        <w:r w:rsidRPr="0046317A">
          <w:rPr>
            <w:rStyle w:val="Hyperlink"/>
            <w:rFonts w:ascii="Times New Roman" w:hAnsi="Times New Roman" w:cs="Times New Roman"/>
            <w:sz w:val="24"/>
            <w:szCs w:val="22"/>
          </w:rPr>
          <w:t>https://doi.org/10.1128/aem.32.4.567-571.1976</w:t>
        </w:r>
      </w:hyperlink>
    </w:p>
    <w:p w14:paraId="15A3C8D7"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lastRenderedPageBreak/>
        <w:t xml:space="preserve">Cochrane, D. C. (1920). The influence of potassium permanganate on Kjeldahl nitrogen determinations. </w:t>
      </w:r>
      <w:r w:rsidRPr="0046317A">
        <w:rPr>
          <w:rFonts w:ascii="Times New Roman" w:hAnsi="Times New Roman" w:cs="Times New Roman"/>
          <w:i/>
          <w:iCs/>
          <w:sz w:val="24"/>
          <w:szCs w:val="24"/>
        </w:rPr>
        <w:t>Industrial &amp; Engineering Chemistry</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12</w:t>
      </w:r>
      <w:r w:rsidRPr="0046317A">
        <w:rPr>
          <w:rFonts w:ascii="Times New Roman" w:hAnsi="Times New Roman" w:cs="Times New Roman"/>
          <w:sz w:val="24"/>
          <w:szCs w:val="24"/>
        </w:rPr>
        <w:t>(12), 1195–1196.</w:t>
      </w:r>
    </w:p>
    <w:p w14:paraId="5174C87A" w14:textId="77777777" w:rsidR="003E54AB" w:rsidRPr="003E54AB" w:rsidRDefault="0046317A" w:rsidP="003E54AB">
      <w:pPr>
        <w:pStyle w:val="ListParagraph"/>
        <w:numPr>
          <w:ilvl w:val="0"/>
          <w:numId w:val="14"/>
        </w:numPr>
        <w:spacing w:before="120" w:after="240" w:line="360" w:lineRule="auto"/>
        <w:ind w:left="714" w:hanging="357"/>
        <w:contextualSpacing w:val="0"/>
        <w:jc w:val="both"/>
        <w:rPr>
          <w:rStyle w:val="Hyperlink"/>
          <w:rFonts w:ascii="Times New Roman" w:hAnsi="Times New Roman" w:cs="Times New Roman"/>
          <w:color w:val="auto"/>
          <w:sz w:val="24"/>
          <w:szCs w:val="22"/>
          <w:u w:val="none"/>
          <w:lang w:val="it-IT"/>
        </w:rPr>
      </w:pPr>
      <w:r w:rsidRPr="0046317A">
        <w:rPr>
          <w:rFonts w:ascii="Times New Roman" w:hAnsi="Times New Roman" w:cs="Times New Roman"/>
          <w:sz w:val="24"/>
          <w:szCs w:val="22"/>
        </w:rPr>
        <w:t xml:space="preserve">Edelmann H. G. (2022). Plant root development: is the classical theory for auxin-regulated root growth </w:t>
      </w:r>
      <w:proofErr w:type="gramStart"/>
      <w:r w:rsidRPr="0046317A">
        <w:rPr>
          <w:rFonts w:ascii="Times New Roman" w:hAnsi="Times New Roman" w:cs="Times New Roman"/>
          <w:sz w:val="24"/>
          <w:szCs w:val="22"/>
        </w:rPr>
        <w:t>false?.</w:t>
      </w:r>
      <w:proofErr w:type="gramEnd"/>
      <w:r w:rsidRPr="0046317A">
        <w:rPr>
          <w:rFonts w:ascii="Times New Roman" w:hAnsi="Times New Roman" w:cs="Times New Roman"/>
          <w:sz w:val="24"/>
          <w:szCs w:val="22"/>
        </w:rPr>
        <w:t> </w:t>
      </w:r>
      <w:r w:rsidRPr="0046317A">
        <w:rPr>
          <w:rFonts w:ascii="Times New Roman" w:hAnsi="Times New Roman" w:cs="Times New Roman"/>
          <w:i/>
          <w:iCs/>
          <w:sz w:val="24"/>
          <w:szCs w:val="22"/>
          <w:lang w:val="it-IT"/>
        </w:rPr>
        <w:t>Protoplasma</w:t>
      </w:r>
      <w:r w:rsidRPr="0046317A">
        <w:rPr>
          <w:rFonts w:ascii="Times New Roman" w:hAnsi="Times New Roman" w:cs="Times New Roman"/>
          <w:sz w:val="24"/>
          <w:szCs w:val="22"/>
          <w:lang w:val="it-IT"/>
        </w:rPr>
        <w:t>, </w:t>
      </w:r>
      <w:r w:rsidRPr="0046317A">
        <w:rPr>
          <w:rFonts w:ascii="Times New Roman" w:hAnsi="Times New Roman" w:cs="Times New Roman"/>
          <w:i/>
          <w:iCs/>
          <w:sz w:val="24"/>
          <w:szCs w:val="22"/>
          <w:lang w:val="it-IT"/>
        </w:rPr>
        <w:t>259</w:t>
      </w:r>
      <w:r w:rsidRPr="0046317A">
        <w:rPr>
          <w:rFonts w:ascii="Times New Roman" w:hAnsi="Times New Roman" w:cs="Times New Roman"/>
          <w:sz w:val="24"/>
          <w:szCs w:val="22"/>
          <w:lang w:val="it-IT"/>
        </w:rPr>
        <w:t xml:space="preserve">(3), 823–832. </w:t>
      </w:r>
      <w:hyperlink r:id="rId12" w:history="1">
        <w:r w:rsidRPr="0046317A">
          <w:rPr>
            <w:rStyle w:val="Hyperlink"/>
            <w:rFonts w:ascii="Times New Roman" w:hAnsi="Times New Roman" w:cs="Times New Roman"/>
            <w:sz w:val="24"/>
            <w:szCs w:val="22"/>
            <w:lang w:val="it-IT"/>
          </w:rPr>
          <w:t>https://doi.org/10.1007/s00709-021-01697-z</w:t>
        </w:r>
      </w:hyperlink>
    </w:p>
    <w:p w14:paraId="6DDC474F" w14:textId="509C8F52" w:rsidR="003E54AB" w:rsidRPr="003E54AB" w:rsidRDefault="003E54AB" w:rsidP="003E54AB">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lang w:val="it-IT"/>
        </w:rPr>
      </w:pPr>
      <w:r w:rsidRPr="003E54AB">
        <w:rPr>
          <w:rFonts w:ascii="Times New Roman" w:hAnsi="Times New Roman" w:cs="Times New Roman"/>
          <w:sz w:val="24"/>
          <w:szCs w:val="22"/>
        </w:rPr>
        <w:t xml:space="preserve">Gao, R., Duan, Y., Zhang, J., Ren, Y., Li, H., Liu, X., Zhao, P., &amp; Jing, Y. (2022). Effects of long-term application of organic manure and chemical fertilizer on soil properties and microbial communities in the </w:t>
      </w:r>
      <w:proofErr w:type="spellStart"/>
      <w:r w:rsidRPr="003E54AB">
        <w:rPr>
          <w:rFonts w:ascii="Times New Roman" w:hAnsi="Times New Roman" w:cs="Times New Roman"/>
          <w:sz w:val="24"/>
          <w:szCs w:val="22"/>
        </w:rPr>
        <w:t>agro</w:t>
      </w:r>
      <w:proofErr w:type="spellEnd"/>
      <w:r w:rsidRPr="003E54AB">
        <w:rPr>
          <w:rFonts w:ascii="Times New Roman" w:hAnsi="Times New Roman" w:cs="Times New Roman"/>
          <w:sz w:val="24"/>
          <w:szCs w:val="22"/>
        </w:rPr>
        <w:t xml:space="preserve">-pastoral ecotone of North China. </w:t>
      </w:r>
      <w:r w:rsidRPr="003E54AB">
        <w:rPr>
          <w:rFonts w:ascii="Times New Roman" w:hAnsi="Times New Roman" w:cs="Times New Roman"/>
          <w:sz w:val="24"/>
          <w:szCs w:val="22"/>
          <w:lang w:val="it-IT"/>
        </w:rPr>
        <w:t xml:space="preserve">Frontiers in Environmental Science, 10. </w:t>
      </w:r>
      <w:r>
        <w:rPr>
          <w:rFonts w:ascii="Times New Roman" w:hAnsi="Times New Roman" w:cs="Times New Roman"/>
          <w:sz w:val="24"/>
          <w:szCs w:val="22"/>
          <w:lang w:val="it-IT"/>
        </w:rPr>
        <w:fldChar w:fldCharType="begin"/>
      </w:r>
      <w:r>
        <w:rPr>
          <w:rFonts w:ascii="Times New Roman" w:hAnsi="Times New Roman" w:cs="Times New Roman"/>
          <w:sz w:val="24"/>
          <w:szCs w:val="22"/>
          <w:lang w:val="it-IT"/>
        </w:rPr>
        <w:instrText xml:space="preserve"> HYPERLINK "</w:instrText>
      </w:r>
      <w:r w:rsidRPr="003E54AB">
        <w:rPr>
          <w:rFonts w:ascii="Times New Roman" w:hAnsi="Times New Roman" w:cs="Times New Roman"/>
          <w:sz w:val="24"/>
          <w:szCs w:val="22"/>
          <w:lang w:val="it-IT"/>
        </w:rPr>
        <w:instrText>https://doi.org/10.3389/fenvs.2022.993973</w:instrText>
      </w:r>
      <w:r>
        <w:rPr>
          <w:rFonts w:ascii="Times New Roman" w:hAnsi="Times New Roman" w:cs="Times New Roman"/>
          <w:sz w:val="24"/>
          <w:szCs w:val="22"/>
          <w:lang w:val="it-IT"/>
        </w:rPr>
        <w:instrText xml:space="preserve">" </w:instrText>
      </w:r>
      <w:r>
        <w:rPr>
          <w:rFonts w:ascii="Times New Roman" w:hAnsi="Times New Roman" w:cs="Times New Roman"/>
          <w:sz w:val="24"/>
          <w:szCs w:val="22"/>
          <w:lang w:val="it-IT"/>
        </w:rPr>
        <w:fldChar w:fldCharType="separate"/>
      </w:r>
      <w:r w:rsidRPr="00F03563">
        <w:rPr>
          <w:rStyle w:val="Hyperlink"/>
          <w:rFonts w:ascii="Times New Roman" w:hAnsi="Times New Roman" w:cs="Times New Roman"/>
          <w:sz w:val="24"/>
          <w:szCs w:val="22"/>
          <w:lang w:val="it-IT"/>
        </w:rPr>
        <w:t>https://doi.org/10.3389/fenvs.2022.993973</w:t>
      </w:r>
      <w:r>
        <w:rPr>
          <w:rFonts w:ascii="Times New Roman" w:hAnsi="Times New Roman" w:cs="Times New Roman"/>
          <w:sz w:val="24"/>
          <w:szCs w:val="22"/>
          <w:lang w:val="it-IT"/>
        </w:rPr>
        <w:fldChar w:fldCharType="end"/>
      </w:r>
      <w:r>
        <w:rPr>
          <w:rFonts w:ascii="Times New Roman" w:hAnsi="Times New Roman" w:cs="Times New Roman"/>
          <w:sz w:val="24"/>
          <w:szCs w:val="22"/>
          <w:lang w:val="it-IT"/>
        </w:rPr>
        <w:t xml:space="preserve"> </w:t>
      </w:r>
    </w:p>
    <w:p w14:paraId="45FE0825" w14:textId="0D7E6A68"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Gu, S., Wang, N., Zheng, Y., Wang, T., Shen, Q., Zhang, F., </w:t>
      </w:r>
      <w:proofErr w:type="spellStart"/>
      <w:r w:rsidRPr="0046317A">
        <w:rPr>
          <w:rFonts w:ascii="Times New Roman" w:hAnsi="Times New Roman" w:cs="Times New Roman"/>
          <w:sz w:val="24"/>
          <w:szCs w:val="22"/>
        </w:rPr>
        <w:t>Kümmerli</w:t>
      </w:r>
      <w:proofErr w:type="spellEnd"/>
      <w:r w:rsidRPr="0046317A">
        <w:rPr>
          <w:rFonts w:ascii="Times New Roman" w:hAnsi="Times New Roman" w:cs="Times New Roman"/>
          <w:sz w:val="24"/>
          <w:szCs w:val="22"/>
        </w:rPr>
        <w:t xml:space="preserve">, R., Wei, Z., &amp; Zuo, Y. (2025). Integrating microbial siderophores into concepts of plant iron nutrition. </w:t>
      </w:r>
      <w:r w:rsidRPr="0046317A">
        <w:rPr>
          <w:rFonts w:ascii="Times New Roman" w:hAnsi="Times New Roman" w:cs="Times New Roman"/>
          <w:i/>
          <w:iCs/>
          <w:sz w:val="24"/>
          <w:szCs w:val="22"/>
        </w:rPr>
        <w:t>Nature Plants</w:t>
      </w:r>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12</w:t>
      </w:r>
      <w:r w:rsidRPr="0046317A">
        <w:rPr>
          <w:rFonts w:ascii="Times New Roman" w:hAnsi="Times New Roman" w:cs="Times New Roman"/>
          <w:sz w:val="24"/>
          <w:szCs w:val="22"/>
        </w:rPr>
        <w:t xml:space="preserve">(1), 26-36. </w:t>
      </w:r>
      <w:hyperlink r:id="rId13" w:history="1">
        <w:r w:rsidR="003E54AB" w:rsidRPr="00F03563">
          <w:rPr>
            <w:rStyle w:val="Hyperlink"/>
            <w:rFonts w:ascii="Times New Roman" w:hAnsi="Times New Roman" w:cs="Times New Roman"/>
            <w:sz w:val="24"/>
            <w:szCs w:val="22"/>
          </w:rPr>
          <w:t>https://doi.org/10.1038/s41477-025-02171-x</w:t>
        </w:r>
      </w:hyperlink>
      <w:r w:rsidR="003E54AB">
        <w:rPr>
          <w:rFonts w:ascii="Times New Roman" w:hAnsi="Times New Roman" w:cs="Times New Roman"/>
          <w:sz w:val="24"/>
          <w:szCs w:val="22"/>
        </w:rPr>
        <w:t xml:space="preserve"> </w:t>
      </w:r>
    </w:p>
    <w:p w14:paraId="3D8B51ED"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Gupta, S., &amp; Pandey, S. (2023). Plant growth promoting rhizobacteria to mitigate biotic and abiotic stress in plants. In </w:t>
      </w:r>
      <w:r w:rsidRPr="0046317A">
        <w:rPr>
          <w:rFonts w:ascii="Times New Roman" w:hAnsi="Times New Roman" w:cs="Times New Roman"/>
          <w:i/>
          <w:iCs/>
          <w:sz w:val="24"/>
          <w:szCs w:val="22"/>
        </w:rPr>
        <w:t>Sustainable Agriculture Reviews</w:t>
      </w:r>
      <w:r w:rsidRPr="0046317A">
        <w:rPr>
          <w:rFonts w:ascii="Times New Roman" w:hAnsi="Times New Roman" w:cs="Times New Roman"/>
          <w:sz w:val="24"/>
          <w:szCs w:val="22"/>
        </w:rPr>
        <w:t xml:space="preserve"> (pp. 47–68). Springer Nature Switzerland. </w:t>
      </w:r>
      <w:hyperlink r:id="rId14" w:history="1">
        <w:r w:rsidRPr="0046317A">
          <w:rPr>
            <w:rStyle w:val="Hyperlink"/>
            <w:rFonts w:ascii="Times New Roman" w:hAnsi="Times New Roman" w:cs="Times New Roman"/>
            <w:sz w:val="24"/>
            <w:szCs w:val="22"/>
          </w:rPr>
          <w:t>https://doi.org/10.1007/978-3-031-24181-9_3</w:t>
        </w:r>
      </w:hyperlink>
      <w:r w:rsidRPr="0046317A">
        <w:rPr>
          <w:rFonts w:ascii="Times New Roman" w:hAnsi="Times New Roman" w:cs="Times New Roman"/>
          <w:sz w:val="24"/>
          <w:szCs w:val="22"/>
        </w:rPr>
        <w:t xml:space="preserve"> </w:t>
      </w:r>
    </w:p>
    <w:p w14:paraId="24D2CCD0"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Hayashi, K., Sasaki, Y., Tagashira, S., Soma, Y., Ichinose, T., &amp; Akiyama, H. (1986). </w:t>
      </w:r>
      <w:r w:rsidRPr="0046317A">
        <w:rPr>
          <w:rFonts w:ascii="Times New Roman" w:hAnsi="Times New Roman" w:cs="Times New Roman"/>
          <w:sz w:val="24"/>
          <w:szCs w:val="24"/>
        </w:rPr>
        <w:t xml:space="preserve">A sensitive spectrophotometric determination of iron (III) with amines and thiocyanate. </w:t>
      </w:r>
      <w:r w:rsidRPr="0046317A">
        <w:rPr>
          <w:rFonts w:ascii="Times New Roman" w:hAnsi="Times New Roman" w:cs="Times New Roman"/>
          <w:i/>
          <w:iCs/>
          <w:sz w:val="24"/>
          <w:szCs w:val="24"/>
        </w:rPr>
        <w:t>Analytical Sciences</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2</w:t>
      </w:r>
      <w:r w:rsidRPr="0046317A">
        <w:rPr>
          <w:rFonts w:ascii="Times New Roman" w:hAnsi="Times New Roman" w:cs="Times New Roman"/>
          <w:sz w:val="24"/>
          <w:szCs w:val="24"/>
        </w:rPr>
        <w:t xml:space="preserve">(5), 457–460. </w:t>
      </w:r>
    </w:p>
    <w:p w14:paraId="460807A0" w14:textId="1F71A1DF"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Howe, J. A., McDonald, M. D., Burke, J., Robertson, I., Coker, H., Gentry, T. J., &amp; Lewis, K. L. (2024). Influence of fertilizer and manure inputs on soil health: A review. </w:t>
      </w:r>
      <w:r w:rsidRPr="0046317A">
        <w:rPr>
          <w:rFonts w:ascii="Times New Roman" w:hAnsi="Times New Roman" w:cs="Times New Roman"/>
          <w:i/>
          <w:iCs/>
          <w:sz w:val="24"/>
          <w:szCs w:val="22"/>
        </w:rPr>
        <w:t>Soil Security</w:t>
      </w:r>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16</w:t>
      </w:r>
      <w:r w:rsidRPr="0046317A">
        <w:rPr>
          <w:rFonts w:ascii="Times New Roman" w:hAnsi="Times New Roman" w:cs="Times New Roman"/>
          <w:sz w:val="24"/>
          <w:szCs w:val="22"/>
        </w:rPr>
        <w:t xml:space="preserve">(100155), 100155. </w:t>
      </w:r>
      <w:hyperlink r:id="rId15" w:history="1">
        <w:r w:rsidR="003E54AB" w:rsidRPr="00F03563">
          <w:rPr>
            <w:rStyle w:val="Hyperlink"/>
            <w:rFonts w:ascii="Times New Roman" w:hAnsi="Times New Roman" w:cs="Times New Roman"/>
            <w:sz w:val="24"/>
            <w:szCs w:val="22"/>
          </w:rPr>
          <w:t>https://doi.org/10.1016/j.soisec.2024.100155</w:t>
        </w:r>
      </w:hyperlink>
      <w:r w:rsidR="003E54AB">
        <w:rPr>
          <w:rFonts w:ascii="Times New Roman" w:hAnsi="Times New Roman" w:cs="Times New Roman"/>
          <w:sz w:val="24"/>
          <w:szCs w:val="22"/>
        </w:rPr>
        <w:t xml:space="preserve"> </w:t>
      </w:r>
    </w:p>
    <w:p w14:paraId="3D196A94"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 xml:space="preserve">Isenberg, H. D. (1995). </w:t>
      </w:r>
      <w:r w:rsidRPr="0046317A">
        <w:rPr>
          <w:rFonts w:ascii="Times New Roman" w:hAnsi="Times New Roman" w:cs="Times New Roman"/>
          <w:i/>
          <w:iCs/>
          <w:sz w:val="24"/>
          <w:szCs w:val="24"/>
        </w:rPr>
        <w:t>Essential procedures for clinical microbiology</w:t>
      </w:r>
      <w:r w:rsidRPr="0046317A">
        <w:rPr>
          <w:rFonts w:ascii="Times New Roman" w:hAnsi="Times New Roman" w:cs="Times New Roman"/>
          <w:sz w:val="24"/>
          <w:szCs w:val="24"/>
        </w:rPr>
        <w:t>. American Society for Microbiology.</w:t>
      </w:r>
    </w:p>
    <w:p w14:paraId="131A875C" w14:textId="3AC10EBC"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bookmarkStart w:id="2" w:name="_Hlk223508996"/>
      <w:r w:rsidRPr="0046317A">
        <w:rPr>
          <w:rFonts w:ascii="Times New Roman" w:hAnsi="Times New Roman" w:cs="Times New Roman"/>
          <w:sz w:val="24"/>
          <w:szCs w:val="22"/>
        </w:rPr>
        <w:t>Khoso</w:t>
      </w:r>
      <w:bookmarkEnd w:id="2"/>
      <w:r w:rsidRPr="0046317A">
        <w:rPr>
          <w:rFonts w:ascii="Times New Roman" w:hAnsi="Times New Roman" w:cs="Times New Roman"/>
          <w:sz w:val="24"/>
          <w:szCs w:val="22"/>
        </w:rPr>
        <w:t xml:space="preserve">, M. A., Wagan, S., Alam, I., Hussain, A., Ali, Q., Saha, S., Poudel, T. R., </w:t>
      </w:r>
      <w:proofErr w:type="spellStart"/>
      <w:r w:rsidRPr="0046317A">
        <w:rPr>
          <w:rFonts w:ascii="Times New Roman" w:hAnsi="Times New Roman" w:cs="Times New Roman"/>
          <w:sz w:val="24"/>
          <w:szCs w:val="22"/>
        </w:rPr>
        <w:t>Manghwar</w:t>
      </w:r>
      <w:proofErr w:type="spellEnd"/>
      <w:r w:rsidRPr="0046317A">
        <w:rPr>
          <w:rFonts w:ascii="Times New Roman" w:hAnsi="Times New Roman" w:cs="Times New Roman"/>
          <w:sz w:val="24"/>
          <w:szCs w:val="22"/>
        </w:rPr>
        <w:t xml:space="preserve">, H., &amp; Liu, F. (2024). Impact of plant growth-promoting rhizobacteria (PGPR) on plant </w:t>
      </w:r>
      <w:r w:rsidRPr="0046317A">
        <w:rPr>
          <w:rFonts w:ascii="Times New Roman" w:hAnsi="Times New Roman" w:cs="Times New Roman"/>
          <w:sz w:val="24"/>
          <w:szCs w:val="22"/>
        </w:rPr>
        <w:lastRenderedPageBreak/>
        <w:t>nutrition and root characteristics: Current perspective. </w:t>
      </w:r>
      <w:r w:rsidRPr="0046317A">
        <w:rPr>
          <w:rFonts w:ascii="Times New Roman" w:hAnsi="Times New Roman" w:cs="Times New Roman"/>
          <w:i/>
          <w:iCs/>
          <w:sz w:val="24"/>
          <w:szCs w:val="22"/>
        </w:rPr>
        <w:t>Plant Stress</w:t>
      </w:r>
      <w:r w:rsidRPr="0046317A">
        <w:rPr>
          <w:rFonts w:ascii="Times New Roman" w:hAnsi="Times New Roman" w:cs="Times New Roman"/>
          <w:sz w:val="24"/>
          <w:szCs w:val="22"/>
        </w:rPr>
        <w:t>, </w:t>
      </w:r>
      <w:r w:rsidRPr="0046317A">
        <w:rPr>
          <w:rFonts w:ascii="Times New Roman" w:hAnsi="Times New Roman" w:cs="Times New Roman"/>
          <w:i/>
          <w:iCs/>
          <w:sz w:val="24"/>
          <w:szCs w:val="22"/>
        </w:rPr>
        <w:t>11</w:t>
      </w:r>
      <w:r w:rsidRPr="0046317A">
        <w:rPr>
          <w:rFonts w:ascii="Times New Roman" w:hAnsi="Times New Roman" w:cs="Times New Roman"/>
          <w:sz w:val="24"/>
          <w:szCs w:val="22"/>
        </w:rPr>
        <w:t xml:space="preserve">(100341), 100341. </w:t>
      </w:r>
      <w:hyperlink r:id="rId16" w:history="1">
        <w:r w:rsidR="003E54AB" w:rsidRPr="00F03563">
          <w:rPr>
            <w:rStyle w:val="Hyperlink"/>
            <w:rFonts w:ascii="Times New Roman" w:hAnsi="Times New Roman" w:cs="Times New Roman"/>
            <w:sz w:val="24"/>
            <w:szCs w:val="22"/>
          </w:rPr>
          <w:t>https://doi.org/10.1016/j.stress.2023.100341</w:t>
        </w:r>
      </w:hyperlink>
      <w:r w:rsidR="003E54AB">
        <w:rPr>
          <w:rFonts w:ascii="Times New Roman" w:hAnsi="Times New Roman" w:cs="Times New Roman"/>
          <w:sz w:val="24"/>
          <w:szCs w:val="22"/>
        </w:rPr>
        <w:t xml:space="preserve"> </w:t>
      </w:r>
    </w:p>
    <w:p w14:paraId="7BC794DB" w14:textId="747FBD92"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lang w:val="it-IT"/>
        </w:rPr>
      </w:pPr>
      <w:r w:rsidRPr="0046317A">
        <w:rPr>
          <w:rFonts w:ascii="Times New Roman" w:hAnsi="Times New Roman" w:cs="Times New Roman"/>
          <w:sz w:val="24"/>
          <w:szCs w:val="22"/>
        </w:rPr>
        <w:t>Kour, D., Kaur, T., Devi, R., Chaubey, K. K., &amp; Yadav, A. N. (2023). Co-inoculation of nitrogen fixing and potassium solubilizing Acinetobacter sp. for growth promotion of onion (Allium cepa). </w:t>
      </w:r>
      <w:r w:rsidRPr="0046317A">
        <w:rPr>
          <w:rFonts w:ascii="Times New Roman" w:hAnsi="Times New Roman" w:cs="Times New Roman"/>
          <w:i/>
          <w:iCs/>
          <w:sz w:val="24"/>
          <w:szCs w:val="22"/>
          <w:lang w:val="it-IT"/>
        </w:rPr>
        <w:t>Biologia</w:t>
      </w:r>
      <w:r w:rsidRPr="0046317A">
        <w:rPr>
          <w:rFonts w:ascii="Times New Roman" w:hAnsi="Times New Roman" w:cs="Times New Roman"/>
          <w:sz w:val="24"/>
          <w:szCs w:val="22"/>
          <w:lang w:val="it-IT"/>
        </w:rPr>
        <w:t>, </w:t>
      </w:r>
      <w:r w:rsidRPr="0046317A">
        <w:rPr>
          <w:rFonts w:ascii="Times New Roman" w:hAnsi="Times New Roman" w:cs="Times New Roman"/>
          <w:i/>
          <w:iCs/>
          <w:sz w:val="24"/>
          <w:szCs w:val="22"/>
          <w:lang w:val="it-IT"/>
        </w:rPr>
        <w:t>78</w:t>
      </w:r>
      <w:r w:rsidRPr="0046317A">
        <w:rPr>
          <w:rFonts w:ascii="Times New Roman" w:hAnsi="Times New Roman" w:cs="Times New Roman"/>
          <w:sz w:val="24"/>
          <w:szCs w:val="22"/>
          <w:lang w:val="it-IT"/>
        </w:rPr>
        <w:t xml:space="preserve">(9), 2635–2641. </w:t>
      </w:r>
      <w:r w:rsidR="003E54AB">
        <w:rPr>
          <w:rFonts w:ascii="Times New Roman" w:hAnsi="Times New Roman" w:cs="Times New Roman"/>
          <w:sz w:val="24"/>
          <w:szCs w:val="22"/>
          <w:lang w:val="it-IT"/>
        </w:rPr>
        <w:fldChar w:fldCharType="begin"/>
      </w:r>
      <w:r w:rsidR="003E54AB">
        <w:rPr>
          <w:rFonts w:ascii="Times New Roman" w:hAnsi="Times New Roman" w:cs="Times New Roman"/>
          <w:sz w:val="24"/>
          <w:szCs w:val="22"/>
          <w:lang w:val="it-IT"/>
        </w:rPr>
        <w:instrText xml:space="preserve"> HYPERLINK "</w:instrText>
      </w:r>
      <w:r w:rsidR="003E54AB" w:rsidRPr="0046317A">
        <w:rPr>
          <w:rFonts w:ascii="Times New Roman" w:hAnsi="Times New Roman" w:cs="Times New Roman"/>
          <w:sz w:val="24"/>
          <w:szCs w:val="22"/>
          <w:lang w:val="it-IT"/>
        </w:rPr>
        <w:instrText>https://doi.org/10.1007/s11756-023-01412-8</w:instrText>
      </w:r>
      <w:r w:rsidR="003E54AB">
        <w:rPr>
          <w:rFonts w:ascii="Times New Roman" w:hAnsi="Times New Roman" w:cs="Times New Roman"/>
          <w:sz w:val="24"/>
          <w:szCs w:val="22"/>
          <w:lang w:val="it-IT"/>
        </w:rPr>
        <w:instrText xml:space="preserve">" </w:instrText>
      </w:r>
      <w:r w:rsidR="003E54AB">
        <w:rPr>
          <w:rFonts w:ascii="Times New Roman" w:hAnsi="Times New Roman" w:cs="Times New Roman"/>
          <w:sz w:val="24"/>
          <w:szCs w:val="22"/>
          <w:lang w:val="it-IT"/>
        </w:rPr>
        <w:fldChar w:fldCharType="separate"/>
      </w:r>
      <w:r w:rsidR="003E54AB" w:rsidRPr="00F03563">
        <w:rPr>
          <w:rStyle w:val="Hyperlink"/>
          <w:rFonts w:ascii="Times New Roman" w:hAnsi="Times New Roman" w:cs="Times New Roman"/>
          <w:sz w:val="24"/>
          <w:szCs w:val="22"/>
          <w:lang w:val="it-IT"/>
        </w:rPr>
        <w:t>https://doi.org/10.1007/s11756-023-01412-8</w:t>
      </w:r>
      <w:r w:rsidR="003E54AB">
        <w:rPr>
          <w:rFonts w:ascii="Times New Roman" w:hAnsi="Times New Roman" w:cs="Times New Roman"/>
          <w:sz w:val="24"/>
          <w:szCs w:val="22"/>
          <w:lang w:val="it-IT"/>
        </w:rPr>
        <w:fldChar w:fldCharType="end"/>
      </w:r>
      <w:r w:rsidR="003E54AB">
        <w:rPr>
          <w:rFonts w:ascii="Times New Roman" w:hAnsi="Times New Roman" w:cs="Times New Roman"/>
          <w:sz w:val="24"/>
          <w:szCs w:val="22"/>
          <w:lang w:val="it-IT"/>
        </w:rPr>
        <w:t xml:space="preserve"> </w:t>
      </w:r>
    </w:p>
    <w:p w14:paraId="32A69DDB" w14:textId="292337F9"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lang w:val="it-IT"/>
        </w:rPr>
      </w:pPr>
      <w:r w:rsidRPr="0046317A">
        <w:rPr>
          <w:rFonts w:ascii="Times New Roman" w:hAnsi="Times New Roman" w:cs="Times New Roman"/>
          <w:sz w:val="24"/>
          <w:szCs w:val="22"/>
          <w:lang w:val="it-IT"/>
        </w:rPr>
        <w:t xml:space="preserve">Kumar, A., Antoniella, G., Blasi, E., &amp; Chiti, T. (2025). </w:t>
      </w:r>
      <w:r w:rsidRPr="0046317A">
        <w:rPr>
          <w:rFonts w:ascii="Times New Roman" w:hAnsi="Times New Roman" w:cs="Times New Roman"/>
          <w:sz w:val="24"/>
          <w:szCs w:val="22"/>
        </w:rPr>
        <w:t>Recent advances in regenerative sustainable agricultural strategies for managing soil carbon and mitigating climate change consequences. </w:t>
      </w:r>
      <w:r w:rsidRPr="0046317A">
        <w:rPr>
          <w:rFonts w:ascii="Times New Roman" w:hAnsi="Times New Roman" w:cs="Times New Roman"/>
          <w:i/>
          <w:iCs/>
          <w:sz w:val="24"/>
          <w:szCs w:val="22"/>
          <w:lang w:val="it-IT"/>
        </w:rPr>
        <w:t>Catena</w:t>
      </w:r>
      <w:r w:rsidRPr="0046317A">
        <w:rPr>
          <w:rFonts w:ascii="Times New Roman" w:hAnsi="Times New Roman" w:cs="Times New Roman"/>
          <w:sz w:val="24"/>
          <w:szCs w:val="22"/>
          <w:lang w:val="it-IT"/>
        </w:rPr>
        <w:t>, </w:t>
      </w:r>
      <w:r w:rsidRPr="0046317A">
        <w:rPr>
          <w:rFonts w:ascii="Times New Roman" w:hAnsi="Times New Roman" w:cs="Times New Roman"/>
          <w:i/>
          <w:iCs/>
          <w:sz w:val="24"/>
          <w:szCs w:val="22"/>
          <w:lang w:val="it-IT"/>
        </w:rPr>
        <w:t>258</w:t>
      </w:r>
      <w:r w:rsidRPr="0046317A">
        <w:rPr>
          <w:rFonts w:ascii="Times New Roman" w:hAnsi="Times New Roman" w:cs="Times New Roman"/>
          <w:sz w:val="24"/>
          <w:szCs w:val="22"/>
          <w:lang w:val="it-IT"/>
        </w:rPr>
        <w:t xml:space="preserve">(109208), 109208. </w:t>
      </w:r>
      <w:r w:rsidR="003E54AB">
        <w:rPr>
          <w:rFonts w:ascii="Times New Roman" w:hAnsi="Times New Roman" w:cs="Times New Roman"/>
          <w:sz w:val="24"/>
          <w:szCs w:val="22"/>
          <w:lang w:val="it-IT"/>
        </w:rPr>
        <w:fldChar w:fldCharType="begin"/>
      </w:r>
      <w:r w:rsidR="003E54AB">
        <w:rPr>
          <w:rFonts w:ascii="Times New Roman" w:hAnsi="Times New Roman" w:cs="Times New Roman"/>
          <w:sz w:val="24"/>
          <w:szCs w:val="22"/>
          <w:lang w:val="it-IT"/>
        </w:rPr>
        <w:instrText xml:space="preserve"> HYPERLINK "</w:instrText>
      </w:r>
      <w:r w:rsidR="003E54AB" w:rsidRPr="0046317A">
        <w:rPr>
          <w:rFonts w:ascii="Times New Roman" w:hAnsi="Times New Roman" w:cs="Times New Roman"/>
          <w:sz w:val="24"/>
          <w:szCs w:val="22"/>
          <w:lang w:val="it-IT"/>
        </w:rPr>
        <w:instrText>https://doi.org/10.1016/j.catena.2025.109208</w:instrText>
      </w:r>
      <w:r w:rsidR="003E54AB">
        <w:rPr>
          <w:rFonts w:ascii="Times New Roman" w:hAnsi="Times New Roman" w:cs="Times New Roman"/>
          <w:sz w:val="24"/>
          <w:szCs w:val="22"/>
          <w:lang w:val="it-IT"/>
        </w:rPr>
        <w:instrText xml:space="preserve">" </w:instrText>
      </w:r>
      <w:r w:rsidR="003E54AB">
        <w:rPr>
          <w:rFonts w:ascii="Times New Roman" w:hAnsi="Times New Roman" w:cs="Times New Roman"/>
          <w:sz w:val="24"/>
          <w:szCs w:val="22"/>
          <w:lang w:val="it-IT"/>
        </w:rPr>
        <w:fldChar w:fldCharType="separate"/>
      </w:r>
      <w:r w:rsidR="003E54AB" w:rsidRPr="00F03563">
        <w:rPr>
          <w:rStyle w:val="Hyperlink"/>
          <w:rFonts w:ascii="Times New Roman" w:hAnsi="Times New Roman" w:cs="Times New Roman"/>
          <w:sz w:val="24"/>
          <w:szCs w:val="22"/>
          <w:lang w:val="it-IT"/>
        </w:rPr>
        <w:t>https://doi.org/10.1016/j.catena.2025.109208</w:t>
      </w:r>
      <w:r w:rsidR="003E54AB">
        <w:rPr>
          <w:rFonts w:ascii="Times New Roman" w:hAnsi="Times New Roman" w:cs="Times New Roman"/>
          <w:sz w:val="24"/>
          <w:szCs w:val="22"/>
          <w:lang w:val="it-IT"/>
        </w:rPr>
        <w:fldChar w:fldCharType="end"/>
      </w:r>
      <w:r w:rsidR="003E54AB">
        <w:rPr>
          <w:rFonts w:ascii="Times New Roman" w:hAnsi="Times New Roman" w:cs="Times New Roman"/>
          <w:sz w:val="24"/>
          <w:szCs w:val="22"/>
          <w:lang w:val="it-IT"/>
        </w:rPr>
        <w:t xml:space="preserve"> </w:t>
      </w:r>
    </w:p>
    <w:p w14:paraId="3D029D9F" w14:textId="347DDEDA"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Kumar, M., Poonam, Ahmad, S., &amp; Singh, R. P. (2022). Plant growth promoting microbes: Diverse roles for sustainable and ecofriendly agriculture. </w:t>
      </w:r>
      <w:r w:rsidRPr="0046317A">
        <w:rPr>
          <w:rFonts w:ascii="Times New Roman" w:hAnsi="Times New Roman" w:cs="Times New Roman"/>
          <w:i/>
          <w:iCs/>
          <w:sz w:val="24"/>
          <w:szCs w:val="22"/>
        </w:rPr>
        <w:t>Energy Nexus</w:t>
      </w:r>
      <w:r w:rsidRPr="0046317A">
        <w:rPr>
          <w:rFonts w:ascii="Times New Roman" w:hAnsi="Times New Roman" w:cs="Times New Roman"/>
          <w:sz w:val="24"/>
          <w:szCs w:val="22"/>
        </w:rPr>
        <w:t>, </w:t>
      </w:r>
      <w:r w:rsidRPr="0046317A">
        <w:rPr>
          <w:rFonts w:ascii="Times New Roman" w:hAnsi="Times New Roman" w:cs="Times New Roman"/>
          <w:i/>
          <w:iCs/>
          <w:sz w:val="24"/>
          <w:szCs w:val="22"/>
        </w:rPr>
        <w:t>7</w:t>
      </w:r>
      <w:r w:rsidRPr="0046317A">
        <w:rPr>
          <w:rFonts w:ascii="Times New Roman" w:hAnsi="Times New Roman" w:cs="Times New Roman"/>
          <w:sz w:val="24"/>
          <w:szCs w:val="22"/>
        </w:rPr>
        <w:t xml:space="preserve">(100133), 100133. </w:t>
      </w:r>
      <w:hyperlink r:id="rId17" w:history="1">
        <w:r w:rsidR="003E54AB" w:rsidRPr="00F03563">
          <w:rPr>
            <w:rStyle w:val="Hyperlink"/>
            <w:rFonts w:ascii="Times New Roman" w:hAnsi="Times New Roman" w:cs="Times New Roman"/>
            <w:sz w:val="24"/>
            <w:szCs w:val="22"/>
          </w:rPr>
          <w:t>https://doi.org/10.1016/j.nexus.2022.100133</w:t>
        </w:r>
      </w:hyperlink>
      <w:r w:rsidR="003E54AB">
        <w:rPr>
          <w:rFonts w:ascii="Times New Roman" w:hAnsi="Times New Roman" w:cs="Times New Roman"/>
          <w:sz w:val="24"/>
          <w:szCs w:val="22"/>
        </w:rPr>
        <w:t xml:space="preserve"> </w:t>
      </w:r>
    </w:p>
    <w:p w14:paraId="2865A60B" w14:textId="77777777" w:rsidR="0046317A" w:rsidRPr="0046317A" w:rsidRDefault="0046317A" w:rsidP="0046317A">
      <w:pPr>
        <w:pStyle w:val="ListParagraph"/>
        <w:numPr>
          <w:ilvl w:val="0"/>
          <w:numId w:val="14"/>
        </w:numPr>
        <w:spacing w:before="120" w:after="240" w:line="360" w:lineRule="auto"/>
        <w:ind w:left="714" w:hanging="357"/>
        <w:contextualSpacing w:val="0"/>
        <w:rPr>
          <w:rFonts w:ascii="Times New Roman" w:hAnsi="Times New Roman" w:cs="Times New Roman"/>
          <w:sz w:val="24"/>
          <w:szCs w:val="22"/>
        </w:rPr>
      </w:pPr>
      <w:r w:rsidRPr="0046317A">
        <w:rPr>
          <w:rFonts w:ascii="Times New Roman" w:hAnsi="Times New Roman" w:cs="Times New Roman"/>
          <w:sz w:val="24"/>
          <w:szCs w:val="22"/>
        </w:rPr>
        <w:t xml:space="preserve">Neina, D. (2019). The role of soil pH in plant nutrition and soil remediation. </w:t>
      </w:r>
      <w:r w:rsidRPr="0046317A">
        <w:rPr>
          <w:rFonts w:ascii="Times New Roman" w:hAnsi="Times New Roman" w:cs="Times New Roman"/>
          <w:i/>
          <w:iCs/>
          <w:sz w:val="24"/>
          <w:szCs w:val="22"/>
        </w:rPr>
        <w:t>Applied and Environmental Soil Science, 2019</w:t>
      </w:r>
      <w:r w:rsidRPr="0046317A">
        <w:rPr>
          <w:rFonts w:ascii="Times New Roman" w:hAnsi="Times New Roman" w:cs="Times New Roman"/>
          <w:sz w:val="24"/>
          <w:szCs w:val="22"/>
        </w:rPr>
        <w:t xml:space="preserve">, 1–9. </w:t>
      </w:r>
      <w:hyperlink r:id="rId18" w:history="1">
        <w:r w:rsidRPr="0046317A">
          <w:rPr>
            <w:rStyle w:val="Hyperlink"/>
            <w:rFonts w:ascii="Times New Roman" w:hAnsi="Times New Roman" w:cs="Times New Roman"/>
            <w:sz w:val="24"/>
            <w:szCs w:val="22"/>
          </w:rPr>
          <w:t>https://doi.org/10.1155/2019/5794869</w:t>
        </w:r>
      </w:hyperlink>
      <w:r w:rsidRPr="0046317A">
        <w:rPr>
          <w:rFonts w:ascii="Times New Roman" w:hAnsi="Times New Roman" w:cs="Times New Roman"/>
          <w:sz w:val="24"/>
          <w:szCs w:val="22"/>
        </w:rPr>
        <w:t xml:space="preserve"> </w:t>
      </w:r>
    </w:p>
    <w:p w14:paraId="5E9FC032" w14:textId="0B40F1D3"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Pande, A., Pandey, P., Mehra, S., Singh, M., &amp; Kaushik, S. (2017). Phenotypic and genotypic characterization of phosphate solubilizing bacteria and their efficiency on the growth of maize. </w:t>
      </w:r>
      <w:r w:rsidRPr="0046317A">
        <w:rPr>
          <w:rFonts w:ascii="Times New Roman" w:hAnsi="Times New Roman" w:cs="Times New Roman"/>
          <w:i/>
          <w:iCs/>
          <w:sz w:val="24"/>
          <w:szCs w:val="22"/>
        </w:rPr>
        <w:t>Journal, genetic engineering &amp; biotechnology</w:t>
      </w:r>
      <w:r w:rsidRPr="0046317A">
        <w:rPr>
          <w:rFonts w:ascii="Times New Roman" w:hAnsi="Times New Roman" w:cs="Times New Roman"/>
          <w:sz w:val="24"/>
          <w:szCs w:val="22"/>
        </w:rPr>
        <w:t>, </w:t>
      </w:r>
      <w:r w:rsidRPr="0046317A">
        <w:rPr>
          <w:rFonts w:ascii="Times New Roman" w:hAnsi="Times New Roman" w:cs="Times New Roman"/>
          <w:i/>
          <w:iCs/>
          <w:sz w:val="24"/>
          <w:szCs w:val="22"/>
        </w:rPr>
        <w:t>15</w:t>
      </w:r>
      <w:r w:rsidRPr="0046317A">
        <w:rPr>
          <w:rFonts w:ascii="Times New Roman" w:hAnsi="Times New Roman" w:cs="Times New Roman"/>
          <w:sz w:val="24"/>
          <w:szCs w:val="22"/>
        </w:rPr>
        <w:t xml:space="preserve">(2), 379–391. </w:t>
      </w:r>
      <w:hyperlink r:id="rId19" w:history="1">
        <w:r w:rsidR="003E54AB" w:rsidRPr="00F03563">
          <w:rPr>
            <w:rStyle w:val="Hyperlink"/>
            <w:rFonts w:ascii="Times New Roman" w:hAnsi="Times New Roman" w:cs="Times New Roman"/>
            <w:sz w:val="24"/>
            <w:szCs w:val="22"/>
          </w:rPr>
          <w:t>https://doi.org/10.1016/j.jgeb.2017.06.005</w:t>
        </w:r>
      </w:hyperlink>
      <w:r w:rsidR="003E54AB">
        <w:rPr>
          <w:rFonts w:ascii="Times New Roman" w:hAnsi="Times New Roman" w:cs="Times New Roman"/>
          <w:sz w:val="24"/>
          <w:szCs w:val="22"/>
        </w:rPr>
        <w:t xml:space="preserve"> </w:t>
      </w:r>
    </w:p>
    <w:p w14:paraId="319D33F4" w14:textId="37451D10"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 xml:space="preserve">Pathak, D., Lone, R., Nazim, N., </w:t>
      </w:r>
      <w:proofErr w:type="spellStart"/>
      <w:r w:rsidRPr="0046317A">
        <w:rPr>
          <w:rFonts w:ascii="Times New Roman" w:hAnsi="Times New Roman" w:cs="Times New Roman"/>
          <w:sz w:val="24"/>
          <w:szCs w:val="24"/>
        </w:rPr>
        <w:t>Alaklabi</w:t>
      </w:r>
      <w:proofErr w:type="spellEnd"/>
      <w:r w:rsidRPr="0046317A">
        <w:rPr>
          <w:rFonts w:ascii="Times New Roman" w:hAnsi="Times New Roman" w:cs="Times New Roman"/>
          <w:sz w:val="24"/>
          <w:szCs w:val="24"/>
        </w:rPr>
        <w:t>, A., Khan, S., &amp; Koul, K. K. (2022). Plant growth promoting rhizobacterial diversity in potato grown soil in the Gwalior region of India. </w:t>
      </w:r>
      <w:r w:rsidRPr="0046317A">
        <w:rPr>
          <w:rFonts w:ascii="Times New Roman" w:hAnsi="Times New Roman" w:cs="Times New Roman"/>
          <w:i/>
          <w:iCs/>
          <w:sz w:val="24"/>
          <w:szCs w:val="24"/>
        </w:rPr>
        <w:t>Biotechnology Reports (Amsterdam, Netherlands)</w:t>
      </w:r>
      <w:r w:rsidRPr="0046317A">
        <w:rPr>
          <w:rFonts w:ascii="Times New Roman" w:hAnsi="Times New Roman" w:cs="Times New Roman"/>
          <w:sz w:val="24"/>
          <w:szCs w:val="24"/>
        </w:rPr>
        <w:t>, </w:t>
      </w:r>
      <w:r w:rsidRPr="0046317A">
        <w:rPr>
          <w:rFonts w:ascii="Times New Roman" w:hAnsi="Times New Roman" w:cs="Times New Roman"/>
          <w:i/>
          <w:iCs/>
          <w:sz w:val="24"/>
          <w:szCs w:val="24"/>
        </w:rPr>
        <w:t>33</w:t>
      </w:r>
      <w:r w:rsidRPr="0046317A">
        <w:rPr>
          <w:rFonts w:ascii="Times New Roman" w:hAnsi="Times New Roman" w:cs="Times New Roman"/>
          <w:sz w:val="24"/>
          <w:szCs w:val="24"/>
        </w:rPr>
        <w:t xml:space="preserve">(e00713), e00713. </w:t>
      </w:r>
      <w:hyperlink r:id="rId20" w:history="1">
        <w:r w:rsidR="003E54AB" w:rsidRPr="00F03563">
          <w:rPr>
            <w:rStyle w:val="Hyperlink"/>
            <w:rFonts w:ascii="Times New Roman" w:hAnsi="Times New Roman" w:cs="Times New Roman"/>
            <w:sz w:val="24"/>
            <w:szCs w:val="24"/>
          </w:rPr>
          <w:t>https://doi.org/10.1016/j.btre.2022.e00713</w:t>
        </w:r>
      </w:hyperlink>
      <w:r w:rsidR="003E54AB">
        <w:rPr>
          <w:rFonts w:ascii="Times New Roman" w:hAnsi="Times New Roman" w:cs="Times New Roman"/>
          <w:sz w:val="24"/>
          <w:szCs w:val="24"/>
        </w:rPr>
        <w:t xml:space="preserve"> </w:t>
      </w:r>
    </w:p>
    <w:p w14:paraId="76DEDFCB"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Patra, P., Mondal, S., &amp; Ghosh, G. K. (2012). </w:t>
      </w:r>
      <w:r w:rsidRPr="0046317A">
        <w:rPr>
          <w:rFonts w:ascii="Times New Roman" w:hAnsi="Times New Roman" w:cs="Times New Roman"/>
          <w:sz w:val="24"/>
          <w:szCs w:val="24"/>
        </w:rPr>
        <w:t xml:space="preserve">Status of available </w:t>
      </w:r>
      <w:proofErr w:type="spellStart"/>
      <w:r w:rsidRPr="0046317A">
        <w:rPr>
          <w:rFonts w:ascii="Times New Roman" w:hAnsi="Times New Roman" w:cs="Times New Roman"/>
          <w:sz w:val="24"/>
          <w:szCs w:val="24"/>
        </w:rPr>
        <w:t>sulphur</w:t>
      </w:r>
      <w:proofErr w:type="spellEnd"/>
      <w:r w:rsidRPr="0046317A">
        <w:rPr>
          <w:rFonts w:ascii="Times New Roman" w:hAnsi="Times New Roman" w:cs="Times New Roman"/>
          <w:sz w:val="24"/>
          <w:szCs w:val="24"/>
        </w:rPr>
        <w:t xml:space="preserve"> in surface and sub-surface soils of red and lateritic soils of West Bengal. </w:t>
      </w:r>
      <w:r w:rsidRPr="0046317A">
        <w:rPr>
          <w:rFonts w:ascii="Times New Roman" w:hAnsi="Times New Roman" w:cs="Times New Roman"/>
          <w:i/>
          <w:iCs/>
          <w:sz w:val="24"/>
          <w:szCs w:val="24"/>
        </w:rPr>
        <w:t>International Journal of Plant, Animal and Environmental Sciences</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2</w:t>
      </w:r>
      <w:r w:rsidRPr="0046317A">
        <w:rPr>
          <w:rFonts w:ascii="Times New Roman" w:hAnsi="Times New Roman" w:cs="Times New Roman"/>
          <w:sz w:val="24"/>
          <w:szCs w:val="24"/>
        </w:rPr>
        <w:t xml:space="preserve">(2), 173–178. </w:t>
      </w:r>
      <w:hyperlink r:id="rId21" w:history="1">
        <w:r w:rsidRPr="0046317A">
          <w:rPr>
            <w:rStyle w:val="Hyperlink"/>
            <w:rFonts w:ascii="Times New Roman" w:hAnsi="Times New Roman" w:cs="Times New Roman"/>
            <w:sz w:val="24"/>
            <w:szCs w:val="24"/>
          </w:rPr>
          <w:t>https://cdn.fortunejournals.com/articles/ijpaes/admin/php/uploads/187_pdf.pdf</w:t>
        </w:r>
      </w:hyperlink>
      <w:r w:rsidRPr="0046317A">
        <w:rPr>
          <w:rFonts w:ascii="Times New Roman" w:hAnsi="Times New Roman" w:cs="Times New Roman"/>
          <w:sz w:val="24"/>
          <w:szCs w:val="24"/>
        </w:rPr>
        <w:t xml:space="preserve"> </w:t>
      </w:r>
    </w:p>
    <w:p w14:paraId="5F3C6BE0"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lang w:val="it-IT"/>
        </w:rPr>
        <w:lastRenderedPageBreak/>
        <w:t xml:space="preserve">Ramos Cabrera, E. V., Delgado Espinosa, Z. Y., &amp; Solis Pino, A. F. (2024). </w:t>
      </w:r>
      <w:r w:rsidRPr="0046317A">
        <w:rPr>
          <w:rFonts w:ascii="Times New Roman" w:hAnsi="Times New Roman" w:cs="Times New Roman"/>
          <w:sz w:val="24"/>
          <w:szCs w:val="22"/>
        </w:rPr>
        <w:t>Use of Phosphorus-Solubilizing Microorganisms as a Biotechnological Alternative: A Review. </w:t>
      </w:r>
      <w:r w:rsidRPr="0046317A">
        <w:rPr>
          <w:rFonts w:ascii="Times New Roman" w:hAnsi="Times New Roman" w:cs="Times New Roman"/>
          <w:i/>
          <w:iCs/>
          <w:sz w:val="24"/>
          <w:szCs w:val="22"/>
        </w:rPr>
        <w:t>Microorganisms</w:t>
      </w:r>
      <w:r w:rsidRPr="0046317A">
        <w:rPr>
          <w:rFonts w:ascii="Times New Roman" w:hAnsi="Times New Roman" w:cs="Times New Roman"/>
          <w:sz w:val="24"/>
          <w:szCs w:val="22"/>
        </w:rPr>
        <w:t>, </w:t>
      </w:r>
      <w:r w:rsidRPr="0046317A">
        <w:rPr>
          <w:rFonts w:ascii="Times New Roman" w:hAnsi="Times New Roman" w:cs="Times New Roman"/>
          <w:i/>
          <w:iCs/>
          <w:sz w:val="24"/>
          <w:szCs w:val="22"/>
        </w:rPr>
        <w:t>12</w:t>
      </w:r>
      <w:r w:rsidRPr="0046317A">
        <w:rPr>
          <w:rFonts w:ascii="Times New Roman" w:hAnsi="Times New Roman" w:cs="Times New Roman"/>
          <w:sz w:val="24"/>
          <w:szCs w:val="22"/>
        </w:rPr>
        <w:t xml:space="preserve">(8), 1591. </w:t>
      </w:r>
      <w:hyperlink r:id="rId22" w:history="1">
        <w:r w:rsidRPr="0046317A">
          <w:rPr>
            <w:rStyle w:val="Hyperlink"/>
            <w:rFonts w:ascii="Times New Roman" w:hAnsi="Times New Roman" w:cs="Times New Roman"/>
            <w:sz w:val="24"/>
            <w:szCs w:val="22"/>
          </w:rPr>
          <w:t>https://doi.org/10.3390/microorganisms12081591</w:t>
        </w:r>
      </w:hyperlink>
    </w:p>
    <w:p w14:paraId="2C035767"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Rani, M. U., Arundhathi, &amp; Reddy, G. (2012). </w:t>
      </w:r>
      <w:r w:rsidRPr="0046317A">
        <w:rPr>
          <w:rFonts w:ascii="Times New Roman" w:hAnsi="Times New Roman" w:cs="Times New Roman"/>
          <w:sz w:val="24"/>
          <w:szCs w:val="24"/>
        </w:rPr>
        <w:t xml:space="preserve">Screening of rhizobacteria containing plant growth promoting (PGPR) traits in rhizosphere soils and their role in enhancing growth of pigeon pea. </w:t>
      </w:r>
      <w:r w:rsidRPr="0046317A">
        <w:rPr>
          <w:rFonts w:ascii="Times New Roman" w:hAnsi="Times New Roman" w:cs="Times New Roman"/>
          <w:i/>
          <w:iCs/>
          <w:sz w:val="24"/>
          <w:szCs w:val="24"/>
        </w:rPr>
        <w:t>African Journal of Biotechnology</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11</w:t>
      </w:r>
      <w:r w:rsidRPr="0046317A">
        <w:rPr>
          <w:rFonts w:ascii="Times New Roman" w:hAnsi="Times New Roman" w:cs="Times New Roman"/>
          <w:sz w:val="24"/>
          <w:szCs w:val="24"/>
        </w:rPr>
        <w:t xml:space="preserve">(32), 8085–8091. </w:t>
      </w:r>
      <w:hyperlink r:id="rId23" w:tgtFrame="_blank" w:history="1">
        <w:r w:rsidRPr="0046317A">
          <w:rPr>
            <w:rStyle w:val="Hyperlink"/>
            <w:rFonts w:ascii="Times New Roman" w:hAnsi="Times New Roman" w:cs="Times New Roman"/>
            <w:sz w:val="24"/>
            <w:szCs w:val="24"/>
          </w:rPr>
          <w:t>https://doi.org/10.5897/AJB10.2186</w:t>
        </w:r>
      </w:hyperlink>
    </w:p>
    <w:p w14:paraId="173CDAE5"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lang w:val="it-IT"/>
        </w:rPr>
        <w:t xml:space="preserve">Rani, M. U., Arundhathi, &amp; Reddy, G. (2012). </w:t>
      </w:r>
      <w:r w:rsidRPr="0046317A">
        <w:rPr>
          <w:rFonts w:ascii="Times New Roman" w:hAnsi="Times New Roman" w:cs="Times New Roman"/>
          <w:sz w:val="24"/>
          <w:szCs w:val="24"/>
        </w:rPr>
        <w:t xml:space="preserve">Screening of rhizobacteria containing plant growth promoting (PGPR) traits in rhizosphere soils and their role in enhancing growth of pigeon pea. </w:t>
      </w:r>
      <w:r w:rsidRPr="0046317A">
        <w:rPr>
          <w:rFonts w:ascii="Times New Roman" w:hAnsi="Times New Roman" w:cs="Times New Roman"/>
          <w:i/>
          <w:iCs/>
          <w:sz w:val="24"/>
          <w:szCs w:val="24"/>
        </w:rPr>
        <w:t>African Journal of Biotechnology</w:t>
      </w:r>
      <w:r w:rsidRPr="0046317A">
        <w:rPr>
          <w:rFonts w:ascii="Times New Roman" w:hAnsi="Times New Roman" w:cs="Times New Roman"/>
          <w:sz w:val="24"/>
          <w:szCs w:val="24"/>
        </w:rPr>
        <w:t xml:space="preserve">, </w:t>
      </w:r>
      <w:r w:rsidRPr="0046317A">
        <w:rPr>
          <w:rFonts w:ascii="Times New Roman" w:hAnsi="Times New Roman" w:cs="Times New Roman"/>
          <w:i/>
          <w:iCs/>
          <w:sz w:val="24"/>
          <w:szCs w:val="24"/>
        </w:rPr>
        <w:t>11</w:t>
      </w:r>
      <w:r w:rsidRPr="0046317A">
        <w:rPr>
          <w:rFonts w:ascii="Times New Roman" w:hAnsi="Times New Roman" w:cs="Times New Roman"/>
          <w:sz w:val="24"/>
          <w:szCs w:val="24"/>
        </w:rPr>
        <w:t xml:space="preserve">(32), 8085–8091. </w:t>
      </w:r>
      <w:hyperlink r:id="rId24" w:tgtFrame="_blank" w:history="1">
        <w:r w:rsidRPr="0046317A">
          <w:rPr>
            <w:rStyle w:val="Hyperlink"/>
            <w:rFonts w:ascii="Times New Roman" w:hAnsi="Times New Roman" w:cs="Times New Roman"/>
            <w:sz w:val="24"/>
            <w:szCs w:val="24"/>
          </w:rPr>
          <w:t>https://doi.org/10.5897/AJB10.2186</w:t>
        </w:r>
      </w:hyperlink>
    </w:p>
    <w:p w14:paraId="14A639D1" w14:textId="3C4AE0B6"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r w:rsidRPr="0046317A">
        <w:rPr>
          <w:rFonts w:ascii="Times New Roman" w:hAnsi="Times New Roman" w:cs="Times New Roman"/>
          <w:sz w:val="24"/>
          <w:szCs w:val="24"/>
        </w:rPr>
        <w:t>Schollenberger, C. J., &amp; Simon, R. H. (1945). Determination of exchange capacity and exchangeable bases in soil—ammonium acetate method. </w:t>
      </w:r>
      <w:r w:rsidRPr="0046317A">
        <w:rPr>
          <w:rFonts w:ascii="Times New Roman" w:hAnsi="Times New Roman" w:cs="Times New Roman"/>
          <w:i/>
          <w:iCs/>
          <w:sz w:val="24"/>
          <w:szCs w:val="24"/>
        </w:rPr>
        <w:t>Soil Science</w:t>
      </w:r>
      <w:r w:rsidRPr="0046317A">
        <w:rPr>
          <w:rFonts w:ascii="Times New Roman" w:hAnsi="Times New Roman" w:cs="Times New Roman"/>
          <w:sz w:val="24"/>
          <w:szCs w:val="24"/>
        </w:rPr>
        <w:t>, </w:t>
      </w:r>
      <w:r w:rsidRPr="0046317A">
        <w:rPr>
          <w:rFonts w:ascii="Times New Roman" w:hAnsi="Times New Roman" w:cs="Times New Roman"/>
          <w:i/>
          <w:iCs/>
          <w:sz w:val="24"/>
          <w:szCs w:val="24"/>
        </w:rPr>
        <w:t>59</w:t>
      </w:r>
      <w:r w:rsidRPr="0046317A">
        <w:rPr>
          <w:rFonts w:ascii="Times New Roman" w:hAnsi="Times New Roman" w:cs="Times New Roman"/>
          <w:sz w:val="24"/>
          <w:szCs w:val="24"/>
        </w:rPr>
        <w:t xml:space="preserve">(1), 13–24. </w:t>
      </w:r>
      <w:hyperlink r:id="rId25" w:history="1">
        <w:r w:rsidR="003E54AB" w:rsidRPr="00F03563">
          <w:rPr>
            <w:rStyle w:val="Hyperlink"/>
            <w:rFonts w:ascii="Times New Roman" w:hAnsi="Times New Roman" w:cs="Times New Roman"/>
            <w:sz w:val="24"/>
            <w:szCs w:val="24"/>
          </w:rPr>
          <w:t>https://doi.org/10.1097/00010694-194501000-00004</w:t>
        </w:r>
      </w:hyperlink>
      <w:r w:rsidR="003E54AB">
        <w:rPr>
          <w:rFonts w:ascii="Times New Roman" w:hAnsi="Times New Roman" w:cs="Times New Roman"/>
          <w:sz w:val="24"/>
          <w:szCs w:val="24"/>
        </w:rPr>
        <w:t xml:space="preserve"> </w:t>
      </w:r>
    </w:p>
    <w:p w14:paraId="4804CA5C" w14:textId="5363F224"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proofErr w:type="spellStart"/>
      <w:r w:rsidRPr="0046317A">
        <w:rPr>
          <w:rFonts w:ascii="Times New Roman" w:hAnsi="Times New Roman" w:cs="Times New Roman"/>
          <w:sz w:val="24"/>
          <w:szCs w:val="22"/>
        </w:rPr>
        <w:t>Sehrawat</w:t>
      </w:r>
      <w:proofErr w:type="spellEnd"/>
      <w:r w:rsidRPr="0046317A">
        <w:rPr>
          <w:rFonts w:ascii="Times New Roman" w:hAnsi="Times New Roman" w:cs="Times New Roman"/>
          <w:sz w:val="24"/>
          <w:szCs w:val="22"/>
        </w:rPr>
        <w:t xml:space="preserve">, A., Sindhu, S. S., &amp; Glick, B. R. (2022). Hydrogen cyanide production by soil bacteria: Biological control of pests and promotion of plant growth in sustainable agriculture. </w:t>
      </w:r>
      <w:r w:rsidRPr="0046317A">
        <w:rPr>
          <w:rFonts w:ascii="Times New Roman" w:hAnsi="Times New Roman" w:cs="Times New Roman"/>
          <w:i/>
          <w:iCs/>
          <w:sz w:val="24"/>
          <w:szCs w:val="22"/>
        </w:rPr>
        <w:t>Pedosphere</w:t>
      </w:r>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32</w:t>
      </w:r>
      <w:r w:rsidRPr="0046317A">
        <w:rPr>
          <w:rFonts w:ascii="Times New Roman" w:hAnsi="Times New Roman" w:cs="Times New Roman"/>
          <w:sz w:val="24"/>
          <w:szCs w:val="22"/>
        </w:rPr>
        <w:t xml:space="preserve">(1), 15-38. </w:t>
      </w:r>
      <w:hyperlink r:id="rId26" w:history="1">
        <w:r w:rsidR="003E54AB" w:rsidRPr="00F03563">
          <w:rPr>
            <w:rStyle w:val="Hyperlink"/>
            <w:rFonts w:ascii="Times New Roman" w:hAnsi="Times New Roman" w:cs="Times New Roman"/>
            <w:sz w:val="24"/>
            <w:szCs w:val="22"/>
          </w:rPr>
          <w:t>https://doi.org/10.1016/S1002-0160(21)60058-9</w:t>
        </w:r>
      </w:hyperlink>
      <w:r w:rsidR="003E54AB">
        <w:rPr>
          <w:rFonts w:ascii="Times New Roman" w:hAnsi="Times New Roman" w:cs="Times New Roman"/>
          <w:sz w:val="24"/>
          <w:szCs w:val="22"/>
        </w:rPr>
        <w:t xml:space="preserve"> </w:t>
      </w:r>
    </w:p>
    <w:p w14:paraId="7AD4178A" w14:textId="6DA0CB9D"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lang w:val="it-IT"/>
        </w:rPr>
        <w:t xml:space="preserve">Shaharoona, B., Al-Ismaily, S., Al-Mayahi, A., Al-Harrasi, N., Al-Kindi, R., Al-Sulaimi, A., Al-Busaidi, H., &amp; Al-Abri, M. (2019). </w:t>
      </w:r>
      <w:r w:rsidRPr="0046317A">
        <w:rPr>
          <w:rFonts w:ascii="Times New Roman" w:hAnsi="Times New Roman" w:cs="Times New Roman"/>
          <w:sz w:val="24"/>
          <w:szCs w:val="22"/>
        </w:rPr>
        <w:t xml:space="preserve">The role of urbanization in soil and groundwater contamination by heavy metals and pathogenic bacteria: A case study from Oman. </w:t>
      </w:r>
      <w:proofErr w:type="spellStart"/>
      <w:r w:rsidRPr="0046317A">
        <w:rPr>
          <w:rFonts w:ascii="Times New Roman" w:hAnsi="Times New Roman" w:cs="Times New Roman"/>
          <w:i/>
          <w:iCs/>
          <w:sz w:val="24"/>
          <w:szCs w:val="22"/>
        </w:rPr>
        <w:t>Heliyon</w:t>
      </w:r>
      <w:proofErr w:type="spellEnd"/>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5</w:t>
      </w:r>
      <w:r w:rsidRPr="0046317A">
        <w:rPr>
          <w:rFonts w:ascii="Times New Roman" w:hAnsi="Times New Roman" w:cs="Times New Roman"/>
          <w:sz w:val="24"/>
          <w:szCs w:val="22"/>
        </w:rPr>
        <w:t xml:space="preserve">(5), e01771. </w:t>
      </w:r>
      <w:hyperlink r:id="rId27" w:history="1">
        <w:r w:rsidR="003E54AB" w:rsidRPr="00F03563">
          <w:rPr>
            <w:rStyle w:val="Hyperlink"/>
            <w:rFonts w:ascii="Times New Roman" w:hAnsi="Times New Roman" w:cs="Times New Roman"/>
            <w:sz w:val="24"/>
            <w:szCs w:val="22"/>
          </w:rPr>
          <w:t>https://doi.org/10.1016/j.heliyon.2019.e01771</w:t>
        </w:r>
      </w:hyperlink>
      <w:r w:rsidR="003E54AB">
        <w:rPr>
          <w:rFonts w:ascii="Times New Roman" w:hAnsi="Times New Roman" w:cs="Times New Roman"/>
          <w:sz w:val="24"/>
          <w:szCs w:val="22"/>
        </w:rPr>
        <w:t xml:space="preserve"> </w:t>
      </w:r>
    </w:p>
    <w:p w14:paraId="35980D75"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Shaji, H., Chandran, V., &amp; Mathew, L. (2021). Organic fertilizers as a route to controlled release of nutrients. In </w:t>
      </w:r>
      <w:r w:rsidRPr="0046317A">
        <w:rPr>
          <w:rFonts w:ascii="Times New Roman" w:hAnsi="Times New Roman" w:cs="Times New Roman"/>
          <w:i/>
          <w:iCs/>
          <w:sz w:val="24"/>
          <w:szCs w:val="22"/>
        </w:rPr>
        <w:t>Controlled Release Fertilizers for Sustainable Agriculture</w:t>
      </w:r>
      <w:r w:rsidRPr="0046317A">
        <w:rPr>
          <w:rFonts w:ascii="Times New Roman" w:hAnsi="Times New Roman" w:cs="Times New Roman"/>
          <w:sz w:val="24"/>
          <w:szCs w:val="22"/>
        </w:rPr>
        <w:t xml:space="preserve"> (pp. 231–245). Elsevier. </w:t>
      </w:r>
      <w:hyperlink r:id="rId28" w:history="1">
        <w:r w:rsidRPr="0046317A">
          <w:rPr>
            <w:rStyle w:val="Hyperlink"/>
            <w:rFonts w:ascii="Times New Roman" w:hAnsi="Times New Roman" w:cs="Times New Roman"/>
            <w:sz w:val="24"/>
            <w:szCs w:val="22"/>
          </w:rPr>
          <w:t>https://doi.org/10.1016/B978-0-12-819555-0.00013-3</w:t>
        </w:r>
      </w:hyperlink>
      <w:r w:rsidRPr="0046317A">
        <w:rPr>
          <w:rFonts w:ascii="Times New Roman" w:hAnsi="Times New Roman" w:cs="Times New Roman"/>
          <w:sz w:val="24"/>
          <w:szCs w:val="22"/>
        </w:rPr>
        <w:t xml:space="preserve"> </w:t>
      </w:r>
    </w:p>
    <w:p w14:paraId="254912F4"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lang w:val="it-IT"/>
        </w:rPr>
        <w:t xml:space="preserve">Shanmugavel, D., Rusyn, I., Solorza-Feria, O., &amp; Kamaraj, S.-K. (2023). </w:t>
      </w:r>
      <w:r w:rsidRPr="0046317A">
        <w:rPr>
          <w:rFonts w:ascii="Times New Roman" w:hAnsi="Times New Roman" w:cs="Times New Roman"/>
          <w:sz w:val="24"/>
          <w:szCs w:val="22"/>
        </w:rPr>
        <w:t xml:space="preserve">Sustainable SMART fertilizers in agriculture systems: A review on fundamentals to in-field </w:t>
      </w:r>
      <w:r w:rsidRPr="0046317A">
        <w:rPr>
          <w:rFonts w:ascii="Times New Roman" w:hAnsi="Times New Roman" w:cs="Times New Roman"/>
          <w:sz w:val="24"/>
          <w:szCs w:val="22"/>
        </w:rPr>
        <w:lastRenderedPageBreak/>
        <w:t>applications. </w:t>
      </w:r>
      <w:r w:rsidRPr="0046317A">
        <w:rPr>
          <w:rFonts w:ascii="Times New Roman" w:hAnsi="Times New Roman" w:cs="Times New Roman"/>
          <w:i/>
          <w:iCs/>
          <w:sz w:val="24"/>
          <w:szCs w:val="22"/>
        </w:rPr>
        <w:t>The Science of the Total Environment</w:t>
      </w:r>
      <w:r w:rsidRPr="0046317A">
        <w:rPr>
          <w:rFonts w:ascii="Times New Roman" w:hAnsi="Times New Roman" w:cs="Times New Roman"/>
          <w:sz w:val="24"/>
          <w:szCs w:val="22"/>
        </w:rPr>
        <w:t>, </w:t>
      </w:r>
      <w:r w:rsidRPr="0046317A">
        <w:rPr>
          <w:rFonts w:ascii="Times New Roman" w:hAnsi="Times New Roman" w:cs="Times New Roman"/>
          <w:i/>
          <w:iCs/>
          <w:sz w:val="24"/>
          <w:szCs w:val="22"/>
        </w:rPr>
        <w:t>904</w:t>
      </w:r>
      <w:r w:rsidRPr="0046317A">
        <w:rPr>
          <w:rFonts w:ascii="Times New Roman" w:hAnsi="Times New Roman" w:cs="Times New Roman"/>
          <w:sz w:val="24"/>
          <w:szCs w:val="22"/>
        </w:rPr>
        <w:t xml:space="preserve">(166729), 166729. </w:t>
      </w:r>
      <w:hyperlink r:id="rId29" w:history="1">
        <w:r w:rsidRPr="0046317A">
          <w:rPr>
            <w:rStyle w:val="Hyperlink"/>
            <w:rFonts w:ascii="Times New Roman" w:hAnsi="Times New Roman" w:cs="Times New Roman"/>
            <w:sz w:val="24"/>
            <w:szCs w:val="22"/>
          </w:rPr>
          <w:t>https://doi.org/10.1016/j.scitotenv.2023.166729</w:t>
        </w:r>
      </w:hyperlink>
      <w:r w:rsidRPr="0046317A">
        <w:rPr>
          <w:rFonts w:ascii="Times New Roman" w:hAnsi="Times New Roman" w:cs="Times New Roman"/>
          <w:sz w:val="24"/>
          <w:szCs w:val="22"/>
        </w:rPr>
        <w:t xml:space="preserve"> </w:t>
      </w:r>
    </w:p>
    <w:p w14:paraId="7F68DF1F"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Singh, A., Anjum, A., Shreshtha, S., Sharma, P., &amp; Thakur, K. K. (2025). The environmental degradation of Chhattisgarh: A case study of central level challenges. </w:t>
      </w:r>
      <w:r w:rsidRPr="0046317A">
        <w:rPr>
          <w:rFonts w:ascii="Times New Roman" w:hAnsi="Times New Roman" w:cs="Times New Roman"/>
          <w:i/>
          <w:iCs/>
          <w:sz w:val="24"/>
          <w:szCs w:val="22"/>
        </w:rPr>
        <w:t>Innovation and Integrative Research Center Journal, 3</w:t>
      </w:r>
      <w:r w:rsidRPr="0046317A">
        <w:rPr>
          <w:rFonts w:ascii="Times New Roman" w:hAnsi="Times New Roman" w:cs="Times New Roman"/>
          <w:sz w:val="24"/>
          <w:szCs w:val="22"/>
        </w:rPr>
        <w:t>(4), 363–373.</w:t>
      </w:r>
    </w:p>
    <w:p w14:paraId="7544A936" w14:textId="3462FDB6"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Sun, J., Hua, L., Niu, Y., Zhang, Z., Dong, R., Chu, B., Sun, W., &amp; Cai, B. (2026). Grassland restoration measures influence soil water-holding capacity by altering soil and vegetation properties composition. </w:t>
      </w:r>
      <w:r w:rsidRPr="0046317A">
        <w:rPr>
          <w:rFonts w:ascii="Times New Roman" w:hAnsi="Times New Roman" w:cs="Times New Roman"/>
          <w:i/>
          <w:iCs/>
          <w:sz w:val="24"/>
          <w:szCs w:val="22"/>
        </w:rPr>
        <w:t>International Soil and Water Conservation Research</w:t>
      </w:r>
      <w:r w:rsidRPr="0046317A">
        <w:rPr>
          <w:rFonts w:ascii="Times New Roman" w:hAnsi="Times New Roman" w:cs="Times New Roman"/>
          <w:sz w:val="24"/>
          <w:szCs w:val="22"/>
        </w:rPr>
        <w:t>, </w:t>
      </w:r>
      <w:r w:rsidRPr="0046317A">
        <w:rPr>
          <w:rFonts w:ascii="Times New Roman" w:hAnsi="Times New Roman" w:cs="Times New Roman"/>
          <w:i/>
          <w:iCs/>
          <w:sz w:val="24"/>
          <w:szCs w:val="22"/>
        </w:rPr>
        <w:t>100611</w:t>
      </w:r>
      <w:r w:rsidRPr="0046317A">
        <w:rPr>
          <w:rFonts w:ascii="Times New Roman" w:hAnsi="Times New Roman" w:cs="Times New Roman"/>
          <w:sz w:val="24"/>
          <w:szCs w:val="22"/>
        </w:rPr>
        <w:t xml:space="preserve">, 100611. </w:t>
      </w:r>
      <w:hyperlink r:id="rId30" w:history="1">
        <w:r w:rsidR="003E54AB" w:rsidRPr="00F03563">
          <w:rPr>
            <w:rStyle w:val="Hyperlink"/>
            <w:rFonts w:ascii="Times New Roman" w:hAnsi="Times New Roman" w:cs="Times New Roman"/>
            <w:sz w:val="24"/>
            <w:szCs w:val="22"/>
          </w:rPr>
          <w:t>https://doi.org/10.1016/j.iswcr.2026.01.003</w:t>
        </w:r>
      </w:hyperlink>
      <w:r w:rsidR="003E54AB">
        <w:rPr>
          <w:rFonts w:ascii="Times New Roman" w:hAnsi="Times New Roman" w:cs="Times New Roman"/>
          <w:sz w:val="24"/>
          <w:szCs w:val="22"/>
        </w:rPr>
        <w:t xml:space="preserve"> </w:t>
      </w:r>
    </w:p>
    <w:p w14:paraId="661C6DAF" w14:textId="3D343590"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proofErr w:type="spellStart"/>
      <w:r w:rsidRPr="0046317A">
        <w:rPr>
          <w:rFonts w:ascii="Times New Roman" w:hAnsi="Times New Roman" w:cs="Times New Roman"/>
          <w:sz w:val="24"/>
          <w:szCs w:val="22"/>
        </w:rPr>
        <w:t>Swarnalakshmi</w:t>
      </w:r>
      <w:proofErr w:type="spellEnd"/>
      <w:r w:rsidRPr="0046317A">
        <w:rPr>
          <w:rFonts w:ascii="Times New Roman" w:hAnsi="Times New Roman" w:cs="Times New Roman"/>
          <w:sz w:val="24"/>
          <w:szCs w:val="22"/>
        </w:rPr>
        <w:t xml:space="preserve">, K., Yadav, V., Tyagi, D., Dhar, D. W., </w:t>
      </w:r>
      <w:proofErr w:type="spellStart"/>
      <w:r w:rsidRPr="0046317A">
        <w:rPr>
          <w:rFonts w:ascii="Times New Roman" w:hAnsi="Times New Roman" w:cs="Times New Roman"/>
          <w:sz w:val="24"/>
          <w:szCs w:val="22"/>
        </w:rPr>
        <w:t>Kannepalli</w:t>
      </w:r>
      <w:proofErr w:type="spellEnd"/>
      <w:r w:rsidRPr="0046317A">
        <w:rPr>
          <w:rFonts w:ascii="Times New Roman" w:hAnsi="Times New Roman" w:cs="Times New Roman"/>
          <w:sz w:val="24"/>
          <w:szCs w:val="22"/>
        </w:rPr>
        <w:t>, A., &amp; Kumar, S. (2020). Significance of Plant Growth Promoting Rhizobacteria in Grain Legumes: Growth Promotion and Crop Production. </w:t>
      </w:r>
      <w:r w:rsidRPr="0046317A">
        <w:rPr>
          <w:rFonts w:ascii="Times New Roman" w:hAnsi="Times New Roman" w:cs="Times New Roman"/>
          <w:i/>
          <w:iCs/>
          <w:sz w:val="24"/>
          <w:szCs w:val="22"/>
        </w:rPr>
        <w:t>Plants (Basel, Switzerland)</w:t>
      </w:r>
      <w:r w:rsidRPr="0046317A">
        <w:rPr>
          <w:rFonts w:ascii="Times New Roman" w:hAnsi="Times New Roman" w:cs="Times New Roman"/>
          <w:sz w:val="24"/>
          <w:szCs w:val="22"/>
        </w:rPr>
        <w:t>, </w:t>
      </w:r>
      <w:r w:rsidRPr="0046317A">
        <w:rPr>
          <w:rFonts w:ascii="Times New Roman" w:hAnsi="Times New Roman" w:cs="Times New Roman"/>
          <w:i/>
          <w:iCs/>
          <w:sz w:val="24"/>
          <w:szCs w:val="22"/>
        </w:rPr>
        <w:t>9</w:t>
      </w:r>
      <w:r w:rsidRPr="0046317A">
        <w:rPr>
          <w:rFonts w:ascii="Times New Roman" w:hAnsi="Times New Roman" w:cs="Times New Roman"/>
          <w:sz w:val="24"/>
          <w:szCs w:val="22"/>
        </w:rPr>
        <w:t xml:space="preserve">(11), 1596. </w:t>
      </w:r>
      <w:hyperlink r:id="rId31" w:history="1">
        <w:r w:rsidR="003E54AB" w:rsidRPr="00F03563">
          <w:rPr>
            <w:rStyle w:val="Hyperlink"/>
            <w:rFonts w:ascii="Times New Roman" w:hAnsi="Times New Roman" w:cs="Times New Roman"/>
            <w:sz w:val="24"/>
            <w:szCs w:val="22"/>
          </w:rPr>
          <w:t>https://doi.org/10.3390/plants9111596</w:t>
        </w:r>
      </w:hyperlink>
      <w:r w:rsidR="003E54AB">
        <w:rPr>
          <w:rFonts w:ascii="Times New Roman" w:hAnsi="Times New Roman" w:cs="Times New Roman"/>
          <w:sz w:val="24"/>
          <w:szCs w:val="22"/>
        </w:rPr>
        <w:t xml:space="preserve"> </w:t>
      </w:r>
    </w:p>
    <w:p w14:paraId="6BA8B028" w14:textId="2D8E29A3"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Upadhyay, S. K., Rajput, V. D., Kumari, A., Espinosa-Saiz, D., Menendez, E., </w:t>
      </w:r>
      <w:proofErr w:type="spellStart"/>
      <w:r w:rsidRPr="0046317A">
        <w:rPr>
          <w:rFonts w:ascii="Times New Roman" w:hAnsi="Times New Roman" w:cs="Times New Roman"/>
          <w:sz w:val="24"/>
          <w:szCs w:val="22"/>
        </w:rPr>
        <w:t>Minkina</w:t>
      </w:r>
      <w:proofErr w:type="spellEnd"/>
      <w:r w:rsidRPr="0046317A">
        <w:rPr>
          <w:rFonts w:ascii="Times New Roman" w:hAnsi="Times New Roman" w:cs="Times New Roman"/>
          <w:sz w:val="24"/>
          <w:szCs w:val="22"/>
        </w:rPr>
        <w:t xml:space="preserve">, T., Dwivedi, P., &amp; </w:t>
      </w:r>
      <w:proofErr w:type="spellStart"/>
      <w:r w:rsidRPr="0046317A">
        <w:rPr>
          <w:rFonts w:ascii="Times New Roman" w:hAnsi="Times New Roman" w:cs="Times New Roman"/>
          <w:sz w:val="24"/>
          <w:szCs w:val="22"/>
        </w:rPr>
        <w:t>Mandzhieva</w:t>
      </w:r>
      <w:proofErr w:type="spellEnd"/>
      <w:r w:rsidRPr="0046317A">
        <w:rPr>
          <w:rFonts w:ascii="Times New Roman" w:hAnsi="Times New Roman" w:cs="Times New Roman"/>
          <w:sz w:val="24"/>
          <w:szCs w:val="22"/>
        </w:rPr>
        <w:t>, S. (2023). Plant growth-promoting rhizobacteria: a potential bio-asset for restoration of degraded soil and crop productivity with sustainable emerging techniques. </w:t>
      </w:r>
      <w:r w:rsidRPr="0046317A">
        <w:rPr>
          <w:rFonts w:ascii="Times New Roman" w:hAnsi="Times New Roman" w:cs="Times New Roman"/>
          <w:i/>
          <w:iCs/>
          <w:sz w:val="24"/>
          <w:szCs w:val="22"/>
        </w:rPr>
        <w:t>Environmental Geochemistry and Health</w:t>
      </w:r>
      <w:r w:rsidRPr="0046317A">
        <w:rPr>
          <w:rFonts w:ascii="Times New Roman" w:hAnsi="Times New Roman" w:cs="Times New Roman"/>
          <w:sz w:val="24"/>
          <w:szCs w:val="22"/>
        </w:rPr>
        <w:t>, </w:t>
      </w:r>
      <w:r w:rsidRPr="0046317A">
        <w:rPr>
          <w:rFonts w:ascii="Times New Roman" w:hAnsi="Times New Roman" w:cs="Times New Roman"/>
          <w:i/>
          <w:iCs/>
          <w:sz w:val="24"/>
          <w:szCs w:val="22"/>
        </w:rPr>
        <w:t>45</w:t>
      </w:r>
      <w:r w:rsidRPr="0046317A">
        <w:rPr>
          <w:rFonts w:ascii="Times New Roman" w:hAnsi="Times New Roman" w:cs="Times New Roman"/>
          <w:sz w:val="24"/>
          <w:szCs w:val="22"/>
        </w:rPr>
        <w:t xml:space="preserve">(12), 9321–9344. </w:t>
      </w:r>
      <w:hyperlink r:id="rId32" w:history="1">
        <w:r w:rsidR="003E54AB" w:rsidRPr="00F03563">
          <w:rPr>
            <w:rStyle w:val="Hyperlink"/>
            <w:rFonts w:ascii="Times New Roman" w:hAnsi="Times New Roman" w:cs="Times New Roman"/>
            <w:sz w:val="24"/>
            <w:szCs w:val="22"/>
          </w:rPr>
          <w:t>https://doi.org/10.1007/s10653-022-01433-3</w:t>
        </w:r>
      </w:hyperlink>
      <w:r w:rsidR="003E54AB">
        <w:rPr>
          <w:rFonts w:ascii="Times New Roman" w:hAnsi="Times New Roman" w:cs="Times New Roman"/>
          <w:sz w:val="24"/>
          <w:szCs w:val="22"/>
        </w:rPr>
        <w:t xml:space="preserve"> </w:t>
      </w:r>
    </w:p>
    <w:p w14:paraId="417AE9B7" w14:textId="2ED74C8A"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 xml:space="preserve">Vanitha, S. M., </w:t>
      </w:r>
      <w:proofErr w:type="spellStart"/>
      <w:r w:rsidRPr="0046317A">
        <w:rPr>
          <w:rFonts w:ascii="Times New Roman" w:hAnsi="Times New Roman" w:cs="Times New Roman"/>
          <w:sz w:val="24"/>
          <w:szCs w:val="22"/>
        </w:rPr>
        <w:t>Hombegowda</w:t>
      </w:r>
      <w:proofErr w:type="spellEnd"/>
      <w:r w:rsidRPr="0046317A">
        <w:rPr>
          <w:rFonts w:ascii="Times New Roman" w:hAnsi="Times New Roman" w:cs="Times New Roman"/>
          <w:sz w:val="24"/>
          <w:szCs w:val="22"/>
        </w:rPr>
        <w:t xml:space="preserve"> H.C., Kannan, K., Mandal, D., Dogra, P., Kumar, </w:t>
      </w:r>
      <w:proofErr w:type="spellStart"/>
      <w:proofErr w:type="gramStart"/>
      <w:r w:rsidRPr="0046317A">
        <w:rPr>
          <w:rFonts w:ascii="Times New Roman" w:hAnsi="Times New Roman" w:cs="Times New Roman"/>
          <w:sz w:val="24"/>
          <w:szCs w:val="22"/>
        </w:rPr>
        <w:t>G.,Kaushal</w:t>
      </w:r>
      <w:proofErr w:type="spellEnd"/>
      <w:proofErr w:type="gramEnd"/>
      <w:r w:rsidRPr="0046317A">
        <w:rPr>
          <w:rFonts w:ascii="Times New Roman" w:hAnsi="Times New Roman" w:cs="Times New Roman"/>
          <w:sz w:val="24"/>
          <w:szCs w:val="22"/>
        </w:rPr>
        <w:t xml:space="preserve">, R., Roy, T., Islam, S., Madhu, M. and Mandal, U. (2023). Soil erosion status, priority treatment areas and conservation measures for different districts of Chhattisgarh. ICAR-Indian Institute of Soil &amp; Water Conservation, Research Centre, Udhagamandalam-643004. </w:t>
      </w:r>
    </w:p>
    <w:p w14:paraId="2364DCA3" w14:textId="77777777" w:rsidR="0046317A" w:rsidRPr="0046317A" w:rsidRDefault="0046317A" w:rsidP="0046317A">
      <w:pPr>
        <w:numPr>
          <w:ilvl w:val="0"/>
          <w:numId w:val="14"/>
        </w:numPr>
        <w:spacing w:before="120" w:after="240" w:line="360" w:lineRule="auto"/>
        <w:ind w:left="714" w:hanging="357"/>
        <w:jc w:val="both"/>
        <w:rPr>
          <w:rFonts w:ascii="Times New Roman" w:hAnsi="Times New Roman" w:cs="Times New Roman"/>
          <w:sz w:val="24"/>
          <w:szCs w:val="22"/>
        </w:rPr>
      </w:pPr>
      <w:r w:rsidRPr="0046317A">
        <w:rPr>
          <w:rFonts w:ascii="Times New Roman" w:hAnsi="Times New Roman" w:cs="Times New Roman"/>
          <w:sz w:val="24"/>
          <w:szCs w:val="22"/>
        </w:rPr>
        <w:t xml:space="preserve">Walkley, A., &amp; Black, I. A. (1934). An Examination of the </w:t>
      </w:r>
      <w:proofErr w:type="spellStart"/>
      <w:r w:rsidRPr="0046317A">
        <w:rPr>
          <w:rFonts w:ascii="Times New Roman" w:hAnsi="Times New Roman" w:cs="Times New Roman"/>
          <w:sz w:val="24"/>
          <w:szCs w:val="22"/>
        </w:rPr>
        <w:t>Degtjareff</w:t>
      </w:r>
      <w:proofErr w:type="spellEnd"/>
      <w:r w:rsidRPr="0046317A">
        <w:rPr>
          <w:rFonts w:ascii="Times New Roman" w:hAnsi="Times New Roman" w:cs="Times New Roman"/>
          <w:sz w:val="24"/>
          <w:szCs w:val="22"/>
        </w:rPr>
        <w:t xml:space="preserve"> Method for Determining Soil Organic Matter, and a Proposed Modification of the Chromic Acid Titration Method. </w:t>
      </w:r>
      <w:r w:rsidRPr="0046317A">
        <w:rPr>
          <w:rFonts w:ascii="Times New Roman" w:hAnsi="Times New Roman" w:cs="Times New Roman"/>
          <w:i/>
          <w:iCs/>
          <w:sz w:val="24"/>
          <w:szCs w:val="22"/>
        </w:rPr>
        <w:t>Soil Science</w:t>
      </w:r>
      <w:r w:rsidRPr="0046317A">
        <w:rPr>
          <w:rFonts w:ascii="Times New Roman" w:hAnsi="Times New Roman" w:cs="Times New Roman"/>
          <w:sz w:val="24"/>
          <w:szCs w:val="22"/>
        </w:rPr>
        <w:t>, 37 (1): 29-38.</w:t>
      </w:r>
    </w:p>
    <w:p w14:paraId="6F7113CE"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lastRenderedPageBreak/>
        <w:t xml:space="preserve">Walkley, A., &amp; Black, I. A. (1934). An examination of the </w:t>
      </w:r>
      <w:proofErr w:type="spellStart"/>
      <w:r w:rsidRPr="0046317A">
        <w:rPr>
          <w:rFonts w:ascii="Times New Roman" w:hAnsi="Times New Roman" w:cs="Times New Roman"/>
          <w:sz w:val="24"/>
          <w:szCs w:val="22"/>
        </w:rPr>
        <w:t>Degtjareff</w:t>
      </w:r>
      <w:proofErr w:type="spellEnd"/>
      <w:r w:rsidRPr="0046317A">
        <w:rPr>
          <w:rFonts w:ascii="Times New Roman" w:hAnsi="Times New Roman" w:cs="Times New Roman"/>
          <w:sz w:val="24"/>
          <w:szCs w:val="22"/>
        </w:rPr>
        <w:t xml:space="preserve"> method for determining soil organic matter and a proposed modification of the chromic acid titration method. </w:t>
      </w:r>
      <w:r w:rsidRPr="0046317A">
        <w:rPr>
          <w:rFonts w:ascii="Times New Roman" w:hAnsi="Times New Roman" w:cs="Times New Roman"/>
          <w:i/>
          <w:iCs/>
          <w:sz w:val="24"/>
          <w:szCs w:val="22"/>
        </w:rPr>
        <w:t>Soil Science</w:t>
      </w:r>
      <w:r w:rsidRPr="0046317A">
        <w:rPr>
          <w:rFonts w:ascii="Times New Roman" w:hAnsi="Times New Roman" w:cs="Times New Roman"/>
          <w:sz w:val="24"/>
          <w:szCs w:val="22"/>
        </w:rPr>
        <w:t xml:space="preserve">, </w:t>
      </w:r>
      <w:r w:rsidRPr="0046317A">
        <w:rPr>
          <w:rFonts w:ascii="Times New Roman" w:hAnsi="Times New Roman" w:cs="Times New Roman"/>
          <w:i/>
          <w:iCs/>
          <w:sz w:val="24"/>
          <w:szCs w:val="22"/>
        </w:rPr>
        <w:t>37</w:t>
      </w:r>
      <w:r w:rsidRPr="0046317A">
        <w:rPr>
          <w:rFonts w:ascii="Times New Roman" w:hAnsi="Times New Roman" w:cs="Times New Roman"/>
          <w:sz w:val="24"/>
          <w:szCs w:val="22"/>
        </w:rPr>
        <w:t>(1), 29–37.</w:t>
      </w:r>
    </w:p>
    <w:p w14:paraId="6011C7AF" w14:textId="77777777" w:rsidR="0046317A" w:rsidRPr="0046317A" w:rsidRDefault="0046317A" w:rsidP="0046317A">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2"/>
        </w:rPr>
      </w:pPr>
      <w:r w:rsidRPr="0046317A">
        <w:rPr>
          <w:rFonts w:ascii="Times New Roman" w:hAnsi="Times New Roman" w:cs="Times New Roman"/>
          <w:sz w:val="24"/>
          <w:szCs w:val="22"/>
        </w:rPr>
        <w:t>Wu, B., Zhang, M., Zhai, Z., Dai, H., Yang, M., Zhang, Y., &amp; Liang, T. (2024). Soil organic carbon, carbon fractions, and microbial community under various organic amendments. </w:t>
      </w:r>
      <w:r w:rsidRPr="0046317A">
        <w:rPr>
          <w:rFonts w:ascii="Times New Roman" w:hAnsi="Times New Roman" w:cs="Times New Roman"/>
          <w:i/>
          <w:iCs/>
          <w:sz w:val="24"/>
          <w:szCs w:val="22"/>
        </w:rPr>
        <w:t>Scientific reports</w:t>
      </w:r>
      <w:r w:rsidRPr="0046317A">
        <w:rPr>
          <w:rFonts w:ascii="Times New Roman" w:hAnsi="Times New Roman" w:cs="Times New Roman"/>
          <w:sz w:val="24"/>
          <w:szCs w:val="22"/>
        </w:rPr>
        <w:t>, </w:t>
      </w:r>
      <w:r w:rsidRPr="0046317A">
        <w:rPr>
          <w:rFonts w:ascii="Times New Roman" w:hAnsi="Times New Roman" w:cs="Times New Roman"/>
          <w:i/>
          <w:iCs/>
          <w:sz w:val="24"/>
          <w:szCs w:val="22"/>
        </w:rPr>
        <w:t>14</w:t>
      </w:r>
      <w:r w:rsidRPr="0046317A">
        <w:rPr>
          <w:rFonts w:ascii="Times New Roman" w:hAnsi="Times New Roman" w:cs="Times New Roman"/>
          <w:sz w:val="24"/>
          <w:szCs w:val="22"/>
        </w:rPr>
        <w:t xml:space="preserve">(1), 25431. </w:t>
      </w:r>
      <w:hyperlink r:id="rId33" w:history="1">
        <w:r w:rsidRPr="0046317A">
          <w:rPr>
            <w:rStyle w:val="Hyperlink"/>
            <w:rFonts w:ascii="Times New Roman" w:hAnsi="Times New Roman" w:cs="Times New Roman"/>
            <w:sz w:val="24"/>
            <w:szCs w:val="22"/>
          </w:rPr>
          <w:t>https://doi.org/10.1038/s41598-024-75771-w</w:t>
        </w:r>
      </w:hyperlink>
    </w:p>
    <w:p w14:paraId="6BE70763" w14:textId="4C468161" w:rsidR="0046317A" w:rsidRPr="003E54AB" w:rsidRDefault="0046317A" w:rsidP="003E54AB">
      <w:pPr>
        <w:pStyle w:val="ListParagraph"/>
        <w:numPr>
          <w:ilvl w:val="0"/>
          <w:numId w:val="14"/>
        </w:numPr>
        <w:spacing w:before="120" w:after="240" w:line="360" w:lineRule="auto"/>
        <w:ind w:left="714" w:hanging="357"/>
        <w:contextualSpacing w:val="0"/>
        <w:jc w:val="both"/>
        <w:rPr>
          <w:rFonts w:ascii="Times New Roman" w:hAnsi="Times New Roman" w:cs="Times New Roman"/>
          <w:sz w:val="24"/>
          <w:szCs w:val="24"/>
        </w:rPr>
      </w:pPr>
      <w:bookmarkStart w:id="3" w:name="_Hlk223560465"/>
      <w:r w:rsidRPr="0046317A">
        <w:rPr>
          <w:rFonts w:ascii="Times New Roman" w:hAnsi="Times New Roman" w:cs="Times New Roman"/>
          <w:sz w:val="24"/>
          <w:szCs w:val="24"/>
        </w:rPr>
        <w:t>Zhan</w:t>
      </w:r>
      <w:bookmarkEnd w:id="3"/>
      <w:r w:rsidRPr="0046317A">
        <w:rPr>
          <w:rFonts w:ascii="Times New Roman" w:hAnsi="Times New Roman" w:cs="Times New Roman"/>
          <w:sz w:val="24"/>
          <w:szCs w:val="24"/>
        </w:rPr>
        <w:t>, X., Zhang, L., Zhou, B., Zhu, P., Zhang, S., &amp; Xu, M. (2015). Changes in Olsen Phosphorus Concentration and Its Response to Phosphorus Balance in Black Soils under Different Long-Term Fertilization Patterns. </w:t>
      </w:r>
      <w:proofErr w:type="spellStart"/>
      <w:r w:rsidRPr="0046317A">
        <w:rPr>
          <w:rFonts w:ascii="Times New Roman" w:hAnsi="Times New Roman" w:cs="Times New Roman"/>
          <w:i/>
          <w:iCs/>
          <w:sz w:val="24"/>
          <w:szCs w:val="24"/>
        </w:rPr>
        <w:t>PloS</w:t>
      </w:r>
      <w:proofErr w:type="spellEnd"/>
      <w:r w:rsidRPr="0046317A">
        <w:rPr>
          <w:rFonts w:ascii="Times New Roman" w:hAnsi="Times New Roman" w:cs="Times New Roman"/>
          <w:i/>
          <w:iCs/>
          <w:sz w:val="24"/>
          <w:szCs w:val="24"/>
        </w:rPr>
        <w:t xml:space="preserve"> one</w:t>
      </w:r>
      <w:r w:rsidRPr="0046317A">
        <w:rPr>
          <w:rFonts w:ascii="Times New Roman" w:hAnsi="Times New Roman" w:cs="Times New Roman"/>
          <w:sz w:val="24"/>
          <w:szCs w:val="24"/>
        </w:rPr>
        <w:t>, </w:t>
      </w:r>
      <w:r w:rsidRPr="0046317A">
        <w:rPr>
          <w:rFonts w:ascii="Times New Roman" w:hAnsi="Times New Roman" w:cs="Times New Roman"/>
          <w:i/>
          <w:iCs/>
          <w:sz w:val="24"/>
          <w:szCs w:val="24"/>
        </w:rPr>
        <w:t>10</w:t>
      </w:r>
      <w:r w:rsidRPr="0046317A">
        <w:rPr>
          <w:rFonts w:ascii="Times New Roman" w:hAnsi="Times New Roman" w:cs="Times New Roman"/>
          <w:sz w:val="24"/>
          <w:szCs w:val="24"/>
        </w:rPr>
        <w:t xml:space="preserve">(7), e0131713. </w:t>
      </w:r>
      <w:hyperlink r:id="rId34" w:history="1">
        <w:r w:rsidRPr="0046317A">
          <w:rPr>
            <w:rStyle w:val="Hyperlink"/>
            <w:rFonts w:ascii="Times New Roman" w:hAnsi="Times New Roman" w:cs="Times New Roman"/>
            <w:sz w:val="24"/>
            <w:szCs w:val="24"/>
          </w:rPr>
          <w:t>https://doi.org/10.1371/journal.pone.0131713</w:t>
        </w:r>
      </w:hyperlink>
    </w:p>
    <w:sectPr w:rsidR="0046317A" w:rsidRPr="003E54AB">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2642F" w14:textId="77777777" w:rsidR="00261C54" w:rsidRDefault="00261C54" w:rsidP="00014C91">
      <w:pPr>
        <w:spacing w:after="0" w:line="240" w:lineRule="auto"/>
      </w:pPr>
      <w:r>
        <w:separator/>
      </w:r>
    </w:p>
  </w:endnote>
  <w:endnote w:type="continuationSeparator" w:id="0">
    <w:p w14:paraId="115107E0" w14:textId="77777777" w:rsidR="00261C54" w:rsidRDefault="00261C54" w:rsidP="0001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18FA" w14:textId="77777777" w:rsidR="00014C91" w:rsidRDefault="00014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29FB" w14:textId="77777777" w:rsidR="00014C91" w:rsidRDefault="00014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FC87" w14:textId="77777777" w:rsidR="00014C91" w:rsidRDefault="00014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BE0BC" w14:textId="77777777" w:rsidR="00261C54" w:rsidRDefault="00261C54" w:rsidP="00014C91">
      <w:pPr>
        <w:spacing w:after="0" w:line="240" w:lineRule="auto"/>
      </w:pPr>
      <w:r>
        <w:separator/>
      </w:r>
    </w:p>
  </w:footnote>
  <w:footnote w:type="continuationSeparator" w:id="0">
    <w:p w14:paraId="60E6545B" w14:textId="77777777" w:rsidR="00261C54" w:rsidRDefault="00261C54" w:rsidP="00014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2660" w14:textId="46AF7764" w:rsidR="00014C91" w:rsidRDefault="00014C91">
    <w:pPr>
      <w:pStyle w:val="Header"/>
    </w:pPr>
    <w:r>
      <w:rPr>
        <w:noProof/>
      </w:rPr>
      <w:pict w14:anchorId="0CB2E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714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0049" w14:textId="5FCB5D65" w:rsidR="00014C91" w:rsidRDefault="00014C91">
    <w:pPr>
      <w:pStyle w:val="Header"/>
    </w:pPr>
    <w:r>
      <w:rPr>
        <w:noProof/>
      </w:rPr>
      <w:pict w14:anchorId="07A1A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714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DF66" w14:textId="469363EA" w:rsidR="00014C91" w:rsidRDefault="00014C91">
    <w:pPr>
      <w:pStyle w:val="Header"/>
    </w:pPr>
    <w:r>
      <w:rPr>
        <w:noProof/>
      </w:rPr>
      <w:pict w14:anchorId="279CD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714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BD1"/>
    <w:multiLevelType w:val="multilevel"/>
    <w:tmpl w:val="A4DC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588"/>
    <w:multiLevelType w:val="multilevel"/>
    <w:tmpl w:val="043C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B6D8C"/>
    <w:multiLevelType w:val="multilevel"/>
    <w:tmpl w:val="E10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25CE7"/>
    <w:multiLevelType w:val="multilevel"/>
    <w:tmpl w:val="B8D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C6450"/>
    <w:multiLevelType w:val="multilevel"/>
    <w:tmpl w:val="5B3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267B1"/>
    <w:multiLevelType w:val="multilevel"/>
    <w:tmpl w:val="5C4E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392979"/>
    <w:multiLevelType w:val="multilevel"/>
    <w:tmpl w:val="8CD2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85C9C"/>
    <w:multiLevelType w:val="multilevel"/>
    <w:tmpl w:val="3002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81EEB"/>
    <w:multiLevelType w:val="multilevel"/>
    <w:tmpl w:val="210ADE1A"/>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E3D21"/>
    <w:multiLevelType w:val="multilevel"/>
    <w:tmpl w:val="B288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A363F"/>
    <w:multiLevelType w:val="multilevel"/>
    <w:tmpl w:val="993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8D1416"/>
    <w:multiLevelType w:val="hybridMultilevel"/>
    <w:tmpl w:val="7304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A0542"/>
    <w:multiLevelType w:val="multilevel"/>
    <w:tmpl w:val="C6C0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7755D"/>
    <w:multiLevelType w:val="multilevel"/>
    <w:tmpl w:val="8BCA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3"/>
  </w:num>
  <w:num w:numId="4">
    <w:abstractNumId w:val="5"/>
  </w:num>
  <w:num w:numId="5">
    <w:abstractNumId w:val="6"/>
  </w:num>
  <w:num w:numId="6">
    <w:abstractNumId w:val="0"/>
  </w:num>
  <w:num w:numId="7">
    <w:abstractNumId w:val="4"/>
  </w:num>
  <w:num w:numId="8">
    <w:abstractNumId w:val="10"/>
  </w:num>
  <w:num w:numId="9">
    <w:abstractNumId w:val="7"/>
  </w:num>
  <w:num w:numId="10">
    <w:abstractNumId w:val="1"/>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4A"/>
    <w:rsid w:val="00014C91"/>
    <w:rsid w:val="00016B22"/>
    <w:rsid w:val="000304AA"/>
    <w:rsid w:val="000754B9"/>
    <w:rsid w:val="000D688E"/>
    <w:rsid w:val="00110781"/>
    <w:rsid w:val="001321E0"/>
    <w:rsid w:val="00136118"/>
    <w:rsid w:val="00140A4A"/>
    <w:rsid w:val="001A7A11"/>
    <w:rsid w:val="001D7538"/>
    <w:rsid w:val="00201392"/>
    <w:rsid w:val="00215FE6"/>
    <w:rsid w:val="002475A1"/>
    <w:rsid w:val="00261C54"/>
    <w:rsid w:val="002A096A"/>
    <w:rsid w:val="002E656A"/>
    <w:rsid w:val="00326BC1"/>
    <w:rsid w:val="00340777"/>
    <w:rsid w:val="00342255"/>
    <w:rsid w:val="00365204"/>
    <w:rsid w:val="003668D2"/>
    <w:rsid w:val="00391217"/>
    <w:rsid w:val="003A1E9C"/>
    <w:rsid w:val="003D03EC"/>
    <w:rsid w:val="003D1B70"/>
    <w:rsid w:val="003E54AB"/>
    <w:rsid w:val="00431492"/>
    <w:rsid w:val="0046289A"/>
    <w:rsid w:val="0046317A"/>
    <w:rsid w:val="00473C00"/>
    <w:rsid w:val="00477171"/>
    <w:rsid w:val="004D184D"/>
    <w:rsid w:val="00515B95"/>
    <w:rsid w:val="0051681C"/>
    <w:rsid w:val="0053455B"/>
    <w:rsid w:val="00560A80"/>
    <w:rsid w:val="00563E80"/>
    <w:rsid w:val="005A2352"/>
    <w:rsid w:val="005D22EB"/>
    <w:rsid w:val="0060085A"/>
    <w:rsid w:val="00604565"/>
    <w:rsid w:val="00610D6B"/>
    <w:rsid w:val="00616F4D"/>
    <w:rsid w:val="00626065"/>
    <w:rsid w:val="00644662"/>
    <w:rsid w:val="00651232"/>
    <w:rsid w:val="00671D8D"/>
    <w:rsid w:val="00674823"/>
    <w:rsid w:val="00681F4A"/>
    <w:rsid w:val="006B42E9"/>
    <w:rsid w:val="006D112E"/>
    <w:rsid w:val="006F57C4"/>
    <w:rsid w:val="00751CCD"/>
    <w:rsid w:val="00766F55"/>
    <w:rsid w:val="007A09D1"/>
    <w:rsid w:val="007A7B4A"/>
    <w:rsid w:val="007B55E7"/>
    <w:rsid w:val="007F53C7"/>
    <w:rsid w:val="00813D08"/>
    <w:rsid w:val="0081733D"/>
    <w:rsid w:val="00824E1D"/>
    <w:rsid w:val="00827D3D"/>
    <w:rsid w:val="008345B1"/>
    <w:rsid w:val="00872B90"/>
    <w:rsid w:val="00891BB4"/>
    <w:rsid w:val="008D33A1"/>
    <w:rsid w:val="008F6B41"/>
    <w:rsid w:val="00904ED9"/>
    <w:rsid w:val="00910557"/>
    <w:rsid w:val="009B505C"/>
    <w:rsid w:val="009C3308"/>
    <w:rsid w:val="009C65DD"/>
    <w:rsid w:val="00A02B6A"/>
    <w:rsid w:val="00A161B7"/>
    <w:rsid w:val="00A20290"/>
    <w:rsid w:val="00A5038B"/>
    <w:rsid w:val="00AA35D7"/>
    <w:rsid w:val="00B144A4"/>
    <w:rsid w:val="00B35398"/>
    <w:rsid w:val="00B7077B"/>
    <w:rsid w:val="00B83A7F"/>
    <w:rsid w:val="00C20653"/>
    <w:rsid w:val="00C3184A"/>
    <w:rsid w:val="00CC641E"/>
    <w:rsid w:val="00CD218A"/>
    <w:rsid w:val="00CE5A96"/>
    <w:rsid w:val="00D062A8"/>
    <w:rsid w:val="00D214D8"/>
    <w:rsid w:val="00D365EF"/>
    <w:rsid w:val="00D4174A"/>
    <w:rsid w:val="00D421F3"/>
    <w:rsid w:val="00D43BC5"/>
    <w:rsid w:val="00D45AD6"/>
    <w:rsid w:val="00D846D9"/>
    <w:rsid w:val="00DB6AA9"/>
    <w:rsid w:val="00DC46A2"/>
    <w:rsid w:val="00DE5227"/>
    <w:rsid w:val="00E21FBE"/>
    <w:rsid w:val="00E35C6F"/>
    <w:rsid w:val="00E412C7"/>
    <w:rsid w:val="00E80AB1"/>
    <w:rsid w:val="00E82FE4"/>
    <w:rsid w:val="00EA574B"/>
    <w:rsid w:val="00EC0EC7"/>
    <w:rsid w:val="00F115EE"/>
    <w:rsid w:val="00F27FCC"/>
    <w:rsid w:val="00F548EA"/>
    <w:rsid w:val="00FC1E09"/>
    <w:rsid w:val="00FD5F44"/>
    <w:rsid w:val="00FF67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9CC4B2"/>
  <w15:chartTrackingRefBased/>
  <w15:docId w15:val="{EACAEE47-241F-486A-AA04-4731650A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41E"/>
    <w:rPr>
      <w:rFonts w:cs="Mangal"/>
    </w:rPr>
  </w:style>
  <w:style w:type="paragraph" w:styleId="Heading2">
    <w:name w:val="heading 2"/>
    <w:basedOn w:val="Normal"/>
    <w:next w:val="Normal"/>
    <w:link w:val="Heading2Char"/>
    <w:uiPriority w:val="9"/>
    <w:semiHidden/>
    <w:unhideWhenUsed/>
    <w:qFormat/>
    <w:rsid w:val="000D688E"/>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D421F3"/>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7171"/>
    <w:rPr>
      <w:color w:val="0563C1" w:themeColor="hyperlink"/>
      <w:u w:val="single"/>
    </w:rPr>
  </w:style>
  <w:style w:type="character" w:styleId="UnresolvedMention">
    <w:name w:val="Unresolved Mention"/>
    <w:basedOn w:val="DefaultParagraphFont"/>
    <w:uiPriority w:val="99"/>
    <w:semiHidden/>
    <w:unhideWhenUsed/>
    <w:rsid w:val="00477171"/>
    <w:rPr>
      <w:color w:val="605E5C"/>
      <w:shd w:val="clear" w:color="auto" w:fill="E1DFDD"/>
    </w:rPr>
  </w:style>
  <w:style w:type="paragraph" w:styleId="NormalWeb">
    <w:name w:val="Normal (Web)"/>
    <w:basedOn w:val="Normal"/>
    <w:uiPriority w:val="99"/>
    <w:semiHidden/>
    <w:unhideWhenUsed/>
    <w:rsid w:val="00B35398"/>
    <w:rPr>
      <w:rFonts w:ascii="Times New Roman" w:hAnsi="Times New Roman"/>
      <w:sz w:val="24"/>
      <w:szCs w:val="21"/>
    </w:rPr>
  </w:style>
  <w:style w:type="character" w:customStyle="1" w:styleId="Heading3Char">
    <w:name w:val="Heading 3 Char"/>
    <w:basedOn w:val="DefaultParagraphFont"/>
    <w:link w:val="Heading3"/>
    <w:uiPriority w:val="9"/>
    <w:rsid w:val="00D421F3"/>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D421F3"/>
    <w:rPr>
      <w:b/>
      <w:bCs/>
    </w:rPr>
  </w:style>
  <w:style w:type="character" w:customStyle="1" w:styleId="math-inline">
    <w:name w:val="math-inline"/>
    <w:basedOn w:val="DefaultParagraphFont"/>
    <w:rsid w:val="00D421F3"/>
  </w:style>
  <w:style w:type="table" w:styleId="TableGrid">
    <w:name w:val="Table Grid"/>
    <w:basedOn w:val="TableNormal"/>
    <w:uiPriority w:val="39"/>
    <w:rsid w:val="00D4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96A"/>
    <w:pPr>
      <w:ind w:left="720"/>
      <w:contextualSpacing/>
    </w:pPr>
  </w:style>
  <w:style w:type="character" w:customStyle="1" w:styleId="Heading2Char">
    <w:name w:val="Heading 2 Char"/>
    <w:basedOn w:val="DefaultParagraphFont"/>
    <w:link w:val="Heading2"/>
    <w:uiPriority w:val="9"/>
    <w:semiHidden/>
    <w:rsid w:val="000D688E"/>
    <w:rPr>
      <w:rFonts w:asciiTheme="majorHAnsi" w:eastAsiaTheme="majorEastAsia" w:hAnsiTheme="majorHAnsi" w:cstheme="majorBidi"/>
      <w:color w:val="2F5496" w:themeColor="accent1" w:themeShade="BF"/>
      <w:sz w:val="26"/>
      <w:szCs w:val="23"/>
    </w:rPr>
  </w:style>
  <w:style w:type="paragraph" w:styleId="Header">
    <w:name w:val="header"/>
    <w:basedOn w:val="Normal"/>
    <w:link w:val="HeaderChar"/>
    <w:uiPriority w:val="99"/>
    <w:unhideWhenUsed/>
    <w:rsid w:val="00014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91"/>
    <w:rPr>
      <w:rFonts w:cs="Mangal"/>
    </w:rPr>
  </w:style>
  <w:style w:type="paragraph" w:styleId="Footer">
    <w:name w:val="footer"/>
    <w:basedOn w:val="Normal"/>
    <w:link w:val="FooterChar"/>
    <w:uiPriority w:val="99"/>
    <w:unhideWhenUsed/>
    <w:rsid w:val="00014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9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0003">
      <w:bodyDiv w:val="1"/>
      <w:marLeft w:val="0"/>
      <w:marRight w:val="0"/>
      <w:marTop w:val="0"/>
      <w:marBottom w:val="0"/>
      <w:divBdr>
        <w:top w:val="none" w:sz="0" w:space="0" w:color="auto"/>
        <w:left w:val="none" w:sz="0" w:space="0" w:color="auto"/>
        <w:bottom w:val="none" w:sz="0" w:space="0" w:color="auto"/>
        <w:right w:val="none" w:sz="0" w:space="0" w:color="auto"/>
      </w:divBdr>
      <w:divsChild>
        <w:div w:id="426657443">
          <w:marLeft w:val="0"/>
          <w:marRight w:val="0"/>
          <w:marTop w:val="0"/>
          <w:marBottom w:val="0"/>
          <w:divBdr>
            <w:top w:val="none" w:sz="0" w:space="0" w:color="auto"/>
            <w:left w:val="none" w:sz="0" w:space="0" w:color="auto"/>
            <w:bottom w:val="none" w:sz="0" w:space="0" w:color="auto"/>
            <w:right w:val="none" w:sz="0" w:space="0" w:color="auto"/>
          </w:divBdr>
        </w:div>
      </w:divsChild>
    </w:div>
    <w:div w:id="33703372">
      <w:bodyDiv w:val="1"/>
      <w:marLeft w:val="0"/>
      <w:marRight w:val="0"/>
      <w:marTop w:val="0"/>
      <w:marBottom w:val="0"/>
      <w:divBdr>
        <w:top w:val="none" w:sz="0" w:space="0" w:color="auto"/>
        <w:left w:val="none" w:sz="0" w:space="0" w:color="auto"/>
        <w:bottom w:val="none" w:sz="0" w:space="0" w:color="auto"/>
        <w:right w:val="none" w:sz="0" w:space="0" w:color="auto"/>
      </w:divBdr>
    </w:div>
    <w:div w:id="286740661">
      <w:bodyDiv w:val="1"/>
      <w:marLeft w:val="0"/>
      <w:marRight w:val="0"/>
      <w:marTop w:val="0"/>
      <w:marBottom w:val="0"/>
      <w:divBdr>
        <w:top w:val="none" w:sz="0" w:space="0" w:color="auto"/>
        <w:left w:val="none" w:sz="0" w:space="0" w:color="auto"/>
        <w:bottom w:val="none" w:sz="0" w:space="0" w:color="auto"/>
        <w:right w:val="none" w:sz="0" w:space="0" w:color="auto"/>
      </w:divBdr>
    </w:div>
    <w:div w:id="337658493">
      <w:bodyDiv w:val="1"/>
      <w:marLeft w:val="0"/>
      <w:marRight w:val="0"/>
      <w:marTop w:val="0"/>
      <w:marBottom w:val="0"/>
      <w:divBdr>
        <w:top w:val="none" w:sz="0" w:space="0" w:color="auto"/>
        <w:left w:val="none" w:sz="0" w:space="0" w:color="auto"/>
        <w:bottom w:val="none" w:sz="0" w:space="0" w:color="auto"/>
        <w:right w:val="none" w:sz="0" w:space="0" w:color="auto"/>
      </w:divBdr>
    </w:div>
    <w:div w:id="338627364">
      <w:bodyDiv w:val="1"/>
      <w:marLeft w:val="0"/>
      <w:marRight w:val="0"/>
      <w:marTop w:val="0"/>
      <w:marBottom w:val="0"/>
      <w:divBdr>
        <w:top w:val="none" w:sz="0" w:space="0" w:color="auto"/>
        <w:left w:val="none" w:sz="0" w:space="0" w:color="auto"/>
        <w:bottom w:val="none" w:sz="0" w:space="0" w:color="auto"/>
        <w:right w:val="none" w:sz="0" w:space="0" w:color="auto"/>
      </w:divBdr>
    </w:div>
    <w:div w:id="341709638">
      <w:bodyDiv w:val="1"/>
      <w:marLeft w:val="0"/>
      <w:marRight w:val="0"/>
      <w:marTop w:val="0"/>
      <w:marBottom w:val="0"/>
      <w:divBdr>
        <w:top w:val="none" w:sz="0" w:space="0" w:color="auto"/>
        <w:left w:val="none" w:sz="0" w:space="0" w:color="auto"/>
        <w:bottom w:val="none" w:sz="0" w:space="0" w:color="auto"/>
        <w:right w:val="none" w:sz="0" w:space="0" w:color="auto"/>
      </w:divBdr>
    </w:div>
    <w:div w:id="358093249">
      <w:bodyDiv w:val="1"/>
      <w:marLeft w:val="0"/>
      <w:marRight w:val="0"/>
      <w:marTop w:val="0"/>
      <w:marBottom w:val="0"/>
      <w:divBdr>
        <w:top w:val="none" w:sz="0" w:space="0" w:color="auto"/>
        <w:left w:val="none" w:sz="0" w:space="0" w:color="auto"/>
        <w:bottom w:val="none" w:sz="0" w:space="0" w:color="auto"/>
        <w:right w:val="none" w:sz="0" w:space="0" w:color="auto"/>
      </w:divBdr>
      <w:divsChild>
        <w:div w:id="82728316">
          <w:marLeft w:val="0"/>
          <w:marRight w:val="0"/>
          <w:marTop w:val="0"/>
          <w:marBottom w:val="0"/>
          <w:divBdr>
            <w:top w:val="none" w:sz="0" w:space="0" w:color="auto"/>
            <w:left w:val="none" w:sz="0" w:space="0" w:color="auto"/>
            <w:bottom w:val="none" w:sz="0" w:space="0" w:color="auto"/>
            <w:right w:val="none" w:sz="0" w:space="0" w:color="auto"/>
          </w:divBdr>
        </w:div>
        <w:div w:id="115492752">
          <w:marLeft w:val="0"/>
          <w:marRight w:val="0"/>
          <w:marTop w:val="0"/>
          <w:marBottom w:val="0"/>
          <w:divBdr>
            <w:top w:val="none" w:sz="0" w:space="0" w:color="auto"/>
            <w:left w:val="none" w:sz="0" w:space="0" w:color="auto"/>
            <w:bottom w:val="none" w:sz="0" w:space="0" w:color="auto"/>
            <w:right w:val="none" w:sz="0" w:space="0" w:color="auto"/>
          </w:divBdr>
        </w:div>
        <w:div w:id="151531399">
          <w:marLeft w:val="0"/>
          <w:marRight w:val="0"/>
          <w:marTop w:val="0"/>
          <w:marBottom w:val="0"/>
          <w:divBdr>
            <w:top w:val="none" w:sz="0" w:space="0" w:color="auto"/>
            <w:left w:val="none" w:sz="0" w:space="0" w:color="auto"/>
            <w:bottom w:val="none" w:sz="0" w:space="0" w:color="auto"/>
            <w:right w:val="none" w:sz="0" w:space="0" w:color="auto"/>
          </w:divBdr>
        </w:div>
        <w:div w:id="1579751376">
          <w:marLeft w:val="0"/>
          <w:marRight w:val="0"/>
          <w:marTop w:val="0"/>
          <w:marBottom w:val="0"/>
          <w:divBdr>
            <w:top w:val="none" w:sz="0" w:space="0" w:color="auto"/>
            <w:left w:val="none" w:sz="0" w:space="0" w:color="auto"/>
            <w:bottom w:val="none" w:sz="0" w:space="0" w:color="auto"/>
            <w:right w:val="none" w:sz="0" w:space="0" w:color="auto"/>
          </w:divBdr>
        </w:div>
      </w:divsChild>
    </w:div>
    <w:div w:id="394858919">
      <w:bodyDiv w:val="1"/>
      <w:marLeft w:val="0"/>
      <w:marRight w:val="0"/>
      <w:marTop w:val="0"/>
      <w:marBottom w:val="0"/>
      <w:divBdr>
        <w:top w:val="none" w:sz="0" w:space="0" w:color="auto"/>
        <w:left w:val="none" w:sz="0" w:space="0" w:color="auto"/>
        <w:bottom w:val="none" w:sz="0" w:space="0" w:color="auto"/>
        <w:right w:val="none" w:sz="0" w:space="0" w:color="auto"/>
      </w:divBdr>
    </w:div>
    <w:div w:id="411045969">
      <w:bodyDiv w:val="1"/>
      <w:marLeft w:val="0"/>
      <w:marRight w:val="0"/>
      <w:marTop w:val="0"/>
      <w:marBottom w:val="0"/>
      <w:divBdr>
        <w:top w:val="none" w:sz="0" w:space="0" w:color="auto"/>
        <w:left w:val="none" w:sz="0" w:space="0" w:color="auto"/>
        <w:bottom w:val="none" w:sz="0" w:space="0" w:color="auto"/>
        <w:right w:val="none" w:sz="0" w:space="0" w:color="auto"/>
      </w:divBdr>
    </w:div>
    <w:div w:id="439036324">
      <w:bodyDiv w:val="1"/>
      <w:marLeft w:val="0"/>
      <w:marRight w:val="0"/>
      <w:marTop w:val="0"/>
      <w:marBottom w:val="0"/>
      <w:divBdr>
        <w:top w:val="none" w:sz="0" w:space="0" w:color="auto"/>
        <w:left w:val="none" w:sz="0" w:space="0" w:color="auto"/>
        <w:bottom w:val="none" w:sz="0" w:space="0" w:color="auto"/>
        <w:right w:val="none" w:sz="0" w:space="0" w:color="auto"/>
      </w:divBdr>
    </w:div>
    <w:div w:id="488520015">
      <w:bodyDiv w:val="1"/>
      <w:marLeft w:val="0"/>
      <w:marRight w:val="0"/>
      <w:marTop w:val="0"/>
      <w:marBottom w:val="0"/>
      <w:divBdr>
        <w:top w:val="none" w:sz="0" w:space="0" w:color="auto"/>
        <w:left w:val="none" w:sz="0" w:space="0" w:color="auto"/>
        <w:bottom w:val="none" w:sz="0" w:space="0" w:color="auto"/>
        <w:right w:val="none" w:sz="0" w:space="0" w:color="auto"/>
      </w:divBdr>
    </w:div>
    <w:div w:id="549070811">
      <w:bodyDiv w:val="1"/>
      <w:marLeft w:val="0"/>
      <w:marRight w:val="0"/>
      <w:marTop w:val="0"/>
      <w:marBottom w:val="0"/>
      <w:divBdr>
        <w:top w:val="none" w:sz="0" w:space="0" w:color="auto"/>
        <w:left w:val="none" w:sz="0" w:space="0" w:color="auto"/>
        <w:bottom w:val="none" w:sz="0" w:space="0" w:color="auto"/>
        <w:right w:val="none" w:sz="0" w:space="0" w:color="auto"/>
      </w:divBdr>
    </w:div>
    <w:div w:id="628710220">
      <w:bodyDiv w:val="1"/>
      <w:marLeft w:val="0"/>
      <w:marRight w:val="0"/>
      <w:marTop w:val="0"/>
      <w:marBottom w:val="0"/>
      <w:divBdr>
        <w:top w:val="none" w:sz="0" w:space="0" w:color="auto"/>
        <w:left w:val="none" w:sz="0" w:space="0" w:color="auto"/>
        <w:bottom w:val="none" w:sz="0" w:space="0" w:color="auto"/>
        <w:right w:val="none" w:sz="0" w:space="0" w:color="auto"/>
      </w:divBdr>
    </w:div>
    <w:div w:id="640890334">
      <w:bodyDiv w:val="1"/>
      <w:marLeft w:val="0"/>
      <w:marRight w:val="0"/>
      <w:marTop w:val="0"/>
      <w:marBottom w:val="0"/>
      <w:divBdr>
        <w:top w:val="none" w:sz="0" w:space="0" w:color="auto"/>
        <w:left w:val="none" w:sz="0" w:space="0" w:color="auto"/>
        <w:bottom w:val="none" w:sz="0" w:space="0" w:color="auto"/>
        <w:right w:val="none" w:sz="0" w:space="0" w:color="auto"/>
      </w:divBdr>
    </w:div>
    <w:div w:id="670379448">
      <w:bodyDiv w:val="1"/>
      <w:marLeft w:val="0"/>
      <w:marRight w:val="0"/>
      <w:marTop w:val="0"/>
      <w:marBottom w:val="0"/>
      <w:divBdr>
        <w:top w:val="none" w:sz="0" w:space="0" w:color="auto"/>
        <w:left w:val="none" w:sz="0" w:space="0" w:color="auto"/>
        <w:bottom w:val="none" w:sz="0" w:space="0" w:color="auto"/>
        <w:right w:val="none" w:sz="0" w:space="0" w:color="auto"/>
      </w:divBdr>
    </w:div>
    <w:div w:id="679964209">
      <w:bodyDiv w:val="1"/>
      <w:marLeft w:val="0"/>
      <w:marRight w:val="0"/>
      <w:marTop w:val="0"/>
      <w:marBottom w:val="0"/>
      <w:divBdr>
        <w:top w:val="none" w:sz="0" w:space="0" w:color="auto"/>
        <w:left w:val="none" w:sz="0" w:space="0" w:color="auto"/>
        <w:bottom w:val="none" w:sz="0" w:space="0" w:color="auto"/>
        <w:right w:val="none" w:sz="0" w:space="0" w:color="auto"/>
      </w:divBdr>
    </w:div>
    <w:div w:id="689258287">
      <w:bodyDiv w:val="1"/>
      <w:marLeft w:val="0"/>
      <w:marRight w:val="0"/>
      <w:marTop w:val="0"/>
      <w:marBottom w:val="0"/>
      <w:divBdr>
        <w:top w:val="none" w:sz="0" w:space="0" w:color="auto"/>
        <w:left w:val="none" w:sz="0" w:space="0" w:color="auto"/>
        <w:bottom w:val="none" w:sz="0" w:space="0" w:color="auto"/>
        <w:right w:val="none" w:sz="0" w:space="0" w:color="auto"/>
      </w:divBdr>
    </w:div>
    <w:div w:id="714812667">
      <w:bodyDiv w:val="1"/>
      <w:marLeft w:val="0"/>
      <w:marRight w:val="0"/>
      <w:marTop w:val="0"/>
      <w:marBottom w:val="0"/>
      <w:divBdr>
        <w:top w:val="none" w:sz="0" w:space="0" w:color="auto"/>
        <w:left w:val="none" w:sz="0" w:space="0" w:color="auto"/>
        <w:bottom w:val="none" w:sz="0" w:space="0" w:color="auto"/>
        <w:right w:val="none" w:sz="0" w:space="0" w:color="auto"/>
      </w:divBdr>
    </w:div>
    <w:div w:id="887643702">
      <w:bodyDiv w:val="1"/>
      <w:marLeft w:val="0"/>
      <w:marRight w:val="0"/>
      <w:marTop w:val="0"/>
      <w:marBottom w:val="0"/>
      <w:divBdr>
        <w:top w:val="none" w:sz="0" w:space="0" w:color="auto"/>
        <w:left w:val="none" w:sz="0" w:space="0" w:color="auto"/>
        <w:bottom w:val="none" w:sz="0" w:space="0" w:color="auto"/>
        <w:right w:val="none" w:sz="0" w:space="0" w:color="auto"/>
      </w:divBdr>
    </w:div>
    <w:div w:id="902523093">
      <w:bodyDiv w:val="1"/>
      <w:marLeft w:val="0"/>
      <w:marRight w:val="0"/>
      <w:marTop w:val="0"/>
      <w:marBottom w:val="0"/>
      <w:divBdr>
        <w:top w:val="none" w:sz="0" w:space="0" w:color="auto"/>
        <w:left w:val="none" w:sz="0" w:space="0" w:color="auto"/>
        <w:bottom w:val="none" w:sz="0" w:space="0" w:color="auto"/>
        <w:right w:val="none" w:sz="0" w:space="0" w:color="auto"/>
      </w:divBdr>
    </w:div>
    <w:div w:id="930774839">
      <w:bodyDiv w:val="1"/>
      <w:marLeft w:val="0"/>
      <w:marRight w:val="0"/>
      <w:marTop w:val="0"/>
      <w:marBottom w:val="0"/>
      <w:divBdr>
        <w:top w:val="none" w:sz="0" w:space="0" w:color="auto"/>
        <w:left w:val="none" w:sz="0" w:space="0" w:color="auto"/>
        <w:bottom w:val="none" w:sz="0" w:space="0" w:color="auto"/>
        <w:right w:val="none" w:sz="0" w:space="0" w:color="auto"/>
      </w:divBdr>
    </w:div>
    <w:div w:id="958610448">
      <w:bodyDiv w:val="1"/>
      <w:marLeft w:val="0"/>
      <w:marRight w:val="0"/>
      <w:marTop w:val="0"/>
      <w:marBottom w:val="0"/>
      <w:divBdr>
        <w:top w:val="none" w:sz="0" w:space="0" w:color="auto"/>
        <w:left w:val="none" w:sz="0" w:space="0" w:color="auto"/>
        <w:bottom w:val="none" w:sz="0" w:space="0" w:color="auto"/>
        <w:right w:val="none" w:sz="0" w:space="0" w:color="auto"/>
      </w:divBdr>
    </w:div>
    <w:div w:id="1032460005">
      <w:bodyDiv w:val="1"/>
      <w:marLeft w:val="0"/>
      <w:marRight w:val="0"/>
      <w:marTop w:val="0"/>
      <w:marBottom w:val="0"/>
      <w:divBdr>
        <w:top w:val="none" w:sz="0" w:space="0" w:color="auto"/>
        <w:left w:val="none" w:sz="0" w:space="0" w:color="auto"/>
        <w:bottom w:val="none" w:sz="0" w:space="0" w:color="auto"/>
        <w:right w:val="none" w:sz="0" w:space="0" w:color="auto"/>
      </w:divBdr>
    </w:div>
    <w:div w:id="1062871664">
      <w:bodyDiv w:val="1"/>
      <w:marLeft w:val="0"/>
      <w:marRight w:val="0"/>
      <w:marTop w:val="0"/>
      <w:marBottom w:val="0"/>
      <w:divBdr>
        <w:top w:val="none" w:sz="0" w:space="0" w:color="auto"/>
        <w:left w:val="none" w:sz="0" w:space="0" w:color="auto"/>
        <w:bottom w:val="none" w:sz="0" w:space="0" w:color="auto"/>
        <w:right w:val="none" w:sz="0" w:space="0" w:color="auto"/>
      </w:divBdr>
    </w:div>
    <w:div w:id="1093622575">
      <w:bodyDiv w:val="1"/>
      <w:marLeft w:val="0"/>
      <w:marRight w:val="0"/>
      <w:marTop w:val="0"/>
      <w:marBottom w:val="0"/>
      <w:divBdr>
        <w:top w:val="none" w:sz="0" w:space="0" w:color="auto"/>
        <w:left w:val="none" w:sz="0" w:space="0" w:color="auto"/>
        <w:bottom w:val="none" w:sz="0" w:space="0" w:color="auto"/>
        <w:right w:val="none" w:sz="0" w:space="0" w:color="auto"/>
      </w:divBdr>
    </w:div>
    <w:div w:id="1116176032">
      <w:bodyDiv w:val="1"/>
      <w:marLeft w:val="0"/>
      <w:marRight w:val="0"/>
      <w:marTop w:val="0"/>
      <w:marBottom w:val="0"/>
      <w:divBdr>
        <w:top w:val="none" w:sz="0" w:space="0" w:color="auto"/>
        <w:left w:val="none" w:sz="0" w:space="0" w:color="auto"/>
        <w:bottom w:val="none" w:sz="0" w:space="0" w:color="auto"/>
        <w:right w:val="none" w:sz="0" w:space="0" w:color="auto"/>
      </w:divBdr>
    </w:div>
    <w:div w:id="1223717393">
      <w:bodyDiv w:val="1"/>
      <w:marLeft w:val="0"/>
      <w:marRight w:val="0"/>
      <w:marTop w:val="0"/>
      <w:marBottom w:val="0"/>
      <w:divBdr>
        <w:top w:val="none" w:sz="0" w:space="0" w:color="auto"/>
        <w:left w:val="none" w:sz="0" w:space="0" w:color="auto"/>
        <w:bottom w:val="none" w:sz="0" w:space="0" w:color="auto"/>
        <w:right w:val="none" w:sz="0" w:space="0" w:color="auto"/>
      </w:divBdr>
    </w:div>
    <w:div w:id="1250194211">
      <w:bodyDiv w:val="1"/>
      <w:marLeft w:val="0"/>
      <w:marRight w:val="0"/>
      <w:marTop w:val="0"/>
      <w:marBottom w:val="0"/>
      <w:divBdr>
        <w:top w:val="none" w:sz="0" w:space="0" w:color="auto"/>
        <w:left w:val="none" w:sz="0" w:space="0" w:color="auto"/>
        <w:bottom w:val="none" w:sz="0" w:space="0" w:color="auto"/>
        <w:right w:val="none" w:sz="0" w:space="0" w:color="auto"/>
      </w:divBdr>
    </w:div>
    <w:div w:id="1311248837">
      <w:bodyDiv w:val="1"/>
      <w:marLeft w:val="0"/>
      <w:marRight w:val="0"/>
      <w:marTop w:val="0"/>
      <w:marBottom w:val="0"/>
      <w:divBdr>
        <w:top w:val="none" w:sz="0" w:space="0" w:color="auto"/>
        <w:left w:val="none" w:sz="0" w:space="0" w:color="auto"/>
        <w:bottom w:val="none" w:sz="0" w:space="0" w:color="auto"/>
        <w:right w:val="none" w:sz="0" w:space="0" w:color="auto"/>
      </w:divBdr>
    </w:div>
    <w:div w:id="1395471423">
      <w:bodyDiv w:val="1"/>
      <w:marLeft w:val="0"/>
      <w:marRight w:val="0"/>
      <w:marTop w:val="0"/>
      <w:marBottom w:val="0"/>
      <w:divBdr>
        <w:top w:val="none" w:sz="0" w:space="0" w:color="auto"/>
        <w:left w:val="none" w:sz="0" w:space="0" w:color="auto"/>
        <w:bottom w:val="none" w:sz="0" w:space="0" w:color="auto"/>
        <w:right w:val="none" w:sz="0" w:space="0" w:color="auto"/>
      </w:divBdr>
    </w:div>
    <w:div w:id="1397777504">
      <w:bodyDiv w:val="1"/>
      <w:marLeft w:val="0"/>
      <w:marRight w:val="0"/>
      <w:marTop w:val="0"/>
      <w:marBottom w:val="0"/>
      <w:divBdr>
        <w:top w:val="none" w:sz="0" w:space="0" w:color="auto"/>
        <w:left w:val="none" w:sz="0" w:space="0" w:color="auto"/>
        <w:bottom w:val="none" w:sz="0" w:space="0" w:color="auto"/>
        <w:right w:val="none" w:sz="0" w:space="0" w:color="auto"/>
      </w:divBdr>
    </w:div>
    <w:div w:id="1422340293">
      <w:bodyDiv w:val="1"/>
      <w:marLeft w:val="0"/>
      <w:marRight w:val="0"/>
      <w:marTop w:val="0"/>
      <w:marBottom w:val="0"/>
      <w:divBdr>
        <w:top w:val="none" w:sz="0" w:space="0" w:color="auto"/>
        <w:left w:val="none" w:sz="0" w:space="0" w:color="auto"/>
        <w:bottom w:val="none" w:sz="0" w:space="0" w:color="auto"/>
        <w:right w:val="none" w:sz="0" w:space="0" w:color="auto"/>
      </w:divBdr>
    </w:div>
    <w:div w:id="1516462784">
      <w:bodyDiv w:val="1"/>
      <w:marLeft w:val="0"/>
      <w:marRight w:val="0"/>
      <w:marTop w:val="0"/>
      <w:marBottom w:val="0"/>
      <w:divBdr>
        <w:top w:val="none" w:sz="0" w:space="0" w:color="auto"/>
        <w:left w:val="none" w:sz="0" w:space="0" w:color="auto"/>
        <w:bottom w:val="none" w:sz="0" w:space="0" w:color="auto"/>
        <w:right w:val="none" w:sz="0" w:space="0" w:color="auto"/>
      </w:divBdr>
    </w:div>
    <w:div w:id="1519193168">
      <w:bodyDiv w:val="1"/>
      <w:marLeft w:val="0"/>
      <w:marRight w:val="0"/>
      <w:marTop w:val="0"/>
      <w:marBottom w:val="0"/>
      <w:divBdr>
        <w:top w:val="none" w:sz="0" w:space="0" w:color="auto"/>
        <w:left w:val="none" w:sz="0" w:space="0" w:color="auto"/>
        <w:bottom w:val="none" w:sz="0" w:space="0" w:color="auto"/>
        <w:right w:val="none" w:sz="0" w:space="0" w:color="auto"/>
      </w:divBdr>
    </w:div>
    <w:div w:id="1546523997">
      <w:bodyDiv w:val="1"/>
      <w:marLeft w:val="0"/>
      <w:marRight w:val="0"/>
      <w:marTop w:val="0"/>
      <w:marBottom w:val="0"/>
      <w:divBdr>
        <w:top w:val="none" w:sz="0" w:space="0" w:color="auto"/>
        <w:left w:val="none" w:sz="0" w:space="0" w:color="auto"/>
        <w:bottom w:val="none" w:sz="0" w:space="0" w:color="auto"/>
        <w:right w:val="none" w:sz="0" w:space="0" w:color="auto"/>
      </w:divBdr>
    </w:div>
    <w:div w:id="1567377364">
      <w:bodyDiv w:val="1"/>
      <w:marLeft w:val="0"/>
      <w:marRight w:val="0"/>
      <w:marTop w:val="0"/>
      <w:marBottom w:val="0"/>
      <w:divBdr>
        <w:top w:val="none" w:sz="0" w:space="0" w:color="auto"/>
        <w:left w:val="none" w:sz="0" w:space="0" w:color="auto"/>
        <w:bottom w:val="none" w:sz="0" w:space="0" w:color="auto"/>
        <w:right w:val="none" w:sz="0" w:space="0" w:color="auto"/>
      </w:divBdr>
    </w:div>
    <w:div w:id="1606963278">
      <w:bodyDiv w:val="1"/>
      <w:marLeft w:val="0"/>
      <w:marRight w:val="0"/>
      <w:marTop w:val="0"/>
      <w:marBottom w:val="0"/>
      <w:divBdr>
        <w:top w:val="none" w:sz="0" w:space="0" w:color="auto"/>
        <w:left w:val="none" w:sz="0" w:space="0" w:color="auto"/>
        <w:bottom w:val="none" w:sz="0" w:space="0" w:color="auto"/>
        <w:right w:val="none" w:sz="0" w:space="0" w:color="auto"/>
      </w:divBdr>
    </w:div>
    <w:div w:id="1709334322">
      <w:bodyDiv w:val="1"/>
      <w:marLeft w:val="0"/>
      <w:marRight w:val="0"/>
      <w:marTop w:val="0"/>
      <w:marBottom w:val="0"/>
      <w:divBdr>
        <w:top w:val="none" w:sz="0" w:space="0" w:color="auto"/>
        <w:left w:val="none" w:sz="0" w:space="0" w:color="auto"/>
        <w:bottom w:val="none" w:sz="0" w:space="0" w:color="auto"/>
        <w:right w:val="none" w:sz="0" w:space="0" w:color="auto"/>
      </w:divBdr>
    </w:div>
    <w:div w:id="1797523772">
      <w:bodyDiv w:val="1"/>
      <w:marLeft w:val="0"/>
      <w:marRight w:val="0"/>
      <w:marTop w:val="0"/>
      <w:marBottom w:val="0"/>
      <w:divBdr>
        <w:top w:val="none" w:sz="0" w:space="0" w:color="auto"/>
        <w:left w:val="none" w:sz="0" w:space="0" w:color="auto"/>
        <w:bottom w:val="none" w:sz="0" w:space="0" w:color="auto"/>
        <w:right w:val="none" w:sz="0" w:space="0" w:color="auto"/>
      </w:divBdr>
    </w:div>
    <w:div w:id="1821118290">
      <w:bodyDiv w:val="1"/>
      <w:marLeft w:val="0"/>
      <w:marRight w:val="0"/>
      <w:marTop w:val="0"/>
      <w:marBottom w:val="0"/>
      <w:divBdr>
        <w:top w:val="none" w:sz="0" w:space="0" w:color="auto"/>
        <w:left w:val="none" w:sz="0" w:space="0" w:color="auto"/>
        <w:bottom w:val="none" w:sz="0" w:space="0" w:color="auto"/>
        <w:right w:val="none" w:sz="0" w:space="0" w:color="auto"/>
      </w:divBdr>
    </w:div>
    <w:div w:id="1889534655">
      <w:bodyDiv w:val="1"/>
      <w:marLeft w:val="0"/>
      <w:marRight w:val="0"/>
      <w:marTop w:val="0"/>
      <w:marBottom w:val="0"/>
      <w:divBdr>
        <w:top w:val="none" w:sz="0" w:space="0" w:color="auto"/>
        <w:left w:val="none" w:sz="0" w:space="0" w:color="auto"/>
        <w:bottom w:val="none" w:sz="0" w:space="0" w:color="auto"/>
        <w:right w:val="none" w:sz="0" w:space="0" w:color="auto"/>
      </w:divBdr>
      <w:divsChild>
        <w:div w:id="2147159990">
          <w:marLeft w:val="0"/>
          <w:marRight w:val="0"/>
          <w:marTop w:val="0"/>
          <w:marBottom w:val="0"/>
          <w:divBdr>
            <w:top w:val="none" w:sz="0" w:space="0" w:color="auto"/>
            <w:left w:val="none" w:sz="0" w:space="0" w:color="auto"/>
            <w:bottom w:val="none" w:sz="0" w:space="0" w:color="auto"/>
            <w:right w:val="none" w:sz="0" w:space="0" w:color="auto"/>
          </w:divBdr>
          <w:divsChild>
            <w:div w:id="971864623">
              <w:marLeft w:val="0"/>
              <w:marRight w:val="0"/>
              <w:marTop w:val="0"/>
              <w:marBottom w:val="0"/>
              <w:divBdr>
                <w:top w:val="none" w:sz="0" w:space="0" w:color="auto"/>
                <w:left w:val="none" w:sz="0" w:space="0" w:color="auto"/>
                <w:bottom w:val="none" w:sz="0" w:space="0" w:color="auto"/>
                <w:right w:val="none" w:sz="0" w:space="0" w:color="auto"/>
              </w:divBdr>
            </w:div>
          </w:divsChild>
        </w:div>
        <w:div w:id="52656203">
          <w:marLeft w:val="0"/>
          <w:marRight w:val="0"/>
          <w:marTop w:val="0"/>
          <w:marBottom w:val="0"/>
          <w:divBdr>
            <w:top w:val="none" w:sz="0" w:space="0" w:color="auto"/>
            <w:left w:val="none" w:sz="0" w:space="0" w:color="auto"/>
            <w:bottom w:val="none" w:sz="0" w:space="0" w:color="auto"/>
            <w:right w:val="none" w:sz="0" w:space="0" w:color="auto"/>
          </w:divBdr>
          <w:divsChild>
            <w:div w:id="32849494">
              <w:marLeft w:val="0"/>
              <w:marRight w:val="0"/>
              <w:marTop w:val="0"/>
              <w:marBottom w:val="0"/>
              <w:divBdr>
                <w:top w:val="none" w:sz="0" w:space="0" w:color="auto"/>
                <w:left w:val="none" w:sz="0" w:space="0" w:color="auto"/>
                <w:bottom w:val="none" w:sz="0" w:space="0" w:color="auto"/>
                <w:right w:val="none" w:sz="0" w:space="0" w:color="auto"/>
              </w:divBdr>
              <w:divsChild>
                <w:div w:id="11067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0075">
      <w:bodyDiv w:val="1"/>
      <w:marLeft w:val="0"/>
      <w:marRight w:val="0"/>
      <w:marTop w:val="0"/>
      <w:marBottom w:val="0"/>
      <w:divBdr>
        <w:top w:val="none" w:sz="0" w:space="0" w:color="auto"/>
        <w:left w:val="none" w:sz="0" w:space="0" w:color="auto"/>
        <w:bottom w:val="none" w:sz="0" w:space="0" w:color="auto"/>
        <w:right w:val="none" w:sz="0" w:space="0" w:color="auto"/>
      </w:divBdr>
      <w:divsChild>
        <w:div w:id="1068112614">
          <w:marLeft w:val="0"/>
          <w:marRight w:val="0"/>
          <w:marTop w:val="0"/>
          <w:marBottom w:val="0"/>
          <w:divBdr>
            <w:top w:val="none" w:sz="0" w:space="0" w:color="auto"/>
            <w:left w:val="none" w:sz="0" w:space="0" w:color="auto"/>
            <w:bottom w:val="none" w:sz="0" w:space="0" w:color="auto"/>
            <w:right w:val="none" w:sz="0" w:space="0" w:color="auto"/>
          </w:divBdr>
          <w:divsChild>
            <w:div w:id="803741273">
              <w:marLeft w:val="0"/>
              <w:marRight w:val="0"/>
              <w:marTop w:val="0"/>
              <w:marBottom w:val="0"/>
              <w:divBdr>
                <w:top w:val="none" w:sz="0" w:space="0" w:color="auto"/>
                <w:left w:val="none" w:sz="0" w:space="0" w:color="auto"/>
                <w:bottom w:val="none" w:sz="0" w:space="0" w:color="auto"/>
                <w:right w:val="none" w:sz="0" w:space="0" w:color="auto"/>
              </w:divBdr>
            </w:div>
          </w:divsChild>
        </w:div>
        <w:div w:id="1898543839">
          <w:marLeft w:val="0"/>
          <w:marRight w:val="0"/>
          <w:marTop w:val="0"/>
          <w:marBottom w:val="0"/>
          <w:divBdr>
            <w:top w:val="none" w:sz="0" w:space="0" w:color="auto"/>
            <w:left w:val="none" w:sz="0" w:space="0" w:color="auto"/>
            <w:bottom w:val="none" w:sz="0" w:space="0" w:color="auto"/>
            <w:right w:val="none" w:sz="0" w:space="0" w:color="auto"/>
          </w:divBdr>
          <w:divsChild>
            <w:div w:id="776170046">
              <w:marLeft w:val="0"/>
              <w:marRight w:val="0"/>
              <w:marTop w:val="0"/>
              <w:marBottom w:val="0"/>
              <w:divBdr>
                <w:top w:val="none" w:sz="0" w:space="0" w:color="auto"/>
                <w:left w:val="none" w:sz="0" w:space="0" w:color="auto"/>
                <w:bottom w:val="none" w:sz="0" w:space="0" w:color="auto"/>
                <w:right w:val="none" w:sz="0" w:space="0" w:color="auto"/>
              </w:divBdr>
              <w:divsChild>
                <w:div w:id="818693263">
                  <w:marLeft w:val="0"/>
                  <w:marRight w:val="0"/>
                  <w:marTop w:val="0"/>
                  <w:marBottom w:val="0"/>
                  <w:divBdr>
                    <w:top w:val="none" w:sz="0" w:space="0" w:color="auto"/>
                    <w:left w:val="none" w:sz="0" w:space="0" w:color="auto"/>
                    <w:bottom w:val="none" w:sz="0" w:space="0" w:color="auto"/>
                    <w:right w:val="none" w:sz="0" w:space="0" w:color="auto"/>
                  </w:divBdr>
                  <w:divsChild>
                    <w:div w:id="2001226307">
                      <w:marLeft w:val="0"/>
                      <w:marRight w:val="0"/>
                      <w:marTop w:val="0"/>
                      <w:marBottom w:val="0"/>
                      <w:divBdr>
                        <w:top w:val="none" w:sz="0" w:space="0" w:color="auto"/>
                        <w:left w:val="none" w:sz="0" w:space="0" w:color="auto"/>
                        <w:bottom w:val="none" w:sz="0" w:space="0" w:color="auto"/>
                        <w:right w:val="none" w:sz="0" w:space="0" w:color="auto"/>
                      </w:divBdr>
                    </w:div>
                    <w:div w:id="262880891">
                      <w:marLeft w:val="0"/>
                      <w:marRight w:val="0"/>
                      <w:marTop w:val="0"/>
                      <w:marBottom w:val="0"/>
                      <w:divBdr>
                        <w:top w:val="none" w:sz="0" w:space="0" w:color="auto"/>
                        <w:left w:val="none" w:sz="0" w:space="0" w:color="auto"/>
                        <w:bottom w:val="none" w:sz="0" w:space="0" w:color="auto"/>
                        <w:right w:val="none" w:sz="0" w:space="0" w:color="auto"/>
                      </w:divBdr>
                    </w:div>
                    <w:div w:id="1017927891">
                      <w:marLeft w:val="0"/>
                      <w:marRight w:val="0"/>
                      <w:marTop w:val="0"/>
                      <w:marBottom w:val="0"/>
                      <w:divBdr>
                        <w:top w:val="none" w:sz="0" w:space="0" w:color="auto"/>
                        <w:left w:val="none" w:sz="0" w:space="0" w:color="auto"/>
                        <w:bottom w:val="none" w:sz="0" w:space="0" w:color="auto"/>
                        <w:right w:val="none" w:sz="0" w:space="0" w:color="auto"/>
                      </w:divBdr>
                    </w:div>
                    <w:div w:id="674576427">
                      <w:marLeft w:val="0"/>
                      <w:marRight w:val="0"/>
                      <w:marTop w:val="0"/>
                      <w:marBottom w:val="0"/>
                      <w:divBdr>
                        <w:top w:val="none" w:sz="0" w:space="0" w:color="auto"/>
                        <w:left w:val="none" w:sz="0" w:space="0" w:color="auto"/>
                        <w:bottom w:val="none" w:sz="0" w:space="0" w:color="auto"/>
                        <w:right w:val="none" w:sz="0" w:space="0" w:color="auto"/>
                      </w:divBdr>
                    </w:div>
                    <w:div w:id="594559633">
                      <w:marLeft w:val="0"/>
                      <w:marRight w:val="0"/>
                      <w:marTop w:val="0"/>
                      <w:marBottom w:val="0"/>
                      <w:divBdr>
                        <w:top w:val="none" w:sz="0" w:space="0" w:color="auto"/>
                        <w:left w:val="none" w:sz="0" w:space="0" w:color="auto"/>
                        <w:bottom w:val="none" w:sz="0" w:space="0" w:color="auto"/>
                        <w:right w:val="none" w:sz="0" w:space="0" w:color="auto"/>
                      </w:divBdr>
                    </w:div>
                    <w:div w:id="1255895906">
                      <w:marLeft w:val="0"/>
                      <w:marRight w:val="0"/>
                      <w:marTop w:val="0"/>
                      <w:marBottom w:val="0"/>
                      <w:divBdr>
                        <w:top w:val="none" w:sz="0" w:space="0" w:color="auto"/>
                        <w:left w:val="none" w:sz="0" w:space="0" w:color="auto"/>
                        <w:bottom w:val="none" w:sz="0" w:space="0" w:color="auto"/>
                        <w:right w:val="none" w:sz="0" w:space="0" w:color="auto"/>
                      </w:divBdr>
                    </w:div>
                    <w:div w:id="794564936">
                      <w:marLeft w:val="0"/>
                      <w:marRight w:val="0"/>
                      <w:marTop w:val="0"/>
                      <w:marBottom w:val="0"/>
                      <w:divBdr>
                        <w:top w:val="none" w:sz="0" w:space="0" w:color="auto"/>
                        <w:left w:val="none" w:sz="0" w:space="0" w:color="auto"/>
                        <w:bottom w:val="none" w:sz="0" w:space="0" w:color="auto"/>
                        <w:right w:val="none" w:sz="0" w:space="0" w:color="auto"/>
                      </w:divBdr>
                    </w:div>
                    <w:div w:id="38435309">
                      <w:marLeft w:val="0"/>
                      <w:marRight w:val="0"/>
                      <w:marTop w:val="0"/>
                      <w:marBottom w:val="0"/>
                      <w:divBdr>
                        <w:top w:val="none" w:sz="0" w:space="0" w:color="auto"/>
                        <w:left w:val="none" w:sz="0" w:space="0" w:color="auto"/>
                        <w:bottom w:val="none" w:sz="0" w:space="0" w:color="auto"/>
                        <w:right w:val="none" w:sz="0" w:space="0" w:color="auto"/>
                      </w:divBdr>
                      <w:divsChild>
                        <w:div w:id="190997521">
                          <w:marLeft w:val="0"/>
                          <w:marRight w:val="0"/>
                          <w:marTop w:val="0"/>
                          <w:marBottom w:val="0"/>
                          <w:divBdr>
                            <w:top w:val="none" w:sz="0" w:space="0" w:color="auto"/>
                            <w:left w:val="none" w:sz="0" w:space="0" w:color="auto"/>
                            <w:bottom w:val="none" w:sz="0" w:space="0" w:color="auto"/>
                            <w:right w:val="none" w:sz="0" w:space="0" w:color="auto"/>
                          </w:divBdr>
                          <w:divsChild>
                            <w:div w:id="1379553005">
                              <w:marLeft w:val="0"/>
                              <w:marRight w:val="0"/>
                              <w:marTop w:val="0"/>
                              <w:marBottom w:val="0"/>
                              <w:divBdr>
                                <w:top w:val="none" w:sz="0" w:space="0" w:color="auto"/>
                                <w:left w:val="none" w:sz="0" w:space="0" w:color="auto"/>
                                <w:bottom w:val="none" w:sz="0" w:space="0" w:color="auto"/>
                                <w:right w:val="none" w:sz="0" w:space="0" w:color="auto"/>
                              </w:divBdr>
                              <w:divsChild>
                                <w:div w:id="422603519">
                                  <w:marLeft w:val="0"/>
                                  <w:marRight w:val="0"/>
                                  <w:marTop w:val="0"/>
                                  <w:marBottom w:val="0"/>
                                  <w:divBdr>
                                    <w:top w:val="none" w:sz="0" w:space="0" w:color="auto"/>
                                    <w:left w:val="none" w:sz="0" w:space="0" w:color="auto"/>
                                    <w:bottom w:val="none" w:sz="0" w:space="0" w:color="auto"/>
                                    <w:right w:val="none" w:sz="0" w:space="0" w:color="auto"/>
                                  </w:divBdr>
                                  <w:divsChild>
                                    <w:div w:id="2145272010">
                                      <w:marLeft w:val="0"/>
                                      <w:marRight w:val="0"/>
                                      <w:marTop w:val="0"/>
                                      <w:marBottom w:val="0"/>
                                      <w:divBdr>
                                        <w:top w:val="none" w:sz="0" w:space="0" w:color="auto"/>
                                        <w:left w:val="none" w:sz="0" w:space="0" w:color="auto"/>
                                        <w:bottom w:val="none" w:sz="0" w:space="0" w:color="auto"/>
                                        <w:right w:val="none" w:sz="0" w:space="0" w:color="auto"/>
                                      </w:divBdr>
                                    </w:div>
                                    <w:div w:id="690303702">
                                      <w:marLeft w:val="0"/>
                                      <w:marRight w:val="0"/>
                                      <w:marTop w:val="0"/>
                                      <w:marBottom w:val="0"/>
                                      <w:divBdr>
                                        <w:top w:val="none" w:sz="0" w:space="0" w:color="auto"/>
                                        <w:left w:val="none" w:sz="0" w:space="0" w:color="auto"/>
                                        <w:bottom w:val="none" w:sz="0" w:space="0" w:color="auto"/>
                                        <w:right w:val="none" w:sz="0" w:space="0" w:color="auto"/>
                                      </w:divBdr>
                                    </w:div>
                                    <w:div w:id="1374501736">
                                      <w:marLeft w:val="0"/>
                                      <w:marRight w:val="0"/>
                                      <w:marTop w:val="0"/>
                                      <w:marBottom w:val="0"/>
                                      <w:divBdr>
                                        <w:top w:val="none" w:sz="0" w:space="0" w:color="auto"/>
                                        <w:left w:val="none" w:sz="0" w:space="0" w:color="auto"/>
                                        <w:bottom w:val="none" w:sz="0" w:space="0" w:color="auto"/>
                                        <w:right w:val="none" w:sz="0" w:space="0" w:color="auto"/>
                                      </w:divBdr>
                                    </w:div>
                                    <w:div w:id="4225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91085">
                      <w:marLeft w:val="0"/>
                      <w:marRight w:val="0"/>
                      <w:marTop w:val="0"/>
                      <w:marBottom w:val="0"/>
                      <w:divBdr>
                        <w:top w:val="none" w:sz="0" w:space="0" w:color="auto"/>
                        <w:left w:val="none" w:sz="0" w:space="0" w:color="auto"/>
                        <w:bottom w:val="none" w:sz="0" w:space="0" w:color="auto"/>
                        <w:right w:val="none" w:sz="0" w:space="0" w:color="auto"/>
                      </w:divBdr>
                    </w:div>
                    <w:div w:id="443308770">
                      <w:marLeft w:val="0"/>
                      <w:marRight w:val="0"/>
                      <w:marTop w:val="0"/>
                      <w:marBottom w:val="0"/>
                      <w:divBdr>
                        <w:top w:val="none" w:sz="0" w:space="0" w:color="auto"/>
                        <w:left w:val="none" w:sz="0" w:space="0" w:color="auto"/>
                        <w:bottom w:val="none" w:sz="0" w:space="0" w:color="auto"/>
                        <w:right w:val="none" w:sz="0" w:space="0" w:color="auto"/>
                      </w:divBdr>
                    </w:div>
                    <w:div w:id="147865698">
                      <w:marLeft w:val="0"/>
                      <w:marRight w:val="0"/>
                      <w:marTop w:val="0"/>
                      <w:marBottom w:val="0"/>
                      <w:divBdr>
                        <w:top w:val="none" w:sz="0" w:space="0" w:color="auto"/>
                        <w:left w:val="none" w:sz="0" w:space="0" w:color="auto"/>
                        <w:bottom w:val="none" w:sz="0" w:space="0" w:color="auto"/>
                        <w:right w:val="none" w:sz="0" w:space="0" w:color="auto"/>
                      </w:divBdr>
                    </w:div>
                    <w:div w:id="137958467">
                      <w:marLeft w:val="0"/>
                      <w:marRight w:val="0"/>
                      <w:marTop w:val="0"/>
                      <w:marBottom w:val="0"/>
                      <w:divBdr>
                        <w:top w:val="none" w:sz="0" w:space="0" w:color="auto"/>
                        <w:left w:val="none" w:sz="0" w:space="0" w:color="auto"/>
                        <w:bottom w:val="none" w:sz="0" w:space="0" w:color="auto"/>
                        <w:right w:val="none" w:sz="0" w:space="0" w:color="auto"/>
                      </w:divBdr>
                    </w:div>
                    <w:div w:id="1455563253">
                      <w:marLeft w:val="0"/>
                      <w:marRight w:val="0"/>
                      <w:marTop w:val="0"/>
                      <w:marBottom w:val="0"/>
                      <w:divBdr>
                        <w:top w:val="none" w:sz="0" w:space="0" w:color="auto"/>
                        <w:left w:val="none" w:sz="0" w:space="0" w:color="auto"/>
                        <w:bottom w:val="none" w:sz="0" w:space="0" w:color="auto"/>
                        <w:right w:val="none" w:sz="0" w:space="0" w:color="auto"/>
                      </w:divBdr>
                    </w:div>
                    <w:div w:id="1028141182">
                      <w:marLeft w:val="0"/>
                      <w:marRight w:val="0"/>
                      <w:marTop w:val="0"/>
                      <w:marBottom w:val="0"/>
                      <w:divBdr>
                        <w:top w:val="none" w:sz="0" w:space="0" w:color="auto"/>
                        <w:left w:val="none" w:sz="0" w:space="0" w:color="auto"/>
                        <w:bottom w:val="none" w:sz="0" w:space="0" w:color="auto"/>
                        <w:right w:val="none" w:sz="0" w:space="0" w:color="auto"/>
                      </w:divBdr>
                    </w:div>
                    <w:div w:id="1487277716">
                      <w:marLeft w:val="0"/>
                      <w:marRight w:val="0"/>
                      <w:marTop w:val="0"/>
                      <w:marBottom w:val="0"/>
                      <w:divBdr>
                        <w:top w:val="none" w:sz="0" w:space="0" w:color="auto"/>
                        <w:left w:val="none" w:sz="0" w:space="0" w:color="auto"/>
                        <w:bottom w:val="none" w:sz="0" w:space="0" w:color="auto"/>
                        <w:right w:val="none" w:sz="0" w:space="0" w:color="auto"/>
                      </w:divBdr>
                    </w:div>
                    <w:div w:id="16093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05140">
      <w:bodyDiv w:val="1"/>
      <w:marLeft w:val="0"/>
      <w:marRight w:val="0"/>
      <w:marTop w:val="0"/>
      <w:marBottom w:val="0"/>
      <w:divBdr>
        <w:top w:val="none" w:sz="0" w:space="0" w:color="auto"/>
        <w:left w:val="none" w:sz="0" w:space="0" w:color="auto"/>
        <w:bottom w:val="none" w:sz="0" w:space="0" w:color="auto"/>
        <w:right w:val="none" w:sz="0" w:space="0" w:color="auto"/>
      </w:divBdr>
    </w:div>
    <w:div w:id="2125343724">
      <w:bodyDiv w:val="1"/>
      <w:marLeft w:val="0"/>
      <w:marRight w:val="0"/>
      <w:marTop w:val="0"/>
      <w:marBottom w:val="0"/>
      <w:divBdr>
        <w:top w:val="none" w:sz="0" w:space="0" w:color="auto"/>
        <w:left w:val="none" w:sz="0" w:space="0" w:color="auto"/>
        <w:bottom w:val="none" w:sz="0" w:space="0" w:color="auto"/>
        <w:right w:val="none" w:sz="0" w:space="0" w:color="auto"/>
      </w:divBdr>
    </w:div>
    <w:div w:id="2129469954">
      <w:bodyDiv w:val="1"/>
      <w:marLeft w:val="0"/>
      <w:marRight w:val="0"/>
      <w:marTop w:val="0"/>
      <w:marBottom w:val="0"/>
      <w:divBdr>
        <w:top w:val="none" w:sz="0" w:space="0" w:color="auto"/>
        <w:left w:val="none" w:sz="0" w:space="0" w:color="auto"/>
        <w:bottom w:val="none" w:sz="0" w:space="0" w:color="auto"/>
        <w:right w:val="none" w:sz="0" w:space="0" w:color="auto"/>
      </w:divBdr>
    </w:div>
    <w:div w:id="21461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477-025-02171-x" TargetMode="External"/><Relationship Id="rId18" Type="http://schemas.openxmlformats.org/officeDocument/2006/relationships/hyperlink" Target="https://doi.org/10.1155/2019/5794869" TargetMode="External"/><Relationship Id="rId26" Type="http://schemas.openxmlformats.org/officeDocument/2006/relationships/hyperlink" Target="https://doi.org/10.1016/S1002-0160(21)60058-9" TargetMode="External"/><Relationship Id="rId39" Type="http://schemas.openxmlformats.org/officeDocument/2006/relationships/header" Target="header3.xml"/><Relationship Id="rId21" Type="http://schemas.openxmlformats.org/officeDocument/2006/relationships/hyperlink" Target="https://cdn.fortunejournals.com/articles/ijpaes/admin/php/uploads/187_pdf.pdf" TargetMode="External"/><Relationship Id="rId34" Type="http://schemas.openxmlformats.org/officeDocument/2006/relationships/hyperlink" Target="https://doi.org/10.1371/journal.pone.0131713" TargetMode="External"/><Relationship Id="rId42" Type="http://schemas.openxmlformats.org/officeDocument/2006/relationships/theme" Target="theme/theme1.xml"/><Relationship Id="rId7" Type="http://schemas.openxmlformats.org/officeDocument/2006/relationships/hyperlink" Target="https://doi.org/10.18805/ag.r-136" TargetMode="External"/><Relationship Id="rId2" Type="http://schemas.openxmlformats.org/officeDocument/2006/relationships/styles" Target="styles.xml"/><Relationship Id="rId16" Type="http://schemas.openxmlformats.org/officeDocument/2006/relationships/hyperlink" Target="https://doi.org/10.1016/j.stress.2023.100341" TargetMode="External"/><Relationship Id="rId20" Type="http://schemas.openxmlformats.org/officeDocument/2006/relationships/hyperlink" Target="https://doi.org/10.1016/j.btre.2022.e00713" TargetMode="External"/><Relationship Id="rId29" Type="http://schemas.openxmlformats.org/officeDocument/2006/relationships/hyperlink" Target="https://doi.org/10.1016/j.scitotenv.2023.16672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8/aem.32.4.567-571.1976" TargetMode="External"/><Relationship Id="rId24" Type="http://schemas.openxmlformats.org/officeDocument/2006/relationships/hyperlink" Target="https://www.google.com/search?q=https://doi.org/10.5897/AJB10.2186" TargetMode="External"/><Relationship Id="rId32" Type="http://schemas.openxmlformats.org/officeDocument/2006/relationships/hyperlink" Target="https://doi.org/10.1007/s10653-022-01433-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soisec.2024.100155" TargetMode="External"/><Relationship Id="rId23" Type="http://schemas.openxmlformats.org/officeDocument/2006/relationships/hyperlink" Target="https://www.google.com/search?q=https://doi.org/10.5897/AJB10.2186" TargetMode="External"/><Relationship Id="rId28" Type="http://schemas.openxmlformats.org/officeDocument/2006/relationships/hyperlink" Target="https://doi.org/10.1016/B978-0-12-819555-0.00013-3" TargetMode="External"/><Relationship Id="rId36" Type="http://schemas.openxmlformats.org/officeDocument/2006/relationships/header" Target="header2.xml"/><Relationship Id="rId10" Type="http://schemas.openxmlformats.org/officeDocument/2006/relationships/hyperlink" Target="https://doi.org/10.3390/su7043528" TargetMode="External"/><Relationship Id="rId19" Type="http://schemas.openxmlformats.org/officeDocument/2006/relationships/hyperlink" Target="https://doi.org/10.1016/j.jgeb.2017.06.005" TargetMode="External"/><Relationship Id="rId31" Type="http://schemas.openxmlformats.org/officeDocument/2006/relationships/hyperlink" Target="https://doi.org/10.3390/plants9111596" TargetMode="External"/><Relationship Id="rId4" Type="http://schemas.openxmlformats.org/officeDocument/2006/relationships/webSettings" Target="webSettings.xml"/><Relationship Id="rId9" Type="http://schemas.openxmlformats.org/officeDocument/2006/relationships/hyperlink" Target="https://doi.org/10.18231/j.ijmr.89406.1758357916" TargetMode="External"/><Relationship Id="rId14" Type="http://schemas.openxmlformats.org/officeDocument/2006/relationships/hyperlink" Target="https://doi.org/10.1007/978-3-031-24181-9_3" TargetMode="External"/><Relationship Id="rId22" Type="http://schemas.openxmlformats.org/officeDocument/2006/relationships/hyperlink" Target="https://doi.org/10.3390/microorganisms12081591" TargetMode="External"/><Relationship Id="rId27" Type="http://schemas.openxmlformats.org/officeDocument/2006/relationships/hyperlink" Target="https://doi.org/10.1016/j.heliyon.2019.e01771" TargetMode="External"/><Relationship Id="rId30" Type="http://schemas.openxmlformats.org/officeDocument/2006/relationships/hyperlink" Target="https://doi.org/10.1016/j.iswcr.2026.01.003" TargetMode="External"/><Relationship Id="rId35" Type="http://schemas.openxmlformats.org/officeDocument/2006/relationships/header" Target="header1.xml"/><Relationship Id="rId8" Type="http://schemas.openxmlformats.org/officeDocument/2006/relationships/hyperlink" Target="https://doi.org/10.1063/5.0052923" TargetMode="External"/><Relationship Id="rId3" Type="http://schemas.openxmlformats.org/officeDocument/2006/relationships/settings" Target="settings.xml"/><Relationship Id="rId12" Type="http://schemas.openxmlformats.org/officeDocument/2006/relationships/hyperlink" Target="https://doi.org/10.1007/s00709-021-01697-z" TargetMode="External"/><Relationship Id="rId17" Type="http://schemas.openxmlformats.org/officeDocument/2006/relationships/hyperlink" Target="https://doi.org/10.1016/j.nexus.2022.100133" TargetMode="External"/><Relationship Id="rId25" Type="http://schemas.openxmlformats.org/officeDocument/2006/relationships/hyperlink" Target="https://doi.org/10.1097/00010694-194501000-00004" TargetMode="External"/><Relationship Id="rId33" Type="http://schemas.openxmlformats.org/officeDocument/2006/relationships/hyperlink" Target="https://doi.org/10.1038/s41598-024-75771-w"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1881</TotalTime>
  <Pages>11</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Kumar Dubey</dc:creator>
  <cp:keywords/>
  <dc:description/>
  <cp:lastModifiedBy>SDI 1084</cp:lastModifiedBy>
  <cp:revision>93</cp:revision>
  <dcterms:created xsi:type="dcterms:W3CDTF">2026-03-02T17:25:00Z</dcterms:created>
  <dcterms:modified xsi:type="dcterms:W3CDTF">2026-03-07T10:25:00Z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96c427a4-ecf9-475c-a14e-899de9b31c8b</vt:lpwstr>
  </property>
</Properties>
</file>