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F53BC" w14:textId="77777777" w:rsidR="00E60606" w:rsidRDefault="00E60606" w:rsidP="008E69A0">
      <w:pPr>
        <w:jc w:val="center"/>
        <w:rPr>
          <w:rFonts w:ascii="Arial" w:hAnsi="Arial" w:cs="Arial"/>
          <w:b/>
          <w:bCs/>
          <w:sz w:val="36"/>
          <w:szCs w:val="36"/>
        </w:rPr>
      </w:pPr>
      <w:r>
        <w:rPr>
          <w:rFonts w:ascii="Arial" w:hAnsi="Arial" w:cs="Arial"/>
          <w:bCs/>
          <w:i/>
          <w:iCs/>
          <w:kern w:val="28"/>
          <w:sz w:val="36"/>
          <w:u w:val="single"/>
        </w:rPr>
        <w:t xml:space="preserve">Review </w:t>
      </w:r>
      <w:r w:rsidRPr="00D52414">
        <w:rPr>
          <w:rFonts w:ascii="Arial" w:hAnsi="Arial" w:cs="Arial"/>
          <w:bCs/>
          <w:i/>
          <w:iCs/>
          <w:kern w:val="28"/>
          <w:sz w:val="36"/>
          <w:u w:val="single"/>
        </w:rPr>
        <w:t>Article</w:t>
      </w:r>
      <w:r w:rsidRPr="001C2758">
        <w:rPr>
          <w:rFonts w:ascii="Arial" w:hAnsi="Arial" w:cs="Arial"/>
          <w:b/>
          <w:bCs/>
          <w:sz w:val="36"/>
          <w:szCs w:val="36"/>
        </w:rPr>
        <w:t xml:space="preserve"> </w:t>
      </w:r>
    </w:p>
    <w:p w14:paraId="7182CCC5" w14:textId="2B8AFFAD" w:rsidR="008E69A0" w:rsidRPr="001C2758" w:rsidRDefault="00397DC0" w:rsidP="008E69A0">
      <w:pPr>
        <w:jc w:val="center"/>
        <w:rPr>
          <w:rFonts w:ascii="Arial" w:hAnsi="Arial" w:cs="Arial"/>
          <w:b/>
          <w:bCs/>
          <w:sz w:val="36"/>
          <w:szCs w:val="36"/>
        </w:rPr>
      </w:pPr>
      <w:r w:rsidRPr="001C2758">
        <w:rPr>
          <w:rFonts w:ascii="Arial" w:hAnsi="Arial" w:cs="Arial"/>
          <w:b/>
          <w:bCs/>
          <w:sz w:val="36"/>
          <w:szCs w:val="36"/>
        </w:rPr>
        <w:t xml:space="preserve">From </w:t>
      </w:r>
      <w:r w:rsidR="007D4FAD">
        <w:rPr>
          <w:rFonts w:ascii="Arial" w:hAnsi="Arial" w:cs="Arial"/>
          <w:b/>
          <w:bCs/>
          <w:sz w:val="36"/>
          <w:szCs w:val="36"/>
        </w:rPr>
        <w:t>T</w:t>
      </w:r>
      <w:r w:rsidRPr="001C2758">
        <w:rPr>
          <w:rFonts w:ascii="Arial" w:hAnsi="Arial" w:cs="Arial"/>
          <w:b/>
          <w:bCs/>
          <w:sz w:val="36"/>
          <w:szCs w:val="36"/>
        </w:rPr>
        <w:t xml:space="preserve">rash to </w:t>
      </w:r>
      <w:r w:rsidR="007D4FAD">
        <w:rPr>
          <w:rFonts w:ascii="Arial" w:hAnsi="Arial" w:cs="Arial"/>
          <w:b/>
          <w:bCs/>
          <w:sz w:val="36"/>
          <w:szCs w:val="36"/>
        </w:rPr>
        <w:t>T</w:t>
      </w:r>
      <w:r w:rsidRPr="001C2758">
        <w:rPr>
          <w:rFonts w:ascii="Arial" w:hAnsi="Arial" w:cs="Arial"/>
          <w:b/>
          <w:bCs/>
          <w:sz w:val="36"/>
          <w:szCs w:val="36"/>
        </w:rPr>
        <w:t>reasure:</w:t>
      </w:r>
    </w:p>
    <w:p w14:paraId="2B3EE71F" w14:textId="7EF7DE91" w:rsidR="008E69A0" w:rsidRPr="001C2758" w:rsidRDefault="00397DC0" w:rsidP="008E69A0">
      <w:pPr>
        <w:jc w:val="center"/>
        <w:rPr>
          <w:rFonts w:ascii="Arial" w:hAnsi="Arial" w:cs="Arial"/>
          <w:b/>
          <w:bCs/>
          <w:sz w:val="36"/>
          <w:szCs w:val="36"/>
        </w:rPr>
      </w:pPr>
      <w:r w:rsidRPr="001C2758">
        <w:rPr>
          <w:rFonts w:ascii="Arial" w:hAnsi="Arial" w:cs="Arial"/>
          <w:b/>
          <w:bCs/>
          <w:sz w:val="36"/>
          <w:szCs w:val="36"/>
        </w:rPr>
        <w:t>Exploring the potential of bioplastics in fruits</w:t>
      </w:r>
    </w:p>
    <w:p w14:paraId="534BD883" w14:textId="6DAB96F7" w:rsidR="00E60606" w:rsidRDefault="00E60606" w:rsidP="00E272F7">
      <w:pPr>
        <w:ind w:left="851"/>
        <w:rPr>
          <w:rFonts w:ascii="Times New Roman" w:hAnsi="Times New Roman" w:cs="Times New Roman"/>
        </w:rPr>
      </w:pPr>
    </w:p>
    <w:p w14:paraId="6ACB6BC0" w14:textId="77777777" w:rsidR="008D63F9" w:rsidRPr="00E272F7" w:rsidRDefault="008D63F9" w:rsidP="00E272F7">
      <w:pPr>
        <w:ind w:left="851"/>
        <w:rPr>
          <w:rFonts w:ascii="Times New Roman" w:hAnsi="Times New Roman" w:cs="Times New Roman"/>
        </w:rPr>
      </w:pPr>
      <w:bookmarkStart w:id="0" w:name="_GoBack"/>
      <w:bookmarkEnd w:id="0"/>
    </w:p>
    <w:p w14:paraId="475F572D" w14:textId="2A7FB62E" w:rsidR="008E69A0" w:rsidRPr="00A800F4" w:rsidRDefault="008E69A0" w:rsidP="00397DC0">
      <w:pPr>
        <w:tabs>
          <w:tab w:val="left" w:pos="3969"/>
        </w:tabs>
        <w:jc w:val="both"/>
        <w:rPr>
          <w:rFonts w:ascii="Arial" w:hAnsi="Arial" w:cs="Arial"/>
          <w:b/>
          <w:bCs/>
          <w:sz w:val="22"/>
          <w:szCs w:val="22"/>
        </w:rPr>
      </w:pPr>
      <w:r w:rsidRPr="00A800F4">
        <w:rPr>
          <w:rFonts w:ascii="Arial" w:hAnsi="Arial" w:cs="Arial"/>
          <w:b/>
          <w:bCs/>
          <w:sz w:val="22"/>
          <w:szCs w:val="22"/>
        </w:rPr>
        <w:t>ABSTRACT</w:t>
      </w:r>
    </w:p>
    <w:p w14:paraId="32035127" w14:textId="125E4268"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The rapid escalation of plastic pollution alongside the increasing generation of fruit processing waste has intensified the demand for sustainable and biodegradable material alternatives. Globally, 14–17% of food production is lost annually, with fruits and vegetables contributing nearly half of this waste, creating an abundant and underutilized biomass resource. This review critically examines recent advances in the development of bio-based and biodegradable plastics derived from fruit wastes, including starch and cellulose-based materials, polylactic acid (PLA), and polyhydroxyalkanoates (PHAs). Studies on different fruit residues demonstrate promising mechanical, barrier, antimicrobial, and biodegradation properties, supporting their potential applications in packaging, coatings, mulching films, containers, and agricultural products. The review also highlights progress in processing strategies such as plasticization, polymer blending, and film casting, as well as emerging commercial efforts toward fruit waste–based bioplastics. Despite encouraging developments, challenges related to cost, scalability, infrastructure, and market adoption remain. Addressing these constraints through technological innovation, policy support, and interdisciplinary collaboration is essential for large-scale implementation and for advancing a circular bioeconomy based on renewable biomass resources.</w:t>
      </w:r>
    </w:p>
    <w:p w14:paraId="32752249" w14:textId="200A1D71" w:rsidR="001C2758" w:rsidRPr="001C2758" w:rsidRDefault="001C2758" w:rsidP="001C2758">
      <w:pPr>
        <w:jc w:val="both"/>
        <w:rPr>
          <w:rFonts w:ascii="Arial" w:hAnsi="Arial" w:cs="Arial"/>
          <w:i/>
          <w:iCs/>
          <w:sz w:val="20"/>
          <w:szCs w:val="20"/>
        </w:rPr>
      </w:pPr>
      <w:r w:rsidRPr="001C2758">
        <w:rPr>
          <w:rFonts w:ascii="Arial" w:hAnsi="Arial" w:cs="Arial"/>
          <w:i/>
          <w:iCs/>
          <w:sz w:val="20"/>
          <w:szCs w:val="20"/>
        </w:rPr>
        <w:t>Keywords: Bioplastic, biodegradable, biowaste, biobased, fruit crops, recycling</w:t>
      </w:r>
    </w:p>
    <w:p w14:paraId="596432AC" w14:textId="4AFCCCA5" w:rsidR="008E69A0" w:rsidRPr="00A800F4" w:rsidRDefault="001C2758" w:rsidP="00A800F4">
      <w:pPr>
        <w:tabs>
          <w:tab w:val="left" w:pos="3969"/>
        </w:tabs>
        <w:jc w:val="both"/>
        <w:rPr>
          <w:rFonts w:ascii="Arial" w:hAnsi="Arial" w:cs="Arial"/>
          <w:b/>
          <w:bCs/>
          <w:sz w:val="22"/>
          <w:szCs w:val="22"/>
        </w:rPr>
      </w:pPr>
      <w:r w:rsidRPr="00A800F4">
        <w:rPr>
          <w:rFonts w:ascii="Arial" w:hAnsi="Arial" w:cs="Arial"/>
          <w:b/>
          <w:bCs/>
          <w:sz w:val="22"/>
          <w:szCs w:val="22"/>
        </w:rPr>
        <w:t>1. INTRODUCTION</w:t>
      </w:r>
    </w:p>
    <w:p w14:paraId="73F8C719"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Plastic pollution and food waste particularly from fruits and vegetables are the two most pressing environmental challenges of our time. Fruit processing generates two primary types of waste: solid waste (peels, seeds and stones) and liquid waste (juice residues and wash water). Fruit peel waste alone represents 15–60% of the total fruit waste and is often discarded (Zhang </w:t>
      </w:r>
      <w:r w:rsidRPr="001C2758">
        <w:rPr>
          <w:rFonts w:ascii="Arial" w:hAnsi="Arial" w:cs="Arial"/>
          <w:i/>
          <w:iCs/>
          <w:sz w:val="20"/>
          <w:szCs w:val="20"/>
        </w:rPr>
        <w:t>et al</w:t>
      </w:r>
      <w:r w:rsidRPr="001C2758">
        <w:rPr>
          <w:rFonts w:ascii="Arial" w:hAnsi="Arial" w:cs="Arial"/>
          <w:sz w:val="20"/>
          <w:szCs w:val="20"/>
        </w:rPr>
        <w:t xml:space="preserve">., 2020). Fruits including banana, orange, mango, watermelon, and lemon contribute for 25 -57 million tons of waste annually (Leong </w:t>
      </w:r>
      <w:r w:rsidRPr="001C2758">
        <w:rPr>
          <w:rFonts w:ascii="Arial" w:hAnsi="Arial" w:cs="Arial"/>
          <w:i/>
          <w:iCs/>
          <w:sz w:val="20"/>
          <w:szCs w:val="20"/>
        </w:rPr>
        <w:t>et al</w:t>
      </w:r>
      <w:r w:rsidRPr="001C2758">
        <w:rPr>
          <w:rFonts w:ascii="Arial" w:hAnsi="Arial" w:cs="Arial"/>
          <w:sz w:val="20"/>
          <w:szCs w:val="20"/>
        </w:rPr>
        <w:t xml:space="preserve">., 2022). According to FAO, 14–17% of global food production is wasted annually, with fruits and vegetables contributing nearly 46% of the total loss (Nirmal </w:t>
      </w:r>
      <w:r w:rsidRPr="001C2758">
        <w:rPr>
          <w:rFonts w:ascii="Arial" w:hAnsi="Arial" w:cs="Arial"/>
          <w:i/>
          <w:iCs/>
          <w:sz w:val="20"/>
          <w:szCs w:val="20"/>
        </w:rPr>
        <w:t>et al</w:t>
      </w:r>
      <w:r w:rsidRPr="001C2758">
        <w:rPr>
          <w:rFonts w:ascii="Arial" w:hAnsi="Arial" w:cs="Arial"/>
          <w:sz w:val="20"/>
          <w:szCs w:val="20"/>
        </w:rPr>
        <w:t>., 2023). If not properly managed, such fruit waste can lead to severe environmental problems including soil and water pollution, greenhouse gas emissions, global warming, eutrophication, and other health hazards. Consequently, recycling fruit waste is essential for its effective utilization in the production of bioplastics.</w:t>
      </w:r>
    </w:p>
    <w:p w14:paraId="5AB1D43A" w14:textId="29FB0963" w:rsidR="00B610D2"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The European Bioplastics Organization (EBO) defines bioplastics as plastics produced from renewable resources or those that are biodegradable in nature (Bandara </w:t>
      </w:r>
      <w:r w:rsidRPr="001C2758">
        <w:rPr>
          <w:rFonts w:ascii="Arial" w:hAnsi="Arial" w:cs="Arial"/>
          <w:i/>
          <w:iCs/>
          <w:sz w:val="20"/>
          <w:szCs w:val="20"/>
        </w:rPr>
        <w:t>et al</w:t>
      </w:r>
      <w:r w:rsidRPr="001C2758">
        <w:rPr>
          <w:rFonts w:ascii="Arial" w:hAnsi="Arial" w:cs="Arial"/>
          <w:sz w:val="20"/>
          <w:szCs w:val="20"/>
        </w:rPr>
        <w:t xml:space="preserve">., 2023). These materials may be biobased, biodegradable, or possess both properties. These are similar to conventional plastics in all aspects with the additional quality being able to easily degrade and breakdown into natural and safe </w:t>
      </w:r>
      <w:proofErr w:type="spellStart"/>
      <w:r w:rsidRPr="001C2758">
        <w:rPr>
          <w:rFonts w:ascii="Arial" w:hAnsi="Arial" w:cs="Arial"/>
          <w:sz w:val="20"/>
          <w:szCs w:val="20"/>
        </w:rPr>
        <w:t>byproducts</w:t>
      </w:r>
      <w:proofErr w:type="spellEnd"/>
      <w:r w:rsidRPr="001C2758">
        <w:rPr>
          <w:rFonts w:ascii="Arial" w:hAnsi="Arial" w:cs="Arial"/>
          <w:sz w:val="20"/>
          <w:szCs w:val="20"/>
        </w:rPr>
        <w:t xml:space="preserve"> (</w:t>
      </w:r>
      <w:proofErr w:type="spellStart"/>
      <w:r w:rsidRPr="001C2758">
        <w:rPr>
          <w:rFonts w:ascii="Arial" w:hAnsi="Arial" w:cs="Arial"/>
          <w:sz w:val="20"/>
          <w:szCs w:val="20"/>
        </w:rPr>
        <w:t>Sartika</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2018). Bioplastics derived from fruit waste have gained attention for their potential applications across industries including packaging, agriculture and medicine.</w:t>
      </w:r>
    </w:p>
    <w:p w14:paraId="35548B3D" w14:textId="717F8330" w:rsidR="008E69A0" w:rsidRPr="00A800F4" w:rsidRDefault="001C2758" w:rsidP="001C2758">
      <w:pPr>
        <w:tabs>
          <w:tab w:val="left" w:pos="3686"/>
        </w:tabs>
        <w:jc w:val="both"/>
        <w:rPr>
          <w:rFonts w:ascii="Arial" w:hAnsi="Arial" w:cs="Arial"/>
          <w:b/>
          <w:bCs/>
          <w:sz w:val="22"/>
          <w:szCs w:val="22"/>
        </w:rPr>
      </w:pPr>
      <w:r w:rsidRPr="00A800F4">
        <w:rPr>
          <w:rFonts w:ascii="Arial" w:hAnsi="Arial" w:cs="Arial"/>
          <w:b/>
          <w:bCs/>
          <w:sz w:val="22"/>
          <w:szCs w:val="22"/>
        </w:rPr>
        <w:t>2. RELEVANCE OF BIOPLASTICS</w:t>
      </w:r>
    </w:p>
    <w:p w14:paraId="076E835F"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The significance of bioplastics stems from their environmental, economic and functional advantages (Muthusamy and </w:t>
      </w:r>
      <w:proofErr w:type="spellStart"/>
      <w:r w:rsidRPr="001C2758">
        <w:rPr>
          <w:rFonts w:ascii="Arial" w:hAnsi="Arial" w:cs="Arial"/>
          <w:sz w:val="20"/>
          <w:szCs w:val="20"/>
        </w:rPr>
        <w:t>Pramasivam</w:t>
      </w:r>
      <w:proofErr w:type="spellEnd"/>
      <w:r w:rsidRPr="001C2758">
        <w:rPr>
          <w:rFonts w:ascii="Arial" w:hAnsi="Arial" w:cs="Arial"/>
          <w:sz w:val="20"/>
          <w:szCs w:val="20"/>
        </w:rPr>
        <w:t xml:space="preserve">, 2019). Environmentally, they are biodegradable, contribute to waste </w:t>
      </w:r>
      <w:proofErr w:type="spellStart"/>
      <w:r w:rsidRPr="001C2758">
        <w:rPr>
          <w:rFonts w:ascii="Arial" w:hAnsi="Arial" w:cs="Arial"/>
          <w:sz w:val="20"/>
          <w:szCs w:val="20"/>
        </w:rPr>
        <w:t>valorization</w:t>
      </w:r>
      <w:proofErr w:type="spellEnd"/>
      <w:r w:rsidRPr="001C2758">
        <w:rPr>
          <w:rFonts w:ascii="Arial" w:hAnsi="Arial" w:cs="Arial"/>
          <w:sz w:val="20"/>
          <w:szCs w:val="20"/>
        </w:rPr>
        <w:t xml:space="preserve">, and help reduce greenhouse gas emissions, making them a sustainable </w:t>
      </w:r>
      <w:r w:rsidRPr="001C2758">
        <w:rPr>
          <w:rFonts w:ascii="Arial" w:hAnsi="Arial" w:cs="Arial"/>
          <w:sz w:val="20"/>
          <w:szCs w:val="20"/>
        </w:rPr>
        <w:lastRenderedPageBreak/>
        <w:t>alternative to conventional plastics. Owing to microbial enzymatic activity, bioplastics degrade quickly in natural environments, breaking down into methane, carbon dioxide, water, biomass, and easily eliminated humic substances.</w:t>
      </w:r>
    </w:p>
    <w:p w14:paraId="1E3EDA95" w14:textId="561539AB"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From an industrial and economic standpoint, bioplastics are valuable due to the abundant availability of raw materials, their wide-ranging applications across multiple sectors, and the socio-economic opportunities they generate. Functionally, they exhibit good mechanical properties demonstrate strong potential for active packaging and are safe and non- toxic for both consumers and the environment.</w:t>
      </w:r>
      <w:r w:rsidR="009F6B18" w:rsidRPr="001C2758">
        <w:rPr>
          <w:rFonts w:ascii="Arial" w:hAnsi="Arial" w:cs="Arial"/>
          <w:sz w:val="20"/>
          <w:szCs w:val="20"/>
        </w:rPr>
        <w:t xml:space="preserve"> </w:t>
      </w:r>
      <w:r w:rsidRPr="001C2758">
        <w:rPr>
          <w:rFonts w:ascii="Arial" w:hAnsi="Arial" w:cs="Arial"/>
          <w:sz w:val="20"/>
          <w:szCs w:val="20"/>
        </w:rPr>
        <w:t>In the context of sustainability and the circular economy, bioplastics support efficient resource utilization, are derived from renewable feedstocks, and align with circular economy principles by encouraging recycling and reducing reliance on fossil fuels.</w:t>
      </w:r>
    </w:p>
    <w:p w14:paraId="793ADE0F" w14:textId="584216A4" w:rsidR="008E69A0" w:rsidRPr="00A800F4" w:rsidRDefault="001C2758" w:rsidP="008E69A0">
      <w:pPr>
        <w:jc w:val="both"/>
        <w:rPr>
          <w:rFonts w:ascii="Arial" w:hAnsi="Arial" w:cs="Arial"/>
          <w:b/>
          <w:bCs/>
          <w:sz w:val="22"/>
          <w:szCs w:val="22"/>
        </w:rPr>
      </w:pPr>
      <w:r w:rsidRPr="00A800F4">
        <w:rPr>
          <w:rFonts w:ascii="Arial" w:hAnsi="Arial" w:cs="Arial"/>
          <w:b/>
          <w:bCs/>
          <w:sz w:val="22"/>
          <w:szCs w:val="22"/>
        </w:rPr>
        <w:t>3. SOURCES OF BIOPLASTICS</w:t>
      </w:r>
    </w:p>
    <w:p w14:paraId="6265E50D" w14:textId="77777777" w:rsidR="008E69A0" w:rsidRPr="001C2758" w:rsidRDefault="008E69A0" w:rsidP="003D1F7B">
      <w:pPr>
        <w:ind w:firstLine="360"/>
        <w:jc w:val="both"/>
        <w:rPr>
          <w:rFonts w:ascii="Arial" w:hAnsi="Arial" w:cs="Arial"/>
          <w:sz w:val="20"/>
          <w:szCs w:val="20"/>
        </w:rPr>
      </w:pPr>
      <w:r w:rsidRPr="001C2758">
        <w:rPr>
          <w:rFonts w:ascii="Arial" w:hAnsi="Arial" w:cs="Arial"/>
          <w:sz w:val="20"/>
          <w:szCs w:val="20"/>
        </w:rPr>
        <w:t xml:space="preserve">Bioplastics can be derived from a wide range of renewable biological sources, making them an eco-friendly alternative to conventional plastics (Chauhan </w:t>
      </w:r>
      <w:r w:rsidRPr="001C2758">
        <w:rPr>
          <w:rFonts w:ascii="Arial" w:hAnsi="Arial" w:cs="Arial"/>
          <w:i/>
          <w:iCs/>
          <w:sz w:val="20"/>
          <w:szCs w:val="20"/>
        </w:rPr>
        <w:t>et al</w:t>
      </w:r>
      <w:r w:rsidRPr="001C2758">
        <w:rPr>
          <w:rFonts w:ascii="Arial" w:hAnsi="Arial" w:cs="Arial"/>
          <w:sz w:val="20"/>
          <w:szCs w:val="20"/>
        </w:rPr>
        <w:t>., 2024).</w:t>
      </w:r>
    </w:p>
    <w:p w14:paraId="7A110A72" w14:textId="3554802A" w:rsidR="008E69A0" w:rsidRPr="001C2758" w:rsidRDefault="008E69A0" w:rsidP="009F6B18">
      <w:pPr>
        <w:pStyle w:val="ListParagraph"/>
        <w:numPr>
          <w:ilvl w:val="0"/>
          <w:numId w:val="2"/>
        </w:numPr>
        <w:jc w:val="both"/>
        <w:rPr>
          <w:rFonts w:ascii="Arial" w:hAnsi="Arial" w:cs="Arial"/>
          <w:sz w:val="20"/>
          <w:szCs w:val="20"/>
        </w:rPr>
      </w:pPr>
      <w:r w:rsidRPr="001C2758">
        <w:rPr>
          <w:rFonts w:ascii="Arial" w:hAnsi="Arial" w:cs="Arial"/>
          <w:sz w:val="20"/>
          <w:szCs w:val="20"/>
        </w:rPr>
        <w:t xml:space="preserve">Agricultural waste, particularly fruit and vegetable peels and seeds </w:t>
      </w:r>
      <w:proofErr w:type="gramStart"/>
      <w:r w:rsidRPr="001C2758">
        <w:rPr>
          <w:rFonts w:ascii="Arial" w:hAnsi="Arial" w:cs="Arial"/>
          <w:sz w:val="20"/>
          <w:szCs w:val="20"/>
        </w:rPr>
        <w:t>serves</w:t>
      </w:r>
      <w:proofErr w:type="gramEnd"/>
      <w:r w:rsidRPr="001C2758">
        <w:rPr>
          <w:rFonts w:ascii="Arial" w:hAnsi="Arial" w:cs="Arial"/>
          <w:sz w:val="20"/>
          <w:szCs w:val="20"/>
        </w:rPr>
        <w:t xml:space="preserve"> as a valuable substrate for bioplastic production, promoting waste </w:t>
      </w:r>
      <w:proofErr w:type="spellStart"/>
      <w:r w:rsidRPr="001C2758">
        <w:rPr>
          <w:rFonts w:ascii="Arial" w:hAnsi="Arial" w:cs="Arial"/>
          <w:sz w:val="20"/>
          <w:szCs w:val="20"/>
        </w:rPr>
        <w:t>valorization</w:t>
      </w:r>
      <w:proofErr w:type="spellEnd"/>
      <w:r w:rsidRPr="001C2758">
        <w:rPr>
          <w:rFonts w:ascii="Arial" w:hAnsi="Arial" w:cs="Arial"/>
          <w:sz w:val="20"/>
          <w:szCs w:val="20"/>
        </w:rPr>
        <w:t xml:space="preserve"> and resource efficiency.</w:t>
      </w:r>
    </w:p>
    <w:p w14:paraId="7ACAB8BD" w14:textId="05C5A5A0" w:rsidR="008E69A0" w:rsidRPr="001C2758" w:rsidRDefault="008E69A0" w:rsidP="009F6B18">
      <w:pPr>
        <w:pStyle w:val="ListParagraph"/>
        <w:numPr>
          <w:ilvl w:val="0"/>
          <w:numId w:val="2"/>
        </w:numPr>
        <w:jc w:val="both"/>
        <w:rPr>
          <w:rFonts w:ascii="Arial" w:hAnsi="Arial" w:cs="Arial"/>
          <w:sz w:val="20"/>
          <w:szCs w:val="20"/>
        </w:rPr>
      </w:pPr>
      <w:r w:rsidRPr="001C2758">
        <w:rPr>
          <w:rFonts w:ascii="Arial" w:hAnsi="Arial" w:cs="Arial"/>
          <w:sz w:val="20"/>
          <w:szCs w:val="20"/>
        </w:rPr>
        <w:t>Microorganisms including bacteria, fungi and microalgae are capable of synthesizing biopolymers such as polyhydroxyalkanoates (PHA) which have promising industrial applications.</w:t>
      </w:r>
    </w:p>
    <w:p w14:paraId="7396521A" w14:textId="0A6FA0DA" w:rsidR="008E69A0" w:rsidRPr="001C2758" w:rsidRDefault="008E69A0" w:rsidP="009F6B18">
      <w:pPr>
        <w:pStyle w:val="ListParagraph"/>
        <w:numPr>
          <w:ilvl w:val="0"/>
          <w:numId w:val="2"/>
        </w:numPr>
        <w:jc w:val="both"/>
        <w:rPr>
          <w:rFonts w:ascii="Arial" w:hAnsi="Arial" w:cs="Arial"/>
          <w:sz w:val="20"/>
          <w:szCs w:val="20"/>
        </w:rPr>
      </w:pPr>
      <w:r w:rsidRPr="001C2758">
        <w:rPr>
          <w:rFonts w:ascii="Arial" w:hAnsi="Arial" w:cs="Arial"/>
          <w:sz w:val="20"/>
          <w:szCs w:val="20"/>
        </w:rPr>
        <w:t xml:space="preserve">Animal-derived materials also play a significant role; polysaccharides such as chitosan and chitin are extracted from crustaceans, while proteins like keratin and </w:t>
      </w:r>
      <w:proofErr w:type="spellStart"/>
      <w:r w:rsidRPr="001C2758">
        <w:rPr>
          <w:rFonts w:ascii="Arial" w:hAnsi="Arial" w:cs="Arial"/>
          <w:sz w:val="20"/>
          <w:szCs w:val="20"/>
        </w:rPr>
        <w:t>gelatin</w:t>
      </w:r>
      <w:proofErr w:type="spellEnd"/>
      <w:r w:rsidRPr="001C2758">
        <w:rPr>
          <w:rFonts w:ascii="Arial" w:hAnsi="Arial" w:cs="Arial"/>
          <w:sz w:val="20"/>
          <w:szCs w:val="20"/>
        </w:rPr>
        <w:t xml:space="preserve"> are obtained from hair and bird feathers. </w:t>
      </w:r>
    </w:p>
    <w:p w14:paraId="5AC071AB" w14:textId="763B1665" w:rsidR="008E69A0" w:rsidRPr="00A800F4" w:rsidRDefault="008E69A0" w:rsidP="00A800F4">
      <w:pPr>
        <w:tabs>
          <w:tab w:val="left" w:pos="3969"/>
        </w:tabs>
        <w:jc w:val="both"/>
        <w:rPr>
          <w:rFonts w:ascii="Arial" w:hAnsi="Arial" w:cs="Arial"/>
          <w:b/>
          <w:bCs/>
          <w:sz w:val="22"/>
          <w:szCs w:val="22"/>
        </w:rPr>
      </w:pPr>
      <w:r w:rsidRPr="00A800F4">
        <w:rPr>
          <w:rFonts w:ascii="Arial" w:hAnsi="Arial" w:cs="Arial"/>
          <w:b/>
          <w:bCs/>
          <w:sz w:val="22"/>
          <w:szCs w:val="22"/>
        </w:rPr>
        <w:t>4</w:t>
      </w:r>
      <w:r w:rsidR="00A800F4" w:rsidRPr="00A800F4">
        <w:rPr>
          <w:rFonts w:ascii="Arial" w:hAnsi="Arial" w:cs="Arial"/>
          <w:b/>
          <w:bCs/>
          <w:sz w:val="22"/>
          <w:szCs w:val="22"/>
        </w:rPr>
        <w:t>. TYPES OF BIOPLASTICS</w:t>
      </w:r>
    </w:p>
    <w:p w14:paraId="23D5A48F"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Bioplastics refers to a broad family of materials having different origins, properties and applications. It can be classified into three categories viz., bio-based and biodegradable, bio based and non-biodegradable, fossil-based and biodegradable.</w:t>
      </w:r>
    </w:p>
    <w:p w14:paraId="5616C9F4" w14:textId="6B7317D7" w:rsidR="008E69A0" w:rsidRPr="009A4115" w:rsidRDefault="008E69A0" w:rsidP="00A800F4">
      <w:pPr>
        <w:tabs>
          <w:tab w:val="left" w:pos="4111"/>
        </w:tabs>
        <w:jc w:val="both"/>
        <w:rPr>
          <w:rFonts w:ascii="Arial" w:hAnsi="Arial" w:cs="Arial"/>
          <w:b/>
          <w:bCs/>
          <w:sz w:val="22"/>
          <w:szCs w:val="22"/>
        </w:rPr>
      </w:pPr>
      <w:r w:rsidRPr="009A4115">
        <w:rPr>
          <w:rFonts w:ascii="Arial" w:hAnsi="Arial" w:cs="Arial"/>
          <w:b/>
          <w:bCs/>
          <w:sz w:val="22"/>
          <w:szCs w:val="22"/>
        </w:rPr>
        <w:t>4.1.</w:t>
      </w:r>
      <w:r w:rsidR="003D1F7B" w:rsidRPr="009A4115">
        <w:rPr>
          <w:rFonts w:ascii="Arial" w:hAnsi="Arial" w:cs="Arial"/>
          <w:b/>
          <w:bCs/>
          <w:sz w:val="22"/>
          <w:szCs w:val="22"/>
        </w:rPr>
        <w:t xml:space="preserve"> </w:t>
      </w:r>
      <w:r w:rsidRPr="009A4115">
        <w:rPr>
          <w:rFonts w:ascii="Arial" w:hAnsi="Arial" w:cs="Arial"/>
          <w:b/>
          <w:bCs/>
          <w:sz w:val="22"/>
          <w:szCs w:val="22"/>
        </w:rPr>
        <w:t>Bio-based and biodegradable plastic (True bioplastics)</w:t>
      </w:r>
    </w:p>
    <w:p w14:paraId="364ACE80"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These polymers are produced from biologically derived renewable resources. The majority of the plastics in this category are derived from natural polymers such as proteins, polysaccharides and lipids from plants or </w:t>
      </w:r>
      <w:proofErr w:type="gramStart"/>
      <w:r w:rsidRPr="001C2758">
        <w:rPr>
          <w:rFonts w:ascii="Arial" w:hAnsi="Arial" w:cs="Arial"/>
          <w:sz w:val="20"/>
          <w:szCs w:val="20"/>
        </w:rPr>
        <w:t>animals</w:t>
      </w:r>
      <w:proofErr w:type="gramEnd"/>
      <w:r w:rsidRPr="001C2758">
        <w:rPr>
          <w:rFonts w:ascii="Arial" w:hAnsi="Arial" w:cs="Arial"/>
          <w:sz w:val="20"/>
          <w:szCs w:val="20"/>
        </w:rPr>
        <w:t xml:space="preserve"> origin. Another category of such material includes products of microorganisms such as polyhydroxyalkanoates (PHA). Additionally, these plastics can be chemically synthesized from bio-derived materials such as polylactic acid (PLA). These plastics are the true representatives of bioplastics owing to their biological origin and biodegradability (George </w:t>
      </w:r>
      <w:r w:rsidRPr="001C2758">
        <w:rPr>
          <w:rFonts w:ascii="Arial" w:hAnsi="Arial" w:cs="Arial"/>
          <w:i/>
          <w:iCs/>
          <w:sz w:val="20"/>
          <w:szCs w:val="20"/>
        </w:rPr>
        <w:t>et al</w:t>
      </w:r>
      <w:r w:rsidRPr="001C2758">
        <w:rPr>
          <w:rFonts w:ascii="Arial" w:hAnsi="Arial" w:cs="Arial"/>
          <w:sz w:val="20"/>
          <w:szCs w:val="20"/>
        </w:rPr>
        <w:t>., 2021).</w:t>
      </w:r>
    </w:p>
    <w:p w14:paraId="4023CACB" w14:textId="39667377" w:rsidR="008E69A0" w:rsidRPr="009A4115" w:rsidRDefault="008E69A0" w:rsidP="008E69A0">
      <w:pPr>
        <w:jc w:val="both"/>
        <w:rPr>
          <w:rFonts w:ascii="Arial" w:hAnsi="Arial" w:cs="Arial"/>
          <w:b/>
          <w:bCs/>
          <w:sz w:val="20"/>
          <w:szCs w:val="20"/>
          <w:u w:val="single"/>
        </w:rPr>
      </w:pPr>
      <w:r w:rsidRPr="009A4115">
        <w:rPr>
          <w:rFonts w:ascii="Arial" w:hAnsi="Arial" w:cs="Arial"/>
          <w:b/>
          <w:bCs/>
          <w:sz w:val="20"/>
          <w:szCs w:val="20"/>
          <w:u w:val="single"/>
        </w:rPr>
        <w:t>4.1.1.</w:t>
      </w:r>
      <w:r w:rsidR="003D1F7B" w:rsidRPr="009A4115">
        <w:rPr>
          <w:rFonts w:ascii="Arial" w:hAnsi="Arial" w:cs="Arial"/>
          <w:b/>
          <w:bCs/>
          <w:sz w:val="20"/>
          <w:szCs w:val="20"/>
          <w:u w:val="single"/>
        </w:rPr>
        <w:t xml:space="preserve"> </w:t>
      </w:r>
      <w:r w:rsidRPr="009A4115">
        <w:rPr>
          <w:rFonts w:ascii="Arial" w:hAnsi="Arial" w:cs="Arial"/>
          <w:b/>
          <w:bCs/>
          <w:sz w:val="20"/>
          <w:szCs w:val="20"/>
          <w:u w:val="single"/>
        </w:rPr>
        <w:t>Starch based bioplastic</w:t>
      </w:r>
    </w:p>
    <w:p w14:paraId="3827935B"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Starch is one of the most widely utilized polysaccharides for producing biodegradable films due to its ability to form a continuous polymeric matrix. Structurally composed of amylose and amylopectin, it serves as a major energy reserve in plants and is readily available as an industrial raw material (Meenakshi </w:t>
      </w:r>
      <w:r w:rsidRPr="001C2758">
        <w:rPr>
          <w:rFonts w:ascii="Arial" w:hAnsi="Arial" w:cs="Arial"/>
          <w:i/>
          <w:iCs/>
          <w:sz w:val="20"/>
          <w:szCs w:val="20"/>
        </w:rPr>
        <w:t>et al</w:t>
      </w:r>
      <w:r w:rsidRPr="001C2758">
        <w:rPr>
          <w:rFonts w:ascii="Arial" w:hAnsi="Arial" w:cs="Arial"/>
          <w:sz w:val="20"/>
          <w:szCs w:val="20"/>
        </w:rPr>
        <w:t>., 2022).</w:t>
      </w:r>
    </w:p>
    <w:p w14:paraId="614CDA15"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In starch-based plastics, it can be employed in its native, chemically modified, or blended forms, providing advantages such as </w:t>
      </w:r>
      <w:proofErr w:type="spellStart"/>
      <w:r w:rsidRPr="001C2758">
        <w:rPr>
          <w:rFonts w:ascii="Arial" w:hAnsi="Arial" w:cs="Arial"/>
          <w:sz w:val="20"/>
          <w:szCs w:val="20"/>
        </w:rPr>
        <w:t>thermoplasticity</w:t>
      </w:r>
      <w:proofErr w:type="spellEnd"/>
      <w:r w:rsidRPr="001C2758">
        <w:rPr>
          <w:rFonts w:ascii="Arial" w:hAnsi="Arial" w:cs="Arial"/>
          <w:sz w:val="20"/>
          <w:szCs w:val="20"/>
        </w:rPr>
        <w:t xml:space="preserve">, flexibility, biodegradability, and economic viability. These attributes make it suitable for applications in packaging materials, disposable products, thin films, and pharmaceuticals (George </w:t>
      </w:r>
      <w:r w:rsidRPr="001C2758">
        <w:rPr>
          <w:rFonts w:ascii="Arial" w:hAnsi="Arial" w:cs="Arial"/>
          <w:i/>
          <w:iCs/>
          <w:sz w:val="20"/>
          <w:szCs w:val="20"/>
        </w:rPr>
        <w:t>et al</w:t>
      </w:r>
      <w:r w:rsidRPr="001C2758">
        <w:rPr>
          <w:rFonts w:ascii="Arial" w:hAnsi="Arial" w:cs="Arial"/>
          <w:sz w:val="20"/>
          <w:szCs w:val="20"/>
        </w:rPr>
        <w:t xml:space="preserve">., 2021). Furthermore, with the incorporation of plasticizers, starch can be efficiently converted into thermoplastics, positioning starch-rich agricultural residues as a promising feedstock for sustainable polymer production (Merino </w:t>
      </w:r>
      <w:r w:rsidRPr="001C2758">
        <w:rPr>
          <w:rFonts w:ascii="Arial" w:hAnsi="Arial" w:cs="Arial"/>
          <w:i/>
          <w:iCs/>
          <w:sz w:val="20"/>
          <w:szCs w:val="20"/>
        </w:rPr>
        <w:t>et al</w:t>
      </w:r>
      <w:r w:rsidRPr="001C2758">
        <w:rPr>
          <w:rFonts w:ascii="Arial" w:hAnsi="Arial" w:cs="Arial"/>
          <w:sz w:val="20"/>
          <w:szCs w:val="20"/>
        </w:rPr>
        <w:t>., 2022).</w:t>
      </w:r>
    </w:p>
    <w:p w14:paraId="5C57312B" w14:textId="2A68667C" w:rsidR="008E69A0" w:rsidRPr="009A4115" w:rsidRDefault="008E69A0" w:rsidP="008E69A0">
      <w:pPr>
        <w:jc w:val="both"/>
        <w:rPr>
          <w:rFonts w:ascii="Arial" w:hAnsi="Arial" w:cs="Arial"/>
          <w:b/>
          <w:bCs/>
          <w:sz w:val="20"/>
          <w:szCs w:val="20"/>
          <w:u w:val="single"/>
        </w:rPr>
      </w:pPr>
      <w:r w:rsidRPr="009A4115">
        <w:rPr>
          <w:rFonts w:ascii="Arial" w:hAnsi="Arial" w:cs="Arial"/>
          <w:b/>
          <w:bCs/>
          <w:sz w:val="20"/>
          <w:szCs w:val="20"/>
          <w:u w:val="single"/>
        </w:rPr>
        <w:t>4.1.2.</w:t>
      </w:r>
      <w:r w:rsidR="003D1F7B" w:rsidRPr="009A4115">
        <w:rPr>
          <w:rFonts w:ascii="Arial" w:hAnsi="Arial" w:cs="Arial"/>
          <w:b/>
          <w:bCs/>
          <w:sz w:val="20"/>
          <w:szCs w:val="20"/>
          <w:u w:val="single"/>
        </w:rPr>
        <w:t xml:space="preserve"> </w:t>
      </w:r>
      <w:r w:rsidRPr="009A4115">
        <w:rPr>
          <w:rFonts w:ascii="Arial" w:hAnsi="Arial" w:cs="Arial"/>
          <w:b/>
          <w:bCs/>
          <w:sz w:val="20"/>
          <w:szCs w:val="20"/>
          <w:u w:val="single"/>
        </w:rPr>
        <w:t>Cellulose based bioplastic</w:t>
      </w:r>
    </w:p>
    <w:p w14:paraId="6F8D5C58" w14:textId="62784CD8"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lastRenderedPageBreak/>
        <w:t xml:space="preserve">Cellulose is the most abundant organic compound in nature and serves as a primary structural component of plant cell walls. Its concentration varies 50% - 90%, depending on the plant species. In higher plants, cellulose occurs along with lignin, hemicellulose, pectin and other polysaccharides. Several derivatives of cellulose such as acetates, </w:t>
      </w:r>
      <w:proofErr w:type="spellStart"/>
      <w:r w:rsidRPr="001C2758">
        <w:rPr>
          <w:rFonts w:ascii="Arial" w:hAnsi="Arial" w:cs="Arial"/>
          <w:sz w:val="20"/>
          <w:szCs w:val="20"/>
        </w:rPr>
        <w:t>butyrates</w:t>
      </w:r>
      <w:proofErr w:type="spellEnd"/>
      <w:r w:rsidRPr="001C2758">
        <w:rPr>
          <w:rFonts w:ascii="Arial" w:hAnsi="Arial" w:cs="Arial"/>
          <w:sz w:val="20"/>
          <w:szCs w:val="20"/>
        </w:rPr>
        <w:t xml:space="preserve"> and propionates are widely used in bioplastic production. Among them, cellulose acetate is particularly valuable due to its toughness, clarity, flexibility, and stability, along with strong resistance to both organic and inorganic chemicals. To enhance its performance, plasticizers are often incorporated. Other cellulose forms, including cellulose ethers and cellulose nitrate (celluloid) are also significant in plastic </w:t>
      </w:r>
      <w:proofErr w:type="spellStart"/>
      <w:proofErr w:type="gramStart"/>
      <w:r w:rsidRPr="001C2758">
        <w:rPr>
          <w:rFonts w:ascii="Arial" w:hAnsi="Arial" w:cs="Arial"/>
          <w:sz w:val="20"/>
          <w:szCs w:val="20"/>
        </w:rPr>
        <w:t>manufacturing.At</w:t>
      </w:r>
      <w:proofErr w:type="spellEnd"/>
      <w:proofErr w:type="gramEnd"/>
      <w:r w:rsidRPr="001C2758">
        <w:rPr>
          <w:rFonts w:ascii="Arial" w:hAnsi="Arial" w:cs="Arial"/>
          <w:sz w:val="20"/>
          <w:szCs w:val="20"/>
        </w:rPr>
        <w:t xml:space="preserve"> present, lignocellulosic biomass and cellulose-rich residues from the food industry are considered economical sources of cellulose for bioplastic production. Cellulose-based plastics have diverse applications, such as films for LCDs and antifog goggles, coatings for metals and wood, printing inks, window carton filters and water-soluble packaging films used in medical capsules and detergent powders (George </w:t>
      </w:r>
      <w:r w:rsidRPr="001C2758">
        <w:rPr>
          <w:rFonts w:ascii="Arial" w:hAnsi="Arial" w:cs="Arial"/>
          <w:i/>
          <w:iCs/>
          <w:sz w:val="20"/>
          <w:szCs w:val="20"/>
        </w:rPr>
        <w:t>et al</w:t>
      </w:r>
      <w:r w:rsidRPr="001C2758">
        <w:rPr>
          <w:rFonts w:ascii="Arial" w:hAnsi="Arial" w:cs="Arial"/>
          <w:sz w:val="20"/>
          <w:szCs w:val="20"/>
        </w:rPr>
        <w:t xml:space="preserve">., 2021). Structurally, cellulose derivatives are polysaccharides composed of linear chains linked by β-(1→4) glycosidic bonds. Common derivatives applied in edible films and coatings include hydroxypropyl cellulose, hydroxypropyl methylcellulose, carboxymethylcellulose, and methylcellulose. These materials exhibit thermo-gelation, a property in which suspensions form gels upon heating and revert to their original consistency when cooled (Shah </w:t>
      </w:r>
      <w:r w:rsidRPr="001C2758">
        <w:rPr>
          <w:rFonts w:ascii="Arial" w:hAnsi="Arial" w:cs="Arial"/>
          <w:i/>
          <w:iCs/>
          <w:sz w:val="20"/>
          <w:szCs w:val="20"/>
        </w:rPr>
        <w:t>et al</w:t>
      </w:r>
      <w:r w:rsidRPr="001C2758">
        <w:rPr>
          <w:rFonts w:ascii="Arial" w:hAnsi="Arial" w:cs="Arial"/>
          <w:sz w:val="20"/>
          <w:szCs w:val="20"/>
        </w:rPr>
        <w:t>., 2021).</w:t>
      </w:r>
    </w:p>
    <w:p w14:paraId="6BE289B3" w14:textId="02307D1D" w:rsidR="008E69A0" w:rsidRPr="009A4115" w:rsidRDefault="008E69A0" w:rsidP="008E69A0">
      <w:pPr>
        <w:jc w:val="both"/>
        <w:rPr>
          <w:rFonts w:ascii="Arial" w:hAnsi="Arial" w:cs="Arial"/>
          <w:b/>
          <w:bCs/>
          <w:sz w:val="20"/>
          <w:szCs w:val="20"/>
          <w:u w:val="single"/>
        </w:rPr>
      </w:pPr>
      <w:r w:rsidRPr="009A4115">
        <w:rPr>
          <w:rFonts w:ascii="Arial" w:hAnsi="Arial" w:cs="Arial"/>
          <w:b/>
          <w:bCs/>
          <w:sz w:val="20"/>
          <w:szCs w:val="20"/>
          <w:u w:val="single"/>
        </w:rPr>
        <w:t>4.1.3.</w:t>
      </w:r>
      <w:r w:rsidR="003D1F7B" w:rsidRPr="009A4115">
        <w:rPr>
          <w:rFonts w:ascii="Arial" w:hAnsi="Arial" w:cs="Arial"/>
          <w:b/>
          <w:bCs/>
          <w:sz w:val="20"/>
          <w:szCs w:val="20"/>
          <w:u w:val="single"/>
        </w:rPr>
        <w:t xml:space="preserve"> </w:t>
      </w:r>
      <w:r w:rsidRPr="009A4115">
        <w:rPr>
          <w:rFonts w:ascii="Arial" w:hAnsi="Arial" w:cs="Arial"/>
          <w:b/>
          <w:bCs/>
          <w:sz w:val="20"/>
          <w:szCs w:val="20"/>
          <w:u w:val="single"/>
        </w:rPr>
        <w:t>Polylactic acid (PLA) based bioplastic</w:t>
      </w:r>
    </w:p>
    <w:p w14:paraId="518ADCE0" w14:textId="5ACFCB32"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Polylactic acid (PLA) is a biodegradable thermoplastic polyester synthesized from lactic acid, which is typically obtained through the fermentation of starch-rich feedstocks such as corn, wheat, and sugarcane. As the first bio-based polymer to achieve large-scale commercialization, PLA has emerged as an alternative to conventional plastics such as PET, PS, HDPE, and LDPE (Rasal </w:t>
      </w:r>
      <w:r w:rsidRPr="001C2758">
        <w:rPr>
          <w:rFonts w:ascii="Arial" w:hAnsi="Arial" w:cs="Arial"/>
          <w:i/>
          <w:iCs/>
          <w:sz w:val="20"/>
          <w:szCs w:val="20"/>
        </w:rPr>
        <w:t>et al</w:t>
      </w:r>
      <w:r w:rsidRPr="001C2758">
        <w:rPr>
          <w:rFonts w:ascii="Arial" w:hAnsi="Arial" w:cs="Arial"/>
          <w:sz w:val="20"/>
          <w:szCs w:val="20"/>
        </w:rPr>
        <w:t xml:space="preserve">., 2010). Owing to its biocompatibility, biodegradability, thermal stability, and ease of processing through techniques like extrusion, thermoforming, injection </w:t>
      </w:r>
      <w:proofErr w:type="spellStart"/>
      <w:r w:rsidRPr="001C2758">
        <w:rPr>
          <w:rFonts w:ascii="Arial" w:hAnsi="Arial" w:cs="Arial"/>
          <w:sz w:val="20"/>
          <w:szCs w:val="20"/>
        </w:rPr>
        <w:t>molding</w:t>
      </w:r>
      <w:proofErr w:type="spellEnd"/>
      <w:r w:rsidRPr="001C2758">
        <w:rPr>
          <w:rFonts w:ascii="Arial" w:hAnsi="Arial" w:cs="Arial"/>
          <w:sz w:val="20"/>
          <w:szCs w:val="20"/>
        </w:rPr>
        <w:t xml:space="preserve">, and blow </w:t>
      </w:r>
      <w:proofErr w:type="spellStart"/>
      <w:r w:rsidRPr="001C2758">
        <w:rPr>
          <w:rFonts w:ascii="Arial" w:hAnsi="Arial" w:cs="Arial"/>
          <w:sz w:val="20"/>
          <w:szCs w:val="20"/>
        </w:rPr>
        <w:t>molding</w:t>
      </w:r>
      <w:proofErr w:type="spellEnd"/>
      <w:r w:rsidRPr="001C2758">
        <w:rPr>
          <w:rFonts w:ascii="Arial" w:hAnsi="Arial" w:cs="Arial"/>
          <w:sz w:val="20"/>
          <w:szCs w:val="20"/>
        </w:rPr>
        <w:t xml:space="preserve">, PLA is extensively utilized in packaging applications (Shah </w:t>
      </w:r>
      <w:r w:rsidRPr="001C2758">
        <w:rPr>
          <w:rFonts w:ascii="Arial" w:hAnsi="Arial" w:cs="Arial"/>
          <w:i/>
          <w:iCs/>
          <w:sz w:val="20"/>
          <w:szCs w:val="20"/>
        </w:rPr>
        <w:t>et al</w:t>
      </w:r>
      <w:r w:rsidRPr="001C2758">
        <w:rPr>
          <w:rFonts w:ascii="Arial" w:hAnsi="Arial" w:cs="Arial"/>
          <w:sz w:val="20"/>
          <w:szCs w:val="20"/>
        </w:rPr>
        <w:t xml:space="preserve">., 2021). The desirable properties of PLA including high transparency, rigidity, gloss and superior printability, make it highly suitable for food packaging applications (Huda </w:t>
      </w:r>
      <w:r w:rsidRPr="001C2758">
        <w:rPr>
          <w:rFonts w:ascii="Arial" w:hAnsi="Arial" w:cs="Arial"/>
          <w:i/>
          <w:iCs/>
          <w:sz w:val="20"/>
          <w:szCs w:val="20"/>
        </w:rPr>
        <w:t>et al</w:t>
      </w:r>
      <w:r w:rsidRPr="001C2758">
        <w:rPr>
          <w:rFonts w:ascii="Arial" w:hAnsi="Arial" w:cs="Arial"/>
          <w:sz w:val="20"/>
          <w:szCs w:val="20"/>
        </w:rPr>
        <w:t xml:space="preserve">., 2008). Additionally, its capability to be spun into filaments enables its use in biomedical and textile industries. PLA is often blended with other bio-based polymers to improve mechanical strength and lower production costs. Industrial-scale production of PLA is primarily achieved through direct condensation polymerization or ring-opening polymerization of lactic acid derivatives. Recently, enzymatic approaches using lipase catalysts have gained attention as a sustainable method (Faris </w:t>
      </w:r>
      <w:r w:rsidRPr="001C2758">
        <w:rPr>
          <w:rFonts w:ascii="Arial" w:hAnsi="Arial" w:cs="Arial"/>
          <w:i/>
          <w:iCs/>
          <w:sz w:val="20"/>
          <w:szCs w:val="20"/>
        </w:rPr>
        <w:t>et al</w:t>
      </w:r>
      <w:r w:rsidRPr="001C2758">
        <w:rPr>
          <w:rFonts w:ascii="Arial" w:hAnsi="Arial" w:cs="Arial"/>
          <w:sz w:val="20"/>
          <w:szCs w:val="20"/>
        </w:rPr>
        <w:t>., 2014). PLA degradation results in the release of carbon dioxide, water, and organic matter, without generating harmful byproducts, thereby contributing to reduced greenhouse gas emissions.</w:t>
      </w:r>
    </w:p>
    <w:p w14:paraId="0D2FABB1" w14:textId="193C81C0" w:rsidR="008E69A0" w:rsidRPr="009A4115" w:rsidRDefault="008E69A0" w:rsidP="008E69A0">
      <w:pPr>
        <w:jc w:val="both"/>
        <w:rPr>
          <w:rFonts w:ascii="Arial" w:hAnsi="Arial" w:cs="Arial"/>
          <w:b/>
          <w:bCs/>
          <w:sz w:val="20"/>
          <w:szCs w:val="20"/>
          <w:u w:val="single"/>
        </w:rPr>
      </w:pPr>
      <w:r w:rsidRPr="009A4115">
        <w:rPr>
          <w:rFonts w:ascii="Arial" w:hAnsi="Arial" w:cs="Arial"/>
          <w:b/>
          <w:bCs/>
          <w:sz w:val="20"/>
          <w:szCs w:val="20"/>
          <w:u w:val="single"/>
        </w:rPr>
        <w:t>4.1.4.</w:t>
      </w:r>
      <w:r w:rsidR="003D1F7B" w:rsidRPr="009A4115">
        <w:rPr>
          <w:rFonts w:ascii="Arial" w:hAnsi="Arial" w:cs="Arial"/>
          <w:b/>
          <w:bCs/>
          <w:sz w:val="20"/>
          <w:szCs w:val="20"/>
          <w:u w:val="single"/>
        </w:rPr>
        <w:t xml:space="preserve"> </w:t>
      </w:r>
      <w:r w:rsidRPr="009A4115">
        <w:rPr>
          <w:rFonts w:ascii="Arial" w:hAnsi="Arial" w:cs="Arial"/>
          <w:b/>
          <w:bCs/>
          <w:sz w:val="20"/>
          <w:szCs w:val="20"/>
          <w:u w:val="single"/>
        </w:rPr>
        <w:t>Polyhydroxyalkanoates (PHA) based bioplastic</w:t>
      </w:r>
    </w:p>
    <w:p w14:paraId="6AAC660D"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Polyhydroxyalkanoates (PHAs) are a family of </w:t>
      </w:r>
      <w:proofErr w:type="spellStart"/>
      <w:r w:rsidRPr="001C2758">
        <w:rPr>
          <w:rFonts w:ascii="Arial" w:hAnsi="Arial" w:cs="Arial"/>
          <w:sz w:val="20"/>
          <w:szCs w:val="20"/>
        </w:rPr>
        <w:t>biopolyesters</w:t>
      </w:r>
      <w:proofErr w:type="spellEnd"/>
      <w:r w:rsidRPr="001C2758">
        <w:rPr>
          <w:rFonts w:ascii="Arial" w:hAnsi="Arial" w:cs="Arial"/>
          <w:sz w:val="20"/>
          <w:szCs w:val="20"/>
        </w:rPr>
        <w:t xml:space="preserve"> produced by bacterial fermentation of carbohydrates, lipids or chemical precursors such as methylene chloride, propylene chloride and chloroform. They are primarily synthesized by prokaryotic organisms, including both bacteria and archaea. Among these, </w:t>
      </w:r>
      <w:proofErr w:type="spellStart"/>
      <w:r w:rsidRPr="001C2758">
        <w:rPr>
          <w:rFonts w:ascii="Arial" w:hAnsi="Arial" w:cs="Arial"/>
          <w:sz w:val="20"/>
          <w:szCs w:val="20"/>
        </w:rPr>
        <w:t>Ralstonia</w:t>
      </w:r>
      <w:proofErr w:type="spellEnd"/>
      <w:r w:rsidRPr="001C2758">
        <w:rPr>
          <w:rFonts w:ascii="Arial" w:hAnsi="Arial" w:cs="Arial"/>
          <w:sz w:val="20"/>
          <w:szCs w:val="20"/>
        </w:rPr>
        <w:t xml:space="preserve"> </w:t>
      </w:r>
      <w:proofErr w:type="spellStart"/>
      <w:r w:rsidRPr="001C2758">
        <w:rPr>
          <w:rFonts w:ascii="Arial" w:hAnsi="Arial" w:cs="Arial"/>
          <w:sz w:val="20"/>
          <w:szCs w:val="20"/>
        </w:rPr>
        <w:t>eutropha</w:t>
      </w:r>
      <w:proofErr w:type="spellEnd"/>
      <w:r w:rsidRPr="001C2758">
        <w:rPr>
          <w:rFonts w:ascii="Arial" w:hAnsi="Arial" w:cs="Arial"/>
          <w:sz w:val="20"/>
          <w:szCs w:val="20"/>
        </w:rPr>
        <w:t xml:space="preserve"> also known as </w:t>
      </w:r>
      <w:proofErr w:type="spellStart"/>
      <w:r w:rsidRPr="001C2758">
        <w:rPr>
          <w:rFonts w:ascii="Arial" w:hAnsi="Arial" w:cs="Arial"/>
          <w:i/>
          <w:iCs/>
          <w:sz w:val="20"/>
          <w:szCs w:val="20"/>
        </w:rPr>
        <w:t>Cupriavidus</w:t>
      </w:r>
      <w:proofErr w:type="spellEnd"/>
      <w:r w:rsidRPr="001C2758">
        <w:rPr>
          <w:rFonts w:ascii="Arial" w:hAnsi="Arial" w:cs="Arial"/>
          <w:i/>
          <w:iCs/>
          <w:sz w:val="20"/>
          <w:szCs w:val="20"/>
        </w:rPr>
        <w:t xml:space="preserve"> </w:t>
      </w:r>
      <w:proofErr w:type="spellStart"/>
      <w:r w:rsidRPr="001C2758">
        <w:rPr>
          <w:rFonts w:ascii="Arial" w:hAnsi="Arial" w:cs="Arial"/>
          <w:i/>
          <w:iCs/>
          <w:sz w:val="20"/>
          <w:szCs w:val="20"/>
        </w:rPr>
        <w:t>necator</w:t>
      </w:r>
      <w:proofErr w:type="spellEnd"/>
      <w:r w:rsidRPr="001C2758">
        <w:rPr>
          <w:rFonts w:ascii="Arial" w:hAnsi="Arial" w:cs="Arial"/>
          <w:sz w:val="20"/>
          <w:szCs w:val="20"/>
        </w:rPr>
        <w:t xml:space="preserve"> or </w:t>
      </w:r>
      <w:proofErr w:type="spellStart"/>
      <w:r w:rsidRPr="001C2758">
        <w:rPr>
          <w:rFonts w:ascii="Arial" w:hAnsi="Arial" w:cs="Arial"/>
          <w:i/>
          <w:iCs/>
          <w:sz w:val="20"/>
          <w:szCs w:val="20"/>
        </w:rPr>
        <w:t>Alcaligenes</w:t>
      </w:r>
      <w:proofErr w:type="spellEnd"/>
      <w:r w:rsidRPr="001C2758">
        <w:rPr>
          <w:rFonts w:ascii="Arial" w:hAnsi="Arial" w:cs="Arial"/>
          <w:i/>
          <w:iCs/>
          <w:sz w:val="20"/>
          <w:szCs w:val="20"/>
        </w:rPr>
        <w:t xml:space="preserve"> </w:t>
      </w:r>
      <w:proofErr w:type="spellStart"/>
      <w:r w:rsidRPr="001C2758">
        <w:rPr>
          <w:rFonts w:ascii="Arial" w:hAnsi="Arial" w:cs="Arial"/>
          <w:i/>
          <w:iCs/>
          <w:sz w:val="20"/>
          <w:szCs w:val="20"/>
        </w:rPr>
        <w:t>eutrophus</w:t>
      </w:r>
      <w:proofErr w:type="spellEnd"/>
      <w:r w:rsidRPr="001C2758">
        <w:rPr>
          <w:rFonts w:ascii="Arial" w:hAnsi="Arial" w:cs="Arial"/>
          <w:sz w:val="20"/>
          <w:szCs w:val="20"/>
        </w:rPr>
        <w:t xml:space="preserve"> is the most extensively studied microorganism. Other bacterial strains recently explored for PHA production include </w:t>
      </w:r>
      <w:r w:rsidRPr="001C2758">
        <w:rPr>
          <w:rFonts w:ascii="Arial" w:hAnsi="Arial" w:cs="Arial"/>
          <w:i/>
          <w:iCs/>
          <w:sz w:val="20"/>
          <w:szCs w:val="20"/>
        </w:rPr>
        <w:t>Bacillus</w:t>
      </w:r>
      <w:r w:rsidRPr="001C2758">
        <w:rPr>
          <w:rFonts w:ascii="Arial" w:hAnsi="Arial" w:cs="Arial"/>
          <w:sz w:val="20"/>
          <w:szCs w:val="20"/>
        </w:rPr>
        <w:t xml:space="preserve"> sp., </w:t>
      </w:r>
      <w:r w:rsidRPr="001C2758">
        <w:rPr>
          <w:rFonts w:ascii="Arial" w:hAnsi="Arial" w:cs="Arial"/>
          <w:i/>
          <w:iCs/>
          <w:sz w:val="20"/>
          <w:szCs w:val="20"/>
        </w:rPr>
        <w:t>Pseudomonas</w:t>
      </w:r>
      <w:r w:rsidRPr="001C2758">
        <w:rPr>
          <w:rFonts w:ascii="Arial" w:hAnsi="Arial" w:cs="Arial"/>
          <w:sz w:val="20"/>
          <w:szCs w:val="20"/>
        </w:rPr>
        <w:t xml:space="preserve"> spp., </w:t>
      </w:r>
      <w:r w:rsidRPr="001C2758">
        <w:rPr>
          <w:rFonts w:ascii="Arial" w:hAnsi="Arial" w:cs="Arial"/>
          <w:i/>
          <w:iCs/>
          <w:sz w:val="20"/>
          <w:szCs w:val="20"/>
        </w:rPr>
        <w:t>Alcaligenes</w:t>
      </w:r>
      <w:r w:rsidRPr="001C2758">
        <w:rPr>
          <w:rFonts w:ascii="Arial" w:hAnsi="Arial" w:cs="Arial"/>
          <w:sz w:val="20"/>
          <w:szCs w:val="20"/>
        </w:rPr>
        <w:t xml:space="preserve"> sp., </w:t>
      </w:r>
      <w:r w:rsidRPr="001C2758">
        <w:rPr>
          <w:rFonts w:ascii="Arial" w:hAnsi="Arial" w:cs="Arial"/>
          <w:i/>
          <w:iCs/>
          <w:sz w:val="20"/>
          <w:szCs w:val="20"/>
        </w:rPr>
        <w:t xml:space="preserve">Aeromonas </w:t>
      </w:r>
      <w:proofErr w:type="spellStart"/>
      <w:r w:rsidRPr="001C2758">
        <w:rPr>
          <w:rFonts w:ascii="Arial" w:hAnsi="Arial" w:cs="Arial"/>
          <w:i/>
          <w:iCs/>
          <w:sz w:val="20"/>
          <w:szCs w:val="20"/>
        </w:rPr>
        <w:t>hydrophila</w:t>
      </w:r>
      <w:proofErr w:type="spellEnd"/>
      <w:r w:rsidRPr="001C2758">
        <w:rPr>
          <w:rFonts w:ascii="Arial" w:hAnsi="Arial" w:cs="Arial"/>
          <w:sz w:val="20"/>
          <w:szCs w:val="20"/>
        </w:rPr>
        <w:t xml:space="preserve">, </w:t>
      </w:r>
      <w:r w:rsidRPr="001C2758">
        <w:rPr>
          <w:rFonts w:ascii="Arial" w:hAnsi="Arial" w:cs="Arial"/>
          <w:i/>
          <w:iCs/>
          <w:sz w:val="20"/>
          <w:szCs w:val="20"/>
        </w:rPr>
        <w:t>Escherichia coli</w:t>
      </w:r>
      <w:r w:rsidRPr="001C2758">
        <w:rPr>
          <w:rFonts w:ascii="Arial" w:hAnsi="Arial" w:cs="Arial"/>
          <w:sz w:val="20"/>
          <w:szCs w:val="20"/>
        </w:rPr>
        <w:t xml:space="preserve">, </w:t>
      </w:r>
      <w:proofErr w:type="spellStart"/>
      <w:r w:rsidRPr="001C2758">
        <w:rPr>
          <w:rFonts w:ascii="Arial" w:hAnsi="Arial" w:cs="Arial"/>
          <w:i/>
          <w:iCs/>
          <w:sz w:val="20"/>
          <w:szCs w:val="20"/>
        </w:rPr>
        <w:t>Rhodopseudomonas</w:t>
      </w:r>
      <w:proofErr w:type="spellEnd"/>
      <w:r w:rsidRPr="001C2758">
        <w:rPr>
          <w:rFonts w:ascii="Arial" w:hAnsi="Arial" w:cs="Arial"/>
          <w:i/>
          <w:iCs/>
          <w:sz w:val="20"/>
          <w:szCs w:val="20"/>
        </w:rPr>
        <w:t xml:space="preserve"> </w:t>
      </w:r>
      <w:proofErr w:type="spellStart"/>
      <w:r w:rsidRPr="001C2758">
        <w:rPr>
          <w:rFonts w:ascii="Arial" w:hAnsi="Arial" w:cs="Arial"/>
          <w:i/>
          <w:iCs/>
          <w:sz w:val="20"/>
          <w:szCs w:val="20"/>
        </w:rPr>
        <w:t>palustris</w:t>
      </w:r>
      <w:proofErr w:type="spellEnd"/>
      <w:r w:rsidRPr="001C2758">
        <w:rPr>
          <w:rFonts w:ascii="Arial" w:hAnsi="Arial" w:cs="Arial"/>
          <w:sz w:val="20"/>
          <w:szCs w:val="20"/>
        </w:rPr>
        <w:t xml:space="preserve">, and </w:t>
      </w:r>
      <w:proofErr w:type="spellStart"/>
      <w:r w:rsidRPr="001C2758">
        <w:rPr>
          <w:rFonts w:ascii="Arial" w:hAnsi="Arial" w:cs="Arial"/>
          <w:i/>
          <w:iCs/>
          <w:sz w:val="20"/>
          <w:szCs w:val="20"/>
        </w:rPr>
        <w:t>Halomonas</w:t>
      </w:r>
      <w:proofErr w:type="spellEnd"/>
      <w:r w:rsidRPr="001C2758">
        <w:rPr>
          <w:rFonts w:ascii="Arial" w:hAnsi="Arial" w:cs="Arial"/>
          <w:i/>
          <w:iCs/>
          <w:sz w:val="20"/>
          <w:szCs w:val="20"/>
        </w:rPr>
        <w:t xml:space="preserve"> </w:t>
      </w:r>
      <w:proofErr w:type="spellStart"/>
      <w:r w:rsidRPr="001C2758">
        <w:rPr>
          <w:rFonts w:ascii="Arial" w:hAnsi="Arial" w:cs="Arial"/>
          <w:i/>
          <w:iCs/>
          <w:sz w:val="20"/>
          <w:szCs w:val="20"/>
        </w:rPr>
        <w:t>boliviensis</w:t>
      </w:r>
      <w:proofErr w:type="spellEnd"/>
      <w:r w:rsidRPr="001C2758">
        <w:rPr>
          <w:rFonts w:ascii="Arial" w:hAnsi="Arial" w:cs="Arial"/>
          <w:sz w:val="20"/>
          <w:szCs w:val="20"/>
        </w:rPr>
        <w:t xml:space="preserve"> (Chauhan </w:t>
      </w:r>
      <w:r w:rsidRPr="001C2758">
        <w:rPr>
          <w:rFonts w:ascii="Arial" w:hAnsi="Arial" w:cs="Arial"/>
          <w:i/>
          <w:iCs/>
          <w:sz w:val="20"/>
          <w:szCs w:val="20"/>
        </w:rPr>
        <w:t>et al</w:t>
      </w:r>
      <w:r w:rsidRPr="001C2758">
        <w:rPr>
          <w:rFonts w:ascii="Arial" w:hAnsi="Arial" w:cs="Arial"/>
          <w:sz w:val="20"/>
          <w:szCs w:val="20"/>
        </w:rPr>
        <w:t>., 2024).</w:t>
      </w:r>
    </w:p>
    <w:p w14:paraId="72D3E8A5"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PHA fermentation typically occurs in two stages: the first involves the development of high cell density cultures, followed by the accumulation of PHAs within the cells. Fermentation conditions are adjusted based on the metabolic requirements of the microorganisms. Generally, low stirrer speeds and temperatures between 30–37 °C are maintained, which reduces dissolved oxygen tension. pH control is either left unmonitored or regulated by adding substrates such as glucose. The use of open mixed microbial cultures, such as activated sludge has been suggested as a cost-effective approach to enhance PHA production. This strategy can lower production costs, improve fermentation efficiency, and expand the commercial feasibility of PHAs (Patnaik, 2005).</w:t>
      </w:r>
    </w:p>
    <w:p w14:paraId="4690FFAC" w14:textId="414A6FC7"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lastRenderedPageBreak/>
        <w:t>4.2.</w:t>
      </w:r>
      <w:r w:rsidR="003D1F7B" w:rsidRPr="009A4115">
        <w:rPr>
          <w:rFonts w:ascii="Arial" w:hAnsi="Arial" w:cs="Arial"/>
          <w:b/>
          <w:bCs/>
          <w:sz w:val="22"/>
          <w:szCs w:val="22"/>
        </w:rPr>
        <w:t xml:space="preserve"> </w:t>
      </w:r>
      <w:r w:rsidRPr="009A4115">
        <w:rPr>
          <w:rFonts w:ascii="Arial" w:hAnsi="Arial" w:cs="Arial"/>
          <w:b/>
          <w:bCs/>
          <w:sz w:val="22"/>
          <w:szCs w:val="22"/>
        </w:rPr>
        <w:t>Bio-based and non-biodegradable</w:t>
      </w:r>
    </w:p>
    <w:p w14:paraId="67D1A646"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This category comprises widely used commodity polymers synthesized from bioethanol, such as polyvinyl chloride (PVC) and polyethylene (PE). Although these bioplastics are chemically identical to their fossil-based equivalents and remain non- biodegradable, they offer the advantage of reduced carbon footprint, as their incineration does not release additional carbon dioxide. This group include bio-based polyamides, </w:t>
      </w:r>
      <w:proofErr w:type="spellStart"/>
      <w:r w:rsidRPr="001C2758">
        <w:rPr>
          <w:rFonts w:ascii="Arial" w:hAnsi="Arial" w:cs="Arial"/>
          <w:sz w:val="20"/>
          <w:szCs w:val="20"/>
        </w:rPr>
        <w:t>polyepoxides</w:t>
      </w:r>
      <w:proofErr w:type="spellEnd"/>
      <w:r w:rsidRPr="001C2758">
        <w:rPr>
          <w:rFonts w:ascii="Arial" w:hAnsi="Arial" w:cs="Arial"/>
          <w:sz w:val="20"/>
          <w:szCs w:val="20"/>
        </w:rPr>
        <w:t xml:space="preserve"> and polyesters such as </w:t>
      </w:r>
      <w:proofErr w:type="spellStart"/>
      <w:r w:rsidRPr="001C2758">
        <w:rPr>
          <w:rFonts w:ascii="Arial" w:hAnsi="Arial" w:cs="Arial"/>
          <w:sz w:val="20"/>
          <w:szCs w:val="20"/>
        </w:rPr>
        <w:t>polytrimethylene</w:t>
      </w:r>
      <w:proofErr w:type="spellEnd"/>
      <w:r w:rsidRPr="001C2758">
        <w:rPr>
          <w:rFonts w:ascii="Arial" w:hAnsi="Arial" w:cs="Arial"/>
          <w:sz w:val="20"/>
          <w:szCs w:val="20"/>
        </w:rPr>
        <w:t xml:space="preserve"> terephthalate (</w:t>
      </w:r>
      <w:proofErr w:type="spellStart"/>
      <w:r w:rsidRPr="001C2758">
        <w:rPr>
          <w:rFonts w:ascii="Arial" w:hAnsi="Arial" w:cs="Arial"/>
          <w:sz w:val="20"/>
          <w:szCs w:val="20"/>
        </w:rPr>
        <w:t>Batori</w:t>
      </w:r>
      <w:proofErr w:type="spellEnd"/>
      <w:r w:rsidRPr="001C2758">
        <w:rPr>
          <w:rFonts w:ascii="Arial" w:hAnsi="Arial" w:cs="Arial"/>
          <w:sz w:val="20"/>
          <w:szCs w:val="20"/>
        </w:rPr>
        <w:t>, 2018).</w:t>
      </w:r>
    </w:p>
    <w:p w14:paraId="70E4AB69" w14:textId="5FAF0BA5"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t>4.3.</w:t>
      </w:r>
      <w:r w:rsidR="003D1F7B" w:rsidRPr="009A4115">
        <w:rPr>
          <w:rFonts w:ascii="Arial" w:hAnsi="Arial" w:cs="Arial"/>
          <w:b/>
          <w:bCs/>
          <w:sz w:val="22"/>
          <w:szCs w:val="22"/>
        </w:rPr>
        <w:t xml:space="preserve"> </w:t>
      </w:r>
      <w:r w:rsidRPr="009A4115">
        <w:rPr>
          <w:rFonts w:ascii="Arial" w:hAnsi="Arial" w:cs="Arial"/>
          <w:b/>
          <w:bCs/>
          <w:sz w:val="22"/>
          <w:szCs w:val="22"/>
        </w:rPr>
        <w:t>Fossil-based biodegradable plastics</w:t>
      </w:r>
    </w:p>
    <w:p w14:paraId="2C22FB4A" w14:textId="630B84C2" w:rsidR="008E69A0" w:rsidRPr="001C2758" w:rsidRDefault="008E69A0" w:rsidP="00760423">
      <w:pPr>
        <w:ind w:firstLine="720"/>
        <w:jc w:val="both"/>
        <w:rPr>
          <w:rFonts w:ascii="Arial" w:hAnsi="Arial" w:cs="Arial"/>
          <w:sz w:val="20"/>
          <w:szCs w:val="20"/>
        </w:rPr>
      </w:pPr>
      <w:r w:rsidRPr="001C2758">
        <w:rPr>
          <w:rFonts w:ascii="Arial" w:hAnsi="Arial" w:cs="Arial"/>
          <w:sz w:val="20"/>
          <w:szCs w:val="20"/>
        </w:rPr>
        <w:t xml:space="preserve">This class of polymers is derived from petroleum sources but retains the ability to undergo natural degradation. Key members include polycaprolactone, polyglycolic acid, polybutylene adipate-co-terephthalate, and polybutylene succinate. Their biodegradability and hydrolytic instability are attributed to the presence of ester linkages in their molecular backbones (Rodriguez </w:t>
      </w:r>
      <w:r w:rsidRPr="001C2758">
        <w:rPr>
          <w:rFonts w:ascii="Arial" w:hAnsi="Arial" w:cs="Arial"/>
          <w:i/>
          <w:iCs/>
          <w:sz w:val="20"/>
          <w:szCs w:val="20"/>
        </w:rPr>
        <w:t>et al</w:t>
      </w:r>
      <w:r w:rsidRPr="001C2758">
        <w:rPr>
          <w:rFonts w:ascii="Arial" w:hAnsi="Arial" w:cs="Arial"/>
          <w:sz w:val="20"/>
          <w:szCs w:val="20"/>
        </w:rPr>
        <w:t>., 2010).</w:t>
      </w:r>
    </w:p>
    <w:p w14:paraId="550F1036" w14:textId="3F07E2C1" w:rsidR="008E69A0" w:rsidRPr="00A800F4" w:rsidRDefault="00A800F4" w:rsidP="00A800F4">
      <w:pPr>
        <w:tabs>
          <w:tab w:val="left" w:pos="4111"/>
        </w:tabs>
        <w:jc w:val="both"/>
        <w:rPr>
          <w:rFonts w:ascii="Arial" w:hAnsi="Arial" w:cs="Arial"/>
          <w:b/>
          <w:bCs/>
          <w:sz w:val="22"/>
          <w:szCs w:val="22"/>
        </w:rPr>
      </w:pPr>
      <w:r w:rsidRPr="00A800F4">
        <w:rPr>
          <w:rFonts w:ascii="Arial" w:hAnsi="Arial" w:cs="Arial"/>
          <w:b/>
          <w:bCs/>
          <w:sz w:val="22"/>
          <w:szCs w:val="22"/>
        </w:rPr>
        <w:t>5. GENERAL PROCESS OF BIOPLASTIC PRODUCTION</w:t>
      </w:r>
    </w:p>
    <w:p w14:paraId="66376AC2"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The process of bioplastic production varies depending on the raw material used, the desired properties of the final product, and the intended application. Each method involves specific procedures, components, and formulations (Fig 1). Pre-treatment typically includes grinding, drying, and hydrolysis of the raw material. A key step is material characterization, which may involve the addition of plasticizers, </w:t>
      </w:r>
      <w:proofErr w:type="spellStart"/>
      <w:r w:rsidRPr="001C2758">
        <w:rPr>
          <w:rFonts w:ascii="Arial" w:hAnsi="Arial" w:cs="Arial"/>
          <w:sz w:val="20"/>
          <w:szCs w:val="20"/>
        </w:rPr>
        <w:t>odor</w:t>
      </w:r>
      <w:proofErr w:type="spellEnd"/>
      <w:r w:rsidRPr="001C2758">
        <w:rPr>
          <w:rFonts w:ascii="Arial" w:hAnsi="Arial" w:cs="Arial"/>
          <w:sz w:val="20"/>
          <w:szCs w:val="20"/>
        </w:rPr>
        <w:t xml:space="preserve">-control agents, and other biological additives (Wale </w:t>
      </w:r>
      <w:r w:rsidRPr="001C2758">
        <w:rPr>
          <w:rFonts w:ascii="Arial" w:hAnsi="Arial" w:cs="Arial"/>
          <w:i/>
          <w:iCs/>
          <w:sz w:val="20"/>
          <w:szCs w:val="20"/>
        </w:rPr>
        <w:t>et al</w:t>
      </w:r>
      <w:r w:rsidRPr="001C2758">
        <w:rPr>
          <w:rFonts w:ascii="Arial" w:hAnsi="Arial" w:cs="Arial"/>
          <w:sz w:val="20"/>
          <w:szCs w:val="20"/>
        </w:rPr>
        <w:t>., 2024).</w:t>
      </w:r>
    </w:p>
    <w:p w14:paraId="7707883D"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In general, the methodology for producing bioplastics follows sequential stages: collection and preparation of biowaste, chemical pre-treatment, blending and paste formation, formulation of the biopolymer mixture, casting and drying, and finally, curing and conditioning. The resulting bioplastics are then characterized and evaluated for their physical properties (thickness, flexibility, tensile strength and elongation), chemical properties (Fourier Transform Infrared Spectroscopy, UV-Spectro Photometer, X-Ray Diffraction), thermal properties (thermal stability and melting point), barrier properties (water absorption and solubility) and biodegradation properties (biodegradation test and composting test) (Ramadhan </w:t>
      </w:r>
      <w:r w:rsidRPr="001C2758">
        <w:rPr>
          <w:rFonts w:ascii="Arial" w:hAnsi="Arial" w:cs="Arial"/>
          <w:i/>
          <w:iCs/>
          <w:sz w:val="20"/>
          <w:szCs w:val="20"/>
        </w:rPr>
        <w:t>et al</w:t>
      </w:r>
      <w:r w:rsidRPr="001C2758">
        <w:rPr>
          <w:rFonts w:ascii="Arial" w:hAnsi="Arial" w:cs="Arial"/>
          <w:sz w:val="20"/>
          <w:szCs w:val="20"/>
        </w:rPr>
        <w:t>., 2020).</w:t>
      </w:r>
    </w:p>
    <w:p w14:paraId="77027E59" w14:textId="429B0FF9" w:rsidR="008E69A0" w:rsidRPr="001C2758" w:rsidRDefault="001A3098" w:rsidP="008E69A0">
      <w:pPr>
        <w:jc w:val="both"/>
        <w:rPr>
          <w:rFonts w:ascii="Arial" w:hAnsi="Arial" w:cs="Arial"/>
          <w:sz w:val="20"/>
          <w:szCs w:val="20"/>
        </w:rPr>
      </w:pPr>
      <w:r w:rsidRPr="001C2758">
        <w:rPr>
          <w:rFonts w:ascii="Arial" w:hAnsi="Arial" w:cs="Arial"/>
          <w:noProof/>
          <w:sz w:val="20"/>
          <w:szCs w:val="20"/>
        </w:rPr>
        <w:drawing>
          <wp:anchor distT="0" distB="0" distL="114300" distR="114300" simplePos="0" relativeHeight="251658240" behindDoc="0" locked="0" layoutInCell="1" allowOverlap="1" wp14:anchorId="4C092D99" wp14:editId="66008BBC">
            <wp:simplePos x="0" y="0"/>
            <wp:positionH relativeFrom="column">
              <wp:posOffset>365760</wp:posOffset>
            </wp:positionH>
            <wp:positionV relativeFrom="paragraph">
              <wp:posOffset>-1905</wp:posOffset>
            </wp:positionV>
            <wp:extent cx="4913630" cy="3371215"/>
            <wp:effectExtent l="0" t="0" r="1270" b="635"/>
            <wp:wrapSquare wrapText="bothSides"/>
            <wp:docPr id="942654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3630" cy="3371215"/>
                    </a:xfrm>
                    <a:prstGeom prst="rect">
                      <a:avLst/>
                    </a:prstGeom>
                    <a:noFill/>
                  </pic:spPr>
                </pic:pic>
              </a:graphicData>
            </a:graphic>
          </wp:anchor>
        </w:drawing>
      </w:r>
    </w:p>
    <w:p w14:paraId="35B615A4" w14:textId="77777777" w:rsidR="008E69A0" w:rsidRPr="001C2758" w:rsidRDefault="008E69A0" w:rsidP="008E69A0">
      <w:pPr>
        <w:jc w:val="both"/>
        <w:rPr>
          <w:rFonts w:ascii="Arial" w:hAnsi="Arial" w:cs="Arial"/>
          <w:sz w:val="20"/>
          <w:szCs w:val="20"/>
        </w:rPr>
      </w:pPr>
    </w:p>
    <w:p w14:paraId="47A63F4D" w14:textId="77777777" w:rsidR="001A3098" w:rsidRPr="001C2758" w:rsidRDefault="008E69A0" w:rsidP="008E69A0">
      <w:pPr>
        <w:jc w:val="both"/>
        <w:rPr>
          <w:rFonts w:ascii="Arial" w:hAnsi="Arial" w:cs="Arial"/>
          <w:sz w:val="20"/>
          <w:szCs w:val="20"/>
        </w:rPr>
      </w:pPr>
      <w:r w:rsidRPr="001C2758">
        <w:rPr>
          <w:rFonts w:ascii="Arial" w:hAnsi="Arial" w:cs="Arial"/>
          <w:sz w:val="20"/>
          <w:szCs w:val="20"/>
        </w:rPr>
        <w:t xml:space="preserve"> </w:t>
      </w:r>
    </w:p>
    <w:p w14:paraId="115144E7" w14:textId="77777777" w:rsidR="001A3098" w:rsidRPr="001C2758" w:rsidRDefault="001A3098" w:rsidP="008E69A0">
      <w:pPr>
        <w:jc w:val="both"/>
        <w:rPr>
          <w:rFonts w:ascii="Arial" w:hAnsi="Arial" w:cs="Arial"/>
          <w:sz w:val="20"/>
          <w:szCs w:val="20"/>
        </w:rPr>
      </w:pPr>
    </w:p>
    <w:p w14:paraId="53BF7799" w14:textId="77777777" w:rsidR="001A3098" w:rsidRPr="001C2758" w:rsidRDefault="001A3098" w:rsidP="008E69A0">
      <w:pPr>
        <w:jc w:val="both"/>
        <w:rPr>
          <w:rFonts w:ascii="Arial" w:hAnsi="Arial" w:cs="Arial"/>
          <w:sz w:val="20"/>
          <w:szCs w:val="20"/>
        </w:rPr>
      </w:pPr>
    </w:p>
    <w:p w14:paraId="2C9EF1DB" w14:textId="77777777" w:rsidR="001A3098" w:rsidRPr="001C2758" w:rsidRDefault="001A3098" w:rsidP="008E69A0">
      <w:pPr>
        <w:jc w:val="both"/>
        <w:rPr>
          <w:rFonts w:ascii="Arial" w:hAnsi="Arial" w:cs="Arial"/>
          <w:sz w:val="20"/>
          <w:szCs w:val="20"/>
        </w:rPr>
      </w:pPr>
    </w:p>
    <w:p w14:paraId="6EBF95E7" w14:textId="77777777" w:rsidR="001A3098" w:rsidRPr="001C2758" w:rsidRDefault="001A3098" w:rsidP="008E69A0">
      <w:pPr>
        <w:jc w:val="both"/>
        <w:rPr>
          <w:rFonts w:ascii="Arial" w:hAnsi="Arial" w:cs="Arial"/>
          <w:sz w:val="20"/>
          <w:szCs w:val="20"/>
        </w:rPr>
      </w:pPr>
    </w:p>
    <w:p w14:paraId="18AFCE84" w14:textId="77777777" w:rsidR="001A3098" w:rsidRPr="001C2758" w:rsidRDefault="001A3098" w:rsidP="008E69A0">
      <w:pPr>
        <w:jc w:val="both"/>
        <w:rPr>
          <w:rFonts w:ascii="Arial" w:hAnsi="Arial" w:cs="Arial"/>
          <w:sz w:val="20"/>
          <w:szCs w:val="20"/>
        </w:rPr>
      </w:pPr>
    </w:p>
    <w:p w14:paraId="2BCB66C6" w14:textId="77777777" w:rsidR="001A3098" w:rsidRPr="001C2758" w:rsidRDefault="001A3098" w:rsidP="008E69A0">
      <w:pPr>
        <w:jc w:val="both"/>
        <w:rPr>
          <w:rFonts w:ascii="Arial" w:hAnsi="Arial" w:cs="Arial"/>
          <w:sz w:val="20"/>
          <w:szCs w:val="20"/>
        </w:rPr>
      </w:pPr>
    </w:p>
    <w:p w14:paraId="6FDA640E" w14:textId="77777777" w:rsidR="001A3098" w:rsidRPr="001C2758" w:rsidRDefault="001A3098" w:rsidP="008E69A0">
      <w:pPr>
        <w:jc w:val="both"/>
        <w:rPr>
          <w:rFonts w:ascii="Arial" w:hAnsi="Arial" w:cs="Arial"/>
          <w:sz w:val="20"/>
          <w:szCs w:val="20"/>
        </w:rPr>
      </w:pPr>
    </w:p>
    <w:p w14:paraId="5690ED52" w14:textId="4A5E893C" w:rsidR="001A3098" w:rsidRPr="001C2758" w:rsidRDefault="001A3098" w:rsidP="008E69A0">
      <w:pPr>
        <w:jc w:val="both"/>
        <w:rPr>
          <w:rFonts w:ascii="Arial" w:hAnsi="Arial" w:cs="Arial"/>
          <w:sz w:val="20"/>
          <w:szCs w:val="20"/>
        </w:rPr>
      </w:pPr>
    </w:p>
    <w:p w14:paraId="2569116B" w14:textId="27C3AE05" w:rsidR="008E69A0" w:rsidRPr="001C2758" w:rsidRDefault="001A3098" w:rsidP="001A3098">
      <w:pPr>
        <w:jc w:val="center"/>
        <w:rPr>
          <w:rFonts w:ascii="Arial" w:hAnsi="Arial" w:cs="Arial"/>
          <w:sz w:val="20"/>
          <w:szCs w:val="20"/>
        </w:rPr>
      </w:pPr>
      <w:r w:rsidRPr="001C2758">
        <w:rPr>
          <w:rFonts w:ascii="Arial" w:hAnsi="Arial" w:cs="Arial"/>
          <w:noProof/>
          <w:sz w:val="20"/>
          <w:szCs w:val="20"/>
        </w:rPr>
        <mc:AlternateContent>
          <mc:Choice Requires="wps">
            <w:drawing>
              <wp:anchor distT="45720" distB="45720" distL="114300" distR="114300" simplePos="0" relativeHeight="251660288" behindDoc="0" locked="0" layoutInCell="1" allowOverlap="1" wp14:anchorId="604F398B" wp14:editId="5D389A14">
                <wp:simplePos x="0" y="0"/>
                <wp:positionH relativeFrom="column">
                  <wp:posOffset>576678</wp:posOffset>
                </wp:positionH>
                <wp:positionV relativeFrom="paragraph">
                  <wp:posOffset>19050</wp:posOffset>
                </wp:positionV>
                <wp:extent cx="4522470" cy="386715"/>
                <wp:effectExtent l="0" t="0" r="11430"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2470" cy="386715"/>
                        </a:xfrm>
                        <a:prstGeom prst="rect">
                          <a:avLst/>
                        </a:prstGeom>
                        <a:solidFill>
                          <a:srgbClr val="FFFFFF"/>
                        </a:solidFill>
                        <a:ln w="9525">
                          <a:solidFill>
                            <a:srgbClr val="000000"/>
                          </a:solidFill>
                          <a:miter lim="800000"/>
                          <a:headEnd/>
                          <a:tailEnd/>
                        </a:ln>
                      </wps:spPr>
                      <wps:txbx>
                        <w:txbxContent>
                          <w:p w14:paraId="6684DD10" w14:textId="757BD67C" w:rsidR="001A3098" w:rsidRPr="00E272F7" w:rsidRDefault="001A3098" w:rsidP="001A3098">
                            <w:pPr>
                              <w:jc w:val="center"/>
                              <w:rPr>
                                <w:rFonts w:ascii="Times New Roman" w:hAnsi="Times New Roman" w:cs="Times New Roman"/>
                                <w:b/>
                                <w:bCs/>
                              </w:rPr>
                            </w:pPr>
                            <w:r w:rsidRPr="00E272F7">
                              <w:rPr>
                                <w:rFonts w:ascii="Times New Roman" w:hAnsi="Times New Roman" w:cs="Times New Roman"/>
                                <w:b/>
                                <w:bCs/>
                              </w:rPr>
                              <w:t>Fig 1 : Generalized process of bioplastics production from biowaste</w:t>
                            </w:r>
                          </w:p>
                          <w:p w14:paraId="3DBF3B27" w14:textId="282395E4" w:rsidR="001A3098" w:rsidRDefault="001A30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F398B" id="_x0000_t202" coordsize="21600,21600" o:spt="202" path="m,l,21600r21600,l21600,xe">
                <v:stroke joinstyle="miter"/>
                <v:path gradientshapeok="t" o:connecttype="rect"/>
              </v:shapetype>
              <v:shape id="Text Box 2" o:spid="_x0000_s1026" type="#_x0000_t202" style="position:absolute;left:0;text-align:left;margin-left:45.4pt;margin-top:1.5pt;width:356.1pt;height:30.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">
                <v:textbox>
                  <w:txbxContent>
                    <w:p w14:paraId="6684DD10" w14:textId="757BD67C" w:rsidR="001A3098" w:rsidRPr="00E272F7" w:rsidRDefault="001A3098" w:rsidP="001A3098">
                      <w:pPr>
                        <w:jc w:val="center"/>
                        <w:rPr>
                          <w:rFonts w:ascii="Times New Roman" w:hAnsi="Times New Roman" w:cs="Times New Roman"/>
                          <w:b/>
                          <w:bCs/>
                        </w:rPr>
                      </w:pPr>
                      <w:r w:rsidRPr="00E272F7">
                        <w:rPr>
                          <w:rFonts w:ascii="Times New Roman" w:hAnsi="Times New Roman" w:cs="Times New Roman"/>
                          <w:b/>
                          <w:bCs/>
                        </w:rPr>
                        <w:t>Fig 1 : Generalized process of bioplastics production from biowaste</w:t>
                      </w:r>
                    </w:p>
                    <w:p w14:paraId="3DBF3B27" w14:textId="282395E4" w:rsidR="001A3098" w:rsidRDefault="001A3098"/>
                  </w:txbxContent>
                </v:textbox>
                <w10:wrap type="square"/>
              </v:shape>
            </w:pict>
          </mc:Fallback>
        </mc:AlternateContent>
      </w:r>
      <w:r w:rsidR="008E69A0" w:rsidRPr="001C2758">
        <w:rPr>
          <w:rFonts w:ascii="Arial" w:hAnsi="Arial" w:cs="Arial"/>
          <w:sz w:val="20"/>
          <w:szCs w:val="20"/>
        </w:rPr>
        <w:t xml:space="preserve"> </w:t>
      </w:r>
    </w:p>
    <w:p w14:paraId="4ACDEB5F" w14:textId="77777777" w:rsidR="008E69A0" w:rsidRPr="001C2758" w:rsidRDefault="008E69A0" w:rsidP="008E69A0">
      <w:pPr>
        <w:jc w:val="both"/>
        <w:rPr>
          <w:rFonts w:ascii="Arial" w:hAnsi="Arial" w:cs="Arial"/>
          <w:sz w:val="20"/>
          <w:szCs w:val="20"/>
        </w:rPr>
      </w:pPr>
      <w:r w:rsidRPr="001C2758">
        <w:rPr>
          <w:rFonts w:ascii="Arial" w:hAnsi="Arial" w:cs="Arial"/>
          <w:sz w:val="20"/>
          <w:szCs w:val="20"/>
        </w:rPr>
        <w:t xml:space="preserve"> </w:t>
      </w:r>
    </w:p>
    <w:p w14:paraId="03E7C7D1"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lastRenderedPageBreak/>
        <w:t xml:space="preserve">Plasticizers are relatively non-volatile, low molecular-weight organic compounds incorporated into plastic polymers to reduce brittleness and crystallinity, enhance durability and </w:t>
      </w:r>
      <w:proofErr w:type="spellStart"/>
      <w:r w:rsidRPr="001C2758">
        <w:rPr>
          <w:rFonts w:ascii="Arial" w:hAnsi="Arial" w:cs="Arial"/>
          <w:sz w:val="20"/>
          <w:szCs w:val="20"/>
        </w:rPr>
        <w:t>toughnessand</w:t>
      </w:r>
      <w:proofErr w:type="spellEnd"/>
      <w:r w:rsidRPr="001C2758">
        <w:rPr>
          <w:rFonts w:ascii="Arial" w:hAnsi="Arial" w:cs="Arial"/>
          <w:sz w:val="20"/>
          <w:szCs w:val="20"/>
        </w:rPr>
        <w:t xml:space="preserve"> lower melting temperatures. By decreasing polymer–polymer interactions, they reduce the rigidity of three-dimensional structures, thereby improving flexibility and deformation capacity without rupture. Various plasticizers are employed in bioplastic production, including polyols such as glycol, glycerol, sorbitol, fructose, sucrose, mannose as well as fatty acids like palmitate and myristate. Among these, glycerol is the most extensively used and studied due to its non-toxicity, low cost, and high boiling point (292 °C) (Shah </w:t>
      </w:r>
      <w:r w:rsidRPr="001C2758">
        <w:rPr>
          <w:rFonts w:ascii="Arial" w:hAnsi="Arial" w:cs="Arial"/>
          <w:i/>
          <w:iCs/>
          <w:sz w:val="20"/>
          <w:szCs w:val="20"/>
        </w:rPr>
        <w:t>et al</w:t>
      </w:r>
      <w:r w:rsidRPr="001C2758">
        <w:rPr>
          <w:rFonts w:ascii="Arial" w:hAnsi="Arial" w:cs="Arial"/>
          <w:sz w:val="20"/>
          <w:szCs w:val="20"/>
        </w:rPr>
        <w:t>., 2021).</w:t>
      </w:r>
    </w:p>
    <w:p w14:paraId="2BA166E0" w14:textId="0263225B" w:rsidR="008E69A0" w:rsidRPr="00A800F4" w:rsidRDefault="00A800F4" w:rsidP="008E69A0">
      <w:pPr>
        <w:jc w:val="both"/>
        <w:rPr>
          <w:rFonts w:ascii="Arial" w:hAnsi="Arial" w:cs="Arial"/>
          <w:b/>
          <w:bCs/>
          <w:sz w:val="22"/>
          <w:szCs w:val="22"/>
        </w:rPr>
      </w:pPr>
      <w:r w:rsidRPr="00A800F4">
        <w:rPr>
          <w:rFonts w:ascii="Arial" w:hAnsi="Arial" w:cs="Arial"/>
          <w:b/>
          <w:bCs/>
          <w:sz w:val="22"/>
          <w:szCs w:val="22"/>
        </w:rPr>
        <w:t>6. FRUIT WASTE FOR BIOPLASTICS PRODUCTION AND ITS APPLICATIONS</w:t>
      </w:r>
    </w:p>
    <w:p w14:paraId="69F4662E"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Fruit waste generated mainly from markets and processing industries amounts to nearly 2200 million kilograms globally. Rich in starch and lignocellulosic materials, it can be converted through physical, chemical, or biotechnological methods into raw materials for bioplastics (Merino </w:t>
      </w:r>
      <w:r w:rsidRPr="001C2758">
        <w:rPr>
          <w:rFonts w:ascii="Arial" w:hAnsi="Arial" w:cs="Arial"/>
          <w:i/>
          <w:iCs/>
          <w:sz w:val="20"/>
          <w:szCs w:val="20"/>
        </w:rPr>
        <w:t>et al</w:t>
      </w:r>
      <w:r w:rsidRPr="001C2758">
        <w:rPr>
          <w:rFonts w:ascii="Arial" w:hAnsi="Arial" w:cs="Arial"/>
          <w:sz w:val="20"/>
          <w:szCs w:val="20"/>
        </w:rPr>
        <w:t>., 2022). Non-edible residues from crops especially banana, jackfruit, pineapple, mango, and citrus are promising feedstocks for sustainable bioplastic production. Polysaccharide- and lignocellulose-rich wastes enhance film quality, mechanical strength, and overall performance, making them valuable in bioplastic fabrication.</w:t>
      </w:r>
    </w:p>
    <w:p w14:paraId="6000E580" w14:textId="69DAB4CB" w:rsidR="008E69A0" w:rsidRPr="001C2758" w:rsidRDefault="008E69A0" w:rsidP="003D1F7B">
      <w:pPr>
        <w:ind w:firstLine="360"/>
        <w:jc w:val="both"/>
        <w:rPr>
          <w:rFonts w:ascii="Arial" w:hAnsi="Arial" w:cs="Arial"/>
          <w:sz w:val="20"/>
          <w:szCs w:val="20"/>
        </w:rPr>
      </w:pPr>
      <w:r w:rsidRPr="001C2758">
        <w:rPr>
          <w:rFonts w:ascii="Arial" w:hAnsi="Arial" w:cs="Arial"/>
          <w:sz w:val="20"/>
          <w:szCs w:val="20"/>
        </w:rPr>
        <w:t xml:space="preserve">Fruit </w:t>
      </w:r>
      <w:proofErr w:type="gramStart"/>
      <w:r w:rsidRPr="001C2758">
        <w:rPr>
          <w:rFonts w:ascii="Arial" w:hAnsi="Arial" w:cs="Arial"/>
          <w:sz w:val="20"/>
          <w:szCs w:val="20"/>
        </w:rPr>
        <w:t>peel based</w:t>
      </w:r>
      <w:proofErr w:type="gramEnd"/>
      <w:r w:rsidRPr="001C2758">
        <w:rPr>
          <w:rFonts w:ascii="Arial" w:hAnsi="Arial" w:cs="Arial"/>
          <w:sz w:val="20"/>
          <w:szCs w:val="20"/>
        </w:rPr>
        <w:t xml:space="preserve"> bioplastics have a wide range of applications in sustainable packaging and agriculture. They are used for food and fresh fruit packaging, providing an eco-friendly alternative to synthetic plastics. It </w:t>
      </w:r>
      <w:r w:rsidR="00882157" w:rsidRPr="001C2758">
        <w:rPr>
          <w:rFonts w:ascii="Arial" w:hAnsi="Arial" w:cs="Arial"/>
          <w:sz w:val="20"/>
          <w:szCs w:val="20"/>
        </w:rPr>
        <w:t>includes</w:t>
      </w:r>
      <w:r w:rsidRPr="001C2758">
        <w:rPr>
          <w:rFonts w:ascii="Arial" w:hAnsi="Arial" w:cs="Arial"/>
          <w:sz w:val="20"/>
          <w:szCs w:val="20"/>
        </w:rPr>
        <w:t>:</w:t>
      </w:r>
    </w:p>
    <w:p w14:paraId="1D7143D5" w14:textId="0CCA212D" w:rsidR="008E69A0" w:rsidRPr="001C2758" w:rsidRDefault="008E69A0" w:rsidP="009F6B18">
      <w:pPr>
        <w:pStyle w:val="ListParagraph"/>
        <w:numPr>
          <w:ilvl w:val="0"/>
          <w:numId w:val="3"/>
        </w:numPr>
        <w:jc w:val="both"/>
        <w:rPr>
          <w:rFonts w:ascii="Arial" w:hAnsi="Arial" w:cs="Arial"/>
          <w:sz w:val="20"/>
          <w:szCs w:val="20"/>
        </w:rPr>
      </w:pPr>
      <w:r w:rsidRPr="001C2758">
        <w:rPr>
          <w:rFonts w:ascii="Arial" w:hAnsi="Arial" w:cs="Arial"/>
          <w:sz w:val="20"/>
          <w:szCs w:val="20"/>
        </w:rPr>
        <w:t>Films with suitable mechanical and barrier properties</w:t>
      </w:r>
    </w:p>
    <w:p w14:paraId="1D43FE2D" w14:textId="416781B5" w:rsidR="008E69A0" w:rsidRPr="001C2758" w:rsidRDefault="008E69A0" w:rsidP="009F6B18">
      <w:pPr>
        <w:pStyle w:val="ListParagraph"/>
        <w:numPr>
          <w:ilvl w:val="0"/>
          <w:numId w:val="3"/>
        </w:numPr>
        <w:jc w:val="both"/>
        <w:rPr>
          <w:rFonts w:ascii="Arial" w:hAnsi="Arial" w:cs="Arial"/>
          <w:sz w:val="20"/>
          <w:szCs w:val="20"/>
        </w:rPr>
      </w:pPr>
      <w:r w:rsidRPr="001C2758">
        <w:rPr>
          <w:rFonts w:ascii="Arial" w:hAnsi="Arial" w:cs="Arial"/>
          <w:sz w:val="20"/>
          <w:szCs w:val="20"/>
        </w:rPr>
        <w:t>Films with antimicrobial and antioxidant properties</w:t>
      </w:r>
    </w:p>
    <w:p w14:paraId="02A02EB1" w14:textId="3AE7C5BC" w:rsidR="008E69A0" w:rsidRPr="001C2758" w:rsidRDefault="008E69A0" w:rsidP="009F6B18">
      <w:pPr>
        <w:pStyle w:val="ListParagraph"/>
        <w:numPr>
          <w:ilvl w:val="0"/>
          <w:numId w:val="3"/>
        </w:numPr>
        <w:jc w:val="both"/>
        <w:rPr>
          <w:rFonts w:ascii="Arial" w:hAnsi="Arial" w:cs="Arial"/>
          <w:sz w:val="20"/>
          <w:szCs w:val="20"/>
        </w:rPr>
      </w:pPr>
      <w:r w:rsidRPr="001C2758">
        <w:rPr>
          <w:rFonts w:ascii="Arial" w:hAnsi="Arial" w:cs="Arial"/>
          <w:sz w:val="20"/>
          <w:szCs w:val="20"/>
        </w:rPr>
        <w:t>Films as indicators or sensors of food spoilage</w:t>
      </w:r>
    </w:p>
    <w:p w14:paraId="562BE762" w14:textId="4B5369AE" w:rsidR="008E69A0" w:rsidRPr="001C2758" w:rsidRDefault="008E69A0" w:rsidP="003D1F7B">
      <w:pPr>
        <w:ind w:firstLine="360"/>
        <w:jc w:val="both"/>
        <w:rPr>
          <w:rFonts w:ascii="Arial" w:hAnsi="Arial" w:cs="Arial"/>
          <w:sz w:val="20"/>
          <w:szCs w:val="20"/>
        </w:rPr>
      </w:pPr>
      <w:r w:rsidRPr="001C2758">
        <w:rPr>
          <w:rFonts w:ascii="Arial" w:hAnsi="Arial" w:cs="Arial"/>
          <w:sz w:val="20"/>
          <w:szCs w:val="20"/>
        </w:rPr>
        <w:t xml:space="preserve">In addition, they can be processed into edible active food coatings that enhance shelf life and provide antibacterial protection. It </w:t>
      </w:r>
      <w:r w:rsidR="00882157" w:rsidRPr="001C2758">
        <w:rPr>
          <w:rFonts w:ascii="Arial" w:hAnsi="Arial" w:cs="Arial"/>
          <w:sz w:val="20"/>
          <w:szCs w:val="20"/>
        </w:rPr>
        <w:t>includes:</w:t>
      </w:r>
    </w:p>
    <w:p w14:paraId="6D588573" w14:textId="31F7B312" w:rsidR="008E69A0" w:rsidRPr="001C2758" w:rsidRDefault="008E69A0" w:rsidP="009F6B18">
      <w:pPr>
        <w:pStyle w:val="ListParagraph"/>
        <w:numPr>
          <w:ilvl w:val="0"/>
          <w:numId w:val="4"/>
        </w:numPr>
        <w:jc w:val="both"/>
        <w:rPr>
          <w:rFonts w:ascii="Arial" w:hAnsi="Arial" w:cs="Arial"/>
          <w:sz w:val="20"/>
          <w:szCs w:val="20"/>
        </w:rPr>
      </w:pPr>
      <w:r w:rsidRPr="001C2758">
        <w:rPr>
          <w:rFonts w:ascii="Arial" w:hAnsi="Arial" w:cs="Arial"/>
          <w:sz w:val="20"/>
          <w:szCs w:val="20"/>
        </w:rPr>
        <w:t>Coatings reducing fruits and vegetable respiration rate</w:t>
      </w:r>
    </w:p>
    <w:p w14:paraId="78047E5E" w14:textId="069D82F9" w:rsidR="008E69A0" w:rsidRPr="001C2758" w:rsidRDefault="008E69A0" w:rsidP="009F6B18">
      <w:pPr>
        <w:pStyle w:val="ListParagraph"/>
        <w:numPr>
          <w:ilvl w:val="0"/>
          <w:numId w:val="4"/>
        </w:numPr>
        <w:jc w:val="both"/>
        <w:rPr>
          <w:rFonts w:ascii="Arial" w:hAnsi="Arial" w:cs="Arial"/>
          <w:sz w:val="20"/>
          <w:szCs w:val="20"/>
        </w:rPr>
      </w:pPr>
      <w:r w:rsidRPr="001C2758">
        <w:rPr>
          <w:rFonts w:ascii="Arial" w:hAnsi="Arial" w:cs="Arial"/>
          <w:sz w:val="20"/>
          <w:szCs w:val="20"/>
        </w:rPr>
        <w:t>Coatings for texture preservation and reduced water transpiration of fruits and vegetables</w:t>
      </w:r>
    </w:p>
    <w:p w14:paraId="5F70C413" w14:textId="64FF36C5" w:rsidR="008E69A0" w:rsidRPr="001C2758" w:rsidRDefault="008E69A0" w:rsidP="009F6B18">
      <w:pPr>
        <w:pStyle w:val="ListParagraph"/>
        <w:numPr>
          <w:ilvl w:val="0"/>
          <w:numId w:val="4"/>
        </w:numPr>
        <w:jc w:val="both"/>
        <w:rPr>
          <w:rFonts w:ascii="Arial" w:hAnsi="Arial" w:cs="Arial"/>
          <w:sz w:val="20"/>
          <w:szCs w:val="20"/>
        </w:rPr>
      </w:pPr>
      <w:r w:rsidRPr="001C2758">
        <w:rPr>
          <w:rFonts w:ascii="Arial" w:hAnsi="Arial" w:cs="Arial"/>
          <w:sz w:val="20"/>
          <w:szCs w:val="20"/>
        </w:rPr>
        <w:t xml:space="preserve">Coatings to avoid undesirable </w:t>
      </w:r>
      <w:r w:rsidR="00882157" w:rsidRPr="001C2758">
        <w:rPr>
          <w:rFonts w:ascii="Arial" w:hAnsi="Arial" w:cs="Arial"/>
          <w:sz w:val="20"/>
          <w:szCs w:val="20"/>
        </w:rPr>
        <w:t>colour</w:t>
      </w:r>
      <w:r w:rsidRPr="001C2758">
        <w:rPr>
          <w:rFonts w:ascii="Arial" w:hAnsi="Arial" w:cs="Arial"/>
          <w:sz w:val="20"/>
          <w:szCs w:val="20"/>
        </w:rPr>
        <w:t xml:space="preserve"> changes in food</w:t>
      </w:r>
    </w:p>
    <w:p w14:paraId="041EE459" w14:textId="28BB1EB5" w:rsidR="008E69A0" w:rsidRPr="001C2758" w:rsidRDefault="008E69A0" w:rsidP="009F6B18">
      <w:pPr>
        <w:pStyle w:val="ListParagraph"/>
        <w:numPr>
          <w:ilvl w:val="0"/>
          <w:numId w:val="5"/>
        </w:numPr>
        <w:jc w:val="both"/>
        <w:rPr>
          <w:rFonts w:ascii="Arial" w:hAnsi="Arial" w:cs="Arial"/>
          <w:sz w:val="20"/>
          <w:szCs w:val="20"/>
        </w:rPr>
      </w:pPr>
      <w:r w:rsidRPr="001C2758">
        <w:rPr>
          <w:rFonts w:ascii="Arial" w:hAnsi="Arial" w:cs="Arial"/>
          <w:sz w:val="20"/>
          <w:szCs w:val="20"/>
        </w:rPr>
        <w:t>Coatings with antimicrobial activity for fruits and vegetables</w:t>
      </w:r>
    </w:p>
    <w:p w14:paraId="7766C18D" w14:textId="6AD9DED6" w:rsidR="008E69A0" w:rsidRPr="001C2758" w:rsidRDefault="008E69A0" w:rsidP="000154E3">
      <w:pPr>
        <w:ind w:firstLine="360"/>
        <w:jc w:val="both"/>
        <w:rPr>
          <w:rFonts w:ascii="Arial" w:hAnsi="Arial" w:cs="Arial"/>
          <w:sz w:val="20"/>
          <w:szCs w:val="20"/>
        </w:rPr>
      </w:pPr>
      <w:r w:rsidRPr="001C2758">
        <w:rPr>
          <w:rFonts w:ascii="Arial" w:hAnsi="Arial" w:cs="Arial"/>
          <w:sz w:val="20"/>
          <w:szCs w:val="20"/>
        </w:rPr>
        <w:t xml:space="preserve"> In agriculture, these bioplastics are utilized as biodegradable mulching films, which improve soil health and reduce plastic waste. They are also </w:t>
      </w:r>
      <w:proofErr w:type="spellStart"/>
      <w:r w:rsidRPr="001C2758">
        <w:rPr>
          <w:rFonts w:ascii="Arial" w:hAnsi="Arial" w:cs="Arial"/>
          <w:sz w:val="20"/>
          <w:szCs w:val="20"/>
        </w:rPr>
        <w:t>molded</w:t>
      </w:r>
      <w:proofErr w:type="spellEnd"/>
      <w:r w:rsidRPr="001C2758">
        <w:rPr>
          <w:rFonts w:ascii="Arial" w:hAnsi="Arial" w:cs="Arial"/>
          <w:sz w:val="20"/>
          <w:szCs w:val="20"/>
        </w:rPr>
        <w:t xml:space="preserve"> into biodegradable containers for plant propagation offering a green solution for nursery and horticultural practices.</w:t>
      </w:r>
    </w:p>
    <w:p w14:paraId="3C1C26D3" w14:textId="2D95D46E" w:rsidR="008E69A0" w:rsidRPr="009A4115" w:rsidRDefault="008E69A0" w:rsidP="009A4115">
      <w:pPr>
        <w:tabs>
          <w:tab w:val="left" w:pos="4111"/>
        </w:tabs>
        <w:jc w:val="both"/>
        <w:rPr>
          <w:rFonts w:ascii="Arial" w:hAnsi="Arial" w:cs="Arial"/>
          <w:b/>
          <w:bCs/>
          <w:sz w:val="22"/>
          <w:szCs w:val="22"/>
        </w:rPr>
      </w:pPr>
      <w:r w:rsidRPr="009A4115">
        <w:rPr>
          <w:rFonts w:ascii="Arial" w:hAnsi="Arial" w:cs="Arial"/>
          <w:b/>
          <w:bCs/>
          <w:sz w:val="22"/>
          <w:szCs w:val="22"/>
        </w:rPr>
        <w:t>6.1.</w:t>
      </w:r>
      <w:r w:rsidR="009F6B18" w:rsidRPr="009A4115">
        <w:rPr>
          <w:rFonts w:ascii="Arial" w:hAnsi="Arial" w:cs="Arial"/>
          <w:b/>
          <w:bCs/>
          <w:sz w:val="22"/>
          <w:szCs w:val="22"/>
        </w:rPr>
        <w:t xml:space="preserve"> </w:t>
      </w:r>
      <w:r w:rsidRPr="009A4115">
        <w:rPr>
          <w:rFonts w:ascii="Arial" w:hAnsi="Arial" w:cs="Arial"/>
          <w:b/>
          <w:bCs/>
          <w:sz w:val="22"/>
          <w:szCs w:val="22"/>
        </w:rPr>
        <w:t>Banana waste</w:t>
      </w:r>
    </w:p>
    <w:p w14:paraId="24B81F74" w14:textId="4808A7D0" w:rsidR="008E69A0" w:rsidRPr="001C2758" w:rsidRDefault="008E69A0" w:rsidP="000154E3">
      <w:pPr>
        <w:ind w:firstLine="720"/>
        <w:jc w:val="both"/>
        <w:rPr>
          <w:rFonts w:ascii="Arial" w:hAnsi="Arial" w:cs="Arial"/>
          <w:sz w:val="20"/>
          <w:szCs w:val="20"/>
        </w:rPr>
      </w:pPr>
      <w:r w:rsidRPr="001C2758">
        <w:rPr>
          <w:rFonts w:ascii="Arial" w:hAnsi="Arial" w:cs="Arial"/>
          <w:sz w:val="20"/>
          <w:szCs w:val="20"/>
        </w:rPr>
        <w:t xml:space="preserve">Bananas, consumed both fresh and as processed products, generate large amounts of lignocellulosic waste. This biomass, particularly peels and </w:t>
      </w:r>
      <w:proofErr w:type="spellStart"/>
      <w:r w:rsidRPr="001C2758">
        <w:rPr>
          <w:rFonts w:ascii="Arial" w:hAnsi="Arial" w:cs="Arial"/>
          <w:sz w:val="20"/>
          <w:szCs w:val="20"/>
        </w:rPr>
        <w:t>pseudostems</w:t>
      </w:r>
      <w:proofErr w:type="spellEnd"/>
      <w:r w:rsidRPr="001C2758">
        <w:rPr>
          <w:rFonts w:ascii="Arial" w:hAnsi="Arial" w:cs="Arial"/>
          <w:sz w:val="20"/>
          <w:szCs w:val="20"/>
        </w:rPr>
        <w:t xml:space="preserve"> rich in cellulose, hemicellulose, and </w:t>
      </w:r>
      <w:proofErr w:type="spellStart"/>
      <w:r w:rsidRPr="001C2758">
        <w:rPr>
          <w:rFonts w:ascii="Arial" w:hAnsi="Arial" w:cs="Arial"/>
          <w:sz w:val="20"/>
          <w:szCs w:val="20"/>
        </w:rPr>
        <w:t>fiber</w:t>
      </w:r>
      <w:proofErr w:type="spellEnd"/>
      <w:r w:rsidRPr="001C2758">
        <w:rPr>
          <w:rFonts w:ascii="Arial" w:hAnsi="Arial" w:cs="Arial"/>
          <w:sz w:val="20"/>
          <w:szCs w:val="20"/>
        </w:rPr>
        <w:t>, offers potential for applications in biofuels, wastewater treatment, bioplastics, organic fertilizers, and nanotechnology.</w:t>
      </w:r>
      <w:r w:rsidR="009F6B18" w:rsidRPr="001C2758">
        <w:rPr>
          <w:rFonts w:ascii="Arial" w:hAnsi="Arial" w:cs="Arial"/>
          <w:sz w:val="20"/>
          <w:szCs w:val="20"/>
        </w:rPr>
        <w:t xml:space="preserve"> </w:t>
      </w:r>
      <w:r w:rsidRPr="001C2758">
        <w:rPr>
          <w:rFonts w:ascii="Arial" w:hAnsi="Arial" w:cs="Arial"/>
          <w:sz w:val="20"/>
          <w:szCs w:val="20"/>
        </w:rPr>
        <w:t xml:space="preserve">Banana by-products represent a valuable source of lignocellulosic materials and bioactive compounds. Banana peels contain 7.6–9.6% cellulose, 6.4–9.4% hemicellulose, 10– 21% pectin, 6–12% lignin, along with chlorophyll pigments and other minor constituents, making them suitable for bioplastic production. </w:t>
      </w:r>
      <w:proofErr w:type="spellStart"/>
      <w:r w:rsidRPr="001C2758">
        <w:rPr>
          <w:rFonts w:ascii="Arial" w:hAnsi="Arial" w:cs="Arial"/>
          <w:sz w:val="20"/>
          <w:szCs w:val="20"/>
        </w:rPr>
        <w:t>Pseudostem</w:t>
      </w:r>
      <w:proofErr w:type="spellEnd"/>
      <w:r w:rsidRPr="001C2758">
        <w:rPr>
          <w:rFonts w:ascii="Arial" w:hAnsi="Arial" w:cs="Arial"/>
          <w:sz w:val="20"/>
          <w:szCs w:val="20"/>
        </w:rPr>
        <w:t xml:space="preserve"> is also rich in cellulose (35.3 mg/100 g dry peel), hemicellulose (24.9 mg/100 g), and lignin (5.2 mg/100 g). The pulp provides 0.8% cellulose, 18.4% starch, and several phytonutrients, including phenolic compounds and vitamins B3, B6, B12, C, and E (Acevedo </w:t>
      </w:r>
      <w:r w:rsidRPr="001C2758">
        <w:rPr>
          <w:rFonts w:ascii="Arial" w:hAnsi="Arial" w:cs="Arial"/>
          <w:i/>
          <w:iCs/>
          <w:sz w:val="20"/>
          <w:szCs w:val="20"/>
        </w:rPr>
        <w:t>et al</w:t>
      </w:r>
      <w:r w:rsidRPr="001C2758">
        <w:rPr>
          <w:rFonts w:ascii="Arial" w:hAnsi="Arial" w:cs="Arial"/>
          <w:sz w:val="20"/>
          <w:szCs w:val="20"/>
        </w:rPr>
        <w:t xml:space="preserve">., 2021). Additionally, the banana inflorescence contains 15.41% crude </w:t>
      </w:r>
      <w:proofErr w:type="spellStart"/>
      <w:r w:rsidRPr="001C2758">
        <w:rPr>
          <w:rFonts w:ascii="Arial" w:hAnsi="Arial" w:cs="Arial"/>
          <w:sz w:val="20"/>
          <w:szCs w:val="20"/>
        </w:rPr>
        <w:t>fiber</w:t>
      </w:r>
      <w:proofErr w:type="spellEnd"/>
      <w:r w:rsidRPr="001C2758">
        <w:rPr>
          <w:rFonts w:ascii="Arial" w:hAnsi="Arial" w:cs="Arial"/>
          <w:sz w:val="20"/>
          <w:szCs w:val="20"/>
        </w:rPr>
        <w:t>, 19% cellulose, 21% hemicellulose, and 17% lignin (</w:t>
      </w:r>
      <w:proofErr w:type="spellStart"/>
      <w:r w:rsidRPr="001C2758">
        <w:rPr>
          <w:rFonts w:ascii="Arial" w:hAnsi="Arial" w:cs="Arial"/>
          <w:sz w:val="20"/>
          <w:szCs w:val="20"/>
        </w:rPr>
        <w:t>Pongsuwan</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2022).</w:t>
      </w:r>
      <w:r w:rsidR="009F6B18" w:rsidRPr="001C2758">
        <w:rPr>
          <w:rFonts w:ascii="Arial" w:hAnsi="Arial" w:cs="Arial"/>
          <w:sz w:val="20"/>
          <w:szCs w:val="20"/>
        </w:rPr>
        <w:t xml:space="preserve"> </w:t>
      </w:r>
      <w:r w:rsidRPr="001C2758">
        <w:rPr>
          <w:rFonts w:ascii="Arial" w:hAnsi="Arial" w:cs="Arial"/>
          <w:sz w:val="20"/>
          <w:szCs w:val="20"/>
        </w:rPr>
        <w:t xml:space="preserve">Cavendish and Gros Michel are the primary banana varieties contributing to waste generation, owing to their large-scale cultivation in countries such as India, Philippines and Ecuador. Other cultivars, including Williams, Musa balbisiana, and Musa acuminata demonstrate strong potential for applications in wastewater treatment, </w:t>
      </w:r>
      <w:r w:rsidRPr="001C2758">
        <w:rPr>
          <w:rFonts w:ascii="Arial" w:hAnsi="Arial" w:cs="Arial"/>
          <w:sz w:val="20"/>
          <w:szCs w:val="20"/>
        </w:rPr>
        <w:lastRenderedPageBreak/>
        <w:t xml:space="preserve">bioplastics and nanotechnology due to their high lignocellulosic content, structural density, and adaptability to diverse environmental conditions (Acevedo </w:t>
      </w:r>
      <w:r w:rsidRPr="001C2758">
        <w:rPr>
          <w:rFonts w:ascii="Arial" w:hAnsi="Arial" w:cs="Arial"/>
          <w:i/>
          <w:iCs/>
          <w:sz w:val="20"/>
          <w:szCs w:val="20"/>
        </w:rPr>
        <w:t>et al</w:t>
      </w:r>
      <w:r w:rsidRPr="001C2758">
        <w:rPr>
          <w:rFonts w:ascii="Arial" w:hAnsi="Arial" w:cs="Arial"/>
          <w:sz w:val="20"/>
          <w:szCs w:val="20"/>
        </w:rPr>
        <w:t>., 2021).</w:t>
      </w:r>
    </w:p>
    <w:p w14:paraId="2651654B" w14:textId="784EE7B2" w:rsidR="000154E3" w:rsidRPr="001C2758" w:rsidRDefault="009F6B18" w:rsidP="000154E3">
      <w:pPr>
        <w:ind w:firstLine="720"/>
        <w:jc w:val="both"/>
        <w:rPr>
          <w:rFonts w:ascii="Arial" w:hAnsi="Arial" w:cs="Arial"/>
          <w:sz w:val="20"/>
          <w:szCs w:val="20"/>
        </w:rPr>
      </w:pPr>
      <w:proofErr w:type="spellStart"/>
      <w:r w:rsidRPr="001C2758">
        <w:rPr>
          <w:rFonts w:ascii="Arial" w:hAnsi="Arial" w:cs="Arial"/>
          <w:sz w:val="20"/>
          <w:szCs w:val="20"/>
        </w:rPr>
        <w:t>Huzaisham</w:t>
      </w:r>
      <w:proofErr w:type="spellEnd"/>
      <w:r w:rsidRPr="001C2758">
        <w:rPr>
          <w:rFonts w:ascii="Arial" w:hAnsi="Arial" w:cs="Arial"/>
          <w:sz w:val="20"/>
          <w:szCs w:val="20"/>
        </w:rPr>
        <w:t xml:space="preserve"> and </w:t>
      </w:r>
      <w:proofErr w:type="spellStart"/>
      <w:r w:rsidRPr="001C2758">
        <w:rPr>
          <w:rFonts w:ascii="Arial" w:hAnsi="Arial" w:cs="Arial"/>
          <w:sz w:val="20"/>
          <w:szCs w:val="20"/>
        </w:rPr>
        <w:t>Marsi</w:t>
      </w:r>
      <w:proofErr w:type="spellEnd"/>
      <w:r w:rsidRPr="001C2758">
        <w:rPr>
          <w:rFonts w:ascii="Arial" w:hAnsi="Arial" w:cs="Arial"/>
          <w:sz w:val="20"/>
          <w:szCs w:val="20"/>
        </w:rPr>
        <w:t xml:space="preserve"> (2020) developed banana peel–based biodegradable planting bags and compared them with commercial ones. Adding banana peel to thermoplastic starch increased density, reduced porosity, and improved strength, with 10% peel showing the best tear resistance (66.388 N/mm). The developed bioplastic degraded faster (65.1% weight loss in 8 weeks) than commercial plastic (29.5%) due to higher carbohydrate and cellulose content.</w:t>
      </w:r>
      <w:r w:rsidR="000154E3" w:rsidRPr="001C2758">
        <w:rPr>
          <w:rFonts w:ascii="Arial" w:eastAsia="Times New Roman" w:hAnsi="Arial" w:cs="Arial"/>
          <w:kern w:val="0"/>
          <w:sz w:val="20"/>
          <w:szCs w:val="20"/>
          <w:lang w:eastAsia="en-IN"/>
          <w14:ligatures w14:val="none"/>
        </w:rPr>
        <w:t xml:space="preserve"> </w:t>
      </w:r>
      <w:r w:rsidR="000154E3" w:rsidRPr="001C2758">
        <w:rPr>
          <w:rFonts w:ascii="Arial" w:hAnsi="Arial" w:cs="Arial"/>
          <w:sz w:val="20"/>
          <w:szCs w:val="20"/>
        </w:rPr>
        <w:t xml:space="preserve">Zhang </w:t>
      </w:r>
      <w:r w:rsidR="000154E3" w:rsidRPr="001C2758">
        <w:rPr>
          <w:rFonts w:ascii="Arial" w:hAnsi="Arial" w:cs="Arial"/>
          <w:i/>
          <w:iCs/>
          <w:sz w:val="20"/>
          <w:szCs w:val="20"/>
        </w:rPr>
        <w:t>et al</w:t>
      </w:r>
      <w:r w:rsidR="000154E3" w:rsidRPr="001C2758">
        <w:rPr>
          <w:rFonts w:ascii="Arial" w:hAnsi="Arial" w:cs="Arial"/>
          <w:sz w:val="20"/>
          <w:szCs w:val="20"/>
        </w:rPr>
        <w:t xml:space="preserve">. (2020) prepared antioxidant chitosan–banana peel extract (CS–BPE) films (4–12% BPE), where BPE acted as an antioxidant and cross-linker. The 4% BPE coating applied to </w:t>
      </w:r>
      <w:proofErr w:type="spellStart"/>
      <w:r w:rsidR="000154E3" w:rsidRPr="001C2758">
        <w:rPr>
          <w:rFonts w:ascii="Arial" w:hAnsi="Arial" w:cs="Arial"/>
          <w:sz w:val="20"/>
          <w:szCs w:val="20"/>
        </w:rPr>
        <w:t>Huangyuanshua</w:t>
      </w:r>
      <w:proofErr w:type="spellEnd"/>
      <w:r w:rsidR="000154E3" w:rsidRPr="001C2758">
        <w:rPr>
          <w:rFonts w:ascii="Arial" w:hAnsi="Arial" w:cs="Arial"/>
          <w:sz w:val="20"/>
          <w:szCs w:val="20"/>
        </w:rPr>
        <w:t xml:space="preserve"> apples improved room-temperature storage by reducing respiration and weight loss while maintaining firmness, acidity, and ascorbic acid. The study demonstrates enhanced fruit preservation and value addition to banana peel waste. </w:t>
      </w:r>
      <w:proofErr w:type="spellStart"/>
      <w:r w:rsidR="000154E3" w:rsidRPr="001C2758">
        <w:rPr>
          <w:rFonts w:ascii="Arial" w:hAnsi="Arial" w:cs="Arial"/>
          <w:sz w:val="20"/>
          <w:szCs w:val="20"/>
        </w:rPr>
        <w:t>Arasaretnam</w:t>
      </w:r>
      <w:proofErr w:type="spellEnd"/>
      <w:r w:rsidR="000154E3" w:rsidRPr="001C2758">
        <w:rPr>
          <w:rFonts w:ascii="Arial" w:hAnsi="Arial" w:cs="Arial"/>
          <w:sz w:val="20"/>
          <w:szCs w:val="20"/>
        </w:rPr>
        <w:t xml:space="preserve"> (2020) formulated a banana peel–based bioplastic using glycerol, HCl, and NaOH, and evaluated its ability to remove cationic pollutants such as methylene blue, Cd²</w:t>
      </w:r>
      <w:r w:rsidR="000154E3" w:rsidRPr="001C2758">
        <w:rPr>
          <w:rFonts w:ascii="Cambria Math" w:hAnsi="Cambria Math" w:cs="Cambria Math"/>
          <w:sz w:val="20"/>
          <w:szCs w:val="20"/>
        </w:rPr>
        <w:t>⁺</w:t>
      </w:r>
      <w:r w:rsidR="000154E3" w:rsidRPr="001C2758">
        <w:rPr>
          <w:rFonts w:ascii="Arial" w:hAnsi="Arial" w:cs="Arial"/>
          <w:sz w:val="20"/>
          <w:szCs w:val="20"/>
        </w:rPr>
        <w:t>, and Cr³</w:t>
      </w:r>
      <w:r w:rsidR="000154E3" w:rsidRPr="001C2758">
        <w:rPr>
          <w:rFonts w:ascii="Cambria Math" w:hAnsi="Cambria Math" w:cs="Cambria Math"/>
          <w:sz w:val="20"/>
          <w:szCs w:val="20"/>
        </w:rPr>
        <w:t>⁺</w:t>
      </w:r>
      <w:r w:rsidR="000154E3" w:rsidRPr="001C2758">
        <w:rPr>
          <w:rFonts w:ascii="Arial" w:hAnsi="Arial" w:cs="Arial"/>
          <w:sz w:val="20"/>
          <w:szCs w:val="20"/>
        </w:rPr>
        <w:t>. The bioplastic showed higher removal efficiency and greater ion-exchange capacity than banana peel dust due to increased negatively charged functional groups. The findings highlight its potential as an effective material for industrial wastewater treatment and dye removal.</w:t>
      </w:r>
    </w:p>
    <w:p w14:paraId="315D065D" w14:textId="4F4C7841" w:rsidR="008E69A0" w:rsidRPr="001C2758" w:rsidRDefault="000154E3" w:rsidP="000154E3">
      <w:pPr>
        <w:ind w:firstLine="720"/>
        <w:jc w:val="both"/>
        <w:rPr>
          <w:rFonts w:ascii="Arial" w:hAnsi="Arial" w:cs="Arial"/>
          <w:sz w:val="20"/>
          <w:szCs w:val="20"/>
        </w:rPr>
      </w:pPr>
      <w:proofErr w:type="spellStart"/>
      <w:r w:rsidRPr="001C2758">
        <w:rPr>
          <w:rFonts w:ascii="Arial" w:hAnsi="Arial" w:cs="Arial"/>
          <w:sz w:val="20"/>
          <w:szCs w:val="20"/>
        </w:rPr>
        <w:t>Pongsuwan</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xml:space="preserve">. (2022) investigated starch-based bioplastics reinforced with banana inflorescence </w:t>
      </w:r>
      <w:proofErr w:type="spellStart"/>
      <w:r w:rsidRPr="001C2758">
        <w:rPr>
          <w:rFonts w:ascii="Arial" w:hAnsi="Arial" w:cs="Arial"/>
          <w:sz w:val="20"/>
          <w:szCs w:val="20"/>
        </w:rPr>
        <w:t>fiber</w:t>
      </w:r>
      <w:proofErr w:type="spellEnd"/>
      <w:r w:rsidRPr="001C2758">
        <w:rPr>
          <w:rFonts w:ascii="Arial" w:hAnsi="Arial" w:cs="Arial"/>
          <w:sz w:val="20"/>
          <w:szCs w:val="20"/>
        </w:rPr>
        <w:t xml:space="preserve"> (10%) as a filler. Pre-gelatinized cassava starch and glycerol (45%) were blended, milled, and compression-</w:t>
      </w:r>
      <w:proofErr w:type="spellStart"/>
      <w:r w:rsidRPr="001C2758">
        <w:rPr>
          <w:rFonts w:ascii="Arial" w:hAnsi="Arial" w:cs="Arial"/>
          <w:sz w:val="20"/>
          <w:szCs w:val="20"/>
        </w:rPr>
        <w:t>molded</w:t>
      </w:r>
      <w:proofErr w:type="spellEnd"/>
      <w:r w:rsidRPr="001C2758">
        <w:rPr>
          <w:rFonts w:ascii="Arial" w:hAnsi="Arial" w:cs="Arial"/>
          <w:sz w:val="20"/>
          <w:szCs w:val="20"/>
        </w:rPr>
        <w:t xml:space="preserve"> into sheets. The 10% </w:t>
      </w:r>
      <w:proofErr w:type="spellStart"/>
      <w:r w:rsidRPr="001C2758">
        <w:rPr>
          <w:rFonts w:ascii="Arial" w:hAnsi="Arial" w:cs="Arial"/>
          <w:sz w:val="20"/>
          <w:szCs w:val="20"/>
        </w:rPr>
        <w:t>fiber</w:t>
      </w:r>
      <w:proofErr w:type="spellEnd"/>
      <w:r w:rsidRPr="001C2758">
        <w:rPr>
          <w:rFonts w:ascii="Arial" w:hAnsi="Arial" w:cs="Arial"/>
          <w:sz w:val="20"/>
          <w:szCs w:val="20"/>
        </w:rPr>
        <w:t xml:space="preserve"> composite showed the highest tensile strength and lowest water-induced mass loss, making it suitable for biodegradable seedling pots as an alternative to petroleum-based plastics. Zheng </w:t>
      </w:r>
      <w:r w:rsidRPr="001C2758">
        <w:rPr>
          <w:rFonts w:ascii="Arial" w:hAnsi="Arial" w:cs="Arial"/>
          <w:i/>
          <w:iCs/>
          <w:sz w:val="20"/>
          <w:szCs w:val="20"/>
        </w:rPr>
        <w:t>et al</w:t>
      </w:r>
      <w:r w:rsidRPr="001C2758">
        <w:rPr>
          <w:rFonts w:ascii="Arial" w:hAnsi="Arial" w:cs="Arial"/>
          <w:sz w:val="20"/>
          <w:szCs w:val="20"/>
        </w:rPr>
        <w:t xml:space="preserve">. (2021) synthesized cellulose films from delignified banana </w:t>
      </w:r>
      <w:proofErr w:type="spellStart"/>
      <w:r w:rsidRPr="001C2758">
        <w:rPr>
          <w:rFonts w:ascii="Arial" w:hAnsi="Arial" w:cs="Arial"/>
          <w:sz w:val="20"/>
          <w:szCs w:val="20"/>
        </w:rPr>
        <w:t>pseudostem</w:t>
      </w:r>
      <w:proofErr w:type="spellEnd"/>
      <w:r w:rsidRPr="001C2758">
        <w:rPr>
          <w:rFonts w:ascii="Arial" w:hAnsi="Arial" w:cs="Arial"/>
          <w:sz w:val="20"/>
          <w:szCs w:val="20"/>
        </w:rPr>
        <w:t xml:space="preserve"> </w:t>
      </w:r>
      <w:proofErr w:type="spellStart"/>
      <w:r w:rsidRPr="001C2758">
        <w:rPr>
          <w:rFonts w:ascii="Arial" w:hAnsi="Arial" w:cs="Arial"/>
          <w:sz w:val="20"/>
          <w:szCs w:val="20"/>
        </w:rPr>
        <w:t>fibers</w:t>
      </w:r>
      <w:proofErr w:type="spellEnd"/>
      <w:r w:rsidRPr="001C2758">
        <w:rPr>
          <w:rFonts w:ascii="Arial" w:hAnsi="Arial" w:cs="Arial"/>
          <w:sz w:val="20"/>
          <w:szCs w:val="20"/>
        </w:rPr>
        <w:t xml:space="preserve"> using the ionic liquid 1-allyl-3-methylimidazolium chloride and evaluated them for mango packaging. The films showed higher moisture (1969.1 g/m²/24 h) and gas permeability (10,015.4 mL/m²/24 h) than polyethylene, facilitating ethylene release and delaying ripening. Consequently, disease incidence and </w:t>
      </w:r>
      <w:proofErr w:type="spellStart"/>
      <w:r w:rsidRPr="001C2758">
        <w:rPr>
          <w:rFonts w:ascii="Arial" w:hAnsi="Arial" w:cs="Arial"/>
          <w:sz w:val="20"/>
          <w:szCs w:val="20"/>
        </w:rPr>
        <w:t>color</w:t>
      </w:r>
      <w:proofErr w:type="spellEnd"/>
      <w:r w:rsidRPr="001C2758">
        <w:rPr>
          <w:rFonts w:ascii="Arial" w:hAnsi="Arial" w:cs="Arial"/>
          <w:sz w:val="20"/>
          <w:szCs w:val="20"/>
        </w:rPr>
        <w:t xml:space="preserve"> index were reduced, extending mango shelf life. The film completely degraded in soil within 4 weeks, demonstrating superior biodegradability compared to PE.</w:t>
      </w:r>
    </w:p>
    <w:p w14:paraId="6E6A9CDD" w14:textId="77777777" w:rsidR="00B505A3" w:rsidRPr="001C2758" w:rsidRDefault="00B505A3" w:rsidP="000154E3">
      <w:pPr>
        <w:ind w:firstLine="720"/>
        <w:jc w:val="both"/>
        <w:rPr>
          <w:rFonts w:ascii="Arial" w:hAnsi="Arial" w:cs="Arial"/>
          <w:sz w:val="20"/>
          <w:szCs w:val="20"/>
        </w:rPr>
      </w:pPr>
    </w:p>
    <w:p w14:paraId="19DF6114" w14:textId="77777777" w:rsidR="00B505A3" w:rsidRPr="001C2758" w:rsidRDefault="00B505A3" w:rsidP="000154E3">
      <w:pPr>
        <w:ind w:firstLine="720"/>
        <w:jc w:val="both"/>
        <w:rPr>
          <w:rFonts w:ascii="Arial" w:hAnsi="Arial" w:cs="Arial"/>
          <w:sz w:val="20"/>
          <w:szCs w:val="20"/>
        </w:rPr>
      </w:pPr>
    </w:p>
    <w:p w14:paraId="64D9D129" w14:textId="5DEE3452" w:rsidR="008E69A0" w:rsidRPr="009A4115" w:rsidRDefault="008E69A0" w:rsidP="00A800F4">
      <w:pPr>
        <w:tabs>
          <w:tab w:val="left" w:pos="3969"/>
        </w:tabs>
        <w:jc w:val="both"/>
        <w:rPr>
          <w:rFonts w:ascii="Arial" w:hAnsi="Arial" w:cs="Arial"/>
          <w:b/>
          <w:bCs/>
          <w:sz w:val="22"/>
          <w:szCs w:val="22"/>
        </w:rPr>
      </w:pPr>
      <w:r w:rsidRPr="009A4115">
        <w:rPr>
          <w:rFonts w:ascii="Arial" w:hAnsi="Arial" w:cs="Arial"/>
          <w:b/>
          <w:bCs/>
          <w:sz w:val="22"/>
          <w:szCs w:val="22"/>
        </w:rPr>
        <w:t>6.2. Jack fruit waste</w:t>
      </w:r>
    </w:p>
    <w:p w14:paraId="340EEF30" w14:textId="77777777" w:rsidR="008E69A0" w:rsidRPr="001C2758" w:rsidRDefault="008E69A0" w:rsidP="000154E3">
      <w:pPr>
        <w:ind w:firstLine="720"/>
        <w:jc w:val="both"/>
        <w:rPr>
          <w:rFonts w:ascii="Arial" w:hAnsi="Arial" w:cs="Arial"/>
          <w:sz w:val="20"/>
          <w:szCs w:val="20"/>
        </w:rPr>
      </w:pPr>
      <w:r w:rsidRPr="001C2758">
        <w:rPr>
          <w:rFonts w:ascii="Arial" w:hAnsi="Arial" w:cs="Arial"/>
          <w:sz w:val="20"/>
          <w:szCs w:val="20"/>
        </w:rPr>
        <w:t xml:space="preserve">Kumar </w:t>
      </w:r>
      <w:r w:rsidRPr="001C2758">
        <w:rPr>
          <w:rFonts w:ascii="Arial" w:hAnsi="Arial" w:cs="Arial"/>
          <w:i/>
          <w:iCs/>
          <w:sz w:val="20"/>
          <w:szCs w:val="20"/>
        </w:rPr>
        <w:t>et al</w:t>
      </w:r>
      <w:r w:rsidRPr="001C2758">
        <w:rPr>
          <w:rFonts w:ascii="Arial" w:hAnsi="Arial" w:cs="Arial"/>
          <w:sz w:val="20"/>
          <w:szCs w:val="20"/>
        </w:rPr>
        <w:t>. (1988) reported that jackfruit seeds contain 76.1% carbohydrates, 17.8% protein, and 2.1% lipids on a dry weight basis. The seeds constitute approximately 10–15% of the total fruit weight (</w:t>
      </w:r>
      <w:proofErr w:type="spellStart"/>
      <w:r w:rsidRPr="001C2758">
        <w:rPr>
          <w:rFonts w:ascii="Arial" w:hAnsi="Arial" w:cs="Arial"/>
          <w:sz w:val="20"/>
          <w:szCs w:val="20"/>
        </w:rPr>
        <w:t>Ocloo</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xml:space="preserve">., 2010). </w:t>
      </w:r>
      <w:proofErr w:type="spellStart"/>
      <w:r w:rsidRPr="001C2758">
        <w:rPr>
          <w:rFonts w:ascii="Arial" w:hAnsi="Arial" w:cs="Arial"/>
          <w:sz w:val="20"/>
          <w:szCs w:val="20"/>
        </w:rPr>
        <w:t>Subburamu</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xml:space="preserve">. (1992) further </w:t>
      </w:r>
      <w:proofErr w:type="spellStart"/>
      <w:r w:rsidRPr="001C2758">
        <w:rPr>
          <w:rFonts w:ascii="Arial" w:hAnsi="Arial" w:cs="Arial"/>
          <w:sz w:val="20"/>
          <w:szCs w:val="20"/>
        </w:rPr>
        <w:t>analyzed</w:t>
      </w:r>
      <w:proofErr w:type="spellEnd"/>
      <w:r w:rsidRPr="001C2758">
        <w:rPr>
          <w:rFonts w:ascii="Arial" w:hAnsi="Arial" w:cs="Arial"/>
          <w:sz w:val="20"/>
          <w:szCs w:val="20"/>
        </w:rPr>
        <w:t xml:space="preserve"> the jackfruit central core, reporting carbohydrate (20.5%), crude protein (10.6%), and crude fibre (15.9%) as its principal proximate components. The rind of jackfruit contains 13.51% crude fibre, 1.54% crude protein and 1.71% crude lipids (Koh </w:t>
      </w:r>
      <w:r w:rsidRPr="001C2758">
        <w:rPr>
          <w:rFonts w:ascii="Arial" w:hAnsi="Arial" w:cs="Arial"/>
          <w:i/>
          <w:iCs/>
          <w:sz w:val="20"/>
          <w:szCs w:val="20"/>
        </w:rPr>
        <w:t>et al</w:t>
      </w:r>
      <w:r w:rsidRPr="001C2758">
        <w:rPr>
          <w:rFonts w:ascii="Arial" w:hAnsi="Arial" w:cs="Arial"/>
          <w:sz w:val="20"/>
          <w:szCs w:val="20"/>
        </w:rPr>
        <w:t>., 2014). Similarly, the peel has been found to be rich in cellulose (27.75%), pectin (7.52%), protein (6.27%) and starch (4%) (Sundarraj and Ranganathan, 2017).</w:t>
      </w:r>
    </w:p>
    <w:p w14:paraId="3A5839F2" w14:textId="78EF6697" w:rsidR="000154E3" w:rsidRPr="001C2758" w:rsidRDefault="000154E3" w:rsidP="003D1F7B">
      <w:pPr>
        <w:ind w:firstLine="720"/>
        <w:jc w:val="both"/>
        <w:rPr>
          <w:rFonts w:ascii="Arial" w:hAnsi="Arial" w:cs="Arial"/>
          <w:sz w:val="20"/>
          <w:szCs w:val="20"/>
        </w:rPr>
      </w:pPr>
      <w:r w:rsidRPr="001C2758">
        <w:rPr>
          <w:rFonts w:ascii="Arial" w:hAnsi="Arial" w:cs="Arial"/>
          <w:sz w:val="20"/>
          <w:szCs w:val="20"/>
        </w:rPr>
        <w:t xml:space="preserve">Rahmawati </w:t>
      </w:r>
      <w:r w:rsidRPr="001C2758">
        <w:rPr>
          <w:rFonts w:ascii="Arial" w:hAnsi="Arial" w:cs="Arial"/>
          <w:i/>
          <w:iCs/>
          <w:sz w:val="20"/>
          <w:szCs w:val="20"/>
        </w:rPr>
        <w:t>et al</w:t>
      </w:r>
      <w:r w:rsidRPr="001C2758">
        <w:rPr>
          <w:rFonts w:ascii="Arial" w:hAnsi="Arial" w:cs="Arial"/>
          <w:sz w:val="20"/>
          <w:szCs w:val="20"/>
        </w:rPr>
        <w:t>. (2023) developed a jackfruit seed starch–based edible film with 3% rosella extract and sorbitol. The film showed good physical properties, antioxidant activity (IC</w:t>
      </w:r>
      <w:r w:rsidRPr="001C2758">
        <w:rPr>
          <w:rFonts w:ascii="Cambria Math" w:hAnsi="Cambria Math" w:cs="Cambria Math"/>
          <w:sz w:val="20"/>
          <w:szCs w:val="20"/>
        </w:rPr>
        <w:t>₅₀</w:t>
      </w:r>
      <w:r w:rsidRPr="001C2758">
        <w:rPr>
          <w:rFonts w:ascii="Arial" w:hAnsi="Arial" w:cs="Arial"/>
          <w:sz w:val="20"/>
          <w:szCs w:val="20"/>
        </w:rPr>
        <w:t xml:space="preserve">: 165.496 ppm), 6–7 days shelf stability, and biodegradability. Rosella incorporation enhanced its potential as an eco-friendly food packaging material. Rahman </w:t>
      </w:r>
      <w:r w:rsidRPr="001C2758">
        <w:rPr>
          <w:rFonts w:ascii="Arial" w:hAnsi="Arial" w:cs="Arial"/>
          <w:i/>
          <w:iCs/>
          <w:sz w:val="20"/>
          <w:szCs w:val="20"/>
        </w:rPr>
        <w:t>et al</w:t>
      </w:r>
      <w:r w:rsidRPr="001C2758">
        <w:rPr>
          <w:rFonts w:ascii="Arial" w:hAnsi="Arial" w:cs="Arial"/>
          <w:sz w:val="20"/>
          <w:szCs w:val="20"/>
        </w:rPr>
        <w:t xml:space="preserve">. (2022) prepared </w:t>
      </w:r>
      <w:proofErr w:type="spellStart"/>
      <w:r w:rsidRPr="001C2758">
        <w:rPr>
          <w:rFonts w:ascii="Arial" w:hAnsi="Arial" w:cs="Arial"/>
          <w:sz w:val="20"/>
          <w:szCs w:val="20"/>
        </w:rPr>
        <w:t>cornstarch</w:t>
      </w:r>
      <w:proofErr w:type="spellEnd"/>
      <w:r w:rsidRPr="001C2758">
        <w:rPr>
          <w:rFonts w:ascii="Arial" w:hAnsi="Arial" w:cs="Arial"/>
          <w:sz w:val="20"/>
          <w:szCs w:val="20"/>
        </w:rPr>
        <w:t xml:space="preserve"> </w:t>
      </w:r>
      <w:proofErr w:type="spellStart"/>
      <w:r w:rsidRPr="001C2758">
        <w:rPr>
          <w:rFonts w:ascii="Arial" w:hAnsi="Arial" w:cs="Arial"/>
          <w:sz w:val="20"/>
          <w:szCs w:val="20"/>
        </w:rPr>
        <w:t>biocomposite</w:t>
      </w:r>
      <w:proofErr w:type="spellEnd"/>
      <w:r w:rsidRPr="001C2758">
        <w:rPr>
          <w:rFonts w:ascii="Arial" w:hAnsi="Arial" w:cs="Arial"/>
          <w:sz w:val="20"/>
          <w:szCs w:val="20"/>
        </w:rPr>
        <w:t xml:space="preserve"> films reinforced with jackfruit rind–derived microcrystalline cellulose (JR-MCC). Increasing JR-MCC (2.5–15%) reduced tensile strength and Young’s modulus but improved elongation at break. Water solubility decreased (21.80% to 12.73%) with higher MCC content, while moisture uptake and biodegradability increased. The 2.5% JR-MCC film showed the best overall mechanical and functional performance. Shukor </w:t>
      </w:r>
      <w:r w:rsidRPr="001C2758">
        <w:rPr>
          <w:rFonts w:ascii="Arial" w:hAnsi="Arial" w:cs="Arial"/>
          <w:i/>
          <w:iCs/>
          <w:sz w:val="20"/>
          <w:szCs w:val="20"/>
        </w:rPr>
        <w:t>et al</w:t>
      </w:r>
      <w:r w:rsidRPr="001C2758">
        <w:rPr>
          <w:rFonts w:ascii="Arial" w:hAnsi="Arial" w:cs="Arial"/>
          <w:sz w:val="20"/>
          <w:szCs w:val="20"/>
        </w:rPr>
        <w:t xml:space="preserve">. (2021) formulated jackfruit peel–based biodegradable films from jackfruit skin and straw with tapioca starch, incorporating thymol as an antimicrobial agent. Films containing 10% thymol effectively inhibited Staphylococcus aureus and Escherichia coli. When applied to cherry tomatoes, the active films suppressed Botrytis cinerea growth and maintained fruit quality up to 7 days, compared to </w:t>
      </w:r>
      <w:r w:rsidRPr="001C2758">
        <w:rPr>
          <w:rFonts w:ascii="Arial" w:hAnsi="Arial" w:cs="Arial"/>
          <w:sz w:val="20"/>
          <w:szCs w:val="20"/>
        </w:rPr>
        <w:lastRenderedPageBreak/>
        <w:t>fungal spoilage in controls by day 5. The sustained release of thymol contributed to antifungal activity, highlighting their potential as active food packaging materials.</w:t>
      </w:r>
    </w:p>
    <w:p w14:paraId="41A10E54" w14:textId="5A64C34E"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t>6.</w:t>
      </w:r>
      <w:r w:rsidR="00882157" w:rsidRPr="009A4115">
        <w:rPr>
          <w:rFonts w:ascii="Arial" w:hAnsi="Arial" w:cs="Arial"/>
          <w:b/>
          <w:bCs/>
          <w:sz w:val="22"/>
          <w:szCs w:val="22"/>
        </w:rPr>
        <w:t>3. Pineapple</w:t>
      </w:r>
      <w:r w:rsidRPr="009A4115">
        <w:rPr>
          <w:rFonts w:ascii="Arial" w:hAnsi="Arial" w:cs="Arial"/>
          <w:b/>
          <w:bCs/>
          <w:sz w:val="22"/>
          <w:szCs w:val="22"/>
        </w:rPr>
        <w:t xml:space="preserve"> waste</w:t>
      </w:r>
    </w:p>
    <w:p w14:paraId="1BF5B4E5" w14:textId="24F24A8E"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Pineapple leaves contain about 41.15% cellulose, 21.02% hemicelluloses and 13.05% lignin (Banerjee </w:t>
      </w:r>
      <w:r w:rsidRPr="001C2758">
        <w:rPr>
          <w:rFonts w:ascii="Arial" w:hAnsi="Arial" w:cs="Arial"/>
          <w:i/>
          <w:iCs/>
          <w:sz w:val="20"/>
          <w:szCs w:val="20"/>
        </w:rPr>
        <w:t>et al</w:t>
      </w:r>
      <w:r w:rsidRPr="001C2758">
        <w:rPr>
          <w:rFonts w:ascii="Arial" w:hAnsi="Arial" w:cs="Arial"/>
          <w:sz w:val="20"/>
          <w:szCs w:val="20"/>
        </w:rPr>
        <w:t>., 2017). The stem is particularly rich in starch (77.78%), along with 46.15% hemicellulose, 31.86% cellulose and 18.60% lignin (</w:t>
      </w:r>
      <w:proofErr w:type="spellStart"/>
      <w:r w:rsidRPr="001C2758">
        <w:rPr>
          <w:rFonts w:ascii="Arial" w:hAnsi="Arial" w:cs="Arial"/>
          <w:sz w:val="20"/>
          <w:szCs w:val="20"/>
        </w:rPr>
        <w:t>Nakthong</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2017). Pineapple</w:t>
      </w:r>
      <w:r w:rsidR="000154E3" w:rsidRPr="001C2758">
        <w:rPr>
          <w:rFonts w:ascii="Arial" w:hAnsi="Arial" w:cs="Arial"/>
          <w:sz w:val="20"/>
          <w:szCs w:val="20"/>
        </w:rPr>
        <w:t xml:space="preserve"> </w:t>
      </w:r>
      <w:r w:rsidRPr="001C2758">
        <w:rPr>
          <w:rFonts w:ascii="Arial" w:hAnsi="Arial" w:cs="Arial"/>
          <w:sz w:val="20"/>
          <w:szCs w:val="20"/>
        </w:rPr>
        <w:t xml:space="preserve">peels are composed of 23.71% crude </w:t>
      </w:r>
      <w:proofErr w:type="spellStart"/>
      <w:r w:rsidRPr="001C2758">
        <w:rPr>
          <w:rFonts w:ascii="Arial" w:hAnsi="Arial" w:cs="Arial"/>
          <w:sz w:val="20"/>
          <w:szCs w:val="20"/>
        </w:rPr>
        <w:t>fiber</w:t>
      </w:r>
      <w:proofErr w:type="spellEnd"/>
      <w:r w:rsidRPr="001C2758">
        <w:rPr>
          <w:rFonts w:ascii="Arial" w:hAnsi="Arial" w:cs="Arial"/>
          <w:sz w:val="20"/>
          <w:szCs w:val="20"/>
        </w:rPr>
        <w:t xml:space="preserve">, 11–14% pectin, 14% cellulose, 20% hemicellulose, and 1.5% lignin. Similarly, the crown consists of 29.6% cellulose, 23.2% hemicellulose, and 4.5% lignin (Casabar </w:t>
      </w:r>
      <w:r w:rsidRPr="001C2758">
        <w:rPr>
          <w:rFonts w:ascii="Arial" w:hAnsi="Arial" w:cs="Arial"/>
          <w:i/>
          <w:iCs/>
          <w:sz w:val="20"/>
          <w:szCs w:val="20"/>
        </w:rPr>
        <w:t>et al</w:t>
      </w:r>
      <w:r w:rsidRPr="001C2758">
        <w:rPr>
          <w:rFonts w:ascii="Arial" w:hAnsi="Arial" w:cs="Arial"/>
          <w:sz w:val="20"/>
          <w:szCs w:val="20"/>
        </w:rPr>
        <w:t xml:space="preserve">., 2019). Approximately 80% of pineapple by-products including the crown, peel, leaves, core and stem are discarded during processing, transportation, and storage, ultimately contributing to waste generation (Alam </w:t>
      </w:r>
      <w:r w:rsidRPr="001C2758">
        <w:rPr>
          <w:rFonts w:ascii="Arial" w:hAnsi="Arial" w:cs="Arial"/>
          <w:i/>
          <w:iCs/>
          <w:sz w:val="20"/>
          <w:szCs w:val="20"/>
        </w:rPr>
        <w:t>et al</w:t>
      </w:r>
      <w:r w:rsidRPr="001C2758">
        <w:rPr>
          <w:rFonts w:ascii="Arial" w:hAnsi="Arial" w:cs="Arial"/>
          <w:sz w:val="20"/>
          <w:szCs w:val="20"/>
        </w:rPr>
        <w:t>., 2020).</w:t>
      </w:r>
    </w:p>
    <w:p w14:paraId="3E8802E3" w14:textId="732F0FC9" w:rsidR="001A3098" w:rsidRPr="001C2758" w:rsidRDefault="001A3098" w:rsidP="003D1F7B">
      <w:pPr>
        <w:ind w:firstLine="720"/>
        <w:jc w:val="both"/>
        <w:rPr>
          <w:rFonts w:ascii="Arial" w:hAnsi="Arial" w:cs="Arial"/>
          <w:sz w:val="20"/>
          <w:szCs w:val="20"/>
        </w:rPr>
      </w:pPr>
      <w:proofErr w:type="spellStart"/>
      <w:r w:rsidRPr="001C2758">
        <w:rPr>
          <w:rFonts w:ascii="Arial" w:hAnsi="Arial" w:cs="Arial"/>
          <w:sz w:val="20"/>
          <w:szCs w:val="20"/>
        </w:rPr>
        <w:t>Namphonsane</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xml:space="preserve">. (2023) fabricated biodegradable rigid foams from pineapple waste, using stem starch as the matrix and leaf cellulose as filler. The foams (0.43–0.51 g/cm³) showed 8–10% moisture content, high water absorption (150–200%), and flexural strength of 1.5–4.5 MPa. Soil burial tests confirmed rapid biodegradation, with disintegration within 15 days and complete degradation by 30 days. A prototype foam tray demonstrated their potential as sustainable packaging alternatives. </w:t>
      </w:r>
      <w:proofErr w:type="spellStart"/>
      <w:r w:rsidRPr="001C2758">
        <w:rPr>
          <w:rFonts w:ascii="Arial" w:hAnsi="Arial" w:cs="Arial"/>
          <w:sz w:val="20"/>
          <w:szCs w:val="20"/>
        </w:rPr>
        <w:t>Buxoo</w:t>
      </w:r>
      <w:proofErr w:type="spellEnd"/>
      <w:r w:rsidRPr="001C2758">
        <w:rPr>
          <w:rFonts w:ascii="Arial" w:hAnsi="Arial" w:cs="Arial"/>
          <w:sz w:val="20"/>
          <w:szCs w:val="20"/>
        </w:rPr>
        <w:t xml:space="preserve"> and </w:t>
      </w:r>
      <w:proofErr w:type="spellStart"/>
      <w:r w:rsidRPr="001C2758">
        <w:rPr>
          <w:rFonts w:ascii="Arial" w:hAnsi="Arial" w:cs="Arial"/>
          <w:sz w:val="20"/>
          <w:szCs w:val="20"/>
        </w:rPr>
        <w:t>Jeetah</w:t>
      </w:r>
      <w:proofErr w:type="spellEnd"/>
      <w:r w:rsidRPr="001C2758">
        <w:rPr>
          <w:rFonts w:ascii="Arial" w:hAnsi="Arial" w:cs="Arial"/>
          <w:sz w:val="20"/>
          <w:szCs w:val="20"/>
        </w:rPr>
        <w:t xml:space="preserve"> (2020) produced fully biodegradable paper cups from pineapple peels, Citrus sinensis peels, and Mauritian hemp using soda pulping and vacuum </w:t>
      </w:r>
      <w:proofErr w:type="spellStart"/>
      <w:r w:rsidRPr="001C2758">
        <w:rPr>
          <w:rFonts w:ascii="Arial" w:hAnsi="Arial" w:cs="Arial"/>
          <w:sz w:val="20"/>
          <w:szCs w:val="20"/>
        </w:rPr>
        <w:t>molding</w:t>
      </w:r>
      <w:proofErr w:type="spellEnd"/>
      <w:r w:rsidRPr="001C2758">
        <w:rPr>
          <w:rFonts w:ascii="Arial" w:hAnsi="Arial" w:cs="Arial"/>
          <w:sz w:val="20"/>
          <w:szCs w:val="20"/>
        </w:rPr>
        <w:t xml:space="preserve">. The 40:60 hemp–pineapple peel composite showed optimal strength (1.42 mm thickness; burst index 0.25 kPa·m²/g; tensile index 3.30 Nm/g) and was selected for coating. A 0.70 mm beeswax layer prevented leakage for at least 30 minutes. The cups completely biodegraded within 5–6 weeks, demonstrating the feasibility of fruit peel and hemp </w:t>
      </w:r>
      <w:proofErr w:type="spellStart"/>
      <w:r w:rsidRPr="001C2758">
        <w:rPr>
          <w:rFonts w:ascii="Arial" w:hAnsi="Arial" w:cs="Arial"/>
          <w:sz w:val="20"/>
          <w:szCs w:val="20"/>
        </w:rPr>
        <w:t>fibers</w:t>
      </w:r>
      <w:proofErr w:type="spellEnd"/>
      <w:r w:rsidRPr="001C2758">
        <w:rPr>
          <w:rFonts w:ascii="Arial" w:hAnsi="Arial" w:cs="Arial"/>
          <w:sz w:val="20"/>
          <w:szCs w:val="20"/>
        </w:rPr>
        <w:t xml:space="preserve"> for eco-friendly disposable packaging.</w:t>
      </w:r>
    </w:p>
    <w:p w14:paraId="67B4F0DF" w14:textId="4F5E8F6F"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t>6.4.</w:t>
      </w:r>
      <w:r w:rsidR="00A800F4" w:rsidRPr="009A4115">
        <w:rPr>
          <w:rFonts w:ascii="Arial" w:hAnsi="Arial" w:cs="Arial"/>
          <w:b/>
          <w:bCs/>
          <w:sz w:val="22"/>
          <w:szCs w:val="22"/>
        </w:rPr>
        <w:t xml:space="preserve"> </w:t>
      </w:r>
      <w:r w:rsidRPr="009A4115">
        <w:rPr>
          <w:rFonts w:ascii="Arial" w:hAnsi="Arial" w:cs="Arial"/>
          <w:b/>
          <w:bCs/>
          <w:sz w:val="22"/>
          <w:szCs w:val="22"/>
        </w:rPr>
        <w:t>Mango waste</w:t>
      </w:r>
    </w:p>
    <w:p w14:paraId="74C64F2E" w14:textId="70221CBA"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Mango peel, which accounts for approximately 10–20% of the fruit, is a rich source of dietary fibre, pectin, carotenoids, polyphenols, and enzymes (Kim </w:t>
      </w:r>
      <w:r w:rsidRPr="001C2758">
        <w:rPr>
          <w:rFonts w:ascii="Arial" w:hAnsi="Arial" w:cs="Arial"/>
          <w:i/>
          <w:iCs/>
          <w:sz w:val="20"/>
          <w:szCs w:val="20"/>
        </w:rPr>
        <w:t>et al</w:t>
      </w:r>
      <w:r w:rsidRPr="001C2758">
        <w:rPr>
          <w:rFonts w:ascii="Arial" w:hAnsi="Arial" w:cs="Arial"/>
          <w:sz w:val="20"/>
          <w:szCs w:val="20"/>
        </w:rPr>
        <w:t>., 2010). It is estimated that 20–35% of the mango fruit, primarily in the form of seeds and peels, is discarded as waste. Of this, only about 1–5% of the seeds are utilized for raising seedlings or as rootstocks. Mango seed kernels contain substantial amounts of starch, fat, and minerals, whereas the peel is abundant in fibre, polyphenols, and carotenoids. Despite their nutritional value, mango seed kernels and peels are often underutilized and discarded. The proximate composition of mango seed kernel includes 10.6% crude fibre and 9.1–16.3% starch (</w:t>
      </w:r>
      <w:proofErr w:type="spellStart"/>
      <w:r w:rsidRPr="001C2758">
        <w:rPr>
          <w:rFonts w:ascii="Arial" w:hAnsi="Arial" w:cs="Arial"/>
          <w:sz w:val="20"/>
          <w:szCs w:val="20"/>
        </w:rPr>
        <w:t>Omotubga</w:t>
      </w:r>
      <w:proofErr w:type="spellEnd"/>
      <w:r w:rsidRPr="001C2758">
        <w:rPr>
          <w:rFonts w:ascii="Arial" w:hAnsi="Arial" w:cs="Arial"/>
          <w:sz w:val="20"/>
          <w:szCs w:val="20"/>
        </w:rPr>
        <w:t xml:space="preserve"> </w:t>
      </w:r>
      <w:r w:rsidRPr="001C2758">
        <w:rPr>
          <w:rFonts w:ascii="Arial" w:hAnsi="Arial" w:cs="Arial"/>
          <w:i/>
          <w:iCs/>
          <w:sz w:val="20"/>
          <w:szCs w:val="20"/>
        </w:rPr>
        <w:t>et al</w:t>
      </w:r>
      <w:r w:rsidRPr="001C2758">
        <w:rPr>
          <w:rFonts w:ascii="Arial" w:hAnsi="Arial" w:cs="Arial"/>
          <w:sz w:val="20"/>
          <w:szCs w:val="20"/>
        </w:rPr>
        <w:t xml:space="preserve">., 2012). Additionally, mango peels contain 15–18% cellulose, 5–11% hemicellulose, 9–12% lignin, and 20–35% pectin (Maran </w:t>
      </w:r>
      <w:r w:rsidRPr="001C2758">
        <w:rPr>
          <w:rFonts w:ascii="Arial" w:hAnsi="Arial" w:cs="Arial"/>
          <w:i/>
          <w:iCs/>
          <w:sz w:val="20"/>
          <w:szCs w:val="20"/>
        </w:rPr>
        <w:t>et al</w:t>
      </w:r>
      <w:r w:rsidRPr="001C2758">
        <w:rPr>
          <w:rFonts w:ascii="Arial" w:hAnsi="Arial" w:cs="Arial"/>
          <w:sz w:val="20"/>
          <w:szCs w:val="20"/>
        </w:rPr>
        <w:t>., 2015).</w:t>
      </w:r>
    </w:p>
    <w:p w14:paraId="165813DA" w14:textId="1BA6C292" w:rsidR="001A3098" w:rsidRPr="001C2758" w:rsidRDefault="001A3098" w:rsidP="003D1F7B">
      <w:pPr>
        <w:ind w:firstLine="720"/>
        <w:jc w:val="both"/>
        <w:rPr>
          <w:rFonts w:ascii="Arial" w:hAnsi="Arial" w:cs="Arial"/>
          <w:sz w:val="20"/>
          <w:szCs w:val="20"/>
        </w:rPr>
      </w:pPr>
      <w:r w:rsidRPr="001C2758">
        <w:rPr>
          <w:rFonts w:ascii="Arial" w:hAnsi="Arial" w:cs="Arial"/>
          <w:sz w:val="20"/>
          <w:szCs w:val="20"/>
        </w:rPr>
        <w:t xml:space="preserve">Joseph </w:t>
      </w:r>
      <w:r w:rsidRPr="001C2758">
        <w:rPr>
          <w:rFonts w:ascii="Arial" w:hAnsi="Arial" w:cs="Arial"/>
          <w:i/>
          <w:iCs/>
          <w:sz w:val="20"/>
          <w:szCs w:val="20"/>
        </w:rPr>
        <w:t>et al</w:t>
      </w:r>
      <w:r w:rsidRPr="001C2758">
        <w:rPr>
          <w:rFonts w:ascii="Arial" w:hAnsi="Arial" w:cs="Arial"/>
          <w:sz w:val="20"/>
          <w:szCs w:val="20"/>
        </w:rPr>
        <w:t xml:space="preserve">. (2024) produced mango seed residue–based bioplastic films using CMC, chitosan (CS), </w:t>
      </w:r>
      <w:proofErr w:type="spellStart"/>
      <w:r w:rsidRPr="001C2758">
        <w:rPr>
          <w:rFonts w:ascii="Arial" w:hAnsi="Arial" w:cs="Arial"/>
          <w:sz w:val="20"/>
          <w:szCs w:val="20"/>
        </w:rPr>
        <w:t>nanochitosan</w:t>
      </w:r>
      <w:proofErr w:type="spellEnd"/>
      <w:r w:rsidRPr="001C2758">
        <w:rPr>
          <w:rFonts w:ascii="Arial" w:hAnsi="Arial" w:cs="Arial"/>
          <w:sz w:val="20"/>
          <w:szCs w:val="20"/>
        </w:rPr>
        <w:t xml:space="preserve"> (NCS), citric acid, and sorbitol. The 20% CS–30% Sor–10% CA film showed highest water resistance (12.5% uptake), while 30% CMC–20% Sor–20% CA had the lowest WVP (2.15 × 10</w:t>
      </w:r>
      <w:r w:rsidRPr="001C2758">
        <w:rPr>
          <w:rFonts w:ascii="Cambria Math" w:hAnsi="Cambria Math" w:cs="Cambria Math"/>
          <w:sz w:val="20"/>
          <w:szCs w:val="20"/>
        </w:rPr>
        <w:t>⁻</w:t>
      </w:r>
      <w:r w:rsidRPr="001C2758">
        <w:rPr>
          <w:rFonts w:ascii="Arial" w:hAnsi="Arial" w:cs="Arial"/>
          <w:sz w:val="20"/>
          <w:szCs w:val="20"/>
        </w:rPr>
        <w:t>⁷ g day</w:t>
      </w:r>
      <w:r w:rsidRPr="001C2758">
        <w:rPr>
          <w:rFonts w:ascii="Cambria Math" w:hAnsi="Cambria Math" w:cs="Cambria Math"/>
          <w:sz w:val="20"/>
          <w:szCs w:val="20"/>
        </w:rPr>
        <w:t>⁻</w:t>
      </w:r>
      <w:r w:rsidRPr="001C2758">
        <w:rPr>
          <w:rFonts w:ascii="Arial" w:hAnsi="Arial" w:cs="Arial"/>
          <w:sz w:val="20"/>
          <w:szCs w:val="20"/>
        </w:rPr>
        <w:t>¹ m</w:t>
      </w:r>
      <w:r w:rsidRPr="001C2758">
        <w:rPr>
          <w:rFonts w:ascii="Cambria Math" w:hAnsi="Cambria Math" w:cs="Cambria Math"/>
          <w:sz w:val="20"/>
          <w:szCs w:val="20"/>
        </w:rPr>
        <w:t>⁻</w:t>
      </w:r>
      <w:r w:rsidRPr="001C2758">
        <w:rPr>
          <w:rFonts w:ascii="Arial" w:hAnsi="Arial" w:cs="Arial"/>
          <w:sz w:val="20"/>
          <w:szCs w:val="20"/>
        </w:rPr>
        <w:t>¹ Pa</w:t>
      </w:r>
      <w:r w:rsidRPr="001C2758">
        <w:rPr>
          <w:rFonts w:ascii="Cambria Math" w:hAnsi="Cambria Math" w:cs="Cambria Math"/>
          <w:sz w:val="20"/>
          <w:szCs w:val="20"/>
        </w:rPr>
        <w:t>⁻</w:t>
      </w:r>
      <w:r w:rsidRPr="001C2758">
        <w:rPr>
          <w:rFonts w:ascii="Arial" w:hAnsi="Arial" w:cs="Arial"/>
          <w:sz w:val="20"/>
          <w:szCs w:val="20"/>
        </w:rPr>
        <w:t>¹). The 30% CMC–30% Sor–20% CA formulation exhibited strong antibacterial activity against both Gram-positive and Gram-negative bacteria. All films fully degraded within 30 days, supporting their suitability for sustainable food packaging.</w:t>
      </w:r>
    </w:p>
    <w:p w14:paraId="2AE360B6" w14:textId="1F05C615" w:rsidR="008E69A0" w:rsidRDefault="008E69A0" w:rsidP="008E69A0">
      <w:pPr>
        <w:jc w:val="both"/>
        <w:rPr>
          <w:rFonts w:ascii="Arial" w:hAnsi="Arial" w:cs="Arial"/>
          <w:b/>
          <w:bCs/>
          <w:sz w:val="22"/>
          <w:szCs w:val="22"/>
        </w:rPr>
      </w:pPr>
      <w:r w:rsidRPr="009A4115">
        <w:rPr>
          <w:rFonts w:ascii="Arial" w:hAnsi="Arial" w:cs="Arial"/>
          <w:b/>
          <w:bCs/>
          <w:sz w:val="22"/>
          <w:szCs w:val="22"/>
        </w:rPr>
        <w:t>6.5.</w:t>
      </w:r>
      <w:r w:rsidR="003D1F7B" w:rsidRPr="009A4115">
        <w:rPr>
          <w:rFonts w:ascii="Arial" w:hAnsi="Arial" w:cs="Arial"/>
          <w:b/>
          <w:bCs/>
          <w:sz w:val="22"/>
          <w:szCs w:val="22"/>
        </w:rPr>
        <w:t xml:space="preserve"> </w:t>
      </w:r>
      <w:r w:rsidRPr="009A4115">
        <w:rPr>
          <w:rFonts w:ascii="Arial" w:hAnsi="Arial" w:cs="Arial"/>
          <w:b/>
          <w:bCs/>
          <w:sz w:val="22"/>
          <w:szCs w:val="22"/>
        </w:rPr>
        <w:t>Other fruit wastes as source of bioplastic</w:t>
      </w:r>
    </w:p>
    <w:p w14:paraId="4857F383" w14:textId="28F2E3FD" w:rsidR="009A4115" w:rsidRPr="009A4115" w:rsidRDefault="009A4115" w:rsidP="008E69A0">
      <w:pPr>
        <w:jc w:val="both"/>
        <w:rPr>
          <w:rFonts w:ascii="Arial" w:hAnsi="Arial" w:cs="Arial"/>
          <w:sz w:val="22"/>
          <w:szCs w:val="22"/>
        </w:rPr>
      </w:pPr>
      <w:r w:rsidRPr="009A4115">
        <w:rPr>
          <w:rFonts w:ascii="Arial" w:hAnsi="Arial" w:cs="Arial"/>
          <w:sz w:val="22"/>
          <w:szCs w:val="22"/>
        </w:rPr>
        <w:t>Table 1 summarizes various fruit processing wastes, their key biochemical compositions and their potential applications in the development of bioplastics and other biodegradable materials</w:t>
      </w:r>
    </w:p>
    <w:p w14:paraId="1729F2AA" w14:textId="3F728ACD" w:rsidR="008E69A0" w:rsidRPr="009A4115" w:rsidRDefault="008E69A0" w:rsidP="008E69A0">
      <w:pPr>
        <w:jc w:val="both"/>
        <w:rPr>
          <w:rFonts w:ascii="Arial" w:hAnsi="Arial" w:cs="Arial"/>
          <w:b/>
          <w:bCs/>
          <w:sz w:val="20"/>
          <w:szCs w:val="20"/>
        </w:rPr>
      </w:pPr>
      <w:r w:rsidRPr="009A4115">
        <w:rPr>
          <w:rFonts w:ascii="Arial" w:hAnsi="Arial" w:cs="Arial"/>
          <w:b/>
          <w:bCs/>
          <w:sz w:val="20"/>
          <w:szCs w:val="20"/>
        </w:rPr>
        <w:t xml:space="preserve">Table 1. </w:t>
      </w:r>
      <w:r w:rsidR="009A4115">
        <w:rPr>
          <w:rFonts w:ascii="Arial" w:hAnsi="Arial" w:cs="Arial"/>
          <w:b/>
          <w:bCs/>
          <w:sz w:val="20"/>
          <w:szCs w:val="20"/>
        </w:rPr>
        <w:t>S</w:t>
      </w:r>
      <w:r w:rsidRPr="009A4115">
        <w:rPr>
          <w:rFonts w:ascii="Arial" w:hAnsi="Arial" w:cs="Arial"/>
          <w:b/>
          <w:bCs/>
          <w:sz w:val="20"/>
          <w:szCs w:val="20"/>
        </w:rPr>
        <w:t>pecific fruit waste sources, their compositions and its application</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2691"/>
        <w:gridCol w:w="2698"/>
        <w:gridCol w:w="2266"/>
      </w:tblGrid>
      <w:tr w:rsidR="001A3098" w:rsidRPr="001C2758" w14:paraId="249B9806" w14:textId="77777777" w:rsidTr="00A711CB">
        <w:trPr>
          <w:trHeight w:val="828"/>
        </w:trPr>
        <w:tc>
          <w:tcPr>
            <w:tcW w:w="1697" w:type="dxa"/>
          </w:tcPr>
          <w:p w14:paraId="3926EE31" w14:textId="77777777" w:rsidR="001A3098" w:rsidRPr="001C2758" w:rsidRDefault="001A3098" w:rsidP="001A3098">
            <w:pPr>
              <w:widowControl w:val="0"/>
              <w:autoSpaceDE w:val="0"/>
              <w:autoSpaceDN w:val="0"/>
              <w:spacing w:after="0" w:line="275" w:lineRule="exact"/>
              <w:ind w:left="366"/>
              <w:rPr>
                <w:rFonts w:ascii="Arial" w:eastAsia="Times New Roman" w:hAnsi="Arial" w:cs="Arial"/>
                <w:b/>
                <w:kern w:val="0"/>
                <w:sz w:val="20"/>
                <w:szCs w:val="20"/>
                <w:lang w:val="en-US"/>
                <w14:ligatures w14:val="none"/>
              </w:rPr>
            </w:pPr>
            <w:r w:rsidRPr="001C2758">
              <w:rPr>
                <w:rFonts w:ascii="Arial" w:eastAsia="Times New Roman" w:hAnsi="Arial" w:cs="Arial"/>
                <w:b/>
                <w:kern w:val="0"/>
                <w:sz w:val="20"/>
                <w:szCs w:val="20"/>
                <w:lang w:val="en-US"/>
                <w14:ligatures w14:val="none"/>
              </w:rPr>
              <w:lastRenderedPageBreak/>
              <w:t>Source</w:t>
            </w:r>
            <w:r w:rsidRPr="001C2758">
              <w:rPr>
                <w:rFonts w:ascii="Arial" w:eastAsia="Times New Roman" w:hAnsi="Arial" w:cs="Arial"/>
                <w:b/>
                <w:spacing w:val="-7"/>
                <w:kern w:val="0"/>
                <w:sz w:val="20"/>
                <w:szCs w:val="20"/>
                <w:lang w:val="en-US"/>
                <w14:ligatures w14:val="none"/>
              </w:rPr>
              <w:t xml:space="preserve"> </w:t>
            </w:r>
            <w:r w:rsidRPr="001C2758">
              <w:rPr>
                <w:rFonts w:ascii="Arial" w:eastAsia="Times New Roman" w:hAnsi="Arial" w:cs="Arial"/>
                <w:b/>
                <w:spacing w:val="-5"/>
                <w:kern w:val="0"/>
                <w:sz w:val="20"/>
                <w:szCs w:val="20"/>
                <w:lang w:val="en-US"/>
                <w14:ligatures w14:val="none"/>
              </w:rPr>
              <w:t>of</w:t>
            </w:r>
          </w:p>
          <w:p w14:paraId="258C8DF1" w14:textId="77777777" w:rsidR="001A3098" w:rsidRPr="001C2758" w:rsidRDefault="001A3098" w:rsidP="001A3098">
            <w:pPr>
              <w:widowControl w:val="0"/>
              <w:autoSpaceDE w:val="0"/>
              <w:autoSpaceDN w:val="0"/>
              <w:spacing w:before="139" w:after="0" w:line="240" w:lineRule="auto"/>
              <w:ind w:left="297"/>
              <w:rPr>
                <w:rFonts w:ascii="Arial" w:eastAsia="Times New Roman" w:hAnsi="Arial" w:cs="Arial"/>
                <w:b/>
                <w:kern w:val="0"/>
                <w:sz w:val="20"/>
                <w:szCs w:val="20"/>
                <w:lang w:val="en-US"/>
                <w14:ligatures w14:val="none"/>
              </w:rPr>
            </w:pPr>
            <w:r w:rsidRPr="001C2758">
              <w:rPr>
                <w:rFonts w:ascii="Arial" w:eastAsia="Times New Roman" w:hAnsi="Arial" w:cs="Arial"/>
                <w:b/>
                <w:kern w:val="0"/>
                <w:sz w:val="20"/>
                <w:szCs w:val="20"/>
                <w:lang w:val="en-US"/>
                <w14:ligatures w14:val="none"/>
              </w:rPr>
              <w:t>fruit</w:t>
            </w:r>
            <w:r w:rsidRPr="001C2758">
              <w:rPr>
                <w:rFonts w:ascii="Arial" w:eastAsia="Times New Roman" w:hAnsi="Arial" w:cs="Arial"/>
                <w:b/>
                <w:spacing w:val="-2"/>
                <w:kern w:val="0"/>
                <w:sz w:val="20"/>
                <w:szCs w:val="20"/>
                <w:lang w:val="en-US"/>
                <w14:ligatures w14:val="none"/>
              </w:rPr>
              <w:t xml:space="preserve"> waste</w:t>
            </w:r>
          </w:p>
        </w:tc>
        <w:tc>
          <w:tcPr>
            <w:tcW w:w="2691" w:type="dxa"/>
          </w:tcPr>
          <w:p w14:paraId="1C2E1C9C" w14:textId="77777777" w:rsidR="001A3098" w:rsidRPr="001C2758" w:rsidRDefault="001A3098" w:rsidP="001A3098">
            <w:pPr>
              <w:widowControl w:val="0"/>
              <w:autoSpaceDE w:val="0"/>
              <w:autoSpaceDN w:val="0"/>
              <w:spacing w:after="0" w:line="275" w:lineRule="exact"/>
              <w:ind w:left="691"/>
              <w:rPr>
                <w:rFonts w:ascii="Arial" w:eastAsia="Times New Roman" w:hAnsi="Arial" w:cs="Arial"/>
                <w:b/>
                <w:kern w:val="0"/>
                <w:sz w:val="20"/>
                <w:szCs w:val="20"/>
                <w:lang w:val="en-US"/>
                <w14:ligatures w14:val="none"/>
              </w:rPr>
            </w:pPr>
            <w:r w:rsidRPr="001C2758">
              <w:rPr>
                <w:rFonts w:ascii="Arial" w:eastAsia="Times New Roman" w:hAnsi="Arial" w:cs="Arial"/>
                <w:b/>
                <w:spacing w:val="-2"/>
                <w:kern w:val="0"/>
                <w:sz w:val="20"/>
                <w:szCs w:val="20"/>
                <w:lang w:val="en-US"/>
                <w14:ligatures w14:val="none"/>
              </w:rPr>
              <w:t>Composition</w:t>
            </w:r>
          </w:p>
        </w:tc>
        <w:tc>
          <w:tcPr>
            <w:tcW w:w="2698" w:type="dxa"/>
          </w:tcPr>
          <w:p w14:paraId="300C6025" w14:textId="77777777" w:rsidR="001A3098" w:rsidRPr="001C2758" w:rsidRDefault="001A3098" w:rsidP="001A3098">
            <w:pPr>
              <w:widowControl w:val="0"/>
              <w:autoSpaceDE w:val="0"/>
              <w:autoSpaceDN w:val="0"/>
              <w:spacing w:after="0" w:line="275" w:lineRule="exact"/>
              <w:ind w:left="748"/>
              <w:rPr>
                <w:rFonts w:ascii="Arial" w:eastAsia="Times New Roman" w:hAnsi="Arial" w:cs="Arial"/>
                <w:b/>
                <w:kern w:val="0"/>
                <w:sz w:val="20"/>
                <w:szCs w:val="20"/>
                <w:lang w:val="en-US"/>
                <w14:ligatures w14:val="none"/>
              </w:rPr>
            </w:pPr>
            <w:r w:rsidRPr="001C2758">
              <w:rPr>
                <w:rFonts w:ascii="Arial" w:eastAsia="Times New Roman" w:hAnsi="Arial" w:cs="Arial"/>
                <w:b/>
                <w:spacing w:val="-2"/>
                <w:kern w:val="0"/>
                <w:sz w:val="20"/>
                <w:szCs w:val="20"/>
                <w:lang w:val="en-US"/>
                <w14:ligatures w14:val="none"/>
              </w:rPr>
              <w:t>Application</w:t>
            </w:r>
          </w:p>
        </w:tc>
        <w:tc>
          <w:tcPr>
            <w:tcW w:w="2266" w:type="dxa"/>
          </w:tcPr>
          <w:p w14:paraId="65D12C41" w14:textId="77777777" w:rsidR="001A3098" w:rsidRPr="001C2758" w:rsidRDefault="001A3098" w:rsidP="001A3098">
            <w:pPr>
              <w:widowControl w:val="0"/>
              <w:autoSpaceDE w:val="0"/>
              <w:autoSpaceDN w:val="0"/>
              <w:spacing w:after="0" w:line="275" w:lineRule="exact"/>
              <w:ind w:left="621"/>
              <w:rPr>
                <w:rFonts w:ascii="Arial" w:eastAsia="Times New Roman" w:hAnsi="Arial" w:cs="Arial"/>
                <w:b/>
                <w:kern w:val="0"/>
                <w:sz w:val="20"/>
                <w:szCs w:val="20"/>
                <w:lang w:val="en-US"/>
                <w14:ligatures w14:val="none"/>
              </w:rPr>
            </w:pPr>
            <w:r w:rsidRPr="001C2758">
              <w:rPr>
                <w:rFonts w:ascii="Arial" w:eastAsia="Times New Roman" w:hAnsi="Arial" w:cs="Arial"/>
                <w:b/>
                <w:spacing w:val="-2"/>
                <w:kern w:val="0"/>
                <w:sz w:val="20"/>
                <w:szCs w:val="20"/>
                <w:lang w:val="en-US"/>
                <w14:ligatures w14:val="none"/>
              </w:rPr>
              <w:t>Reference</w:t>
            </w:r>
          </w:p>
        </w:tc>
      </w:tr>
      <w:tr w:rsidR="001A3098" w:rsidRPr="001C2758" w14:paraId="0A78BD71" w14:textId="77777777" w:rsidTr="00A711CB">
        <w:trPr>
          <w:trHeight w:val="827"/>
        </w:trPr>
        <w:tc>
          <w:tcPr>
            <w:tcW w:w="1697" w:type="dxa"/>
          </w:tcPr>
          <w:p w14:paraId="0023F2EE" w14:textId="77777777" w:rsidR="001A3098" w:rsidRPr="001C2758" w:rsidRDefault="001A3098" w:rsidP="001A3098">
            <w:pPr>
              <w:widowControl w:val="0"/>
              <w:tabs>
                <w:tab w:val="left" w:pos="1173"/>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Dragon</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fruit</w:t>
            </w:r>
          </w:p>
          <w:p w14:paraId="7E2B3247"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4"/>
                <w:kern w:val="0"/>
                <w:sz w:val="20"/>
                <w:szCs w:val="20"/>
                <w:lang w:val="en-US"/>
                <w14:ligatures w14:val="none"/>
              </w:rPr>
              <w:t>peel</w:t>
            </w:r>
          </w:p>
        </w:tc>
        <w:tc>
          <w:tcPr>
            <w:tcW w:w="2691" w:type="dxa"/>
          </w:tcPr>
          <w:p w14:paraId="5A34D93C"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Dragon</w:t>
            </w:r>
            <w:r w:rsidRPr="001C2758">
              <w:rPr>
                <w:rFonts w:ascii="Arial" w:eastAsia="Times New Roman" w:hAnsi="Arial" w:cs="Arial"/>
                <w:spacing w:val="33"/>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fruit</w:t>
            </w:r>
            <w:r w:rsidRPr="001C2758">
              <w:rPr>
                <w:rFonts w:ascii="Arial" w:eastAsia="Times New Roman" w:hAnsi="Arial" w:cs="Arial"/>
                <w:spacing w:val="35"/>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peel</w:t>
            </w:r>
            <w:r w:rsidRPr="001C2758">
              <w:rPr>
                <w:rFonts w:ascii="Arial" w:eastAsia="Times New Roman" w:hAnsi="Arial" w:cs="Arial"/>
                <w:spacing w:val="37"/>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extract</w:t>
            </w:r>
          </w:p>
          <w:p w14:paraId="387EBC5F"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and</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 xml:space="preserve">polyvinyl </w:t>
            </w:r>
            <w:r w:rsidRPr="001C2758">
              <w:rPr>
                <w:rFonts w:ascii="Arial" w:eastAsia="Times New Roman" w:hAnsi="Arial" w:cs="Arial"/>
                <w:spacing w:val="-2"/>
                <w:kern w:val="0"/>
                <w:sz w:val="20"/>
                <w:szCs w:val="20"/>
                <w:lang w:val="en-US"/>
                <w14:ligatures w14:val="none"/>
              </w:rPr>
              <w:t>acetate</w:t>
            </w:r>
          </w:p>
        </w:tc>
        <w:tc>
          <w:tcPr>
            <w:tcW w:w="2698" w:type="dxa"/>
          </w:tcPr>
          <w:p w14:paraId="710D5FBA"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proofErr w:type="spellStart"/>
            <w:r w:rsidRPr="001C2758">
              <w:rPr>
                <w:rFonts w:ascii="Arial" w:eastAsia="Times New Roman" w:hAnsi="Arial" w:cs="Arial"/>
                <w:kern w:val="0"/>
                <w:sz w:val="20"/>
                <w:szCs w:val="20"/>
                <w:lang w:val="en-US"/>
                <w14:ligatures w14:val="none"/>
              </w:rPr>
              <w:t>Hylopoly</w:t>
            </w:r>
            <w:proofErr w:type="spellEnd"/>
            <w:r w:rsidRPr="001C2758">
              <w:rPr>
                <w:rFonts w:ascii="Arial" w:eastAsia="Times New Roman" w:hAnsi="Arial" w:cs="Arial"/>
                <w:kern w:val="0"/>
                <w:sz w:val="20"/>
                <w:szCs w:val="20"/>
                <w:lang w:val="en-US"/>
                <w14:ligatures w14:val="none"/>
              </w:rPr>
              <w:t>-bag</w:t>
            </w:r>
            <w:r w:rsidRPr="001C2758">
              <w:rPr>
                <w:rFonts w:ascii="Arial" w:eastAsia="Times New Roman" w:hAnsi="Arial" w:cs="Arial"/>
                <w:spacing w:val="-2"/>
                <w:kern w:val="0"/>
                <w:sz w:val="20"/>
                <w:szCs w:val="20"/>
                <w:lang w:val="en-US"/>
                <w14:ligatures w14:val="none"/>
              </w:rPr>
              <w:t xml:space="preserve"> production</w:t>
            </w:r>
          </w:p>
        </w:tc>
        <w:tc>
          <w:tcPr>
            <w:tcW w:w="2266" w:type="dxa"/>
          </w:tcPr>
          <w:p w14:paraId="291E4CE5"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Agung</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 al</w:t>
            </w:r>
            <w:r w:rsidRPr="001C2758">
              <w:rPr>
                <w:rFonts w:ascii="Arial" w:eastAsia="Times New Roman" w:hAnsi="Arial" w:cs="Arial"/>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(2024)</w:t>
            </w:r>
          </w:p>
        </w:tc>
      </w:tr>
      <w:tr w:rsidR="001A3098" w:rsidRPr="001C2758" w14:paraId="3F6D82E8" w14:textId="77777777" w:rsidTr="00A711CB">
        <w:trPr>
          <w:trHeight w:val="827"/>
        </w:trPr>
        <w:tc>
          <w:tcPr>
            <w:tcW w:w="1697" w:type="dxa"/>
          </w:tcPr>
          <w:p w14:paraId="55086021" w14:textId="77777777" w:rsidR="001A3098" w:rsidRPr="001C2758" w:rsidRDefault="001A3098" w:rsidP="001A3098">
            <w:pPr>
              <w:widowControl w:val="0"/>
              <w:tabs>
                <w:tab w:val="left" w:pos="1067"/>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4"/>
                <w:kern w:val="0"/>
                <w:sz w:val="20"/>
                <w:szCs w:val="20"/>
                <w:lang w:val="en-US"/>
                <w14:ligatures w14:val="none"/>
              </w:rPr>
              <w:t>Wood</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apple</w:t>
            </w:r>
          </w:p>
          <w:p w14:paraId="3D5CC827"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shells</w:t>
            </w:r>
          </w:p>
        </w:tc>
        <w:tc>
          <w:tcPr>
            <w:tcW w:w="2691" w:type="dxa"/>
          </w:tcPr>
          <w:p w14:paraId="2B7744CE"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Wood</w:t>
            </w:r>
            <w:r w:rsidRPr="001C2758">
              <w:rPr>
                <w:rFonts w:ascii="Arial" w:eastAsia="Times New Roman" w:hAnsi="Arial" w:cs="Arial"/>
                <w:spacing w:val="-8"/>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apple</w:t>
            </w:r>
            <w:r w:rsidRPr="001C2758">
              <w:rPr>
                <w:rFonts w:ascii="Arial" w:eastAsia="Times New Roman" w:hAnsi="Arial" w:cs="Arial"/>
                <w:spacing w:val="-8"/>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shell</w:t>
            </w:r>
            <w:r w:rsidRPr="001C2758">
              <w:rPr>
                <w:rFonts w:ascii="Arial" w:eastAsia="Times New Roman" w:hAnsi="Arial" w:cs="Arial"/>
                <w:spacing w:val="-8"/>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powder</w:t>
            </w:r>
          </w:p>
        </w:tc>
        <w:tc>
          <w:tcPr>
            <w:tcW w:w="2698" w:type="dxa"/>
          </w:tcPr>
          <w:p w14:paraId="19975500" w14:textId="77777777" w:rsidR="001A3098" w:rsidRPr="001C2758" w:rsidRDefault="001A3098" w:rsidP="001A3098">
            <w:pPr>
              <w:widowControl w:val="0"/>
              <w:tabs>
                <w:tab w:val="left" w:pos="1922"/>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Biodegradable</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cutlery</w:t>
            </w:r>
          </w:p>
          <w:p w14:paraId="5DA4A363"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glass</w:t>
            </w:r>
          </w:p>
        </w:tc>
        <w:tc>
          <w:tcPr>
            <w:tcW w:w="2266" w:type="dxa"/>
          </w:tcPr>
          <w:p w14:paraId="101CE442"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proofErr w:type="spellStart"/>
            <w:r w:rsidRPr="001C2758">
              <w:rPr>
                <w:rFonts w:ascii="Arial" w:eastAsia="Times New Roman" w:hAnsi="Arial" w:cs="Arial"/>
                <w:kern w:val="0"/>
                <w:sz w:val="20"/>
                <w:szCs w:val="20"/>
                <w:lang w:val="en-US"/>
                <w14:ligatures w14:val="none"/>
              </w:rPr>
              <w:t>Duary</w:t>
            </w:r>
            <w:proofErr w:type="spellEnd"/>
            <w:r w:rsidRPr="001C2758">
              <w:rPr>
                <w:rFonts w:ascii="Arial" w:eastAsia="Times New Roman" w:hAnsi="Arial" w:cs="Arial"/>
                <w:spacing w:val="-2"/>
                <w:kern w:val="0"/>
                <w:sz w:val="20"/>
                <w:szCs w:val="20"/>
                <w:lang w:val="en-US"/>
                <w14:ligatures w14:val="none"/>
              </w:rPr>
              <w:t xml:space="preserve"> (2022)</w:t>
            </w:r>
          </w:p>
        </w:tc>
      </w:tr>
      <w:tr w:rsidR="001A3098" w:rsidRPr="001C2758" w14:paraId="0473B6EC" w14:textId="77777777" w:rsidTr="00A711CB">
        <w:trPr>
          <w:trHeight w:val="827"/>
        </w:trPr>
        <w:tc>
          <w:tcPr>
            <w:tcW w:w="1697" w:type="dxa"/>
          </w:tcPr>
          <w:p w14:paraId="6743CA55"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Citrus</w:t>
            </w:r>
            <w:r w:rsidRPr="001C2758">
              <w:rPr>
                <w:rFonts w:ascii="Arial" w:eastAsia="Times New Roman" w:hAnsi="Arial" w:cs="Arial"/>
                <w:spacing w:val="-3"/>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Pomace</w:t>
            </w:r>
          </w:p>
        </w:tc>
        <w:tc>
          <w:tcPr>
            <w:tcW w:w="2691" w:type="dxa"/>
          </w:tcPr>
          <w:p w14:paraId="2EB606BB"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Pectin</w:t>
            </w:r>
            <w:r w:rsidRPr="001C2758">
              <w:rPr>
                <w:rFonts w:ascii="Arial" w:eastAsia="Times New Roman" w:hAnsi="Arial" w:cs="Arial"/>
                <w:spacing w:val="28"/>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and</w:t>
            </w:r>
            <w:r w:rsidRPr="001C2758">
              <w:rPr>
                <w:rFonts w:ascii="Arial" w:eastAsia="Times New Roman" w:hAnsi="Arial" w:cs="Arial"/>
                <w:spacing w:val="29"/>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lignocellulose</w:t>
            </w:r>
          </w:p>
          <w:p w14:paraId="182D0456"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fibers</w:t>
            </w:r>
          </w:p>
        </w:tc>
        <w:tc>
          <w:tcPr>
            <w:tcW w:w="2698" w:type="dxa"/>
          </w:tcPr>
          <w:p w14:paraId="120C06E6"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Mulching</w:t>
            </w:r>
          </w:p>
        </w:tc>
        <w:tc>
          <w:tcPr>
            <w:tcW w:w="2266" w:type="dxa"/>
          </w:tcPr>
          <w:p w14:paraId="72716D1C"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Zannini</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 al.</w:t>
            </w:r>
            <w:r w:rsidRPr="001C2758">
              <w:rPr>
                <w:rFonts w:ascii="Arial" w:eastAsia="Times New Roman" w:hAnsi="Arial" w:cs="Arial"/>
                <w:i/>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(2021)</w:t>
            </w:r>
          </w:p>
        </w:tc>
      </w:tr>
      <w:tr w:rsidR="001A3098" w:rsidRPr="001C2758" w14:paraId="6DA494BB" w14:textId="77777777" w:rsidTr="00A711CB">
        <w:trPr>
          <w:trHeight w:val="1243"/>
        </w:trPr>
        <w:tc>
          <w:tcPr>
            <w:tcW w:w="1697" w:type="dxa"/>
          </w:tcPr>
          <w:p w14:paraId="663D3700" w14:textId="77777777" w:rsidR="001A3098" w:rsidRPr="001C2758" w:rsidRDefault="001A3098" w:rsidP="001A3098">
            <w:pPr>
              <w:widowControl w:val="0"/>
              <w:tabs>
                <w:tab w:val="left" w:pos="786"/>
              </w:tabs>
              <w:autoSpaceDE w:val="0"/>
              <w:autoSpaceDN w:val="0"/>
              <w:spacing w:before="1" w:after="0" w:line="360" w:lineRule="auto"/>
              <w:ind w:left="107" w:right="99"/>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Avocado</w:t>
            </w:r>
            <w:r w:rsidRPr="001C2758">
              <w:rPr>
                <w:rFonts w:ascii="Arial" w:eastAsia="Times New Roman" w:hAnsi="Arial" w:cs="Arial"/>
                <w:spacing w:val="29"/>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 xml:space="preserve">peels </w:t>
            </w:r>
            <w:r w:rsidRPr="001C2758">
              <w:rPr>
                <w:rFonts w:ascii="Arial" w:eastAsia="Times New Roman" w:hAnsi="Arial" w:cs="Arial"/>
                <w:spacing w:val="-5"/>
                <w:kern w:val="0"/>
                <w:sz w:val="20"/>
                <w:szCs w:val="20"/>
                <w:lang w:val="en-US"/>
                <w14:ligatures w14:val="none"/>
              </w:rPr>
              <w:t>and</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avocado</w:t>
            </w:r>
          </w:p>
          <w:p w14:paraId="5573EED7"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seeds</w:t>
            </w:r>
          </w:p>
        </w:tc>
        <w:tc>
          <w:tcPr>
            <w:tcW w:w="2691" w:type="dxa"/>
          </w:tcPr>
          <w:p w14:paraId="5B9E80E6" w14:textId="56D85776" w:rsidR="001A3098" w:rsidRPr="001C2758" w:rsidRDefault="001A3098" w:rsidP="001A3098">
            <w:pPr>
              <w:widowControl w:val="0"/>
              <w:autoSpaceDE w:val="0"/>
              <w:autoSpaceDN w:val="0"/>
              <w:spacing w:before="1" w:after="0" w:line="36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Avocado</w:t>
            </w:r>
            <w:r w:rsidRPr="001C2758">
              <w:rPr>
                <w:rFonts w:ascii="Arial" w:eastAsia="Times New Roman" w:hAnsi="Arial" w:cs="Arial"/>
                <w:spacing w:val="4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peel</w:t>
            </w:r>
            <w:r w:rsidRPr="001C2758">
              <w:rPr>
                <w:rFonts w:ascii="Arial" w:eastAsia="Times New Roman" w:hAnsi="Arial" w:cs="Arial"/>
                <w:spacing w:val="4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and</w:t>
            </w:r>
            <w:r w:rsidRPr="001C2758">
              <w:rPr>
                <w:rFonts w:ascii="Arial" w:eastAsia="Times New Roman" w:hAnsi="Arial" w:cs="Arial"/>
                <w:spacing w:val="40"/>
                <w:kern w:val="0"/>
                <w:sz w:val="20"/>
                <w:szCs w:val="20"/>
                <w:lang w:val="en-US"/>
                <w14:ligatures w14:val="none"/>
              </w:rPr>
              <w:t xml:space="preserve"> </w:t>
            </w:r>
            <w:proofErr w:type="gramStart"/>
            <w:r w:rsidRPr="001C2758">
              <w:rPr>
                <w:rFonts w:ascii="Arial" w:eastAsia="Times New Roman" w:hAnsi="Arial" w:cs="Arial"/>
                <w:kern w:val="0"/>
                <w:sz w:val="20"/>
                <w:szCs w:val="20"/>
                <w:lang w:val="en-US"/>
                <w14:ligatures w14:val="none"/>
              </w:rPr>
              <w:t>seed based</w:t>
            </w:r>
            <w:proofErr w:type="gramEnd"/>
            <w:r w:rsidRPr="001C2758">
              <w:rPr>
                <w:rFonts w:ascii="Arial" w:eastAsia="Times New Roman" w:hAnsi="Arial" w:cs="Arial"/>
                <w:spacing w:val="34"/>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film</w:t>
            </w:r>
            <w:r w:rsidRPr="001C2758">
              <w:rPr>
                <w:rFonts w:ascii="Arial" w:eastAsia="Times New Roman" w:hAnsi="Arial" w:cs="Arial"/>
                <w:spacing w:val="35"/>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(APS-</w:t>
            </w:r>
            <w:r w:rsidRPr="001C2758">
              <w:rPr>
                <w:rFonts w:ascii="Arial" w:eastAsia="Times New Roman" w:hAnsi="Arial" w:cs="Arial"/>
                <w:spacing w:val="-4"/>
                <w:kern w:val="0"/>
                <w:sz w:val="20"/>
                <w:szCs w:val="20"/>
                <w:lang w:val="en-US"/>
                <w14:ligatures w14:val="none"/>
              </w:rPr>
              <w:t>based</w:t>
            </w:r>
          </w:p>
          <w:p w14:paraId="6AC3ECBE"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films)</w:t>
            </w:r>
          </w:p>
        </w:tc>
        <w:tc>
          <w:tcPr>
            <w:tcW w:w="2698" w:type="dxa"/>
          </w:tcPr>
          <w:p w14:paraId="795E1228" w14:textId="77777777" w:rsidR="001A3098" w:rsidRPr="001C2758" w:rsidRDefault="001A3098" w:rsidP="001A3098">
            <w:pPr>
              <w:widowControl w:val="0"/>
              <w:tabs>
                <w:tab w:val="left" w:pos="1655"/>
              </w:tabs>
              <w:autoSpaceDE w:val="0"/>
              <w:autoSpaceDN w:val="0"/>
              <w:spacing w:before="1" w:after="0" w:line="360" w:lineRule="auto"/>
              <w:ind w:left="107" w:right="98"/>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Antioxidant</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bioplastic Films</w:t>
            </w:r>
          </w:p>
        </w:tc>
        <w:tc>
          <w:tcPr>
            <w:tcW w:w="2266" w:type="dxa"/>
          </w:tcPr>
          <w:p w14:paraId="28EB8045"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Merino</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w:t>
            </w:r>
            <w:r w:rsidRPr="001C2758">
              <w:rPr>
                <w:rFonts w:ascii="Arial" w:eastAsia="Times New Roman" w:hAnsi="Arial" w:cs="Arial"/>
                <w:i/>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al</w:t>
            </w:r>
            <w:r w:rsidRPr="001C2758">
              <w:rPr>
                <w:rFonts w:ascii="Arial" w:eastAsia="Times New Roman" w:hAnsi="Arial" w:cs="Arial"/>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(2021)</w:t>
            </w:r>
          </w:p>
        </w:tc>
      </w:tr>
      <w:tr w:rsidR="001A3098" w:rsidRPr="001C2758" w14:paraId="3FF7236F" w14:textId="77777777" w:rsidTr="00A711CB">
        <w:trPr>
          <w:trHeight w:val="827"/>
        </w:trPr>
        <w:tc>
          <w:tcPr>
            <w:tcW w:w="1697" w:type="dxa"/>
          </w:tcPr>
          <w:p w14:paraId="5DEAB694"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Passion</w:t>
            </w:r>
          </w:p>
          <w:p w14:paraId="106B344B"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fruit</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spacing w:val="-4"/>
                <w:kern w:val="0"/>
                <w:sz w:val="20"/>
                <w:szCs w:val="20"/>
                <w:lang w:val="en-US"/>
                <w14:ligatures w14:val="none"/>
              </w:rPr>
              <w:t>peel</w:t>
            </w:r>
          </w:p>
        </w:tc>
        <w:tc>
          <w:tcPr>
            <w:tcW w:w="2691" w:type="dxa"/>
          </w:tcPr>
          <w:p w14:paraId="7BC1E3A1"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Pectin</w:t>
            </w:r>
          </w:p>
        </w:tc>
        <w:tc>
          <w:tcPr>
            <w:tcW w:w="2698" w:type="dxa"/>
          </w:tcPr>
          <w:p w14:paraId="58469524"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Bioplastic</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films</w:t>
            </w:r>
          </w:p>
        </w:tc>
        <w:tc>
          <w:tcPr>
            <w:tcW w:w="2266" w:type="dxa"/>
          </w:tcPr>
          <w:p w14:paraId="26D47772"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Diaz</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w:t>
            </w:r>
            <w:r w:rsidRPr="001C2758">
              <w:rPr>
                <w:rFonts w:ascii="Arial" w:eastAsia="Times New Roman" w:hAnsi="Arial" w:cs="Arial"/>
                <w:i/>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 xml:space="preserve">al. </w:t>
            </w:r>
            <w:r w:rsidRPr="001C2758">
              <w:rPr>
                <w:rFonts w:ascii="Arial" w:eastAsia="Times New Roman" w:hAnsi="Arial" w:cs="Arial"/>
                <w:spacing w:val="-2"/>
                <w:kern w:val="0"/>
                <w:sz w:val="20"/>
                <w:szCs w:val="20"/>
                <w:lang w:val="en-US"/>
                <w14:ligatures w14:val="none"/>
              </w:rPr>
              <w:t>(2021)</w:t>
            </w:r>
          </w:p>
        </w:tc>
      </w:tr>
      <w:tr w:rsidR="001A3098" w:rsidRPr="001C2758" w14:paraId="08FCE998" w14:textId="77777777" w:rsidTr="00A711CB">
        <w:trPr>
          <w:trHeight w:val="827"/>
        </w:trPr>
        <w:tc>
          <w:tcPr>
            <w:tcW w:w="1697" w:type="dxa"/>
          </w:tcPr>
          <w:p w14:paraId="07173D0F"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Pomegranate</w:t>
            </w:r>
          </w:p>
          <w:p w14:paraId="218E12DC"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4"/>
                <w:kern w:val="0"/>
                <w:sz w:val="20"/>
                <w:szCs w:val="20"/>
                <w:lang w:val="en-US"/>
                <w14:ligatures w14:val="none"/>
              </w:rPr>
              <w:t>peel</w:t>
            </w:r>
          </w:p>
        </w:tc>
        <w:tc>
          <w:tcPr>
            <w:tcW w:w="2691" w:type="dxa"/>
          </w:tcPr>
          <w:p w14:paraId="6276546B" w14:textId="77777777" w:rsidR="001A3098" w:rsidRPr="001C2758" w:rsidRDefault="001A3098" w:rsidP="001A3098">
            <w:pPr>
              <w:widowControl w:val="0"/>
              <w:tabs>
                <w:tab w:val="left" w:pos="1218"/>
                <w:tab w:val="left" w:pos="1820"/>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Chitosan</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5"/>
                <w:kern w:val="0"/>
                <w:sz w:val="20"/>
                <w:szCs w:val="20"/>
                <w:lang w:val="en-US"/>
                <w14:ligatures w14:val="none"/>
              </w:rPr>
              <w:t>and</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alginate</w:t>
            </w:r>
          </w:p>
          <w:p w14:paraId="7091662F"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coated</w:t>
            </w:r>
            <w:r w:rsidRPr="001C2758">
              <w:rPr>
                <w:rFonts w:ascii="Arial" w:eastAsia="Times New Roman" w:hAnsi="Arial" w:cs="Arial"/>
                <w:spacing w:val="-4"/>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with</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phenols</w:t>
            </w:r>
          </w:p>
        </w:tc>
        <w:tc>
          <w:tcPr>
            <w:tcW w:w="2698" w:type="dxa"/>
          </w:tcPr>
          <w:p w14:paraId="150A06B2" w14:textId="77777777" w:rsidR="001A3098" w:rsidRPr="001C2758" w:rsidRDefault="001A3098" w:rsidP="001A3098">
            <w:pPr>
              <w:widowControl w:val="0"/>
              <w:tabs>
                <w:tab w:val="left" w:pos="992"/>
                <w:tab w:val="left" w:pos="1491"/>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Extend</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5"/>
                <w:kern w:val="0"/>
                <w:sz w:val="20"/>
                <w:szCs w:val="20"/>
                <w:lang w:val="en-US"/>
                <w14:ligatures w14:val="none"/>
              </w:rPr>
              <w:t>the</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postharvest</w:t>
            </w:r>
          </w:p>
          <w:p w14:paraId="3CAFAA9D"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quality</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 xml:space="preserve">of </w:t>
            </w:r>
            <w:r w:rsidRPr="001C2758">
              <w:rPr>
                <w:rFonts w:ascii="Arial" w:eastAsia="Times New Roman" w:hAnsi="Arial" w:cs="Arial"/>
                <w:spacing w:val="-2"/>
                <w:kern w:val="0"/>
                <w:sz w:val="20"/>
                <w:szCs w:val="20"/>
                <w:lang w:val="en-US"/>
                <w14:ligatures w14:val="none"/>
              </w:rPr>
              <w:t>guava</w:t>
            </w:r>
          </w:p>
        </w:tc>
        <w:tc>
          <w:tcPr>
            <w:tcW w:w="2266" w:type="dxa"/>
          </w:tcPr>
          <w:p w14:paraId="3A311B9B"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Nair</w:t>
            </w:r>
            <w:r w:rsidRPr="001C2758">
              <w:rPr>
                <w:rFonts w:ascii="Arial" w:eastAsia="Times New Roman" w:hAnsi="Arial" w:cs="Arial"/>
                <w:spacing w:val="-3"/>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w:t>
            </w:r>
            <w:r w:rsidRPr="001C2758">
              <w:rPr>
                <w:rFonts w:ascii="Arial" w:eastAsia="Times New Roman" w:hAnsi="Arial" w:cs="Arial"/>
                <w:i/>
                <w:spacing w:val="-1"/>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al</w:t>
            </w:r>
            <w:r w:rsidRPr="001C2758">
              <w:rPr>
                <w:rFonts w:ascii="Arial" w:eastAsia="Times New Roman" w:hAnsi="Arial" w:cs="Arial"/>
                <w:kern w:val="0"/>
                <w:sz w:val="20"/>
                <w:szCs w:val="20"/>
                <w:lang w:val="en-US"/>
                <w14:ligatures w14:val="none"/>
              </w:rPr>
              <w:t>.</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(2018)</w:t>
            </w:r>
          </w:p>
        </w:tc>
      </w:tr>
      <w:tr w:rsidR="001A3098" w:rsidRPr="001C2758" w14:paraId="4278A123" w14:textId="77777777" w:rsidTr="00A711CB">
        <w:trPr>
          <w:trHeight w:val="2071"/>
        </w:trPr>
        <w:tc>
          <w:tcPr>
            <w:tcW w:w="1697" w:type="dxa"/>
          </w:tcPr>
          <w:p w14:paraId="699A2F5A" w14:textId="77777777" w:rsidR="001A3098" w:rsidRPr="001C2758" w:rsidRDefault="001A3098" w:rsidP="001A3098">
            <w:pPr>
              <w:widowControl w:val="0"/>
              <w:autoSpaceDE w:val="0"/>
              <w:autoSpaceDN w:val="0"/>
              <w:spacing w:before="1" w:after="0" w:line="360" w:lineRule="auto"/>
              <w:ind w:left="107" w:right="89"/>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Grapefruit</w:t>
            </w:r>
            <w:r w:rsidRPr="001C2758">
              <w:rPr>
                <w:rFonts w:ascii="Arial" w:eastAsia="Times New Roman" w:hAnsi="Arial" w:cs="Arial"/>
                <w:spacing w:val="-15"/>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 xml:space="preserve">seed </w:t>
            </w:r>
            <w:r w:rsidRPr="001C2758">
              <w:rPr>
                <w:rFonts w:ascii="Arial" w:eastAsia="Times New Roman" w:hAnsi="Arial" w:cs="Arial"/>
                <w:spacing w:val="-2"/>
                <w:kern w:val="0"/>
                <w:sz w:val="20"/>
                <w:szCs w:val="20"/>
                <w:lang w:val="en-US"/>
                <w14:ligatures w14:val="none"/>
              </w:rPr>
              <w:t>extract</w:t>
            </w:r>
          </w:p>
        </w:tc>
        <w:tc>
          <w:tcPr>
            <w:tcW w:w="2691" w:type="dxa"/>
          </w:tcPr>
          <w:p w14:paraId="5B17864E"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Carrageenan</w:t>
            </w:r>
            <w:r w:rsidRPr="001C2758">
              <w:rPr>
                <w:rFonts w:ascii="Arial" w:eastAsia="Times New Roman" w:hAnsi="Arial" w:cs="Arial"/>
                <w:spacing w:val="-3"/>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based</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spacing w:val="-4"/>
                <w:kern w:val="0"/>
                <w:sz w:val="20"/>
                <w:szCs w:val="20"/>
                <w:lang w:val="en-US"/>
                <w14:ligatures w14:val="none"/>
              </w:rPr>
              <w:t>film</w:t>
            </w:r>
          </w:p>
        </w:tc>
        <w:tc>
          <w:tcPr>
            <w:tcW w:w="2698" w:type="dxa"/>
          </w:tcPr>
          <w:p w14:paraId="30884CC8"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Enhance</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food</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packaging</w:t>
            </w:r>
          </w:p>
        </w:tc>
        <w:tc>
          <w:tcPr>
            <w:tcW w:w="2266" w:type="dxa"/>
          </w:tcPr>
          <w:p w14:paraId="77F66474"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Dilucia</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 al</w:t>
            </w:r>
            <w:r w:rsidRPr="001C2758">
              <w:rPr>
                <w:rFonts w:ascii="Arial" w:eastAsia="Times New Roman" w:hAnsi="Arial" w:cs="Arial"/>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(2020)</w:t>
            </w:r>
          </w:p>
        </w:tc>
      </w:tr>
      <w:tr w:rsidR="001A3098" w:rsidRPr="001C2758" w14:paraId="3FDD6AA8" w14:textId="77777777" w:rsidTr="00A711CB">
        <w:trPr>
          <w:trHeight w:val="827"/>
        </w:trPr>
        <w:tc>
          <w:tcPr>
            <w:tcW w:w="1697" w:type="dxa"/>
          </w:tcPr>
          <w:p w14:paraId="28CAA43E"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Apple</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pomace</w:t>
            </w:r>
          </w:p>
        </w:tc>
        <w:tc>
          <w:tcPr>
            <w:tcW w:w="2691" w:type="dxa"/>
          </w:tcPr>
          <w:p w14:paraId="010BA0EA"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Apple</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pomace</w:t>
            </w:r>
            <w:r w:rsidRPr="001C2758">
              <w:rPr>
                <w:rFonts w:ascii="Arial" w:eastAsia="Times New Roman" w:hAnsi="Arial" w:cs="Arial"/>
                <w:spacing w:val="-2"/>
                <w:kern w:val="0"/>
                <w:sz w:val="20"/>
                <w:szCs w:val="20"/>
                <w:lang w:val="en-US"/>
                <w14:ligatures w14:val="none"/>
              </w:rPr>
              <w:t xml:space="preserve"> powder</w:t>
            </w:r>
          </w:p>
        </w:tc>
        <w:tc>
          <w:tcPr>
            <w:tcW w:w="2698" w:type="dxa"/>
          </w:tcPr>
          <w:p w14:paraId="3628E1F0"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Bio-based</w:t>
            </w:r>
            <w:r w:rsidRPr="001C2758">
              <w:rPr>
                <w:rFonts w:ascii="Arial" w:eastAsia="Times New Roman" w:hAnsi="Arial" w:cs="Arial"/>
                <w:spacing w:val="61"/>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films</w:t>
            </w:r>
            <w:r w:rsidRPr="001C2758">
              <w:rPr>
                <w:rFonts w:ascii="Arial" w:eastAsia="Times New Roman" w:hAnsi="Arial" w:cs="Arial"/>
                <w:spacing w:val="63"/>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and</w:t>
            </w:r>
            <w:r w:rsidRPr="001C2758">
              <w:rPr>
                <w:rFonts w:ascii="Arial" w:eastAsia="Times New Roman" w:hAnsi="Arial" w:cs="Arial"/>
                <w:spacing w:val="62"/>
                <w:kern w:val="0"/>
                <w:sz w:val="20"/>
                <w:szCs w:val="20"/>
                <w:lang w:val="en-US"/>
                <w14:ligatures w14:val="none"/>
              </w:rPr>
              <w:t xml:space="preserve"> </w:t>
            </w:r>
            <w:r w:rsidRPr="001C2758">
              <w:rPr>
                <w:rFonts w:ascii="Arial" w:eastAsia="Times New Roman" w:hAnsi="Arial" w:cs="Arial"/>
                <w:spacing w:val="-5"/>
                <w:kern w:val="0"/>
                <w:sz w:val="20"/>
                <w:szCs w:val="20"/>
                <w:lang w:val="en-US"/>
                <w14:ligatures w14:val="none"/>
              </w:rPr>
              <w:t>3D</w:t>
            </w:r>
          </w:p>
          <w:p w14:paraId="59707F1E"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objects</w:t>
            </w:r>
            <w:r w:rsidRPr="001C2758">
              <w:rPr>
                <w:rFonts w:ascii="Arial" w:eastAsia="Times New Roman" w:hAnsi="Arial" w:cs="Arial"/>
                <w:spacing w:val="-4"/>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(fiberboards)</w:t>
            </w:r>
          </w:p>
        </w:tc>
        <w:tc>
          <w:tcPr>
            <w:tcW w:w="2266" w:type="dxa"/>
          </w:tcPr>
          <w:p w14:paraId="4BC9796A" w14:textId="77777777" w:rsidR="001A3098" w:rsidRPr="001C2758" w:rsidRDefault="001A3098" w:rsidP="001A3098">
            <w:pPr>
              <w:widowControl w:val="0"/>
              <w:tabs>
                <w:tab w:val="left" w:pos="1456"/>
                <w:tab w:val="left" w:pos="1912"/>
              </w:tabs>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Gustafsson</w:t>
            </w:r>
            <w:r w:rsidRPr="001C2758">
              <w:rPr>
                <w:rFonts w:ascii="Arial" w:eastAsia="Times New Roman" w:hAnsi="Arial" w:cs="Arial"/>
                <w:kern w:val="0"/>
                <w:sz w:val="20"/>
                <w:szCs w:val="20"/>
                <w:lang w:val="en-US"/>
                <w14:ligatures w14:val="none"/>
              </w:rPr>
              <w:tab/>
            </w:r>
            <w:r w:rsidRPr="001C2758">
              <w:rPr>
                <w:rFonts w:ascii="Arial" w:eastAsia="Times New Roman" w:hAnsi="Arial" w:cs="Arial"/>
                <w:i/>
                <w:spacing w:val="-5"/>
                <w:kern w:val="0"/>
                <w:sz w:val="20"/>
                <w:szCs w:val="20"/>
                <w:lang w:val="en-US"/>
                <w14:ligatures w14:val="none"/>
              </w:rPr>
              <w:t>et</w:t>
            </w:r>
            <w:r w:rsidRPr="001C2758">
              <w:rPr>
                <w:rFonts w:ascii="Arial" w:eastAsia="Times New Roman" w:hAnsi="Arial" w:cs="Arial"/>
                <w:i/>
                <w:kern w:val="0"/>
                <w:sz w:val="20"/>
                <w:szCs w:val="20"/>
                <w:lang w:val="en-US"/>
                <w14:ligatures w14:val="none"/>
              </w:rPr>
              <w:tab/>
            </w:r>
            <w:r w:rsidRPr="001C2758">
              <w:rPr>
                <w:rFonts w:ascii="Arial" w:eastAsia="Times New Roman" w:hAnsi="Arial" w:cs="Arial"/>
                <w:i/>
                <w:spacing w:val="-5"/>
                <w:kern w:val="0"/>
                <w:sz w:val="20"/>
                <w:szCs w:val="20"/>
                <w:lang w:val="en-US"/>
                <w14:ligatures w14:val="none"/>
              </w:rPr>
              <w:t>al</w:t>
            </w:r>
            <w:r w:rsidRPr="001C2758">
              <w:rPr>
                <w:rFonts w:ascii="Arial" w:eastAsia="Times New Roman" w:hAnsi="Arial" w:cs="Arial"/>
                <w:spacing w:val="-5"/>
                <w:kern w:val="0"/>
                <w:sz w:val="20"/>
                <w:szCs w:val="20"/>
                <w:lang w:val="en-US"/>
                <w14:ligatures w14:val="none"/>
              </w:rPr>
              <w:t>.</w:t>
            </w:r>
          </w:p>
          <w:p w14:paraId="0B43B758"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(2019)</w:t>
            </w:r>
          </w:p>
        </w:tc>
      </w:tr>
      <w:tr w:rsidR="001A3098" w:rsidRPr="001C2758" w14:paraId="4B40B64B" w14:textId="77777777" w:rsidTr="00A711CB">
        <w:trPr>
          <w:trHeight w:val="1655"/>
        </w:trPr>
        <w:tc>
          <w:tcPr>
            <w:tcW w:w="1697" w:type="dxa"/>
          </w:tcPr>
          <w:p w14:paraId="2C519802"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Apple</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peels</w:t>
            </w:r>
          </w:p>
        </w:tc>
        <w:tc>
          <w:tcPr>
            <w:tcW w:w="2691" w:type="dxa"/>
          </w:tcPr>
          <w:p w14:paraId="51414A8F" w14:textId="77777777" w:rsidR="001A3098" w:rsidRPr="001C2758" w:rsidRDefault="001A3098" w:rsidP="001A3098">
            <w:pPr>
              <w:widowControl w:val="0"/>
              <w:autoSpaceDE w:val="0"/>
              <w:autoSpaceDN w:val="0"/>
              <w:spacing w:after="0" w:line="36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Chitosan</w:t>
            </w:r>
            <w:r w:rsidRPr="001C2758">
              <w:rPr>
                <w:rFonts w:ascii="Arial" w:eastAsia="Times New Roman" w:hAnsi="Arial" w:cs="Arial"/>
                <w:spacing w:val="4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Films</w:t>
            </w:r>
            <w:r w:rsidRPr="001C2758">
              <w:rPr>
                <w:rFonts w:ascii="Arial" w:eastAsia="Times New Roman" w:hAnsi="Arial" w:cs="Arial"/>
                <w:spacing w:val="4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obtained from polyphenols</w:t>
            </w:r>
          </w:p>
        </w:tc>
        <w:tc>
          <w:tcPr>
            <w:tcW w:w="2698" w:type="dxa"/>
          </w:tcPr>
          <w:p w14:paraId="50D634E0" w14:textId="77777777" w:rsidR="001A3098" w:rsidRPr="001C2758" w:rsidRDefault="001A3098" w:rsidP="001A3098">
            <w:pPr>
              <w:widowControl w:val="0"/>
              <w:autoSpaceDE w:val="0"/>
              <w:autoSpaceDN w:val="0"/>
              <w:spacing w:after="0" w:line="36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Antimicrobial</w:t>
            </w:r>
            <w:r w:rsidRPr="001C2758">
              <w:rPr>
                <w:rFonts w:ascii="Arial" w:eastAsia="Times New Roman" w:hAnsi="Arial" w:cs="Arial"/>
                <w:spacing w:val="-15"/>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active</w:t>
            </w:r>
            <w:r w:rsidRPr="001C2758">
              <w:rPr>
                <w:rFonts w:ascii="Arial" w:eastAsia="Times New Roman" w:hAnsi="Arial" w:cs="Arial"/>
                <w:spacing w:val="-15"/>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food packaging film</w:t>
            </w:r>
          </w:p>
        </w:tc>
        <w:tc>
          <w:tcPr>
            <w:tcW w:w="2266" w:type="dxa"/>
          </w:tcPr>
          <w:p w14:paraId="44B768EA"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Riaz</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i/>
                <w:kern w:val="0"/>
                <w:sz w:val="20"/>
                <w:szCs w:val="20"/>
                <w:lang w:val="en-US"/>
                <w14:ligatures w14:val="none"/>
              </w:rPr>
              <w:t>et al</w:t>
            </w:r>
            <w:r w:rsidRPr="001C2758">
              <w:rPr>
                <w:rFonts w:ascii="Arial" w:eastAsia="Times New Roman" w:hAnsi="Arial" w:cs="Arial"/>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(2018)</w:t>
            </w:r>
          </w:p>
        </w:tc>
      </w:tr>
    </w:tbl>
    <w:p w14:paraId="560B4555" w14:textId="77777777" w:rsidR="008E69A0" w:rsidRPr="001C2758" w:rsidRDefault="008E69A0" w:rsidP="008E69A0">
      <w:pPr>
        <w:jc w:val="both"/>
        <w:rPr>
          <w:rFonts w:ascii="Arial" w:hAnsi="Arial" w:cs="Arial"/>
          <w:sz w:val="20"/>
          <w:szCs w:val="20"/>
        </w:rPr>
      </w:pPr>
    </w:p>
    <w:p w14:paraId="77CD26BA" w14:textId="2BC4048D" w:rsidR="008E69A0" w:rsidRPr="00A800F4" w:rsidRDefault="00A800F4" w:rsidP="008E69A0">
      <w:pPr>
        <w:jc w:val="both"/>
        <w:rPr>
          <w:rFonts w:ascii="Arial" w:hAnsi="Arial" w:cs="Arial"/>
          <w:b/>
          <w:bCs/>
          <w:sz w:val="22"/>
          <w:szCs w:val="22"/>
        </w:rPr>
      </w:pPr>
      <w:r w:rsidRPr="00A800F4">
        <w:rPr>
          <w:rFonts w:ascii="Arial" w:hAnsi="Arial" w:cs="Arial"/>
          <w:b/>
          <w:bCs/>
          <w:sz w:val="22"/>
          <w:szCs w:val="22"/>
        </w:rPr>
        <w:t>7. PLA AND PHA BASED BIOPLASTICS AND ITS APPLICATION IN FRUITS</w:t>
      </w:r>
    </w:p>
    <w:p w14:paraId="32E2BC8F" w14:textId="2D4AD4FC" w:rsidR="001A3098" w:rsidRPr="001C2758" w:rsidRDefault="001A3098" w:rsidP="003D1F7B">
      <w:pPr>
        <w:ind w:firstLine="720"/>
        <w:jc w:val="both"/>
        <w:rPr>
          <w:rFonts w:ascii="Arial" w:hAnsi="Arial" w:cs="Arial"/>
          <w:sz w:val="20"/>
          <w:szCs w:val="20"/>
        </w:rPr>
      </w:pPr>
      <w:r w:rsidRPr="001C2758">
        <w:rPr>
          <w:rFonts w:ascii="Arial" w:hAnsi="Arial" w:cs="Arial"/>
          <w:sz w:val="20"/>
          <w:szCs w:val="20"/>
        </w:rPr>
        <w:t xml:space="preserve">Wang </w:t>
      </w:r>
      <w:r w:rsidRPr="001C2758">
        <w:rPr>
          <w:rFonts w:ascii="Arial" w:hAnsi="Arial" w:cs="Arial"/>
          <w:i/>
          <w:iCs/>
          <w:sz w:val="20"/>
          <w:szCs w:val="20"/>
        </w:rPr>
        <w:t>et al</w:t>
      </w:r>
      <w:r w:rsidRPr="001C2758">
        <w:rPr>
          <w:rFonts w:ascii="Arial" w:hAnsi="Arial" w:cs="Arial"/>
          <w:sz w:val="20"/>
          <w:szCs w:val="20"/>
        </w:rPr>
        <w:t xml:space="preserve">. (2022) compared polyethylene (PE), polylactic acid–based biodegradable mulch (BDM), </w:t>
      </w:r>
      <w:proofErr w:type="spellStart"/>
      <w:r w:rsidRPr="001C2758">
        <w:rPr>
          <w:rFonts w:ascii="Arial" w:hAnsi="Arial" w:cs="Arial"/>
          <w:sz w:val="20"/>
          <w:szCs w:val="20"/>
        </w:rPr>
        <w:t>weedmat</w:t>
      </w:r>
      <w:proofErr w:type="spellEnd"/>
      <w:r w:rsidRPr="001C2758">
        <w:rPr>
          <w:rFonts w:ascii="Arial" w:hAnsi="Arial" w:cs="Arial"/>
          <w:sz w:val="20"/>
          <w:szCs w:val="20"/>
        </w:rPr>
        <w:t xml:space="preserve">, and bare ground in strawberry cultivation under Mediterranean conditions. BDM produced the highest yield in 2020 and performed similarly to PE in 2021, increasing marketable yield by 44% over bare ground. Weed growth was minimal under PE, BDM, and </w:t>
      </w:r>
      <w:proofErr w:type="spellStart"/>
      <w:r w:rsidRPr="001C2758">
        <w:rPr>
          <w:rFonts w:ascii="Arial" w:hAnsi="Arial" w:cs="Arial"/>
          <w:sz w:val="20"/>
          <w:szCs w:val="20"/>
        </w:rPr>
        <w:t>weedmat</w:t>
      </w:r>
      <w:proofErr w:type="spellEnd"/>
      <w:r w:rsidRPr="001C2758">
        <w:rPr>
          <w:rFonts w:ascii="Arial" w:hAnsi="Arial" w:cs="Arial"/>
          <w:sz w:val="20"/>
          <w:szCs w:val="20"/>
        </w:rPr>
        <w:t>, but highest in bare soil. Greater soil exposure in BDM (59%) confirmed its degradability, highlighting it as a sustainable alternative to PE.</w:t>
      </w:r>
      <w:r w:rsidR="007C20C0" w:rsidRPr="001C2758">
        <w:rPr>
          <w:rFonts w:ascii="Arial" w:hAnsi="Arial" w:cs="Arial"/>
          <w:sz w:val="20"/>
          <w:szCs w:val="20"/>
        </w:rPr>
        <w:t xml:space="preserve"> </w:t>
      </w:r>
      <w:proofErr w:type="spellStart"/>
      <w:r w:rsidR="007C20C0" w:rsidRPr="001C2758">
        <w:rPr>
          <w:rFonts w:ascii="Arial" w:hAnsi="Arial" w:cs="Arial"/>
          <w:sz w:val="20"/>
          <w:szCs w:val="20"/>
        </w:rPr>
        <w:t>Kamthai</w:t>
      </w:r>
      <w:proofErr w:type="spellEnd"/>
      <w:r w:rsidR="007C20C0" w:rsidRPr="001C2758">
        <w:rPr>
          <w:rFonts w:ascii="Arial" w:hAnsi="Arial" w:cs="Arial"/>
          <w:sz w:val="20"/>
          <w:szCs w:val="20"/>
        </w:rPr>
        <w:t xml:space="preserve"> and </w:t>
      </w:r>
      <w:proofErr w:type="spellStart"/>
      <w:r w:rsidR="007C20C0" w:rsidRPr="001C2758">
        <w:rPr>
          <w:rFonts w:ascii="Arial" w:hAnsi="Arial" w:cs="Arial"/>
          <w:sz w:val="20"/>
          <w:szCs w:val="20"/>
        </w:rPr>
        <w:t>Magaraphan</w:t>
      </w:r>
      <w:proofErr w:type="spellEnd"/>
      <w:r w:rsidR="007C20C0" w:rsidRPr="001C2758">
        <w:rPr>
          <w:rFonts w:ascii="Arial" w:hAnsi="Arial" w:cs="Arial"/>
          <w:sz w:val="20"/>
          <w:szCs w:val="20"/>
        </w:rPr>
        <w:t xml:space="preserve"> (2019) developed PLA-based active packaging films incorporating 0–4% carboxymethyl cellulose from bagasse (CMCB) to extend the shelf life of “Nam Dok Mai” mangoes. CMCB absorbed transpired moisture, providing antifogging properties. The 4% CMCB </w:t>
      </w:r>
      <w:r w:rsidR="007C20C0" w:rsidRPr="001C2758">
        <w:rPr>
          <w:rFonts w:ascii="Arial" w:hAnsi="Arial" w:cs="Arial"/>
          <w:sz w:val="20"/>
          <w:szCs w:val="20"/>
        </w:rPr>
        <w:lastRenderedPageBreak/>
        <w:t>film most effectively reduced respiration and ethylene production, extending shelf life up to 42 days under export conditions.</w:t>
      </w:r>
      <w:r w:rsidR="007C20C0" w:rsidRPr="001C2758">
        <w:rPr>
          <w:rFonts w:ascii="Arial" w:eastAsia="Times New Roman" w:hAnsi="Arial" w:cs="Arial"/>
          <w:kern w:val="0"/>
          <w:sz w:val="20"/>
          <w:szCs w:val="20"/>
          <w:lang w:eastAsia="en-IN"/>
          <w14:ligatures w14:val="none"/>
        </w:rPr>
        <w:t xml:space="preserve"> </w:t>
      </w:r>
      <w:r w:rsidR="007C20C0" w:rsidRPr="001C2758">
        <w:rPr>
          <w:rFonts w:ascii="Arial" w:hAnsi="Arial" w:cs="Arial"/>
          <w:sz w:val="20"/>
          <w:szCs w:val="20"/>
        </w:rPr>
        <w:t xml:space="preserve">Ignatova </w:t>
      </w:r>
      <w:r w:rsidR="007C20C0" w:rsidRPr="001C2758">
        <w:rPr>
          <w:rFonts w:ascii="Arial" w:hAnsi="Arial" w:cs="Arial"/>
          <w:i/>
          <w:iCs/>
          <w:sz w:val="20"/>
          <w:szCs w:val="20"/>
        </w:rPr>
        <w:t>et al</w:t>
      </w:r>
      <w:r w:rsidR="007C20C0" w:rsidRPr="001C2758">
        <w:rPr>
          <w:rFonts w:ascii="Arial" w:hAnsi="Arial" w:cs="Arial"/>
          <w:sz w:val="20"/>
          <w:szCs w:val="20"/>
        </w:rPr>
        <w:t xml:space="preserve">. (2023) evaluated polyhydroxyalkanoates (PHAs) produced by Pseudomonas flavescens against blue mould caused by Penicillium </w:t>
      </w:r>
      <w:proofErr w:type="spellStart"/>
      <w:r w:rsidR="007C20C0" w:rsidRPr="001C2758">
        <w:rPr>
          <w:rFonts w:ascii="Arial" w:hAnsi="Arial" w:cs="Arial"/>
          <w:sz w:val="20"/>
          <w:szCs w:val="20"/>
        </w:rPr>
        <w:t>expansum</w:t>
      </w:r>
      <w:proofErr w:type="spellEnd"/>
      <w:r w:rsidR="007C20C0" w:rsidRPr="001C2758">
        <w:rPr>
          <w:rFonts w:ascii="Arial" w:hAnsi="Arial" w:cs="Arial"/>
          <w:sz w:val="20"/>
          <w:szCs w:val="20"/>
        </w:rPr>
        <w:t xml:space="preserve"> in apples. Preventive PHA application (24 h before infection) was most effective, reducing disease severity twofold by day 10. Simultaneous and therapeutic treatments also lowered lesion size, rot mass, and penetration depth. PHA-treated fruits showed reduced weight loss, indicating improved wound healing and reduced transpiration.</w:t>
      </w:r>
    </w:p>
    <w:p w14:paraId="0E4F7F64" w14:textId="0C7FECD6" w:rsidR="008E69A0" w:rsidRPr="00A800F4" w:rsidRDefault="00A800F4" w:rsidP="008E69A0">
      <w:pPr>
        <w:jc w:val="both"/>
        <w:rPr>
          <w:rFonts w:ascii="Arial" w:hAnsi="Arial" w:cs="Arial"/>
          <w:b/>
          <w:bCs/>
          <w:sz w:val="22"/>
          <w:szCs w:val="22"/>
        </w:rPr>
      </w:pPr>
      <w:r w:rsidRPr="00A800F4">
        <w:rPr>
          <w:rFonts w:ascii="Arial" w:hAnsi="Arial" w:cs="Arial"/>
          <w:b/>
          <w:bCs/>
          <w:sz w:val="22"/>
          <w:szCs w:val="22"/>
        </w:rPr>
        <w:t>8. STARTUP INNOVATIONS: TRANSFORMING FRUIT WASTE INTO BIOPLASTICS AND ITS SUSTAINABLE APPLICATIONS</w:t>
      </w:r>
    </w:p>
    <w:p w14:paraId="3D84A477" w14:textId="0ACD3B23"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t>8.1.</w:t>
      </w:r>
      <w:r w:rsidR="003D1F7B" w:rsidRPr="009A4115">
        <w:rPr>
          <w:rFonts w:ascii="Arial" w:hAnsi="Arial" w:cs="Arial"/>
          <w:b/>
          <w:bCs/>
          <w:sz w:val="22"/>
          <w:szCs w:val="22"/>
        </w:rPr>
        <w:t xml:space="preserve"> </w:t>
      </w:r>
      <w:r w:rsidRPr="009A4115">
        <w:rPr>
          <w:rFonts w:ascii="Arial" w:hAnsi="Arial" w:cs="Arial"/>
          <w:b/>
          <w:bCs/>
          <w:sz w:val="22"/>
          <w:szCs w:val="22"/>
        </w:rPr>
        <w:t>EF Polymer</w:t>
      </w:r>
    </w:p>
    <w:p w14:paraId="0AE68378" w14:textId="0E6A02C7" w:rsidR="008E69A0" w:rsidRPr="001C2758" w:rsidRDefault="008E69A0" w:rsidP="003D1F7B">
      <w:pPr>
        <w:ind w:firstLine="720"/>
        <w:jc w:val="both"/>
        <w:rPr>
          <w:rFonts w:ascii="Arial" w:hAnsi="Arial" w:cs="Arial"/>
          <w:sz w:val="20"/>
          <w:szCs w:val="20"/>
        </w:rPr>
      </w:pPr>
      <w:proofErr w:type="spellStart"/>
      <w:r w:rsidRPr="001C2758">
        <w:rPr>
          <w:rFonts w:ascii="Arial" w:hAnsi="Arial" w:cs="Arial"/>
          <w:sz w:val="20"/>
          <w:szCs w:val="20"/>
        </w:rPr>
        <w:t>Narayanlal</w:t>
      </w:r>
      <w:proofErr w:type="spellEnd"/>
      <w:r w:rsidRPr="001C2758">
        <w:rPr>
          <w:rFonts w:ascii="Arial" w:hAnsi="Arial" w:cs="Arial"/>
          <w:sz w:val="20"/>
          <w:szCs w:val="20"/>
        </w:rPr>
        <w:t xml:space="preserve"> Lal </w:t>
      </w:r>
      <w:proofErr w:type="spellStart"/>
      <w:r w:rsidRPr="001C2758">
        <w:rPr>
          <w:rFonts w:ascii="Arial" w:hAnsi="Arial" w:cs="Arial"/>
          <w:sz w:val="20"/>
          <w:szCs w:val="20"/>
        </w:rPr>
        <w:t>Gurjar</w:t>
      </w:r>
      <w:proofErr w:type="spellEnd"/>
      <w:r w:rsidRPr="001C2758">
        <w:rPr>
          <w:rFonts w:ascii="Arial" w:hAnsi="Arial" w:cs="Arial"/>
          <w:sz w:val="20"/>
          <w:szCs w:val="20"/>
        </w:rPr>
        <w:t xml:space="preserve"> of Rajasthan, co-founded EF Polymer with Ankit Jain in 2018, turning banana and orange peels into innovative business solutions. The startup, listed in Forbes Japan 30 Under 30 for 2025, earned ₹4.22 crore in 2023–24. The company manufactures fully organic super-absorbent polymers from fruit peels and other natural materials. These polymers retain soil moisture, enabling farmers to save up to 40% of water, reduce fertilizer use, and enhance crop yields. EF Polymer produces a biodegradable powder from banana and orange peels, turning agricultural waste into eco-friendly value. The polymer absorbs excess water during rain or irrigation, prevents waterlogging and slowly releases moisture during dry periods, ensuring consistent soil hydration, reducing watering needs and boosting crop yields.</w:t>
      </w:r>
    </w:p>
    <w:p w14:paraId="7DDD3277" w14:textId="7E627172" w:rsidR="008E69A0" w:rsidRPr="009A4115" w:rsidRDefault="008E69A0" w:rsidP="009A4115">
      <w:pPr>
        <w:tabs>
          <w:tab w:val="left" w:pos="4111"/>
        </w:tabs>
        <w:jc w:val="both"/>
        <w:rPr>
          <w:rFonts w:ascii="Arial" w:hAnsi="Arial" w:cs="Arial"/>
          <w:b/>
          <w:bCs/>
          <w:sz w:val="22"/>
          <w:szCs w:val="22"/>
        </w:rPr>
      </w:pPr>
      <w:r w:rsidRPr="009A4115">
        <w:rPr>
          <w:rFonts w:ascii="Arial" w:hAnsi="Arial" w:cs="Arial"/>
          <w:b/>
          <w:bCs/>
          <w:sz w:val="22"/>
          <w:szCs w:val="22"/>
        </w:rPr>
        <w:t>8.2.</w:t>
      </w:r>
      <w:r w:rsidR="003D1F7B" w:rsidRPr="009A4115">
        <w:rPr>
          <w:rFonts w:ascii="Arial" w:hAnsi="Arial" w:cs="Arial"/>
          <w:b/>
          <w:bCs/>
          <w:sz w:val="22"/>
          <w:szCs w:val="22"/>
        </w:rPr>
        <w:t xml:space="preserve"> </w:t>
      </w:r>
      <w:r w:rsidRPr="009A4115">
        <w:rPr>
          <w:rFonts w:ascii="Arial" w:hAnsi="Arial" w:cs="Arial"/>
          <w:b/>
          <w:bCs/>
          <w:sz w:val="22"/>
          <w:szCs w:val="22"/>
        </w:rPr>
        <w:t>Krill Design</w:t>
      </w:r>
    </w:p>
    <w:p w14:paraId="29E6073A" w14:textId="77777777" w:rsidR="008E69A0" w:rsidRPr="001C2758" w:rsidRDefault="008E69A0" w:rsidP="003D1F7B">
      <w:pPr>
        <w:ind w:firstLine="720"/>
        <w:jc w:val="both"/>
        <w:rPr>
          <w:rFonts w:ascii="Arial" w:hAnsi="Arial" w:cs="Arial"/>
          <w:sz w:val="20"/>
          <w:szCs w:val="20"/>
        </w:rPr>
      </w:pPr>
      <w:proofErr w:type="spellStart"/>
      <w:r w:rsidRPr="001C2758">
        <w:rPr>
          <w:rFonts w:ascii="Arial" w:hAnsi="Arial" w:cs="Arial"/>
          <w:sz w:val="20"/>
          <w:szCs w:val="20"/>
        </w:rPr>
        <w:t>ReKrill</w:t>
      </w:r>
      <w:proofErr w:type="spellEnd"/>
      <w:r w:rsidRPr="001C2758">
        <w:rPr>
          <w:rFonts w:ascii="Arial" w:hAnsi="Arial" w:cs="Arial"/>
          <w:sz w:val="20"/>
          <w:szCs w:val="20"/>
        </w:rPr>
        <w:t xml:space="preserve"> biopolymer developed by Krill Design is made from food waste such as citrus peels, coffee grounds, wine residues and bran. It is 100% recycled, biodegradable and compostable with no toxic residues or microplastics even in marine environments. </w:t>
      </w:r>
      <w:proofErr w:type="spellStart"/>
      <w:r w:rsidRPr="001C2758">
        <w:rPr>
          <w:rFonts w:ascii="Arial" w:hAnsi="Arial" w:cs="Arial"/>
          <w:sz w:val="20"/>
          <w:szCs w:val="20"/>
        </w:rPr>
        <w:t>ReKrill</w:t>
      </w:r>
      <w:proofErr w:type="spellEnd"/>
      <w:r w:rsidRPr="001C2758">
        <w:rPr>
          <w:rFonts w:ascii="Arial" w:hAnsi="Arial" w:cs="Arial"/>
          <w:sz w:val="20"/>
          <w:szCs w:val="20"/>
        </w:rPr>
        <w:t xml:space="preserve"> delivers up to 67% lower CO</w:t>
      </w:r>
      <w:r w:rsidRPr="001C2758">
        <w:rPr>
          <w:rFonts w:ascii="Cambria Math" w:hAnsi="Cambria Math" w:cs="Cambria Math"/>
          <w:sz w:val="20"/>
          <w:szCs w:val="20"/>
        </w:rPr>
        <w:t>₂</w:t>
      </w:r>
      <w:r w:rsidRPr="001C2758">
        <w:rPr>
          <w:rFonts w:ascii="Arial" w:hAnsi="Arial" w:cs="Arial"/>
          <w:sz w:val="20"/>
          <w:szCs w:val="20"/>
        </w:rPr>
        <w:t xml:space="preserve"> emissions than conventional plastics, uses only non-edible food parts and matches the mechanical and thermal performance of standard plastics. It is also compatible with existing processing equipment making it suitable for applications like luxury packaging.</w:t>
      </w:r>
    </w:p>
    <w:p w14:paraId="146DF287" w14:textId="21A72A69" w:rsidR="008E69A0" w:rsidRPr="009A4115" w:rsidRDefault="008E69A0" w:rsidP="008E69A0">
      <w:pPr>
        <w:jc w:val="both"/>
        <w:rPr>
          <w:rFonts w:ascii="Arial" w:hAnsi="Arial" w:cs="Arial"/>
          <w:b/>
          <w:bCs/>
          <w:sz w:val="22"/>
          <w:szCs w:val="22"/>
        </w:rPr>
      </w:pPr>
      <w:r w:rsidRPr="009A4115">
        <w:rPr>
          <w:rFonts w:ascii="Arial" w:hAnsi="Arial" w:cs="Arial"/>
          <w:b/>
          <w:bCs/>
          <w:sz w:val="22"/>
          <w:szCs w:val="22"/>
        </w:rPr>
        <w:t>8.3.</w:t>
      </w:r>
      <w:r w:rsidR="003D1F7B" w:rsidRPr="009A4115">
        <w:rPr>
          <w:rFonts w:ascii="Arial" w:hAnsi="Arial" w:cs="Arial"/>
          <w:b/>
          <w:bCs/>
          <w:sz w:val="22"/>
          <w:szCs w:val="22"/>
        </w:rPr>
        <w:t xml:space="preserve"> </w:t>
      </w:r>
      <w:r w:rsidRPr="009A4115">
        <w:rPr>
          <w:rFonts w:ascii="Arial" w:hAnsi="Arial" w:cs="Arial"/>
          <w:b/>
          <w:bCs/>
          <w:sz w:val="22"/>
          <w:szCs w:val="22"/>
        </w:rPr>
        <w:t>Envi green</w:t>
      </w:r>
    </w:p>
    <w:p w14:paraId="58FDEFE5" w14:textId="77777777" w:rsidR="008E69A0" w:rsidRPr="001C2758" w:rsidRDefault="008E69A0" w:rsidP="003D1F7B">
      <w:pPr>
        <w:ind w:firstLine="720"/>
        <w:jc w:val="both"/>
        <w:rPr>
          <w:rFonts w:ascii="Arial" w:hAnsi="Arial" w:cs="Arial"/>
          <w:sz w:val="20"/>
          <w:szCs w:val="20"/>
        </w:rPr>
      </w:pPr>
      <w:proofErr w:type="spellStart"/>
      <w:r w:rsidRPr="001C2758">
        <w:rPr>
          <w:rFonts w:ascii="Arial" w:hAnsi="Arial" w:cs="Arial"/>
          <w:sz w:val="20"/>
          <w:szCs w:val="20"/>
        </w:rPr>
        <w:t>Envigreen</w:t>
      </w:r>
      <w:proofErr w:type="spellEnd"/>
      <w:r w:rsidRPr="001C2758">
        <w:rPr>
          <w:rFonts w:ascii="Arial" w:hAnsi="Arial" w:cs="Arial"/>
          <w:sz w:val="20"/>
          <w:szCs w:val="20"/>
        </w:rPr>
        <w:t xml:space="preserve"> Biotech India </w:t>
      </w:r>
      <w:proofErr w:type="spellStart"/>
      <w:r w:rsidRPr="001C2758">
        <w:rPr>
          <w:rFonts w:ascii="Arial" w:hAnsi="Arial" w:cs="Arial"/>
          <w:sz w:val="20"/>
          <w:szCs w:val="20"/>
        </w:rPr>
        <w:t>Pvt.</w:t>
      </w:r>
      <w:proofErr w:type="spellEnd"/>
      <w:r w:rsidRPr="001C2758">
        <w:rPr>
          <w:rFonts w:ascii="Arial" w:hAnsi="Arial" w:cs="Arial"/>
          <w:sz w:val="20"/>
          <w:szCs w:val="20"/>
        </w:rPr>
        <w:t xml:space="preserve"> Ltd., founded in 2016 by Qatar-based NRI Ashwath Hegde, is India’s first company to produce 100% biodegradable plastic alternatives. Headquartered in Bengaluru with operations in the Middle East and South-East Asia, the company makes eco-friendly bags and products from natural starch, vegetable oils, and agricultural waste, using 12–14 ingredients including banana, potato, tapioca, and flower extracts. Free from conventional plastics and non-toxic to the environment, animals and plants. </w:t>
      </w:r>
      <w:proofErr w:type="spellStart"/>
      <w:r w:rsidRPr="001C2758">
        <w:rPr>
          <w:rFonts w:ascii="Arial" w:hAnsi="Arial" w:cs="Arial"/>
          <w:sz w:val="20"/>
          <w:szCs w:val="20"/>
        </w:rPr>
        <w:t>Envigreen’s</w:t>
      </w:r>
      <w:proofErr w:type="spellEnd"/>
      <w:r w:rsidRPr="001C2758">
        <w:rPr>
          <w:rFonts w:ascii="Arial" w:hAnsi="Arial" w:cs="Arial"/>
          <w:sz w:val="20"/>
          <w:szCs w:val="20"/>
        </w:rPr>
        <w:t xml:space="preserve"> products biodegrade naturally and help combat plastic pollution. With an annual capacity of 1,000 tons, the startup driven by the Swachh Bharat mission is positioning itself as a global leader in sustainable bioplastics.</w:t>
      </w:r>
    </w:p>
    <w:p w14:paraId="2809CC30" w14:textId="2512CBB3" w:rsidR="008E69A0" w:rsidRPr="009A4115" w:rsidRDefault="008E69A0" w:rsidP="009A4115">
      <w:pPr>
        <w:tabs>
          <w:tab w:val="left" w:pos="4111"/>
        </w:tabs>
        <w:jc w:val="both"/>
        <w:rPr>
          <w:rFonts w:ascii="Arial" w:hAnsi="Arial" w:cs="Arial"/>
          <w:b/>
          <w:bCs/>
          <w:sz w:val="22"/>
          <w:szCs w:val="22"/>
        </w:rPr>
      </w:pPr>
      <w:r w:rsidRPr="009A4115">
        <w:rPr>
          <w:rFonts w:ascii="Arial" w:hAnsi="Arial" w:cs="Arial"/>
          <w:b/>
          <w:bCs/>
          <w:sz w:val="22"/>
          <w:szCs w:val="22"/>
        </w:rPr>
        <w:t>8.4.</w:t>
      </w:r>
      <w:r w:rsidR="003D1F7B" w:rsidRPr="009A4115">
        <w:rPr>
          <w:rFonts w:ascii="Arial" w:hAnsi="Arial" w:cs="Arial"/>
          <w:b/>
          <w:bCs/>
          <w:sz w:val="22"/>
          <w:szCs w:val="22"/>
        </w:rPr>
        <w:t xml:space="preserve"> </w:t>
      </w:r>
      <w:proofErr w:type="spellStart"/>
      <w:r w:rsidRPr="009A4115">
        <w:rPr>
          <w:rFonts w:ascii="Arial" w:hAnsi="Arial" w:cs="Arial"/>
          <w:b/>
          <w:bCs/>
          <w:sz w:val="22"/>
          <w:szCs w:val="22"/>
        </w:rPr>
        <w:t>Sustrato</w:t>
      </w:r>
      <w:proofErr w:type="spellEnd"/>
    </w:p>
    <w:p w14:paraId="1AEB1D77" w14:textId="77777777" w:rsidR="008E69A0" w:rsidRPr="001C2758" w:rsidRDefault="008E69A0" w:rsidP="003D1F7B">
      <w:pPr>
        <w:ind w:firstLine="720"/>
        <w:jc w:val="both"/>
        <w:rPr>
          <w:rFonts w:ascii="Arial" w:hAnsi="Arial" w:cs="Arial"/>
          <w:sz w:val="20"/>
          <w:szCs w:val="20"/>
        </w:rPr>
      </w:pPr>
      <w:proofErr w:type="spellStart"/>
      <w:r w:rsidRPr="001C2758">
        <w:rPr>
          <w:rFonts w:ascii="Arial" w:hAnsi="Arial" w:cs="Arial"/>
          <w:sz w:val="20"/>
          <w:szCs w:val="20"/>
        </w:rPr>
        <w:t>Sustrato</w:t>
      </w:r>
      <w:proofErr w:type="spellEnd"/>
      <w:r w:rsidRPr="001C2758">
        <w:rPr>
          <w:rFonts w:ascii="Arial" w:hAnsi="Arial" w:cs="Arial"/>
          <w:sz w:val="20"/>
          <w:szCs w:val="20"/>
        </w:rPr>
        <w:t xml:space="preserve"> is an experimental design project recognized as one of the 16 winners of What Design Can Do’s No Waste Challenge. The initiative was established by Mexican designer Andrea Michael, whose research on agro-industrial waste management in Mexico highlighted the potential of discarded pineapple leaves. Through material experimentation, she successfully developed four types of biomaterials from pineapple leaves, which can be applied in the production of rope, bioplastic, felt, and an agglomerated composite.</w:t>
      </w:r>
    </w:p>
    <w:p w14:paraId="57669EF1" w14:textId="7A8F7DF2" w:rsidR="008E69A0" w:rsidRPr="001C2758" w:rsidRDefault="009A4115" w:rsidP="008E69A0">
      <w:pPr>
        <w:jc w:val="both"/>
        <w:rPr>
          <w:rFonts w:ascii="Arial" w:hAnsi="Arial" w:cs="Arial"/>
          <w:b/>
          <w:bCs/>
          <w:sz w:val="20"/>
          <w:szCs w:val="20"/>
        </w:rPr>
      </w:pPr>
      <w:r w:rsidRPr="001C2758">
        <w:rPr>
          <w:rFonts w:ascii="Arial" w:hAnsi="Arial" w:cs="Arial"/>
          <w:b/>
          <w:bCs/>
          <w:sz w:val="20"/>
          <w:szCs w:val="20"/>
        </w:rPr>
        <w:t>9.</w:t>
      </w:r>
      <w:r>
        <w:rPr>
          <w:rFonts w:ascii="Arial" w:hAnsi="Arial" w:cs="Arial"/>
          <w:b/>
          <w:bCs/>
          <w:sz w:val="20"/>
          <w:szCs w:val="20"/>
        </w:rPr>
        <w:t xml:space="preserve"> </w:t>
      </w:r>
      <w:r w:rsidRPr="001C2758">
        <w:rPr>
          <w:rFonts w:ascii="Arial" w:hAnsi="Arial" w:cs="Arial"/>
          <w:b/>
          <w:bCs/>
          <w:sz w:val="20"/>
          <w:szCs w:val="20"/>
        </w:rPr>
        <w:t>WORLDWIDE BIOPLASTIC COMPANIES</w:t>
      </w:r>
    </w:p>
    <w:p w14:paraId="26D538FE" w14:textId="78E3E968"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lastRenderedPageBreak/>
        <w:t xml:space="preserve">Several companies worldwide are actively developing and commercializing bioplastics, with real-time applications across industries. Table 2 presents prominent global companies, classified according to the specific types of bioplastics they manufacture (Chauhan </w:t>
      </w:r>
      <w:r w:rsidRPr="001C2758">
        <w:rPr>
          <w:rFonts w:ascii="Arial" w:hAnsi="Arial" w:cs="Arial"/>
          <w:i/>
          <w:iCs/>
          <w:sz w:val="20"/>
          <w:szCs w:val="20"/>
        </w:rPr>
        <w:t>et al</w:t>
      </w:r>
      <w:r w:rsidRPr="001C2758">
        <w:rPr>
          <w:rFonts w:ascii="Arial" w:hAnsi="Arial" w:cs="Arial"/>
          <w:sz w:val="20"/>
          <w:szCs w:val="20"/>
        </w:rPr>
        <w:t>., 2024).</w:t>
      </w:r>
    </w:p>
    <w:p w14:paraId="1384D467" w14:textId="5A7E30B8" w:rsidR="008E69A0" w:rsidRPr="009268A3" w:rsidRDefault="008E69A0" w:rsidP="008E69A0">
      <w:pPr>
        <w:jc w:val="both"/>
        <w:rPr>
          <w:rFonts w:ascii="Arial" w:hAnsi="Arial" w:cs="Arial"/>
          <w:b/>
          <w:bCs/>
          <w:sz w:val="20"/>
          <w:szCs w:val="20"/>
        </w:rPr>
      </w:pPr>
      <w:r w:rsidRPr="009268A3">
        <w:rPr>
          <w:rFonts w:ascii="Arial" w:hAnsi="Arial" w:cs="Arial"/>
          <w:b/>
          <w:bCs/>
          <w:sz w:val="20"/>
          <w:szCs w:val="20"/>
        </w:rPr>
        <w:t>Table 2. Real time use of developed bioplastics in various industrial companies</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336"/>
        <w:gridCol w:w="5872"/>
      </w:tblGrid>
      <w:tr w:rsidR="001A3098" w:rsidRPr="001C2758" w14:paraId="1D0FE2F6" w14:textId="77777777" w:rsidTr="00A711CB">
        <w:trPr>
          <w:trHeight w:val="412"/>
        </w:trPr>
        <w:tc>
          <w:tcPr>
            <w:tcW w:w="811" w:type="dxa"/>
          </w:tcPr>
          <w:p w14:paraId="5586AD45"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S.</w:t>
            </w:r>
            <w:r w:rsidRPr="001C2758">
              <w:rPr>
                <w:rFonts w:ascii="Arial" w:eastAsia="Times New Roman" w:hAnsi="Arial" w:cs="Arial"/>
                <w:spacing w:val="-12"/>
                <w:kern w:val="0"/>
                <w:sz w:val="20"/>
                <w:szCs w:val="20"/>
                <w:lang w:val="en-US"/>
                <w14:ligatures w14:val="none"/>
              </w:rPr>
              <w:t xml:space="preserve"> </w:t>
            </w:r>
            <w:r w:rsidRPr="001C2758">
              <w:rPr>
                <w:rFonts w:ascii="Arial" w:eastAsia="Times New Roman" w:hAnsi="Arial" w:cs="Arial"/>
                <w:spacing w:val="-5"/>
                <w:kern w:val="0"/>
                <w:sz w:val="20"/>
                <w:szCs w:val="20"/>
                <w:lang w:val="en-US"/>
                <w14:ligatures w14:val="none"/>
              </w:rPr>
              <w:t>No.</w:t>
            </w:r>
          </w:p>
        </w:tc>
        <w:tc>
          <w:tcPr>
            <w:tcW w:w="2336" w:type="dxa"/>
          </w:tcPr>
          <w:p w14:paraId="2AB219B8"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Types</w:t>
            </w:r>
            <w:r w:rsidRPr="001C2758">
              <w:rPr>
                <w:rFonts w:ascii="Arial" w:eastAsia="Times New Roman" w:hAnsi="Arial" w:cs="Arial"/>
                <w:spacing w:val="-1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of</w:t>
            </w:r>
            <w:r w:rsidRPr="001C2758">
              <w:rPr>
                <w:rFonts w:ascii="Arial" w:eastAsia="Times New Roman" w:hAnsi="Arial" w:cs="Arial"/>
                <w:spacing w:val="-9"/>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bioplastics</w:t>
            </w:r>
          </w:p>
        </w:tc>
        <w:tc>
          <w:tcPr>
            <w:tcW w:w="5872" w:type="dxa"/>
          </w:tcPr>
          <w:p w14:paraId="0D915FAB"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 xml:space="preserve">List of </w:t>
            </w:r>
            <w:r w:rsidRPr="001C2758">
              <w:rPr>
                <w:rFonts w:ascii="Arial" w:eastAsia="Times New Roman" w:hAnsi="Arial" w:cs="Arial"/>
                <w:spacing w:val="-2"/>
                <w:kern w:val="0"/>
                <w:sz w:val="20"/>
                <w:szCs w:val="20"/>
                <w:lang w:val="en-US"/>
                <w14:ligatures w14:val="none"/>
              </w:rPr>
              <w:t>companies</w:t>
            </w:r>
          </w:p>
        </w:tc>
      </w:tr>
      <w:tr w:rsidR="001A3098" w:rsidRPr="001C2758" w14:paraId="45851C36" w14:textId="77777777" w:rsidTr="00A711CB">
        <w:trPr>
          <w:trHeight w:val="830"/>
        </w:trPr>
        <w:tc>
          <w:tcPr>
            <w:tcW w:w="811" w:type="dxa"/>
          </w:tcPr>
          <w:p w14:paraId="0582C7EB"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5"/>
                <w:kern w:val="0"/>
                <w:sz w:val="20"/>
                <w:szCs w:val="20"/>
                <w:lang w:val="en-US"/>
                <w14:ligatures w14:val="none"/>
              </w:rPr>
              <w:t>1.</w:t>
            </w:r>
          </w:p>
        </w:tc>
        <w:tc>
          <w:tcPr>
            <w:tcW w:w="2336" w:type="dxa"/>
          </w:tcPr>
          <w:p w14:paraId="053C3FF7" w14:textId="77777777" w:rsidR="001A3098" w:rsidRPr="001C2758" w:rsidRDefault="001A3098" w:rsidP="001A3098">
            <w:pPr>
              <w:widowControl w:val="0"/>
              <w:autoSpaceDE w:val="0"/>
              <w:autoSpaceDN w:val="0"/>
              <w:spacing w:before="1"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Cellulose</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based</w:t>
            </w:r>
          </w:p>
        </w:tc>
        <w:tc>
          <w:tcPr>
            <w:tcW w:w="5872" w:type="dxa"/>
          </w:tcPr>
          <w:p w14:paraId="736EA60B" w14:textId="77777777" w:rsidR="001A3098" w:rsidRPr="001C2758" w:rsidRDefault="001A3098" w:rsidP="001A3098">
            <w:pPr>
              <w:widowControl w:val="0"/>
              <w:tabs>
                <w:tab w:val="left" w:pos="2063"/>
                <w:tab w:val="left" w:pos="3080"/>
                <w:tab w:val="left" w:pos="4071"/>
                <w:tab w:val="left" w:pos="5047"/>
              </w:tabs>
              <w:autoSpaceDE w:val="0"/>
              <w:autoSpaceDN w:val="0"/>
              <w:spacing w:before="1" w:after="0" w:line="240" w:lineRule="auto"/>
              <w:ind w:left="107"/>
              <w:rPr>
                <w:rFonts w:ascii="Arial" w:eastAsia="Times New Roman" w:hAnsi="Arial" w:cs="Arial"/>
                <w:kern w:val="0"/>
                <w:sz w:val="20"/>
                <w:szCs w:val="20"/>
                <w:lang w:val="en-US"/>
                <w14:ligatures w14:val="none"/>
              </w:rPr>
            </w:pPr>
            <w:proofErr w:type="gramStart"/>
            <w:r w:rsidRPr="001C2758">
              <w:rPr>
                <w:rFonts w:ascii="Arial" w:eastAsia="Times New Roman" w:hAnsi="Arial" w:cs="Arial"/>
                <w:spacing w:val="-2"/>
                <w:kern w:val="0"/>
                <w:sz w:val="20"/>
                <w:szCs w:val="20"/>
                <w:lang w:val="en-US"/>
                <w14:ligatures w14:val="none"/>
              </w:rPr>
              <w:t>Birkel(</w:t>
            </w:r>
            <w:proofErr w:type="gramEnd"/>
            <w:r w:rsidRPr="001C2758">
              <w:rPr>
                <w:rFonts w:ascii="Arial" w:eastAsia="Times New Roman" w:hAnsi="Arial" w:cs="Arial"/>
                <w:spacing w:val="-2"/>
                <w:kern w:val="0"/>
                <w:sz w:val="20"/>
                <w:szCs w:val="20"/>
                <w:lang w:val="en-US"/>
                <w14:ligatures w14:val="none"/>
              </w:rPr>
              <w:t>Germany),</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Boulder</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Canyon</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(United</w:t>
            </w:r>
            <w:r w:rsidRPr="001C2758">
              <w:rPr>
                <w:rFonts w:ascii="Arial" w:eastAsia="Times New Roman" w:hAnsi="Arial" w:cs="Arial"/>
                <w:kern w:val="0"/>
                <w:sz w:val="20"/>
                <w:szCs w:val="20"/>
                <w:lang w:val="en-US"/>
                <w14:ligatures w14:val="none"/>
              </w:rPr>
              <w:tab/>
            </w:r>
            <w:r w:rsidRPr="001C2758">
              <w:rPr>
                <w:rFonts w:ascii="Arial" w:eastAsia="Times New Roman" w:hAnsi="Arial" w:cs="Arial"/>
                <w:spacing w:val="-2"/>
                <w:kern w:val="0"/>
                <w:sz w:val="20"/>
                <w:szCs w:val="20"/>
                <w:lang w:val="en-US"/>
                <w14:ligatures w14:val="none"/>
              </w:rPr>
              <w:t>States),</w:t>
            </w:r>
          </w:p>
          <w:p w14:paraId="76E4E07D" w14:textId="77777777" w:rsidR="001A3098" w:rsidRPr="001C2758" w:rsidRDefault="001A3098" w:rsidP="001A3098">
            <w:pPr>
              <w:widowControl w:val="0"/>
              <w:autoSpaceDE w:val="0"/>
              <w:autoSpaceDN w:val="0"/>
              <w:spacing w:before="137" w:after="0" w:line="240" w:lineRule="auto"/>
              <w:ind w:left="107"/>
              <w:rPr>
                <w:rFonts w:ascii="Arial" w:eastAsia="Times New Roman" w:hAnsi="Arial" w:cs="Arial"/>
                <w:kern w:val="0"/>
                <w:sz w:val="20"/>
                <w:szCs w:val="20"/>
                <w:lang w:val="en-US"/>
                <w14:ligatures w14:val="none"/>
              </w:rPr>
            </w:pPr>
            <w:proofErr w:type="gramStart"/>
            <w:r w:rsidRPr="001C2758">
              <w:rPr>
                <w:rFonts w:ascii="Arial" w:eastAsia="Times New Roman" w:hAnsi="Arial" w:cs="Arial"/>
                <w:kern w:val="0"/>
                <w:sz w:val="20"/>
                <w:szCs w:val="20"/>
                <w:lang w:val="en-US"/>
                <w14:ligatures w14:val="none"/>
              </w:rPr>
              <w:t>Thornton(</w:t>
            </w:r>
            <w:proofErr w:type="gramEnd"/>
            <w:r w:rsidRPr="001C2758">
              <w:rPr>
                <w:rFonts w:ascii="Arial" w:eastAsia="Times New Roman" w:hAnsi="Arial" w:cs="Arial"/>
                <w:kern w:val="0"/>
                <w:sz w:val="20"/>
                <w:szCs w:val="20"/>
                <w:lang w:val="en-US"/>
                <w14:ligatures w14:val="none"/>
              </w:rPr>
              <w:t>United</w:t>
            </w:r>
            <w:r w:rsidRPr="001C2758">
              <w:rPr>
                <w:rFonts w:ascii="Arial" w:eastAsia="Times New Roman" w:hAnsi="Arial" w:cs="Arial"/>
                <w:spacing w:val="-4"/>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States),</w:t>
            </w:r>
            <w:r w:rsidRPr="001C2758">
              <w:rPr>
                <w:rFonts w:ascii="Arial" w:eastAsia="Times New Roman" w:hAnsi="Arial" w:cs="Arial"/>
                <w:spacing w:val="-2"/>
                <w:kern w:val="0"/>
                <w:sz w:val="20"/>
                <w:szCs w:val="20"/>
                <w:lang w:val="en-US"/>
                <w14:ligatures w14:val="none"/>
              </w:rPr>
              <w:t xml:space="preserve"> </w:t>
            </w:r>
            <w:proofErr w:type="spellStart"/>
            <w:r w:rsidRPr="001C2758">
              <w:rPr>
                <w:rFonts w:ascii="Arial" w:eastAsia="Times New Roman" w:hAnsi="Arial" w:cs="Arial"/>
                <w:kern w:val="0"/>
                <w:sz w:val="20"/>
                <w:szCs w:val="20"/>
                <w:lang w:val="en-US"/>
                <w14:ligatures w14:val="none"/>
              </w:rPr>
              <w:t>Qualitystreet</w:t>
            </w:r>
            <w:proofErr w:type="spellEnd"/>
            <w:r w:rsidRPr="001C2758">
              <w:rPr>
                <w:rFonts w:ascii="Arial" w:eastAsia="Times New Roman" w:hAnsi="Arial" w:cs="Arial"/>
                <w:kern w:val="0"/>
                <w:sz w:val="20"/>
                <w:szCs w:val="20"/>
                <w:lang w:val="en-US"/>
                <w14:ligatures w14:val="none"/>
              </w:rPr>
              <w:t>,</w:t>
            </w:r>
            <w:r w:rsidRPr="001C2758">
              <w:rPr>
                <w:rFonts w:ascii="Arial" w:eastAsia="Times New Roman" w:hAnsi="Arial" w:cs="Arial"/>
                <w:spacing w:val="-3"/>
                <w:kern w:val="0"/>
                <w:sz w:val="20"/>
                <w:szCs w:val="20"/>
                <w:lang w:val="en-US"/>
                <w14:ligatures w14:val="none"/>
              </w:rPr>
              <w:t xml:space="preserve"> </w:t>
            </w:r>
            <w:proofErr w:type="spellStart"/>
            <w:r w:rsidRPr="001C2758">
              <w:rPr>
                <w:rFonts w:ascii="Arial" w:eastAsia="Times New Roman" w:hAnsi="Arial" w:cs="Arial"/>
                <w:kern w:val="0"/>
                <w:sz w:val="20"/>
                <w:szCs w:val="20"/>
                <w:lang w:val="en-US"/>
                <w14:ligatures w14:val="none"/>
              </w:rPr>
              <w:t>Futamura</w:t>
            </w:r>
            <w:proofErr w:type="spellEnd"/>
            <w:r w:rsidRPr="001C2758">
              <w:rPr>
                <w:rFonts w:ascii="Arial" w:eastAsia="Times New Roman" w:hAnsi="Arial" w:cs="Arial"/>
                <w:spacing w:val="-2"/>
                <w:kern w:val="0"/>
                <w:sz w:val="20"/>
                <w:szCs w:val="20"/>
                <w:lang w:val="en-US"/>
                <w14:ligatures w14:val="none"/>
              </w:rPr>
              <w:t xml:space="preserve"> (Japan)</w:t>
            </w:r>
          </w:p>
        </w:tc>
      </w:tr>
      <w:tr w:rsidR="001A3098" w:rsidRPr="001C2758" w14:paraId="31DF8EB9" w14:textId="77777777" w:rsidTr="00A711CB">
        <w:trPr>
          <w:trHeight w:val="827"/>
        </w:trPr>
        <w:tc>
          <w:tcPr>
            <w:tcW w:w="811" w:type="dxa"/>
          </w:tcPr>
          <w:p w14:paraId="1E9826C0"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5"/>
                <w:kern w:val="0"/>
                <w:sz w:val="20"/>
                <w:szCs w:val="20"/>
                <w:lang w:val="en-US"/>
                <w14:ligatures w14:val="none"/>
              </w:rPr>
              <w:t>2.</w:t>
            </w:r>
          </w:p>
        </w:tc>
        <w:tc>
          <w:tcPr>
            <w:tcW w:w="2336" w:type="dxa"/>
          </w:tcPr>
          <w:p w14:paraId="4E135324"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Polylactic</w:t>
            </w:r>
            <w:r w:rsidRPr="001C2758">
              <w:rPr>
                <w:rFonts w:ascii="Arial" w:eastAsia="Times New Roman" w:hAnsi="Arial" w:cs="Arial"/>
                <w:spacing w:val="-19"/>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Acid</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(PLA)</w:t>
            </w:r>
          </w:p>
          <w:p w14:paraId="5669592E" w14:textId="77777777" w:rsidR="001A3098" w:rsidRPr="001C2758" w:rsidRDefault="001A3098" w:rsidP="001A3098">
            <w:pPr>
              <w:widowControl w:val="0"/>
              <w:autoSpaceDE w:val="0"/>
              <w:autoSpaceDN w:val="0"/>
              <w:spacing w:before="137"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based</w:t>
            </w:r>
          </w:p>
        </w:tc>
        <w:tc>
          <w:tcPr>
            <w:tcW w:w="5872" w:type="dxa"/>
          </w:tcPr>
          <w:p w14:paraId="228F1008"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proofErr w:type="spellStart"/>
            <w:proofErr w:type="gramStart"/>
            <w:r w:rsidRPr="001C2758">
              <w:rPr>
                <w:rFonts w:ascii="Arial" w:eastAsia="Times New Roman" w:hAnsi="Arial" w:cs="Arial"/>
                <w:kern w:val="0"/>
                <w:sz w:val="20"/>
                <w:szCs w:val="20"/>
                <w:lang w:val="en-US"/>
                <w14:ligatures w14:val="none"/>
              </w:rPr>
              <w:t>Ecolife</w:t>
            </w:r>
            <w:proofErr w:type="spellEnd"/>
            <w:r w:rsidRPr="001C2758">
              <w:rPr>
                <w:rFonts w:ascii="Arial" w:eastAsia="Times New Roman" w:hAnsi="Arial" w:cs="Arial"/>
                <w:kern w:val="0"/>
                <w:sz w:val="20"/>
                <w:szCs w:val="20"/>
                <w:lang w:val="en-US"/>
                <w14:ligatures w14:val="none"/>
              </w:rPr>
              <w:t>(</w:t>
            </w:r>
            <w:proofErr w:type="gramEnd"/>
            <w:r w:rsidRPr="001C2758">
              <w:rPr>
                <w:rFonts w:ascii="Arial" w:eastAsia="Times New Roman" w:hAnsi="Arial" w:cs="Arial"/>
                <w:kern w:val="0"/>
                <w:sz w:val="20"/>
                <w:szCs w:val="20"/>
                <w:lang w:val="en-US"/>
                <w14:ligatures w14:val="none"/>
              </w:rPr>
              <w:t>India),</w:t>
            </w:r>
            <w:r w:rsidRPr="001C2758">
              <w:rPr>
                <w:rFonts w:ascii="Arial" w:eastAsia="Times New Roman" w:hAnsi="Arial" w:cs="Arial"/>
                <w:spacing w:val="38"/>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BASF</w:t>
            </w:r>
            <w:r w:rsidRPr="001C2758">
              <w:rPr>
                <w:rFonts w:ascii="Arial" w:eastAsia="Times New Roman" w:hAnsi="Arial" w:cs="Arial"/>
                <w:spacing w:val="41"/>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(Germany),</w:t>
            </w:r>
            <w:r w:rsidRPr="001C2758">
              <w:rPr>
                <w:rFonts w:ascii="Arial" w:eastAsia="Times New Roman" w:hAnsi="Arial" w:cs="Arial"/>
                <w:spacing w:val="4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Nature</w:t>
            </w:r>
            <w:r w:rsidRPr="001C2758">
              <w:rPr>
                <w:rFonts w:ascii="Arial" w:eastAsia="Times New Roman" w:hAnsi="Arial" w:cs="Arial"/>
                <w:spacing w:val="33"/>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Works</w:t>
            </w:r>
            <w:r w:rsidRPr="001C2758">
              <w:rPr>
                <w:rFonts w:ascii="Arial" w:eastAsia="Times New Roman" w:hAnsi="Arial" w:cs="Arial"/>
                <w:spacing w:val="4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(United</w:t>
            </w:r>
          </w:p>
          <w:p w14:paraId="6566BFF9" w14:textId="77777777" w:rsidR="001A3098" w:rsidRPr="001C2758" w:rsidRDefault="001A3098" w:rsidP="001A3098">
            <w:pPr>
              <w:widowControl w:val="0"/>
              <w:autoSpaceDE w:val="0"/>
              <w:autoSpaceDN w:val="0"/>
              <w:spacing w:before="137"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States),</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Shiseido-Urara</w:t>
            </w:r>
            <w:r w:rsidRPr="001C2758">
              <w:rPr>
                <w:rFonts w:ascii="Arial" w:eastAsia="Times New Roman" w:hAnsi="Arial" w:cs="Arial"/>
                <w:spacing w:val="-3"/>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(China),</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Descente</w:t>
            </w:r>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(Japan)</w:t>
            </w:r>
          </w:p>
        </w:tc>
      </w:tr>
      <w:tr w:rsidR="001A3098" w:rsidRPr="001C2758" w14:paraId="487BD79A" w14:textId="77777777" w:rsidTr="00A711CB">
        <w:trPr>
          <w:trHeight w:val="828"/>
        </w:trPr>
        <w:tc>
          <w:tcPr>
            <w:tcW w:w="811" w:type="dxa"/>
          </w:tcPr>
          <w:p w14:paraId="68730BD2" w14:textId="77777777" w:rsidR="001A3098" w:rsidRPr="001C2758" w:rsidRDefault="001A3098" w:rsidP="001A3098">
            <w:pPr>
              <w:widowControl w:val="0"/>
              <w:autoSpaceDE w:val="0"/>
              <w:autoSpaceDN w:val="0"/>
              <w:spacing w:after="0" w:line="276"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5"/>
                <w:kern w:val="0"/>
                <w:sz w:val="20"/>
                <w:szCs w:val="20"/>
                <w:lang w:val="en-US"/>
                <w14:ligatures w14:val="none"/>
              </w:rPr>
              <w:t>3.</w:t>
            </w:r>
          </w:p>
        </w:tc>
        <w:tc>
          <w:tcPr>
            <w:tcW w:w="2336" w:type="dxa"/>
          </w:tcPr>
          <w:p w14:paraId="20997578" w14:textId="77777777" w:rsidR="001A3098" w:rsidRPr="001C2758" w:rsidRDefault="001A3098" w:rsidP="001A3098">
            <w:pPr>
              <w:widowControl w:val="0"/>
              <w:autoSpaceDE w:val="0"/>
              <w:autoSpaceDN w:val="0"/>
              <w:spacing w:after="0" w:line="276" w:lineRule="exact"/>
              <w:ind w:left="107"/>
              <w:rPr>
                <w:rFonts w:ascii="Arial" w:eastAsia="Times New Roman" w:hAnsi="Arial" w:cs="Arial"/>
                <w:kern w:val="0"/>
                <w:sz w:val="20"/>
                <w:szCs w:val="20"/>
                <w:lang w:val="en-US"/>
                <w14:ligatures w14:val="none"/>
              </w:rPr>
            </w:pPr>
            <w:proofErr w:type="spellStart"/>
            <w:r w:rsidRPr="001C2758">
              <w:rPr>
                <w:rFonts w:ascii="Arial" w:eastAsia="Times New Roman" w:hAnsi="Arial" w:cs="Arial"/>
                <w:spacing w:val="-2"/>
                <w:kern w:val="0"/>
                <w:sz w:val="20"/>
                <w:szCs w:val="20"/>
                <w:lang w:val="en-US"/>
                <w14:ligatures w14:val="none"/>
              </w:rPr>
              <w:t>Polyhydroxybutyrates</w:t>
            </w:r>
            <w:proofErr w:type="spellEnd"/>
          </w:p>
          <w:p w14:paraId="3A3C51F0" w14:textId="77777777" w:rsidR="001A3098" w:rsidRPr="001C2758" w:rsidRDefault="001A3098" w:rsidP="001A3098">
            <w:pPr>
              <w:widowControl w:val="0"/>
              <w:autoSpaceDE w:val="0"/>
              <w:autoSpaceDN w:val="0"/>
              <w:spacing w:before="137"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spacing w:val="-2"/>
                <w:kern w:val="0"/>
                <w:sz w:val="20"/>
                <w:szCs w:val="20"/>
                <w:lang w:val="en-US"/>
                <w14:ligatures w14:val="none"/>
              </w:rPr>
              <w:t>(PHB)</w:t>
            </w:r>
          </w:p>
        </w:tc>
        <w:tc>
          <w:tcPr>
            <w:tcW w:w="5872" w:type="dxa"/>
          </w:tcPr>
          <w:p w14:paraId="372039C2" w14:textId="77777777" w:rsidR="001A3098" w:rsidRPr="001C2758" w:rsidRDefault="001A3098" w:rsidP="001A3098">
            <w:pPr>
              <w:widowControl w:val="0"/>
              <w:autoSpaceDE w:val="0"/>
              <w:autoSpaceDN w:val="0"/>
              <w:spacing w:after="0" w:line="276" w:lineRule="exact"/>
              <w:ind w:left="107"/>
              <w:rPr>
                <w:rFonts w:ascii="Arial" w:eastAsia="Times New Roman" w:hAnsi="Arial" w:cs="Arial"/>
                <w:kern w:val="0"/>
                <w:sz w:val="20"/>
                <w:szCs w:val="20"/>
                <w:lang w:val="en-US"/>
                <w14:ligatures w14:val="none"/>
              </w:rPr>
            </w:pPr>
            <w:proofErr w:type="spellStart"/>
            <w:proofErr w:type="gramStart"/>
            <w:r w:rsidRPr="001C2758">
              <w:rPr>
                <w:rFonts w:ascii="Arial" w:eastAsia="Times New Roman" w:hAnsi="Arial" w:cs="Arial"/>
                <w:kern w:val="0"/>
                <w:sz w:val="20"/>
                <w:szCs w:val="20"/>
                <w:lang w:val="en-US"/>
                <w14:ligatures w14:val="none"/>
              </w:rPr>
              <w:t>Telles</w:t>
            </w:r>
            <w:proofErr w:type="spellEnd"/>
            <w:r w:rsidRPr="001C2758">
              <w:rPr>
                <w:rFonts w:ascii="Arial" w:eastAsia="Times New Roman" w:hAnsi="Arial" w:cs="Arial"/>
                <w:spacing w:val="27"/>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and</w:t>
            </w:r>
            <w:proofErr w:type="gramEnd"/>
            <w:r w:rsidRPr="001C2758">
              <w:rPr>
                <w:rFonts w:ascii="Arial" w:eastAsia="Times New Roman" w:hAnsi="Arial" w:cs="Arial"/>
                <w:spacing w:val="27"/>
                <w:kern w:val="0"/>
                <w:sz w:val="20"/>
                <w:szCs w:val="20"/>
                <w:lang w:val="en-US"/>
                <w14:ligatures w14:val="none"/>
              </w:rPr>
              <w:t xml:space="preserve">  </w:t>
            </w:r>
            <w:proofErr w:type="spellStart"/>
            <w:r w:rsidRPr="001C2758">
              <w:rPr>
                <w:rFonts w:ascii="Arial" w:eastAsia="Times New Roman" w:hAnsi="Arial" w:cs="Arial"/>
                <w:kern w:val="0"/>
                <w:sz w:val="20"/>
                <w:szCs w:val="20"/>
                <w:lang w:val="en-US"/>
                <w14:ligatures w14:val="none"/>
              </w:rPr>
              <w:t>Polyscience</w:t>
            </w:r>
            <w:proofErr w:type="spellEnd"/>
            <w:r w:rsidRPr="001C2758">
              <w:rPr>
                <w:rFonts w:ascii="Arial" w:eastAsia="Times New Roman" w:hAnsi="Arial" w:cs="Arial"/>
                <w:kern w:val="0"/>
                <w:sz w:val="20"/>
                <w:szCs w:val="20"/>
                <w:lang w:val="en-US"/>
                <w14:ligatures w14:val="none"/>
              </w:rPr>
              <w:t>,</w:t>
            </w:r>
            <w:r w:rsidRPr="001C2758">
              <w:rPr>
                <w:rFonts w:ascii="Arial" w:eastAsia="Times New Roman" w:hAnsi="Arial" w:cs="Arial"/>
                <w:spacing w:val="27"/>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Inc.</w:t>
            </w:r>
            <w:r w:rsidRPr="001C2758">
              <w:rPr>
                <w:rFonts w:ascii="Arial" w:eastAsia="Times New Roman" w:hAnsi="Arial" w:cs="Arial"/>
                <w:spacing w:val="27"/>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(USA</w:t>
            </w:r>
            <w:proofErr w:type="gramStart"/>
            <w:r w:rsidRPr="001C2758">
              <w:rPr>
                <w:rFonts w:ascii="Arial" w:eastAsia="Times New Roman" w:hAnsi="Arial" w:cs="Arial"/>
                <w:kern w:val="0"/>
                <w:sz w:val="20"/>
                <w:szCs w:val="20"/>
                <w:lang w:val="en-US"/>
                <w14:ligatures w14:val="none"/>
              </w:rPr>
              <w:t>),</w:t>
            </w:r>
            <w:r w:rsidRPr="001C2758">
              <w:rPr>
                <w:rFonts w:ascii="Arial" w:eastAsia="Times New Roman" w:hAnsi="Arial" w:cs="Arial"/>
                <w:spacing w:val="27"/>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PHB</w:t>
            </w:r>
            <w:proofErr w:type="gramEnd"/>
            <w:r w:rsidRPr="001C2758">
              <w:rPr>
                <w:rFonts w:ascii="Arial" w:eastAsia="Times New Roman" w:hAnsi="Arial" w:cs="Arial"/>
                <w:spacing w:val="28"/>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Industrial</w:t>
            </w:r>
          </w:p>
          <w:p w14:paraId="6A548B96" w14:textId="77777777" w:rsidR="001A3098" w:rsidRPr="001C2758" w:rsidRDefault="001A3098" w:rsidP="001A3098">
            <w:pPr>
              <w:widowControl w:val="0"/>
              <w:autoSpaceDE w:val="0"/>
              <w:autoSpaceDN w:val="0"/>
              <w:spacing w:before="137"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(Brazil),</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Bio-On</w:t>
            </w:r>
            <w:r w:rsidRPr="001C2758">
              <w:rPr>
                <w:rFonts w:ascii="Arial" w:eastAsia="Times New Roman" w:hAnsi="Arial" w:cs="Arial"/>
                <w:spacing w:val="-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(Italy),</w:t>
            </w:r>
            <w:r w:rsidRPr="001C2758">
              <w:rPr>
                <w:rFonts w:ascii="Arial" w:eastAsia="Times New Roman" w:hAnsi="Arial" w:cs="Arial"/>
                <w:spacing w:val="-1"/>
                <w:kern w:val="0"/>
                <w:sz w:val="20"/>
                <w:szCs w:val="20"/>
                <w:lang w:val="en-US"/>
                <w14:ligatures w14:val="none"/>
              </w:rPr>
              <w:t xml:space="preserve"> </w:t>
            </w:r>
            <w:proofErr w:type="spellStart"/>
            <w:r w:rsidRPr="001C2758">
              <w:rPr>
                <w:rFonts w:ascii="Arial" w:eastAsia="Times New Roman" w:hAnsi="Arial" w:cs="Arial"/>
                <w:kern w:val="0"/>
                <w:sz w:val="20"/>
                <w:szCs w:val="20"/>
                <w:lang w:val="en-US"/>
                <w14:ligatures w14:val="none"/>
              </w:rPr>
              <w:t>Biomer</w:t>
            </w:r>
            <w:proofErr w:type="spellEnd"/>
            <w:r w:rsidRPr="001C2758">
              <w:rPr>
                <w:rFonts w:ascii="Arial" w:eastAsia="Times New Roman" w:hAnsi="Arial" w:cs="Arial"/>
                <w:spacing w:val="-1"/>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(Germany)</w:t>
            </w:r>
          </w:p>
        </w:tc>
      </w:tr>
      <w:tr w:rsidR="001A3098" w:rsidRPr="001C2758" w14:paraId="3EBBEC5D" w14:textId="77777777" w:rsidTr="00A711CB">
        <w:trPr>
          <w:trHeight w:val="827"/>
        </w:trPr>
        <w:tc>
          <w:tcPr>
            <w:tcW w:w="811" w:type="dxa"/>
          </w:tcPr>
          <w:p w14:paraId="520B0E2E"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spacing w:val="-5"/>
                <w:kern w:val="0"/>
                <w:sz w:val="20"/>
                <w:szCs w:val="20"/>
                <w:lang w:val="en-US"/>
                <w14:ligatures w14:val="none"/>
              </w:rPr>
              <w:t>4.</w:t>
            </w:r>
          </w:p>
        </w:tc>
        <w:tc>
          <w:tcPr>
            <w:tcW w:w="2336" w:type="dxa"/>
          </w:tcPr>
          <w:p w14:paraId="0D2BCF62"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Starch</w:t>
            </w:r>
            <w:r w:rsidRPr="001C2758">
              <w:rPr>
                <w:rFonts w:ascii="Arial" w:eastAsia="Times New Roman" w:hAnsi="Arial" w:cs="Arial"/>
                <w:spacing w:val="-5"/>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based</w:t>
            </w:r>
          </w:p>
        </w:tc>
        <w:tc>
          <w:tcPr>
            <w:tcW w:w="5872" w:type="dxa"/>
          </w:tcPr>
          <w:p w14:paraId="64BF9FD1" w14:textId="77777777" w:rsidR="001A3098" w:rsidRPr="001C2758" w:rsidRDefault="001A3098" w:rsidP="001A3098">
            <w:pPr>
              <w:widowControl w:val="0"/>
              <w:autoSpaceDE w:val="0"/>
              <w:autoSpaceDN w:val="0"/>
              <w:spacing w:after="0" w:line="275" w:lineRule="exact"/>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Biome</w:t>
            </w:r>
            <w:r w:rsidRPr="001C2758">
              <w:rPr>
                <w:rFonts w:ascii="Arial" w:eastAsia="Times New Roman" w:hAnsi="Arial" w:cs="Arial"/>
                <w:spacing w:val="3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Bioplastic</w:t>
            </w:r>
            <w:r w:rsidRPr="001C2758">
              <w:rPr>
                <w:rFonts w:ascii="Arial" w:eastAsia="Times New Roman" w:hAnsi="Arial" w:cs="Arial"/>
                <w:spacing w:val="3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(UK),</w:t>
            </w:r>
            <w:r w:rsidRPr="001C2758">
              <w:rPr>
                <w:rFonts w:ascii="Arial" w:eastAsia="Times New Roman" w:hAnsi="Arial" w:cs="Arial"/>
                <w:spacing w:val="36"/>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Bioplastic</w:t>
            </w:r>
            <w:r w:rsidRPr="001C2758">
              <w:rPr>
                <w:rFonts w:ascii="Arial" w:eastAsia="Times New Roman" w:hAnsi="Arial" w:cs="Arial"/>
                <w:spacing w:val="32"/>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Internationals</w:t>
            </w:r>
            <w:r w:rsidRPr="001C2758">
              <w:rPr>
                <w:rFonts w:ascii="Arial" w:eastAsia="Times New Roman" w:hAnsi="Arial" w:cs="Arial"/>
                <w:spacing w:val="34"/>
                <w:kern w:val="0"/>
                <w:sz w:val="20"/>
                <w:szCs w:val="20"/>
                <w:lang w:val="en-US"/>
                <w14:ligatures w14:val="none"/>
              </w:rPr>
              <w:t xml:space="preserve"> </w:t>
            </w:r>
            <w:r w:rsidRPr="001C2758">
              <w:rPr>
                <w:rFonts w:ascii="Arial" w:eastAsia="Times New Roman" w:hAnsi="Arial" w:cs="Arial"/>
                <w:spacing w:val="-2"/>
                <w:kern w:val="0"/>
                <w:sz w:val="20"/>
                <w:szCs w:val="20"/>
                <w:lang w:val="en-US"/>
                <w14:ligatures w14:val="none"/>
              </w:rPr>
              <w:t>(USA),</w:t>
            </w:r>
          </w:p>
          <w:p w14:paraId="2662FE21" w14:textId="77777777" w:rsidR="001A3098" w:rsidRPr="001C2758" w:rsidRDefault="001A3098" w:rsidP="001A3098">
            <w:pPr>
              <w:widowControl w:val="0"/>
              <w:autoSpaceDE w:val="0"/>
              <w:autoSpaceDN w:val="0"/>
              <w:spacing w:before="139" w:after="0" w:line="240" w:lineRule="auto"/>
              <w:ind w:left="107"/>
              <w:rPr>
                <w:rFonts w:ascii="Arial" w:eastAsia="Times New Roman" w:hAnsi="Arial" w:cs="Arial"/>
                <w:kern w:val="0"/>
                <w:sz w:val="20"/>
                <w:szCs w:val="20"/>
                <w:lang w:val="en-US"/>
                <w14:ligatures w14:val="none"/>
              </w:rPr>
            </w:pPr>
            <w:r w:rsidRPr="001C2758">
              <w:rPr>
                <w:rFonts w:ascii="Arial" w:eastAsia="Times New Roman" w:hAnsi="Arial" w:cs="Arial"/>
                <w:kern w:val="0"/>
                <w:sz w:val="20"/>
                <w:szCs w:val="20"/>
                <w:lang w:val="en-US"/>
                <w14:ligatures w14:val="none"/>
              </w:rPr>
              <w:t>TGP</w:t>
            </w:r>
            <w:r w:rsidRPr="001C2758">
              <w:rPr>
                <w:rFonts w:ascii="Arial" w:eastAsia="Times New Roman" w:hAnsi="Arial" w:cs="Arial"/>
                <w:spacing w:val="-10"/>
                <w:kern w:val="0"/>
                <w:sz w:val="20"/>
                <w:szCs w:val="20"/>
                <w:lang w:val="en-US"/>
                <w14:ligatures w14:val="none"/>
              </w:rPr>
              <w:t xml:space="preserve"> </w:t>
            </w:r>
            <w:r w:rsidRPr="001C2758">
              <w:rPr>
                <w:rFonts w:ascii="Arial" w:eastAsia="Times New Roman" w:hAnsi="Arial" w:cs="Arial"/>
                <w:kern w:val="0"/>
                <w:sz w:val="20"/>
                <w:szCs w:val="20"/>
                <w:lang w:val="en-US"/>
                <w14:ligatures w14:val="none"/>
              </w:rPr>
              <w:t>bioplastic</w:t>
            </w:r>
            <w:r w:rsidRPr="001C2758">
              <w:rPr>
                <w:rFonts w:ascii="Arial" w:eastAsia="Times New Roman" w:hAnsi="Arial" w:cs="Arial"/>
                <w:spacing w:val="-2"/>
                <w:kern w:val="0"/>
                <w:sz w:val="20"/>
                <w:szCs w:val="20"/>
                <w:lang w:val="en-US"/>
                <w14:ligatures w14:val="none"/>
              </w:rPr>
              <w:t xml:space="preserve"> (India)</w:t>
            </w:r>
          </w:p>
        </w:tc>
      </w:tr>
    </w:tbl>
    <w:p w14:paraId="6AEF6543" w14:textId="77777777" w:rsidR="001A3098" w:rsidRPr="001C2758" w:rsidRDefault="001A3098" w:rsidP="008E69A0">
      <w:pPr>
        <w:jc w:val="both"/>
        <w:rPr>
          <w:rFonts w:ascii="Arial" w:hAnsi="Arial" w:cs="Arial"/>
          <w:sz w:val="20"/>
          <w:szCs w:val="20"/>
        </w:rPr>
      </w:pPr>
    </w:p>
    <w:p w14:paraId="32EE3D98" w14:textId="3A403B5E" w:rsidR="008E69A0" w:rsidRPr="001C2758" w:rsidRDefault="009A4115" w:rsidP="008E69A0">
      <w:pPr>
        <w:jc w:val="both"/>
        <w:rPr>
          <w:rFonts w:ascii="Arial" w:hAnsi="Arial" w:cs="Arial"/>
          <w:b/>
          <w:bCs/>
          <w:sz w:val="20"/>
          <w:szCs w:val="20"/>
        </w:rPr>
      </w:pPr>
      <w:r w:rsidRPr="001C2758">
        <w:rPr>
          <w:rFonts w:ascii="Arial" w:hAnsi="Arial" w:cs="Arial"/>
          <w:b/>
          <w:bCs/>
          <w:sz w:val="20"/>
          <w:szCs w:val="20"/>
        </w:rPr>
        <w:t>10.CONCLUSION</w:t>
      </w:r>
    </w:p>
    <w:p w14:paraId="78BDC961"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The alarming rise of plastic pollution, coupled with the massive generation of fruit and vegetable waste, highlights the urgent need for sustainable alternatives to conventional plastics. Bioplastics derived from renewable resources, particularly fruit residues such as peels, seeds, and stems, have emerged as a promising solution to address both environmental and economic challenges. Different types of bioplastics such as starch-based, cellulose-based, polylactic acid (PLA), and polyhydroxyalkanoates (PHAs) demonstrate strong potential as eco-friendly alternatives to petroleum-based plastics. Residues from banana, jackfruit, pineapple, mango and other fruits which is rich in starch, cellulose, lignin, pectin and other valuable compounds serve as excellent raw materials for bioplastic production. They provide diverse applications in food and fresh fruit packaging, edible active food coatings, biodegradable mulching films, biodegradable containers for propagation and wastewater treatment.</w:t>
      </w:r>
    </w:p>
    <w:p w14:paraId="186EF3F1" w14:textId="04DEB098" w:rsidR="008E69A0" w:rsidRPr="001C2758" w:rsidRDefault="009268A3" w:rsidP="003D1F7B">
      <w:pPr>
        <w:ind w:firstLine="720"/>
        <w:jc w:val="both"/>
        <w:rPr>
          <w:rFonts w:ascii="Arial" w:hAnsi="Arial" w:cs="Arial"/>
          <w:sz w:val="20"/>
          <w:szCs w:val="20"/>
        </w:rPr>
      </w:pPr>
      <w:r>
        <w:rPr>
          <w:rFonts w:ascii="Arial" w:hAnsi="Arial" w:cs="Arial"/>
          <w:sz w:val="20"/>
          <w:szCs w:val="20"/>
        </w:rPr>
        <w:t xml:space="preserve">This review </w:t>
      </w:r>
      <w:r w:rsidR="008E69A0" w:rsidRPr="001C2758">
        <w:rPr>
          <w:rFonts w:ascii="Arial" w:hAnsi="Arial" w:cs="Arial"/>
          <w:sz w:val="20"/>
          <w:szCs w:val="20"/>
        </w:rPr>
        <w:t>highlight innovations such as antimicrobial films, biodegradable foams, shelf life enhancement and postharvest diseases management showing both functional and economic value. However, challenges remain in scalability, cost-effectiveness, standardization and consumer awareness. The development of fruit waste derived bioplastics not only reduces reliance on fossil fuels but also aligns with</w:t>
      </w:r>
      <w:r w:rsidR="009F6B18" w:rsidRPr="001C2758">
        <w:rPr>
          <w:rFonts w:ascii="Arial" w:hAnsi="Arial" w:cs="Arial"/>
          <w:sz w:val="20"/>
          <w:szCs w:val="20"/>
        </w:rPr>
        <w:t xml:space="preserve"> </w:t>
      </w:r>
      <w:r w:rsidR="008E69A0" w:rsidRPr="001C2758">
        <w:rPr>
          <w:rFonts w:ascii="Arial" w:hAnsi="Arial" w:cs="Arial"/>
          <w:sz w:val="20"/>
          <w:szCs w:val="20"/>
        </w:rPr>
        <w:t>circular economy principles, turning organic waste into high-value and sustainable products. With continued research and industrial adoption, bioplastics can play a vital role in building a greener and resource efficient future.</w:t>
      </w:r>
    </w:p>
    <w:p w14:paraId="2258FEF0" w14:textId="1D2B8759" w:rsidR="008E69A0" w:rsidRPr="001C2758" w:rsidRDefault="009A4115" w:rsidP="008E69A0">
      <w:pPr>
        <w:jc w:val="both"/>
        <w:rPr>
          <w:rFonts w:ascii="Arial" w:hAnsi="Arial" w:cs="Arial"/>
          <w:b/>
          <w:bCs/>
          <w:sz w:val="20"/>
          <w:szCs w:val="20"/>
        </w:rPr>
      </w:pPr>
      <w:r w:rsidRPr="001C2758">
        <w:rPr>
          <w:rFonts w:ascii="Arial" w:hAnsi="Arial" w:cs="Arial"/>
          <w:b/>
          <w:bCs/>
          <w:sz w:val="20"/>
          <w:szCs w:val="20"/>
        </w:rPr>
        <w:t>11.FUTURE THRUST</w:t>
      </w:r>
    </w:p>
    <w:p w14:paraId="4B3909D7" w14:textId="77777777" w:rsidR="008E69A0" w:rsidRPr="001C2758" w:rsidRDefault="008E69A0" w:rsidP="003D1F7B">
      <w:pPr>
        <w:ind w:firstLine="720"/>
        <w:jc w:val="both"/>
        <w:rPr>
          <w:rFonts w:ascii="Arial" w:hAnsi="Arial" w:cs="Arial"/>
          <w:sz w:val="20"/>
          <w:szCs w:val="20"/>
        </w:rPr>
      </w:pPr>
      <w:r w:rsidRPr="001C2758">
        <w:rPr>
          <w:rFonts w:ascii="Arial" w:hAnsi="Arial" w:cs="Arial"/>
          <w:sz w:val="20"/>
          <w:szCs w:val="20"/>
        </w:rPr>
        <w:t xml:space="preserve">The future of fruit waste derived bioplastics depends on developing cost-effective, scalable and sustainable production technologies. Incorporating advanced approaches such as nanotechnology, polymer blending and composite engineering can enhance material properties, making them competitive with petroleum-based plastics. Broader utilization of fruit and agricultural residues will expand applications across packaging, agriculture and biomedical sectors while adding value to waste resources. However, market adoption remains limited due to weak policy support, inadequate financial incentives, lack of large-scale infrastructure and the cost gap with conventional plastics. Addressing these challenges requires strong government policies, targeted subsidies, industry–academia collaborations and investments in pilot and industrial facilities. Future strategies must also emphasize </w:t>
      </w:r>
      <w:r w:rsidRPr="001C2758">
        <w:rPr>
          <w:rFonts w:ascii="Arial" w:hAnsi="Arial" w:cs="Arial"/>
          <w:sz w:val="20"/>
          <w:szCs w:val="20"/>
        </w:rPr>
        <w:lastRenderedPageBreak/>
        <w:t>sustainability assessments like life cycle analysis (LCA) and techno-economic evaluations, alongside integration into circular economy frameworks. Expanding applications into biomedical devices, biodegradable films, and eco-friendly consumer products will further strengthen demand, public acceptance, and industrial relevance, ensuring long-term sustainability.</w:t>
      </w:r>
    </w:p>
    <w:p w14:paraId="3201EA76" w14:textId="515C00CB" w:rsidR="00760423" w:rsidRPr="001C2758" w:rsidRDefault="00760423" w:rsidP="00760423">
      <w:pPr>
        <w:jc w:val="both"/>
        <w:rPr>
          <w:rFonts w:ascii="Arial" w:hAnsi="Arial" w:cs="Arial"/>
          <w:b/>
          <w:bCs/>
          <w:sz w:val="20"/>
          <w:szCs w:val="20"/>
        </w:rPr>
      </w:pPr>
      <w:r w:rsidRPr="001C2758">
        <w:rPr>
          <w:rFonts w:ascii="Arial" w:hAnsi="Arial" w:cs="Arial"/>
          <w:b/>
          <w:bCs/>
          <w:sz w:val="20"/>
          <w:szCs w:val="20"/>
        </w:rPr>
        <w:t>Reference</w:t>
      </w:r>
      <w:r w:rsidR="002338FF" w:rsidRPr="001C2758">
        <w:rPr>
          <w:rFonts w:ascii="Arial" w:hAnsi="Arial" w:cs="Arial"/>
          <w:b/>
          <w:bCs/>
          <w:sz w:val="20"/>
          <w:szCs w:val="20"/>
        </w:rPr>
        <w:t>s</w:t>
      </w:r>
    </w:p>
    <w:p w14:paraId="30072FC8" w14:textId="3FF5CCD8" w:rsidR="009268A3" w:rsidRPr="00E8234E" w:rsidRDefault="00E8234E" w:rsidP="009268A3">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Acevedo, S., Carrillo, A. J., Lopez, E., &amp; Tovar, C. D. (2021). Recovery of banana waste-loss from production and processing: A contribution to a circular economy. </w:t>
      </w:r>
      <w:r w:rsidRPr="00E8234E">
        <w:rPr>
          <w:rFonts w:ascii="Arial" w:eastAsia="Times New Roman" w:hAnsi="Arial" w:cs="Arial"/>
          <w:i/>
          <w:iCs/>
          <w:kern w:val="0"/>
          <w:sz w:val="20"/>
          <w:szCs w:val="20"/>
          <w14:ligatures w14:val="none"/>
        </w:rPr>
        <w:t>Molecules</w:t>
      </w:r>
      <w:r w:rsidRPr="00E8234E">
        <w:rPr>
          <w:rFonts w:ascii="Arial" w:eastAsia="Times New Roman" w:hAnsi="Arial" w:cs="Arial"/>
          <w:kern w:val="0"/>
          <w:sz w:val="20"/>
          <w:szCs w:val="20"/>
          <w14:ligatures w14:val="none"/>
        </w:rPr>
        <w:t>, 26(17), 5282.</w:t>
      </w:r>
      <w:r w:rsidR="009268A3" w:rsidRPr="009268A3">
        <w:t xml:space="preserve"> </w:t>
      </w:r>
      <w:hyperlink r:id="rId9" w:history="1">
        <w:r w:rsidR="009268A3" w:rsidRPr="003A2593">
          <w:rPr>
            <w:rStyle w:val="Hyperlink"/>
            <w:rFonts w:ascii="Arial" w:eastAsia="Times New Roman" w:hAnsi="Arial" w:cs="Arial"/>
            <w:kern w:val="0"/>
            <w:sz w:val="20"/>
            <w:szCs w:val="20"/>
            <w14:ligatures w14:val="none"/>
          </w:rPr>
          <w:t>https://doi.org/10.3390/molecules26175282</w:t>
        </w:r>
      </w:hyperlink>
    </w:p>
    <w:p w14:paraId="1EC49FD5" w14:textId="54EADFCF" w:rsidR="00E8234E" w:rsidRPr="00E8234E" w:rsidRDefault="00E8234E" w:rsidP="00E8234E">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Agung, T. S., Zuhri, B. S. S., &amp; </w:t>
      </w:r>
      <w:proofErr w:type="spellStart"/>
      <w:r w:rsidRPr="00E8234E">
        <w:rPr>
          <w:rFonts w:ascii="Arial" w:eastAsia="Times New Roman" w:hAnsi="Arial" w:cs="Arial"/>
          <w:kern w:val="0"/>
          <w:sz w:val="20"/>
          <w:szCs w:val="20"/>
          <w14:ligatures w14:val="none"/>
        </w:rPr>
        <w:t>Auvaria</w:t>
      </w:r>
      <w:proofErr w:type="spellEnd"/>
      <w:r w:rsidRPr="00E8234E">
        <w:rPr>
          <w:rFonts w:ascii="Arial" w:eastAsia="Times New Roman" w:hAnsi="Arial" w:cs="Arial"/>
          <w:kern w:val="0"/>
          <w:sz w:val="20"/>
          <w:szCs w:val="20"/>
          <w14:ligatures w14:val="none"/>
        </w:rPr>
        <w:t xml:space="preserve">, S. W. (2024). </w:t>
      </w:r>
      <w:proofErr w:type="spellStart"/>
      <w:r w:rsidRPr="00E8234E">
        <w:rPr>
          <w:rFonts w:ascii="Arial" w:eastAsia="Times New Roman" w:hAnsi="Arial" w:cs="Arial"/>
          <w:kern w:val="0"/>
          <w:sz w:val="20"/>
          <w:szCs w:val="20"/>
          <w14:ligatures w14:val="none"/>
        </w:rPr>
        <w:t>Hylopoly</w:t>
      </w:r>
      <w:proofErr w:type="spellEnd"/>
      <w:r w:rsidRPr="00E8234E">
        <w:rPr>
          <w:rFonts w:ascii="Arial" w:eastAsia="Times New Roman" w:hAnsi="Arial" w:cs="Arial"/>
          <w:kern w:val="0"/>
          <w:sz w:val="20"/>
          <w:szCs w:val="20"/>
          <w14:ligatures w14:val="none"/>
        </w:rPr>
        <w:t>-bag: Environmentally friendly bioplastic innovation made from dragon fruit (</w:t>
      </w:r>
      <w:proofErr w:type="spellStart"/>
      <w:r w:rsidRPr="00E8234E">
        <w:rPr>
          <w:rFonts w:ascii="Arial" w:eastAsia="Times New Roman" w:hAnsi="Arial" w:cs="Arial"/>
          <w:i/>
          <w:iCs/>
          <w:kern w:val="0"/>
          <w:sz w:val="20"/>
          <w:szCs w:val="20"/>
          <w14:ligatures w14:val="none"/>
        </w:rPr>
        <w:t>Hylocereus</w:t>
      </w:r>
      <w:proofErr w:type="spellEnd"/>
      <w:r w:rsidRPr="00E8234E">
        <w:rPr>
          <w:rFonts w:ascii="Arial" w:eastAsia="Times New Roman" w:hAnsi="Arial" w:cs="Arial"/>
          <w:i/>
          <w:iCs/>
          <w:kern w:val="0"/>
          <w:sz w:val="20"/>
          <w:szCs w:val="20"/>
          <w14:ligatures w14:val="none"/>
        </w:rPr>
        <w:t xml:space="preserve"> </w:t>
      </w:r>
      <w:proofErr w:type="spellStart"/>
      <w:r w:rsidRPr="00E8234E">
        <w:rPr>
          <w:rFonts w:ascii="Arial" w:eastAsia="Times New Roman" w:hAnsi="Arial" w:cs="Arial"/>
          <w:i/>
          <w:iCs/>
          <w:kern w:val="0"/>
          <w:sz w:val="20"/>
          <w:szCs w:val="20"/>
          <w14:ligatures w14:val="none"/>
        </w:rPr>
        <w:t>polyrhizus</w:t>
      </w:r>
      <w:proofErr w:type="spellEnd"/>
      <w:r w:rsidRPr="00E8234E">
        <w:rPr>
          <w:rFonts w:ascii="Arial" w:eastAsia="Times New Roman" w:hAnsi="Arial" w:cs="Arial"/>
          <w:kern w:val="0"/>
          <w:sz w:val="20"/>
          <w:szCs w:val="20"/>
          <w14:ligatures w14:val="none"/>
        </w:rPr>
        <w:t xml:space="preserve">) peel waste to support Golden Indonesia 2045. </w:t>
      </w:r>
      <w:proofErr w:type="spellStart"/>
      <w:r w:rsidRPr="00E8234E">
        <w:rPr>
          <w:rFonts w:ascii="Arial" w:eastAsia="Times New Roman" w:hAnsi="Arial" w:cs="Arial"/>
          <w:i/>
          <w:iCs/>
          <w:kern w:val="0"/>
          <w:sz w:val="20"/>
          <w:szCs w:val="20"/>
          <w14:ligatures w14:val="none"/>
        </w:rPr>
        <w:t>Jurnal</w:t>
      </w:r>
      <w:proofErr w:type="spellEnd"/>
      <w:r w:rsidRPr="00E8234E">
        <w:rPr>
          <w:rFonts w:ascii="Arial" w:eastAsia="Times New Roman" w:hAnsi="Arial" w:cs="Arial"/>
          <w:i/>
          <w:iCs/>
          <w:kern w:val="0"/>
          <w:sz w:val="20"/>
          <w:szCs w:val="20"/>
          <w14:ligatures w14:val="none"/>
        </w:rPr>
        <w:t xml:space="preserve"> </w:t>
      </w:r>
      <w:proofErr w:type="spellStart"/>
      <w:r w:rsidRPr="00E8234E">
        <w:rPr>
          <w:rFonts w:ascii="Arial" w:eastAsia="Times New Roman" w:hAnsi="Arial" w:cs="Arial"/>
          <w:i/>
          <w:iCs/>
          <w:kern w:val="0"/>
          <w:sz w:val="20"/>
          <w:szCs w:val="20"/>
          <w14:ligatures w14:val="none"/>
        </w:rPr>
        <w:t>Penelitian</w:t>
      </w:r>
      <w:proofErr w:type="spellEnd"/>
      <w:r w:rsidRPr="00E8234E">
        <w:rPr>
          <w:rFonts w:ascii="Arial" w:eastAsia="Times New Roman" w:hAnsi="Arial" w:cs="Arial"/>
          <w:i/>
          <w:iCs/>
          <w:kern w:val="0"/>
          <w:sz w:val="20"/>
          <w:szCs w:val="20"/>
          <w14:ligatures w14:val="none"/>
        </w:rPr>
        <w:t xml:space="preserve"> Pendidikan IPA</w:t>
      </w:r>
      <w:r w:rsidRPr="00E8234E">
        <w:rPr>
          <w:rFonts w:ascii="Arial" w:eastAsia="Times New Roman" w:hAnsi="Arial" w:cs="Arial"/>
          <w:kern w:val="0"/>
          <w:sz w:val="20"/>
          <w:szCs w:val="20"/>
          <w14:ligatures w14:val="none"/>
        </w:rPr>
        <w:t>, 10(10), 7634–7644.</w:t>
      </w:r>
      <w:r w:rsidR="009E059B" w:rsidRPr="009E059B">
        <w:t xml:space="preserve"> </w:t>
      </w:r>
      <w:r w:rsidR="009E059B" w:rsidRPr="009E059B">
        <w:rPr>
          <w:rFonts w:ascii="Arial" w:eastAsia="Times New Roman" w:hAnsi="Arial" w:cs="Arial"/>
          <w:kern w:val="0"/>
          <w:sz w:val="20"/>
          <w:szCs w:val="20"/>
          <w14:ligatures w14:val="none"/>
        </w:rPr>
        <w:t>https://doi.org/10.29303/jppipa.v10i10.7703</w:t>
      </w:r>
    </w:p>
    <w:p w14:paraId="78347B1B" w14:textId="77777777" w:rsidR="00E8234E" w:rsidRPr="00E8234E" w:rsidRDefault="00E8234E" w:rsidP="00E8234E">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Alam, M. N. H., Adrus, N., Wahab, M. F., Kamaruddin, M. J., &amp; Sani, M. H. (2020). Utilization of </w:t>
      </w:r>
      <w:proofErr w:type="spellStart"/>
      <w:r w:rsidRPr="00E8234E">
        <w:rPr>
          <w:rFonts w:ascii="Arial" w:eastAsia="Times New Roman" w:hAnsi="Arial" w:cs="Arial"/>
          <w:kern w:val="0"/>
          <w:sz w:val="20"/>
          <w:szCs w:val="20"/>
          <w14:ligatures w14:val="none"/>
        </w:rPr>
        <w:t>agro</w:t>
      </w:r>
      <w:proofErr w:type="spellEnd"/>
      <w:r w:rsidRPr="00E8234E">
        <w:rPr>
          <w:rFonts w:ascii="Arial" w:eastAsia="Times New Roman" w:hAnsi="Arial" w:cs="Arial"/>
          <w:kern w:val="0"/>
          <w:sz w:val="20"/>
          <w:szCs w:val="20"/>
          <w14:ligatures w14:val="none"/>
        </w:rPr>
        <w:t xml:space="preserve">-waste as carbon source for biohydrogen production: Prospect and challenges in Malaysia. </w:t>
      </w:r>
      <w:r w:rsidRPr="00E8234E">
        <w:rPr>
          <w:rFonts w:ascii="Arial" w:eastAsia="Times New Roman" w:hAnsi="Arial" w:cs="Arial"/>
          <w:i/>
          <w:iCs/>
          <w:kern w:val="0"/>
          <w:sz w:val="20"/>
          <w:szCs w:val="20"/>
          <w14:ligatures w14:val="none"/>
        </w:rPr>
        <w:t>Springer Proceedings</w:t>
      </w:r>
      <w:r w:rsidRPr="00E8234E">
        <w:rPr>
          <w:rFonts w:ascii="Arial" w:eastAsia="Times New Roman" w:hAnsi="Arial" w:cs="Arial"/>
          <w:kern w:val="0"/>
          <w:sz w:val="20"/>
          <w:szCs w:val="20"/>
          <w14:ligatures w14:val="none"/>
        </w:rPr>
        <w:t>, 1, 131–147.</w:t>
      </w:r>
    </w:p>
    <w:p w14:paraId="1063ABA7" w14:textId="0DBE72BD" w:rsidR="00E8234E" w:rsidRPr="009E059B" w:rsidRDefault="00E8234E" w:rsidP="00E8234E">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proofErr w:type="spellStart"/>
      <w:r w:rsidRPr="009E059B">
        <w:rPr>
          <w:rFonts w:ascii="Arial" w:eastAsia="Times New Roman" w:hAnsi="Arial" w:cs="Arial"/>
          <w:kern w:val="0"/>
          <w:sz w:val="20"/>
          <w:szCs w:val="20"/>
          <w14:ligatures w14:val="none"/>
        </w:rPr>
        <w:t>Arasaretnam</w:t>
      </w:r>
      <w:proofErr w:type="spellEnd"/>
      <w:r w:rsidRPr="009E059B">
        <w:rPr>
          <w:rFonts w:ascii="Arial" w:eastAsia="Times New Roman" w:hAnsi="Arial" w:cs="Arial"/>
          <w:kern w:val="0"/>
          <w:sz w:val="20"/>
          <w:szCs w:val="20"/>
          <w14:ligatures w14:val="none"/>
        </w:rPr>
        <w:t xml:space="preserve">, S. (2020). Preparation of biobased plastic from banana peel and application in industrial wastewater purification. Available at: </w:t>
      </w:r>
      <w:hyperlink r:id="rId10" w:anchor="page%3D32">
        <w:r w:rsidR="009E059B" w:rsidRPr="009E059B">
          <w:rPr>
            <w:rFonts w:ascii="Times New Roman" w:eastAsia="Times New Roman" w:hAnsi="Times New Roman" w:cs="Times New Roman"/>
            <w:color w:val="0462C1"/>
            <w:spacing w:val="-2"/>
            <w:kern w:val="0"/>
            <w:sz w:val="20"/>
            <w:szCs w:val="20"/>
            <w:u w:val="single" w:color="0462C1"/>
            <w:lang w:val="en-US"/>
            <w14:ligatures w14:val="none"/>
          </w:rPr>
          <w:t>https://www.aimr.tirdiconference.com/assets/images/portfolio/ConferenceProceeding-</w:t>
        </w:r>
      </w:hyperlink>
      <w:r w:rsidR="009E059B" w:rsidRPr="009E059B">
        <w:rPr>
          <w:rFonts w:ascii="Times New Roman" w:eastAsia="Times New Roman" w:hAnsi="Times New Roman" w:cs="Times New Roman"/>
          <w:color w:val="0462C1"/>
          <w:spacing w:val="-2"/>
          <w:kern w:val="0"/>
          <w:sz w:val="20"/>
          <w:szCs w:val="20"/>
          <w:lang w:val="en-US"/>
          <w14:ligatures w14:val="none"/>
        </w:rPr>
        <w:t xml:space="preserve"> </w:t>
      </w:r>
      <w:hyperlink r:id="rId11" w:anchor="page%3D32">
        <w:r w:rsidR="009E059B" w:rsidRPr="009E059B">
          <w:rPr>
            <w:rFonts w:ascii="Times New Roman" w:eastAsia="Times New Roman" w:hAnsi="Times New Roman" w:cs="Times New Roman"/>
            <w:color w:val="0462C1"/>
            <w:kern w:val="0"/>
            <w:sz w:val="20"/>
            <w:szCs w:val="20"/>
            <w:u w:val="single" w:color="0462C1"/>
            <w:lang w:val="en-US"/>
            <w14:ligatures w14:val="none"/>
          </w:rPr>
          <w:t>AIMR-20.pdf#page=32</w:t>
        </w:r>
      </w:hyperlink>
      <w:r w:rsidR="009E059B" w:rsidRPr="009E059B">
        <w:rPr>
          <w:rFonts w:ascii="Arial" w:eastAsia="Times New Roman" w:hAnsi="Arial" w:cs="Arial"/>
          <w:color w:val="EE0000"/>
          <w:kern w:val="0"/>
          <w:sz w:val="20"/>
          <w:szCs w:val="20"/>
          <w14:ligatures w14:val="none"/>
        </w:rPr>
        <w:t xml:space="preserve"> </w:t>
      </w:r>
      <w:r w:rsidR="009E059B" w:rsidRPr="009E059B">
        <w:rPr>
          <w:rFonts w:ascii="Arial" w:eastAsia="Times New Roman" w:hAnsi="Arial" w:cs="Arial"/>
          <w:kern w:val="0"/>
          <w:sz w:val="20"/>
          <w:szCs w:val="20"/>
          <w14:ligatures w14:val="none"/>
        </w:rPr>
        <w:t>[</w:t>
      </w:r>
      <w:r w:rsidRPr="009E059B">
        <w:rPr>
          <w:rFonts w:ascii="Arial" w:eastAsia="Times New Roman" w:hAnsi="Arial" w:cs="Arial"/>
          <w:kern w:val="0"/>
          <w:sz w:val="20"/>
          <w:szCs w:val="20"/>
          <w14:ligatures w14:val="none"/>
        </w:rPr>
        <w:t>10 December 2020</w:t>
      </w:r>
      <w:r w:rsidR="009E059B" w:rsidRPr="009E059B">
        <w:rPr>
          <w:rFonts w:ascii="Arial" w:eastAsia="Times New Roman" w:hAnsi="Arial" w:cs="Arial"/>
          <w:kern w:val="0"/>
          <w:sz w:val="20"/>
          <w:szCs w:val="20"/>
          <w14:ligatures w14:val="none"/>
        </w:rPr>
        <w:t>]</w:t>
      </w:r>
      <w:r w:rsidRPr="009E059B">
        <w:rPr>
          <w:rFonts w:ascii="Arial" w:eastAsia="Times New Roman" w:hAnsi="Arial" w:cs="Arial"/>
          <w:kern w:val="0"/>
          <w:sz w:val="20"/>
          <w:szCs w:val="20"/>
          <w14:ligatures w14:val="none"/>
        </w:rPr>
        <w:t>.</w:t>
      </w:r>
    </w:p>
    <w:p w14:paraId="5ABCEE6C" w14:textId="77777777" w:rsidR="00E8234E" w:rsidRPr="00E8234E" w:rsidRDefault="00E8234E" w:rsidP="00E8234E">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Bandara, G. A. I. M., Alahakoon, A. M. A. R. B., Senarath, P. G. R. L. P., </w:t>
      </w:r>
      <w:proofErr w:type="spellStart"/>
      <w:r w:rsidRPr="00E8234E">
        <w:rPr>
          <w:rFonts w:ascii="Arial" w:eastAsia="Times New Roman" w:hAnsi="Arial" w:cs="Arial"/>
          <w:kern w:val="0"/>
          <w:sz w:val="20"/>
          <w:szCs w:val="20"/>
          <w14:ligatures w14:val="none"/>
        </w:rPr>
        <w:t>Thennakoon</w:t>
      </w:r>
      <w:proofErr w:type="spellEnd"/>
      <w:r w:rsidRPr="00E8234E">
        <w:rPr>
          <w:rFonts w:ascii="Arial" w:eastAsia="Times New Roman" w:hAnsi="Arial" w:cs="Arial"/>
          <w:kern w:val="0"/>
          <w:sz w:val="20"/>
          <w:szCs w:val="20"/>
          <w14:ligatures w14:val="none"/>
        </w:rPr>
        <w:t xml:space="preserve">, T. M. T. N., </w:t>
      </w:r>
      <w:proofErr w:type="spellStart"/>
      <w:r w:rsidRPr="00E8234E">
        <w:rPr>
          <w:rFonts w:ascii="Arial" w:eastAsia="Times New Roman" w:hAnsi="Arial" w:cs="Arial"/>
          <w:kern w:val="0"/>
          <w:sz w:val="20"/>
          <w:szCs w:val="20"/>
          <w14:ligatures w14:val="none"/>
        </w:rPr>
        <w:t>Weerarathna</w:t>
      </w:r>
      <w:proofErr w:type="spellEnd"/>
      <w:r w:rsidRPr="00E8234E">
        <w:rPr>
          <w:rFonts w:ascii="Arial" w:eastAsia="Times New Roman" w:hAnsi="Arial" w:cs="Arial"/>
          <w:kern w:val="0"/>
          <w:sz w:val="20"/>
          <w:szCs w:val="20"/>
          <w14:ligatures w14:val="none"/>
        </w:rPr>
        <w:t xml:space="preserve">, D. M., Hewage, H. T. M., et al. (2023). Bioplastics for sustainable future. </w:t>
      </w:r>
      <w:r w:rsidRPr="00E8234E">
        <w:rPr>
          <w:rFonts w:ascii="Arial" w:eastAsia="Times New Roman" w:hAnsi="Arial" w:cs="Arial"/>
          <w:i/>
          <w:iCs/>
          <w:kern w:val="0"/>
          <w:sz w:val="20"/>
          <w:szCs w:val="20"/>
          <w14:ligatures w14:val="none"/>
        </w:rPr>
        <w:t>Journal of Research in Technology and Engineering</w:t>
      </w:r>
      <w:r w:rsidRPr="00E8234E">
        <w:rPr>
          <w:rFonts w:ascii="Arial" w:eastAsia="Times New Roman" w:hAnsi="Arial" w:cs="Arial"/>
          <w:kern w:val="0"/>
          <w:sz w:val="20"/>
          <w:szCs w:val="20"/>
          <w14:ligatures w14:val="none"/>
        </w:rPr>
        <w:t>, 4(2), 99–110.</w:t>
      </w:r>
    </w:p>
    <w:p w14:paraId="4856A930" w14:textId="1575909E" w:rsidR="009E059B" w:rsidRPr="00E8234E" w:rsidRDefault="00E8234E" w:rsidP="009E059B">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Banerjee, R., </w:t>
      </w:r>
      <w:proofErr w:type="spellStart"/>
      <w:r w:rsidRPr="00E8234E">
        <w:rPr>
          <w:rFonts w:ascii="Arial" w:eastAsia="Times New Roman" w:hAnsi="Arial" w:cs="Arial"/>
          <w:kern w:val="0"/>
          <w:sz w:val="20"/>
          <w:szCs w:val="20"/>
          <w14:ligatures w14:val="none"/>
        </w:rPr>
        <w:t>Chintagunta</w:t>
      </w:r>
      <w:proofErr w:type="spellEnd"/>
      <w:r w:rsidRPr="00E8234E">
        <w:rPr>
          <w:rFonts w:ascii="Arial" w:eastAsia="Times New Roman" w:hAnsi="Arial" w:cs="Arial"/>
          <w:kern w:val="0"/>
          <w:sz w:val="20"/>
          <w:szCs w:val="20"/>
          <w14:ligatures w14:val="none"/>
        </w:rPr>
        <w:t xml:space="preserve">, A. D., &amp; Ray, S. (2017). A cleaner and eco-friendly bioprocess for enhancing reducing sugar production from pineapple leaf waste. </w:t>
      </w:r>
      <w:r w:rsidRPr="00E8234E">
        <w:rPr>
          <w:rFonts w:ascii="Arial" w:eastAsia="Times New Roman" w:hAnsi="Arial" w:cs="Arial"/>
          <w:i/>
          <w:iCs/>
          <w:kern w:val="0"/>
          <w:sz w:val="20"/>
          <w:szCs w:val="20"/>
          <w14:ligatures w14:val="none"/>
        </w:rPr>
        <w:t>Journal of Cleaner Production</w:t>
      </w:r>
      <w:r w:rsidRPr="00E8234E">
        <w:rPr>
          <w:rFonts w:ascii="Arial" w:eastAsia="Times New Roman" w:hAnsi="Arial" w:cs="Arial"/>
          <w:kern w:val="0"/>
          <w:sz w:val="20"/>
          <w:szCs w:val="20"/>
          <w14:ligatures w14:val="none"/>
        </w:rPr>
        <w:t>, 149, 387–395.</w:t>
      </w:r>
      <w:r w:rsidR="009E059B" w:rsidRPr="009E059B">
        <w:t xml:space="preserve"> </w:t>
      </w:r>
      <w:hyperlink r:id="rId12" w:history="1">
        <w:r w:rsidR="009E059B" w:rsidRPr="003A2593">
          <w:rPr>
            <w:rStyle w:val="Hyperlink"/>
            <w:rFonts w:ascii="Arial" w:eastAsia="Times New Roman" w:hAnsi="Arial" w:cs="Arial"/>
            <w:kern w:val="0"/>
            <w:sz w:val="20"/>
            <w:szCs w:val="20"/>
            <w14:ligatures w14:val="none"/>
          </w:rPr>
          <w:t>https://doi.org/10.1016/j.jclepro.2017.02.088</w:t>
        </w:r>
      </w:hyperlink>
    </w:p>
    <w:p w14:paraId="1223D4E0" w14:textId="77777777" w:rsidR="00E8234E" w:rsidRPr="00E8234E" w:rsidRDefault="00E8234E" w:rsidP="00E8234E">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Bátori, V. (2018). </w:t>
      </w:r>
      <w:r w:rsidRPr="00E8234E">
        <w:rPr>
          <w:rFonts w:ascii="Arial" w:eastAsia="Times New Roman" w:hAnsi="Arial" w:cs="Arial"/>
          <w:i/>
          <w:iCs/>
          <w:kern w:val="0"/>
          <w:sz w:val="20"/>
          <w:szCs w:val="20"/>
          <w14:ligatures w14:val="none"/>
        </w:rPr>
        <w:t>Fruit wastes to biomaterials: Development of biofilms and 3D objects in a circular economy system</w:t>
      </w:r>
      <w:r w:rsidRPr="00E8234E">
        <w:rPr>
          <w:rFonts w:ascii="Arial" w:eastAsia="Times New Roman" w:hAnsi="Arial" w:cs="Arial"/>
          <w:kern w:val="0"/>
          <w:sz w:val="20"/>
          <w:szCs w:val="20"/>
          <w14:ligatures w14:val="none"/>
        </w:rPr>
        <w:t xml:space="preserve"> (Ph.D. thesis). University of Borås, Sweden.</w:t>
      </w:r>
    </w:p>
    <w:p w14:paraId="565FF768" w14:textId="69A44CD2" w:rsidR="00740EB4" w:rsidRPr="00E8234E" w:rsidRDefault="00E8234E" w:rsidP="00740EB4">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proofErr w:type="spellStart"/>
      <w:r w:rsidRPr="00E8234E">
        <w:rPr>
          <w:rFonts w:ascii="Arial" w:eastAsia="Times New Roman" w:hAnsi="Arial" w:cs="Arial"/>
          <w:kern w:val="0"/>
          <w:sz w:val="20"/>
          <w:szCs w:val="20"/>
          <w14:ligatures w14:val="none"/>
        </w:rPr>
        <w:t>Buxoo</w:t>
      </w:r>
      <w:proofErr w:type="spellEnd"/>
      <w:r w:rsidRPr="00E8234E">
        <w:rPr>
          <w:rFonts w:ascii="Arial" w:eastAsia="Times New Roman" w:hAnsi="Arial" w:cs="Arial"/>
          <w:kern w:val="0"/>
          <w:sz w:val="20"/>
          <w:szCs w:val="20"/>
          <w14:ligatures w14:val="none"/>
        </w:rPr>
        <w:t xml:space="preserve">, S., &amp; </w:t>
      </w:r>
      <w:proofErr w:type="spellStart"/>
      <w:r w:rsidRPr="00E8234E">
        <w:rPr>
          <w:rFonts w:ascii="Arial" w:eastAsia="Times New Roman" w:hAnsi="Arial" w:cs="Arial"/>
          <w:kern w:val="0"/>
          <w:sz w:val="20"/>
          <w:szCs w:val="20"/>
          <w14:ligatures w14:val="none"/>
        </w:rPr>
        <w:t>Jeetah</w:t>
      </w:r>
      <w:proofErr w:type="spellEnd"/>
      <w:r w:rsidRPr="00E8234E">
        <w:rPr>
          <w:rFonts w:ascii="Arial" w:eastAsia="Times New Roman" w:hAnsi="Arial" w:cs="Arial"/>
          <w:kern w:val="0"/>
          <w:sz w:val="20"/>
          <w:szCs w:val="20"/>
          <w14:ligatures w14:val="none"/>
        </w:rPr>
        <w:t xml:space="preserve">, P. (2020). Feasibility of producing biodegradable disposable paper cup from pineapple peels, orange peels and Mauritian hemp leaves with beeswax coating. </w:t>
      </w:r>
      <w:r w:rsidRPr="00E8234E">
        <w:rPr>
          <w:rFonts w:ascii="Arial" w:eastAsia="Times New Roman" w:hAnsi="Arial" w:cs="Arial"/>
          <w:i/>
          <w:iCs/>
          <w:kern w:val="0"/>
          <w:sz w:val="20"/>
          <w:szCs w:val="20"/>
          <w14:ligatures w14:val="none"/>
        </w:rPr>
        <w:t>SN Applied Sciences</w:t>
      </w:r>
      <w:r w:rsidRPr="00E8234E">
        <w:rPr>
          <w:rFonts w:ascii="Arial" w:eastAsia="Times New Roman" w:hAnsi="Arial" w:cs="Arial"/>
          <w:kern w:val="0"/>
          <w:sz w:val="20"/>
          <w:szCs w:val="20"/>
          <w14:ligatures w14:val="none"/>
        </w:rPr>
        <w:t>, 2(8), 1359.</w:t>
      </w:r>
      <w:r w:rsidR="00740EB4" w:rsidRPr="00740EB4">
        <w:t xml:space="preserve"> </w:t>
      </w:r>
      <w:hyperlink r:id="rId13" w:history="1">
        <w:r w:rsidR="00740EB4" w:rsidRPr="003A2593">
          <w:rPr>
            <w:rStyle w:val="Hyperlink"/>
            <w:rFonts w:ascii="Arial" w:eastAsia="Times New Roman" w:hAnsi="Arial" w:cs="Arial"/>
            <w:kern w:val="0"/>
            <w:sz w:val="20"/>
            <w:szCs w:val="20"/>
            <w14:ligatures w14:val="none"/>
          </w:rPr>
          <w:t>https://doi.org/10.1007/s42452-020-3164-7</w:t>
        </w:r>
      </w:hyperlink>
    </w:p>
    <w:p w14:paraId="0BCF4E77" w14:textId="5F240D4D" w:rsidR="00740EB4" w:rsidRPr="00E8234E" w:rsidRDefault="00E8234E" w:rsidP="00740EB4">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Casabar, J. T., </w:t>
      </w:r>
      <w:proofErr w:type="spellStart"/>
      <w:r w:rsidRPr="00E8234E">
        <w:rPr>
          <w:rFonts w:ascii="Arial" w:eastAsia="Times New Roman" w:hAnsi="Arial" w:cs="Arial"/>
          <w:kern w:val="0"/>
          <w:sz w:val="20"/>
          <w:szCs w:val="20"/>
          <w14:ligatures w14:val="none"/>
        </w:rPr>
        <w:t>Unpaprom</w:t>
      </w:r>
      <w:proofErr w:type="spellEnd"/>
      <w:r w:rsidRPr="00E8234E">
        <w:rPr>
          <w:rFonts w:ascii="Arial" w:eastAsia="Times New Roman" w:hAnsi="Arial" w:cs="Arial"/>
          <w:kern w:val="0"/>
          <w:sz w:val="20"/>
          <w:szCs w:val="20"/>
          <w14:ligatures w14:val="none"/>
        </w:rPr>
        <w:t xml:space="preserve">, Y., &amp; Ramaraj, R. (2019). Fermentation of pineapple fruit peel wastes for bioethanol production. </w:t>
      </w:r>
      <w:r w:rsidRPr="00E8234E">
        <w:rPr>
          <w:rFonts w:ascii="Arial" w:eastAsia="Times New Roman" w:hAnsi="Arial" w:cs="Arial"/>
          <w:i/>
          <w:iCs/>
          <w:kern w:val="0"/>
          <w:sz w:val="20"/>
          <w:szCs w:val="20"/>
          <w14:ligatures w14:val="none"/>
        </w:rPr>
        <w:t>Biomass Conversion and Biorefinery</w:t>
      </w:r>
      <w:r w:rsidRPr="00E8234E">
        <w:rPr>
          <w:rFonts w:ascii="Arial" w:eastAsia="Times New Roman" w:hAnsi="Arial" w:cs="Arial"/>
          <w:kern w:val="0"/>
          <w:sz w:val="20"/>
          <w:szCs w:val="20"/>
          <w14:ligatures w14:val="none"/>
        </w:rPr>
        <w:t>, 9(4), 761–765.</w:t>
      </w:r>
      <w:r w:rsidR="00740EB4">
        <w:rPr>
          <w:rFonts w:ascii="Arial" w:eastAsia="Times New Roman" w:hAnsi="Arial" w:cs="Arial"/>
          <w:kern w:val="0"/>
          <w:sz w:val="20"/>
          <w:szCs w:val="20"/>
          <w14:ligatures w14:val="none"/>
        </w:rPr>
        <w:t xml:space="preserve"> </w:t>
      </w:r>
      <w:hyperlink r:id="rId14" w:history="1">
        <w:r w:rsidR="00740EB4" w:rsidRPr="003A2593">
          <w:rPr>
            <w:rStyle w:val="Hyperlink"/>
            <w:rFonts w:ascii="Arial" w:eastAsia="Times New Roman" w:hAnsi="Arial" w:cs="Arial"/>
            <w:kern w:val="0"/>
            <w:sz w:val="20"/>
            <w:szCs w:val="20"/>
            <w14:ligatures w14:val="none"/>
          </w:rPr>
          <w:t>https://doi.org/10.1007/s13399-019-00436-y</w:t>
        </w:r>
      </w:hyperlink>
    </w:p>
    <w:p w14:paraId="68262EAA" w14:textId="424ACADB" w:rsidR="00740EB4" w:rsidRPr="00E8234E" w:rsidRDefault="00E8234E" w:rsidP="00740EB4">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Chauhan, K., Kaur, R., &amp; Chauhan, I. (2024). Sustainable bioplastic: A comprehensive review on sources, methods, advantages, and applications of bioplastics. </w:t>
      </w:r>
      <w:r w:rsidRPr="00E8234E">
        <w:rPr>
          <w:rFonts w:ascii="Arial" w:eastAsia="Times New Roman" w:hAnsi="Arial" w:cs="Arial"/>
          <w:i/>
          <w:iCs/>
          <w:kern w:val="0"/>
          <w:sz w:val="20"/>
          <w:szCs w:val="20"/>
          <w14:ligatures w14:val="none"/>
        </w:rPr>
        <w:t>Polymer-Plastics Technology and Materials</w:t>
      </w:r>
      <w:r w:rsidRPr="00E8234E">
        <w:rPr>
          <w:rFonts w:ascii="Arial" w:eastAsia="Times New Roman" w:hAnsi="Arial" w:cs="Arial"/>
          <w:kern w:val="0"/>
          <w:sz w:val="20"/>
          <w:szCs w:val="20"/>
          <w14:ligatures w14:val="none"/>
        </w:rPr>
        <w:t>, 63(8), 913–938.</w:t>
      </w:r>
      <w:r w:rsidR="00740EB4" w:rsidRPr="00740EB4">
        <w:t xml:space="preserve"> </w:t>
      </w:r>
      <w:hyperlink r:id="rId15" w:history="1">
        <w:r w:rsidR="00740EB4" w:rsidRPr="003A2593">
          <w:rPr>
            <w:rStyle w:val="Hyperlink"/>
            <w:rFonts w:ascii="Arial" w:eastAsia="Times New Roman" w:hAnsi="Arial" w:cs="Arial"/>
            <w:kern w:val="0"/>
            <w:sz w:val="20"/>
            <w:szCs w:val="20"/>
            <w14:ligatures w14:val="none"/>
          </w:rPr>
          <w:t>https://doi.org/10.1080/25740881.2024.2307369</w:t>
        </w:r>
      </w:hyperlink>
    </w:p>
    <w:p w14:paraId="3A99C31E" w14:textId="6C870BAE" w:rsidR="00740EB4" w:rsidRPr="00E8234E" w:rsidRDefault="00E8234E" w:rsidP="00740EB4">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Diaz, L. S., Casanova, C. L., </w:t>
      </w:r>
      <w:proofErr w:type="spellStart"/>
      <w:r w:rsidRPr="00E8234E">
        <w:rPr>
          <w:rFonts w:ascii="Arial" w:eastAsia="Times New Roman" w:hAnsi="Arial" w:cs="Arial"/>
          <w:kern w:val="0"/>
          <w:sz w:val="20"/>
          <w:szCs w:val="20"/>
          <w14:ligatures w14:val="none"/>
        </w:rPr>
        <w:t>Veleva</w:t>
      </w:r>
      <w:proofErr w:type="spellEnd"/>
      <w:r w:rsidRPr="00E8234E">
        <w:rPr>
          <w:rFonts w:ascii="Arial" w:eastAsia="Times New Roman" w:hAnsi="Arial" w:cs="Arial"/>
          <w:kern w:val="0"/>
          <w:sz w:val="20"/>
          <w:szCs w:val="20"/>
          <w14:ligatures w14:val="none"/>
        </w:rPr>
        <w:t>, L., Barrios, J. A., Villegas, M. M., &amp; Sánchez, S. (2021). Obtaining and characterizing bioplastic films from passion fruit (</w:t>
      </w:r>
      <w:r w:rsidRPr="00E8234E">
        <w:rPr>
          <w:rFonts w:ascii="Arial" w:eastAsia="Times New Roman" w:hAnsi="Arial" w:cs="Arial"/>
          <w:i/>
          <w:iCs/>
          <w:kern w:val="0"/>
          <w:sz w:val="20"/>
          <w:szCs w:val="20"/>
          <w14:ligatures w14:val="none"/>
        </w:rPr>
        <w:t>Passiflora edulis</w:t>
      </w:r>
      <w:r w:rsidRPr="00E8234E">
        <w:rPr>
          <w:rFonts w:ascii="Arial" w:eastAsia="Times New Roman" w:hAnsi="Arial" w:cs="Arial"/>
          <w:kern w:val="0"/>
          <w:sz w:val="20"/>
          <w:szCs w:val="20"/>
          <w14:ligatures w14:val="none"/>
        </w:rPr>
        <w:t xml:space="preserve">) waste. </w:t>
      </w:r>
      <w:proofErr w:type="spellStart"/>
      <w:r w:rsidRPr="00E8234E">
        <w:rPr>
          <w:rFonts w:ascii="Arial" w:eastAsia="Times New Roman" w:hAnsi="Arial" w:cs="Arial"/>
          <w:i/>
          <w:iCs/>
          <w:kern w:val="0"/>
          <w:sz w:val="20"/>
          <w:szCs w:val="20"/>
          <w14:ligatures w14:val="none"/>
        </w:rPr>
        <w:t>Agro</w:t>
      </w:r>
      <w:proofErr w:type="spellEnd"/>
      <w:r w:rsidRPr="00E8234E">
        <w:rPr>
          <w:rFonts w:ascii="Arial" w:eastAsia="Times New Roman" w:hAnsi="Arial" w:cs="Arial"/>
          <w:i/>
          <w:iCs/>
          <w:kern w:val="0"/>
          <w:sz w:val="20"/>
          <w:szCs w:val="20"/>
          <w14:ligatures w14:val="none"/>
        </w:rPr>
        <w:t xml:space="preserve"> </w:t>
      </w:r>
      <w:proofErr w:type="spellStart"/>
      <w:r w:rsidRPr="00E8234E">
        <w:rPr>
          <w:rFonts w:ascii="Arial" w:eastAsia="Times New Roman" w:hAnsi="Arial" w:cs="Arial"/>
          <w:i/>
          <w:iCs/>
          <w:kern w:val="0"/>
          <w:sz w:val="20"/>
          <w:szCs w:val="20"/>
          <w14:ligatures w14:val="none"/>
        </w:rPr>
        <w:t>Productividad</w:t>
      </w:r>
      <w:proofErr w:type="spellEnd"/>
      <w:r w:rsidRPr="00E8234E">
        <w:rPr>
          <w:rFonts w:ascii="Arial" w:eastAsia="Times New Roman" w:hAnsi="Arial" w:cs="Arial"/>
          <w:kern w:val="0"/>
          <w:sz w:val="20"/>
          <w:szCs w:val="20"/>
          <w14:ligatures w14:val="none"/>
        </w:rPr>
        <w:t>, 14(7), 87–95.</w:t>
      </w:r>
      <w:r w:rsidR="00740EB4" w:rsidRPr="00740EB4">
        <w:t xml:space="preserve"> </w:t>
      </w:r>
      <w:hyperlink r:id="rId16" w:history="1">
        <w:r w:rsidR="00740EB4" w:rsidRPr="003A2593">
          <w:rPr>
            <w:rStyle w:val="Hyperlink"/>
            <w:rFonts w:ascii="Arial" w:eastAsia="Times New Roman" w:hAnsi="Arial" w:cs="Arial"/>
            <w:kern w:val="0"/>
            <w:sz w:val="20"/>
            <w:szCs w:val="20"/>
            <w14:ligatures w14:val="none"/>
          </w:rPr>
          <w:t>https://doi.org/10.32854/agrop.vi.1922</w:t>
        </w:r>
      </w:hyperlink>
    </w:p>
    <w:p w14:paraId="2899D607" w14:textId="61C7FDC4" w:rsidR="00740EB4" w:rsidRPr="00E8234E" w:rsidRDefault="00E8234E" w:rsidP="00740EB4">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Dilucia, F., Lacivita, V., Conte, A., &amp; Nobile, M. A. (2020). Sustainable use of fruit and vegetable by-products to enhance food packaging performance. </w:t>
      </w:r>
      <w:r w:rsidRPr="00E8234E">
        <w:rPr>
          <w:rFonts w:ascii="Arial" w:eastAsia="Times New Roman" w:hAnsi="Arial" w:cs="Arial"/>
          <w:i/>
          <w:iCs/>
          <w:kern w:val="0"/>
          <w:sz w:val="20"/>
          <w:szCs w:val="20"/>
          <w14:ligatures w14:val="none"/>
        </w:rPr>
        <w:t>Foods</w:t>
      </w:r>
      <w:r w:rsidRPr="00E8234E">
        <w:rPr>
          <w:rFonts w:ascii="Arial" w:eastAsia="Times New Roman" w:hAnsi="Arial" w:cs="Arial"/>
          <w:kern w:val="0"/>
          <w:sz w:val="20"/>
          <w:szCs w:val="20"/>
          <w14:ligatures w14:val="none"/>
        </w:rPr>
        <w:t>, 9(7), 857.</w:t>
      </w:r>
      <w:r w:rsidR="00740EB4" w:rsidRPr="00740EB4">
        <w:t xml:space="preserve"> </w:t>
      </w:r>
      <w:hyperlink r:id="rId17" w:history="1">
        <w:r w:rsidR="00740EB4" w:rsidRPr="003A2593">
          <w:rPr>
            <w:rStyle w:val="Hyperlink"/>
            <w:rFonts w:ascii="Arial" w:eastAsia="Times New Roman" w:hAnsi="Arial" w:cs="Arial"/>
            <w:kern w:val="0"/>
            <w:sz w:val="20"/>
            <w:szCs w:val="20"/>
            <w14:ligatures w14:val="none"/>
          </w:rPr>
          <w:t>https://doi.org/10.3390/foods9070857</w:t>
        </w:r>
      </w:hyperlink>
    </w:p>
    <w:p w14:paraId="55F27B47" w14:textId="77777777" w:rsidR="00E8234E" w:rsidRPr="00E8234E" w:rsidRDefault="00E8234E" w:rsidP="00E8234E">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proofErr w:type="spellStart"/>
      <w:r w:rsidRPr="00E8234E">
        <w:rPr>
          <w:rFonts w:ascii="Arial" w:eastAsia="Times New Roman" w:hAnsi="Arial" w:cs="Arial"/>
          <w:kern w:val="0"/>
          <w:sz w:val="20"/>
          <w:szCs w:val="20"/>
          <w14:ligatures w14:val="none"/>
        </w:rPr>
        <w:t>Duary</w:t>
      </w:r>
      <w:proofErr w:type="spellEnd"/>
      <w:r w:rsidRPr="00E8234E">
        <w:rPr>
          <w:rFonts w:ascii="Arial" w:eastAsia="Times New Roman" w:hAnsi="Arial" w:cs="Arial"/>
          <w:kern w:val="0"/>
          <w:sz w:val="20"/>
          <w:szCs w:val="20"/>
          <w14:ligatures w14:val="none"/>
        </w:rPr>
        <w:t xml:space="preserve">, R. K. (2022). </w:t>
      </w:r>
      <w:r w:rsidRPr="00E8234E">
        <w:rPr>
          <w:rFonts w:ascii="Arial" w:eastAsia="Times New Roman" w:hAnsi="Arial" w:cs="Arial"/>
          <w:i/>
          <w:iCs/>
          <w:kern w:val="0"/>
          <w:sz w:val="20"/>
          <w:szCs w:val="20"/>
          <w14:ligatures w14:val="none"/>
        </w:rPr>
        <w:t xml:space="preserve">Development of biodegradable cutlery glass using </w:t>
      </w:r>
      <w:proofErr w:type="spellStart"/>
      <w:r w:rsidRPr="00E8234E">
        <w:rPr>
          <w:rFonts w:ascii="Arial" w:eastAsia="Times New Roman" w:hAnsi="Arial" w:cs="Arial"/>
          <w:i/>
          <w:iCs/>
          <w:kern w:val="0"/>
          <w:sz w:val="20"/>
          <w:szCs w:val="20"/>
          <w14:ligatures w14:val="none"/>
        </w:rPr>
        <w:t>Limonia</w:t>
      </w:r>
      <w:proofErr w:type="spellEnd"/>
      <w:r w:rsidRPr="00E8234E">
        <w:rPr>
          <w:rFonts w:ascii="Arial" w:eastAsia="Times New Roman" w:hAnsi="Arial" w:cs="Arial"/>
          <w:i/>
          <w:iCs/>
          <w:kern w:val="0"/>
          <w:sz w:val="20"/>
          <w:szCs w:val="20"/>
          <w14:ligatures w14:val="none"/>
        </w:rPr>
        <w:t xml:space="preserve"> </w:t>
      </w:r>
      <w:proofErr w:type="spellStart"/>
      <w:r w:rsidRPr="00E8234E">
        <w:rPr>
          <w:rFonts w:ascii="Arial" w:eastAsia="Times New Roman" w:hAnsi="Arial" w:cs="Arial"/>
          <w:i/>
          <w:iCs/>
          <w:kern w:val="0"/>
          <w:sz w:val="20"/>
          <w:szCs w:val="20"/>
          <w14:ligatures w14:val="none"/>
        </w:rPr>
        <w:t>acidissima</w:t>
      </w:r>
      <w:proofErr w:type="spellEnd"/>
      <w:r w:rsidRPr="00E8234E">
        <w:rPr>
          <w:rFonts w:ascii="Arial" w:eastAsia="Times New Roman" w:hAnsi="Arial" w:cs="Arial"/>
          <w:i/>
          <w:iCs/>
          <w:kern w:val="0"/>
          <w:sz w:val="20"/>
          <w:szCs w:val="20"/>
          <w14:ligatures w14:val="none"/>
        </w:rPr>
        <w:t xml:space="preserve"> </w:t>
      </w:r>
      <w:r w:rsidRPr="00E8234E">
        <w:rPr>
          <w:rFonts w:ascii="Arial" w:eastAsia="Times New Roman" w:hAnsi="Arial" w:cs="Arial"/>
          <w:i/>
          <w:iCs/>
          <w:kern w:val="0"/>
          <w:sz w:val="20"/>
          <w:szCs w:val="20"/>
          <w14:ligatures w14:val="none"/>
        </w:rPr>
        <w:lastRenderedPageBreak/>
        <w:t>(wood apple) shells</w:t>
      </w:r>
      <w:r w:rsidRPr="00E8234E">
        <w:rPr>
          <w:rFonts w:ascii="Arial" w:eastAsia="Times New Roman" w:hAnsi="Arial" w:cs="Arial"/>
          <w:kern w:val="0"/>
          <w:sz w:val="20"/>
          <w:szCs w:val="20"/>
          <w14:ligatures w14:val="none"/>
        </w:rPr>
        <w:t xml:space="preserve"> (Ph.D. thesis). Banaras Hindu University, Varanasi, India.</w:t>
      </w:r>
    </w:p>
    <w:p w14:paraId="4C638368" w14:textId="2080634E" w:rsidR="00740EB4" w:rsidRPr="00E8234E" w:rsidRDefault="00E8234E" w:rsidP="00740EB4">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Faris, N. A., </w:t>
      </w:r>
      <w:proofErr w:type="spellStart"/>
      <w:r w:rsidRPr="00E8234E">
        <w:rPr>
          <w:rFonts w:ascii="Arial" w:eastAsia="Times New Roman" w:hAnsi="Arial" w:cs="Arial"/>
          <w:kern w:val="0"/>
          <w:sz w:val="20"/>
          <w:szCs w:val="20"/>
          <w14:ligatures w14:val="none"/>
        </w:rPr>
        <w:t>Noriman</w:t>
      </w:r>
      <w:proofErr w:type="spellEnd"/>
      <w:r w:rsidRPr="00E8234E">
        <w:rPr>
          <w:rFonts w:ascii="Arial" w:eastAsia="Times New Roman" w:hAnsi="Arial" w:cs="Arial"/>
          <w:kern w:val="0"/>
          <w:sz w:val="20"/>
          <w:szCs w:val="20"/>
          <w14:ligatures w14:val="none"/>
        </w:rPr>
        <w:t xml:space="preserve">, N. Z., Sam, S. T., </w:t>
      </w:r>
      <w:proofErr w:type="spellStart"/>
      <w:r w:rsidRPr="00E8234E">
        <w:rPr>
          <w:rFonts w:ascii="Arial" w:eastAsia="Times New Roman" w:hAnsi="Arial" w:cs="Arial"/>
          <w:kern w:val="0"/>
          <w:sz w:val="20"/>
          <w:szCs w:val="20"/>
          <w14:ligatures w14:val="none"/>
        </w:rPr>
        <w:t>Ruzaidi</w:t>
      </w:r>
      <w:proofErr w:type="spellEnd"/>
      <w:r w:rsidRPr="00E8234E">
        <w:rPr>
          <w:rFonts w:ascii="Arial" w:eastAsia="Times New Roman" w:hAnsi="Arial" w:cs="Arial"/>
          <w:kern w:val="0"/>
          <w:sz w:val="20"/>
          <w:szCs w:val="20"/>
          <w14:ligatures w14:val="none"/>
        </w:rPr>
        <w:t xml:space="preserve">, C. M., Omar, M. F., &amp; Kahar, A. W. M. (2014). Current research in biodegradable plastics. </w:t>
      </w:r>
      <w:r w:rsidRPr="00E8234E">
        <w:rPr>
          <w:rFonts w:ascii="Arial" w:eastAsia="Times New Roman" w:hAnsi="Arial" w:cs="Arial"/>
          <w:i/>
          <w:iCs/>
          <w:kern w:val="0"/>
          <w:sz w:val="20"/>
          <w:szCs w:val="20"/>
          <w14:ligatures w14:val="none"/>
        </w:rPr>
        <w:t>Applied Mechanics and Materials</w:t>
      </w:r>
      <w:r w:rsidRPr="00E8234E">
        <w:rPr>
          <w:rFonts w:ascii="Arial" w:eastAsia="Times New Roman" w:hAnsi="Arial" w:cs="Arial"/>
          <w:kern w:val="0"/>
          <w:sz w:val="20"/>
          <w:szCs w:val="20"/>
          <w14:ligatures w14:val="none"/>
        </w:rPr>
        <w:t>, 679, 273–280.</w:t>
      </w:r>
      <w:r w:rsidR="00740EB4" w:rsidRPr="00740EB4">
        <w:t xml:space="preserve"> </w:t>
      </w:r>
      <w:hyperlink r:id="rId18" w:history="1">
        <w:r w:rsidR="00740EB4" w:rsidRPr="003A2593">
          <w:rPr>
            <w:rStyle w:val="Hyperlink"/>
            <w:rFonts w:ascii="Arial" w:eastAsia="Times New Roman" w:hAnsi="Arial" w:cs="Arial"/>
            <w:kern w:val="0"/>
            <w:sz w:val="20"/>
            <w:szCs w:val="20"/>
            <w14:ligatures w14:val="none"/>
          </w:rPr>
          <w:t>https://doi.org/10.4028/www.scientific.net/AMM.679.273</w:t>
        </w:r>
      </w:hyperlink>
    </w:p>
    <w:p w14:paraId="0345AA43" w14:textId="786E5E08" w:rsidR="00740EB4" w:rsidRPr="00E8234E" w:rsidRDefault="00E8234E" w:rsidP="00740EB4">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George, N., Debroy, A., Bhat, S., Bindal, S., &amp; Singh, S. (2021). Biowaste to bioplastics: An eco-friendly approach for a sustainable future. </w:t>
      </w:r>
      <w:r w:rsidRPr="00E8234E">
        <w:rPr>
          <w:rFonts w:ascii="Arial" w:eastAsia="Times New Roman" w:hAnsi="Arial" w:cs="Arial"/>
          <w:i/>
          <w:iCs/>
          <w:kern w:val="0"/>
          <w:sz w:val="20"/>
          <w:szCs w:val="20"/>
          <w14:ligatures w14:val="none"/>
        </w:rPr>
        <w:t>Journal of Applied Biotechnology Reports</w:t>
      </w:r>
      <w:r w:rsidRPr="00E8234E">
        <w:rPr>
          <w:rFonts w:ascii="Arial" w:eastAsia="Times New Roman" w:hAnsi="Arial" w:cs="Arial"/>
          <w:kern w:val="0"/>
          <w:sz w:val="20"/>
          <w:szCs w:val="20"/>
          <w14:ligatures w14:val="none"/>
        </w:rPr>
        <w:t>, 8(3), 221–233.</w:t>
      </w:r>
      <w:r w:rsidR="00740EB4" w:rsidRPr="00740EB4">
        <w:t xml:space="preserve"> </w:t>
      </w:r>
      <w:hyperlink r:id="rId19" w:history="1">
        <w:r w:rsidR="00740EB4" w:rsidRPr="003A2593">
          <w:rPr>
            <w:rStyle w:val="Hyperlink"/>
            <w:rFonts w:ascii="Arial" w:eastAsia="Times New Roman" w:hAnsi="Arial" w:cs="Arial"/>
            <w:kern w:val="0"/>
            <w:sz w:val="20"/>
            <w:szCs w:val="20"/>
            <w14:ligatures w14:val="none"/>
          </w:rPr>
          <w:t>https://dx.doi.org/10.30491/jabr.2021.259403.1318</w:t>
        </w:r>
      </w:hyperlink>
    </w:p>
    <w:p w14:paraId="3E9474A2" w14:textId="3D1A49AD" w:rsidR="00740EB4" w:rsidRPr="00E8234E" w:rsidRDefault="00E8234E" w:rsidP="00740EB4">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Gustafsson, J., Landberg, M., Bátori, V., Akesson, D., </w:t>
      </w:r>
      <w:proofErr w:type="spellStart"/>
      <w:r w:rsidRPr="00E8234E">
        <w:rPr>
          <w:rFonts w:ascii="Arial" w:eastAsia="Times New Roman" w:hAnsi="Arial" w:cs="Arial"/>
          <w:kern w:val="0"/>
          <w:sz w:val="20"/>
          <w:szCs w:val="20"/>
          <w14:ligatures w14:val="none"/>
        </w:rPr>
        <w:t>Taherzadeh</w:t>
      </w:r>
      <w:proofErr w:type="spellEnd"/>
      <w:r w:rsidRPr="00E8234E">
        <w:rPr>
          <w:rFonts w:ascii="Arial" w:eastAsia="Times New Roman" w:hAnsi="Arial" w:cs="Arial"/>
          <w:kern w:val="0"/>
          <w:sz w:val="20"/>
          <w:szCs w:val="20"/>
          <w14:ligatures w14:val="none"/>
        </w:rPr>
        <w:t xml:space="preserve">, M. J., &amp; Zamani, A. (2019). Development of bio-based films and 3D objects from apple pomace. </w:t>
      </w:r>
      <w:r w:rsidRPr="00E8234E">
        <w:rPr>
          <w:rFonts w:ascii="Arial" w:eastAsia="Times New Roman" w:hAnsi="Arial" w:cs="Arial"/>
          <w:i/>
          <w:iCs/>
          <w:kern w:val="0"/>
          <w:sz w:val="20"/>
          <w:szCs w:val="20"/>
          <w14:ligatures w14:val="none"/>
        </w:rPr>
        <w:t>Polymers</w:t>
      </w:r>
      <w:r w:rsidRPr="00E8234E">
        <w:rPr>
          <w:rFonts w:ascii="Arial" w:eastAsia="Times New Roman" w:hAnsi="Arial" w:cs="Arial"/>
          <w:kern w:val="0"/>
          <w:sz w:val="20"/>
          <w:szCs w:val="20"/>
          <w14:ligatures w14:val="none"/>
        </w:rPr>
        <w:t>, 11(2), 89.</w:t>
      </w:r>
      <w:r w:rsidR="00740EB4" w:rsidRPr="00740EB4">
        <w:t xml:space="preserve"> </w:t>
      </w:r>
      <w:hyperlink r:id="rId20" w:history="1">
        <w:r w:rsidR="00740EB4" w:rsidRPr="003A2593">
          <w:rPr>
            <w:rStyle w:val="Hyperlink"/>
            <w:rFonts w:ascii="Arial" w:eastAsia="Times New Roman" w:hAnsi="Arial" w:cs="Arial"/>
            <w:kern w:val="0"/>
            <w:sz w:val="20"/>
            <w:szCs w:val="20"/>
            <w14:ligatures w14:val="none"/>
          </w:rPr>
          <w:t>https://doi.org/10.3390/polym11020289</w:t>
        </w:r>
      </w:hyperlink>
    </w:p>
    <w:p w14:paraId="0500581F" w14:textId="34893390" w:rsidR="00740EB4" w:rsidRPr="00E8234E" w:rsidRDefault="00E8234E" w:rsidP="00740EB4">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Huda, M. S., Drzal, L. T., Mohanty, A. K., &amp; Misra, M. (2008). Effect of </w:t>
      </w:r>
      <w:proofErr w:type="spellStart"/>
      <w:r w:rsidRPr="00E8234E">
        <w:rPr>
          <w:rFonts w:ascii="Arial" w:eastAsia="Times New Roman" w:hAnsi="Arial" w:cs="Arial"/>
          <w:kern w:val="0"/>
          <w:sz w:val="20"/>
          <w:szCs w:val="20"/>
          <w14:ligatures w14:val="none"/>
        </w:rPr>
        <w:t>fiber</w:t>
      </w:r>
      <w:proofErr w:type="spellEnd"/>
      <w:r w:rsidRPr="00E8234E">
        <w:rPr>
          <w:rFonts w:ascii="Arial" w:eastAsia="Times New Roman" w:hAnsi="Arial" w:cs="Arial"/>
          <w:kern w:val="0"/>
          <w:sz w:val="20"/>
          <w:szCs w:val="20"/>
          <w14:ligatures w14:val="none"/>
        </w:rPr>
        <w:t xml:space="preserve"> surface treatments on the properties of laminated </w:t>
      </w:r>
      <w:proofErr w:type="spellStart"/>
      <w:r w:rsidRPr="00E8234E">
        <w:rPr>
          <w:rFonts w:ascii="Arial" w:eastAsia="Times New Roman" w:hAnsi="Arial" w:cs="Arial"/>
          <w:kern w:val="0"/>
          <w:sz w:val="20"/>
          <w:szCs w:val="20"/>
          <w14:ligatures w14:val="none"/>
        </w:rPr>
        <w:t>biocomposites</w:t>
      </w:r>
      <w:proofErr w:type="spellEnd"/>
      <w:r w:rsidRPr="00E8234E">
        <w:rPr>
          <w:rFonts w:ascii="Arial" w:eastAsia="Times New Roman" w:hAnsi="Arial" w:cs="Arial"/>
          <w:kern w:val="0"/>
          <w:sz w:val="20"/>
          <w:szCs w:val="20"/>
          <w14:ligatures w14:val="none"/>
        </w:rPr>
        <w:t xml:space="preserve"> from </w:t>
      </w:r>
      <w:proofErr w:type="gramStart"/>
      <w:r w:rsidRPr="00E8234E">
        <w:rPr>
          <w:rFonts w:ascii="Arial" w:eastAsia="Times New Roman" w:hAnsi="Arial" w:cs="Arial"/>
          <w:kern w:val="0"/>
          <w:sz w:val="20"/>
          <w:szCs w:val="20"/>
          <w14:ligatures w14:val="none"/>
        </w:rPr>
        <w:t>poly(</w:t>
      </w:r>
      <w:proofErr w:type="gramEnd"/>
      <w:r w:rsidRPr="00E8234E">
        <w:rPr>
          <w:rFonts w:ascii="Arial" w:eastAsia="Times New Roman" w:hAnsi="Arial" w:cs="Arial"/>
          <w:kern w:val="0"/>
          <w:sz w:val="20"/>
          <w:szCs w:val="20"/>
          <w14:ligatures w14:val="none"/>
        </w:rPr>
        <w:t xml:space="preserve">lactic acid) (PLA) and kenaf </w:t>
      </w:r>
      <w:proofErr w:type="spellStart"/>
      <w:r w:rsidRPr="00E8234E">
        <w:rPr>
          <w:rFonts w:ascii="Arial" w:eastAsia="Times New Roman" w:hAnsi="Arial" w:cs="Arial"/>
          <w:kern w:val="0"/>
          <w:sz w:val="20"/>
          <w:szCs w:val="20"/>
          <w14:ligatures w14:val="none"/>
        </w:rPr>
        <w:t>fibers</w:t>
      </w:r>
      <w:proofErr w:type="spellEnd"/>
      <w:r w:rsidRPr="00E8234E">
        <w:rPr>
          <w:rFonts w:ascii="Arial" w:eastAsia="Times New Roman" w:hAnsi="Arial" w:cs="Arial"/>
          <w:kern w:val="0"/>
          <w:sz w:val="20"/>
          <w:szCs w:val="20"/>
          <w14:ligatures w14:val="none"/>
        </w:rPr>
        <w:t xml:space="preserve">. </w:t>
      </w:r>
      <w:r w:rsidRPr="00E8234E">
        <w:rPr>
          <w:rFonts w:ascii="Arial" w:eastAsia="Times New Roman" w:hAnsi="Arial" w:cs="Arial"/>
          <w:i/>
          <w:iCs/>
          <w:kern w:val="0"/>
          <w:sz w:val="20"/>
          <w:szCs w:val="20"/>
          <w14:ligatures w14:val="none"/>
        </w:rPr>
        <w:t>Composites Science and Technology</w:t>
      </w:r>
      <w:r w:rsidRPr="00E8234E">
        <w:rPr>
          <w:rFonts w:ascii="Arial" w:eastAsia="Times New Roman" w:hAnsi="Arial" w:cs="Arial"/>
          <w:kern w:val="0"/>
          <w:sz w:val="20"/>
          <w:szCs w:val="20"/>
          <w14:ligatures w14:val="none"/>
        </w:rPr>
        <w:t>, 68(2), 424–432.</w:t>
      </w:r>
      <w:r w:rsidR="00740EB4" w:rsidRPr="00740EB4">
        <w:t xml:space="preserve"> </w:t>
      </w:r>
      <w:hyperlink r:id="rId21" w:history="1">
        <w:r w:rsidR="00740EB4" w:rsidRPr="003A2593">
          <w:rPr>
            <w:rStyle w:val="Hyperlink"/>
            <w:rFonts w:ascii="Arial" w:eastAsia="Times New Roman" w:hAnsi="Arial" w:cs="Arial"/>
            <w:kern w:val="0"/>
            <w:sz w:val="20"/>
            <w:szCs w:val="20"/>
            <w14:ligatures w14:val="none"/>
          </w:rPr>
          <w:t>https://doi.org/10.1016/j.compscitech.2007.06.022</w:t>
        </w:r>
      </w:hyperlink>
    </w:p>
    <w:p w14:paraId="7F68E4BA" w14:textId="77777777" w:rsidR="00E8234E" w:rsidRPr="00E8234E" w:rsidRDefault="00E8234E" w:rsidP="00E8234E">
      <w:pPr>
        <w:widowControl w:val="0"/>
        <w:autoSpaceDE w:val="0"/>
        <w:autoSpaceDN w:val="0"/>
        <w:spacing w:before="159" w:after="0" w:line="276" w:lineRule="auto"/>
        <w:ind w:left="885" w:right="445" w:hanging="720"/>
        <w:jc w:val="both"/>
        <w:rPr>
          <w:rFonts w:ascii="Arial" w:eastAsia="Times New Roman" w:hAnsi="Arial" w:cs="Arial"/>
          <w:kern w:val="0"/>
          <w:sz w:val="20"/>
          <w:szCs w:val="20"/>
          <w14:ligatures w14:val="none"/>
        </w:rPr>
      </w:pPr>
      <w:proofErr w:type="spellStart"/>
      <w:r w:rsidRPr="00E8234E">
        <w:rPr>
          <w:rFonts w:ascii="Arial" w:eastAsia="Times New Roman" w:hAnsi="Arial" w:cs="Arial"/>
          <w:kern w:val="0"/>
          <w:sz w:val="20"/>
          <w:szCs w:val="20"/>
          <w14:ligatures w14:val="none"/>
        </w:rPr>
        <w:t>Huzaisham</w:t>
      </w:r>
      <w:proofErr w:type="spellEnd"/>
      <w:r w:rsidRPr="00E8234E">
        <w:rPr>
          <w:rFonts w:ascii="Arial" w:eastAsia="Times New Roman" w:hAnsi="Arial" w:cs="Arial"/>
          <w:kern w:val="0"/>
          <w:sz w:val="20"/>
          <w:szCs w:val="20"/>
          <w14:ligatures w14:val="none"/>
        </w:rPr>
        <w:t>, N. A., &amp; Marsi, N. (2020). Utilization of banana (</w:t>
      </w:r>
      <w:r w:rsidRPr="00E8234E">
        <w:rPr>
          <w:rFonts w:ascii="Arial" w:eastAsia="Times New Roman" w:hAnsi="Arial" w:cs="Arial"/>
          <w:i/>
          <w:iCs/>
          <w:kern w:val="0"/>
          <w:sz w:val="20"/>
          <w:szCs w:val="20"/>
          <w14:ligatures w14:val="none"/>
        </w:rPr>
        <w:t>Musa paradisiaca</w:t>
      </w:r>
      <w:r w:rsidRPr="00E8234E">
        <w:rPr>
          <w:rFonts w:ascii="Arial" w:eastAsia="Times New Roman" w:hAnsi="Arial" w:cs="Arial"/>
          <w:kern w:val="0"/>
          <w:sz w:val="20"/>
          <w:szCs w:val="20"/>
          <w14:ligatures w14:val="none"/>
        </w:rPr>
        <w:t xml:space="preserve">) peel as bioplastic for planting bag application. </w:t>
      </w:r>
      <w:r w:rsidRPr="00E8234E">
        <w:rPr>
          <w:rFonts w:ascii="Arial" w:eastAsia="Times New Roman" w:hAnsi="Arial" w:cs="Arial"/>
          <w:i/>
          <w:iCs/>
          <w:kern w:val="0"/>
          <w:sz w:val="20"/>
          <w:szCs w:val="20"/>
          <w14:ligatures w14:val="none"/>
        </w:rPr>
        <w:t>International Journal of Advanced Research in Engineering and Technology</w:t>
      </w:r>
      <w:r w:rsidRPr="00E8234E">
        <w:rPr>
          <w:rFonts w:ascii="Arial" w:eastAsia="Times New Roman" w:hAnsi="Arial" w:cs="Arial"/>
          <w:kern w:val="0"/>
          <w:sz w:val="20"/>
          <w:szCs w:val="20"/>
          <w14:ligatures w14:val="none"/>
        </w:rPr>
        <w:t>, 11(4), 108–118.</w:t>
      </w:r>
    </w:p>
    <w:p w14:paraId="0E846AEA" w14:textId="73B1311E" w:rsidR="00740EB4" w:rsidRPr="00E8234E" w:rsidRDefault="00E8234E" w:rsidP="00740EB4">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Ignatova, L., </w:t>
      </w:r>
      <w:proofErr w:type="spellStart"/>
      <w:r w:rsidRPr="00E8234E">
        <w:rPr>
          <w:rFonts w:ascii="Arial" w:eastAsia="Times New Roman" w:hAnsi="Arial" w:cs="Arial"/>
          <w:kern w:val="0"/>
          <w:sz w:val="20"/>
          <w:szCs w:val="20"/>
          <w14:ligatures w14:val="none"/>
        </w:rPr>
        <w:t>Brazhnikova</w:t>
      </w:r>
      <w:proofErr w:type="spellEnd"/>
      <w:r w:rsidRPr="00E8234E">
        <w:rPr>
          <w:rFonts w:ascii="Arial" w:eastAsia="Times New Roman" w:hAnsi="Arial" w:cs="Arial"/>
          <w:kern w:val="0"/>
          <w:sz w:val="20"/>
          <w:szCs w:val="20"/>
          <w14:ligatures w14:val="none"/>
        </w:rPr>
        <w:t xml:space="preserve">, Y., </w:t>
      </w:r>
      <w:proofErr w:type="spellStart"/>
      <w:r w:rsidRPr="00E8234E">
        <w:rPr>
          <w:rFonts w:ascii="Arial" w:eastAsia="Times New Roman" w:hAnsi="Arial" w:cs="Arial"/>
          <w:kern w:val="0"/>
          <w:sz w:val="20"/>
          <w:szCs w:val="20"/>
          <w14:ligatures w14:val="none"/>
        </w:rPr>
        <w:t>Omirbekova</w:t>
      </w:r>
      <w:proofErr w:type="spellEnd"/>
      <w:r w:rsidRPr="00E8234E">
        <w:rPr>
          <w:rFonts w:ascii="Arial" w:eastAsia="Times New Roman" w:hAnsi="Arial" w:cs="Arial"/>
          <w:kern w:val="0"/>
          <w:sz w:val="20"/>
          <w:szCs w:val="20"/>
          <w14:ligatures w14:val="none"/>
        </w:rPr>
        <w:t xml:space="preserve">, A., &amp; Usmanova, A. (2023). Polyhydroxyalkanoates (PHAs) from endophytic bacterial strains as potential biocontrol agents against postharvest diseases of apples. </w:t>
      </w:r>
      <w:r w:rsidRPr="00E8234E">
        <w:rPr>
          <w:rFonts w:ascii="Arial" w:eastAsia="Times New Roman" w:hAnsi="Arial" w:cs="Arial"/>
          <w:i/>
          <w:iCs/>
          <w:kern w:val="0"/>
          <w:sz w:val="20"/>
          <w:szCs w:val="20"/>
          <w14:ligatures w14:val="none"/>
        </w:rPr>
        <w:t>Polymers</w:t>
      </w:r>
      <w:r w:rsidRPr="00E8234E">
        <w:rPr>
          <w:rFonts w:ascii="Arial" w:eastAsia="Times New Roman" w:hAnsi="Arial" w:cs="Arial"/>
          <w:kern w:val="0"/>
          <w:sz w:val="20"/>
          <w:szCs w:val="20"/>
          <w14:ligatures w14:val="none"/>
        </w:rPr>
        <w:t>, 15(9), 2184.</w:t>
      </w:r>
      <w:r w:rsidR="00740EB4" w:rsidRPr="00740EB4">
        <w:t xml:space="preserve"> </w:t>
      </w:r>
      <w:hyperlink r:id="rId22" w:history="1">
        <w:r w:rsidR="00740EB4" w:rsidRPr="003A2593">
          <w:rPr>
            <w:rStyle w:val="Hyperlink"/>
            <w:rFonts w:ascii="Arial" w:eastAsia="Times New Roman" w:hAnsi="Arial" w:cs="Arial"/>
            <w:kern w:val="0"/>
            <w:sz w:val="20"/>
            <w:szCs w:val="20"/>
            <w14:ligatures w14:val="none"/>
          </w:rPr>
          <w:t>https://doi.org/10.3390/polym15092184</w:t>
        </w:r>
      </w:hyperlink>
    </w:p>
    <w:p w14:paraId="40E85F2E" w14:textId="10FC2D47" w:rsidR="00E8234E" w:rsidRDefault="00E8234E"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Joseph, S., Hegde, A. R., Gopalakrishnan, V., Yallappa, S., </w:t>
      </w:r>
      <w:proofErr w:type="spellStart"/>
      <w:r w:rsidRPr="00E8234E">
        <w:rPr>
          <w:rFonts w:ascii="Arial" w:eastAsia="Times New Roman" w:hAnsi="Arial" w:cs="Arial"/>
          <w:kern w:val="0"/>
          <w:sz w:val="20"/>
          <w:szCs w:val="20"/>
          <w14:ligatures w14:val="none"/>
        </w:rPr>
        <w:t>Nadzri</w:t>
      </w:r>
      <w:proofErr w:type="spellEnd"/>
      <w:r w:rsidRPr="00E8234E">
        <w:rPr>
          <w:rFonts w:ascii="Arial" w:eastAsia="Times New Roman" w:hAnsi="Arial" w:cs="Arial"/>
          <w:kern w:val="0"/>
          <w:sz w:val="20"/>
          <w:szCs w:val="20"/>
          <w14:ligatures w14:val="none"/>
        </w:rPr>
        <w:t xml:space="preserve">, N. I. M., Joseph, K., et al. (2024). Biodegradable plastics from mango seed starch for sustainable food packaging—effect of citric acid and fillers. </w:t>
      </w:r>
      <w:proofErr w:type="spellStart"/>
      <w:r w:rsidRPr="00E8234E">
        <w:rPr>
          <w:rFonts w:ascii="Arial" w:eastAsia="Times New Roman" w:hAnsi="Arial" w:cs="Arial"/>
          <w:i/>
          <w:iCs/>
          <w:kern w:val="0"/>
          <w:sz w:val="20"/>
          <w:szCs w:val="20"/>
          <w14:ligatures w14:val="none"/>
        </w:rPr>
        <w:t>ChemistrySelect</w:t>
      </w:r>
      <w:proofErr w:type="spellEnd"/>
      <w:r w:rsidRPr="00E8234E">
        <w:rPr>
          <w:rFonts w:ascii="Arial" w:eastAsia="Times New Roman" w:hAnsi="Arial" w:cs="Arial"/>
          <w:kern w:val="0"/>
          <w:sz w:val="20"/>
          <w:szCs w:val="20"/>
          <w14:ligatures w14:val="none"/>
        </w:rPr>
        <w:t>, 9(22), 202401312.</w:t>
      </w:r>
      <w:r w:rsidR="00740EB4" w:rsidRPr="00740EB4">
        <w:t xml:space="preserve"> </w:t>
      </w:r>
      <w:hyperlink r:id="rId23" w:history="1">
        <w:r w:rsidR="00740EB4" w:rsidRPr="003A2593">
          <w:rPr>
            <w:rStyle w:val="Hyperlink"/>
            <w:rFonts w:ascii="Arial" w:eastAsia="Times New Roman" w:hAnsi="Arial" w:cs="Arial"/>
            <w:kern w:val="0"/>
            <w:sz w:val="20"/>
            <w:szCs w:val="20"/>
            <w14:ligatures w14:val="none"/>
          </w:rPr>
          <w:t>https://doi.org/10.1002/slct.202401312</w:t>
        </w:r>
      </w:hyperlink>
    </w:p>
    <w:p w14:paraId="758FA07A" w14:textId="77777777" w:rsidR="00740EB4" w:rsidRPr="00E8234E" w:rsidRDefault="00740EB4"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p>
    <w:p w14:paraId="1DD7D960" w14:textId="510368C2" w:rsidR="00740EB4" w:rsidRPr="00E8234E" w:rsidRDefault="00E8234E" w:rsidP="00740EB4">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proofErr w:type="spellStart"/>
      <w:r w:rsidRPr="00E8234E">
        <w:rPr>
          <w:rFonts w:ascii="Arial" w:eastAsia="Times New Roman" w:hAnsi="Arial" w:cs="Arial"/>
          <w:kern w:val="0"/>
          <w:sz w:val="20"/>
          <w:szCs w:val="20"/>
          <w14:ligatures w14:val="none"/>
        </w:rPr>
        <w:t>Kamthai</w:t>
      </w:r>
      <w:proofErr w:type="spellEnd"/>
      <w:r w:rsidRPr="00E8234E">
        <w:rPr>
          <w:rFonts w:ascii="Arial" w:eastAsia="Times New Roman" w:hAnsi="Arial" w:cs="Arial"/>
          <w:kern w:val="0"/>
          <w:sz w:val="20"/>
          <w:szCs w:val="20"/>
          <w14:ligatures w14:val="none"/>
        </w:rPr>
        <w:t xml:space="preserve">, S., &amp; </w:t>
      </w:r>
      <w:proofErr w:type="spellStart"/>
      <w:r w:rsidRPr="00E8234E">
        <w:rPr>
          <w:rFonts w:ascii="Arial" w:eastAsia="Times New Roman" w:hAnsi="Arial" w:cs="Arial"/>
          <w:kern w:val="0"/>
          <w:sz w:val="20"/>
          <w:szCs w:val="20"/>
          <w14:ligatures w14:val="none"/>
        </w:rPr>
        <w:t>Magaraphan</w:t>
      </w:r>
      <w:proofErr w:type="spellEnd"/>
      <w:r w:rsidRPr="00E8234E">
        <w:rPr>
          <w:rFonts w:ascii="Arial" w:eastAsia="Times New Roman" w:hAnsi="Arial" w:cs="Arial"/>
          <w:kern w:val="0"/>
          <w:sz w:val="20"/>
          <w:szCs w:val="20"/>
          <w14:ligatures w14:val="none"/>
        </w:rPr>
        <w:t xml:space="preserve">, R. (2019). Development of an active polylactic acid (PLA) packaging film by adding bleached bagasse carboxymethyl cellulose (CMCB) for mango storage life extension. </w:t>
      </w:r>
      <w:r w:rsidRPr="00E8234E">
        <w:rPr>
          <w:rFonts w:ascii="Arial" w:eastAsia="Times New Roman" w:hAnsi="Arial" w:cs="Arial"/>
          <w:i/>
          <w:iCs/>
          <w:kern w:val="0"/>
          <w:sz w:val="20"/>
          <w:szCs w:val="20"/>
          <w14:ligatures w14:val="none"/>
        </w:rPr>
        <w:t>Packaging Technology and Science</w:t>
      </w:r>
      <w:r w:rsidRPr="00E8234E">
        <w:rPr>
          <w:rFonts w:ascii="Arial" w:eastAsia="Times New Roman" w:hAnsi="Arial" w:cs="Arial"/>
          <w:kern w:val="0"/>
          <w:sz w:val="20"/>
          <w:szCs w:val="20"/>
          <w14:ligatures w14:val="none"/>
        </w:rPr>
        <w:t>, 32(2), 103–116.</w:t>
      </w:r>
      <w:r w:rsidR="00740EB4" w:rsidRPr="00740EB4">
        <w:t xml:space="preserve"> </w:t>
      </w:r>
      <w:hyperlink r:id="rId24" w:history="1">
        <w:r w:rsidR="00740EB4" w:rsidRPr="003A2593">
          <w:rPr>
            <w:rStyle w:val="Hyperlink"/>
            <w:rFonts w:ascii="Arial" w:eastAsia="Times New Roman" w:hAnsi="Arial" w:cs="Arial"/>
            <w:kern w:val="0"/>
            <w:sz w:val="20"/>
            <w:szCs w:val="20"/>
            <w14:ligatures w14:val="none"/>
          </w:rPr>
          <w:t>https://doi.org/10.1002/pts.2420</w:t>
        </w:r>
      </w:hyperlink>
    </w:p>
    <w:p w14:paraId="16753258" w14:textId="0AD6AF60" w:rsidR="00740EB4" w:rsidRPr="00E8234E" w:rsidRDefault="00E8234E" w:rsidP="00740EB4">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Kim, H., Moon, J. Y., Kim, H., Lee, D. S., Cho, M., Choi, H. K., et al. (2010). Antioxidant and antiproliferative activities of mango (</w:t>
      </w:r>
      <w:r w:rsidRPr="00E8234E">
        <w:rPr>
          <w:rFonts w:ascii="Arial" w:eastAsia="Times New Roman" w:hAnsi="Arial" w:cs="Arial"/>
          <w:i/>
          <w:iCs/>
          <w:kern w:val="0"/>
          <w:sz w:val="20"/>
          <w:szCs w:val="20"/>
          <w14:ligatures w14:val="none"/>
        </w:rPr>
        <w:t>Mangifera indica</w:t>
      </w:r>
      <w:r w:rsidRPr="00E8234E">
        <w:rPr>
          <w:rFonts w:ascii="Arial" w:eastAsia="Times New Roman" w:hAnsi="Arial" w:cs="Arial"/>
          <w:kern w:val="0"/>
          <w:sz w:val="20"/>
          <w:szCs w:val="20"/>
          <w14:ligatures w14:val="none"/>
        </w:rPr>
        <w:t xml:space="preserve"> L.) flesh and peel. </w:t>
      </w:r>
      <w:r w:rsidRPr="00E8234E">
        <w:rPr>
          <w:rFonts w:ascii="Arial" w:eastAsia="Times New Roman" w:hAnsi="Arial" w:cs="Arial"/>
          <w:i/>
          <w:iCs/>
          <w:kern w:val="0"/>
          <w:sz w:val="20"/>
          <w:szCs w:val="20"/>
          <w14:ligatures w14:val="none"/>
        </w:rPr>
        <w:t>Food Chemistry</w:t>
      </w:r>
      <w:r w:rsidRPr="00E8234E">
        <w:rPr>
          <w:rFonts w:ascii="Arial" w:eastAsia="Times New Roman" w:hAnsi="Arial" w:cs="Arial"/>
          <w:kern w:val="0"/>
          <w:sz w:val="20"/>
          <w:szCs w:val="20"/>
          <w14:ligatures w14:val="none"/>
        </w:rPr>
        <w:t>, 121, 429–436.</w:t>
      </w:r>
      <w:r w:rsidR="00740EB4" w:rsidRPr="00740EB4">
        <w:t xml:space="preserve"> </w:t>
      </w:r>
      <w:hyperlink r:id="rId25" w:history="1">
        <w:r w:rsidR="00740EB4" w:rsidRPr="003A2593">
          <w:rPr>
            <w:rStyle w:val="Hyperlink"/>
            <w:rFonts w:ascii="Arial" w:eastAsia="Times New Roman" w:hAnsi="Arial" w:cs="Arial"/>
            <w:kern w:val="0"/>
            <w:sz w:val="20"/>
            <w:szCs w:val="20"/>
            <w14:ligatures w14:val="none"/>
          </w:rPr>
          <w:t>https://doi.org/10.1016/j.foodchem.2009.12.060</w:t>
        </w:r>
      </w:hyperlink>
    </w:p>
    <w:p w14:paraId="5913F3A6" w14:textId="77777777" w:rsidR="00E8234E" w:rsidRPr="00E8234E" w:rsidRDefault="00E8234E"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Koh, P. C., Leong, C. M., &amp; </w:t>
      </w:r>
      <w:proofErr w:type="spellStart"/>
      <w:r w:rsidRPr="00E8234E">
        <w:rPr>
          <w:rFonts w:ascii="Arial" w:eastAsia="Times New Roman" w:hAnsi="Arial" w:cs="Arial"/>
          <w:kern w:val="0"/>
          <w:sz w:val="20"/>
          <w:szCs w:val="20"/>
          <w14:ligatures w14:val="none"/>
        </w:rPr>
        <w:t>Noranizan</w:t>
      </w:r>
      <w:proofErr w:type="spellEnd"/>
      <w:r w:rsidRPr="00E8234E">
        <w:rPr>
          <w:rFonts w:ascii="Arial" w:eastAsia="Times New Roman" w:hAnsi="Arial" w:cs="Arial"/>
          <w:kern w:val="0"/>
          <w:sz w:val="20"/>
          <w:szCs w:val="20"/>
          <w14:ligatures w14:val="none"/>
        </w:rPr>
        <w:t xml:space="preserve">, M. A. (2014). Microwave-assisted extraction of pectin from jackfruit rinds using different power levels. </w:t>
      </w:r>
      <w:r w:rsidRPr="00E8234E">
        <w:rPr>
          <w:rFonts w:ascii="Arial" w:eastAsia="Times New Roman" w:hAnsi="Arial" w:cs="Arial"/>
          <w:i/>
          <w:iCs/>
          <w:kern w:val="0"/>
          <w:sz w:val="20"/>
          <w:szCs w:val="20"/>
          <w14:ligatures w14:val="none"/>
        </w:rPr>
        <w:t>International Food Research Journal</w:t>
      </w:r>
      <w:r w:rsidRPr="00E8234E">
        <w:rPr>
          <w:rFonts w:ascii="Arial" w:eastAsia="Times New Roman" w:hAnsi="Arial" w:cs="Arial"/>
          <w:kern w:val="0"/>
          <w:sz w:val="20"/>
          <w:szCs w:val="20"/>
          <w14:ligatures w14:val="none"/>
        </w:rPr>
        <w:t>, 21(5), 2091.</w:t>
      </w:r>
    </w:p>
    <w:p w14:paraId="6D770C9B" w14:textId="77777777" w:rsidR="00E8234E" w:rsidRPr="00E8234E" w:rsidRDefault="00E8234E"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Kumar, S., Singh, A. B., Abidi, R. G., Upadhyay, &amp; Singh. (1988). Proximate composition of jackfruit seeds. </w:t>
      </w:r>
      <w:r w:rsidRPr="00E8234E">
        <w:rPr>
          <w:rFonts w:ascii="Arial" w:eastAsia="Times New Roman" w:hAnsi="Arial" w:cs="Arial"/>
          <w:i/>
          <w:iCs/>
          <w:kern w:val="0"/>
          <w:sz w:val="20"/>
          <w:szCs w:val="20"/>
          <w14:ligatures w14:val="none"/>
        </w:rPr>
        <w:t>Journal of Food Science and Technology</w:t>
      </w:r>
      <w:r w:rsidRPr="00E8234E">
        <w:rPr>
          <w:rFonts w:ascii="Arial" w:eastAsia="Times New Roman" w:hAnsi="Arial" w:cs="Arial"/>
          <w:kern w:val="0"/>
          <w:sz w:val="20"/>
          <w:szCs w:val="20"/>
          <w14:ligatures w14:val="none"/>
        </w:rPr>
        <w:t>, 25, 308–309.</w:t>
      </w:r>
    </w:p>
    <w:p w14:paraId="769765B5" w14:textId="45C77B39" w:rsidR="005163DB" w:rsidRPr="00E8234E" w:rsidRDefault="00E8234E" w:rsidP="005163DB">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lastRenderedPageBreak/>
        <w:t xml:space="preserve">Leong, Y. K., &amp; Chang, J. S. (2022). </w:t>
      </w:r>
      <w:proofErr w:type="spellStart"/>
      <w:r w:rsidRPr="00E8234E">
        <w:rPr>
          <w:rFonts w:ascii="Arial" w:eastAsia="Times New Roman" w:hAnsi="Arial" w:cs="Arial"/>
          <w:kern w:val="0"/>
          <w:sz w:val="20"/>
          <w:szCs w:val="20"/>
          <w14:ligatures w14:val="none"/>
        </w:rPr>
        <w:t>Valorization</w:t>
      </w:r>
      <w:proofErr w:type="spellEnd"/>
      <w:r w:rsidRPr="00E8234E">
        <w:rPr>
          <w:rFonts w:ascii="Arial" w:eastAsia="Times New Roman" w:hAnsi="Arial" w:cs="Arial"/>
          <w:kern w:val="0"/>
          <w:sz w:val="20"/>
          <w:szCs w:val="20"/>
          <w14:ligatures w14:val="none"/>
        </w:rPr>
        <w:t xml:space="preserve"> of fruit wastes for circular bioeconomy: Current advances, challenges, and opportunities. </w:t>
      </w:r>
      <w:r w:rsidRPr="00E8234E">
        <w:rPr>
          <w:rFonts w:ascii="Arial" w:eastAsia="Times New Roman" w:hAnsi="Arial" w:cs="Arial"/>
          <w:i/>
          <w:iCs/>
          <w:kern w:val="0"/>
          <w:sz w:val="20"/>
          <w:szCs w:val="20"/>
          <w14:ligatures w14:val="none"/>
        </w:rPr>
        <w:t>Bioresource Technology</w:t>
      </w:r>
      <w:r w:rsidRPr="00E8234E">
        <w:rPr>
          <w:rFonts w:ascii="Arial" w:eastAsia="Times New Roman" w:hAnsi="Arial" w:cs="Arial"/>
          <w:kern w:val="0"/>
          <w:sz w:val="20"/>
          <w:szCs w:val="20"/>
          <w14:ligatures w14:val="none"/>
        </w:rPr>
        <w:t>, 359, 127459.</w:t>
      </w:r>
      <w:r w:rsidR="005163DB" w:rsidRPr="005163DB">
        <w:t xml:space="preserve"> </w:t>
      </w:r>
      <w:hyperlink r:id="rId26" w:history="1">
        <w:r w:rsidR="005163DB" w:rsidRPr="003A2593">
          <w:rPr>
            <w:rStyle w:val="Hyperlink"/>
            <w:rFonts w:ascii="Arial" w:eastAsia="Times New Roman" w:hAnsi="Arial" w:cs="Arial"/>
            <w:kern w:val="0"/>
            <w:sz w:val="20"/>
            <w:szCs w:val="20"/>
            <w14:ligatures w14:val="none"/>
          </w:rPr>
          <w:t>https://doi.org/10.1016/j.biortech.2022.127459</w:t>
        </w:r>
      </w:hyperlink>
    </w:p>
    <w:p w14:paraId="1F16379B" w14:textId="10CF120D" w:rsidR="005163DB" w:rsidRPr="00E8234E" w:rsidRDefault="00E8234E" w:rsidP="005163DB">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Maran, J. P., &amp; Prakash, K. A. (2015). Process variables influence on microwave assisted extraction of pectin from waste </w:t>
      </w:r>
      <w:r w:rsidRPr="00E8234E">
        <w:rPr>
          <w:rFonts w:ascii="Arial" w:eastAsia="Times New Roman" w:hAnsi="Arial" w:cs="Arial"/>
          <w:i/>
          <w:iCs/>
          <w:kern w:val="0"/>
          <w:sz w:val="20"/>
          <w:szCs w:val="20"/>
          <w14:ligatures w14:val="none"/>
        </w:rPr>
        <w:t>Carica papaya</w:t>
      </w:r>
      <w:r w:rsidRPr="00E8234E">
        <w:rPr>
          <w:rFonts w:ascii="Arial" w:eastAsia="Times New Roman" w:hAnsi="Arial" w:cs="Arial"/>
          <w:kern w:val="0"/>
          <w:sz w:val="20"/>
          <w:szCs w:val="20"/>
          <w14:ligatures w14:val="none"/>
        </w:rPr>
        <w:t xml:space="preserve"> L. peel. </w:t>
      </w:r>
      <w:r w:rsidRPr="00E8234E">
        <w:rPr>
          <w:rFonts w:ascii="Arial" w:eastAsia="Times New Roman" w:hAnsi="Arial" w:cs="Arial"/>
          <w:i/>
          <w:iCs/>
          <w:kern w:val="0"/>
          <w:sz w:val="20"/>
          <w:szCs w:val="20"/>
          <w14:ligatures w14:val="none"/>
        </w:rPr>
        <w:t>International Journal of Biological Macromolecules</w:t>
      </w:r>
      <w:r w:rsidRPr="00E8234E">
        <w:rPr>
          <w:rFonts w:ascii="Arial" w:eastAsia="Times New Roman" w:hAnsi="Arial" w:cs="Arial"/>
          <w:kern w:val="0"/>
          <w:sz w:val="20"/>
          <w:szCs w:val="20"/>
          <w14:ligatures w14:val="none"/>
        </w:rPr>
        <w:t>, 73, 202–206.</w:t>
      </w:r>
      <w:r w:rsidR="005163DB" w:rsidRPr="005163DB">
        <w:t xml:space="preserve"> </w:t>
      </w:r>
      <w:hyperlink r:id="rId27" w:history="1">
        <w:r w:rsidR="005163DB" w:rsidRPr="003A2593">
          <w:rPr>
            <w:rStyle w:val="Hyperlink"/>
            <w:rFonts w:ascii="Arial" w:eastAsia="Times New Roman" w:hAnsi="Arial" w:cs="Arial"/>
            <w:kern w:val="0"/>
            <w:sz w:val="20"/>
            <w:szCs w:val="20"/>
            <w14:ligatures w14:val="none"/>
          </w:rPr>
          <w:t>https://doi.org/10.1016/j.ijbiomac.2014.11.008</w:t>
        </w:r>
      </w:hyperlink>
    </w:p>
    <w:p w14:paraId="1882F838" w14:textId="77777777" w:rsidR="00E8234E" w:rsidRPr="00E8234E" w:rsidRDefault="00E8234E"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Meenakshi, M., </w:t>
      </w:r>
      <w:proofErr w:type="spellStart"/>
      <w:r w:rsidRPr="00E8234E">
        <w:rPr>
          <w:rFonts w:ascii="Arial" w:eastAsia="Times New Roman" w:hAnsi="Arial" w:cs="Arial"/>
          <w:kern w:val="0"/>
          <w:sz w:val="20"/>
          <w:szCs w:val="20"/>
          <w14:ligatures w14:val="none"/>
        </w:rPr>
        <w:t>Gunasheela</w:t>
      </w:r>
      <w:proofErr w:type="spellEnd"/>
      <w:r w:rsidRPr="00E8234E">
        <w:rPr>
          <w:rFonts w:ascii="Arial" w:eastAsia="Times New Roman" w:hAnsi="Arial" w:cs="Arial"/>
          <w:kern w:val="0"/>
          <w:sz w:val="20"/>
          <w:szCs w:val="20"/>
          <w14:ligatures w14:val="none"/>
        </w:rPr>
        <w:t xml:space="preserve">, N., &amp; </w:t>
      </w:r>
      <w:proofErr w:type="spellStart"/>
      <w:r w:rsidRPr="00E8234E">
        <w:rPr>
          <w:rFonts w:ascii="Arial" w:eastAsia="Times New Roman" w:hAnsi="Arial" w:cs="Arial"/>
          <w:kern w:val="0"/>
          <w:sz w:val="20"/>
          <w:szCs w:val="20"/>
          <w14:ligatures w14:val="none"/>
        </w:rPr>
        <w:t>Kaviyalakshmi</w:t>
      </w:r>
      <w:proofErr w:type="spellEnd"/>
      <w:r w:rsidRPr="00E8234E">
        <w:rPr>
          <w:rFonts w:ascii="Arial" w:eastAsia="Times New Roman" w:hAnsi="Arial" w:cs="Arial"/>
          <w:kern w:val="0"/>
          <w:sz w:val="20"/>
          <w:szCs w:val="20"/>
          <w14:ligatures w14:val="none"/>
        </w:rPr>
        <w:t xml:space="preserve">, M. (2022). Production of </w:t>
      </w:r>
      <w:proofErr w:type="gramStart"/>
      <w:r w:rsidRPr="00E8234E">
        <w:rPr>
          <w:rFonts w:ascii="Arial" w:eastAsia="Times New Roman" w:hAnsi="Arial" w:cs="Arial"/>
          <w:kern w:val="0"/>
          <w:sz w:val="20"/>
          <w:szCs w:val="20"/>
          <w14:ligatures w14:val="none"/>
        </w:rPr>
        <w:t>starch based</w:t>
      </w:r>
      <w:proofErr w:type="gramEnd"/>
      <w:r w:rsidRPr="00E8234E">
        <w:rPr>
          <w:rFonts w:ascii="Arial" w:eastAsia="Times New Roman" w:hAnsi="Arial" w:cs="Arial"/>
          <w:kern w:val="0"/>
          <w:sz w:val="20"/>
          <w:szCs w:val="20"/>
          <w14:ligatures w14:val="none"/>
        </w:rPr>
        <w:t xml:space="preserve"> bioplastics and their applications in food packaging. </w:t>
      </w:r>
      <w:r w:rsidRPr="00E8234E">
        <w:rPr>
          <w:rFonts w:ascii="Arial" w:eastAsia="Times New Roman" w:hAnsi="Arial" w:cs="Arial"/>
          <w:i/>
          <w:iCs/>
          <w:kern w:val="0"/>
          <w:sz w:val="20"/>
          <w:szCs w:val="20"/>
          <w14:ligatures w14:val="none"/>
        </w:rPr>
        <w:t>Journal of University of Shanghai for Science and Technology</w:t>
      </w:r>
      <w:r w:rsidRPr="00E8234E">
        <w:rPr>
          <w:rFonts w:ascii="Arial" w:eastAsia="Times New Roman" w:hAnsi="Arial" w:cs="Arial"/>
          <w:kern w:val="0"/>
          <w:sz w:val="20"/>
          <w:szCs w:val="20"/>
          <w14:ligatures w14:val="none"/>
        </w:rPr>
        <w:t>, 24(12), 268–298.</w:t>
      </w:r>
    </w:p>
    <w:p w14:paraId="10A46861" w14:textId="0E451221" w:rsidR="005163DB" w:rsidRPr="00E8234E" w:rsidRDefault="00E8234E" w:rsidP="005163DB">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Merino, D., Molina, A. I., Perotto, G., Bassani, A., </w:t>
      </w:r>
      <w:proofErr w:type="spellStart"/>
      <w:r w:rsidRPr="00E8234E">
        <w:rPr>
          <w:rFonts w:ascii="Arial" w:eastAsia="Times New Roman" w:hAnsi="Arial" w:cs="Arial"/>
          <w:kern w:val="0"/>
          <w:sz w:val="20"/>
          <w:szCs w:val="20"/>
          <w14:ligatures w14:val="none"/>
        </w:rPr>
        <w:t>Spigno</w:t>
      </w:r>
      <w:proofErr w:type="spellEnd"/>
      <w:r w:rsidRPr="00E8234E">
        <w:rPr>
          <w:rFonts w:ascii="Arial" w:eastAsia="Times New Roman" w:hAnsi="Arial" w:cs="Arial"/>
          <w:kern w:val="0"/>
          <w:sz w:val="20"/>
          <w:szCs w:val="20"/>
          <w14:ligatures w14:val="none"/>
        </w:rPr>
        <w:t xml:space="preserve">, G., &amp; </w:t>
      </w:r>
      <w:proofErr w:type="spellStart"/>
      <w:r w:rsidRPr="00E8234E">
        <w:rPr>
          <w:rFonts w:ascii="Arial" w:eastAsia="Times New Roman" w:hAnsi="Arial" w:cs="Arial"/>
          <w:kern w:val="0"/>
          <w:sz w:val="20"/>
          <w:szCs w:val="20"/>
          <w14:ligatures w14:val="none"/>
        </w:rPr>
        <w:t>Athanassiou</w:t>
      </w:r>
      <w:proofErr w:type="spellEnd"/>
      <w:r w:rsidRPr="00E8234E">
        <w:rPr>
          <w:rFonts w:ascii="Arial" w:eastAsia="Times New Roman" w:hAnsi="Arial" w:cs="Arial"/>
          <w:kern w:val="0"/>
          <w:sz w:val="20"/>
          <w:szCs w:val="20"/>
          <w14:ligatures w14:val="none"/>
        </w:rPr>
        <w:t xml:space="preserve">, A. (2022). A second life for fruit and vegetable waste: A review on bioplastic films and coatings for potential food protection applications. </w:t>
      </w:r>
      <w:r w:rsidRPr="00E8234E">
        <w:rPr>
          <w:rFonts w:ascii="Arial" w:eastAsia="Times New Roman" w:hAnsi="Arial" w:cs="Arial"/>
          <w:i/>
          <w:iCs/>
          <w:kern w:val="0"/>
          <w:sz w:val="20"/>
          <w:szCs w:val="20"/>
          <w14:ligatures w14:val="none"/>
        </w:rPr>
        <w:t>Green Chemistry</w:t>
      </w:r>
      <w:r w:rsidRPr="00E8234E">
        <w:rPr>
          <w:rFonts w:ascii="Arial" w:eastAsia="Times New Roman" w:hAnsi="Arial" w:cs="Arial"/>
          <w:kern w:val="0"/>
          <w:sz w:val="20"/>
          <w:szCs w:val="20"/>
          <w14:ligatures w14:val="none"/>
        </w:rPr>
        <w:t>, 24(12), 4703–4727.</w:t>
      </w:r>
      <w:r w:rsidR="005163DB" w:rsidRPr="005163DB">
        <w:t xml:space="preserve"> </w:t>
      </w:r>
      <w:r w:rsidR="005163DB" w:rsidRPr="005163DB">
        <w:rPr>
          <w:rFonts w:ascii="Arial" w:eastAsia="Times New Roman" w:hAnsi="Arial" w:cs="Arial"/>
          <w:kern w:val="0"/>
          <w:sz w:val="20"/>
          <w:szCs w:val="20"/>
          <w14:ligatures w14:val="none"/>
        </w:rPr>
        <w:t>DOI: 10.1039/D1GC03904K</w:t>
      </w:r>
    </w:p>
    <w:p w14:paraId="5E176089" w14:textId="7F84E06E" w:rsidR="005163DB" w:rsidRPr="00E8234E" w:rsidRDefault="00E8234E" w:rsidP="005163DB">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Merino, D., </w:t>
      </w:r>
      <w:proofErr w:type="spellStart"/>
      <w:r w:rsidRPr="00E8234E">
        <w:rPr>
          <w:rFonts w:ascii="Arial" w:eastAsia="Times New Roman" w:hAnsi="Arial" w:cs="Arial"/>
          <w:kern w:val="0"/>
          <w:sz w:val="20"/>
          <w:szCs w:val="20"/>
          <w14:ligatures w14:val="none"/>
        </w:rPr>
        <w:t>Bertolacci</w:t>
      </w:r>
      <w:proofErr w:type="spellEnd"/>
      <w:r w:rsidRPr="00E8234E">
        <w:rPr>
          <w:rFonts w:ascii="Arial" w:eastAsia="Times New Roman" w:hAnsi="Arial" w:cs="Arial"/>
          <w:kern w:val="0"/>
          <w:sz w:val="20"/>
          <w:szCs w:val="20"/>
          <w14:ligatures w14:val="none"/>
        </w:rPr>
        <w:t xml:space="preserve">, L., Paul, U. C., Simonutti, R., &amp; </w:t>
      </w:r>
      <w:proofErr w:type="spellStart"/>
      <w:r w:rsidRPr="00E8234E">
        <w:rPr>
          <w:rFonts w:ascii="Arial" w:eastAsia="Times New Roman" w:hAnsi="Arial" w:cs="Arial"/>
          <w:kern w:val="0"/>
          <w:sz w:val="20"/>
          <w:szCs w:val="20"/>
          <w14:ligatures w14:val="none"/>
        </w:rPr>
        <w:t>Athanassiou</w:t>
      </w:r>
      <w:proofErr w:type="spellEnd"/>
      <w:r w:rsidRPr="00E8234E">
        <w:rPr>
          <w:rFonts w:ascii="Arial" w:eastAsia="Times New Roman" w:hAnsi="Arial" w:cs="Arial"/>
          <w:kern w:val="0"/>
          <w:sz w:val="20"/>
          <w:szCs w:val="20"/>
          <w14:ligatures w14:val="none"/>
        </w:rPr>
        <w:t xml:space="preserve">, A. (2021). Avocado peels and seeds: Processing strategies for the development of highly antioxidant bioplastic films. </w:t>
      </w:r>
      <w:r w:rsidRPr="00E8234E">
        <w:rPr>
          <w:rFonts w:ascii="Arial" w:eastAsia="Times New Roman" w:hAnsi="Arial" w:cs="Arial"/>
          <w:i/>
          <w:iCs/>
          <w:kern w:val="0"/>
          <w:sz w:val="20"/>
          <w:szCs w:val="20"/>
          <w14:ligatures w14:val="none"/>
        </w:rPr>
        <w:t>ACS Applied Materials and Interfaces</w:t>
      </w:r>
      <w:r w:rsidRPr="00E8234E">
        <w:rPr>
          <w:rFonts w:ascii="Arial" w:eastAsia="Times New Roman" w:hAnsi="Arial" w:cs="Arial"/>
          <w:kern w:val="0"/>
          <w:sz w:val="20"/>
          <w:szCs w:val="20"/>
          <w14:ligatures w14:val="none"/>
        </w:rPr>
        <w:t>, 13(32), 38688–38699.</w:t>
      </w:r>
      <w:r w:rsidR="005163DB" w:rsidRPr="005163DB">
        <w:t xml:space="preserve"> </w:t>
      </w:r>
      <w:hyperlink r:id="rId28" w:history="1">
        <w:r w:rsidR="005163DB" w:rsidRPr="003A2593">
          <w:rPr>
            <w:rStyle w:val="Hyperlink"/>
            <w:rFonts w:ascii="Arial" w:eastAsia="Times New Roman" w:hAnsi="Arial" w:cs="Arial"/>
            <w:kern w:val="0"/>
            <w:sz w:val="20"/>
            <w:szCs w:val="20"/>
            <w14:ligatures w14:val="none"/>
          </w:rPr>
          <w:t>https://doi.org/10.1021/acsami.1c09433</w:t>
        </w:r>
      </w:hyperlink>
    </w:p>
    <w:p w14:paraId="292D7ADF" w14:textId="27A2D01A" w:rsidR="005163DB" w:rsidRPr="00E8234E" w:rsidRDefault="00E8234E" w:rsidP="005163DB">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Muthusamy, M., &amp; </w:t>
      </w:r>
      <w:proofErr w:type="spellStart"/>
      <w:r w:rsidRPr="00E8234E">
        <w:rPr>
          <w:rFonts w:ascii="Arial" w:eastAsia="Times New Roman" w:hAnsi="Arial" w:cs="Arial"/>
          <w:kern w:val="0"/>
          <w:sz w:val="20"/>
          <w:szCs w:val="20"/>
          <w14:ligatures w14:val="none"/>
        </w:rPr>
        <w:t>Pramasivam</w:t>
      </w:r>
      <w:proofErr w:type="spellEnd"/>
      <w:r w:rsidRPr="00E8234E">
        <w:rPr>
          <w:rFonts w:ascii="Arial" w:eastAsia="Times New Roman" w:hAnsi="Arial" w:cs="Arial"/>
          <w:kern w:val="0"/>
          <w:sz w:val="20"/>
          <w:szCs w:val="20"/>
          <w14:ligatures w14:val="none"/>
        </w:rPr>
        <w:t xml:space="preserve">, S. (2019). Bioplastics—An eco-friendly alternative to petrochemical plastics. </w:t>
      </w:r>
      <w:r w:rsidRPr="00E8234E">
        <w:rPr>
          <w:rFonts w:ascii="Arial" w:eastAsia="Times New Roman" w:hAnsi="Arial" w:cs="Arial"/>
          <w:i/>
          <w:iCs/>
          <w:kern w:val="0"/>
          <w:sz w:val="20"/>
          <w:szCs w:val="20"/>
          <w14:ligatures w14:val="none"/>
        </w:rPr>
        <w:t>Current World Environment</w:t>
      </w:r>
      <w:r w:rsidRPr="00E8234E">
        <w:rPr>
          <w:rFonts w:ascii="Arial" w:eastAsia="Times New Roman" w:hAnsi="Arial" w:cs="Arial"/>
          <w:kern w:val="0"/>
          <w:sz w:val="20"/>
          <w:szCs w:val="20"/>
          <w14:ligatures w14:val="none"/>
        </w:rPr>
        <w:t>, 14(1), 49–59.</w:t>
      </w:r>
      <w:r w:rsidR="005163DB" w:rsidRPr="005163DB">
        <w:t xml:space="preserve"> </w:t>
      </w:r>
      <w:hyperlink r:id="rId29" w:history="1">
        <w:r w:rsidR="005163DB" w:rsidRPr="003A2593">
          <w:rPr>
            <w:rStyle w:val="Hyperlink"/>
            <w:rFonts w:ascii="Arial" w:eastAsia="Times New Roman" w:hAnsi="Arial" w:cs="Arial"/>
            <w:kern w:val="0"/>
            <w:sz w:val="20"/>
            <w:szCs w:val="20"/>
            <w14:ligatures w14:val="none"/>
          </w:rPr>
          <w:t>http://dx.doi.org/10.12944/CWE.14.1.07</w:t>
        </w:r>
      </w:hyperlink>
    </w:p>
    <w:p w14:paraId="32524C95" w14:textId="6476C888" w:rsidR="00E8234E" w:rsidRDefault="00E8234E"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Nair, M. S., Saxena, A., &amp; Kaur, C. (2018). Effect of chitosan and </w:t>
      </w:r>
      <w:proofErr w:type="gramStart"/>
      <w:r w:rsidRPr="00E8234E">
        <w:rPr>
          <w:rFonts w:ascii="Arial" w:eastAsia="Times New Roman" w:hAnsi="Arial" w:cs="Arial"/>
          <w:kern w:val="0"/>
          <w:sz w:val="20"/>
          <w:szCs w:val="20"/>
          <w14:ligatures w14:val="none"/>
        </w:rPr>
        <w:t>alginate</w:t>
      </w:r>
      <w:r w:rsidRPr="001C2758">
        <w:rPr>
          <w:rFonts w:ascii="Arial" w:eastAsia="Times New Roman" w:hAnsi="Arial" w:cs="Arial"/>
          <w:kern w:val="0"/>
          <w:sz w:val="20"/>
          <w:szCs w:val="20"/>
          <w14:ligatures w14:val="none"/>
        </w:rPr>
        <w:t xml:space="preserve"> </w:t>
      </w:r>
      <w:r w:rsidRPr="00E8234E">
        <w:rPr>
          <w:rFonts w:ascii="Arial" w:eastAsia="Times New Roman" w:hAnsi="Arial" w:cs="Arial"/>
          <w:kern w:val="0"/>
          <w:sz w:val="20"/>
          <w:szCs w:val="20"/>
          <w14:ligatures w14:val="none"/>
        </w:rPr>
        <w:t>based</w:t>
      </w:r>
      <w:proofErr w:type="gramEnd"/>
      <w:r w:rsidRPr="00E8234E">
        <w:rPr>
          <w:rFonts w:ascii="Arial" w:eastAsia="Times New Roman" w:hAnsi="Arial" w:cs="Arial"/>
          <w:kern w:val="0"/>
          <w:sz w:val="20"/>
          <w:szCs w:val="20"/>
          <w14:ligatures w14:val="none"/>
        </w:rPr>
        <w:t xml:space="preserve"> coatings enriched with pomegranate peel extract to extend the postharvest quality of guava (</w:t>
      </w:r>
      <w:r w:rsidRPr="00E8234E">
        <w:rPr>
          <w:rFonts w:ascii="Arial" w:eastAsia="Times New Roman" w:hAnsi="Arial" w:cs="Arial"/>
          <w:i/>
          <w:iCs/>
          <w:kern w:val="0"/>
          <w:sz w:val="20"/>
          <w:szCs w:val="20"/>
          <w14:ligatures w14:val="none"/>
        </w:rPr>
        <w:t>Psidium guajava</w:t>
      </w:r>
      <w:r w:rsidRPr="00E8234E">
        <w:rPr>
          <w:rFonts w:ascii="Arial" w:eastAsia="Times New Roman" w:hAnsi="Arial" w:cs="Arial"/>
          <w:kern w:val="0"/>
          <w:sz w:val="20"/>
          <w:szCs w:val="20"/>
          <w14:ligatures w14:val="none"/>
        </w:rPr>
        <w:t xml:space="preserve">). </w:t>
      </w:r>
      <w:r w:rsidRPr="00E8234E">
        <w:rPr>
          <w:rFonts w:ascii="Arial" w:eastAsia="Times New Roman" w:hAnsi="Arial" w:cs="Arial"/>
          <w:i/>
          <w:iCs/>
          <w:kern w:val="0"/>
          <w:sz w:val="20"/>
          <w:szCs w:val="20"/>
          <w14:ligatures w14:val="none"/>
        </w:rPr>
        <w:t>Food Chemistry</w:t>
      </w:r>
      <w:r w:rsidRPr="00E8234E">
        <w:rPr>
          <w:rFonts w:ascii="Arial" w:eastAsia="Times New Roman" w:hAnsi="Arial" w:cs="Arial"/>
          <w:kern w:val="0"/>
          <w:sz w:val="20"/>
          <w:szCs w:val="20"/>
          <w14:ligatures w14:val="none"/>
        </w:rPr>
        <w:t>, 240, 245–252.</w:t>
      </w:r>
      <w:r w:rsidR="005163DB" w:rsidRPr="005163DB">
        <w:t xml:space="preserve"> </w:t>
      </w:r>
      <w:hyperlink r:id="rId30" w:history="1">
        <w:r w:rsidR="005163DB" w:rsidRPr="003A2593">
          <w:rPr>
            <w:rStyle w:val="Hyperlink"/>
            <w:rFonts w:ascii="Arial" w:eastAsia="Times New Roman" w:hAnsi="Arial" w:cs="Arial"/>
            <w:kern w:val="0"/>
            <w:sz w:val="20"/>
            <w:szCs w:val="20"/>
            <w14:ligatures w14:val="none"/>
          </w:rPr>
          <w:t>https://doi.org/10.1016/j.foodchem.2017.07.122</w:t>
        </w:r>
      </w:hyperlink>
    </w:p>
    <w:p w14:paraId="0FF1A0AE" w14:textId="77777777" w:rsidR="005163DB" w:rsidRPr="00E8234E" w:rsidRDefault="005163DB"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p>
    <w:p w14:paraId="0B997EFA" w14:textId="07822E19" w:rsidR="005163DB" w:rsidRPr="00E8234E" w:rsidRDefault="00E8234E" w:rsidP="007D4FAD">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proofErr w:type="spellStart"/>
      <w:r w:rsidRPr="00E8234E">
        <w:rPr>
          <w:rFonts w:ascii="Arial" w:eastAsia="Times New Roman" w:hAnsi="Arial" w:cs="Arial"/>
          <w:kern w:val="0"/>
          <w:sz w:val="20"/>
          <w:szCs w:val="20"/>
          <w14:ligatures w14:val="none"/>
        </w:rPr>
        <w:t>Nakthong</w:t>
      </w:r>
      <w:proofErr w:type="spellEnd"/>
      <w:r w:rsidRPr="00E8234E">
        <w:rPr>
          <w:rFonts w:ascii="Arial" w:eastAsia="Times New Roman" w:hAnsi="Arial" w:cs="Arial"/>
          <w:kern w:val="0"/>
          <w:sz w:val="20"/>
          <w:szCs w:val="20"/>
          <w14:ligatures w14:val="none"/>
        </w:rPr>
        <w:t xml:space="preserve">, N., </w:t>
      </w:r>
      <w:proofErr w:type="spellStart"/>
      <w:r w:rsidRPr="00E8234E">
        <w:rPr>
          <w:rFonts w:ascii="Arial" w:eastAsia="Times New Roman" w:hAnsi="Arial" w:cs="Arial"/>
          <w:kern w:val="0"/>
          <w:sz w:val="20"/>
          <w:szCs w:val="20"/>
          <w14:ligatures w14:val="none"/>
        </w:rPr>
        <w:t>Wongsagonsup</w:t>
      </w:r>
      <w:proofErr w:type="spellEnd"/>
      <w:r w:rsidRPr="00E8234E">
        <w:rPr>
          <w:rFonts w:ascii="Arial" w:eastAsia="Times New Roman" w:hAnsi="Arial" w:cs="Arial"/>
          <w:kern w:val="0"/>
          <w:sz w:val="20"/>
          <w:szCs w:val="20"/>
          <w14:ligatures w14:val="none"/>
        </w:rPr>
        <w:t xml:space="preserve">, R., &amp; </w:t>
      </w:r>
      <w:proofErr w:type="spellStart"/>
      <w:r w:rsidRPr="00E8234E">
        <w:rPr>
          <w:rFonts w:ascii="Arial" w:eastAsia="Times New Roman" w:hAnsi="Arial" w:cs="Arial"/>
          <w:kern w:val="0"/>
          <w:sz w:val="20"/>
          <w:szCs w:val="20"/>
          <w14:ligatures w14:val="none"/>
        </w:rPr>
        <w:t>Amornsakchai</w:t>
      </w:r>
      <w:proofErr w:type="spellEnd"/>
      <w:r w:rsidRPr="00E8234E">
        <w:rPr>
          <w:rFonts w:ascii="Arial" w:eastAsia="Times New Roman" w:hAnsi="Arial" w:cs="Arial"/>
          <w:kern w:val="0"/>
          <w:sz w:val="20"/>
          <w:szCs w:val="20"/>
          <w14:ligatures w14:val="none"/>
        </w:rPr>
        <w:t xml:space="preserve">, T. (2017). Characteristics and potential utilizations of starch from pineapple stem waste. </w:t>
      </w:r>
      <w:r w:rsidRPr="00E8234E">
        <w:rPr>
          <w:rFonts w:ascii="Arial" w:eastAsia="Times New Roman" w:hAnsi="Arial" w:cs="Arial"/>
          <w:i/>
          <w:iCs/>
          <w:kern w:val="0"/>
          <w:sz w:val="20"/>
          <w:szCs w:val="20"/>
          <w14:ligatures w14:val="none"/>
        </w:rPr>
        <w:t>Industrial Crops and Products</w:t>
      </w:r>
      <w:r w:rsidRPr="00E8234E">
        <w:rPr>
          <w:rFonts w:ascii="Arial" w:eastAsia="Times New Roman" w:hAnsi="Arial" w:cs="Arial"/>
          <w:kern w:val="0"/>
          <w:sz w:val="20"/>
          <w:szCs w:val="20"/>
          <w14:ligatures w14:val="none"/>
        </w:rPr>
        <w:t>, 105, 74–82.</w:t>
      </w:r>
      <w:r w:rsidR="005163DB" w:rsidRPr="005163DB">
        <w:t xml:space="preserve"> </w:t>
      </w:r>
      <w:hyperlink r:id="rId31" w:history="1">
        <w:r w:rsidR="005163DB" w:rsidRPr="003A2593">
          <w:rPr>
            <w:rStyle w:val="Hyperlink"/>
            <w:rFonts w:ascii="Arial" w:eastAsia="Times New Roman" w:hAnsi="Arial" w:cs="Arial"/>
            <w:kern w:val="0"/>
            <w:sz w:val="20"/>
            <w:szCs w:val="20"/>
            <w14:ligatures w14:val="none"/>
          </w:rPr>
          <w:t>https://doi.org/10.1016/j.indcrop.2017.04.048</w:t>
        </w:r>
      </w:hyperlink>
    </w:p>
    <w:p w14:paraId="53F5FE88" w14:textId="282F21BE" w:rsidR="005163DB" w:rsidRPr="00E8234E" w:rsidRDefault="00E8234E" w:rsidP="007D4FAD">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proofErr w:type="spellStart"/>
      <w:r w:rsidRPr="00E8234E">
        <w:rPr>
          <w:rFonts w:ascii="Arial" w:eastAsia="Times New Roman" w:hAnsi="Arial" w:cs="Arial"/>
          <w:kern w:val="0"/>
          <w:sz w:val="20"/>
          <w:szCs w:val="20"/>
          <w14:ligatures w14:val="none"/>
        </w:rPr>
        <w:t>Namphonsane</w:t>
      </w:r>
      <w:proofErr w:type="spellEnd"/>
      <w:r w:rsidRPr="00E8234E">
        <w:rPr>
          <w:rFonts w:ascii="Arial" w:eastAsia="Times New Roman" w:hAnsi="Arial" w:cs="Arial"/>
          <w:kern w:val="0"/>
          <w:sz w:val="20"/>
          <w:szCs w:val="20"/>
          <w14:ligatures w14:val="none"/>
        </w:rPr>
        <w:t xml:space="preserve">, A., </w:t>
      </w:r>
      <w:proofErr w:type="spellStart"/>
      <w:r w:rsidRPr="00E8234E">
        <w:rPr>
          <w:rFonts w:ascii="Arial" w:eastAsia="Times New Roman" w:hAnsi="Arial" w:cs="Arial"/>
          <w:kern w:val="0"/>
          <w:sz w:val="20"/>
          <w:szCs w:val="20"/>
          <w14:ligatures w14:val="none"/>
        </w:rPr>
        <w:t>Amornsakchai</w:t>
      </w:r>
      <w:proofErr w:type="spellEnd"/>
      <w:r w:rsidRPr="00E8234E">
        <w:rPr>
          <w:rFonts w:ascii="Arial" w:eastAsia="Times New Roman" w:hAnsi="Arial" w:cs="Arial"/>
          <w:kern w:val="0"/>
          <w:sz w:val="20"/>
          <w:szCs w:val="20"/>
          <w14:ligatures w14:val="none"/>
        </w:rPr>
        <w:t xml:space="preserve">, T., Chia, C. H., Goh, K. L., Thanawan, S., </w:t>
      </w:r>
      <w:proofErr w:type="spellStart"/>
      <w:r w:rsidRPr="00E8234E">
        <w:rPr>
          <w:rFonts w:ascii="Arial" w:eastAsia="Times New Roman" w:hAnsi="Arial" w:cs="Arial"/>
          <w:kern w:val="0"/>
          <w:sz w:val="20"/>
          <w:szCs w:val="20"/>
          <w14:ligatures w14:val="none"/>
        </w:rPr>
        <w:t>Wongsagonsup</w:t>
      </w:r>
      <w:proofErr w:type="spellEnd"/>
      <w:r w:rsidRPr="00E8234E">
        <w:rPr>
          <w:rFonts w:ascii="Arial" w:eastAsia="Times New Roman" w:hAnsi="Arial" w:cs="Arial"/>
          <w:kern w:val="0"/>
          <w:sz w:val="20"/>
          <w:szCs w:val="20"/>
          <w14:ligatures w14:val="none"/>
        </w:rPr>
        <w:t xml:space="preserve">, R., et al. (2023). Development of biodegradable rigid foams from pineapple field waste. </w:t>
      </w:r>
      <w:r w:rsidRPr="00E8234E">
        <w:rPr>
          <w:rFonts w:ascii="Arial" w:eastAsia="Times New Roman" w:hAnsi="Arial" w:cs="Arial"/>
          <w:i/>
          <w:iCs/>
          <w:kern w:val="0"/>
          <w:sz w:val="20"/>
          <w:szCs w:val="20"/>
          <w14:ligatures w14:val="none"/>
        </w:rPr>
        <w:t>Polymers</w:t>
      </w:r>
      <w:r w:rsidRPr="00E8234E">
        <w:rPr>
          <w:rFonts w:ascii="Arial" w:eastAsia="Times New Roman" w:hAnsi="Arial" w:cs="Arial"/>
          <w:kern w:val="0"/>
          <w:sz w:val="20"/>
          <w:szCs w:val="20"/>
          <w14:ligatures w14:val="none"/>
        </w:rPr>
        <w:t>, 15(13), 2895.</w:t>
      </w:r>
      <w:r w:rsidR="005163DB" w:rsidRPr="005163DB">
        <w:t xml:space="preserve"> </w:t>
      </w:r>
      <w:hyperlink r:id="rId32" w:history="1">
        <w:r w:rsidR="005163DB" w:rsidRPr="003A2593">
          <w:rPr>
            <w:rStyle w:val="Hyperlink"/>
            <w:rFonts w:ascii="Arial" w:eastAsia="Times New Roman" w:hAnsi="Arial" w:cs="Arial"/>
            <w:kern w:val="0"/>
            <w:sz w:val="20"/>
            <w:szCs w:val="20"/>
            <w14:ligatures w14:val="none"/>
          </w:rPr>
          <w:t>https://doi.org/10.3390/polym15132895</w:t>
        </w:r>
      </w:hyperlink>
    </w:p>
    <w:p w14:paraId="5B267BFC" w14:textId="332E3364" w:rsidR="005163DB" w:rsidRPr="00E8234E" w:rsidRDefault="00E8234E" w:rsidP="007D4FAD">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Nirmal, N. P., </w:t>
      </w:r>
      <w:proofErr w:type="spellStart"/>
      <w:r w:rsidRPr="00E8234E">
        <w:rPr>
          <w:rFonts w:ascii="Arial" w:eastAsia="Times New Roman" w:hAnsi="Arial" w:cs="Arial"/>
          <w:kern w:val="0"/>
          <w:sz w:val="20"/>
          <w:szCs w:val="20"/>
          <w14:ligatures w14:val="none"/>
        </w:rPr>
        <w:t>Khanashyam</w:t>
      </w:r>
      <w:proofErr w:type="spellEnd"/>
      <w:r w:rsidRPr="00E8234E">
        <w:rPr>
          <w:rFonts w:ascii="Arial" w:eastAsia="Times New Roman" w:hAnsi="Arial" w:cs="Arial"/>
          <w:kern w:val="0"/>
          <w:sz w:val="20"/>
          <w:szCs w:val="20"/>
          <w14:ligatures w14:val="none"/>
        </w:rPr>
        <w:t xml:space="preserve">, A. C., </w:t>
      </w:r>
      <w:proofErr w:type="spellStart"/>
      <w:r w:rsidRPr="00E8234E">
        <w:rPr>
          <w:rFonts w:ascii="Arial" w:eastAsia="Times New Roman" w:hAnsi="Arial" w:cs="Arial"/>
          <w:kern w:val="0"/>
          <w:sz w:val="20"/>
          <w:szCs w:val="20"/>
          <w14:ligatures w14:val="none"/>
        </w:rPr>
        <w:t>Mundanat</w:t>
      </w:r>
      <w:proofErr w:type="spellEnd"/>
      <w:r w:rsidRPr="00E8234E">
        <w:rPr>
          <w:rFonts w:ascii="Arial" w:eastAsia="Times New Roman" w:hAnsi="Arial" w:cs="Arial"/>
          <w:kern w:val="0"/>
          <w:sz w:val="20"/>
          <w:szCs w:val="20"/>
          <w14:ligatures w14:val="none"/>
        </w:rPr>
        <w:t xml:space="preserve">, A. S., Shah, K., Babu, K. S., </w:t>
      </w:r>
      <w:proofErr w:type="spellStart"/>
      <w:r w:rsidRPr="00E8234E">
        <w:rPr>
          <w:rFonts w:ascii="Arial" w:eastAsia="Times New Roman" w:hAnsi="Arial" w:cs="Arial"/>
          <w:kern w:val="0"/>
          <w:sz w:val="20"/>
          <w:szCs w:val="20"/>
          <w14:ligatures w14:val="none"/>
        </w:rPr>
        <w:t>Thorakkattu</w:t>
      </w:r>
      <w:proofErr w:type="spellEnd"/>
      <w:r w:rsidRPr="00E8234E">
        <w:rPr>
          <w:rFonts w:ascii="Arial" w:eastAsia="Times New Roman" w:hAnsi="Arial" w:cs="Arial"/>
          <w:kern w:val="0"/>
          <w:sz w:val="20"/>
          <w:szCs w:val="20"/>
          <w14:ligatures w14:val="none"/>
        </w:rPr>
        <w:t xml:space="preserve">, P., et al. (2023). </w:t>
      </w:r>
      <w:proofErr w:type="spellStart"/>
      <w:r w:rsidRPr="00E8234E">
        <w:rPr>
          <w:rFonts w:ascii="Arial" w:eastAsia="Times New Roman" w:hAnsi="Arial" w:cs="Arial"/>
          <w:kern w:val="0"/>
          <w:sz w:val="20"/>
          <w:szCs w:val="20"/>
          <w14:ligatures w14:val="none"/>
        </w:rPr>
        <w:t>Valorization</w:t>
      </w:r>
      <w:proofErr w:type="spellEnd"/>
      <w:r w:rsidRPr="00E8234E">
        <w:rPr>
          <w:rFonts w:ascii="Arial" w:eastAsia="Times New Roman" w:hAnsi="Arial" w:cs="Arial"/>
          <w:kern w:val="0"/>
          <w:sz w:val="20"/>
          <w:szCs w:val="20"/>
          <w14:ligatures w14:val="none"/>
        </w:rPr>
        <w:t xml:space="preserve"> of fruit waste for bioactive compounds and their applications in the food industry. </w:t>
      </w:r>
      <w:r w:rsidRPr="00E8234E">
        <w:rPr>
          <w:rFonts w:ascii="Arial" w:eastAsia="Times New Roman" w:hAnsi="Arial" w:cs="Arial"/>
          <w:i/>
          <w:iCs/>
          <w:kern w:val="0"/>
          <w:sz w:val="20"/>
          <w:szCs w:val="20"/>
          <w14:ligatures w14:val="none"/>
        </w:rPr>
        <w:t>Foods</w:t>
      </w:r>
      <w:r w:rsidRPr="00E8234E">
        <w:rPr>
          <w:rFonts w:ascii="Arial" w:eastAsia="Times New Roman" w:hAnsi="Arial" w:cs="Arial"/>
          <w:kern w:val="0"/>
          <w:sz w:val="20"/>
          <w:szCs w:val="20"/>
          <w14:ligatures w14:val="none"/>
        </w:rPr>
        <w:t>, 12(3), 556.</w:t>
      </w:r>
      <w:r w:rsidR="005163DB" w:rsidRPr="005163DB">
        <w:t xml:space="preserve"> </w:t>
      </w:r>
      <w:hyperlink r:id="rId33" w:history="1">
        <w:r w:rsidR="005163DB" w:rsidRPr="003A2593">
          <w:rPr>
            <w:rStyle w:val="Hyperlink"/>
            <w:rFonts w:ascii="Arial" w:eastAsia="Times New Roman" w:hAnsi="Arial" w:cs="Arial"/>
            <w:kern w:val="0"/>
            <w:sz w:val="20"/>
            <w:szCs w:val="20"/>
            <w14:ligatures w14:val="none"/>
          </w:rPr>
          <w:t>https://doi.org/10.3390/foods12030556</w:t>
        </w:r>
      </w:hyperlink>
    </w:p>
    <w:p w14:paraId="0954EE22" w14:textId="1AE3448E" w:rsidR="005163DB" w:rsidRPr="005163DB" w:rsidRDefault="00E8234E" w:rsidP="005163DB">
      <w:pPr>
        <w:widowControl w:val="0"/>
        <w:autoSpaceDE w:val="0"/>
        <w:autoSpaceDN w:val="0"/>
        <w:spacing w:before="161" w:after="0" w:line="360" w:lineRule="auto"/>
        <w:ind w:left="885" w:right="444" w:hanging="720"/>
        <w:jc w:val="both"/>
        <w:rPr>
          <w:rFonts w:ascii="Times New Roman" w:hAnsi="Times New Roman" w:cs="Times New Roman"/>
          <w:sz w:val="20"/>
          <w:szCs w:val="20"/>
        </w:rPr>
      </w:pPr>
      <w:proofErr w:type="spellStart"/>
      <w:r w:rsidRPr="00E8234E">
        <w:rPr>
          <w:rFonts w:ascii="Arial" w:eastAsia="Times New Roman" w:hAnsi="Arial" w:cs="Arial"/>
          <w:kern w:val="0"/>
          <w:sz w:val="20"/>
          <w:szCs w:val="20"/>
          <w14:ligatures w14:val="none"/>
        </w:rPr>
        <w:t>Ocloo</w:t>
      </w:r>
      <w:proofErr w:type="spellEnd"/>
      <w:r w:rsidRPr="00E8234E">
        <w:rPr>
          <w:rFonts w:ascii="Arial" w:eastAsia="Times New Roman" w:hAnsi="Arial" w:cs="Arial"/>
          <w:kern w:val="0"/>
          <w:sz w:val="20"/>
          <w:szCs w:val="20"/>
          <w14:ligatures w14:val="none"/>
        </w:rPr>
        <w:t xml:space="preserve">, F. C. K., </w:t>
      </w:r>
      <w:proofErr w:type="spellStart"/>
      <w:r w:rsidRPr="00E8234E">
        <w:rPr>
          <w:rFonts w:ascii="Arial" w:eastAsia="Times New Roman" w:hAnsi="Arial" w:cs="Arial"/>
          <w:kern w:val="0"/>
          <w:sz w:val="20"/>
          <w:szCs w:val="20"/>
          <w14:ligatures w14:val="none"/>
        </w:rPr>
        <w:t>Bansa</w:t>
      </w:r>
      <w:proofErr w:type="spellEnd"/>
      <w:r w:rsidRPr="00E8234E">
        <w:rPr>
          <w:rFonts w:ascii="Arial" w:eastAsia="Times New Roman" w:hAnsi="Arial" w:cs="Arial"/>
          <w:kern w:val="0"/>
          <w:sz w:val="20"/>
          <w:szCs w:val="20"/>
          <w14:ligatures w14:val="none"/>
        </w:rPr>
        <w:t xml:space="preserve">, D., Adom, B., &amp; </w:t>
      </w:r>
      <w:proofErr w:type="spellStart"/>
      <w:r w:rsidRPr="00E8234E">
        <w:rPr>
          <w:rFonts w:ascii="Arial" w:eastAsia="Times New Roman" w:hAnsi="Arial" w:cs="Arial"/>
          <w:kern w:val="0"/>
          <w:sz w:val="20"/>
          <w:szCs w:val="20"/>
          <w14:ligatures w14:val="none"/>
        </w:rPr>
        <w:t>Agbemavor</w:t>
      </w:r>
      <w:proofErr w:type="spellEnd"/>
      <w:r w:rsidRPr="00E8234E">
        <w:rPr>
          <w:rFonts w:ascii="Arial" w:eastAsia="Times New Roman" w:hAnsi="Arial" w:cs="Arial"/>
          <w:kern w:val="0"/>
          <w:sz w:val="20"/>
          <w:szCs w:val="20"/>
          <w14:ligatures w14:val="none"/>
        </w:rPr>
        <w:t xml:space="preserve">, W. S. (2010). </w:t>
      </w:r>
      <w:proofErr w:type="spellStart"/>
      <w:r w:rsidRPr="00E8234E">
        <w:rPr>
          <w:rFonts w:ascii="Arial" w:eastAsia="Times New Roman" w:hAnsi="Arial" w:cs="Arial"/>
          <w:kern w:val="0"/>
          <w:sz w:val="20"/>
          <w:szCs w:val="20"/>
          <w14:ligatures w14:val="none"/>
        </w:rPr>
        <w:t>Physico</w:t>
      </w:r>
      <w:proofErr w:type="spellEnd"/>
      <w:r w:rsidRPr="00E8234E">
        <w:rPr>
          <w:rFonts w:ascii="Arial" w:eastAsia="Times New Roman" w:hAnsi="Arial" w:cs="Arial"/>
          <w:kern w:val="0"/>
          <w:sz w:val="20"/>
          <w:szCs w:val="20"/>
          <w14:ligatures w14:val="none"/>
        </w:rPr>
        <w:t xml:space="preserve">-chemical, functional </w:t>
      </w:r>
      <w:r w:rsidRPr="00E8234E">
        <w:rPr>
          <w:rFonts w:ascii="Arial" w:eastAsia="Times New Roman" w:hAnsi="Arial" w:cs="Arial"/>
          <w:kern w:val="0"/>
          <w:sz w:val="20"/>
          <w:szCs w:val="20"/>
          <w14:ligatures w14:val="none"/>
        </w:rPr>
        <w:lastRenderedPageBreak/>
        <w:t>and pasting characteristics of flour produced from jackfruit (</w:t>
      </w:r>
      <w:r w:rsidRPr="00E8234E">
        <w:rPr>
          <w:rFonts w:ascii="Arial" w:eastAsia="Times New Roman" w:hAnsi="Arial" w:cs="Arial"/>
          <w:i/>
          <w:iCs/>
          <w:kern w:val="0"/>
          <w:sz w:val="20"/>
          <w:szCs w:val="20"/>
          <w14:ligatures w14:val="none"/>
        </w:rPr>
        <w:t>Artocarpus heterophyllus</w:t>
      </w:r>
      <w:r w:rsidRPr="00E8234E">
        <w:rPr>
          <w:rFonts w:ascii="Arial" w:eastAsia="Times New Roman" w:hAnsi="Arial" w:cs="Arial"/>
          <w:kern w:val="0"/>
          <w:sz w:val="20"/>
          <w:szCs w:val="20"/>
          <w14:ligatures w14:val="none"/>
        </w:rPr>
        <w:t xml:space="preserve"> Lam.) seeds. </w:t>
      </w:r>
      <w:r w:rsidRPr="00E8234E">
        <w:rPr>
          <w:rFonts w:ascii="Arial" w:eastAsia="Times New Roman" w:hAnsi="Arial" w:cs="Arial"/>
          <w:i/>
          <w:iCs/>
          <w:kern w:val="0"/>
          <w:sz w:val="20"/>
          <w:szCs w:val="20"/>
          <w14:ligatures w14:val="none"/>
        </w:rPr>
        <w:t>Agriculture and Biology Journal of North America</w:t>
      </w:r>
      <w:r w:rsidRPr="00E8234E">
        <w:rPr>
          <w:rFonts w:ascii="Arial" w:eastAsia="Times New Roman" w:hAnsi="Arial" w:cs="Arial"/>
          <w:kern w:val="0"/>
          <w:sz w:val="20"/>
          <w:szCs w:val="20"/>
          <w14:ligatures w14:val="none"/>
        </w:rPr>
        <w:t>, 1(5), 903–908.</w:t>
      </w:r>
      <w:r w:rsidR="005163DB" w:rsidRPr="005163DB">
        <w:t xml:space="preserve"> </w:t>
      </w:r>
      <w:r w:rsidR="005163DB" w:rsidRPr="005163DB">
        <w:rPr>
          <w:rFonts w:ascii="Times New Roman" w:hAnsi="Times New Roman" w:cs="Times New Roman"/>
          <w:sz w:val="20"/>
          <w:szCs w:val="20"/>
        </w:rPr>
        <w:t>doi:10.5251/abjna.2010.1.5.903.908</w:t>
      </w:r>
    </w:p>
    <w:p w14:paraId="44E1D9C3" w14:textId="77777777" w:rsidR="00E8234E" w:rsidRPr="00E8234E" w:rsidRDefault="00E8234E"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proofErr w:type="spellStart"/>
      <w:r w:rsidRPr="00E8234E">
        <w:rPr>
          <w:rFonts w:ascii="Arial" w:eastAsia="Times New Roman" w:hAnsi="Arial" w:cs="Arial"/>
          <w:kern w:val="0"/>
          <w:sz w:val="20"/>
          <w:szCs w:val="20"/>
          <w14:ligatures w14:val="none"/>
        </w:rPr>
        <w:t>Omotubga</w:t>
      </w:r>
      <w:proofErr w:type="spellEnd"/>
      <w:r w:rsidRPr="00E8234E">
        <w:rPr>
          <w:rFonts w:ascii="Arial" w:eastAsia="Times New Roman" w:hAnsi="Arial" w:cs="Arial"/>
          <w:kern w:val="0"/>
          <w:sz w:val="20"/>
          <w:szCs w:val="20"/>
          <w14:ligatures w14:val="none"/>
        </w:rPr>
        <w:t>, S. K., Kehinde, A. S., &amp; Olayinka, O. O. (2012). Proximate evaluation of nutritional value of mango (</w:t>
      </w:r>
      <w:r w:rsidRPr="00E8234E">
        <w:rPr>
          <w:rFonts w:ascii="Arial" w:eastAsia="Times New Roman" w:hAnsi="Arial" w:cs="Arial"/>
          <w:i/>
          <w:iCs/>
          <w:kern w:val="0"/>
          <w:sz w:val="20"/>
          <w:szCs w:val="20"/>
          <w14:ligatures w14:val="none"/>
        </w:rPr>
        <w:t>Mangifera indica</w:t>
      </w:r>
      <w:r w:rsidRPr="00E8234E">
        <w:rPr>
          <w:rFonts w:ascii="Arial" w:eastAsia="Times New Roman" w:hAnsi="Arial" w:cs="Arial"/>
          <w:kern w:val="0"/>
          <w:sz w:val="20"/>
          <w:szCs w:val="20"/>
          <w14:ligatures w14:val="none"/>
        </w:rPr>
        <w:t xml:space="preserve">). </w:t>
      </w:r>
      <w:r w:rsidRPr="00E8234E">
        <w:rPr>
          <w:rFonts w:ascii="Arial" w:eastAsia="Times New Roman" w:hAnsi="Arial" w:cs="Arial"/>
          <w:i/>
          <w:iCs/>
          <w:kern w:val="0"/>
          <w:sz w:val="20"/>
          <w:szCs w:val="20"/>
          <w14:ligatures w14:val="none"/>
        </w:rPr>
        <w:t>International Journal of Research in Chemistry and Environment</w:t>
      </w:r>
      <w:r w:rsidRPr="00E8234E">
        <w:rPr>
          <w:rFonts w:ascii="Arial" w:eastAsia="Times New Roman" w:hAnsi="Arial" w:cs="Arial"/>
          <w:kern w:val="0"/>
          <w:sz w:val="20"/>
          <w:szCs w:val="20"/>
          <w14:ligatures w14:val="none"/>
        </w:rPr>
        <w:t>, 2, 244–245.</w:t>
      </w:r>
    </w:p>
    <w:p w14:paraId="75F4E411" w14:textId="0E76541B" w:rsidR="005163DB" w:rsidRPr="00E8234E" w:rsidRDefault="00E8234E" w:rsidP="007D4FAD">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Patnaik, P. R. (2005). Perspectives in the </w:t>
      </w:r>
      <w:proofErr w:type="spellStart"/>
      <w:r w:rsidRPr="00E8234E">
        <w:rPr>
          <w:rFonts w:ascii="Arial" w:eastAsia="Times New Roman" w:hAnsi="Arial" w:cs="Arial"/>
          <w:kern w:val="0"/>
          <w:sz w:val="20"/>
          <w:szCs w:val="20"/>
          <w14:ligatures w14:val="none"/>
        </w:rPr>
        <w:t>modeling</w:t>
      </w:r>
      <w:proofErr w:type="spellEnd"/>
      <w:r w:rsidRPr="00E8234E">
        <w:rPr>
          <w:rFonts w:ascii="Arial" w:eastAsia="Times New Roman" w:hAnsi="Arial" w:cs="Arial"/>
          <w:kern w:val="0"/>
          <w:sz w:val="20"/>
          <w:szCs w:val="20"/>
          <w14:ligatures w14:val="none"/>
        </w:rPr>
        <w:t xml:space="preserve"> and optimization of PHB production by pure and mixed cultures. </w:t>
      </w:r>
      <w:r w:rsidRPr="00E8234E">
        <w:rPr>
          <w:rFonts w:ascii="Arial" w:eastAsia="Times New Roman" w:hAnsi="Arial" w:cs="Arial"/>
          <w:i/>
          <w:iCs/>
          <w:kern w:val="0"/>
          <w:sz w:val="20"/>
          <w:szCs w:val="20"/>
          <w14:ligatures w14:val="none"/>
        </w:rPr>
        <w:t>Critical Reviews in Biotechnology</w:t>
      </w:r>
      <w:r w:rsidRPr="00E8234E">
        <w:rPr>
          <w:rFonts w:ascii="Arial" w:eastAsia="Times New Roman" w:hAnsi="Arial" w:cs="Arial"/>
          <w:kern w:val="0"/>
          <w:sz w:val="20"/>
          <w:szCs w:val="20"/>
          <w14:ligatures w14:val="none"/>
        </w:rPr>
        <w:t>, 25(3), 153–171.</w:t>
      </w:r>
      <w:r w:rsidR="005163DB" w:rsidRPr="005163DB">
        <w:t xml:space="preserve"> </w:t>
      </w:r>
      <w:hyperlink r:id="rId34" w:history="1">
        <w:r w:rsidR="005163DB" w:rsidRPr="003A2593">
          <w:rPr>
            <w:rStyle w:val="Hyperlink"/>
            <w:rFonts w:ascii="Arial" w:eastAsia="Times New Roman" w:hAnsi="Arial" w:cs="Arial"/>
            <w:kern w:val="0"/>
            <w:sz w:val="20"/>
            <w:szCs w:val="20"/>
            <w14:ligatures w14:val="none"/>
          </w:rPr>
          <w:t>https://doi.org/10.1080/07388550500301438</w:t>
        </w:r>
      </w:hyperlink>
    </w:p>
    <w:p w14:paraId="2C201819" w14:textId="6C853BF0" w:rsidR="005163DB" w:rsidRPr="00E8234E" w:rsidRDefault="00E8234E" w:rsidP="007D4FAD">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proofErr w:type="spellStart"/>
      <w:r w:rsidRPr="00E8234E">
        <w:rPr>
          <w:rFonts w:ascii="Arial" w:eastAsia="Times New Roman" w:hAnsi="Arial" w:cs="Arial"/>
          <w:kern w:val="0"/>
          <w:sz w:val="20"/>
          <w:szCs w:val="20"/>
          <w14:ligatures w14:val="none"/>
        </w:rPr>
        <w:t>Pongsuwan</w:t>
      </w:r>
      <w:proofErr w:type="spellEnd"/>
      <w:r w:rsidRPr="00E8234E">
        <w:rPr>
          <w:rFonts w:ascii="Arial" w:eastAsia="Times New Roman" w:hAnsi="Arial" w:cs="Arial"/>
          <w:kern w:val="0"/>
          <w:sz w:val="20"/>
          <w:szCs w:val="20"/>
          <w14:ligatures w14:val="none"/>
        </w:rPr>
        <w:t xml:space="preserve">, C., </w:t>
      </w:r>
      <w:proofErr w:type="spellStart"/>
      <w:r w:rsidRPr="00E8234E">
        <w:rPr>
          <w:rFonts w:ascii="Arial" w:eastAsia="Times New Roman" w:hAnsi="Arial" w:cs="Arial"/>
          <w:kern w:val="0"/>
          <w:sz w:val="20"/>
          <w:szCs w:val="20"/>
          <w14:ligatures w14:val="none"/>
        </w:rPr>
        <w:t>Boonsuk</w:t>
      </w:r>
      <w:proofErr w:type="spellEnd"/>
      <w:r w:rsidRPr="00E8234E">
        <w:rPr>
          <w:rFonts w:ascii="Arial" w:eastAsia="Times New Roman" w:hAnsi="Arial" w:cs="Arial"/>
          <w:kern w:val="0"/>
          <w:sz w:val="20"/>
          <w:szCs w:val="20"/>
          <w14:ligatures w14:val="none"/>
        </w:rPr>
        <w:t xml:space="preserve">, P., </w:t>
      </w:r>
      <w:proofErr w:type="spellStart"/>
      <w:r w:rsidRPr="00E8234E">
        <w:rPr>
          <w:rFonts w:ascii="Arial" w:eastAsia="Times New Roman" w:hAnsi="Arial" w:cs="Arial"/>
          <w:kern w:val="0"/>
          <w:sz w:val="20"/>
          <w:szCs w:val="20"/>
          <w14:ligatures w14:val="none"/>
        </w:rPr>
        <w:t>Sermwittayawong</w:t>
      </w:r>
      <w:proofErr w:type="spellEnd"/>
      <w:r w:rsidRPr="00E8234E">
        <w:rPr>
          <w:rFonts w:ascii="Arial" w:eastAsia="Times New Roman" w:hAnsi="Arial" w:cs="Arial"/>
          <w:kern w:val="0"/>
          <w:sz w:val="20"/>
          <w:szCs w:val="20"/>
          <w14:ligatures w14:val="none"/>
        </w:rPr>
        <w:t xml:space="preserve">, D., </w:t>
      </w:r>
      <w:proofErr w:type="spellStart"/>
      <w:r w:rsidRPr="00E8234E">
        <w:rPr>
          <w:rFonts w:ascii="Arial" w:eastAsia="Times New Roman" w:hAnsi="Arial" w:cs="Arial"/>
          <w:kern w:val="0"/>
          <w:sz w:val="20"/>
          <w:szCs w:val="20"/>
          <w14:ligatures w14:val="none"/>
        </w:rPr>
        <w:t>Aiemcharoen</w:t>
      </w:r>
      <w:proofErr w:type="spellEnd"/>
      <w:r w:rsidRPr="00E8234E">
        <w:rPr>
          <w:rFonts w:ascii="Arial" w:eastAsia="Times New Roman" w:hAnsi="Arial" w:cs="Arial"/>
          <w:kern w:val="0"/>
          <w:sz w:val="20"/>
          <w:szCs w:val="20"/>
          <w14:ligatures w14:val="none"/>
        </w:rPr>
        <w:t xml:space="preserve">, P., </w:t>
      </w:r>
      <w:proofErr w:type="spellStart"/>
      <w:r w:rsidRPr="00E8234E">
        <w:rPr>
          <w:rFonts w:ascii="Arial" w:eastAsia="Times New Roman" w:hAnsi="Arial" w:cs="Arial"/>
          <w:kern w:val="0"/>
          <w:sz w:val="20"/>
          <w:szCs w:val="20"/>
          <w14:ligatures w14:val="none"/>
        </w:rPr>
        <w:t>Mayakun</w:t>
      </w:r>
      <w:proofErr w:type="spellEnd"/>
      <w:r w:rsidRPr="00E8234E">
        <w:rPr>
          <w:rFonts w:ascii="Arial" w:eastAsia="Times New Roman" w:hAnsi="Arial" w:cs="Arial"/>
          <w:kern w:val="0"/>
          <w:sz w:val="20"/>
          <w:szCs w:val="20"/>
          <w14:ligatures w14:val="none"/>
        </w:rPr>
        <w:t xml:space="preserve">, J., &amp; </w:t>
      </w:r>
      <w:proofErr w:type="spellStart"/>
      <w:r w:rsidRPr="00E8234E">
        <w:rPr>
          <w:rFonts w:ascii="Arial" w:eastAsia="Times New Roman" w:hAnsi="Arial" w:cs="Arial"/>
          <w:kern w:val="0"/>
          <w:sz w:val="20"/>
          <w:szCs w:val="20"/>
          <w14:ligatures w14:val="none"/>
        </w:rPr>
        <w:t>Kaewtatip</w:t>
      </w:r>
      <w:proofErr w:type="spellEnd"/>
      <w:r w:rsidRPr="00E8234E">
        <w:rPr>
          <w:rFonts w:ascii="Arial" w:eastAsia="Times New Roman" w:hAnsi="Arial" w:cs="Arial"/>
          <w:kern w:val="0"/>
          <w:sz w:val="20"/>
          <w:szCs w:val="20"/>
          <w14:ligatures w14:val="none"/>
        </w:rPr>
        <w:t xml:space="preserve">, K. (2022). Banana inflorescence waste </w:t>
      </w:r>
      <w:proofErr w:type="spellStart"/>
      <w:r w:rsidRPr="00E8234E">
        <w:rPr>
          <w:rFonts w:ascii="Arial" w:eastAsia="Times New Roman" w:hAnsi="Arial" w:cs="Arial"/>
          <w:kern w:val="0"/>
          <w:sz w:val="20"/>
          <w:szCs w:val="20"/>
          <w14:ligatures w14:val="none"/>
        </w:rPr>
        <w:t>fiber</w:t>
      </w:r>
      <w:proofErr w:type="spellEnd"/>
      <w:r w:rsidRPr="00E8234E">
        <w:rPr>
          <w:rFonts w:ascii="Arial" w:eastAsia="Times New Roman" w:hAnsi="Arial" w:cs="Arial"/>
          <w:kern w:val="0"/>
          <w:sz w:val="20"/>
          <w:szCs w:val="20"/>
          <w14:ligatures w14:val="none"/>
        </w:rPr>
        <w:t xml:space="preserve">: An effective filler for starch-based bioplastics. </w:t>
      </w:r>
      <w:r w:rsidRPr="00E8234E">
        <w:rPr>
          <w:rFonts w:ascii="Arial" w:eastAsia="Times New Roman" w:hAnsi="Arial" w:cs="Arial"/>
          <w:i/>
          <w:iCs/>
          <w:kern w:val="0"/>
          <w:sz w:val="20"/>
          <w:szCs w:val="20"/>
          <w14:ligatures w14:val="none"/>
        </w:rPr>
        <w:t>Industrial Crops and Products</w:t>
      </w:r>
      <w:r w:rsidRPr="00E8234E">
        <w:rPr>
          <w:rFonts w:ascii="Arial" w:eastAsia="Times New Roman" w:hAnsi="Arial" w:cs="Arial"/>
          <w:kern w:val="0"/>
          <w:sz w:val="20"/>
          <w:szCs w:val="20"/>
          <w14:ligatures w14:val="none"/>
        </w:rPr>
        <w:t>, 180, 114731.</w:t>
      </w:r>
      <w:r w:rsidR="005163DB" w:rsidRPr="005163DB">
        <w:t xml:space="preserve"> </w:t>
      </w:r>
      <w:hyperlink r:id="rId35" w:history="1">
        <w:r w:rsidR="005163DB" w:rsidRPr="003A2593">
          <w:rPr>
            <w:rStyle w:val="Hyperlink"/>
            <w:rFonts w:ascii="Arial" w:eastAsia="Times New Roman" w:hAnsi="Arial" w:cs="Arial"/>
            <w:kern w:val="0"/>
            <w:sz w:val="20"/>
            <w:szCs w:val="20"/>
            <w14:ligatures w14:val="none"/>
          </w:rPr>
          <w:t>https://doi.org/10.1016/j.indcrop.2022.114731</w:t>
        </w:r>
      </w:hyperlink>
    </w:p>
    <w:p w14:paraId="447BD6C0" w14:textId="7BCE2FC8" w:rsidR="00E8234E" w:rsidRPr="00E8234E" w:rsidRDefault="00E8234E"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Priyadarshi, R., Sauraj, K., Deeba, B., Kulshreshtha, F., &amp; Negi, A. (2018). Chitosan films incorporated with apricot (</w:t>
      </w:r>
      <w:r w:rsidRPr="00E8234E">
        <w:rPr>
          <w:rFonts w:ascii="Arial" w:eastAsia="Times New Roman" w:hAnsi="Arial" w:cs="Arial"/>
          <w:i/>
          <w:iCs/>
          <w:kern w:val="0"/>
          <w:sz w:val="20"/>
          <w:szCs w:val="20"/>
          <w14:ligatures w14:val="none"/>
        </w:rPr>
        <w:t xml:space="preserve">Prunus </w:t>
      </w:r>
      <w:proofErr w:type="spellStart"/>
      <w:r w:rsidRPr="00E8234E">
        <w:rPr>
          <w:rFonts w:ascii="Arial" w:eastAsia="Times New Roman" w:hAnsi="Arial" w:cs="Arial"/>
          <w:i/>
          <w:iCs/>
          <w:kern w:val="0"/>
          <w:sz w:val="20"/>
          <w:szCs w:val="20"/>
          <w14:ligatures w14:val="none"/>
        </w:rPr>
        <w:t>armeniaca</w:t>
      </w:r>
      <w:proofErr w:type="spellEnd"/>
      <w:r w:rsidRPr="00E8234E">
        <w:rPr>
          <w:rFonts w:ascii="Arial" w:eastAsia="Times New Roman" w:hAnsi="Arial" w:cs="Arial"/>
          <w:kern w:val="0"/>
          <w:sz w:val="20"/>
          <w:szCs w:val="20"/>
          <w14:ligatures w14:val="none"/>
        </w:rPr>
        <w:t xml:space="preserve">) kernel essential oil as active food packaging material. </w:t>
      </w:r>
      <w:r w:rsidRPr="00E8234E">
        <w:rPr>
          <w:rFonts w:ascii="Arial" w:eastAsia="Times New Roman" w:hAnsi="Arial" w:cs="Arial"/>
          <w:i/>
          <w:iCs/>
          <w:kern w:val="0"/>
          <w:sz w:val="20"/>
          <w:szCs w:val="20"/>
          <w14:ligatures w14:val="none"/>
        </w:rPr>
        <w:t>Food Hydrocolloids</w:t>
      </w:r>
      <w:r w:rsidRPr="00E8234E">
        <w:rPr>
          <w:rFonts w:ascii="Arial" w:eastAsia="Times New Roman" w:hAnsi="Arial" w:cs="Arial"/>
          <w:kern w:val="0"/>
          <w:sz w:val="20"/>
          <w:szCs w:val="20"/>
          <w14:ligatures w14:val="none"/>
        </w:rPr>
        <w:t>, 85, 158–166.</w:t>
      </w:r>
      <w:r w:rsidR="005163DB" w:rsidRPr="005163DB">
        <w:t xml:space="preserve"> </w:t>
      </w:r>
      <w:r w:rsidR="005163DB" w:rsidRPr="005163DB">
        <w:rPr>
          <w:rFonts w:ascii="Arial" w:eastAsia="Times New Roman" w:hAnsi="Arial" w:cs="Arial"/>
          <w:kern w:val="0"/>
          <w:sz w:val="20"/>
          <w:szCs w:val="20"/>
          <w14:ligatures w14:val="none"/>
        </w:rPr>
        <w:t>https://doi.org/10.1016/j.foodhyd.2018.07.003</w:t>
      </w:r>
    </w:p>
    <w:p w14:paraId="5DEA6049" w14:textId="0D28A96A" w:rsidR="00E8234E" w:rsidRDefault="00E8234E"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 xml:space="preserve">Rahman, W. A., Ismail, A. S., &amp; Majid, N. A. (2022). Preparation and characterization of </w:t>
      </w:r>
      <w:proofErr w:type="spellStart"/>
      <w:r w:rsidRPr="00E8234E">
        <w:rPr>
          <w:rFonts w:ascii="Arial" w:eastAsia="Times New Roman" w:hAnsi="Arial" w:cs="Arial"/>
          <w:kern w:val="0"/>
          <w:sz w:val="20"/>
          <w:szCs w:val="20"/>
          <w14:ligatures w14:val="none"/>
        </w:rPr>
        <w:t>biocomposite</w:t>
      </w:r>
      <w:proofErr w:type="spellEnd"/>
      <w:r w:rsidRPr="00E8234E">
        <w:rPr>
          <w:rFonts w:ascii="Arial" w:eastAsia="Times New Roman" w:hAnsi="Arial" w:cs="Arial"/>
          <w:kern w:val="0"/>
          <w:sz w:val="20"/>
          <w:szCs w:val="20"/>
          <w14:ligatures w14:val="none"/>
        </w:rPr>
        <w:t xml:space="preserve"> film derived from microcrystalline cellulose (MCC) of jackfruit rind waste. </w:t>
      </w:r>
      <w:r w:rsidRPr="00E8234E">
        <w:rPr>
          <w:rFonts w:ascii="Arial" w:eastAsia="Times New Roman" w:hAnsi="Arial" w:cs="Arial"/>
          <w:i/>
          <w:iCs/>
          <w:kern w:val="0"/>
          <w:sz w:val="20"/>
          <w:szCs w:val="20"/>
          <w14:ligatures w14:val="none"/>
        </w:rPr>
        <w:t>Materials Today: Proceedings</w:t>
      </w:r>
      <w:r w:rsidRPr="00E8234E">
        <w:rPr>
          <w:rFonts w:ascii="Arial" w:eastAsia="Times New Roman" w:hAnsi="Arial" w:cs="Arial"/>
          <w:kern w:val="0"/>
          <w:sz w:val="20"/>
          <w:szCs w:val="20"/>
          <w14:ligatures w14:val="none"/>
        </w:rPr>
        <w:t>, 66, 4055–4060.</w:t>
      </w:r>
      <w:r w:rsidR="005163DB" w:rsidRPr="005163DB">
        <w:t xml:space="preserve"> </w:t>
      </w:r>
      <w:hyperlink r:id="rId36" w:history="1">
        <w:r w:rsidR="005163DB" w:rsidRPr="003A2593">
          <w:rPr>
            <w:rStyle w:val="Hyperlink"/>
            <w:rFonts w:ascii="Arial" w:eastAsia="Times New Roman" w:hAnsi="Arial" w:cs="Arial"/>
            <w:kern w:val="0"/>
            <w:sz w:val="20"/>
            <w:szCs w:val="20"/>
            <w14:ligatures w14:val="none"/>
          </w:rPr>
          <w:t>https://doi.org/10.1016/j.matpr.2022.06.071</w:t>
        </w:r>
      </w:hyperlink>
    </w:p>
    <w:p w14:paraId="037CB6E0" w14:textId="0EB55E48" w:rsidR="00E8234E" w:rsidRDefault="00E8234E"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r w:rsidRPr="00E8234E">
        <w:rPr>
          <w:rFonts w:ascii="Arial" w:eastAsia="Times New Roman" w:hAnsi="Arial" w:cs="Arial"/>
          <w:kern w:val="0"/>
          <w:sz w:val="20"/>
          <w:szCs w:val="20"/>
          <w14:ligatures w14:val="none"/>
        </w:rPr>
        <w:t>Rahmawati, S., Mustapa, K., Suherman, A. W. M. D., &amp; Supriadi, M. R. J. (2023). Jackfruit (</w:t>
      </w:r>
      <w:r w:rsidRPr="00E8234E">
        <w:rPr>
          <w:rFonts w:ascii="Arial" w:eastAsia="Times New Roman" w:hAnsi="Arial" w:cs="Arial"/>
          <w:i/>
          <w:iCs/>
          <w:kern w:val="0"/>
          <w:sz w:val="20"/>
          <w:szCs w:val="20"/>
          <w14:ligatures w14:val="none"/>
        </w:rPr>
        <w:t>Artocarpus heterophyllus</w:t>
      </w:r>
      <w:r w:rsidRPr="00E8234E">
        <w:rPr>
          <w:rFonts w:ascii="Arial" w:eastAsia="Times New Roman" w:hAnsi="Arial" w:cs="Arial"/>
          <w:kern w:val="0"/>
          <w:sz w:val="20"/>
          <w:szCs w:val="20"/>
          <w14:ligatures w14:val="none"/>
        </w:rPr>
        <w:t xml:space="preserve">) seed starch with sorbitol as a plasticizer and rosella flower antioxidant in the making edible film. </w:t>
      </w:r>
      <w:r w:rsidRPr="00E8234E">
        <w:rPr>
          <w:rFonts w:ascii="Arial" w:eastAsia="Times New Roman" w:hAnsi="Arial" w:cs="Arial"/>
          <w:i/>
          <w:iCs/>
          <w:kern w:val="0"/>
          <w:sz w:val="20"/>
          <w:szCs w:val="20"/>
          <w14:ligatures w14:val="none"/>
        </w:rPr>
        <w:t xml:space="preserve">International Journal of Design and Nature and </w:t>
      </w:r>
      <w:proofErr w:type="spellStart"/>
      <w:r w:rsidRPr="00E8234E">
        <w:rPr>
          <w:rFonts w:ascii="Arial" w:eastAsia="Times New Roman" w:hAnsi="Arial" w:cs="Arial"/>
          <w:i/>
          <w:iCs/>
          <w:kern w:val="0"/>
          <w:sz w:val="20"/>
          <w:szCs w:val="20"/>
          <w14:ligatures w14:val="none"/>
        </w:rPr>
        <w:t>Ecodynamics</w:t>
      </w:r>
      <w:proofErr w:type="spellEnd"/>
      <w:r w:rsidRPr="00E8234E">
        <w:rPr>
          <w:rFonts w:ascii="Arial" w:eastAsia="Times New Roman" w:hAnsi="Arial" w:cs="Arial"/>
          <w:kern w:val="0"/>
          <w:sz w:val="20"/>
          <w:szCs w:val="20"/>
          <w14:ligatures w14:val="none"/>
        </w:rPr>
        <w:t>, 18, 443–448</w:t>
      </w:r>
      <w:r w:rsidRPr="001C2758">
        <w:rPr>
          <w:rFonts w:ascii="Arial" w:eastAsia="Times New Roman" w:hAnsi="Arial" w:cs="Arial"/>
          <w:kern w:val="0"/>
          <w:sz w:val="20"/>
          <w:szCs w:val="20"/>
          <w14:ligatures w14:val="none"/>
        </w:rPr>
        <w:t>.</w:t>
      </w:r>
      <w:r w:rsidR="007D4FAD" w:rsidRPr="007D4FAD">
        <w:t xml:space="preserve"> </w:t>
      </w:r>
      <w:hyperlink r:id="rId37" w:history="1">
        <w:r w:rsidR="007D4FAD" w:rsidRPr="003A2593">
          <w:rPr>
            <w:rStyle w:val="Hyperlink"/>
            <w:rFonts w:ascii="Arial" w:eastAsia="Times New Roman" w:hAnsi="Arial" w:cs="Arial"/>
            <w:kern w:val="0"/>
            <w:sz w:val="20"/>
            <w:szCs w:val="20"/>
            <w14:ligatures w14:val="none"/>
          </w:rPr>
          <w:t>https://doi.org/10.18280/ijdne.180223</w:t>
        </w:r>
      </w:hyperlink>
    </w:p>
    <w:p w14:paraId="3B5FD307" w14:textId="77777777" w:rsidR="007D4FAD" w:rsidRPr="00E8234E" w:rsidRDefault="007D4FAD" w:rsidP="00E8234E">
      <w:pPr>
        <w:widowControl w:val="0"/>
        <w:autoSpaceDE w:val="0"/>
        <w:autoSpaceDN w:val="0"/>
        <w:spacing w:before="161" w:after="0" w:line="360" w:lineRule="auto"/>
        <w:ind w:left="885" w:right="444" w:hanging="720"/>
        <w:jc w:val="both"/>
        <w:rPr>
          <w:rFonts w:ascii="Arial" w:eastAsia="Times New Roman" w:hAnsi="Arial" w:cs="Arial"/>
          <w:kern w:val="0"/>
          <w:sz w:val="20"/>
          <w:szCs w:val="20"/>
          <w14:ligatures w14:val="none"/>
        </w:rPr>
      </w:pPr>
    </w:p>
    <w:p w14:paraId="6BF24F33" w14:textId="77777777" w:rsidR="00E8234E" w:rsidRPr="00E8234E" w:rsidRDefault="00E8234E" w:rsidP="00E8234E">
      <w:pPr>
        <w:ind w:left="720" w:hanging="720"/>
        <w:jc w:val="both"/>
        <w:rPr>
          <w:rFonts w:ascii="Arial" w:hAnsi="Arial" w:cs="Arial"/>
          <w:sz w:val="20"/>
          <w:szCs w:val="20"/>
        </w:rPr>
      </w:pPr>
      <w:r w:rsidRPr="00E8234E">
        <w:rPr>
          <w:rFonts w:ascii="Arial" w:hAnsi="Arial" w:cs="Arial"/>
          <w:sz w:val="20"/>
          <w:szCs w:val="20"/>
        </w:rPr>
        <w:t xml:space="preserve">Ramadhan, M. O., &amp; </w:t>
      </w:r>
      <w:proofErr w:type="spellStart"/>
      <w:r w:rsidRPr="00E8234E">
        <w:rPr>
          <w:rFonts w:ascii="Arial" w:hAnsi="Arial" w:cs="Arial"/>
          <w:sz w:val="20"/>
          <w:szCs w:val="20"/>
        </w:rPr>
        <w:t>Handayani</w:t>
      </w:r>
      <w:proofErr w:type="spellEnd"/>
      <w:r w:rsidRPr="00E8234E">
        <w:rPr>
          <w:rFonts w:ascii="Arial" w:hAnsi="Arial" w:cs="Arial"/>
          <w:sz w:val="20"/>
          <w:szCs w:val="20"/>
        </w:rPr>
        <w:t xml:space="preserve">, M. N. (2020). The potential of food waste as bioplastic material to promote environmental sustainability: A review. </w:t>
      </w:r>
      <w:r w:rsidRPr="00E8234E">
        <w:rPr>
          <w:rFonts w:ascii="Arial" w:hAnsi="Arial" w:cs="Arial"/>
          <w:i/>
          <w:iCs/>
          <w:sz w:val="20"/>
          <w:szCs w:val="20"/>
        </w:rPr>
        <w:t>Materials Science and Engineering</w:t>
      </w:r>
      <w:r w:rsidRPr="00E8234E">
        <w:rPr>
          <w:rFonts w:ascii="Arial" w:hAnsi="Arial" w:cs="Arial"/>
          <w:sz w:val="20"/>
          <w:szCs w:val="20"/>
        </w:rPr>
        <w:t>, 980(1), 012082.</w:t>
      </w:r>
    </w:p>
    <w:p w14:paraId="0F9C26C9" w14:textId="4E5965DD" w:rsidR="007D4FAD" w:rsidRPr="00E8234E" w:rsidRDefault="00E8234E" w:rsidP="007D4FAD">
      <w:pPr>
        <w:ind w:left="720" w:hanging="720"/>
        <w:jc w:val="both"/>
        <w:rPr>
          <w:rFonts w:ascii="Arial" w:hAnsi="Arial" w:cs="Arial"/>
          <w:sz w:val="20"/>
          <w:szCs w:val="20"/>
        </w:rPr>
      </w:pPr>
      <w:r w:rsidRPr="00E8234E">
        <w:rPr>
          <w:rFonts w:ascii="Arial" w:hAnsi="Arial" w:cs="Arial"/>
          <w:sz w:val="20"/>
          <w:szCs w:val="20"/>
        </w:rPr>
        <w:t xml:space="preserve">Rasal, R. M., Janorkar, A. V., &amp; Hirt, D. E. (2010). Polylactic acid modifications. </w:t>
      </w:r>
      <w:r w:rsidRPr="00E8234E">
        <w:rPr>
          <w:rFonts w:ascii="Arial" w:hAnsi="Arial" w:cs="Arial"/>
          <w:i/>
          <w:iCs/>
          <w:sz w:val="20"/>
          <w:szCs w:val="20"/>
        </w:rPr>
        <w:t>Progress in Polymer Science</w:t>
      </w:r>
      <w:r w:rsidRPr="00E8234E">
        <w:rPr>
          <w:rFonts w:ascii="Arial" w:hAnsi="Arial" w:cs="Arial"/>
          <w:sz w:val="20"/>
          <w:szCs w:val="20"/>
        </w:rPr>
        <w:t>, 35(3), 338–356.</w:t>
      </w:r>
      <w:r w:rsidR="007D4FAD" w:rsidRPr="007D4FAD">
        <w:t xml:space="preserve"> </w:t>
      </w:r>
      <w:hyperlink r:id="rId38" w:history="1">
        <w:r w:rsidR="007D4FAD" w:rsidRPr="003A2593">
          <w:rPr>
            <w:rStyle w:val="Hyperlink"/>
            <w:rFonts w:ascii="Arial" w:hAnsi="Arial" w:cs="Arial"/>
            <w:sz w:val="20"/>
            <w:szCs w:val="20"/>
          </w:rPr>
          <w:t>https://doi.org/10.1016/j.progpolymsci.2009.12.003</w:t>
        </w:r>
      </w:hyperlink>
    </w:p>
    <w:p w14:paraId="27C9221D" w14:textId="56A5BCE7" w:rsidR="007D4FAD" w:rsidRPr="00E8234E" w:rsidRDefault="00E8234E" w:rsidP="007D4FAD">
      <w:pPr>
        <w:ind w:left="720" w:hanging="720"/>
        <w:jc w:val="both"/>
        <w:rPr>
          <w:rFonts w:ascii="Arial" w:hAnsi="Arial" w:cs="Arial"/>
          <w:sz w:val="20"/>
          <w:szCs w:val="20"/>
        </w:rPr>
      </w:pPr>
      <w:r w:rsidRPr="00E8234E">
        <w:rPr>
          <w:rFonts w:ascii="Arial" w:hAnsi="Arial" w:cs="Arial"/>
          <w:sz w:val="20"/>
          <w:szCs w:val="20"/>
        </w:rPr>
        <w:t xml:space="preserve">Riaz, A., Lei, S., Akhtar, H. M. S., Wan, P., Chen, D., Jabbar, S., et al. (2018). Preparation and characterization of chitosan-based antimicrobial active food packaging film incorporated with apple peel polyphenols. </w:t>
      </w:r>
      <w:r w:rsidRPr="00E8234E">
        <w:rPr>
          <w:rFonts w:ascii="Arial" w:hAnsi="Arial" w:cs="Arial"/>
          <w:i/>
          <w:iCs/>
          <w:sz w:val="20"/>
          <w:szCs w:val="20"/>
        </w:rPr>
        <w:t>International Journal of Biological Macromolecules</w:t>
      </w:r>
      <w:r w:rsidRPr="00E8234E">
        <w:rPr>
          <w:rFonts w:ascii="Arial" w:hAnsi="Arial" w:cs="Arial"/>
          <w:sz w:val="20"/>
          <w:szCs w:val="20"/>
        </w:rPr>
        <w:t>, 114, 547–555.</w:t>
      </w:r>
      <w:r w:rsidR="007D4FAD" w:rsidRPr="007D4FAD">
        <w:t xml:space="preserve"> </w:t>
      </w:r>
      <w:hyperlink r:id="rId39" w:history="1">
        <w:r w:rsidR="007D4FAD" w:rsidRPr="003A2593">
          <w:rPr>
            <w:rStyle w:val="Hyperlink"/>
            <w:rFonts w:ascii="Arial" w:hAnsi="Arial" w:cs="Arial"/>
            <w:sz w:val="20"/>
            <w:szCs w:val="20"/>
          </w:rPr>
          <w:t>https://doi.org/10.1016/j.ijbiomac.2018.03.126</w:t>
        </w:r>
      </w:hyperlink>
    </w:p>
    <w:p w14:paraId="11A9B3B2" w14:textId="2F4CE028" w:rsidR="007D4FAD" w:rsidRPr="00E8234E" w:rsidRDefault="00E8234E" w:rsidP="007D4FAD">
      <w:pPr>
        <w:ind w:left="720" w:hanging="720"/>
        <w:jc w:val="both"/>
        <w:rPr>
          <w:rFonts w:ascii="Arial" w:hAnsi="Arial" w:cs="Arial"/>
          <w:sz w:val="20"/>
          <w:szCs w:val="20"/>
        </w:rPr>
      </w:pPr>
      <w:r w:rsidRPr="00E8234E">
        <w:rPr>
          <w:rFonts w:ascii="Arial" w:hAnsi="Arial" w:cs="Arial"/>
          <w:sz w:val="20"/>
          <w:szCs w:val="20"/>
        </w:rPr>
        <w:t xml:space="preserve">Rodriguez, G. A., Franco, L., &amp; </w:t>
      </w:r>
      <w:proofErr w:type="spellStart"/>
      <w:r w:rsidRPr="00E8234E">
        <w:rPr>
          <w:rFonts w:ascii="Arial" w:hAnsi="Arial" w:cs="Arial"/>
          <w:sz w:val="20"/>
          <w:szCs w:val="20"/>
        </w:rPr>
        <w:t>Puiggali</w:t>
      </w:r>
      <w:proofErr w:type="spellEnd"/>
      <w:r w:rsidRPr="00E8234E">
        <w:rPr>
          <w:rFonts w:ascii="Arial" w:hAnsi="Arial" w:cs="Arial"/>
          <w:sz w:val="20"/>
          <w:szCs w:val="20"/>
        </w:rPr>
        <w:t xml:space="preserve">, J. (2010). Degradable polyester amides for biomedical applications. </w:t>
      </w:r>
      <w:r w:rsidRPr="00E8234E">
        <w:rPr>
          <w:rFonts w:ascii="Arial" w:hAnsi="Arial" w:cs="Arial"/>
          <w:i/>
          <w:iCs/>
          <w:sz w:val="20"/>
          <w:szCs w:val="20"/>
        </w:rPr>
        <w:t>Polymers</w:t>
      </w:r>
      <w:r w:rsidRPr="00E8234E">
        <w:rPr>
          <w:rFonts w:ascii="Arial" w:hAnsi="Arial" w:cs="Arial"/>
          <w:sz w:val="20"/>
          <w:szCs w:val="20"/>
        </w:rPr>
        <w:t>, 3(1), 65–99.</w:t>
      </w:r>
      <w:r w:rsidR="007D4FAD" w:rsidRPr="007D4FAD">
        <w:t xml:space="preserve"> </w:t>
      </w:r>
      <w:hyperlink r:id="rId40" w:history="1">
        <w:r w:rsidR="007D4FAD" w:rsidRPr="003A2593">
          <w:rPr>
            <w:rStyle w:val="Hyperlink"/>
            <w:rFonts w:ascii="Arial" w:hAnsi="Arial" w:cs="Arial"/>
            <w:sz w:val="20"/>
            <w:szCs w:val="20"/>
          </w:rPr>
          <w:t>https://doi.org/10.3390/polym3010065</w:t>
        </w:r>
      </w:hyperlink>
    </w:p>
    <w:p w14:paraId="58EE059D" w14:textId="33402A23" w:rsidR="007D4FAD" w:rsidRPr="00E8234E" w:rsidRDefault="00E8234E" w:rsidP="007D4FAD">
      <w:pPr>
        <w:ind w:left="720" w:hanging="720"/>
        <w:jc w:val="both"/>
        <w:rPr>
          <w:rFonts w:ascii="Arial" w:hAnsi="Arial" w:cs="Arial"/>
          <w:sz w:val="20"/>
          <w:szCs w:val="20"/>
        </w:rPr>
      </w:pPr>
      <w:proofErr w:type="spellStart"/>
      <w:r w:rsidRPr="00E8234E">
        <w:rPr>
          <w:rFonts w:ascii="Arial" w:hAnsi="Arial" w:cs="Arial"/>
          <w:sz w:val="20"/>
          <w:szCs w:val="20"/>
        </w:rPr>
        <w:lastRenderedPageBreak/>
        <w:t>Sartika</w:t>
      </w:r>
      <w:proofErr w:type="spellEnd"/>
      <w:r w:rsidRPr="00E8234E">
        <w:rPr>
          <w:rFonts w:ascii="Arial" w:hAnsi="Arial" w:cs="Arial"/>
          <w:sz w:val="20"/>
          <w:szCs w:val="20"/>
        </w:rPr>
        <w:t xml:space="preserve">, M., </w:t>
      </w:r>
      <w:proofErr w:type="spellStart"/>
      <w:r w:rsidRPr="00E8234E">
        <w:rPr>
          <w:rFonts w:ascii="Arial" w:hAnsi="Arial" w:cs="Arial"/>
          <w:sz w:val="20"/>
          <w:szCs w:val="20"/>
        </w:rPr>
        <w:t>Harahap</w:t>
      </w:r>
      <w:proofErr w:type="spellEnd"/>
      <w:r w:rsidRPr="00E8234E">
        <w:rPr>
          <w:rFonts w:ascii="Arial" w:hAnsi="Arial" w:cs="Arial"/>
          <w:sz w:val="20"/>
          <w:szCs w:val="20"/>
        </w:rPr>
        <w:t xml:space="preserve">, M. B., &amp; Ginting, M. H. S. (2018). Production of bioplastic from avocado seed starch as matrix and microcrystalline cellulose from sugar palm </w:t>
      </w:r>
      <w:proofErr w:type="spellStart"/>
      <w:r w:rsidRPr="00E8234E">
        <w:rPr>
          <w:rFonts w:ascii="Arial" w:hAnsi="Arial" w:cs="Arial"/>
          <w:sz w:val="20"/>
          <w:szCs w:val="20"/>
        </w:rPr>
        <w:t>fibers</w:t>
      </w:r>
      <w:proofErr w:type="spellEnd"/>
      <w:r w:rsidRPr="00E8234E">
        <w:rPr>
          <w:rFonts w:ascii="Arial" w:hAnsi="Arial" w:cs="Arial"/>
          <w:sz w:val="20"/>
          <w:szCs w:val="20"/>
        </w:rPr>
        <w:t xml:space="preserve"> with Schweizer’s reagent as solvent. </w:t>
      </w:r>
      <w:r w:rsidRPr="00E8234E">
        <w:rPr>
          <w:rFonts w:ascii="Arial" w:hAnsi="Arial" w:cs="Arial"/>
          <w:i/>
          <w:iCs/>
          <w:sz w:val="20"/>
          <w:szCs w:val="20"/>
        </w:rPr>
        <w:t>Asian Journal of Chemistry</w:t>
      </w:r>
      <w:r w:rsidRPr="00E8234E">
        <w:rPr>
          <w:rFonts w:ascii="Arial" w:hAnsi="Arial" w:cs="Arial"/>
          <w:sz w:val="20"/>
          <w:szCs w:val="20"/>
        </w:rPr>
        <w:t>, 30(5), 1051–1056.</w:t>
      </w:r>
      <w:r w:rsidR="007D4FAD" w:rsidRPr="007D4FAD">
        <w:t xml:space="preserve"> </w:t>
      </w:r>
      <w:hyperlink r:id="rId41" w:history="1">
        <w:r w:rsidR="007D4FAD" w:rsidRPr="003A2593">
          <w:rPr>
            <w:rStyle w:val="Hyperlink"/>
            <w:rFonts w:ascii="Arial" w:hAnsi="Arial" w:cs="Arial"/>
            <w:sz w:val="20"/>
            <w:szCs w:val="20"/>
          </w:rPr>
          <w:t>https://doi.org/10.14233/ajchem.2018.21155</w:t>
        </w:r>
      </w:hyperlink>
    </w:p>
    <w:p w14:paraId="7422425C" w14:textId="3F9D3EC1" w:rsidR="007D4FAD" w:rsidRPr="00E8234E" w:rsidRDefault="00E8234E" w:rsidP="007D4FAD">
      <w:pPr>
        <w:ind w:left="720" w:hanging="720"/>
        <w:jc w:val="both"/>
        <w:rPr>
          <w:rFonts w:ascii="Arial" w:hAnsi="Arial" w:cs="Arial"/>
          <w:sz w:val="20"/>
          <w:szCs w:val="20"/>
        </w:rPr>
      </w:pPr>
      <w:r w:rsidRPr="00E8234E">
        <w:rPr>
          <w:rFonts w:ascii="Arial" w:hAnsi="Arial" w:cs="Arial"/>
          <w:sz w:val="20"/>
          <w:szCs w:val="20"/>
        </w:rPr>
        <w:t xml:space="preserve">Shah, M., Rajhans, S., Pandya, H. A., &amp; Mankad, A. U. (2021). Bioplastic for future: A review then and now. </w:t>
      </w:r>
      <w:r w:rsidRPr="00E8234E">
        <w:rPr>
          <w:rFonts w:ascii="Arial" w:hAnsi="Arial" w:cs="Arial"/>
          <w:i/>
          <w:iCs/>
          <w:sz w:val="20"/>
          <w:szCs w:val="20"/>
        </w:rPr>
        <w:t>World Journal of Advanced Research and Reviews</w:t>
      </w:r>
      <w:r w:rsidRPr="00E8234E">
        <w:rPr>
          <w:rFonts w:ascii="Arial" w:hAnsi="Arial" w:cs="Arial"/>
          <w:sz w:val="20"/>
          <w:szCs w:val="20"/>
        </w:rPr>
        <w:t>, 9(2), 056–067.</w:t>
      </w:r>
      <w:r w:rsidR="007D4FAD" w:rsidRPr="007D4FAD">
        <w:t xml:space="preserve"> </w:t>
      </w:r>
      <w:hyperlink r:id="rId42" w:history="1">
        <w:r w:rsidR="007D4FAD" w:rsidRPr="003A2593">
          <w:rPr>
            <w:rStyle w:val="Hyperlink"/>
            <w:rFonts w:ascii="Arial" w:hAnsi="Arial" w:cs="Arial"/>
            <w:sz w:val="20"/>
            <w:szCs w:val="20"/>
          </w:rPr>
          <w:t>https://doi.org/10.30574/wjarr.2021.9.2.0054</w:t>
        </w:r>
      </w:hyperlink>
    </w:p>
    <w:p w14:paraId="30D6F38C" w14:textId="77777777" w:rsidR="00E8234E" w:rsidRPr="00E8234E" w:rsidRDefault="00E8234E" w:rsidP="00E8234E">
      <w:pPr>
        <w:ind w:left="720" w:hanging="720"/>
        <w:jc w:val="both"/>
        <w:rPr>
          <w:rFonts w:ascii="Arial" w:hAnsi="Arial" w:cs="Arial"/>
          <w:sz w:val="20"/>
          <w:szCs w:val="20"/>
        </w:rPr>
      </w:pPr>
      <w:r w:rsidRPr="00E8234E">
        <w:rPr>
          <w:rFonts w:ascii="Arial" w:hAnsi="Arial" w:cs="Arial"/>
          <w:sz w:val="20"/>
          <w:szCs w:val="20"/>
        </w:rPr>
        <w:t xml:space="preserve">Shukor, U. A. A., Nordin, N., </w:t>
      </w:r>
      <w:proofErr w:type="spellStart"/>
      <w:r w:rsidRPr="00E8234E">
        <w:rPr>
          <w:rFonts w:ascii="Arial" w:hAnsi="Arial" w:cs="Arial"/>
          <w:sz w:val="20"/>
          <w:szCs w:val="20"/>
        </w:rPr>
        <w:t>Tawakkal</w:t>
      </w:r>
      <w:proofErr w:type="spellEnd"/>
      <w:r w:rsidRPr="00E8234E">
        <w:rPr>
          <w:rFonts w:ascii="Arial" w:hAnsi="Arial" w:cs="Arial"/>
          <w:sz w:val="20"/>
          <w:szCs w:val="20"/>
        </w:rPr>
        <w:t xml:space="preserve">, I., Talib, R. A., &amp; Othman, S. H. (2021). Biopolymers </w:t>
      </w:r>
      <w:proofErr w:type="spellStart"/>
      <w:r w:rsidRPr="00E8234E">
        <w:rPr>
          <w:rFonts w:ascii="Arial" w:hAnsi="Arial" w:cs="Arial"/>
          <w:sz w:val="20"/>
          <w:szCs w:val="20"/>
        </w:rPr>
        <w:t>biocomposites</w:t>
      </w:r>
      <w:proofErr w:type="spellEnd"/>
      <w:r w:rsidRPr="00E8234E">
        <w:rPr>
          <w:rFonts w:ascii="Arial" w:hAnsi="Arial" w:cs="Arial"/>
          <w:sz w:val="20"/>
          <w:szCs w:val="20"/>
        </w:rPr>
        <w:t xml:space="preserve"> from </w:t>
      </w:r>
      <w:proofErr w:type="spellStart"/>
      <w:r w:rsidRPr="00E8234E">
        <w:rPr>
          <w:rFonts w:ascii="Arial" w:hAnsi="Arial" w:cs="Arial"/>
          <w:sz w:val="20"/>
          <w:szCs w:val="20"/>
        </w:rPr>
        <w:t>agro</w:t>
      </w:r>
      <w:proofErr w:type="spellEnd"/>
      <w:r w:rsidRPr="00E8234E">
        <w:rPr>
          <w:rFonts w:ascii="Arial" w:hAnsi="Arial" w:cs="Arial"/>
          <w:sz w:val="20"/>
          <w:szCs w:val="20"/>
        </w:rPr>
        <w:t xml:space="preserve">-waste for packaging applications. In </w:t>
      </w:r>
      <w:r w:rsidRPr="00E8234E">
        <w:rPr>
          <w:rFonts w:ascii="Arial" w:hAnsi="Arial" w:cs="Arial"/>
          <w:i/>
          <w:iCs/>
          <w:sz w:val="20"/>
          <w:szCs w:val="20"/>
        </w:rPr>
        <w:t xml:space="preserve">Biopolymers and </w:t>
      </w:r>
      <w:proofErr w:type="spellStart"/>
      <w:r w:rsidRPr="00E8234E">
        <w:rPr>
          <w:rFonts w:ascii="Arial" w:hAnsi="Arial" w:cs="Arial"/>
          <w:i/>
          <w:iCs/>
          <w:sz w:val="20"/>
          <w:szCs w:val="20"/>
        </w:rPr>
        <w:t>Biocomposites</w:t>
      </w:r>
      <w:proofErr w:type="spellEnd"/>
      <w:r w:rsidRPr="00E8234E">
        <w:rPr>
          <w:rFonts w:ascii="Arial" w:hAnsi="Arial" w:cs="Arial"/>
          <w:i/>
          <w:iCs/>
          <w:sz w:val="20"/>
          <w:szCs w:val="20"/>
        </w:rPr>
        <w:t xml:space="preserve"> from </w:t>
      </w:r>
      <w:proofErr w:type="spellStart"/>
      <w:r w:rsidRPr="00E8234E">
        <w:rPr>
          <w:rFonts w:ascii="Arial" w:hAnsi="Arial" w:cs="Arial"/>
          <w:i/>
          <w:iCs/>
          <w:sz w:val="20"/>
          <w:szCs w:val="20"/>
        </w:rPr>
        <w:t>Agro</w:t>
      </w:r>
      <w:proofErr w:type="spellEnd"/>
      <w:r w:rsidRPr="00E8234E">
        <w:rPr>
          <w:rFonts w:ascii="Arial" w:hAnsi="Arial" w:cs="Arial"/>
          <w:i/>
          <w:iCs/>
          <w:sz w:val="20"/>
          <w:szCs w:val="20"/>
        </w:rPr>
        <w:t>-Waste for Packaging Applications</w:t>
      </w:r>
      <w:r w:rsidRPr="00E8234E">
        <w:rPr>
          <w:rFonts w:ascii="Arial" w:hAnsi="Arial" w:cs="Arial"/>
          <w:sz w:val="20"/>
          <w:szCs w:val="20"/>
        </w:rPr>
        <w:t>. New Delhi: Woodhead Publishers.</w:t>
      </w:r>
    </w:p>
    <w:p w14:paraId="26A29C37" w14:textId="0E7D5B3E" w:rsidR="007D4FAD" w:rsidRPr="00E8234E" w:rsidRDefault="00E8234E" w:rsidP="007D4FAD">
      <w:pPr>
        <w:ind w:left="720" w:hanging="720"/>
        <w:jc w:val="both"/>
        <w:rPr>
          <w:rFonts w:ascii="Arial" w:hAnsi="Arial" w:cs="Arial"/>
          <w:sz w:val="20"/>
          <w:szCs w:val="20"/>
        </w:rPr>
      </w:pPr>
      <w:proofErr w:type="spellStart"/>
      <w:r w:rsidRPr="00E8234E">
        <w:rPr>
          <w:rFonts w:ascii="Arial" w:hAnsi="Arial" w:cs="Arial"/>
          <w:sz w:val="20"/>
          <w:szCs w:val="20"/>
        </w:rPr>
        <w:t>Subburamu</w:t>
      </w:r>
      <w:proofErr w:type="spellEnd"/>
      <w:r w:rsidRPr="00E8234E">
        <w:rPr>
          <w:rFonts w:ascii="Arial" w:hAnsi="Arial" w:cs="Arial"/>
          <w:sz w:val="20"/>
          <w:szCs w:val="20"/>
        </w:rPr>
        <w:t xml:space="preserve">, K., Singaravelu, M., Nazar, A., &amp; Irulappan, I. (1992). A study on the utilization of jack fruit waste. </w:t>
      </w:r>
      <w:r w:rsidRPr="00E8234E">
        <w:rPr>
          <w:rFonts w:ascii="Arial" w:hAnsi="Arial" w:cs="Arial"/>
          <w:i/>
          <w:iCs/>
          <w:sz w:val="20"/>
          <w:szCs w:val="20"/>
        </w:rPr>
        <w:t>Bioresource Technology</w:t>
      </w:r>
      <w:r w:rsidRPr="00E8234E">
        <w:rPr>
          <w:rFonts w:ascii="Arial" w:hAnsi="Arial" w:cs="Arial"/>
          <w:sz w:val="20"/>
          <w:szCs w:val="20"/>
        </w:rPr>
        <w:t>, 40(1), 85–86.</w:t>
      </w:r>
      <w:r w:rsidR="007D4FAD" w:rsidRPr="007D4FAD">
        <w:t xml:space="preserve"> </w:t>
      </w:r>
      <w:hyperlink r:id="rId43" w:history="1">
        <w:r w:rsidR="007D4FAD" w:rsidRPr="003A2593">
          <w:rPr>
            <w:rStyle w:val="Hyperlink"/>
            <w:rFonts w:ascii="Arial" w:hAnsi="Arial" w:cs="Arial"/>
            <w:sz w:val="20"/>
            <w:szCs w:val="20"/>
          </w:rPr>
          <w:t>https://doi.org/10.1016/0960-8524(92)90125-H</w:t>
        </w:r>
      </w:hyperlink>
    </w:p>
    <w:p w14:paraId="4E5E2A04" w14:textId="77777777" w:rsidR="00E8234E" w:rsidRPr="00E8234E" w:rsidRDefault="00E8234E" w:rsidP="00E8234E">
      <w:pPr>
        <w:ind w:left="720" w:hanging="720"/>
        <w:jc w:val="both"/>
        <w:rPr>
          <w:rFonts w:ascii="Arial" w:hAnsi="Arial" w:cs="Arial"/>
          <w:sz w:val="20"/>
          <w:szCs w:val="20"/>
        </w:rPr>
      </w:pPr>
      <w:r w:rsidRPr="00E8234E">
        <w:rPr>
          <w:rFonts w:ascii="Arial" w:hAnsi="Arial" w:cs="Arial"/>
          <w:sz w:val="20"/>
          <w:szCs w:val="20"/>
        </w:rPr>
        <w:t xml:space="preserve">Sundarraj, A. A., &amp; Ranganathan, T. V. (2017). Physicochemical characterization of jackfruit peel. </w:t>
      </w:r>
      <w:r w:rsidRPr="00E8234E">
        <w:rPr>
          <w:rFonts w:ascii="Arial" w:hAnsi="Arial" w:cs="Arial"/>
          <w:i/>
          <w:iCs/>
          <w:sz w:val="20"/>
          <w:szCs w:val="20"/>
        </w:rPr>
        <w:t>Research Journal of Pharmaceutical, Biological and Chemical Sciences</w:t>
      </w:r>
      <w:r w:rsidRPr="00E8234E">
        <w:rPr>
          <w:rFonts w:ascii="Arial" w:hAnsi="Arial" w:cs="Arial"/>
          <w:sz w:val="20"/>
          <w:szCs w:val="20"/>
        </w:rPr>
        <w:t>, 8(3), 2285–2295.</w:t>
      </w:r>
    </w:p>
    <w:p w14:paraId="0D7EB957" w14:textId="77777777" w:rsidR="00E8234E" w:rsidRPr="00E8234E" w:rsidRDefault="00E8234E" w:rsidP="00E8234E">
      <w:pPr>
        <w:ind w:left="720" w:hanging="720"/>
        <w:jc w:val="both"/>
        <w:rPr>
          <w:rFonts w:ascii="Arial" w:hAnsi="Arial" w:cs="Arial"/>
          <w:sz w:val="20"/>
          <w:szCs w:val="20"/>
        </w:rPr>
      </w:pPr>
      <w:r w:rsidRPr="00E8234E">
        <w:rPr>
          <w:rFonts w:ascii="Arial" w:hAnsi="Arial" w:cs="Arial"/>
          <w:sz w:val="20"/>
          <w:szCs w:val="20"/>
        </w:rPr>
        <w:t xml:space="preserve">Wale, S. R., Patil, S. D., </w:t>
      </w:r>
      <w:proofErr w:type="spellStart"/>
      <w:r w:rsidRPr="00E8234E">
        <w:rPr>
          <w:rFonts w:ascii="Arial" w:hAnsi="Arial" w:cs="Arial"/>
          <w:sz w:val="20"/>
          <w:szCs w:val="20"/>
        </w:rPr>
        <w:t>Mahalle</w:t>
      </w:r>
      <w:proofErr w:type="spellEnd"/>
      <w:r w:rsidRPr="00E8234E">
        <w:rPr>
          <w:rFonts w:ascii="Arial" w:hAnsi="Arial" w:cs="Arial"/>
          <w:sz w:val="20"/>
          <w:szCs w:val="20"/>
        </w:rPr>
        <w:t xml:space="preserve">, S. P., </w:t>
      </w:r>
      <w:proofErr w:type="spellStart"/>
      <w:r w:rsidRPr="00E8234E">
        <w:rPr>
          <w:rFonts w:ascii="Arial" w:hAnsi="Arial" w:cs="Arial"/>
          <w:sz w:val="20"/>
          <w:szCs w:val="20"/>
        </w:rPr>
        <w:t>Bahiram</w:t>
      </w:r>
      <w:proofErr w:type="spellEnd"/>
      <w:r w:rsidRPr="00E8234E">
        <w:rPr>
          <w:rFonts w:ascii="Arial" w:hAnsi="Arial" w:cs="Arial"/>
          <w:sz w:val="20"/>
          <w:szCs w:val="20"/>
        </w:rPr>
        <w:t xml:space="preserve">, G. S., &amp; Korat, J. R. (2024). Bioplastics from fruit waste: A trade opportunity in a green future. </w:t>
      </w:r>
      <w:r w:rsidRPr="00E8234E">
        <w:rPr>
          <w:rFonts w:ascii="Arial" w:hAnsi="Arial" w:cs="Arial"/>
          <w:i/>
          <w:iCs/>
          <w:sz w:val="20"/>
          <w:szCs w:val="20"/>
        </w:rPr>
        <w:t>Madras Agricultural Journal</w:t>
      </w:r>
      <w:r w:rsidRPr="00E8234E">
        <w:rPr>
          <w:rFonts w:ascii="Arial" w:hAnsi="Arial" w:cs="Arial"/>
          <w:sz w:val="20"/>
          <w:szCs w:val="20"/>
        </w:rPr>
        <w:t>, 10, 73–84.</w:t>
      </w:r>
    </w:p>
    <w:p w14:paraId="1F2B8C11" w14:textId="7A2206ED" w:rsidR="007D4FAD" w:rsidRPr="00E8234E" w:rsidRDefault="00E8234E" w:rsidP="007D4FAD">
      <w:pPr>
        <w:ind w:left="720" w:hanging="720"/>
        <w:jc w:val="both"/>
        <w:rPr>
          <w:rFonts w:ascii="Arial" w:hAnsi="Arial" w:cs="Arial"/>
          <w:sz w:val="20"/>
          <w:szCs w:val="20"/>
        </w:rPr>
      </w:pPr>
      <w:r w:rsidRPr="00E8234E">
        <w:rPr>
          <w:rFonts w:ascii="Arial" w:hAnsi="Arial" w:cs="Arial"/>
          <w:sz w:val="20"/>
          <w:szCs w:val="20"/>
        </w:rPr>
        <w:t xml:space="preserve">Wang, X., Shrestha, S., Tymon, L., Zhang, H., Miles, C., &amp; Vetter, L. (2022). Soil-biodegradable mulch is an alternative to non-biodegradable plastic mulches in a strawberry-lettuce double-cropping system. </w:t>
      </w:r>
      <w:r w:rsidRPr="00E8234E">
        <w:rPr>
          <w:rFonts w:ascii="Arial" w:hAnsi="Arial" w:cs="Arial"/>
          <w:i/>
          <w:iCs/>
          <w:sz w:val="20"/>
          <w:szCs w:val="20"/>
        </w:rPr>
        <w:t>Frontiers in Sustainable Food Systems</w:t>
      </w:r>
      <w:r w:rsidRPr="00E8234E">
        <w:rPr>
          <w:rFonts w:ascii="Arial" w:hAnsi="Arial" w:cs="Arial"/>
          <w:sz w:val="20"/>
          <w:szCs w:val="20"/>
        </w:rPr>
        <w:t>, 6, 942645.</w:t>
      </w:r>
      <w:r w:rsidR="007D4FAD" w:rsidRPr="007D4FAD">
        <w:t xml:space="preserve"> </w:t>
      </w:r>
      <w:hyperlink r:id="rId44" w:history="1">
        <w:r w:rsidR="007D4FAD" w:rsidRPr="003A2593">
          <w:rPr>
            <w:rStyle w:val="Hyperlink"/>
            <w:rFonts w:ascii="Arial" w:hAnsi="Arial" w:cs="Arial"/>
            <w:sz w:val="20"/>
            <w:szCs w:val="20"/>
          </w:rPr>
          <w:t>https://doi.org/10.3389/fsufs.2022.942645</w:t>
        </w:r>
      </w:hyperlink>
    </w:p>
    <w:p w14:paraId="07AC079D" w14:textId="0670B527" w:rsidR="007D4FAD" w:rsidRPr="00E8234E" w:rsidRDefault="00E8234E" w:rsidP="007D4FAD">
      <w:pPr>
        <w:ind w:left="720" w:hanging="720"/>
        <w:jc w:val="both"/>
        <w:rPr>
          <w:rFonts w:ascii="Arial" w:hAnsi="Arial" w:cs="Arial"/>
          <w:sz w:val="20"/>
          <w:szCs w:val="20"/>
        </w:rPr>
      </w:pPr>
      <w:r w:rsidRPr="00E8234E">
        <w:rPr>
          <w:rFonts w:ascii="Arial" w:hAnsi="Arial" w:cs="Arial"/>
          <w:sz w:val="20"/>
          <w:szCs w:val="20"/>
        </w:rPr>
        <w:t xml:space="preserve">Zannini, D., </w:t>
      </w:r>
      <w:proofErr w:type="spellStart"/>
      <w:r w:rsidRPr="00E8234E">
        <w:rPr>
          <w:rFonts w:ascii="Arial" w:hAnsi="Arial" w:cs="Arial"/>
          <w:sz w:val="20"/>
          <w:szCs w:val="20"/>
        </w:rPr>
        <w:t>Poggetto</w:t>
      </w:r>
      <w:proofErr w:type="spellEnd"/>
      <w:r w:rsidRPr="00E8234E">
        <w:rPr>
          <w:rFonts w:ascii="Arial" w:hAnsi="Arial" w:cs="Arial"/>
          <w:sz w:val="20"/>
          <w:szCs w:val="20"/>
        </w:rPr>
        <w:t xml:space="preserve">, G., Malinconico, M., Santagata, G., &amp; </w:t>
      </w:r>
      <w:proofErr w:type="spellStart"/>
      <w:r w:rsidRPr="00E8234E">
        <w:rPr>
          <w:rFonts w:ascii="Arial" w:hAnsi="Arial" w:cs="Arial"/>
          <w:sz w:val="20"/>
          <w:szCs w:val="20"/>
        </w:rPr>
        <w:t>Immirzi</w:t>
      </w:r>
      <w:proofErr w:type="spellEnd"/>
      <w:r w:rsidRPr="00E8234E">
        <w:rPr>
          <w:rFonts w:ascii="Arial" w:hAnsi="Arial" w:cs="Arial"/>
          <w:sz w:val="20"/>
          <w:szCs w:val="20"/>
        </w:rPr>
        <w:t xml:space="preserve">, B. (2021). Citrus pomace biomass as a source of pectin and lignocellulose </w:t>
      </w:r>
      <w:proofErr w:type="spellStart"/>
      <w:r w:rsidRPr="00E8234E">
        <w:rPr>
          <w:rFonts w:ascii="Arial" w:hAnsi="Arial" w:cs="Arial"/>
          <w:sz w:val="20"/>
          <w:szCs w:val="20"/>
        </w:rPr>
        <w:t>fibers</w:t>
      </w:r>
      <w:proofErr w:type="spellEnd"/>
      <w:r w:rsidRPr="00E8234E">
        <w:rPr>
          <w:rFonts w:ascii="Arial" w:hAnsi="Arial" w:cs="Arial"/>
          <w:sz w:val="20"/>
          <w:szCs w:val="20"/>
        </w:rPr>
        <w:t xml:space="preserve">: From waste to upgraded </w:t>
      </w:r>
      <w:proofErr w:type="spellStart"/>
      <w:r w:rsidRPr="00E8234E">
        <w:rPr>
          <w:rFonts w:ascii="Arial" w:hAnsi="Arial" w:cs="Arial"/>
          <w:sz w:val="20"/>
          <w:szCs w:val="20"/>
        </w:rPr>
        <w:t>biocomposites</w:t>
      </w:r>
      <w:proofErr w:type="spellEnd"/>
      <w:r w:rsidRPr="00E8234E">
        <w:rPr>
          <w:rFonts w:ascii="Arial" w:hAnsi="Arial" w:cs="Arial"/>
          <w:sz w:val="20"/>
          <w:szCs w:val="20"/>
        </w:rPr>
        <w:t xml:space="preserve"> for mulching applications. </w:t>
      </w:r>
      <w:r w:rsidRPr="00E8234E">
        <w:rPr>
          <w:rFonts w:ascii="Arial" w:hAnsi="Arial" w:cs="Arial"/>
          <w:i/>
          <w:iCs/>
          <w:sz w:val="20"/>
          <w:szCs w:val="20"/>
        </w:rPr>
        <w:t>Polymers</w:t>
      </w:r>
      <w:r w:rsidRPr="00E8234E">
        <w:rPr>
          <w:rFonts w:ascii="Arial" w:hAnsi="Arial" w:cs="Arial"/>
          <w:sz w:val="20"/>
          <w:szCs w:val="20"/>
        </w:rPr>
        <w:t>, 13(8), 1280.</w:t>
      </w:r>
      <w:r w:rsidR="007D4FAD" w:rsidRPr="007D4FAD">
        <w:t xml:space="preserve"> </w:t>
      </w:r>
      <w:hyperlink r:id="rId45" w:history="1">
        <w:r w:rsidR="007D4FAD" w:rsidRPr="003A2593">
          <w:rPr>
            <w:rStyle w:val="Hyperlink"/>
            <w:rFonts w:ascii="Arial" w:hAnsi="Arial" w:cs="Arial"/>
            <w:sz w:val="20"/>
            <w:szCs w:val="20"/>
          </w:rPr>
          <w:t>https://doi.org/10.3390/polym13081280</w:t>
        </w:r>
      </w:hyperlink>
    </w:p>
    <w:p w14:paraId="53195FF2" w14:textId="12B1ED8E" w:rsidR="007D4FAD" w:rsidRDefault="00E8234E" w:rsidP="00E8234E">
      <w:pPr>
        <w:ind w:left="720" w:hanging="720"/>
        <w:jc w:val="both"/>
        <w:rPr>
          <w:rFonts w:ascii="Arial" w:hAnsi="Arial" w:cs="Arial"/>
          <w:sz w:val="20"/>
          <w:szCs w:val="20"/>
        </w:rPr>
      </w:pPr>
      <w:r w:rsidRPr="00E8234E">
        <w:rPr>
          <w:rFonts w:ascii="Arial" w:hAnsi="Arial" w:cs="Arial"/>
          <w:sz w:val="20"/>
          <w:szCs w:val="20"/>
        </w:rPr>
        <w:t xml:space="preserve">Zhang, W., Li, X., &amp; Jiang, W. (2020). Development of antioxidant chitosan film with banana peels extract and its application as coating in maintaining the storage quality of apple. </w:t>
      </w:r>
      <w:r w:rsidRPr="00E8234E">
        <w:rPr>
          <w:rFonts w:ascii="Arial" w:hAnsi="Arial" w:cs="Arial"/>
          <w:i/>
          <w:iCs/>
          <w:sz w:val="20"/>
          <w:szCs w:val="20"/>
        </w:rPr>
        <w:t>International Journal of Biological Macromolecules</w:t>
      </w:r>
      <w:r w:rsidRPr="00E8234E">
        <w:rPr>
          <w:rFonts w:ascii="Arial" w:hAnsi="Arial" w:cs="Arial"/>
          <w:sz w:val="20"/>
          <w:szCs w:val="20"/>
        </w:rPr>
        <w:t>, 154, 1205–1214.</w:t>
      </w:r>
      <w:r w:rsidR="007D4FAD" w:rsidRPr="007D4FAD">
        <w:t xml:space="preserve"> </w:t>
      </w:r>
      <w:hyperlink r:id="rId46" w:history="1">
        <w:r w:rsidR="007D4FAD" w:rsidRPr="003A2593">
          <w:rPr>
            <w:rStyle w:val="Hyperlink"/>
            <w:rFonts w:ascii="Arial" w:hAnsi="Arial" w:cs="Arial"/>
            <w:sz w:val="20"/>
            <w:szCs w:val="20"/>
          </w:rPr>
          <w:t>https://doi.org/10.1016/j.ijbiomac.2019.10.275</w:t>
        </w:r>
      </w:hyperlink>
    </w:p>
    <w:p w14:paraId="31237A6A" w14:textId="3D6F1022" w:rsidR="007D4FAD" w:rsidRDefault="00E8234E" w:rsidP="007D4FAD">
      <w:pPr>
        <w:ind w:left="720" w:hanging="720"/>
        <w:jc w:val="both"/>
        <w:rPr>
          <w:rFonts w:ascii="Arial" w:hAnsi="Arial" w:cs="Arial"/>
          <w:sz w:val="20"/>
          <w:szCs w:val="20"/>
        </w:rPr>
      </w:pPr>
      <w:r w:rsidRPr="00E8234E">
        <w:rPr>
          <w:rFonts w:ascii="Arial" w:hAnsi="Arial" w:cs="Arial"/>
          <w:sz w:val="20"/>
          <w:szCs w:val="20"/>
        </w:rPr>
        <w:t xml:space="preserve">Zhang, Y., Liao, J., &amp; Qi, J. (2020). Functional and structural properties of dietary </w:t>
      </w:r>
      <w:proofErr w:type="spellStart"/>
      <w:r w:rsidRPr="00E8234E">
        <w:rPr>
          <w:rFonts w:ascii="Arial" w:hAnsi="Arial" w:cs="Arial"/>
          <w:sz w:val="20"/>
          <w:szCs w:val="20"/>
        </w:rPr>
        <w:t>fiber</w:t>
      </w:r>
      <w:proofErr w:type="spellEnd"/>
      <w:r w:rsidRPr="00E8234E">
        <w:rPr>
          <w:rFonts w:ascii="Arial" w:hAnsi="Arial" w:cs="Arial"/>
          <w:sz w:val="20"/>
          <w:szCs w:val="20"/>
        </w:rPr>
        <w:t xml:space="preserve"> from citrus peel affected by the alkali combined with high-speed homogenization treatment. </w:t>
      </w:r>
      <w:r w:rsidRPr="00E8234E">
        <w:rPr>
          <w:rFonts w:ascii="Arial" w:hAnsi="Arial" w:cs="Arial"/>
          <w:i/>
          <w:iCs/>
          <w:sz w:val="20"/>
          <w:szCs w:val="20"/>
        </w:rPr>
        <w:t>LWT – Food Science and Technology</w:t>
      </w:r>
      <w:r w:rsidRPr="00E8234E">
        <w:rPr>
          <w:rFonts w:ascii="Arial" w:hAnsi="Arial" w:cs="Arial"/>
          <w:sz w:val="20"/>
          <w:szCs w:val="20"/>
        </w:rPr>
        <w:t>, 128, 109397.</w:t>
      </w:r>
      <w:r w:rsidR="007D4FAD" w:rsidRPr="007D4FAD">
        <w:t xml:space="preserve"> </w:t>
      </w:r>
      <w:hyperlink r:id="rId47" w:history="1">
        <w:r w:rsidR="007D4FAD" w:rsidRPr="003A2593">
          <w:rPr>
            <w:rStyle w:val="Hyperlink"/>
            <w:rFonts w:ascii="Arial" w:hAnsi="Arial" w:cs="Arial"/>
            <w:sz w:val="20"/>
            <w:szCs w:val="20"/>
          </w:rPr>
          <w:t>https://doi.org/10.1016/j.lwt.2020.109397</w:t>
        </w:r>
      </w:hyperlink>
    </w:p>
    <w:p w14:paraId="41107BFF" w14:textId="77777777" w:rsidR="007D4FAD" w:rsidRPr="00E8234E" w:rsidRDefault="007D4FAD" w:rsidP="007D4FAD">
      <w:pPr>
        <w:ind w:left="720" w:hanging="720"/>
        <w:jc w:val="both"/>
        <w:rPr>
          <w:rFonts w:ascii="Arial" w:hAnsi="Arial" w:cs="Arial"/>
          <w:sz w:val="20"/>
          <w:szCs w:val="20"/>
        </w:rPr>
      </w:pPr>
    </w:p>
    <w:p w14:paraId="725EBC20" w14:textId="12512FA5" w:rsidR="00E8234E" w:rsidRDefault="00E8234E" w:rsidP="00E8234E">
      <w:pPr>
        <w:ind w:left="720" w:hanging="720"/>
        <w:jc w:val="both"/>
        <w:rPr>
          <w:rFonts w:ascii="Arial" w:hAnsi="Arial" w:cs="Arial"/>
          <w:sz w:val="20"/>
          <w:szCs w:val="20"/>
        </w:rPr>
      </w:pPr>
      <w:r w:rsidRPr="00E8234E">
        <w:rPr>
          <w:rFonts w:ascii="Arial" w:hAnsi="Arial" w:cs="Arial"/>
          <w:sz w:val="20"/>
          <w:szCs w:val="20"/>
        </w:rPr>
        <w:t xml:space="preserve">Zheng, L., Li, W., Zheng, X., Yang, Y., Xiao, D., Shi, J., et al. (2021). Biodegradable cellulose film prepared from banana pseudo-stem using an ionic liquid for mango preservation. </w:t>
      </w:r>
      <w:r w:rsidRPr="00E8234E">
        <w:rPr>
          <w:rFonts w:ascii="Arial" w:hAnsi="Arial" w:cs="Arial"/>
          <w:i/>
          <w:iCs/>
          <w:sz w:val="20"/>
          <w:szCs w:val="20"/>
        </w:rPr>
        <w:t>Frontiers in Plant Science</w:t>
      </w:r>
      <w:r w:rsidRPr="00E8234E">
        <w:rPr>
          <w:rFonts w:ascii="Arial" w:hAnsi="Arial" w:cs="Arial"/>
          <w:sz w:val="20"/>
          <w:szCs w:val="20"/>
        </w:rPr>
        <w:t>, 12, 625878.</w:t>
      </w:r>
      <w:r w:rsidR="007D4FAD" w:rsidRPr="007D4FAD">
        <w:t xml:space="preserve"> </w:t>
      </w:r>
      <w:hyperlink r:id="rId48" w:history="1">
        <w:r w:rsidR="007D4FAD" w:rsidRPr="003A2593">
          <w:rPr>
            <w:rStyle w:val="Hyperlink"/>
            <w:rFonts w:ascii="Arial" w:hAnsi="Arial" w:cs="Arial"/>
            <w:sz w:val="20"/>
            <w:szCs w:val="20"/>
          </w:rPr>
          <w:t>https://doi.org/10.3389/fpls.2021.625878</w:t>
        </w:r>
      </w:hyperlink>
    </w:p>
    <w:p w14:paraId="6DE237F4" w14:textId="77777777" w:rsidR="007D4FAD" w:rsidRPr="00E8234E" w:rsidRDefault="007D4FAD" w:rsidP="00E8234E">
      <w:pPr>
        <w:ind w:left="720" w:hanging="720"/>
        <w:jc w:val="both"/>
        <w:rPr>
          <w:rFonts w:ascii="Arial" w:hAnsi="Arial" w:cs="Arial"/>
          <w:sz w:val="20"/>
          <w:szCs w:val="20"/>
        </w:rPr>
      </w:pPr>
    </w:p>
    <w:p w14:paraId="41ABCA4F" w14:textId="232F01D3" w:rsidR="00760423" w:rsidRPr="001C2758" w:rsidRDefault="00760423" w:rsidP="00760423">
      <w:pPr>
        <w:jc w:val="both"/>
        <w:rPr>
          <w:rFonts w:ascii="Arial" w:hAnsi="Arial" w:cs="Arial"/>
          <w:sz w:val="20"/>
          <w:szCs w:val="20"/>
        </w:rPr>
      </w:pPr>
    </w:p>
    <w:sectPr w:rsidR="00760423" w:rsidRPr="001C2758">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E9B5C" w14:textId="77777777" w:rsidR="00194570" w:rsidRDefault="00194570" w:rsidP="008D63F9">
      <w:pPr>
        <w:spacing w:after="0" w:line="240" w:lineRule="auto"/>
      </w:pPr>
      <w:r>
        <w:separator/>
      </w:r>
    </w:p>
  </w:endnote>
  <w:endnote w:type="continuationSeparator" w:id="0">
    <w:p w14:paraId="03B8096F" w14:textId="77777777" w:rsidR="00194570" w:rsidRDefault="00194570" w:rsidP="008D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20409" w14:textId="77777777" w:rsidR="008D63F9" w:rsidRDefault="008D6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DBA6E" w14:textId="77777777" w:rsidR="008D63F9" w:rsidRDefault="008D6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C56AA" w14:textId="77777777" w:rsidR="008D63F9" w:rsidRDefault="008D63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2C6BB" w14:textId="77777777" w:rsidR="00194570" w:rsidRDefault="00194570" w:rsidP="008D63F9">
      <w:pPr>
        <w:spacing w:after="0" w:line="240" w:lineRule="auto"/>
      </w:pPr>
      <w:r>
        <w:separator/>
      </w:r>
    </w:p>
  </w:footnote>
  <w:footnote w:type="continuationSeparator" w:id="0">
    <w:p w14:paraId="3BFAEE45" w14:textId="77777777" w:rsidR="00194570" w:rsidRDefault="00194570" w:rsidP="008D6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20521" w14:textId="5C971AFB" w:rsidR="008D63F9" w:rsidRDefault="008D63F9">
    <w:pPr>
      <w:pStyle w:val="Header"/>
    </w:pPr>
    <w:r>
      <w:rPr>
        <w:noProof/>
      </w:rPr>
      <w:pict w14:anchorId="4BAA3A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93068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2B077" w14:textId="606E1285" w:rsidR="008D63F9" w:rsidRDefault="008D63F9">
    <w:pPr>
      <w:pStyle w:val="Header"/>
    </w:pPr>
    <w:r>
      <w:rPr>
        <w:noProof/>
      </w:rPr>
      <w:pict w14:anchorId="0FFC6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93069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A032B" w14:textId="3E806EA1" w:rsidR="008D63F9" w:rsidRDefault="008D63F9">
    <w:pPr>
      <w:pStyle w:val="Header"/>
    </w:pPr>
    <w:r>
      <w:rPr>
        <w:noProof/>
      </w:rPr>
      <w:pict w14:anchorId="34CD2E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893068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129E8"/>
    <w:multiLevelType w:val="hybridMultilevel"/>
    <w:tmpl w:val="D2E402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C7A73DC"/>
    <w:multiLevelType w:val="hybridMultilevel"/>
    <w:tmpl w:val="2A44BA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56391170"/>
    <w:multiLevelType w:val="hybridMultilevel"/>
    <w:tmpl w:val="5D3C2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616936A4"/>
    <w:multiLevelType w:val="hybridMultilevel"/>
    <w:tmpl w:val="E0FE13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970DE6"/>
    <w:multiLevelType w:val="multilevel"/>
    <w:tmpl w:val="BFB62F16"/>
    <w:lvl w:ilvl="0">
      <w:start w:val="1"/>
      <w:numFmt w:val="decimal"/>
      <w:lvlText w:val="%1."/>
      <w:lvlJc w:val="left"/>
      <w:pPr>
        <w:ind w:left="405" w:hanging="240"/>
        <w:jc w:val="right"/>
      </w:pPr>
      <w:rPr>
        <w:rFonts w:hint="default"/>
        <w:spacing w:val="0"/>
        <w:w w:val="100"/>
        <w:lang w:val="en-US" w:eastAsia="en-US" w:bidi="ar-SA"/>
      </w:rPr>
    </w:lvl>
    <w:lvl w:ilvl="1">
      <w:start w:val="1"/>
      <w:numFmt w:val="decimal"/>
      <w:lvlText w:val="%1.%2."/>
      <w:lvlJc w:val="left"/>
      <w:pPr>
        <w:ind w:left="645"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25" w:hanging="60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760" w:hanging="600"/>
      </w:pPr>
      <w:rPr>
        <w:rFonts w:hint="default"/>
        <w:lang w:val="en-US" w:eastAsia="en-US" w:bidi="ar-SA"/>
      </w:rPr>
    </w:lvl>
    <w:lvl w:ilvl="4">
      <w:numFmt w:val="bullet"/>
      <w:lvlText w:val="•"/>
      <w:lvlJc w:val="left"/>
      <w:pPr>
        <w:ind w:left="820" w:hanging="600"/>
      </w:pPr>
      <w:rPr>
        <w:rFonts w:hint="default"/>
        <w:lang w:val="en-US" w:eastAsia="en-US" w:bidi="ar-SA"/>
      </w:rPr>
    </w:lvl>
    <w:lvl w:ilvl="5">
      <w:numFmt w:val="bullet"/>
      <w:lvlText w:val="•"/>
      <w:lvlJc w:val="left"/>
      <w:pPr>
        <w:ind w:left="2289" w:hanging="600"/>
      </w:pPr>
      <w:rPr>
        <w:rFonts w:hint="default"/>
        <w:lang w:val="en-US" w:eastAsia="en-US" w:bidi="ar-SA"/>
      </w:rPr>
    </w:lvl>
    <w:lvl w:ilvl="6">
      <w:numFmt w:val="bullet"/>
      <w:lvlText w:val="•"/>
      <w:lvlJc w:val="left"/>
      <w:pPr>
        <w:ind w:left="3759" w:hanging="600"/>
      </w:pPr>
      <w:rPr>
        <w:rFonts w:hint="default"/>
        <w:lang w:val="en-US" w:eastAsia="en-US" w:bidi="ar-SA"/>
      </w:rPr>
    </w:lvl>
    <w:lvl w:ilvl="7">
      <w:numFmt w:val="bullet"/>
      <w:lvlText w:val="•"/>
      <w:lvlJc w:val="left"/>
      <w:pPr>
        <w:ind w:left="5229" w:hanging="600"/>
      </w:pPr>
      <w:rPr>
        <w:rFonts w:hint="default"/>
        <w:lang w:val="en-US" w:eastAsia="en-US" w:bidi="ar-SA"/>
      </w:rPr>
    </w:lvl>
    <w:lvl w:ilvl="8">
      <w:numFmt w:val="bullet"/>
      <w:lvlText w:val="•"/>
      <w:lvlJc w:val="left"/>
      <w:pPr>
        <w:ind w:left="6699" w:hanging="600"/>
      </w:pPr>
      <w:rPr>
        <w:rFonts w:hint="default"/>
        <w:lang w:val="en-US" w:eastAsia="en-US" w:bidi="ar-SA"/>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9A0"/>
    <w:rsid w:val="000154E3"/>
    <w:rsid w:val="0006105E"/>
    <w:rsid w:val="00194570"/>
    <w:rsid w:val="001A3098"/>
    <w:rsid w:val="001C2758"/>
    <w:rsid w:val="00222247"/>
    <w:rsid w:val="002338FF"/>
    <w:rsid w:val="00397DC0"/>
    <w:rsid w:val="003A7CDB"/>
    <w:rsid w:val="003D1F7B"/>
    <w:rsid w:val="00507566"/>
    <w:rsid w:val="005163DB"/>
    <w:rsid w:val="005462E0"/>
    <w:rsid w:val="005C40F2"/>
    <w:rsid w:val="005E5954"/>
    <w:rsid w:val="006B3CD9"/>
    <w:rsid w:val="00740EB4"/>
    <w:rsid w:val="00760423"/>
    <w:rsid w:val="00783CFB"/>
    <w:rsid w:val="007902A7"/>
    <w:rsid w:val="007A663F"/>
    <w:rsid w:val="007C20C0"/>
    <w:rsid w:val="007D4FAD"/>
    <w:rsid w:val="00882157"/>
    <w:rsid w:val="008D63F9"/>
    <w:rsid w:val="008E69A0"/>
    <w:rsid w:val="009268A3"/>
    <w:rsid w:val="009A4115"/>
    <w:rsid w:val="009E059B"/>
    <w:rsid w:val="009F6B18"/>
    <w:rsid w:val="00A66D84"/>
    <w:rsid w:val="00A800F4"/>
    <w:rsid w:val="00B505A3"/>
    <w:rsid w:val="00B610D2"/>
    <w:rsid w:val="00B87AC0"/>
    <w:rsid w:val="00BE51FD"/>
    <w:rsid w:val="00BF0C7F"/>
    <w:rsid w:val="00E0009C"/>
    <w:rsid w:val="00E01F66"/>
    <w:rsid w:val="00E272F7"/>
    <w:rsid w:val="00E60606"/>
    <w:rsid w:val="00E8234E"/>
    <w:rsid w:val="00F143B4"/>
    <w:rsid w:val="00F83A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A05A5C"/>
  <w15:chartTrackingRefBased/>
  <w15:docId w15:val="{59E89813-1C56-4D7D-8714-CF8CD71A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9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69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69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69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69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69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9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9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9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9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69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69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69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69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69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9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9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9A0"/>
    <w:rPr>
      <w:rFonts w:eastAsiaTheme="majorEastAsia" w:cstheme="majorBidi"/>
      <w:color w:val="272727" w:themeColor="text1" w:themeTint="D8"/>
    </w:rPr>
  </w:style>
  <w:style w:type="paragraph" w:styleId="Title">
    <w:name w:val="Title"/>
    <w:basedOn w:val="Normal"/>
    <w:next w:val="Normal"/>
    <w:link w:val="TitleChar"/>
    <w:uiPriority w:val="10"/>
    <w:qFormat/>
    <w:rsid w:val="008E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9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9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9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9A0"/>
    <w:pPr>
      <w:spacing w:before="160"/>
      <w:jc w:val="center"/>
    </w:pPr>
    <w:rPr>
      <w:i/>
      <w:iCs/>
      <w:color w:val="404040" w:themeColor="text1" w:themeTint="BF"/>
    </w:rPr>
  </w:style>
  <w:style w:type="character" w:customStyle="1" w:styleId="QuoteChar">
    <w:name w:val="Quote Char"/>
    <w:basedOn w:val="DefaultParagraphFont"/>
    <w:link w:val="Quote"/>
    <w:uiPriority w:val="29"/>
    <w:rsid w:val="008E69A0"/>
    <w:rPr>
      <w:i/>
      <w:iCs/>
      <w:color w:val="404040" w:themeColor="text1" w:themeTint="BF"/>
    </w:rPr>
  </w:style>
  <w:style w:type="paragraph" w:styleId="ListParagraph">
    <w:name w:val="List Paragraph"/>
    <w:basedOn w:val="Normal"/>
    <w:uiPriority w:val="34"/>
    <w:qFormat/>
    <w:rsid w:val="008E69A0"/>
    <w:pPr>
      <w:ind w:left="720"/>
      <w:contextualSpacing/>
    </w:pPr>
  </w:style>
  <w:style w:type="character" w:styleId="IntenseEmphasis">
    <w:name w:val="Intense Emphasis"/>
    <w:basedOn w:val="DefaultParagraphFont"/>
    <w:uiPriority w:val="21"/>
    <w:qFormat/>
    <w:rsid w:val="008E69A0"/>
    <w:rPr>
      <w:i/>
      <w:iCs/>
      <w:color w:val="2F5496" w:themeColor="accent1" w:themeShade="BF"/>
    </w:rPr>
  </w:style>
  <w:style w:type="paragraph" w:styleId="IntenseQuote">
    <w:name w:val="Intense Quote"/>
    <w:basedOn w:val="Normal"/>
    <w:next w:val="Normal"/>
    <w:link w:val="IntenseQuoteChar"/>
    <w:uiPriority w:val="30"/>
    <w:qFormat/>
    <w:rsid w:val="008E69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69A0"/>
    <w:rPr>
      <w:i/>
      <w:iCs/>
      <w:color w:val="2F5496" w:themeColor="accent1" w:themeShade="BF"/>
    </w:rPr>
  </w:style>
  <w:style w:type="character" w:styleId="IntenseReference">
    <w:name w:val="Intense Reference"/>
    <w:basedOn w:val="DefaultParagraphFont"/>
    <w:uiPriority w:val="32"/>
    <w:qFormat/>
    <w:rsid w:val="008E69A0"/>
    <w:rPr>
      <w:b/>
      <w:bCs/>
      <w:smallCaps/>
      <w:color w:val="2F5496" w:themeColor="accent1" w:themeShade="BF"/>
      <w:spacing w:val="5"/>
    </w:rPr>
  </w:style>
  <w:style w:type="paragraph" w:styleId="NormalWeb">
    <w:name w:val="Normal (Web)"/>
    <w:basedOn w:val="Normal"/>
    <w:uiPriority w:val="99"/>
    <w:semiHidden/>
    <w:unhideWhenUsed/>
    <w:rsid w:val="000154E3"/>
    <w:rPr>
      <w:rFonts w:ascii="Times New Roman" w:hAnsi="Times New Roman" w:cs="Times New Roman"/>
    </w:rPr>
  </w:style>
  <w:style w:type="character" w:styleId="Hyperlink">
    <w:name w:val="Hyperlink"/>
    <w:basedOn w:val="DefaultParagraphFont"/>
    <w:uiPriority w:val="99"/>
    <w:unhideWhenUsed/>
    <w:rsid w:val="00E8234E"/>
    <w:rPr>
      <w:color w:val="0563C1" w:themeColor="hyperlink"/>
      <w:u w:val="single"/>
    </w:rPr>
  </w:style>
  <w:style w:type="character" w:styleId="UnresolvedMention">
    <w:name w:val="Unresolved Mention"/>
    <w:basedOn w:val="DefaultParagraphFont"/>
    <w:uiPriority w:val="99"/>
    <w:semiHidden/>
    <w:unhideWhenUsed/>
    <w:rsid w:val="00E8234E"/>
    <w:rPr>
      <w:color w:val="605E5C"/>
      <w:shd w:val="clear" w:color="auto" w:fill="E1DFDD"/>
    </w:rPr>
  </w:style>
  <w:style w:type="paragraph" w:styleId="Header">
    <w:name w:val="header"/>
    <w:basedOn w:val="Normal"/>
    <w:link w:val="HeaderChar"/>
    <w:uiPriority w:val="99"/>
    <w:unhideWhenUsed/>
    <w:rsid w:val="008D63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3F9"/>
  </w:style>
  <w:style w:type="paragraph" w:styleId="Footer">
    <w:name w:val="footer"/>
    <w:basedOn w:val="Normal"/>
    <w:link w:val="FooterChar"/>
    <w:uiPriority w:val="99"/>
    <w:unhideWhenUsed/>
    <w:rsid w:val="008D63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42452-020-3164-7" TargetMode="External"/><Relationship Id="rId18" Type="http://schemas.openxmlformats.org/officeDocument/2006/relationships/hyperlink" Target="https://doi.org/10.4028/www.scientific.net/AMM.679.273" TargetMode="External"/><Relationship Id="rId26" Type="http://schemas.openxmlformats.org/officeDocument/2006/relationships/hyperlink" Target="https://doi.org/10.1016/j.biortech.2022.127459" TargetMode="External"/><Relationship Id="rId39" Type="http://schemas.openxmlformats.org/officeDocument/2006/relationships/hyperlink" Target="https://doi.org/10.1016/j.ijbiomac.2018.03.126" TargetMode="External"/><Relationship Id="rId21" Type="http://schemas.openxmlformats.org/officeDocument/2006/relationships/hyperlink" Target="https://doi.org/10.1016/j.compscitech.2007.06.022" TargetMode="External"/><Relationship Id="rId34" Type="http://schemas.openxmlformats.org/officeDocument/2006/relationships/hyperlink" Target="https://doi.org/10.1080/07388550500301438" TargetMode="External"/><Relationship Id="rId42" Type="http://schemas.openxmlformats.org/officeDocument/2006/relationships/hyperlink" Target="https://doi.org/10.30574/wjarr.2021.9.2.0054" TargetMode="External"/><Relationship Id="rId47" Type="http://schemas.openxmlformats.org/officeDocument/2006/relationships/hyperlink" Target="https://doi.org/10.1016/j.lwt.2020.109397"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2854/agrop.vi.1922" TargetMode="External"/><Relationship Id="rId29" Type="http://schemas.openxmlformats.org/officeDocument/2006/relationships/hyperlink" Target="http://dx.doi.org/10.12944/CWE.14.1.07" TargetMode="External"/><Relationship Id="rId11" Type="http://schemas.openxmlformats.org/officeDocument/2006/relationships/hyperlink" Target="https://www.aimr.tirdiconference.com/assets/images/portfolio/ConferenceProceeding-AIMR-20.pdf" TargetMode="External"/><Relationship Id="rId24" Type="http://schemas.openxmlformats.org/officeDocument/2006/relationships/hyperlink" Target="https://doi.org/10.1002/pts.2420" TargetMode="External"/><Relationship Id="rId32" Type="http://schemas.openxmlformats.org/officeDocument/2006/relationships/hyperlink" Target="https://doi.org/10.3390/polym15132895" TargetMode="External"/><Relationship Id="rId37" Type="http://schemas.openxmlformats.org/officeDocument/2006/relationships/hyperlink" Target="https://doi.org/10.18280/ijdne.180223" TargetMode="External"/><Relationship Id="rId40" Type="http://schemas.openxmlformats.org/officeDocument/2006/relationships/hyperlink" Target="https://doi.org/10.3390/polym3010065" TargetMode="External"/><Relationship Id="rId45" Type="http://schemas.openxmlformats.org/officeDocument/2006/relationships/hyperlink" Target="https://doi.org/10.3390/polym13081280"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www.aimr.tirdiconference.com/assets/images/portfolio/ConferenceProceeding-AIMR-20.pdf" TargetMode="External"/><Relationship Id="rId19" Type="http://schemas.openxmlformats.org/officeDocument/2006/relationships/hyperlink" Target="https://dx.doi.org/10.30491/jabr.2021.259403.1318" TargetMode="External"/><Relationship Id="rId31" Type="http://schemas.openxmlformats.org/officeDocument/2006/relationships/hyperlink" Target="https://doi.org/10.1016/j.indcrop.2017.04.048" TargetMode="External"/><Relationship Id="rId44" Type="http://schemas.openxmlformats.org/officeDocument/2006/relationships/hyperlink" Target="https://doi.org/10.3389/fsufs.2022.942645"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3390/molecules26175282" TargetMode="External"/><Relationship Id="rId14" Type="http://schemas.openxmlformats.org/officeDocument/2006/relationships/hyperlink" Target="https://doi.org/10.1007/s13399-019-00436-y" TargetMode="External"/><Relationship Id="rId22" Type="http://schemas.openxmlformats.org/officeDocument/2006/relationships/hyperlink" Target="https://doi.org/10.3390/polym15092184" TargetMode="External"/><Relationship Id="rId27" Type="http://schemas.openxmlformats.org/officeDocument/2006/relationships/hyperlink" Target="https://doi.org/10.1016/j.ijbiomac.2014.11.008" TargetMode="External"/><Relationship Id="rId30" Type="http://schemas.openxmlformats.org/officeDocument/2006/relationships/hyperlink" Target="https://doi.org/10.1016/j.foodchem.2017.07.122" TargetMode="External"/><Relationship Id="rId35" Type="http://schemas.openxmlformats.org/officeDocument/2006/relationships/hyperlink" Target="https://doi.org/10.1016/j.indcrop.2022.114731" TargetMode="External"/><Relationship Id="rId43" Type="http://schemas.openxmlformats.org/officeDocument/2006/relationships/hyperlink" Target="https://doi.org/10.1016/0960-8524(92)90125-H" TargetMode="External"/><Relationship Id="rId48" Type="http://schemas.openxmlformats.org/officeDocument/2006/relationships/hyperlink" Target="https://doi.org/10.3389/fpls.2021.625878"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16/j.jclepro.2017.02.088" TargetMode="External"/><Relationship Id="rId17" Type="http://schemas.openxmlformats.org/officeDocument/2006/relationships/hyperlink" Target="https://doi.org/10.3390/foods9070857" TargetMode="External"/><Relationship Id="rId25" Type="http://schemas.openxmlformats.org/officeDocument/2006/relationships/hyperlink" Target="https://doi.org/10.1016/j.foodchem.2009.12.060" TargetMode="External"/><Relationship Id="rId33" Type="http://schemas.openxmlformats.org/officeDocument/2006/relationships/hyperlink" Target="https://doi.org/10.3390/foods12030556" TargetMode="External"/><Relationship Id="rId38" Type="http://schemas.openxmlformats.org/officeDocument/2006/relationships/hyperlink" Target="https://doi.org/10.1016/j.progpolymsci.2009.12.003" TargetMode="External"/><Relationship Id="rId46" Type="http://schemas.openxmlformats.org/officeDocument/2006/relationships/hyperlink" Target="https://doi.org/10.1016/j.ijbiomac.2019.10.275" TargetMode="External"/><Relationship Id="rId20" Type="http://schemas.openxmlformats.org/officeDocument/2006/relationships/hyperlink" Target="https://doi.org/10.3390/polym11020289" TargetMode="External"/><Relationship Id="rId41" Type="http://schemas.openxmlformats.org/officeDocument/2006/relationships/hyperlink" Target="https://doi.org/10.14233/ajchem.2018.21155"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25740881.2024.2307369" TargetMode="External"/><Relationship Id="rId23" Type="http://schemas.openxmlformats.org/officeDocument/2006/relationships/hyperlink" Target="https://doi.org/10.1002/slct.202401312" TargetMode="External"/><Relationship Id="rId28" Type="http://schemas.openxmlformats.org/officeDocument/2006/relationships/hyperlink" Target="https://doi.org/10.1021/acsami.1c09433" TargetMode="External"/><Relationship Id="rId36" Type="http://schemas.openxmlformats.org/officeDocument/2006/relationships/hyperlink" Target="https://doi.org/10.1016/j.matpr.2022.06.071"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211E5-1B75-4A5F-85F9-961507525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15</Pages>
  <Words>7636</Words>
  <Characters>43531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18</cp:revision>
  <dcterms:created xsi:type="dcterms:W3CDTF">2026-03-03T05:31:00Z</dcterms:created>
  <dcterms:modified xsi:type="dcterms:W3CDTF">2026-03-12T11:35:00Z</dcterms:modified>
</cp:coreProperties>
</file>