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7069" w:rsidRDefault="00D154BC" w:rsidP="003C7069">
      <w:pPr>
        <w:jc w:val="center"/>
        <w:rPr>
          <w:rFonts w:ascii="Times New Roman" w:hAnsi="Times New Roman" w:cs="Times New Roman"/>
          <w:b/>
          <w:bCs/>
          <w:sz w:val="28"/>
          <w:szCs w:val="28"/>
        </w:rPr>
      </w:pPr>
      <w:r>
        <w:rPr>
          <w:rFonts w:ascii="Times New Roman" w:hAnsi="Times New Roman" w:cs="Times New Roman"/>
          <w:b/>
          <w:bCs/>
          <w:sz w:val="28"/>
          <w:szCs w:val="28"/>
        </w:rPr>
        <w:t>Ameliorative Effect of Copper Sulfate</w:t>
      </w:r>
      <w:r w:rsidR="003C7069" w:rsidRPr="003C7069">
        <w:rPr>
          <w:rFonts w:ascii="Times New Roman" w:hAnsi="Times New Roman" w:cs="Times New Roman"/>
          <w:b/>
          <w:bCs/>
          <w:sz w:val="28"/>
          <w:szCs w:val="28"/>
        </w:rPr>
        <w:t xml:space="preserve"> on Morphological Traits of Tomato (</w:t>
      </w:r>
      <w:r w:rsidR="003C7069" w:rsidRPr="003C7069">
        <w:rPr>
          <w:rFonts w:ascii="Times New Roman" w:hAnsi="Times New Roman" w:cs="Times New Roman"/>
          <w:b/>
          <w:bCs/>
          <w:i/>
          <w:sz w:val="28"/>
          <w:szCs w:val="28"/>
        </w:rPr>
        <w:t xml:space="preserve">Solanum </w:t>
      </w:r>
      <w:proofErr w:type="spellStart"/>
      <w:r w:rsidR="003C7069" w:rsidRPr="003C7069">
        <w:rPr>
          <w:rFonts w:ascii="Times New Roman" w:hAnsi="Times New Roman" w:cs="Times New Roman"/>
          <w:b/>
          <w:bCs/>
          <w:i/>
          <w:sz w:val="28"/>
          <w:szCs w:val="28"/>
        </w:rPr>
        <w:t>lycopersicum</w:t>
      </w:r>
      <w:proofErr w:type="spellEnd"/>
      <w:r w:rsidR="003C7069" w:rsidRPr="003C7069">
        <w:rPr>
          <w:rFonts w:ascii="Times New Roman" w:hAnsi="Times New Roman" w:cs="Times New Roman"/>
          <w:b/>
          <w:bCs/>
          <w:sz w:val="28"/>
          <w:szCs w:val="28"/>
        </w:rPr>
        <w:t xml:space="preserve"> L.) under Salinity Stress</w:t>
      </w:r>
    </w:p>
    <w:p w:rsidR="003C7069" w:rsidRPr="003C7069" w:rsidRDefault="003C7069" w:rsidP="003C7069">
      <w:pPr>
        <w:jc w:val="both"/>
        <w:rPr>
          <w:rFonts w:ascii="Times New Roman" w:hAnsi="Times New Roman" w:cs="Times New Roman"/>
          <w:sz w:val="24"/>
          <w:szCs w:val="24"/>
        </w:rPr>
      </w:pPr>
    </w:p>
    <w:p w:rsidR="003C7069" w:rsidRPr="003C7069" w:rsidRDefault="003C7069" w:rsidP="003C7069">
      <w:pPr>
        <w:jc w:val="both"/>
        <w:rPr>
          <w:rFonts w:ascii="Times New Roman" w:hAnsi="Times New Roman" w:cs="Times New Roman"/>
          <w:b/>
          <w:bCs/>
          <w:sz w:val="24"/>
          <w:szCs w:val="24"/>
        </w:rPr>
      </w:pPr>
      <w:r w:rsidRPr="003C7069">
        <w:rPr>
          <w:rFonts w:ascii="Times New Roman" w:hAnsi="Times New Roman" w:cs="Times New Roman"/>
          <w:b/>
          <w:bCs/>
          <w:sz w:val="24"/>
          <w:szCs w:val="24"/>
        </w:rPr>
        <w:t>Abstract</w:t>
      </w:r>
    </w:p>
    <w:p w:rsidR="003C7069" w:rsidRPr="003C7069" w:rsidRDefault="003C7069" w:rsidP="003C7069">
      <w:pPr>
        <w:jc w:val="both"/>
        <w:rPr>
          <w:rFonts w:ascii="Times New Roman" w:hAnsi="Times New Roman" w:cs="Times New Roman"/>
          <w:sz w:val="24"/>
          <w:szCs w:val="24"/>
        </w:rPr>
      </w:pPr>
      <w:r w:rsidRPr="003C7069">
        <w:rPr>
          <w:rFonts w:ascii="Times New Roman" w:hAnsi="Times New Roman" w:cs="Times New Roman"/>
          <w:sz w:val="24"/>
          <w:szCs w:val="24"/>
        </w:rPr>
        <w:t>Salinity stress is one of the most severe abiotic constraints limiting tomato (</w:t>
      </w:r>
      <w:r w:rsidRPr="003C7069">
        <w:rPr>
          <w:rFonts w:ascii="Times New Roman" w:hAnsi="Times New Roman" w:cs="Times New Roman"/>
          <w:i/>
          <w:sz w:val="24"/>
          <w:szCs w:val="24"/>
        </w:rPr>
        <w:t xml:space="preserve">Solanum </w:t>
      </w:r>
      <w:proofErr w:type="spellStart"/>
      <w:r w:rsidRPr="003C7069">
        <w:rPr>
          <w:rFonts w:ascii="Times New Roman" w:hAnsi="Times New Roman" w:cs="Times New Roman"/>
          <w:i/>
          <w:sz w:val="24"/>
          <w:szCs w:val="24"/>
        </w:rPr>
        <w:t>lycopersicum</w:t>
      </w:r>
      <w:proofErr w:type="spellEnd"/>
      <w:r w:rsidRPr="003C7069">
        <w:rPr>
          <w:rFonts w:ascii="Times New Roman" w:hAnsi="Times New Roman" w:cs="Times New Roman"/>
          <w:sz w:val="24"/>
          <w:szCs w:val="24"/>
        </w:rPr>
        <w:t xml:space="preserve"> L.) production worldwide. The present investigation was conducted to </w:t>
      </w:r>
      <w:r w:rsidR="00D154BC">
        <w:rPr>
          <w:rFonts w:ascii="Times New Roman" w:hAnsi="Times New Roman" w:cs="Times New Roman"/>
          <w:sz w:val="24"/>
          <w:szCs w:val="24"/>
        </w:rPr>
        <w:t xml:space="preserve">evaluate the influence of </w:t>
      </w:r>
      <w:proofErr w:type="spellStart"/>
      <w:r w:rsidRPr="003C7069">
        <w:rPr>
          <w:rFonts w:ascii="Times New Roman" w:hAnsi="Times New Roman" w:cs="Times New Roman"/>
          <w:sz w:val="24"/>
          <w:szCs w:val="24"/>
        </w:rPr>
        <w:t>CuSO</w:t>
      </w:r>
      <w:proofErr w:type="spellEnd"/>
      <w:r w:rsidRPr="003C7069">
        <w:rPr>
          <w:rFonts w:ascii="Times New Roman" w:hAnsi="Times New Roman" w:cs="Times New Roman"/>
          <w:sz w:val="24"/>
          <w:szCs w:val="24"/>
        </w:rPr>
        <w:t>₄ (copper sulfate) on the growth and morpho-agronomic performance of tomato cv. Pant Tomato-3 under varying levels of NaCl-induced salinity stress. The experiment was laid out in a Completely Randomized Design (CRD) with three replications. Treatments comprised four salinity levels (S1: 25 mM, S2: 50 mM, S3: 100 mM NaCl</w:t>
      </w:r>
      <w:r w:rsidR="008B7960">
        <w:rPr>
          <w:rFonts w:ascii="Times New Roman" w:hAnsi="Times New Roman" w:cs="Times New Roman"/>
          <w:sz w:val="24"/>
          <w:szCs w:val="24"/>
        </w:rPr>
        <w:t xml:space="preserve"> and</w:t>
      </w:r>
      <w:r w:rsidRPr="003C7069">
        <w:rPr>
          <w:rFonts w:ascii="Times New Roman" w:hAnsi="Times New Roman" w:cs="Times New Roman"/>
          <w:sz w:val="24"/>
          <w:szCs w:val="24"/>
        </w:rPr>
        <w:t xml:space="preserve"> a non</w:t>
      </w:r>
      <w:r w:rsidR="00D154BC">
        <w:rPr>
          <w:rFonts w:ascii="Times New Roman" w:hAnsi="Times New Roman" w:cs="Times New Roman"/>
          <w:sz w:val="24"/>
          <w:szCs w:val="24"/>
        </w:rPr>
        <w:t xml:space="preserve">-saline control) and four </w:t>
      </w:r>
      <w:proofErr w:type="spellStart"/>
      <w:r w:rsidRPr="003C7069">
        <w:rPr>
          <w:rFonts w:ascii="Times New Roman" w:hAnsi="Times New Roman" w:cs="Times New Roman"/>
          <w:sz w:val="24"/>
          <w:szCs w:val="24"/>
        </w:rPr>
        <w:t>CuSO</w:t>
      </w:r>
      <w:proofErr w:type="spellEnd"/>
      <w:r w:rsidRPr="003C7069">
        <w:rPr>
          <w:rFonts w:ascii="Times New Roman" w:hAnsi="Times New Roman" w:cs="Times New Roman"/>
          <w:sz w:val="24"/>
          <w:szCs w:val="24"/>
        </w:rPr>
        <w:t>₄ concentrations (M1</w:t>
      </w:r>
      <w:r>
        <w:rPr>
          <w:rFonts w:ascii="Times New Roman" w:hAnsi="Times New Roman" w:cs="Times New Roman"/>
          <w:sz w:val="24"/>
          <w:szCs w:val="24"/>
        </w:rPr>
        <w:t>:5 ppm</w:t>
      </w:r>
      <w:r w:rsidRPr="003C7069">
        <w:rPr>
          <w:rFonts w:ascii="Times New Roman" w:hAnsi="Times New Roman" w:cs="Times New Roman"/>
          <w:sz w:val="24"/>
          <w:szCs w:val="24"/>
        </w:rPr>
        <w:t>, M2: 10 ppm, M3</w:t>
      </w:r>
      <w:r>
        <w:rPr>
          <w:rFonts w:ascii="Times New Roman" w:hAnsi="Times New Roman" w:cs="Times New Roman"/>
          <w:sz w:val="24"/>
          <w:szCs w:val="24"/>
        </w:rPr>
        <w:t>:50 ppm</w:t>
      </w:r>
      <w:r w:rsidRPr="003C7069">
        <w:rPr>
          <w:rFonts w:ascii="Times New Roman" w:hAnsi="Times New Roman" w:cs="Times New Roman"/>
          <w:sz w:val="24"/>
          <w:szCs w:val="24"/>
        </w:rPr>
        <w:t>, M4</w:t>
      </w:r>
      <w:r>
        <w:rPr>
          <w:rFonts w:ascii="Times New Roman" w:hAnsi="Times New Roman" w:cs="Times New Roman"/>
          <w:sz w:val="24"/>
          <w:szCs w:val="24"/>
        </w:rPr>
        <w:t>:100 ppm)</w:t>
      </w:r>
      <w:r w:rsidRPr="003C7069">
        <w:rPr>
          <w:rFonts w:ascii="Times New Roman" w:hAnsi="Times New Roman" w:cs="Times New Roman"/>
          <w:sz w:val="24"/>
          <w:szCs w:val="24"/>
        </w:rPr>
        <w:t>. Key morphological parameters assessed included plant height, stem diameter, numbe</w:t>
      </w:r>
      <w:r>
        <w:rPr>
          <w:rFonts w:ascii="Times New Roman" w:hAnsi="Times New Roman" w:cs="Times New Roman"/>
          <w:sz w:val="24"/>
          <w:szCs w:val="24"/>
        </w:rPr>
        <w:t>r of branches, number of leaves</w:t>
      </w:r>
      <w:r w:rsidRPr="003C7069">
        <w:rPr>
          <w:rFonts w:ascii="Times New Roman" w:hAnsi="Times New Roman" w:cs="Times New Roman"/>
          <w:sz w:val="24"/>
          <w:szCs w:val="24"/>
        </w:rPr>
        <w:t xml:space="preserve"> and days to 50% flowering. Results demonstrated that increasing NaCl concentrations significantly suppressed all vegetative growth parameters in a dose-dependent manner, with S3 (100 mM) recording maximum red</w:t>
      </w:r>
      <w:r>
        <w:rPr>
          <w:rFonts w:ascii="Times New Roman" w:hAnsi="Times New Roman" w:cs="Times New Roman"/>
          <w:sz w:val="24"/>
          <w:szCs w:val="24"/>
        </w:rPr>
        <w:t>uctions in plant height, stem diameter and number of branches</w:t>
      </w:r>
      <w:r w:rsidRPr="003C7069">
        <w:rPr>
          <w:rFonts w:ascii="Times New Roman" w:hAnsi="Times New Roman" w:cs="Times New Roman"/>
          <w:sz w:val="24"/>
          <w:szCs w:val="24"/>
        </w:rPr>
        <w:t xml:space="preserve"> compa</w:t>
      </w:r>
      <w:r w:rsidR="000409F9">
        <w:rPr>
          <w:rFonts w:ascii="Times New Roman" w:hAnsi="Times New Roman" w:cs="Times New Roman"/>
          <w:sz w:val="24"/>
          <w:szCs w:val="24"/>
        </w:rPr>
        <w:t>red to the control</w:t>
      </w:r>
      <w:r w:rsidRPr="003C7069">
        <w:rPr>
          <w:rFonts w:ascii="Times New Roman" w:hAnsi="Times New Roman" w:cs="Times New Roman"/>
          <w:sz w:val="24"/>
          <w:szCs w:val="24"/>
        </w:rPr>
        <w:t>. Conversely, salinity stress delayed days to 50% flowering, wi</w:t>
      </w:r>
      <w:r w:rsidR="000409F9">
        <w:rPr>
          <w:rFonts w:ascii="Times New Roman" w:hAnsi="Times New Roman" w:cs="Times New Roman"/>
          <w:sz w:val="24"/>
          <w:szCs w:val="24"/>
        </w:rPr>
        <w:t>th S3 recording</w:t>
      </w:r>
      <w:r w:rsidRPr="003C7069">
        <w:rPr>
          <w:rFonts w:ascii="Times New Roman" w:hAnsi="Times New Roman" w:cs="Times New Roman"/>
          <w:sz w:val="24"/>
          <w:szCs w:val="24"/>
        </w:rPr>
        <w:t xml:space="preserve"> additional</w:t>
      </w:r>
      <w:r w:rsidR="000409F9">
        <w:rPr>
          <w:rFonts w:ascii="Times New Roman" w:hAnsi="Times New Roman" w:cs="Times New Roman"/>
          <w:sz w:val="24"/>
          <w:szCs w:val="24"/>
        </w:rPr>
        <w:t xml:space="preserve"> days over the control</w:t>
      </w:r>
      <w:r w:rsidRPr="003C7069">
        <w:rPr>
          <w:rFonts w:ascii="Times New Roman" w:hAnsi="Times New Roman" w:cs="Times New Roman"/>
          <w:sz w:val="24"/>
          <w:szCs w:val="24"/>
        </w:rPr>
        <w:t>. Application</w:t>
      </w:r>
      <w:r w:rsidR="00D154BC">
        <w:rPr>
          <w:rFonts w:ascii="Times New Roman" w:hAnsi="Times New Roman" w:cs="Times New Roman"/>
          <w:sz w:val="24"/>
          <w:szCs w:val="24"/>
        </w:rPr>
        <w:t xml:space="preserve"> of </w:t>
      </w:r>
      <w:proofErr w:type="spellStart"/>
      <w:r w:rsidR="000409F9">
        <w:rPr>
          <w:rFonts w:ascii="Times New Roman" w:hAnsi="Times New Roman" w:cs="Times New Roman"/>
          <w:sz w:val="24"/>
          <w:szCs w:val="24"/>
        </w:rPr>
        <w:t>CuSO</w:t>
      </w:r>
      <w:proofErr w:type="spellEnd"/>
      <w:r w:rsidR="000409F9">
        <w:rPr>
          <w:rFonts w:ascii="Times New Roman" w:hAnsi="Times New Roman" w:cs="Times New Roman"/>
          <w:sz w:val="24"/>
          <w:szCs w:val="24"/>
        </w:rPr>
        <w:t>₄ at 10 ppm</w:t>
      </w:r>
      <w:r w:rsidRPr="003C7069">
        <w:rPr>
          <w:rFonts w:ascii="Times New Roman" w:hAnsi="Times New Roman" w:cs="Times New Roman"/>
          <w:sz w:val="24"/>
          <w:szCs w:val="24"/>
        </w:rPr>
        <w:t xml:space="preserve"> proved most effective both as a standalone treatment and as a mitigation strategy under salinity stress, promoting the highest plant h</w:t>
      </w:r>
      <w:r w:rsidR="000409F9">
        <w:rPr>
          <w:rFonts w:ascii="Times New Roman" w:hAnsi="Times New Roman" w:cs="Times New Roman"/>
          <w:sz w:val="24"/>
          <w:szCs w:val="24"/>
        </w:rPr>
        <w:t>eight, stem diameter and branch number</w:t>
      </w:r>
      <w:r w:rsidRPr="003C7069">
        <w:rPr>
          <w:rFonts w:ascii="Times New Roman" w:hAnsi="Times New Roman" w:cs="Times New Roman"/>
          <w:sz w:val="24"/>
          <w:szCs w:val="24"/>
        </w:rPr>
        <w:t>, while partially restoring normal flowering phenology under mild to moderate stress. Th</w:t>
      </w:r>
      <w:r w:rsidR="00D154BC">
        <w:rPr>
          <w:rFonts w:ascii="Times New Roman" w:hAnsi="Times New Roman" w:cs="Times New Roman"/>
          <w:sz w:val="24"/>
          <w:szCs w:val="24"/>
        </w:rPr>
        <w:t xml:space="preserve">ese findings suggest that </w:t>
      </w:r>
      <w:proofErr w:type="spellStart"/>
      <w:r w:rsidRPr="003C7069">
        <w:rPr>
          <w:rFonts w:ascii="Times New Roman" w:hAnsi="Times New Roman" w:cs="Times New Roman"/>
          <w:sz w:val="24"/>
          <w:szCs w:val="24"/>
        </w:rPr>
        <w:t>CuSO</w:t>
      </w:r>
      <w:proofErr w:type="spellEnd"/>
      <w:r w:rsidRPr="003C7069">
        <w:rPr>
          <w:rFonts w:ascii="Times New Roman" w:hAnsi="Times New Roman" w:cs="Times New Roman"/>
          <w:sz w:val="24"/>
          <w:szCs w:val="24"/>
        </w:rPr>
        <w:t>₄ at 10 ppm holds promise as a growth-promoting and salinity-ameliorating agent in tomato cultivation, though its efficacy diminishes under severe ionic stress conditions.</w:t>
      </w:r>
    </w:p>
    <w:p w:rsidR="003C7069" w:rsidRPr="003C7069" w:rsidRDefault="003C7069" w:rsidP="008B7960">
      <w:pPr>
        <w:jc w:val="center"/>
        <w:rPr>
          <w:rFonts w:ascii="Times New Roman" w:hAnsi="Times New Roman" w:cs="Times New Roman"/>
          <w:sz w:val="24"/>
          <w:szCs w:val="24"/>
        </w:rPr>
      </w:pPr>
      <w:r w:rsidRPr="003C7069">
        <w:rPr>
          <w:rFonts w:ascii="Times New Roman" w:hAnsi="Times New Roman" w:cs="Times New Roman"/>
          <w:b/>
          <w:bCs/>
          <w:sz w:val="24"/>
          <w:szCs w:val="24"/>
        </w:rPr>
        <w:t xml:space="preserve">Keywords: </w:t>
      </w:r>
      <w:r w:rsidRPr="000409F9">
        <w:rPr>
          <w:rFonts w:ascii="Times New Roman" w:hAnsi="Times New Roman" w:cs="Times New Roman"/>
          <w:i/>
          <w:iCs/>
          <w:sz w:val="24"/>
          <w:szCs w:val="24"/>
        </w:rPr>
        <w:t xml:space="preserve">Solanum </w:t>
      </w:r>
      <w:proofErr w:type="spellStart"/>
      <w:r w:rsidRPr="000409F9">
        <w:rPr>
          <w:rFonts w:ascii="Times New Roman" w:hAnsi="Times New Roman" w:cs="Times New Roman"/>
          <w:i/>
          <w:iCs/>
          <w:sz w:val="24"/>
          <w:szCs w:val="24"/>
        </w:rPr>
        <w:t>lyc</w:t>
      </w:r>
      <w:r w:rsidR="000409F9" w:rsidRPr="000409F9">
        <w:rPr>
          <w:rFonts w:ascii="Times New Roman" w:hAnsi="Times New Roman" w:cs="Times New Roman"/>
          <w:i/>
          <w:iCs/>
          <w:sz w:val="24"/>
          <w:szCs w:val="24"/>
        </w:rPr>
        <w:t>opersicum</w:t>
      </w:r>
      <w:proofErr w:type="spellEnd"/>
      <w:r w:rsidR="000409F9" w:rsidRPr="000409F9">
        <w:rPr>
          <w:rFonts w:ascii="Times New Roman" w:hAnsi="Times New Roman" w:cs="Times New Roman"/>
          <w:iCs/>
          <w:sz w:val="24"/>
          <w:szCs w:val="24"/>
        </w:rPr>
        <w:t xml:space="preserve">; copper sulfate; </w:t>
      </w:r>
      <w:r w:rsidR="000409F9">
        <w:rPr>
          <w:rFonts w:ascii="Times New Roman" w:hAnsi="Times New Roman" w:cs="Times New Roman"/>
          <w:iCs/>
          <w:sz w:val="24"/>
          <w:szCs w:val="24"/>
        </w:rPr>
        <w:t>Salinity</w:t>
      </w:r>
      <w:r w:rsidRPr="000409F9">
        <w:rPr>
          <w:rFonts w:ascii="Times New Roman" w:hAnsi="Times New Roman" w:cs="Times New Roman"/>
          <w:iCs/>
          <w:sz w:val="24"/>
          <w:szCs w:val="24"/>
        </w:rPr>
        <w:t>;</w:t>
      </w:r>
      <w:r w:rsidR="000409F9">
        <w:rPr>
          <w:rFonts w:ascii="Times New Roman" w:hAnsi="Times New Roman" w:cs="Times New Roman"/>
          <w:iCs/>
          <w:sz w:val="24"/>
          <w:szCs w:val="24"/>
        </w:rPr>
        <w:t xml:space="preserve"> Abiotic stress</w:t>
      </w:r>
      <w:r w:rsidR="00370CD7">
        <w:rPr>
          <w:rFonts w:ascii="Times New Roman" w:hAnsi="Times New Roman" w:cs="Times New Roman"/>
          <w:iCs/>
          <w:sz w:val="24"/>
          <w:szCs w:val="24"/>
        </w:rPr>
        <w:t>; Tomato</w:t>
      </w:r>
    </w:p>
    <w:p w:rsidR="003C7069" w:rsidRPr="003C7069" w:rsidRDefault="003C7069" w:rsidP="003C7069">
      <w:pPr>
        <w:jc w:val="both"/>
        <w:rPr>
          <w:rFonts w:ascii="Times New Roman" w:hAnsi="Times New Roman" w:cs="Times New Roman"/>
          <w:b/>
          <w:bCs/>
          <w:sz w:val="24"/>
          <w:szCs w:val="24"/>
        </w:rPr>
      </w:pPr>
      <w:r w:rsidRPr="003C7069">
        <w:rPr>
          <w:rFonts w:ascii="Times New Roman" w:hAnsi="Times New Roman" w:cs="Times New Roman"/>
          <w:b/>
          <w:bCs/>
          <w:sz w:val="24"/>
          <w:szCs w:val="24"/>
        </w:rPr>
        <w:t>1. Introduction</w:t>
      </w:r>
    </w:p>
    <w:p w:rsidR="003C7069" w:rsidRPr="003C7069" w:rsidRDefault="003C7069" w:rsidP="003C7069">
      <w:pPr>
        <w:jc w:val="both"/>
        <w:rPr>
          <w:rFonts w:ascii="Times New Roman" w:hAnsi="Times New Roman" w:cs="Times New Roman"/>
          <w:sz w:val="24"/>
          <w:szCs w:val="24"/>
        </w:rPr>
      </w:pPr>
      <w:r w:rsidRPr="003C7069">
        <w:rPr>
          <w:rFonts w:ascii="Times New Roman" w:hAnsi="Times New Roman" w:cs="Times New Roman"/>
          <w:sz w:val="24"/>
          <w:szCs w:val="24"/>
        </w:rPr>
        <w:t>Tomato (</w:t>
      </w:r>
      <w:r w:rsidRPr="008B7960">
        <w:rPr>
          <w:rFonts w:ascii="Times New Roman" w:hAnsi="Times New Roman" w:cs="Times New Roman"/>
          <w:i/>
          <w:sz w:val="24"/>
          <w:szCs w:val="24"/>
        </w:rPr>
        <w:t xml:space="preserve">Solanum </w:t>
      </w:r>
      <w:proofErr w:type="spellStart"/>
      <w:r w:rsidRPr="008B7960">
        <w:rPr>
          <w:rFonts w:ascii="Times New Roman" w:hAnsi="Times New Roman" w:cs="Times New Roman"/>
          <w:i/>
          <w:sz w:val="24"/>
          <w:szCs w:val="24"/>
        </w:rPr>
        <w:t>lycopersicum</w:t>
      </w:r>
      <w:proofErr w:type="spellEnd"/>
      <w:r w:rsidRPr="003C7069">
        <w:rPr>
          <w:rFonts w:ascii="Times New Roman" w:hAnsi="Times New Roman" w:cs="Times New Roman"/>
          <w:sz w:val="24"/>
          <w:szCs w:val="24"/>
        </w:rPr>
        <w:t xml:space="preserve"> L.) is one of the most economically important vegetable crops cultivated globally</w:t>
      </w:r>
      <w:r w:rsidR="005608C3">
        <w:rPr>
          <w:rFonts w:ascii="Times New Roman" w:hAnsi="Times New Roman" w:cs="Times New Roman"/>
          <w:sz w:val="24"/>
          <w:szCs w:val="24"/>
        </w:rPr>
        <w:t xml:space="preserve"> (Singh </w:t>
      </w:r>
      <w:r w:rsidR="005608C3" w:rsidRPr="005608C3">
        <w:rPr>
          <w:rFonts w:ascii="Times New Roman" w:hAnsi="Times New Roman" w:cs="Times New Roman"/>
          <w:i/>
          <w:sz w:val="24"/>
          <w:szCs w:val="24"/>
        </w:rPr>
        <w:t>et al</w:t>
      </w:r>
      <w:r w:rsidR="005608C3">
        <w:rPr>
          <w:rFonts w:ascii="Times New Roman" w:hAnsi="Times New Roman" w:cs="Times New Roman"/>
          <w:sz w:val="24"/>
          <w:szCs w:val="24"/>
        </w:rPr>
        <w:t>., 2025)</w:t>
      </w:r>
      <w:r w:rsidRPr="003C7069">
        <w:rPr>
          <w:rFonts w:ascii="Times New Roman" w:hAnsi="Times New Roman" w:cs="Times New Roman"/>
          <w:sz w:val="24"/>
          <w:szCs w:val="24"/>
        </w:rPr>
        <w:t>, serving as a rich source of vitamins, antioxidants</w:t>
      </w:r>
      <w:r w:rsidR="008B7960">
        <w:rPr>
          <w:rFonts w:ascii="Times New Roman" w:hAnsi="Times New Roman" w:cs="Times New Roman"/>
          <w:sz w:val="24"/>
          <w:szCs w:val="24"/>
        </w:rPr>
        <w:t xml:space="preserve"> and</w:t>
      </w:r>
      <w:r w:rsidRPr="003C7069">
        <w:rPr>
          <w:rFonts w:ascii="Times New Roman" w:hAnsi="Times New Roman" w:cs="Times New Roman"/>
          <w:sz w:val="24"/>
          <w:szCs w:val="24"/>
        </w:rPr>
        <w:t xml:space="preserve"> minerals essential</w:t>
      </w:r>
      <w:r w:rsidR="008B7960">
        <w:rPr>
          <w:rFonts w:ascii="Times New Roman" w:hAnsi="Times New Roman" w:cs="Times New Roman"/>
          <w:sz w:val="24"/>
          <w:szCs w:val="24"/>
        </w:rPr>
        <w:t xml:space="preserve"> for human nutrition</w:t>
      </w:r>
      <w:r w:rsidR="00E3545E">
        <w:rPr>
          <w:rFonts w:ascii="Times New Roman" w:hAnsi="Times New Roman" w:cs="Times New Roman"/>
          <w:sz w:val="24"/>
          <w:szCs w:val="24"/>
        </w:rPr>
        <w:t xml:space="preserve"> (Ali </w:t>
      </w:r>
      <w:r w:rsidR="00E3545E" w:rsidRPr="005608C3">
        <w:rPr>
          <w:rFonts w:ascii="Times New Roman" w:hAnsi="Times New Roman" w:cs="Times New Roman"/>
          <w:i/>
          <w:sz w:val="24"/>
          <w:szCs w:val="24"/>
        </w:rPr>
        <w:t>et al</w:t>
      </w:r>
      <w:r w:rsidR="00E3545E">
        <w:rPr>
          <w:rFonts w:ascii="Times New Roman" w:hAnsi="Times New Roman" w:cs="Times New Roman"/>
          <w:sz w:val="24"/>
          <w:szCs w:val="24"/>
        </w:rPr>
        <w:t>., 2020)</w:t>
      </w:r>
      <w:r w:rsidR="008B7960">
        <w:rPr>
          <w:rFonts w:ascii="Times New Roman" w:hAnsi="Times New Roman" w:cs="Times New Roman"/>
          <w:sz w:val="24"/>
          <w:szCs w:val="24"/>
        </w:rPr>
        <w:t>. It ranks among the</w:t>
      </w:r>
      <w:r w:rsidRPr="003C7069">
        <w:rPr>
          <w:rFonts w:ascii="Times New Roman" w:hAnsi="Times New Roman" w:cs="Times New Roman"/>
          <w:sz w:val="24"/>
          <w:szCs w:val="24"/>
        </w:rPr>
        <w:t xml:space="preserve"> most consumed vegetables worldwide and is integral to both subsistence and commercial agriculture across diverse agro-climatic zones. However, the expansion of tomato cultivation is increasingly threatened by soil salinity, which has emerged as a major abiotic stress factor severely constraining agricultural productivity in arid and semi-arid regions</w:t>
      </w:r>
      <w:r w:rsidR="00E3545E">
        <w:rPr>
          <w:rFonts w:ascii="Times New Roman" w:hAnsi="Times New Roman" w:cs="Times New Roman"/>
          <w:sz w:val="24"/>
          <w:szCs w:val="24"/>
        </w:rPr>
        <w:t xml:space="preserve"> (</w:t>
      </w:r>
      <w:proofErr w:type="spellStart"/>
      <w:r w:rsidR="00E3545E">
        <w:rPr>
          <w:rFonts w:ascii="Times New Roman" w:hAnsi="Times New Roman" w:cs="Times New Roman"/>
          <w:sz w:val="24"/>
          <w:szCs w:val="24"/>
        </w:rPr>
        <w:t>Rosca</w:t>
      </w:r>
      <w:proofErr w:type="spellEnd"/>
      <w:r w:rsidR="00E3545E">
        <w:rPr>
          <w:rFonts w:ascii="Times New Roman" w:hAnsi="Times New Roman" w:cs="Times New Roman"/>
          <w:sz w:val="24"/>
          <w:szCs w:val="24"/>
        </w:rPr>
        <w:t xml:space="preserve"> </w:t>
      </w:r>
      <w:r w:rsidR="00E3545E" w:rsidRPr="00E3545E">
        <w:rPr>
          <w:rFonts w:ascii="Times New Roman" w:hAnsi="Times New Roman" w:cs="Times New Roman"/>
          <w:i/>
          <w:sz w:val="24"/>
          <w:szCs w:val="24"/>
        </w:rPr>
        <w:t>et al</w:t>
      </w:r>
      <w:r w:rsidR="00E3545E">
        <w:rPr>
          <w:rFonts w:ascii="Times New Roman" w:hAnsi="Times New Roman" w:cs="Times New Roman"/>
          <w:sz w:val="24"/>
          <w:szCs w:val="24"/>
        </w:rPr>
        <w:t>., 2023)</w:t>
      </w:r>
      <w:r w:rsidRPr="003C7069">
        <w:rPr>
          <w:rFonts w:ascii="Times New Roman" w:hAnsi="Times New Roman" w:cs="Times New Roman"/>
          <w:sz w:val="24"/>
          <w:szCs w:val="24"/>
        </w:rPr>
        <w:t>.</w:t>
      </w:r>
    </w:p>
    <w:p w:rsidR="003C7069" w:rsidRPr="003C7069" w:rsidRDefault="003C7069" w:rsidP="003C7069">
      <w:pPr>
        <w:jc w:val="both"/>
        <w:rPr>
          <w:rFonts w:ascii="Times New Roman" w:hAnsi="Times New Roman" w:cs="Times New Roman"/>
          <w:sz w:val="24"/>
          <w:szCs w:val="24"/>
        </w:rPr>
      </w:pPr>
      <w:r w:rsidRPr="003C7069">
        <w:rPr>
          <w:rFonts w:ascii="Times New Roman" w:hAnsi="Times New Roman" w:cs="Times New Roman"/>
          <w:sz w:val="24"/>
          <w:szCs w:val="24"/>
        </w:rPr>
        <w:t>Soil salinity affects approximately 800 million hectares of arable land worldwide</w:t>
      </w:r>
      <w:r w:rsidR="008B7960">
        <w:rPr>
          <w:rFonts w:ascii="Times New Roman" w:hAnsi="Times New Roman" w:cs="Times New Roman"/>
          <w:sz w:val="24"/>
          <w:szCs w:val="24"/>
        </w:rPr>
        <w:t xml:space="preserve"> and</w:t>
      </w:r>
      <w:r w:rsidRPr="003C7069">
        <w:rPr>
          <w:rFonts w:ascii="Times New Roman" w:hAnsi="Times New Roman" w:cs="Times New Roman"/>
          <w:sz w:val="24"/>
          <w:szCs w:val="24"/>
        </w:rPr>
        <w:t xml:space="preserve"> this figure continues to rise due to secondary salinization caused by poor irrigation managemen</w:t>
      </w:r>
      <w:r w:rsidR="008B7960">
        <w:rPr>
          <w:rFonts w:ascii="Times New Roman" w:hAnsi="Times New Roman" w:cs="Times New Roman"/>
          <w:sz w:val="24"/>
          <w:szCs w:val="24"/>
        </w:rPr>
        <w:t>t and climate change</w:t>
      </w:r>
      <w:r w:rsidRPr="003C7069">
        <w:rPr>
          <w:rFonts w:ascii="Times New Roman" w:hAnsi="Times New Roman" w:cs="Times New Roman"/>
          <w:sz w:val="24"/>
          <w:szCs w:val="24"/>
        </w:rPr>
        <w:t>. Salinity stress imposes both osmotic and ionic toxicity on plants, leading to disruption of water relations, nutrient imbalance, oxidative damage</w:t>
      </w:r>
      <w:r w:rsidR="008B7960">
        <w:rPr>
          <w:rFonts w:ascii="Times New Roman" w:hAnsi="Times New Roman" w:cs="Times New Roman"/>
          <w:sz w:val="24"/>
          <w:szCs w:val="24"/>
        </w:rPr>
        <w:t xml:space="preserve"> and</w:t>
      </w:r>
      <w:r w:rsidRPr="003C7069">
        <w:rPr>
          <w:rFonts w:ascii="Times New Roman" w:hAnsi="Times New Roman" w:cs="Times New Roman"/>
          <w:sz w:val="24"/>
          <w:szCs w:val="24"/>
        </w:rPr>
        <w:t xml:space="preserve"> inhibition of photosynthesis. In </w:t>
      </w:r>
      <w:r w:rsidRPr="003C7069">
        <w:rPr>
          <w:rFonts w:ascii="Times New Roman" w:hAnsi="Times New Roman" w:cs="Times New Roman"/>
          <w:sz w:val="24"/>
          <w:szCs w:val="24"/>
        </w:rPr>
        <w:lastRenderedPageBreak/>
        <w:t>tomatoes, NaCl-induced salinity has been well documented to reduce vegetative growth, delay reproductive development</w:t>
      </w:r>
      <w:r w:rsidR="008B7960">
        <w:rPr>
          <w:rFonts w:ascii="Times New Roman" w:hAnsi="Times New Roman" w:cs="Times New Roman"/>
          <w:sz w:val="24"/>
          <w:szCs w:val="24"/>
        </w:rPr>
        <w:t xml:space="preserve"> and</w:t>
      </w:r>
      <w:r w:rsidRPr="003C7069">
        <w:rPr>
          <w:rFonts w:ascii="Times New Roman" w:hAnsi="Times New Roman" w:cs="Times New Roman"/>
          <w:sz w:val="24"/>
          <w:szCs w:val="24"/>
        </w:rPr>
        <w:t xml:space="preserve"> ultimately diminish fruit yield and quality. Tomato is classified as moderately sensitive to salinity, with significant morphological and physiological impairment beginning at relatively low Na</w:t>
      </w:r>
      <w:r w:rsidR="008B7960">
        <w:rPr>
          <w:rFonts w:ascii="Times New Roman" w:hAnsi="Times New Roman" w:cs="Times New Roman"/>
          <w:sz w:val="24"/>
          <w:szCs w:val="24"/>
        </w:rPr>
        <w:t>Cl concentrations</w:t>
      </w:r>
      <w:r w:rsidRPr="003C7069">
        <w:rPr>
          <w:rFonts w:ascii="Times New Roman" w:hAnsi="Times New Roman" w:cs="Times New Roman"/>
          <w:sz w:val="24"/>
          <w:szCs w:val="24"/>
        </w:rPr>
        <w:t>.</w:t>
      </w:r>
    </w:p>
    <w:p w:rsidR="003C7069" w:rsidRPr="003C7069" w:rsidRDefault="003C7069" w:rsidP="003C7069">
      <w:pPr>
        <w:jc w:val="both"/>
        <w:rPr>
          <w:rFonts w:ascii="Times New Roman" w:hAnsi="Times New Roman" w:cs="Times New Roman"/>
          <w:sz w:val="24"/>
          <w:szCs w:val="24"/>
        </w:rPr>
      </w:pPr>
      <w:r w:rsidRPr="003C7069">
        <w:rPr>
          <w:rFonts w:ascii="Times New Roman" w:hAnsi="Times New Roman" w:cs="Times New Roman"/>
          <w:sz w:val="24"/>
          <w:szCs w:val="24"/>
        </w:rPr>
        <w:t>Copper (Cu) is an essential micronutrient required for plant growth and development, functioning as a cofactor of several key metalloenzymes involved in photosynthesis, respiration, lignin biosynthesis</w:t>
      </w:r>
      <w:r w:rsidR="008B7960">
        <w:rPr>
          <w:rFonts w:ascii="Times New Roman" w:hAnsi="Times New Roman" w:cs="Times New Roman"/>
          <w:sz w:val="24"/>
          <w:szCs w:val="24"/>
        </w:rPr>
        <w:t xml:space="preserve"> and</w:t>
      </w:r>
      <w:r w:rsidRPr="003C7069">
        <w:rPr>
          <w:rFonts w:ascii="Times New Roman" w:hAnsi="Times New Roman" w:cs="Times New Roman"/>
          <w:sz w:val="24"/>
          <w:szCs w:val="24"/>
        </w:rPr>
        <w:t xml:space="preserve"> antioxidant defense mechanisms</w:t>
      </w:r>
      <w:r w:rsidR="005608C3">
        <w:rPr>
          <w:rFonts w:ascii="Times New Roman" w:hAnsi="Times New Roman" w:cs="Times New Roman"/>
          <w:sz w:val="24"/>
          <w:szCs w:val="24"/>
        </w:rPr>
        <w:t xml:space="preserve"> (</w:t>
      </w:r>
      <w:proofErr w:type="spellStart"/>
      <w:r w:rsidR="005608C3" w:rsidRPr="005608C3">
        <w:rPr>
          <w:rFonts w:ascii="Times New Roman" w:hAnsi="Times New Roman" w:cs="Times New Roman"/>
          <w:sz w:val="24"/>
          <w:szCs w:val="24"/>
        </w:rPr>
        <w:t>Schwartau</w:t>
      </w:r>
      <w:proofErr w:type="spellEnd"/>
      <w:r w:rsidR="005608C3">
        <w:rPr>
          <w:rFonts w:ascii="Times New Roman" w:hAnsi="Times New Roman" w:cs="Times New Roman"/>
          <w:sz w:val="24"/>
          <w:szCs w:val="24"/>
        </w:rPr>
        <w:t xml:space="preserve"> </w:t>
      </w:r>
      <w:r w:rsidR="005608C3" w:rsidRPr="005608C3">
        <w:rPr>
          <w:rFonts w:ascii="Times New Roman" w:hAnsi="Times New Roman" w:cs="Times New Roman"/>
          <w:i/>
          <w:sz w:val="24"/>
          <w:szCs w:val="24"/>
        </w:rPr>
        <w:t>et al</w:t>
      </w:r>
      <w:r w:rsidR="005608C3">
        <w:rPr>
          <w:rFonts w:ascii="Times New Roman" w:hAnsi="Times New Roman" w:cs="Times New Roman"/>
          <w:sz w:val="24"/>
          <w:szCs w:val="24"/>
        </w:rPr>
        <w:t>., 2025)</w:t>
      </w:r>
      <w:r w:rsidRPr="003C7069">
        <w:rPr>
          <w:rFonts w:ascii="Times New Roman" w:hAnsi="Times New Roman" w:cs="Times New Roman"/>
          <w:sz w:val="24"/>
          <w:szCs w:val="24"/>
        </w:rPr>
        <w:t>. At optimal concentrations, copper enhances cell wall rigidity, promotes vascular development</w:t>
      </w:r>
      <w:r w:rsidR="008B7960">
        <w:rPr>
          <w:rFonts w:ascii="Times New Roman" w:hAnsi="Times New Roman" w:cs="Times New Roman"/>
          <w:sz w:val="24"/>
          <w:szCs w:val="24"/>
        </w:rPr>
        <w:t xml:space="preserve"> and</w:t>
      </w:r>
      <w:r w:rsidRPr="003C7069">
        <w:rPr>
          <w:rFonts w:ascii="Times New Roman" w:hAnsi="Times New Roman" w:cs="Times New Roman"/>
          <w:sz w:val="24"/>
          <w:szCs w:val="24"/>
        </w:rPr>
        <w:t xml:space="preserve"> contributes to improved stress tolerance. Copper sulfate (</w:t>
      </w:r>
      <w:proofErr w:type="spellStart"/>
      <w:r w:rsidRPr="003C7069">
        <w:rPr>
          <w:rFonts w:ascii="Times New Roman" w:hAnsi="Times New Roman" w:cs="Times New Roman"/>
          <w:sz w:val="24"/>
          <w:szCs w:val="24"/>
        </w:rPr>
        <w:t>CuSO</w:t>
      </w:r>
      <w:proofErr w:type="spellEnd"/>
      <w:r w:rsidRPr="003C7069">
        <w:rPr>
          <w:rFonts w:ascii="Times New Roman" w:hAnsi="Times New Roman" w:cs="Times New Roman"/>
          <w:sz w:val="24"/>
          <w:szCs w:val="24"/>
        </w:rPr>
        <w:t>₄) is among the most widely used forms of copper supplementation in agriculture</w:t>
      </w:r>
      <w:r w:rsidR="008B7960">
        <w:rPr>
          <w:rFonts w:ascii="Times New Roman" w:hAnsi="Times New Roman" w:cs="Times New Roman"/>
          <w:sz w:val="24"/>
          <w:szCs w:val="24"/>
        </w:rPr>
        <w:t xml:space="preserve"> and</w:t>
      </w:r>
      <w:r w:rsidRPr="003C7069">
        <w:rPr>
          <w:rFonts w:ascii="Times New Roman" w:hAnsi="Times New Roman" w:cs="Times New Roman"/>
          <w:sz w:val="24"/>
          <w:szCs w:val="24"/>
        </w:rPr>
        <w:t xml:space="preserve"> its application at appropriate concentrations has been reported to stimulate growth and ameliorate certain abiotic stress responses</w:t>
      </w:r>
      <w:r w:rsidR="008B7960">
        <w:rPr>
          <w:rFonts w:ascii="Times New Roman" w:hAnsi="Times New Roman" w:cs="Times New Roman"/>
          <w:sz w:val="24"/>
          <w:szCs w:val="24"/>
        </w:rPr>
        <w:t xml:space="preserve"> in various crops</w:t>
      </w:r>
      <w:r w:rsidR="005608C3">
        <w:rPr>
          <w:rFonts w:ascii="Times New Roman" w:hAnsi="Times New Roman" w:cs="Times New Roman"/>
          <w:sz w:val="24"/>
          <w:szCs w:val="24"/>
        </w:rPr>
        <w:t xml:space="preserve"> (Rahul et al.,2025)</w:t>
      </w:r>
      <w:r w:rsidRPr="003C7069">
        <w:rPr>
          <w:rFonts w:ascii="Times New Roman" w:hAnsi="Times New Roman" w:cs="Times New Roman"/>
          <w:sz w:val="24"/>
          <w:szCs w:val="24"/>
        </w:rPr>
        <w:t>.</w:t>
      </w:r>
    </w:p>
    <w:p w:rsidR="003C7069" w:rsidRPr="003C7069" w:rsidRDefault="003C7069" w:rsidP="003C7069">
      <w:pPr>
        <w:jc w:val="both"/>
        <w:rPr>
          <w:rFonts w:ascii="Times New Roman" w:hAnsi="Times New Roman" w:cs="Times New Roman"/>
          <w:sz w:val="24"/>
          <w:szCs w:val="24"/>
        </w:rPr>
      </w:pPr>
      <w:r w:rsidRPr="003C7069">
        <w:rPr>
          <w:rFonts w:ascii="Times New Roman" w:hAnsi="Times New Roman" w:cs="Times New Roman"/>
          <w:sz w:val="24"/>
          <w:szCs w:val="24"/>
        </w:rPr>
        <w:t>However, the</w:t>
      </w:r>
      <w:r w:rsidR="00D154BC">
        <w:rPr>
          <w:rFonts w:ascii="Times New Roman" w:hAnsi="Times New Roman" w:cs="Times New Roman"/>
          <w:sz w:val="24"/>
          <w:szCs w:val="24"/>
        </w:rPr>
        <w:t xml:space="preserve"> interaction between </w:t>
      </w:r>
      <w:proofErr w:type="spellStart"/>
      <w:r w:rsidRPr="003C7069">
        <w:rPr>
          <w:rFonts w:ascii="Times New Roman" w:hAnsi="Times New Roman" w:cs="Times New Roman"/>
          <w:sz w:val="24"/>
          <w:szCs w:val="24"/>
        </w:rPr>
        <w:t>CuSO</w:t>
      </w:r>
      <w:proofErr w:type="spellEnd"/>
      <w:r w:rsidRPr="003C7069">
        <w:rPr>
          <w:rFonts w:ascii="Times New Roman" w:hAnsi="Times New Roman" w:cs="Times New Roman"/>
          <w:sz w:val="24"/>
          <w:szCs w:val="24"/>
        </w:rPr>
        <w:t>₄ supplementation and salinity stress in tomato remains insufficiently explored. While several studies have investigated micronutrient supplementation as a strategy to mitigate salinity-induced damage, limited information is available on the morpho-agronomic respons</w:t>
      </w:r>
      <w:r w:rsidR="008B7960">
        <w:rPr>
          <w:rFonts w:ascii="Times New Roman" w:hAnsi="Times New Roman" w:cs="Times New Roman"/>
          <w:sz w:val="24"/>
          <w:szCs w:val="24"/>
        </w:rPr>
        <w:t>es of tomato cv. Pant Tomato-3-</w:t>
      </w:r>
      <w:r w:rsidRPr="003C7069">
        <w:rPr>
          <w:rFonts w:ascii="Times New Roman" w:hAnsi="Times New Roman" w:cs="Times New Roman"/>
          <w:sz w:val="24"/>
          <w:szCs w:val="24"/>
        </w:rPr>
        <w:t xml:space="preserve"> a commercia</w:t>
      </w:r>
      <w:r w:rsidR="005608C3">
        <w:rPr>
          <w:rFonts w:ascii="Times New Roman" w:hAnsi="Times New Roman" w:cs="Times New Roman"/>
          <w:sz w:val="24"/>
          <w:szCs w:val="24"/>
        </w:rPr>
        <w:t>lly significant Indian variety</w:t>
      </w:r>
      <w:r w:rsidRPr="003C7069">
        <w:rPr>
          <w:rFonts w:ascii="Times New Roman" w:hAnsi="Times New Roman" w:cs="Times New Roman"/>
          <w:sz w:val="24"/>
          <w:szCs w:val="24"/>
        </w:rPr>
        <w:t xml:space="preserve"> to combined salinity-copper treatments. Understanding such interactions is critical for developing cost-effective and field-applicable strategies to sustain tomato productivity under salt-affected soils.</w:t>
      </w:r>
    </w:p>
    <w:p w:rsidR="003C7069" w:rsidRPr="003C7069" w:rsidRDefault="003C7069" w:rsidP="003C7069">
      <w:pPr>
        <w:jc w:val="both"/>
        <w:rPr>
          <w:rFonts w:ascii="Times New Roman" w:hAnsi="Times New Roman" w:cs="Times New Roman"/>
          <w:sz w:val="24"/>
          <w:szCs w:val="24"/>
        </w:rPr>
      </w:pPr>
      <w:r w:rsidRPr="003C7069">
        <w:rPr>
          <w:rFonts w:ascii="Times New Roman" w:hAnsi="Times New Roman" w:cs="Times New Roman"/>
          <w:sz w:val="24"/>
          <w:szCs w:val="24"/>
        </w:rPr>
        <w:t xml:space="preserve">In view of the above, the present study was designed to evaluate the effect of </w:t>
      </w:r>
      <w:r w:rsidR="00D154BC">
        <w:rPr>
          <w:rFonts w:ascii="Times New Roman" w:hAnsi="Times New Roman" w:cs="Times New Roman"/>
          <w:sz w:val="24"/>
          <w:szCs w:val="24"/>
        </w:rPr>
        <w:t xml:space="preserve">varying concentrations of </w:t>
      </w:r>
      <w:proofErr w:type="spellStart"/>
      <w:r w:rsidRPr="003C7069">
        <w:rPr>
          <w:rFonts w:ascii="Times New Roman" w:hAnsi="Times New Roman" w:cs="Times New Roman"/>
          <w:sz w:val="24"/>
          <w:szCs w:val="24"/>
        </w:rPr>
        <w:t>CuSO</w:t>
      </w:r>
      <w:proofErr w:type="spellEnd"/>
      <w:r w:rsidRPr="003C7069">
        <w:rPr>
          <w:rFonts w:ascii="Times New Roman" w:hAnsi="Times New Roman" w:cs="Times New Roman"/>
          <w:sz w:val="24"/>
          <w:szCs w:val="24"/>
        </w:rPr>
        <w:t>₄ on key morphological growth parameters of tomato cv. Pant Tomato-3 under graded</w:t>
      </w:r>
      <w:r w:rsidR="008B7960">
        <w:rPr>
          <w:rFonts w:ascii="Times New Roman" w:hAnsi="Times New Roman" w:cs="Times New Roman"/>
          <w:sz w:val="24"/>
          <w:szCs w:val="24"/>
        </w:rPr>
        <w:t xml:space="preserve"> levels of NaCl salinity stress.</w:t>
      </w:r>
      <w:r w:rsidRPr="003C7069">
        <w:rPr>
          <w:rFonts w:ascii="Times New Roman" w:hAnsi="Times New Roman" w:cs="Times New Roman"/>
          <w:sz w:val="24"/>
          <w:szCs w:val="24"/>
        </w:rPr>
        <w:t xml:space="preserve"> The </w:t>
      </w:r>
      <w:r w:rsidR="008B7960">
        <w:rPr>
          <w:rFonts w:ascii="Times New Roman" w:hAnsi="Times New Roman" w:cs="Times New Roman"/>
          <w:sz w:val="24"/>
          <w:szCs w:val="24"/>
        </w:rPr>
        <w:t xml:space="preserve">specific objectives were to </w:t>
      </w:r>
      <w:r w:rsidRPr="003C7069">
        <w:rPr>
          <w:rFonts w:ascii="Times New Roman" w:hAnsi="Times New Roman" w:cs="Times New Roman"/>
          <w:sz w:val="24"/>
          <w:szCs w:val="24"/>
        </w:rPr>
        <w:t>assess the impact of different NaCl concentrations on vegetative and reprodu</w:t>
      </w:r>
      <w:r w:rsidR="008B7960">
        <w:rPr>
          <w:rFonts w:ascii="Times New Roman" w:hAnsi="Times New Roman" w:cs="Times New Roman"/>
          <w:sz w:val="24"/>
          <w:szCs w:val="24"/>
        </w:rPr>
        <w:t>ctive morphological traits,</w:t>
      </w:r>
      <w:r w:rsidR="00D154BC">
        <w:rPr>
          <w:rFonts w:ascii="Times New Roman" w:hAnsi="Times New Roman" w:cs="Times New Roman"/>
          <w:sz w:val="24"/>
          <w:szCs w:val="24"/>
        </w:rPr>
        <w:t xml:space="preserve"> determine the optimal </w:t>
      </w:r>
      <w:proofErr w:type="spellStart"/>
      <w:r w:rsidRPr="003C7069">
        <w:rPr>
          <w:rFonts w:ascii="Times New Roman" w:hAnsi="Times New Roman" w:cs="Times New Roman"/>
          <w:sz w:val="24"/>
          <w:szCs w:val="24"/>
        </w:rPr>
        <w:t>CuSO</w:t>
      </w:r>
      <w:proofErr w:type="spellEnd"/>
      <w:r w:rsidRPr="003C7069">
        <w:rPr>
          <w:rFonts w:ascii="Times New Roman" w:hAnsi="Times New Roman" w:cs="Times New Roman"/>
          <w:sz w:val="24"/>
          <w:szCs w:val="24"/>
        </w:rPr>
        <w:t>₄ concentration for growth promotion and stress amelioration</w:t>
      </w:r>
      <w:r w:rsidR="008B7960">
        <w:rPr>
          <w:rFonts w:ascii="Times New Roman" w:hAnsi="Times New Roman" w:cs="Times New Roman"/>
          <w:sz w:val="24"/>
          <w:szCs w:val="24"/>
        </w:rPr>
        <w:t xml:space="preserve"> and</w:t>
      </w:r>
      <w:r w:rsidRPr="003C7069">
        <w:rPr>
          <w:rFonts w:ascii="Times New Roman" w:hAnsi="Times New Roman" w:cs="Times New Roman"/>
          <w:sz w:val="24"/>
          <w:szCs w:val="24"/>
        </w:rPr>
        <w:t xml:space="preserve"> identify the most effective combined treatment for mitigating salinity-induced growth inhibition.</w:t>
      </w:r>
    </w:p>
    <w:p w:rsidR="003C7069" w:rsidRPr="003C7069" w:rsidRDefault="003C7069" w:rsidP="003C7069">
      <w:pPr>
        <w:jc w:val="both"/>
        <w:rPr>
          <w:rFonts w:ascii="Times New Roman" w:hAnsi="Times New Roman" w:cs="Times New Roman"/>
          <w:b/>
          <w:bCs/>
          <w:sz w:val="24"/>
          <w:szCs w:val="24"/>
        </w:rPr>
      </w:pPr>
      <w:r w:rsidRPr="003C7069">
        <w:rPr>
          <w:rFonts w:ascii="Times New Roman" w:hAnsi="Times New Roman" w:cs="Times New Roman"/>
          <w:b/>
          <w:bCs/>
          <w:sz w:val="24"/>
          <w:szCs w:val="24"/>
        </w:rPr>
        <w:t>2. Materials and Methods</w:t>
      </w:r>
    </w:p>
    <w:p w:rsidR="003C7069" w:rsidRPr="003C7069" w:rsidRDefault="003C7069" w:rsidP="003C7069">
      <w:pPr>
        <w:jc w:val="both"/>
        <w:rPr>
          <w:rFonts w:ascii="Times New Roman" w:hAnsi="Times New Roman" w:cs="Times New Roman"/>
          <w:b/>
          <w:bCs/>
          <w:sz w:val="24"/>
          <w:szCs w:val="24"/>
        </w:rPr>
      </w:pPr>
      <w:r w:rsidRPr="003C7069">
        <w:rPr>
          <w:rFonts w:ascii="Times New Roman" w:hAnsi="Times New Roman" w:cs="Times New Roman"/>
          <w:b/>
          <w:bCs/>
          <w:sz w:val="24"/>
          <w:szCs w:val="24"/>
        </w:rPr>
        <w:t>2.1 Plant Material</w:t>
      </w:r>
    </w:p>
    <w:p w:rsidR="003C7069" w:rsidRPr="003C7069" w:rsidRDefault="003C7069" w:rsidP="003C7069">
      <w:pPr>
        <w:jc w:val="both"/>
        <w:rPr>
          <w:rFonts w:ascii="Times New Roman" w:hAnsi="Times New Roman" w:cs="Times New Roman"/>
          <w:sz w:val="24"/>
          <w:szCs w:val="24"/>
        </w:rPr>
      </w:pPr>
      <w:r w:rsidRPr="003C7069">
        <w:rPr>
          <w:rFonts w:ascii="Times New Roman" w:hAnsi="Times New Roman" w:cs="Times New Roman"/>
          <w:sz w:val="24"/>
          <w:szCs w:val="24"/>
        </w:rPr>
        <w:t>Tomato (</w:t>
      </w:r>
      <w:r w:rsidRPr="00D25139">
        <w:rPr>
          <w:rFonts w:ascii="Times New Roman" w:hAnsi="Times New Roman" w:cs="Times New Roman"/>
          <w:i/>
          <w:sz w:val="24"/>
          <w:szCs w:val="24"/>
        </w:rPr>
        <w:t xml:space="preserve">Solanum </w:t>
      </w:r>
      <w:proofErr w:type="spellStart"/>
      <w:r w:rsidRPr="00D25139">
        <w:rPr>
          <w:rFonts w:ascii="Times New Roman" w:hAnsi="Times New Roman" w:cs="Times New Roman"/>
          <w:i/>
          <w:sz w:val="24"/>
          <w:szCs w:val="24"/>
        </w:rPr>
        <w:t>lycopersicum</w:t>
      </w:r>
      <w:proofErr w:type="spellEnd"/>
      <w:r w:rsidRPr="003C7069">
        <w:rPr>
          <w:rFonts w:ascii="Times New Roman" w:hAnsi="Times New Roman" w:cs="Times New Roman"/>
          <w:sz w:val="24"/>
          <w:szCs w:val="24"/>
        </w:rPr>
        <w:t xml:space="preserve"> L.) cultivar Pant Tomato-3 was used as the experimental plant mate</w:t>
      </w:r>
      <w:r w:rsidR="00D25139">
        <w:rPr>
          <w:rFonts w:ascii="Times New Roman" w:hAnsi="Times New Roman" w:cs="Times New Roman"/>
          <w:sz w:val="24"/>
          <w:szCs w:val="24"/>
        </w:rPr>
        <w:t>rial. This variety was procured from Vegetable Research Center,</w:t>
      </w:r>
      <w:r w:rsidRPr="003C7069">
        <w:rPr>
          <w:rFonts w:ascii="Times New Roman" w:hAnsi="Times New Roman" w:cs="Times New Roman"/>
          <w:sz w:val="24"/>
          <w:szCs w:val="24"/>
        </w:rPr>
        <w:t xml:space="preserve"> G.B. Pant University of Agriculture a</w:t>
      </w:r>
      <w:r w:rsidR="00D25139">
        <w:rPr>
          <w:rFonts w:ascii="Times New Roman" w:hAnsi="Times New Roman" w:cs="Times New Roman"/>
          <w:sz w:val="24"/>
          <w:szCs w:val="24"/>
        </w:rPr>
        <w:t xml:space="preserve">nd Technology, </w:t>
      </w:r>
      <w:proofErr w:type="spellStart"/>
      <w:r w:rsidR="00D25139">
        <w:rPr>
          <w:rFonts w:ascii="Times New Roman" w:hAnsi="Times New Roman" w:cs="Times New Roman"/>
          <w:sz w:val="24"/>
          <w:szCs w:val="24"/>
        </w:rPr>
        <w:t>Pantnagar</w:t>
      </w:r>
      <w:proofErr w:type="spellEnd"/>
      <w:r w:rsidR="00D25139">
        <w:rPr>
          <w:rFonts w:ascii="Times New Roman" w:hAnsi="Times New Roman" w:cs="Times New Roman"/>
          <w:sz w:val="24"/>
          <w:szCs w:val="24"/>
        </w:rPr>
        <w:t>,</w:t>
      </w:r>
    </w:p>
    <w:p w:rsidR="003C7069" w:rsidRPr="003C7069" w:rsidRDefault="003C7069" w:rsidP="003C7069">
      <w:pPr>
        <w:jc w:val="both"/>
        <w:rPr>
          <w:rFonts w:ascii="Times New Roman" w:hAnsi="Times New Roman" w:cs="Times New Roman"/>
          <w:b/>
          <w:bCs/>
          <w:sz w:val="24"/>
          <w:szCs w:val="24"/>
        </w:rPr>
      </w:pPr>
      <w:r w:rsidRPr="003C7069">
        <w:rPr>
          <w:rFonts w:ascii="Times New Roman" w:hAnsi="Times New Roman" w:cs="Times New Roman"/>
          <w:b/>
          <w:bCs/>
          <w:sz w:val="24"/>
          <w:szCs w:val="24"/>
        </w:rPr>
        <w:t>2.2 Experimental Design and Treatments</w:t>
      </w:r>
    </w:p>
    <w:p w:rsidR="00D25139" w:rsidRDefault="003C7069" w:rsidP="003C7069">
      <w:pPr>
        <w:jc w:val="both"/>
        <w:rPr>
          <w:rFonts w:ascii="Times New Roman" w:hAnsi="Times New Roman" w:cs="Times New Roman"/>
          <w:sz w:val="24"/>
          <w:szCs w:val="24"/>
        </w:rPr>
      </w:pPr>
      <w:r w:rsidRPr="003C7069">
        <w:rPr>
          <w:rFonts w:ascii="Times New Roman" w:hAnsi="Times New Roman" w:cs="Times New Roman"/>
          <w:sz w:val="24"/>
          <w:szCs w:val="24"/>
        </w:rPr>
        <w:t>The experiment was conducted under controlled greenhouse conditions and laid out in a Completely Randomized Design (CRD) with three replications for each treatment combination. The experimental treatments comprised four levels of salinity (NaCl): S0 = Control (0 mM NaCl), S1 = 25 mM NaCl, S2 = 50 mM NaCl</w:t>
      </w:r>
      <w:r w:rsidR="008B7960">
        <w:rPr>
          <w:rFonts w:ascii="Times New Roman" w:hAnsi="Times New Roman" w:cs="Times New Roman"/>
          <w:sz w:val="24"/>
          <w:szCs w:val="24"/>
        </w:rPr>
        <w:t xml:space="preserve"> and</w:t>
      </w:r>
      <w:r w:rsidRPr="003C7069">
        <w:rPr>
          <w:rFonts w:ascii="Times New Roman" w:hAnsi="Times New Roman" w:cs="Times New Roman"/>
          <w:sz w:val="24"/>
          <w:szCs w:val="24"/>
        </w:rPr>
        <w:t xml:space="preserve"> S3 = 100 m</w:t>
      </w:r>
      <w:r w:rsidR="00D154BC">
        <w:rPr>
          <w:rFonts w:ascii="Times New Roman" w:hAnsi="Times New Roman" w:cs="Times New Roman"/>
          <w:sz w:val="24"/>
          <w:szCs w:val="24"/>
        </w:rPr>
        <w:t xml:space="preserve">M NaCl. Four concentrations of </w:t>
      </w:r>
      <w:proofErr w:type="spellStart"/>
      <w:r w:rsidRPr="003C7069">
        <w:rPr>
          <w:rFonts w:ascii="Times New Roman" w:hAnsi="Times New Roman" w:cs="Times New Roman"/>
          <w:sz w:val="24"/>
          <w:szCs w:val="24"/>
        </w:rPr>
        <w:lastRenderedPageBreak/>
        <w:t>C</w:t>
      </w:r>
      <w:r w:rsidR="00D25139">
        <w:rPr>
          <w:rFonts w:ascii="Times New Roman" w:hAnsi="Times New Roman" w:cs="Times New Roman"/>
          <w:sz w:val="24"/>
          <w:szCs w:val="24"/>
        </w:rPr>
        <w:t>uSO</w:t>
      </w:r>
      <w:proofErr w:type="spellEnd"/>
      <w:r w:rsidR="00D25139">
        <w:rPr>
          <w:rFonts w:ascii="Times New Roman" w:hAnsi="Times New Roman" w:cs="Times New Roman"/>
          <w:sz w:val="24"/>
          <w:szCs w:val="24"/>
        </w:rPr>
        <w:t>₄ were used: M1:5ppm, M2:10ppm,</w:t>
      </w:r>
      <w:r w:rsidRPr="003C7069">
        <w:rPr>
          <w:rFonts w:ascii="Times New Roman" w:hAnsi="Times New Roman" w:cs="Times New Roman"/>
          <w:sz w:val="24"/>
          <w:szCs w:val="24"/>
        </w:rPr>
        <w:t xml:space="preserve"> M3</w:t>
      </w:r>
      <w:r w:rsidR="00D25139">
        <w:rPr>
          <w:rFonts w:ascii="Times New Roman" w:hAnsi="Times New Roman" w:cs="Times New Roman"/>
          <w:sz w:val="24"/>
          <w:szCs w:val="24"/>
        </w:rPr>
        <w:t>:50ppm</w:t>
      </w:r>
      <w:r w:rsidR="008B7960">
        <w:rPr>
          <w:rFonts w:ascii="Times New Roman" w:hAnsi="Times New Roman" w:cs="Times New Roman"/>
          <w:sz w:val="24"/>
          <w:szCs w:val="24"/>
        </w:rPr>
        <w:t xml:space="preserve"> and</w:t>
      </w:r>
      <w:r w:rsidRPr="003C7069">
        <w:rPr>
          <w:rFonts w:ascii="Times New Roman" w:hAnsi="Times New Roman" w:cs="Times New Roman"/>
          <w:sz w:val="24"/>
          <w:szCs w:val="24"/>
        </w:rPr>
        <w:t xml:space="preserve"> M4</w:t>
      </w:r>
      <w:r w:rsidR="00D25139">
        <w:rPr>
          <w:rFonts w:ascii="Times New Roman" w:hAnsi="Times New Roman" w:cs="Times New Roman"/>
          <w:sz w:val="24"/>
          <w:szCs w:val="24"/>
        </w:rPr>
        <w:t>:100ppm</w:t>
      </w:r>
      <w:r w:rsidRPr="003C7069">
        <w:rPr>
          <w:rFonts w:ascii="Times New Roman" w:hAnsi="Times New Roman" w:cs="Times New Roman"/>
          <w:sz w:val="24"/>
          <w:szCs w:val="24"/>
        </w:rPr>
        <w:t xml:space="preserve">. Treatments were applied as standalone (salinity alone and </w:t>
      </w:r>
      <w:proofErr w:type="spellStart"/>
      <w:r w:rsidRPr="003C7069">
        <w:rPr>
          <w:rFonts w:ascii="Times New Roman" w:hAnsi="Times New Roman" w:cs="Times New Roman"/>
          <w:sz w:val="24"/>
          <w:szCs w:val="24"/>
        </w:rPr>
        <w:t>CuSO</w:t>
      </w:r>
      <w:proofErr w:type="spellEnd"/>
      <w:r w:rsidRPr="003C7069">
        <w:rPr>
          <w:rFonts w:ascii="Times New Roman" w:hAnsi="Times New Roman" w:cs="Times New Roman"/>
          <w:sz w:val="24"/>
          <w:szCs w:val="24"/>
        </w:rPr>
        <w:t xml:space="preserve">₄ alone) and as combined (salinity + </w:t>
      </w:r>
      <w:proofErr w:type="spellStart"/>
      <w:r w:rsidRPr="003C7069">
        <w:rPr>
          <w:rFonts w:ascii="Times New Roman" w:hAnsi="Times New Roman" w:cs="Times New Roman"/>
          <w:sz w:val="24"/>
          <w:szCs w:val="24"/>
        </w:rPr>
        <w:t>CuSO</w:t>
      </w:r>
      <w:proofErr w:type="spellEnd"/>
      <w:r w:rsidRPr="003C7069">
        <w:rPr>
          <w:rFonts w:ascii="Times New Roman" w:hAnsi="Times New Roman" w:cs="Times New Roman"/>
          <w:sz w:val="24"/>
          <w:szCs w:val="24"/>
        </w:rPr>
        <w:t>₄) tr</w:t>
      </w:r>
      <w:r w:rsidR="00D25139">
        <w:rPr>
          <w:rFonts w:ascii="Times New Roman" w:hAnsi="Times New Roman" w:cs="Times New Roman"/>
          <w:sz w:val="24"/>
          <w:szCs w:val="24"/>
        </w:rPr>
        <w:t xml:space="preserve">eatments. </w:t>
      </w:r>
    </w:p>
    <w:p w:rsidR="003C7069" w:rsidRDefault="00D25139" w:rsidP="003C7069">
      <w:pPr>
        <w:jc w:val="both"/>
        <w:rPr>
          <w:rFonts w:ascii="Times New Roman" w:hAnsi="Times New Roman" w:cs="Times New Roman"/>
          <w:b/>
          <w:bCs/>
          <w:sz w:val="24"/>
          <w:szCs w:val="24"/>
        </w:rPr>
      </w:pPr>
      <w:r>
        <w:rPr>
          <w:rFonts w:ascii="Times New Roman" w:hAnsi="Times New Roman" w:cs="Times New Roman"/>
          <w:b/>
          <w:bCs/>
          <w:sz w:val="24"/>
          <w:szCs w:val="24"/>
        </w:rPr>
        <w:t>2.3 Morphological Parameters</w:t>
      </w:r>
    </w:p>
    <w:p w:rsidR="00971F44" w:rsidRPr="00971F44" w:rsidRDefault="00971F44" w:rsidP="003C7069">
      <w:pPr>
        <w:jc w:val="both"/>
        <w:rPr>
          <w:rFonts w:ascii="Times New Roman" w:hAnsi="Times New Roman" w:cs="Times New Roman"/>
          <w:bCs/>
          <w:sz w:val="24"/>
          <w:szCs w:val="24"/>
        </w:rPr>
      </w:pPr>
      <w:r w:rsidRPr="00971F44">
        <w:rPr>
          <w:rFonts w:ascii="Times New Roman" w:hAnsi="Times New Roman" w:cs="Times New Roman"/>
          <w:bCs/>
          <w:sz w:val="24"/>
          <w:szCs w:val="24"/>
        </w:rPr>
        <w:t>Morphological trai</w:t>
      </w:r>
      <w:r>
        <w:rPr>
          <w:rFonts w:ascii="Times New Roman" w:hAnsi="Times New Roman" w:cs="Times New Roman"/>
          <w:bCs/>
          <w:sz w:val="24"/>
          <w:szCs w:val="24"/>
        </w:rPr>
        <w:t>ts such as plant height,</w:t>
      </w:r>
      <w:r w:rsidRPr="00971F44">
        <w:rPr>
          <w:rFonts w:ascii="Times New Roman" w:hAnsi="Times New Roman" w:cs="Times New Roman"/>
          <w:bCs/>
          <w:sz w:val="24"/>
          <w:szCs w:val="24"/>
        </w:rPr>
        <w:t xml:space="preserve"> number of branches</w:t>
      </w:r>
      <w:r>
        <w:rPr>
          <w:rFonts w:ascii="Times New Roman" w:hAnsi="Times New Roman" w:cs="Times New Roman"/>
          <w:bCs/>
          <w:sz w:val="24"/>
          <w:szCs w:val="24"/>
        </w:rPr>
        <w:t>, stem diameter</w:t>
      </w:r>
      <w:r w:rsidRPr="00971F44">
        <w:rPr>
          <w:rFonts w:ascii="Times New Roman" w:hAnsi="Times New Roman" w:cs="Times New Roman"/>
          <w:bCs/>
          <w:sz w:val="24"/>
          <w:szCs w:val="24"/>
        </w:rPr>
        <w:t xml:space="preserve"> and days to 50 % </w:t>
      </w:r>
      <w:r>
        <w:rPr>
          <w:rFonts w:ascii="Times New Roman" w:hAnsi="Times New Roman" w:cs="Times New Roman"/>
          <w:bCs/>
          <w:sz w:val="24"/>
          <w:szCs w:val="24"/>
        </w:rPr>
        <w:t>flowering were recorded for tomato variety (PT3)</w:t>
      </w:r>
      <w:r w:rsidRPr="00971F44">
        <w:rPr>
          <w:rFonts w:ascii="Times New Roman" w:hAnsi="Times New Roman" w:cs="Times New Roman"/>
          <w:bCs/>
          <w:sz w:val="24"/>
          <w:szCs w:val="24"/>
        </w:rPr>
        <w:t xml:space="preserve"> under all treatment combinations. Plant height was measured from the base of the stem to the topmost growing point using a measuring scale. Number of branches was </w:t>
      </w:r>
      <w:r>
        <w:rPr>
          <w:rFonts w:ascii="Times New Roman" w:hAnsi="Times New Roman" w:cs="Times New Roman"/>
          <w:bCs/>
          <w:sz w:val="24"/>
          <w:szCs w:val="24"/>
        </w:rPr>
        <w:t>recorded by counting all</w:t>
      </w:r>
      <w:r w:rsidRPr="00971F44">
        <w:rPr>
          <w:rFonts w:ascii="Times New Roman" w:hAnsi="Times New Roman" w:cs="Times New Roman"/>
          <w:bCs/>
          <w:sz w:val="24"/>
          <w:szCs w:val="24"/>
        </w:rPr>
        <w:t xml:space="preserve"> branches emerging from the main stem at the flowering stage. Days to 50 % flowering was noted when 50 % of the plants in a treatment group had initiated flowering. All measurements we</w:t>
      </w:r>
      <w:r>
        <w:rPr>
          <w:rFonts w:ascii="Times New Roman" w:hAnsi="Times New Roman" w:cs="Times New Roman"/>
          <w:bCs/>
          <w:sz w:val="24"/>
          <w:szCs w:val="24"/>
        </w:rPr>
        <w:t>re carried in triplicate</w:t>
      </w:r>
      <w:r w:rsidRPr="00971F44">
        <w:rPr>
          <w:rFonts w:ascii="Times New Roman" w:hAnsi="Times New Roman" w:cs="Times New Roman"/>
          <w:bCs/>
          <w:sz w:val="24"/>
          <w:szCs w:val="24"/>
        </w:rPr>
        <w:t xml:space="preserve"> per treatment and mean values were used for statistical analysis.</w:t>
      </w:r>
    </w:p>
    <w:p w:rsidR="00971F44" w:rsidRDefault="00971F44" w:rsidP="003C7069">
      <w:pPr>
        <w:jc w:val="both"/>
        <w:rPr>
          <w:rFonts w:ascii="Times New Roman" w:hAnsi="Times New Roman" w:cs="Times New Roman"/>
          <w:b/>
          <w:bCs/>
          <w:sz w:val="24"/>
          <w:szCs w:val="24"/>
        </w:rPr>
      </w:pPr>
      <w:r>
        <w:rPr>
          <w:rFonts w:ascii="Times New Roman" w:hAnsi="Times New Roman" w:cs="Times New Roman"/>
          <w:b/>
          <w:bCs/>
          <w:sz w:val="24"/>
          <w:szCs w:val="24"/>
        </w:rPr>
        <w:t>2.4 Treatment Application</w:t>
      </w:r>
    </w:p>
    <w:p w:rsidR="00971F44" w:rsidRPr="00971F44" w:rsidRDefault="00971F44" w:rsidP="003C7069">
      <w:pPr>
        <w:jc w:val="both"/>
        <w:rPr>
          <w:rFonts w:ascii="Times New Roman" w:hAnsi="Times New Roman" w:cs="Times New Roman"/>
          <w:bCs/>
          <w:sz w:val="24"/>
          <w:szCs w:val="24"/>
        </w:rPr>
      </w:pPr>
      <w:r w:rsidRPr="00971F44">
        <w:rPr>
          <w:rFonts w:ascii="Times New Roman" w:hAnsi="Times New Roman" w:cs="Times New Roman"/>
          <w:bCs/>
          <w:sz w:val="24"/>
          <w:szCs w:val="24"/>
        </w:rPr>
        <w:t>Seedlings were transplanted into pots @ 20 Days After Sowing (DAS) and salt stress was given @ 10 Days A</w:t>
      </w:r>
      <w:r>
        <w:rPr>
          <w:rFonts w:ascii="Times New Roman" w:hAnsi="Times New Roman" w:cs="Times New Roman"/>
          <w:bCs/>
          <w:sz w:val="24"/>
          <w:szCs w:val="24"/>
        </w:rPr>
        <w:t>f</w:t>
      </w:r>
      <w:r w:rsidR="00D154BC">
        <w:rPr>
          <w:rFonts w:ascii="Times New Roman" w:hAnsi="Times New Roman" w:cs="Times New Roman"/>
          <w:bCs/>
          <w:sz w:val="24"/>
          <w:szCs w:val="24"/>
        </w:rPr>
        <w:t xml:space="preserve">ter Transplantation (DAT). </w:t>
      </w:r>
      <w:proofErr w:type="spellStart"/>
      <w:r w:rsidRPr="00971F44">
        <w:rPr>
          <w:rFonts w:ascii="Times New Roman" w:hAnsi="Times New Roman" w:cs="Times New Roman"/>
          <w:bCs/>
          <w:sz w:val="24"/>
          <w:szCs w:val="24"/>
        </w:rPr>
        <w:t>CuSO</w:t>
      </w:r>
      <w:proofErr w:type="spellEnd"/>
      <w:r w:rsidRPr="00971F44">
        <w:rPr>
          <w:rFonts w:ascii="Times New Roman" w:hAnsi="Times New Roman" w:cs="Times New Roman"/>
          <w:bCs/>
          <w:sz w:val="24"/>
          <w:szCs w:val="24"/>
        </w:rPr>
        <w:t>₄ were applied as foliar sprayed @15 DAT. Combined treatments involved sequential application</w:t>
      </w:r>
      <w:r>
        <w:rPr>
          <w:rFonts w:ascii="Times New Roman" w:hAnsi="Times New Roman" w:cs="Times New Roman"/>
          <w:bCs/>
          <w:sz w:val="24"/>
          <w:szCs w:val="24"/>
        </w:rPr>
        <w:t xml:space="preserve"> </w:t>
      </w:r>
      <w:r w:rsidR="00D154BC">
        <w:rPr>
          <w:rFonts w:ascii="Times New Roman" w:hAnsi="Times New Roman" w:cs="Times New Roman"/>
          <w:bCs/>
          <w:sz w:val="24"/>
          <w:szCs w:val="24"/>
        </w:rPr>
        <w:t xml:space="preserve">of salt stress followed by </w:t>
      </w:r>
      <w:proofErr w:type="spellStart"/>
      <w:r w:rsidRPr="00971F44">
        <w:rPr>
          <w:rFonts w:ascii="Times New Roman" w:hAnsi="Times New Roman" w:cs="Times New Roman"/>
          <w:bCs/>
          <w:sz w:val="24"/>
          <w:szCs w:val="24"/>
        </w:rPr>
        <w:t>CuSO</w:t>
      </w:r>
      <w:proofErr w:type="spellEnd"/>
      <w:r w:rsidRPr="00971F44">
        <w:rPr>
          <w:rFonts w:ascii="Times New Roman" w:hAnsi="Times New Roman" w:cs="Times New Roman"/>
          <w:bCs/>
          <w:sz w:val="24"/>
          <w:szCs w:val="24"/>
        </w:rPr>
        <w:t>₄ treatment @15 DAT.</w:t>
      </w:r>
    </w:p>
    <w:p w:rsidR="003C7069" w:rsidRPr="003C7069" w:rsidRDefault="00971F44" w:rsidP="003C7069">
      <w:pPr>
        <w:jc w:val="both"/>
        <w:rPr>
          <w:rFonts w:ascii="Times New Roman" w:hAnsi="Times New Roman" w:cs="Times New Roman"/>
          <w:b/>
          <w:bCs/>
          <w:sz w:val="24"/>
          <w:szCs w:val="24"/>
        </w:rPr>
      </w:pPr>
      <w:r>
        <w:rPr>
          <w:rFonts w:ascii="Times New Roman" w:hAnsi="Times New Roman" w:cs="Times New Roman"/>
          <w:b/>
          <w:bCs/>
          <w:sz w:val="24"/>
          <w:szCs w:val="24"/>
        </w:rPr>
        <w:t>2.5</w:t>
      </w:r>
      <w:r w:rsidR="003C7069" w:rsidRPr="003C7069">
        <w:rPr>
          <w:rFonts w:ascii="Times New Roman" w:hAnsi="Times New Roman" w:cs="Times New Roman"/>
          <w:b/>
          <w:bCs/>
          <w:sz w:val="24"/>
          <w:szCs w:val="24"/>
        </w:rPr>
        <w:t xml:space="preserve"> Statistical Analysis</w:t>
      </w:r>
    </w:p>
    <w:p w:rsidR="003C7069" w:rsidRPr="003C7069" w:rsidRDefault="003C7069" w:rsidP="003C7069">
      <w:pPr>
        <w:jc w:val="both"/>
        <w:rPr>
          <w:rFonts w:ascii="Times New Roman" w:hAnsi="Times New Roman" w:cs="Times New Roman"/>
          <w:sz w:val="24"/>
          <w:szCs w:val="24"/>
        </w:rPr>
      </w:pPr>
      <w:r w:rsidRPr="003C7069">
        <w:rPr>
          <w:rFonts w:ascii="Times New Roman" w:hAnsi="Times New Roman" w:cs="Times New Roman"/>
          <w:sz w:val="24"/>
          <w:szCs w:val="24"/>
        </w:rPr>
        <w:t xml:space="preserve">Data collected for all </w:t>
      </w:r>
      <w:r w:rsidR="00D25139">
        <w:rPr>
          <w:rFonts w:ascii="Times New Roman" w:hAnsi="Times New Roman" w:cs="Times New Roman"/>
          <w:sz w:val="24"/>
          <w:szCs w:val="24"/>
        </w:rPr>
        <w:t>parameters were subjected to two</w:t>
      </w:r>
      <w:r w:rsidRPr="003C7069">
        <w:rPr>
          <w:rFonts w:ascii="Times New Roman" w:hAnsi="Times New Roman" w:cs="Times New Roman"/>
          <w:sz w:val="24"/>
          <w:szCs w:val="24"/>
        </w:rPr>
        <w:t>-way analysis of va</w:t>
      </w:r>
      <w:r w:rsidR="00D25139">
        <w:rPr>
          <w:rFonts w:ascii="Times New Roman" w:hAnsi="Times New Roman" w:cs="Times New Roman"/>
          <w:sz w:val="24"/>
          <w:szCs w:val="24"/>
        </w:rPr>
        <w:t>riance (ANOVA) using OPSTAT 2.0</w:t>
      </w:r>
      <w:r w:rsidRPr="003C7069">
        <w:rPr>
          <w:rFonts w:ascii="Times New Roman" w:hAnsi="Times New Roman" w:cs="Times New Roman"/>
          <w:sz w:val="24"/>
          <w:szCs w:val="24"/>
        </w:rPr>
        <w:t xml:space="preserve"> software. Treatment </w:t>
      </w:r>
      <w:r w:rsidR="00D25139">
        <w:rPr>
          <w:rFonts w:ascii="Times New Roman" w:hAnsi="Times New Roman" w:cs="Times New Roman"/>
          <w:sz w:val="24"/>
          <w:szCs w:val="24"/>
        </w:rPr>
        <w:t>means were compared using the Tuckey’s HSD</w:t>
      </w:r>
      <w:r w:rsidRPr="003C7069">
        <w:rPr>
          <w:rFonts w:ascii="Times New Roman" w:hAnsi="Times New Roman" w:cs="Times New Roman"/>
          <w:sz w:val="24"/>
          <w:szCs w:val="24"/>
        </w:rPr>
        <w:t xml:space="preserve"> test at the 5% probability level (p ≤ 0.05). Data are presented as mean ± standard error of three replications. </w:t>
      </w:r>
    </w:p>
    <w:p w:rsidR="003C7069" w:rsidRPr="003C7069" w:rsidRDefault="003C7069" w:rsidP="003C7069">
      <w:pPr>
        <w:jc w:val="both"/>
        <w:rPr>
          <w:rFonts w:ascii="Times New Roman" w:hAnsi="Times New Roman" w:cs="Times New Roman"/>
          <w:b/>
          <w:bCs/>
          <w:sz w:val="24"/>
          <w:szCs w:val="24"/>
        </w:rPr>
      </w:pPr>
      <w:r w:rsidRPr="003C7069">
        <w:rPr>
          <w:rFonts w:ascii="Times New Roman" w:hAnsi="Times New Roman" w:cs="Times New Roman"/>
          <w:b/>
          <w:bCs/>
          <w:sz w:val="24"/>
          <w:szCs w:val="24"/>
        </w:rPr>
        <w:t>3. Results and Discussion</w:t>
      </w:r>
    </w:p>
    <w:p w:rsidR="003C7069" w:rsidRPr="003C7069" w:rsidRDefault="003C7069" w:rsidP="003C7069">
      <w:pPr>
        <w:jc w:val="both"/>
        <w:rPr>
          <w:rFonts w:ascii="Times New Roman" w:hAnsi="Times New Roman" w:cs="Times New Roman"/>
          <w:b/>
          <w:bCs/>
          <w:sz w:val="24"/>
          <w:szCs w:val="24"/>
        </w:rPr>
      </w:pPr>
      <w:r w:rsidRPr="003C7069">
        <w:rPr>
          <w:rFonts w:ascii="Times New Roman" w:hAnsi="Times New Roman" w:cs="Times New Roman"/>
          <w:b/>
          <w:bCs/>
          <w:sz w:val="24"/>
          <w:szCs w:val="24"/>
        </w:rPr>
        <w:t>3.1 Plant Height</w:t>
      </w:r>
    </w:p>
    <w:p w:rsidR="003C7069" w:rsidRDefault="003C7069" w:rsidP="003C7069">
      <w:pPr>
        <w:jc w:val="both"/>
        <w:rPr>
          <w:rFonts w:ascii="Times New Roman" w:hAnsi="Times New Roman" w:cs="Times New Roman"/>
          <w:sz w:val="24"/>
          <w:szCs w:val="24"/>
        </w:rPr>
      </w:pPr>
      <w:r w:rsidRPr="003C7069">
        <w:rPr>
          <w:rFonts w:ascii="Times New Roman" w:hAnsi="Times New Roman" w:cs="Times New Roman"/>
          <w:sz w:val="24"/>
          <w:szCs w:val="24"/>
        </w:rPr>
        <w:t>Plant height is a primary indicator of vegetative vigor and overall crop growth status. In the present study, the control treatment recorded a me</w:t>
      </w:r>
      <w:r w:rsidR="00971F44">
        <w:rPr>
          <w:rFonts w:ascii="Times New Roman" w:hAnsi="Times New Roman" w:cs="Times New Roman"/>
          <w:sz w:val="24"/>
          <w:szCs w:val="24"/>
        </w:rPr>
        <w:t>an plant height of</w:t>
      </w:r>
      <w:r w:rsidRPr="003C7069">
        <w:rPr>
          <w:rFonts w:ascii="Times New Roman" w:hAnsi="Times New Roman" w:cs="Times New Roman"/>
          <w:sz w:val="24"/>
          <w:szCs w:val="24"/>
        </w:rPr>
        <w:t xml:space="preserve"> 85 cm. Progressive and significant reductions in plant height were observed with increasing NaCl concentrations, with S1 (25 mM), S2 (50 mM)</w:t>
      </w:r>
      <w:r w:rsidR="008B7960">
        <w:rPr>
          <w:rFonts w:ascii="Times New Roman" w:hAnsi="Times New Roman" w:cs="Times New Roman"/>
          <w:sz w:val="24"/>
          <w:szCs w:val="24"/>
        </w:rPr>
        <w:t xml:space="preserve"> and</w:t>
      </w:r>
      <w:r w:rsidRPr="003C7069">
        <w:rPr>
          <w:rFonts w:ascii="Times New Roman" w:hAnsi="Times New Roman" w:cs="Times New Roman"/>
          <w:sz w:val="24"/>
          <w:szCs w:val="24"/>
        </w:rPr>
        <w:t xml:space="preserve"> S3 (100 mM) recording</w:t>
      </w:r>
      <w:r w:rsidR="00971F44">
        <w:rPr>
          <w:rFonts w:ascii="Times New Roman" w:hAnsi="Times New Roman" w:cs="Times New Roman"/>
          <w:sz w:val="24"/>
          <w:szCs w:val="24"/>
        </w:rPr>
        <w:t xml:space="preserve"> heights of approximately 75, 72</w:t>
      </w:r>
      <w:r w:rsidR="008B7960">
        <w:rPr>
          <w:rFonts w:ascii="Times New Roman" w:hAnsi="Times New Roman" w:cs="Times New Roman"/>
          <w:sz w:val="24"/>
          <w:szCs w:val="24"/>
        </w:rPr>
        <w:t xml:space="preserve"> and</w:t>
      </w:r>
      <w:r w:rsidR="00971F44">
        <w:rPr>
          <w:rFonts w:ascii="Times New Roman" w:hAnsi="Times New Roman" w:cs="Times New Roman"/>
          <w:sz w:val="24"/>
          <w:szCs w:val="24"/>
        </w:rPr>
        <w:t xml:space="preserve"> 65</w:t>
      </w:r>
      <w:r w:rsidRPr="003C7069">
        <w:rPr>
          <w:rFonts w:ascii="Times New Roman" w:hAnsi="Times New Roman" w:cs="Times New Roman"/>
          <w:sz w:val="24"/>
          <w:szCs w:val="24"/>
        </w:rPr>
        <w:t xml:space="preserve"> cm, respectively (Fig. 1). The maximum r</w:t>
      </w:r>
      <w:r w:rsidR="00971F44">
        <w:rPr>
          <w:rFonts w:ascii="Times New Roman" w:hAnsi="Times New Roman" w:cs="Times New Roman"/>
          <w:sz w:val="24"/>
          <w:szCs w:val="24"/>
        </w:rPr>
        <w:t>eduction</w:t>
      </w:r>
      <w:r w:rsidR="007D2245">
        <w:rPr>
          <w:rFonts w:ascii="Times New Roman" w:hAnsi="Times New Roman" w:cs="Times New Roman"/>
          <w:sz w:val="24"/>
          <w:szCs w:val="24"/>
        </w:rPr>
        <w:t xml:space="preserve"> was recorded under 100 mM NaCl</w:t>
      </w:r>
      <w:r w:rsidRPr="003C7069">
        <w:rPr>
          <w:rFonts w:ascii="Times New Roman" w:hAnsi="Times New Roman" w:cs="Times New Roman"/>
          <w:sz w:val="24"/>
          <w:szCs w:val="24"/>
        </w:rPr>
        <w:t xml:space="preserve">, indicating a strong dose-dependent inhibitory effect of NaCl on vegetative elongation. These findings are </w:t>
      </w:r>
      <w:r w:rsidR="007D2245">
        <w:rPr>
          <w:rFonts w:ascii="Times New Roman" w:hAnsi="Times New Roman" w:cs="Times New Roman"/>
          <w:sz w:val="24"/>
          <w:szCs w:val="24"/>
        </w:rPr>
        <w:t>consistent with researchers who</w:t>
      </w:r>
      <w:r w:rsidRPr="003C7069">
        <w:rPr>
          <w:rFonts w:ascii="Times New Roman" w:hAnsi="Times New Roman" w:cs="Times New Roman"/>
          <w:sz w:val="24"/>
          <w:szCs w:val="24"/>
        </w:rPr>
        <w:t xml:space="preserve"> reported that salinity-induced osmotic stress reduces turgor pressure and cell elongation, thereby stunting plant height in tomato.</w:t>
      </w:r>
    </w:p>
    <w:p w:rsidR="00971F44" w:rsidRDefault="00971F44" w:rsidP="00971F44">
      <w:pPr>
        <w:jc w:val="center"/>
        <w:rPr>
          <w:rFonts w:ascii="Times New Roman" w:hAnsi="Times New Roman" w:cs="Times New Roman"/>
          <w:sz w:val="24"/>
          <w:szCs w:val="24"/>
        </w:rPr>
      </w:pPr>
      <w:r w:rsidRPr="00971F44">
        <w:rPr>
          <w:rFonts w:ascii="Times New Roman" w:hAnsi="Times New Roman" w:cs="Times New Roman"/>
          <w:noProof/>
          <w:sz w:val="24"/>
          <w:szCs w:val="24"/>
        </w:rPr>
        <w:lastRenderedPageBreak/>
        <w:drawing>
          <wp:inline distT="0" distB="0" distL="0" distR="0">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71F44" w:rsidRPr="00E40EFB" w:rsidRDefault="00971F44" w:rsidP="0054070D">
      <w:pPr>
        <w:jc w:val="center"/>
        <w:rPr>
          <w:rFonts w:ascii="Times New Roman" w:hAnsi="Times New Roman" w:cs="Times New Roman"/>
          <w:b/>
          <w:sz w:val="24"/>
          <w:szCs w:val="24"/>
        </w:rPr>
      </w:pPr>
      <w:r w:rsidRPr="00E40EFB">
        <w:rPr>
          <w:rFonts w:ascii="Times New Roman" w:hAnsi="Times New Roman" w:cs="Times New Roman"/>
          <w:b/>
          <w:sz w:val="24"/>
          <w:szCs w:val="24"/>
        </w:rPr>
        <w:t xml:space="preserve">Fig.1. </w:t>
      </w:r>
      <w:r w:rsidR="0054070D" w:rsidRPr="00E40EFB">
        <w:rPr>
          <w:rFonts w:ascii="Times New Roman" w:hAnsi="Times New Roman" w:cs="Times New Roman"/>
          <w:b/>
          <w:sz w:val="24"/>
          <w:szCs w:val="24"/>
        </w:rPr>
        <w:t>Plant</w:t>
      </w:r>
      <w:r w:rsidR="005B145D" w:rsidRPr="00E40EFB">
        <w:rPr>
          <w:rFonts w:ascii="Times New Roman" w:hAnsi="Times New Roman" w:cs="Times New Roman"/>
          <w:b/>
          <w:sz w:val="24"/>
          <w:szCs w:val="24"/>
        </w:rPr>
        <w:t xml:space="preserve"> height (cm) of tomato variety PT3</w:t>
      </w:r>
      <w:r w:rsidR="0054070D" w:rsidRPr="00E40EFB">
        <w:rPr>
          <w:rFonts w:ascii="Times New Roman" w:hAnsi="Times New Roman" w:cs="Times New Roman"/>
          <w:b/>
          <w:sz w:val="24"/>
          <w:szCs w:val="24"/>
        </w:rPr>
        <w:t xml:space="preserve"> unde</w:t>
      </w:r>
      <w:r w:rsidR="005B145D" w:rsidRPr="00E40EFB">
        <w:rPr>
          <w:rFonts w:ascii="Times New Roman" w:hAnsi="Times New Roman" w:cs="Times New Roman"/>
          <w:b/>
          <w:sz w:val="24"/>
          <w:szCs w:val="24"/>
        </w:rPr>
        <w:t>r different</w:t>
      </w:r>
      <w:r w:rsidR="0054070D" w:rsidRPr="00E40EFB">
        <w:rPr>
          <w:rFonts w:ascii="Times New Roman" w:hAnsi="Times New Roman" w:cs="Times New Roman"/>
          <w:b/>
          <w:sz w:val="24"/>
          <w:szCs w:val="24"/>
        </w:rPr>
        <w:t xml:space="preserve"> treatments</w:t>
      </w:r>
    </w:p>
    <w:p w:rsidR="003C7069" w:rsidRPr="003C7069" w:rsidRDefault="003C7069" w:rsidP="003C7069">
      <w:pPr>
        <w:jc w:val="both"/>
        <w:rPr>
          <w:rFonts w:ascii="Times New Roman" w:hAnsi="Times New Roman" w:cs="Times New Roman"/>
          <w:sz w:val="24"/>
          <w:szCs w:val="24"/>
        </w:rPr>
      </w:pPr>
      <w:proofErr w:type="spellStart"/>
      <w:r w:rsidRPr="003C7069">
        <w:rPr>
          <w:rFonts w:ascii="Times New Roman" w:hAnsi="Times New Roman" w:cs="Times New Roman"/>
          <w:sz w:val="24"/>
          <w:szCs w:val="24"/>
        </w:rPr>
        <w:t>CuSO</w:t>
      </w:r>
      <w:proofErr w:type="spellEnd"/>
      <w:r w:rsidRPr="003C7069">
        <w:rPr>
          <w:rFonts w:ascii="Times New Roman" w:hAnsi="Times New Roman" w:cs="Times New Roman"/>
          <w:sz w:val="24"/>
          <w:szCs w:val="24"/>
        </w:rPr>
        <w:t>₄ application as standalone treatments promoted plant height over the control, with M2 (10 ppm) recording the highes</w:t>
      </w:r>
      <w:r w:rsidR="007D2245">
        <w:rPr>
          <w:rFonts w:ascii="Times New Roman" w:hAnsi="Times New Roman" w:cs="Times New Roman"/>
          <w:sz w:val="24"/>
          <w:szCs w:val="24"/>
        </w:rPr>
        <w:t>t value of approximately 91 cm, exceeding the control</w:t>
      </w:r>
      <w:r w:rsidRPr="003C7069">
        <w:rPr>
          <w:rFonts w:ascii="Times New Roman" w:hAnsi="Times New Roman" w:cs="Times New Roman"/>
          <w:sz w:val="24"/>
          <w:szCs w:val="24"/>
        </w:rPr>
        <w:t>. This growth-stimulating effect of copper at optimal concentrations may be attributed to its role in lignin biosynthesis, cell wall reinforcement</w:t>
      </w:r>
      <w:r w:rsidR="008B7960">
        <w:rPr>
          <w:rFonts w:ascii="Times New Roman" w:hAnsi="Times New Roman" w:cs="Times New Roman"/>
          <w:sz w:val="24"/>
          <w:szCs w:val="24"/>
        </w:rPr>
        <w:t xml:space="preserve"> and</w:t>
      </w:r>
      <w:r w:rsidRPr="003C7069">
        <w:rPr>
          <w:rFonts w:ascii="Times New Roman" w:hAnsi="Times New Roman" w:cs="Times New Roman"/>
          <w:sz w:val="24"/>
          <w:szCs w:val="24"/>
        </w:rPr>
        <w:t xml:space="preserve"> activation of growth-related enzymatic systems (</w:t>
      </w:r>
      <w:r w:rsidR="007D2245">
        <w:rPr>
          <w:rFonts w:ascii="Times New Roman" w:hAnsi="Times New Roman" w:cs="Times New Roman"/>
          <w:b/>
          <w:sz w:val="24"/>
          <w:szCs w:val="24"/>
        </w:rPr>
        <w:t>Ref</w:t>
      </w:r>
      <w:r w:rsidR="007D2245">
        <w:rPr>
          <w:rFonts w:ascii="Times New Roman" w:hAnsi="Times New Roman" w:cs="Times New Roman"/>
          <w:sz w:val="24"/>
          <w:szCs w:val="24"/>
        </w:rPr>
        <w:t>). Under salinity</w:t>
      </w:r>
      <w:r w:rsidR="00D154BC">
        <w:rPr>
          <w:rFonts w:ascii="Times New Roman" w:hAnsi="Times New Roman" w:cs="Times New Roman"/>
          <w:sz w:val="24"/>
          <w:szCs w:val="24"/>
        </w:rPr>
        <w:t xml:space="preserve"> stress condition, 10 ppm </w:t>
      </w:r>
      <w:r w:rsidR="007D2245">
        <w:rPr>
          <w:rFonts w:ascii="Times New Roman" w:hAnsi="Times New Roman" w:cs="Times New Roman"/>
          <w:sz w:val="24"/>
          <w:szCs w:val="24"/>
        </w:rPr>
        <w:t>CuSO</w:t>
      </w:r>
      <w:r w:rsidR="007D2245" w:rsidRPr="007D2245">
        <w:rPr>
          <w:rFonts w:ascii="Times New Roman" w:hAnsi="Times New Roman" w:cs="Times New Roman"/>
          <w:sz w:val="24"/>
          <w:szCs w:val="24"/>
          <w:vertAlign w:val="subscript"/>
        </w:rPr>
        <w:t>4</w:t>
      </w:r>
      <w:r w:rsidRPr="003C7069">
        <w:rPr>
          <w:rFonts w:ascii="Times New Roman" w:hAnsi="Times New Roman" w:cs="Times New Roman"/>
          <w:sz w:val="24"/>
          <w:szCs w:val="24"/>
        </w:rPr>
        <w:t xml:space="preserve"> showed near-complete r</w:t>
      </w:r>
      <w:r w:rsidR="007D2245">
        <w:rPr>
          <w:rFonts w:ascii="Times New Roman" w:hAnsi="Times New Roman" w:cs="Times New Roman"/>
          <w:sz w:val="24"/>
          <w:szCs w:val="24"/>
        </w:rPr>
        <w:t>ecovery of plant height</w:t>
      </w:r>
      <w:r w:rsidRPr="003C7069">
        <w:rPr>
          <w:rFonts w:ascii="Times New Roman" w:hAnsi="Times New Roman" w:cs="Times New Roman"/>
          <w:sz w:val="24"/>
          <w:szCs w:val="24"/>
        </w:rPr>
        <w:t>, closely approaching the control. However, recovery was progressively limited with increasing NaCl severity</w:t>
      </w:r>
      <w:r w:rsidR="008B7960">
        <w:rPr>
          <w:rFonts w:ascii="Times New Roman" w:hAnsi="Times New Roman" w:cs="Times New Roman"/>
          <w:sz w:val="24"/>
          <w:szCs w:val="24"/>
        </w:rPr>
        <w:t xml:space="preserve"> and</w:t>
      </w:r>
      <w:r w:rsidRPr="003C7069">
        <w:rPr>
          <w:rFonts w:ascii="Times New Roman" w:hAnsi="Times New Roman" w:cs="Times New Roman"/>
          <w:sz w:val="24"/>
          <w:szCs w:val="24"/>
        </w:rPr>
        <w:t xml:space="preserve"> S3+M4</w:t>
      </w:r>
      <w:r w:rsidR="007D2245">
        <w:rPr>
          <w:rFonts w:ascii="Times New Roman" w:hAnsi="Times New Roman" w:cs="Times New Roman"/>
          <w:sz w:val="24"/>
          <w:szCs w:val="24"/>
        </w:rPr>
        <w:t xml:space="preserve"> recorded the lowest height (68</w:t>
      </w:r>
      <w:r w:rsidRPr="003C7069">
        <w:rPr>
          <w:rFonts w:ascii="Times New Roman" w:hAnsi="Times New Roman" w:cs="Times New Roman"/>
          <w:sz w:val="24"/>
          <w:szCs w:val="24"/>
        </w:rPr>
        <w:t xml:space="preserve"> cm) among all combined treatments. These results suggest that while 10 ppm </w:t>
      </w:r>
      <w:proofErr w:type="spellStart"/>
      <w:r w:rsidRPr="003C7069">
        <w:rPr>
          <w:rFonts w:ascii="Times New Roman" w:hAnsi="Times New Roman" w:cs="Times New Roman"/>
          <w:sz w:val="24"/>
          <w:szCs w:val="24"/>
        </w:rPr>
        <w:t>CuSO</w:t>
      </w:r>
      <w:proofErr w:type="spellEnd"/>
      <w:r w:rsidRPr="003C7069">
        <w:rPr>
          <w:rFonts w:ascii="Times New Roman" w:hAnsi="Times New Roman" w:cs="Times New Roman"/>
          <w:sz w:val="24"/>
          <w:szCs w:val="24"/>
        </w:rPr>
        <w:t>₄ can effectively mitigate mild to moderate salinity-induced growth inhibition in tomato, its ameliorative capacity is overcome at severe ionic stress levels.</w:t>
      </w:r>
      <w:r w:rsidR="00DA09B2">
        <w:rPr>
          <w:rFonts w:ascii="Times New Roman" w:hAnsi="Times New Roman" w:cs="Times New Roman"/>
          <w:sz w:val="24"/>
          <w:szCs w:val="24"/>
        </w:rPr>
        <w:t xml:space="preserve"> Similar trend in </w:t>
      </w:r>
      <w:r w:rsidR="005476AF">
        <w:rPr>
          <w:rFonts w:ascii="Times New Roman" w:hAnsi="Times New Roman" w:cs="Times New Roman"/>
          <w:sz w:val="24"/>
          <w:szCs w:val="24"/>
        </w:rPr>
        <w:t>plant height</w:t>
      </w:r>
      <w:r w:rsidR="00DA09B2">
        <w:rPr>
          <w:rFonts w:ascii="Times New Roman" w:hAnsi="Times New Roman" w:cs="Times New Roman"/>
          <w:sz w:val="24"/>
          <w:szCs w:val="24"/>
        </w:rPr>
        <w:t xml:space="preserve"> was observed by </w:t>
      </w:r>
      <w:r w:rsidR="005476AF">
        <w:rPr>
          <w:rFonts w:ascii="Times New Roman" w:hAnsi="Times New Roman" w:cs="Times New Roman"/>
          <w:sz w:val="24"/>
          <w:szCs w:val="24"/>
        </w:rPr>
        <w:t>Rahul et al. (2025) while applying CuSO</w:t>
      </w:r>
      <w:r w:rsidR="005476AF" w:rsidRPr="005476AF">
        <w:rPr>
          <w:rFonts w:ascii="Times New Roman" w:hAnsi="Times New Roman" w:cs="Times New Roman"/>
          <w:sz w:val="24"/>
          <w:szCs w:val="24"/>
          <w:vertAlign w:val="subscript"/>
        </w:rPr>
        <w:t>4</w:t>
      </w:r>
      <w:r w:rsidR="005476AF">
        <w:rPr>
          <w:rFonts w:ascii="Times New Roman" w:hAnsi="Times New Roman" w:cs="Times New Roman"/>
          <w:sz w:val="24"/>
          <w:szCs w:val="24"/>
        </w:rPr>
        <w:t xml:space="preserve"> in the form of nanoparticles in tomato.</w:t>
      </w:r>
    </w:p>
    <w:p w:rsidR="003C7069" w:rsidRPr="003C7069" w:rsidRDefault="003C7069" w:rsidP="003C7069">
      <w:pPr>
        <w:jc w:val="both"/>
        <w:rPr>
          <w:rFonts w:ascii="Times New Roman" w:hAnsi="Times New Roman" w:cs="Times New Roman"/>
          <w:b/>
          <w:bCs/>
          <w:sz w:val="24"/>
          <w:szCs w:val="24"/>
        </w:rPr>
      </w:pPr>
      <w:r w:rsidRPr="003C7069">
        <w:rPr>
          <w:rFonts w:ascii="Times New Roman" w:hAnsi="Times New Roman" w:cs="Times New Roman"/>
          <w:b/>
          <w:bCs/>
          <w:sz w:val="24"/>
          <w:szCs w:val="24"/>
        </w:rPr>
        <w:t>3.2 Stem Diameter</w:t>
      </w:r>
    </w:p>
    <w:p w:rsidR="003C7069" w:rsidRPr="003C7069" w:rsidRDefault="003C7069" w:rsidP="003C7069">
      <w:pPr>
        <w:jc w:val="both"/>
        <w:rPr>
          <w:rFonts w:ascii="Times New Roman" w:hAnsi="Times New Roman" w:cs="Times New Roman"/>
          <w:sz w:val="24"/>
          <w:szCs w:val="24"/>
        </w:rPr>
      </w:pPr>
      <w:r w:rsidRPr="003C7069">
        <w:rPr>
          <w:rFonts w:ascii="Times New Roman" w:hAnsi="Times New Roman" w:cs="Times New Roman"/>
          <w:sz w:val="24"/>
          <w:szCs w:val="24"/>
        </w:rPr>
        <w:t xml:space="preserve">Stem diameter is an important structural trait reflecting the plant's capacity for water and nutrient transport and its ability to support canopy load. The control recorded </w:t>
      </w:r>
      <w:r w:rsidR="002F4C1F">
        <w:rPr>
          <w:rFonts w:ascii="Times New Roman" w:hAnsi="Times New Roman" w:cs="Times New Roman"/>
          <w:sz w:val="24"/>
          <w:szCs w:val="24"/>
        </w:rPr>
        <w:t>a stem diameter of 5.8</w:t>
      </w:r>
      <w:r w:rsidRPr="003C7069">
        <w:rPr>
          <w:rFonts w:ascii="Times New Roman" w:hAnsi="Times New Roman" w:cs="Times New Roman"/>
          <w:sz w:val="24"/>
          <w:szCs w:val="24"/>
        </w:rPr>
        <w:t xml:space="preserve"> mm. NaCl treatments caused a significant concentration-dependent reduction in stem diameter, with S1, S2</w:t>
      </w:r>
      <w:r w:rsidR="008B7960">
        <w:rPr>
          <w:rFonts w:ascii="Times New Roman" w:hAnsi="Times New Roman" w:cs="Times New Roman"/>
          <w:sz w:val="24"/>
          <w:szCs w:val="24"/>
        </w:rPr>
        <w:t xml:space="preserve"> and</w:t>
      </w:r>
      <w:r w:rsidRPr="003C7069">
        <w:rPr>
          <w:rFonts w:ascii="Times New Roman" w:hAnsi="Times New Roman" w:cs="Times New Roman"/>
          <w:sz w:val="24"/>
          <w:szCs w:val="24"/>
        </w:rPr>
        <w:t xml:space="preserve"> S3 yielding values of approximately 4.8, 4.7</w:t>
      </w:r>
      <w:r w:rsidR="008B7960">
        <w:rPr>
          <w:rFonts w:ascii="Times New Roman" w:hAnsi="Times New Roman" w:cs="Times New Roman"/>
          <w:sz w:val="24"/>
          <w:szCs w:val="24"/>
        </w:rPr>
        <w:t xml:space="preserve"> and</w:t>
      </w:r>
      <w:r w:rsidR="002F4C1F">
        <w:rPr>
          <w:rFonts w:ascii="Times New Roman" w:hAnsi="Times New Roman" w:cs="Times New Roman"/>
          <w:sz w:val="24"/>
          <w:szCs w:val="24"/>
        </w:rPr>
        <w:t xml:space="preserve"> 3.9</w:t>
      </w:r>
      <w:r w:rsidRPr="003C7069">
        <w:rPr>
          <w:rFonts w:ascii="Times New Roman" w:hAnsi="Times New Roman" w:cs="Times New Roman"/>
          <w:sz w:val="24"/>
          <w:szCs w:val="24"/>
        </w:rPr>
        <w:t xml:space="preserve"> mm, respectively (Fig. 2). The reduction </w:t>
      </w:r>
      <w:r w:rsidR="005476AF">
        <w:rPr>
          <w:rFonts w:ascii="Times New Roman" w:hAnsi="Times New Roman" w:cs="Times New Roman"/>
          <w:sz w:val="24"/>
          <w:szCs w:val="24"/>
        </w:rPr>
        <w:t>in 100mM</w:t>
      </w:r>
      <w:r w:rsidRPr="003C7069">
        <w:rPr>
          <w:rFonts w:ascii="Times New Roman" w:hAnsi="Times New Roman" w:cs="Times New Roman"/>
          <w:sz w:val="24"/>
          <w:szCs w:val="24"/>
        </w:rPr>
        <w:t xml:space="preserve">-treated plants reflects impaired cell division and expansion due to osmotic stress and ionic toxicity, consistent with the findings of </w:t>
      </w:r>
      <w:r w:rsidR="005476AF" w:rsidRPr="005476AF">
        <w:rPr>
          <w:rFonts w:ascii="Times New Roman" w:hAnsi="Times New Roman" w:cs="Times New Roman"/>
          <w:sz w:val="24"/>
          <w:szCs w:val="24"/>
        </w:rPr>
        <w:t>Parvin et al. (2019)</w:t>
      </w:r>
      <w:r w:rsidR="00290CA8">
        <w:rPr>
          <w:rFonts w:ascii="Times New Roman" w:hAnsi="Times New Roman" w:cs="Times New Roman"/>
          <w:b/>
          <w:sz w:val="24"/>
          <w:szCs w:val="24"/>
        </w:rPr>
        <w:t xml:space="preserve"> </w:t>
      </w:r>
      <w:r w:rsidRPr="003C7069">
        <w:rPr>
          <w:rFonts w:ascii="Times New Roman" w:hAnsi="Times New Roman" w:cs="Times New Roman"/>
          <w:sz w:val="24"/>
          <w:szCs w:val="24"/>
        </w:rPr>
        <w:t>in salt-stressed tomato.</w:t>
      </w:r>
    </w:p>
    <w:p w:rsidR="003C7069" w:rsidRDefault="003C7069" w:rsidP="003C7069">
      <w:pPr>
        <w:jc w:val="both"/>
        <w:rPr>
          <w:rFonts w:ascii="Times New Roman" w:hAnsi="Times New Roman" w:cs="Times New Roman"/>
          <w:sz w:val="24"/>
          <w:szCs w:val="24"/>
        </w:rPr>
      </w:pPr>
      <w:r w:rsidRPr="003C7069">
        <w:rPr>
          <w:rFonts w:ascii="Times New Roman" w:hAnsi="Times New Roman" w:cs="Times New Roman"/>
          <w:sz w:val="24"/>
          <w:szCs w:val="24"/>
        </w:rPr>
        <w:t xml:space="preserve">Among the </w:t>
      </w:r>
      <w:proofErr w:type="spellStart"/>
      <w:r w:rsidRPr="003C7069">
        <w:rPr>
          <w:rFonts w:ascii="Times New Roman" w:hAnsi="Times New Roman" w:cs="Times New Roman"/>
          <w:sz w:val="24"/>
          <w:szCs w:val="24"/>
        </w:rPr>
        <w:t>CuSO</w:t>
      </w:r>
      <w:proofErr w:type="spellEnd"/>
      <w:r w:rsidRPr="003C7069">
        <w:rPr>
          <w:rFonts w:ascii="Times New Roman" w:hAnsi="Times New Roman" w:cs="Times New Roman"/>
          <w:sz w:val="24"/>
          <w:szCs w:val="24"/>
        </w:rPr>
        <w:t>₄ standalone tr</w:t>
      </w:r>
      <w:r w:rsidR="00D154BC">
        <w:rPr>
          <w:rFonts w:ascii="Times New Roman" w:hAnsi="Times New Roman" w:cs="Times New Roman"/>
          <w:sz w:val="24"/>
          <w:szCs w:val="24"/>
        </w:rPr>
        <w:t xml:space="preserve">eatments, 10 ppm </w:t>
      </w:r>
      <w:r w:rsidR="00290CA8">
        <w:rPr>
          <w:rFonts w:ascii="Times New Roman" w:hAnsi="Times New Roman" w:cs="Times New Roman"/>
          <w:sz w:val="24"/>
          <w:szCs w:val="24"/>
        </w:rPr>
        <w:t>CuSO</w:t>
      </w:r>
      <w:r w:rsidR="00290CA8" w:rsidRPr="00290CA8">
        <w:rPr>
          <w:rFonts w:ascii="Times New Roman" w:hAnsi="Times New Roman" w:cs="Times New Roman"/>
          <w:sz w:val="24"/>
          <w:szCs w:val="24"/>
          <w:vertAlign w:val="subscript"/>
        </w:rPr>
        <w:t>4</w:t>
      </w:r>
      <w:r w:rsidRPr="00290CA8">
        <w:rPr>
          <w:rFonts w:ascii="Times New Roman" w:hAnsi="Times New Roman" w:cs="Times New Roman"/>
          <w:sz w:val="24"/>
          <w:szCs w:val="24"/>
          <w:vertAlign w:val="subscript"/>
        </w:rPr>
        <w:t xml:space="preserve"> </w:t>
      </w:r>
      <w:r w:rsidRPr="003C7069">
        <w:rPr>
          <w:rFonts w:ascii="Times New Roman" w:hAnsi="Times New Roman" w:cs="Times New Roman"/>
          <w:sz w:val="24"/>
          <w:szCs w:val="24"/>
        </w:rPr>
        <w:t>again demonstrated the most pronounced growth-promoting effect, recording a max</w:t>
      </w:r>
      <w:r w:rsidR="002F4C1F">
        <w:rPr>
          <w:rFonts w:ascii="Times New Roman" w:hAnsi="Times New Roman" w:cs="Times New Roman"/>
          <w:sz w:val="24"/>
          <w:szCs w:val="24"/>
        </w:rPr>
        <w:t>imum stem diameter of 6.2 mm</w:t>
      </w:r>
      <w:r w:rsidRPr="003C7069">
        <w:rPr>
          <w:rFonts w:ascii="Times New Roman" w:hAnsi="Times New Roman" w:cs="Times New Roman"/>
          <w:sz w:val="24"/>
          <w:szCs w:val="24"/>
        </w:rPr>
        <w:t>. This may be linked to copper's involvement in the polymerization of lignin and suberin, critical components of stem vascular tissue dev</w:t>
      </w:r>
      <w:r w:rsidR="00290CA8">
        <w:rPr>
          <w:rFonts w:ascii="Times New Roman" w:hAnsi="Times New Roman" w:cs="Times New Roman"/>
          <w:sz w:val="24"/>
          <w:szCs w:val="24"/>
        </w:rPr>
        <w:t>elopment</w:t>
      </w:r>
      <w:r w:rsidR="00E3545E">
        <w:rPr>
          <w:rFonts w:ascii="Times New Roman" w:hAnsi="Times New Roman" w:cs="Times New Roman"/>
          <w:sz w:val="24"/>
          <w:szCs w:val="24"/>
        </w:rPr>
        <w:t xml:space="preserve"> (Zhang </w:t>
      </w:r>
      <w:r w:rsidR="00E3545E" w:rsidRPr="00E3545E">
        <w:rPr>
          <w:rFonts w:ascii="Times New Roman" w:hAnsi="Times New Roman" w:cs="Times New Roman"/>
          <w:i/>
          <w:sz w:val="24"/>
          <w:szCs w:val="24"/>
        </w:rPr>
        <w:t>et al</w:t>
      </w:r>
      <w:r w:rsidR="00E3545E">
        <w:rPr>
          <w:rFonts w:ascii="Times New Roman" w:hAnsi="Times New Roman" w:cs="Times New Roman"/>
          <w:sz w:val="24"/>
          <w:szCs w:val="24"/>
        </w:rPr>
        <w:t>., 2024)</w:t>
      </w:r>
      <w:r w:rsidR="00D154BC">
        <w:rPr>
          <w:rFonts w:ascii="Times New Roman" w:hAnsi="Times New Roman" w:cs="Times New Roman"/>
          <w:sz w:val="24"/>
          <w:szCs w:val="24"/>
        </w:rPr>
        <w:t xml:space="preserve">. In </w:t>
      </w:r>
      <w:r w:rsidR="00290CA8">
        <w:rPr>
          <w:rFonts w:ascii="Times New Roman" w:hAnsi="Times New Roman" w:cs="Times New Roman"/>
          <w:sz w:val="24"/>
          <w:szCs w:val="24"/>
        </w:rPr>
        <w:t>CuSO</w:t>
      </w:r>
      <w:r w:rsidR="00290CA8" w:rsidRPr="00290CA8">
        <w:rPr>
          <w:rFonts w:ascii="Times New Roman" w:hAnsi="Times New Roman" w:cs="Times New Roman"/>
          <w:sz w:val="24"/>
          <w:szCs w:val="24"/>
          <w:vertAlign w:val="subscript"/>
        </w:rPr>
        <w:t>4</w:t>
      </w:r>
      <w:r w:rsidR="00290CA8">
        <w:rPr>
          <w:rFonts w:ascii="Times New Roman" w:hAnsi="Times New Roman" w:cs="Times New Roman"/>
          <w:sz w:val="24"/>
          <w:szCs w:val="24"/>
        </w:rPr>
        <w:t xml:space="preserve"> treatment under </w:t>
      </w:r>
      <w:r w:rsidR="00290CA8">
        <w:rPr>
          <w:rFonts w:ascii="Times New Roman" w:hAnsi="Times New Roman" w:cs="Times New Roman"/>
          <w:sz w:val="24"/>
          <w:szCs w:val="24"/>
        </w:rPr>
        <w:lastRenderedPageBreak/>
        <w:t>salinity</w:t>
      </w:r>
      <w:r w:rsidRPr="003C7069">
        <w:rPr>
          <w:rFonts w:ascii="Times New Roman" w:hAnsi="Times New Roman" w:cs="Times New Roman"/>
          <w:sz w:val="24"/>
          <w:szCs w:val="24"/>
        </w:rPr>
        <w:t>, S1+M2 reco</w:t>
      </w:r>
      <w:r w:rsidR="00290CA8">
        <w:rPr>
          <w:rFonts w:ascii="Times New Roman" w:hAnsi="Times New Roman" w:cs="Times New Roman"/>
          <w:sz w:val="24"/>
          <w:szCs w:val="24"/>
        </w:rPr>
        <w:t>rded the best recovery</w:t>
      </w:r>
      <w:r w:rsidRPr="003C7069">
        <w:rPr>
          <w:rFonts w:ascii="Times New Roman" w:hAnsi="Times New Roman" w:cs="Times New Roman"/>
          <w:sz w:val="24"/>
          <w:szCs w:val="24"/>
        </w:rPr>
        <w:t>, whi</w:t>
      </w:r>
      <w:r w:rsidR="00290CA8">
        <w:rPr>
          <w:rFonts w:ascii="Times New Roman" w:hAnsi="Times New Roman" w:cs="Times New Roman"/>
          <w:sz w:val="24"/>
          <w:szCs w:val="24"/>
        </w:rPr>
        <w:t>le S3+M4 recorded the minimum (</w:t>
      </w:r>
      <w:r w:rsidRPr="003C7069">
        <w:rPr>
          <w:rFonts w:ascii="Times New Roman" w:hAnsi="Times New Roman" w:cs="Times New Roman"/>
          <w:sz w:val="24"/>
          <w:szCs w:val="24"/>
        </w:rPr>
        <w:t xml:space="preserve">4.0 mm), comparable to S3 alone. These results reaffirm that the beneficial effect of copper sulfate is most effective under mild to moderate salinity stress and that high ionic concentrations override </w:t>
      </w:r>
      <w:proofErr w:type="spellStart"/>
      <w:r w:rsidRPr="003C7069">
        <w:rPr>
          <w:rFonts w:ascii="Times New Roman" w:hAnsi="Times New Roman" w:cs="Times New Roman"/>
          <w:sz w:val="24"/>
          <w:szCs w:val="24"/>
        </w:rPr>
        <w:t>CuSO</w:t>
      </w:r>
      <w:proofErr w:type="spellEnd"/>
      <w:r w:rsidRPr="003C7069">
        <w:rPr>
          <w:rFonts w:ascii="Times New Roman" w:hAnsi="Times New Roman" w:cs="Times New Roman"/>
          <w:sz w:val="24"/>
          <w:szCs w:val="24"/>
        </w:rPr>
        <w:t>₄-mediated structural improvements.</w:t>
      </w:r>
    </w:p>
    <w:p w:rsidR="002F4C1F" w:rsidRDefault="002F4C1F" w:rsidP="002F4C1F">
      <w:pPr>
        <w:jc w:val="center"/>
        <w:rPr>
          <w:rFonts w:ascii="Times New Roman" w:hAnsi="Times New Roman" w:cs="Times New Roman"/>
          <w:sz w:val="24"/>
          <w:szCs w:val="24"/>
        </w:rPr>
      </w:pPr>
      <w:r w:rsidRPr="002F4C1F">
        <w:rPr>
          <w:rFonts w:ascii="Times New Roman" w:hAnsi="Times New Roman" w:cs="Times New Roman"/>
          <w:noProof/>
          <w:sz w:val="24"/>
          <w:szCs w:val="24"/>
        </w:rPr>
        <w:drawing>
          <wp:inline distT="0" distB="0" distL="0" distR="0">
            <wp:extent cx="4572000" cy="27432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90CA8" w:rsidRPr="00E40EFB" w:rsidRDefault="00290CA8" w:rsidP="002F4C1F">
      <w:pPr>
        <w:jc w:val="center"/>
        <w:rPr>
          <w:rFonts w:ascii="Times New Roman" w:hAnsi="Times New Roman" w:cs="Times New Roman"/>
          <w:b/>
          <w:sz w:val="24"/>
          <w:szCs w:val="24"/>
        </w:rPr>
      </w:pPr>
      <w:r w:rsidRPr="00E40EFB">
        <w:rPr>
          <w:rFonts w:ascii="Times New Roman" w:hAnsi="Times New Roman" w:cs="Times New Roman"/>
          <w:b/>
          <w:sz w:val="24"/>
          <w:szCs w:val="24"/>
        </w:rPr>
        <w:t xml:space="preserve">Fig.2. Stem diameter (mm) of tomato variety PT3 under different treatments </w:t>
      </w:r>
    </w:p>
    <w:p w:rsidR="003C7069" w:rsidRDefault="003C7069" w:rsidP="003C7069">
      <w:pPr>
        <w:jc w:val="both"/>
        <w:rPr>
          <w:rFonts w:ascii="Times New Roman" w:hAnsi="Times New Roman" w:cs="Times New Roman"/>
          <w:b/>
          <w:bCs/>
          <w:sz w:val="24"/>
          <w:szCs w:val="24"/>
        </w:rPr>
      </w:pPr>
      <w:r w:rsidRPr="003C7069">
        <w:rPr>
          <w:rFonts w:ascii="Times New Roman" w:hAnsi="Times New Roman" w:cs="Times New Roman"/>
          <w:b/>
          <w:bCs/>
          <w:sz w:val="24"/>
          <w:szCs w:val="24"/>
        </w:rPr>
        <w:t>3.3 Number of Branches</w:t>
      </w:r>
    </w:p>
    <w:p w:rsidR="00944941" w:rsidRDefault="00944941" w:rsidP="00944941">
      <w:pPr>
        <w:jc w:val="center"/>
        <w:rPr>
          <w:rFonts w:ascii="Times New Roman" w:hAnsi="Times New Roman" w:cs="Times New Roman"/>
          <w:b/>
          <w:bCs/>
          <w:sz w:val="24"/>
          <w:szCs w:val="24"/>
        </w:rPr>
      </w:pPr>
      <w:r w:rsidRPr="00944941">
        <w:rPr>
          <w:rFonts w:ascii="Times New Roman" w:hAnsi="Times New Roman" w:cs="Times New Roman"/>
          <w:b/>
          <w:bCs/>
          <w:noProof/>
          <w:sz w:val="24"/>
          <w:szCs w:val="24"/>
        </w:rPr>
        <w:drawing>
          <wp:inline distT="0" distB="0" distL="0" distR="0">
            <wp:extent cx="4572000" cy="2743200"/>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40EFB" w:rsidRDefault="00E40EFB" w:rsidP="00E40EFB">
      <w:pPr>
        <w:jc w:val="center"/>
        <w:rPr>
          <w:rFonts w:ascii="Times New Roman" w:hAnsi="Times New Roman" w:cs="Times New Roman"/>
          <w:b/>
          <w:bCs/>
          <w:sz w:val="24"/>
          <w:szCs w:val="24"/>
        </w:rPr>
      </w:pPr>
    </w:p>
    <w:p w:rsidR="00E40EFB" w:rsidRPr="00E40EFB" w:rsidRDefault="00E40EFB" w:rsidP="00E40EFB">
      <w:pPr>
        <w:jc w:val="center"/>
        <w:rPr>
          <w:rFonts w:ascii="Times New Roman" w:hAnsi="Times New Roman" w:cs="Times New Roman"/>
          <w:b/>
          <w:bCs/>
          <w:sz w:val="24"/>
          <w:szCs w:val="24"/>
        </w:rPr>
      </w:pPr>
      <w:r>
        <w:rPr>
          <w:rFonts w:ascii="Times New Roman" w:hAnsi="Times New Roman" w:cs="Times New Roman"/>
          <w:b/>
          <w:bCs/>
          <w:sz w:val="24"/>
          <w:szCs w:val="24"/>
        </w:rPr>
        <w:t>Fig.3</w:t>
      </w:r>
      <w:r w:rsidRPr="00E40EFB">
        <w:rPr>
          <w:rFonts w:ascii="Times New Roman" w:hAnsi="Times New Roman" w:cs="Times New Roman"/>
          <w:b/>
          <w:bCs/>
          <w:sz w:val="24"/>
          <w:szCs w:val="24"/>
        </w:rPr>
        <w:t xml:space="preserve">. </w:t>
      </w:r>
      <w:r>
        <w:rPr>
          <w:rFonts w:ascii="Times New Roman" w:hAnsi="Times New Roman" w:cs="Times New Roman"/>
          <w:b/>
          <w:bCs/>
          <w:sz w:val="24"/>
          <w:szCs w:val="24"/>
        </w:rPr>
        <w:t>Number of branches</w:t>
      </w:r>
      <w:r w:rsidRPr="00E40EFB">
        <w:rPr>
          <w:rFonts w:ascii="Times New Roman" w:hAnsi="Times New Roman" w:cs="Times New Roman"/>
          <w:b/>
          <w:bCs/>
          <w:sz w:val="24"/>
          <w:szCs w:val="24"/>
        </w:rPr>
        <w:t xml:space="preserve"> of tomato variety PT3 under different treatments </w:t>
      </w:r>
    </w:p>
    <w:p w:rsidR="00E40EFB" w:rsidRPr="003C7069" w:rsidRDefault="00E40EFB" w:rsidP="00944941">
      <w:pPr>
        <w:jc w:val="center"/>
        <w:rPr>
          <w:rFonts w:ascii="Times New Roman" w:hAnsi="Times New Roman" w:cs="Times New Roman"/>
          <w:b/>
          <w:bCs/>
          <w:sz w:val="24"/>
          <w:szCs w:val="24"/>
        </w:rPr>
      </w:pPr>
    </w:p>
    <w:p w:rsidR="003C7069" w:rsidRPr="003C7069" w:rsidRDefault="003C7069" w:rsidP="003C7069">
      <w:pPr>
        <w:jc w:val="both"/>
        <w:rPr>
          <w:rFonts w:ascii="Times New Roman" w:hAnsi="Times New Roman" w:cs="Times New Roman"/>
          <w:sz w:val="24"/>
          <w:szCs w:val="24"/>
        </w:rPr>
      </w:pPr>
      <w:r w:rsidRPr="003C7069">
        <w:rPr>
          <w:rFonts w:ascii="Times New Roman" w:hAnsi="Times New Roman" w:cs="Times New Roman"/>
          <w:sz w:val="24"/>
          <w:szCs w:val="24"/>
        </w:rPr>
        <w:lastRenderedPageBreak/>
        <w:t>Branching is a key determinant of tomato plant architecture and a major contributor to fruit-bearing capacity. Control plants recorded approximately 18 branches per plant, which represents the maximum under non-stress conditions. Salinity treatments progressively reduced branch number, with S1, S2</w:t>
      </w:r>
      <w:r w:rsidR="008B7960">
        <w:rPr>
          <w:rFonts w:ascii="Times New Roman" w:hAnsi="Times New Roman" w:cs="Times New Roman"/>
          <w:sz w:val="24"/>
          <w:szCs w:val="24"/>
        </w:rPr>
        <w:t xml:space="preserve"> and</w:t>
      </w:r>
      <w:r w:rsidRPr="003C7069">
        <w:rPr>
          <w:rFonts w:ascii="Times New Roman" w:hAnsi="Times New Roman" w:cs="Times New Roman"/>
          <w:sz w:val="24"/>
          <w:szCs w:val="24"/>
        </w:rPr>
        <w:t xml:space="preserve"> S3 yielding approximately 16, 14</w:t>
      </w:r>
      <w:r w:rsidR="008B7960">
        <w:rPr>
          <w:rFonts w:ascii="Times New Roman" w:hAnsi="Times New Roman" w:cs="Times New Roman"/>
          <w:sz w:val="24"/>
          <w:szCs w:val="24"/>
        </w:rPr>
        <w:t xml:space="preserve"> and</w:t>
      </w:r>
      <w:r w:rsidRPr="003C7069">
        <w:rPr>
          <w:rFonts w:ascii="Times New Roman" w:hAnsi="Times New Roman" w:cs="Times New Roman"/>
          <w:sz w:val="24"/>
          <w:szCs w:val="24"/>
        </w:rPr>
        <w:t xml:space="preserve"> 12 branches, respectively (Fig. 3). The inhibitory effect of salinity on axillary bud outgrowth and lateral branching is well documented and has been attributed to altered cytokinin-to-auxin ratios and reduced photosynthate availability under salt stress (</w:t>
      </w:r>
      <w:proofErr w:type="spellStart"/>
      <w:r w:rsidR="00752615">
        <w:rPr>
          <w:rFonts w:ascii="Times New Roman" w:hAnsi="Times New Roman" w:cs="Times New Roman"/>
          <w:sz w:val="24"/>
          <w:szCs w:val="24"/>
        </w:rPr>
        <w:t>Kurepa</w:t>
      </w:r>
      <w:proofErr w:type="spellEnd"/>
      <w:r w:rsidR="00752615">
        <w:rPr>
          <w:rFonts w:ascii="Times New Roman" w:hAnsi="Times New Roman" w:cs="Times New Roman"/>
          <w:sz w:val="24"/>
          <w:szCs w:val="24"/>
        </w:rPr>
        <w:t xml:space="preserve"> et al., 2022</w:t>
      </w:r>
      <w:r w:rsidRPr="003C7069">
        <w:rPr>
          <w:rFonts w:ascii="Times New Roman" w:hAnsi="Times New Roman" w:cs="Times New Roman"/>
          <w:sz w:val="24"/>
          <w:szCs w:val="24"/>
        </w:rPr>
        <w:t>).</w:t>
      </w:r>
    </w:p>
    <w:p w:rsidR="00944941" w:rsidRDefault="003C7069" w:rsidP="003C7069">
      <w:pPr>
        <w:jc w:val="both"/>
        <w:rPr>
          <w:rFonts w:ascii="Times New Roman" w:hAnsi="Times New Roman" w:cs="Times New Roman"/>
          <w:sz w:val="24"/>
          <w:szCs w:val="24"/>
        </w:rPr>
      </w:pPr>
      <w:proofErr w:type="spellStart"/>
      <w:r w:rsidRPr="003C7069">
        <w:rPr>
          <w:rFonts w:ascii="Times New Roman" w:hAnsi="Times New Roman" w:cs="Times New Roman"/>
          <w:sz w:val="24"/>
          <w:szCs w:val="24"/>
        </w:rPr>
        <w:t>CuSO</w:t>
      </w:r>
      <w:proofErr w:type="spellEnd"/>
      <w:r w:rsidRPr="003C7069">
        <w:rPr>
          <w:rFonts w:ascii="Times New Roman" w:hAnsi="Times New Roman" w:cs="Times New Roman"/>
          <w:sz w:val="24"/>
          <w:szCs w:val="24"/>
        </w:rPr>
        <w:t>₄ application alone positively influenced branching, with M2 (10 ppm) recording the highest branch number of approximatel</w:t>
      </w:r>
      <w:r w:rsidR="00944941">
        <w:rPr>
          <w:rFonts w:ascii="Times New Roman" w:hAnsi="Times New Roman" w:cs="Times New Roman"/>
          <w:sz w:val="24"/>
          <w:szCs w:val="24"/>
        </w:rPr>
        <w:t>y 20</w:t>
      </w:r>
      <w:r w:rsidRPr="003C7069">
        <w:rPr>
          <w:rFonts w:ascii="Times New Roman" w:hAnsi="Times New Roman" w:cs="Times New Roman"/>
          <w:sz w:val="24"/>
          <w:szCs w:val="24"/>
        </w:rPr>
        <w:t>. The combined treatment S1+M2 restored branching to near-co</w:t>
      </w:r>
      <w:r w:rsidR="00944941">
        <w:rPr>
          <w:rFonts w:ascii="Times New Roman" w:hAnsi="Times New Roman" w:cs="Times New Roman"/>
          <w:sz w:val="24"/>
          <w:szCs w:val="24"/>
        </w:rPr>
        <w:t>ntrol levels (</w:t>
      </w:r>
      <w:r w:rsidRPr="003C7069">
        <w:rPr>
          <w:rFonts w:ascii="Times New Roman" w:hAnsi="Times New Roman" w:cs="Times New Roman"/>
          <w:sz w:val="24"/>
          <w:szCs w:val="24"/>
        </w:rPr>
        <w:t>18 branches), demonstrating effective amelioration of mild salinity effects. However, S3+M4 reco</w:t>
      </w:r>
      <w:r w:rsidR="00944941">
        <w:rPr>
          <w:rFonts w:ascii="Times New Roman" w:hAnsi="Times New Roman" w:cs="Times New Roman"/>
          <w:sz w:val="24"/>
          <w:szCs w:val="24"/>
        </w:rPr>
        <w:t>rded the minimum branch count (</w:t>
      </w:r>
      <w:r w:rsidRPr="003C7069">
        <w:rPr>
          <w:rFonts w:ascii="Times New Roman" w:hAnsi="Times New Roman" w:cs="Times New Roman"/>
          <w:sz w:val="24"/>
          <w:szCs w:val="24"/>
        </w:rPr>
        <w:t xml:space="preserve">11) across all treatments, falling even below S3 alone, indicating potential antagonistic interactions or additive stress effects under severe salinity combined with high </w:t>
      </w:r>
      <w:proofErr w:type="spellStart"/>
      <w:r w:rsidRPr="003C7069">
        <w:rPr>
          <w:rFonts w:ascii="Times New Roman" w:hAnsi="Times New Roman" w:cs="Times New Roman"/>
          <w:sz w:val="24"/>
          <w:szCs w:val="24"/>
        </w:rPr>
        <w:t>CuSO</w:t>
      </w:r>
      <w:proofErr w:type="spellEnd"/>
      <w:r w:rsidRPr="003C7069">
        <w:rPr>
          <w:rFonts w:ascii="Times New Roman" w:hAnsi="Times New Roman" w:cs="Times New Roman"/>
          <w:sz w:val="24"/>
          <w:szCs w:val="24"/>
        </w:rPr>
        <w:t xml:space="preserve">₄ concentrations. </w:t>
      </w:r>
    </w:p>
    <w:p w:rsidR="003C7069" w:rsidRPr="003C7069" w:rsidRDefault="003C7069" w:rsidP="003C7069">
      <w:pPr>
        <w:jc w:val="both"/>
        <w:rPr>
          <w:rFonts w:ascii="Times New Roman" w:hAnsi="Times New Roman" w:cs="Times New Roman"/>
          <w:b/>
          <w:bCs/>
          <w:sz w:val="24"/>
          <w:szCs w:val="24"/>
        </w:rPr>
      </w:pPr>
      <w:r w:rsidRPr="003C7069">
        <w:rPr>
          <w:rFonts w:ascii="Times New Roman" w:hAnsi="Times New Roman" w:cs="Times New Roman"/>
          <w:b/>
          <w:bCs/>
          <w:sz w:val="24"/>
          <w:szCs w:val="24"/>
        </w:rPr>
        <w:t>3.4 Days to 50% Flowering</w:t>
      </w:r>
    </w:p>
    <w:p w:rsidR="003C7069" w:rsidRDefault="003C7069" w:rsidP="003C7069">
      <w:pPr>
        <w:jc w:val="both"/>
        <w:rPr>
          <w:rFonts w:ascii="Times New Roman" w:hAnsi="Times New Roman" w:cs="Times New Roman"/>
          <w:sz w:val="24"/>
          <w:szCs w:val="24"/>
        </w:rPr>
      </w:pPr>
      <w:r w:rsidRPr="003C7069">
        <w:rPr>
          <w:rFonts w:ascii="Times New Roman" w:hAnsi="Times New Roman" w:cs="Times New Roman"/>
          <w:sz w:val="24"/>
          <w:szCs w:val="24"/>
        </w:rPr>
        <w:t>Days to 50% flowering is a critical reproductive phenology parameter that directly influences the crop’s growing period and yield timing. The control recorded the earliest flowering at approximately 35 days after transplanting. NaCl treatments significantly delayed flowering in a dose-depend</w:t>
      </w:r>
      <w:r w:rsidR="00944941">
        <w:rPr>
          <w:rFonts w:ascii="Times New Roman" w:hAnsi="Times New Roman" w:cs="Times New Roman"/>
          <w:sz w:val="24"/>
          <w:szCs w:val="24"/>
        </w:rPr>
        <w:t>ent manner: S1 (38 days), S2 (</w:t>
      </w:r>
      <w:r w:rsidRPr="003C7069">
        <w:rPr>
          <w:rFonts w:ascii="Times New Roman" w:hAnsi="Times New Roman" w:cs="Times New Roman"/>
          <w:sz w:val="24"/>
          <w:szCs w:val="24"/>
        </w:rPr>
        <w:t>41 days)</w:t>
      </w:r>
      <w:r w:rsidR="008B7960">
        <w:rPr>
          <w:rFonts w:ascii="Times New Roman" w:hAnsi="Times New Roman" w:cs="Times New Roman"/>
          <w:sz w:val="24"/>
          <w:szCs w:val="24"/>
        </w:rPr>
        <w:t xml:space="preserve"> and</w:t>
      </w:r>
      <w:r w:rsidR="00944941">
        <w:rPr>
          <w:rFonts w:ascii="Times New Roman" w:hAnsi="Times New Roman" w:cs="Times New Roman"/>
          <w:sz w:val="24"/>
          <w:szCs w:val="24"/>
        </w:rPr>
        <w:t xml:space="preserve"> S3 (</w:t>
      </w:r>
      <w:r w:rsidRPr="003C7069">
        <w:rPr>
          <w:rFonts w:ascii="Times New Roman" w:hAnsi="Times New Roman" w:cs="Times New Roman"/>
          <w:sz w:val="24"/>
          <w:szCs w:val="24"/>
        </w:rPr>
        <w:t>45 days), with S3 imposing a delay of approximately 10 days over the control (Fig. 4). This delayed reproductive development under salinity is consistent with previous reports indicating that ionic stress suppresses floral initiation by disrupting hormonal signaling and photoperiodic perception in tomato (</w:t>
      </w:r>
      <w:r w:rsidR="00142EDF">
        <w:rPr>
          <w:rFonts w:ascii="Times New Roman" w:hAnsi="Times New Roman" w:cs="Times New Roman"/>
          <w:sz w:val="24"/>
          <w:szCs w:val="24"/>
        </w:rPr>
        <w:t>Ma et al., 2025</w:t>
      </w:r>
      <w:r w:rsidRPr="003C7069">
        <w:rPr>
          <w:rFonts w:ascii="Times New Roman" w:hAnsi="Times New Roman" w:cs="Times New Roman"/>
          <w:sz w:val="24"/>
          <w:szCs w:val="24"/>
        </w:rPr>
        <w:t>).</w:t>
      </w:r>
    </w:p>
    <w:p w:rsidR="00E40EFB" w:rsidRDefault="00E40EFB" w:rsidP="00E40EFB">
      <w:pPr>
        <w:jc w:val="center"/>
        <w:rPr>
          <w:rFonts w:ascii="Times New Roman" w:hAnsi="Times New Roman" w:cs="Times New Roman"/>
          <w:sz w:val="24"/>
          <w:szCs w:val="24"/>
        </w:rPr>
      </w:pPr>
      <w:r w:rsidRPr="00E40EFB">
        <w:rPr>
          <w:rFonts w:ascii="Times New Roman" w:hAnsi="Times New Roman" w:cs="Times New Roman"/>
          <w:noProof/>
          <w:sz w:val="24"/>
          <w:szCs w:val="24"/>
        </w:rPr>
        <w:drawing>
          <wp:inline distT="0" distB="0" distL="0" distR="0">
            <wp:extent cx="4572000" cy="2457450"/>
            <wp:effectExtent l="19050" t="0" r="190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40EFB" w:rsidRPr="00142EDF" w:rsidRDefault="00E40EFB" w:rsidP="00142EDF">
      <w:pPr>
        <w:jc w:val="center"/>
        <w:rPr>
          <w:rFonts w:ascii="Times New Roman" w:hAnsi="Times New Roman" w:cs="Times New Roman"/>
          <w:b/>
          <w:sz w:val="24"/>
          <w:szCs w:val="24"/>
        </w:rPr>
      </w:pPr>
      <w:r w:rsidRPr="00E40EFB">
        <w:rPr>
          <w:rFonts w:ascii="Times New Roman" w:hAnsi="Times New Roman" w:cs="Times New Roman"/>
          <w:b/>
          <w:sz w:val="24"/>
          <w:szCs w:val="24"/>
        </w:rPr>
        <w:t xml:space="preserve">Fig.4. </w:t>
      </w:r>
      <w:r>
        <w:rPr>
          <w:rFonts w:ascii="Times New Roman" w:hAnsi="Times New Roman" w:cs="Times New Roman"/>
          <w:b/>
          <w:sz w:val="24"/>
          <w:szCs w:val="24"/>
        </w:rPr>
        <w:t>Days to 50% flowering</w:t>
      </w:r>
      <w:r w:rsidRPr="00E40EFB">
        <w:rPr>
          <w:rFonts w:ascii="Times New Roman" w:hAnsi="Times New Roman" w:cs="Times New Roman"/>
          <w:b/>
          <w:sz w:val="24"/>
          <w:szCs w:val="24"/>
        </w:rPr>
        <w:t xml:space="preserve"> of tomato variety PT3 under different treatments </w:t>
      </w:r>
    </w:p>
    <w:p w:rsidR="003C7069" w:rsidRPr="003C7069" w:rsidRDefault="003C7069" w:rsidP="003C7069">
      <w:pPr>
        <w:jc w:val="both"/>
        <w:rPr>
          <w:rFonts w:ascii="Times New Roman" w:hAnsi="Times New Roman" w:cs="Times New Roman"/>
          <w:sz w:val="24"/>
          <w:szCs w:val="24"/>
        </w:rPr>
      </w:pPr>
      <w:proofErr w:type="spellStart"/>
      <w:r w:rsidRPr="003C7069">
        <w:rPr>
          <w:rFonts w:ascii="Times New Roman" w:hAnsi="Times New Roman" w:cs="Times New Roman"/>
          <w:sz w:val="24"/>
          <w:szCs w:val="24"/>
        </w:rPr>
        <w:t>CuSO</w:t>
      </w:r>
      <w:proofErr w:type="spellEnd"/>
      <w:r w:rsidRPr="003C7069">
        <w:rPr>
          <w:rFonts w:ascii="Times New Roman" w:hAnsi="Times New Roman" w:cs="Times New Roman"/>
          <w:sz w:val="24"/>
          <w:szCs w:val="24"/>
        </w:rPr>
        <w:t xml:space="preserve">₄ alone treatments showed negligible to slightly promoting effects on flowering </w:t>
      </w:r>
      <w:r w:rsidR="00E40EFB">
        <w:rPr>
          <w:rFonts w:ascii="Times New Roman" w:hAnsi="Times New Roman" w:cs="Times New Roman"/>
          <w:sz w:val="24"/>
          <w:szCs w:val="24"/>
        </w:rPr>
        <w:t>time, with M1 and M2 recording 34 and 33</w:t>
      </w:r>
      <w:r w:rsidRPr="003C7069">
        <w:rPr>
          <w:rFonts w:ascii="Times New Roman" w:hAnsi="Times New Roman" w:cs="Times New Roman"/>
          <w:sz w:val="24"/>
          <w:szCs w:val="24"/>
        </w:rPr>
        <w:t xml:space="preserve"> days, marginally earlier than the control. In combined </w:t>
      </w:r>
      <w:r w:rsidRPr="003C7069">
        <w:rPr>
          <w:rFonts w:ascii="Times New Roman" w:hAnsi="Times New Roman" w:cs="Times New Roman"/>
          <w:sz w:val="24"/>
          <w:szCs w:val="24"/>
        </w:rPr>
        <w:lastRenderedPageBreak/>
        <w:t>treatments, S3+M1 exhibited</w:t>
      </w:r>
      <w:r w:rsidR="00E40EFB">
        <w:rPr>
          <w:rFonts w:ascii="Times New Roman" w:hAnsi="Times New Roman" w:cs="Times New Roman"/>
          <w:sz w:val="24"/>
          <w:szCs w:val="24"/>
        </w:rPr>
        <w:t xml:space="preserve"> the maximum delay</w:t>
      </w:r>
      <w:r w:rsidRPr="003C7069">
        <w:rPr>
          <w:rFonts w:ascii="Times New Roman" w:hAnsi="Times New Roman" w:cs="Times New Roman"/>
          <w:sz w:val="24"/>
          <w:szCs w:val="24"/>
        </w:rPr>
        <w:t xml:space="preserve">, while most combined treatments </w:t>
      </w:r>
      <w:r w:rsidR="00E40EFB">
        <w:rPr>
          <w:rFonts w:ascii="Times New Roman" w:hAnsi="Times New Roman" w:cs="Times New Roman"/>
          <w:sz w:val="24"/>
          <w:szCs w:val="24"/>
        </w:rPr>
        <w:t xml:space="preserve">ranged between 36 and 43 days- </w:t>
      </w:r>
      <w:r w:rsidRPr="003C7069">
        <w:rPr>
          <w:rFonts w:ascii="Times New Roman" w:hAnsi="Times New Roman" w:cs="Times New Roman"/>
          <w:sz w:val="24"/>
          <w:szCs w:val="24"/>
        </w:rPr>
        <w:t xml:space="preserve">still elevated relative to control but showing partial normalization compared to salinity-alone treatments. The inability of </w:t>
      </w:r>
      <w:proofErr w:type="spellStart"/>
      <w:r w:rsidRPr="003C7069">
        <w:rPr>
          <w:rFonts w:ascii="Times New Roman" w:hAnsi="Times New Roman" w:cs="Times New Roman"/>
          <w:sz w:val="24"/>
          <w:szCs w:val="24"/>
        </w:rPr>
        <w:t>CuSO</w:t>
      </w:r>
      <w:proofErr w:type="spellEnd"/>
      <w:r w:rsidRPr="003C7069">
        <w:rPr>
          <w:rFonts w:ascii="Times New Roman" w:hAnsi="Times New Roman" w:cs="Times New Roman"/>
          <w:sz w:val="24"/>
          <w:szCs w:val="24"/>
        </w:rPr>
        <w:t>₄ to substantially reverse salinity-induced flowering delays suggests that reproductive development pathways are more sensitive to ionic disruption and less responsive to copper-mediated physiological improvements compared to vegetative growth parameters</w:t>
      </w:r>
      <w:r w:rsidR="00142EDF">
        <w:rPr>
          <w:rFonts w:ascii="Times New Roman" w:hAnsi="Times New Roman" w:cs="Times New Roman"/>
          <w:sz w:val="24"/>
          <w:szCs w:val="24"/>
        </w:rPr>
        <w:t xml:space="preserve"> (Chakraborty et al., 2019)</w:t>
      </w:r>
      <w:r w:rsidRPr="003C7069">
        <w:rPr>
          <w:rFonts w:ascii="Times New Roman" w:hAnsi="Times New Roman" w:cs="Times New Roman"/>
          <w:sz w:val="24"/>
          <w:szCs w:val="24"/>
        </w:rPr>
        <w:t>.</w:t>
      </w:r>
    </w:p>
    <w:p w:rsidR="003C7069" w:rsidRPr="003C7069" w:rsidRDefault="003C7069" w:rsidP="003C7069">
      <w:pPr>
        <w:jc w:val="both"/>
        <w:rPr>
          <w:rFonts w:ascii="Times New Roman" w:hAnsi="Times New Roman" w:cs="Times New Roman"/>
          <w:b/>
          <w:bCs/>
          <w:sz w:val="24"/>
          <w:szCs w:val="24"/>
        </w:rPr>
      </w:pPr>
      <w:r w:rsidRPr="003C7069">
        <w:rPr>
          <w:rFonts w:ascii="Times New Roman" w:hAnsi="Times New Roman" w:cs="Times New Roman"/>
          <w:b/>
          <w:bCs/>
          <w:sz w:val="24"/>
          <w:szCs w:val="24"/>
        </w:rPr>
        <w:t>4. Conclusion</w:t>
      </w:r>
    </w:p>
    <w:p w:rsidR="003C7069" w:rsidRPr="003C7069" w:rsidRDefault="003C7069" w:rsidP="003C7069">
      <w:pPr>
        <w:jc w:val="both"/>
        <w:rPr>
          <w:rFonts w:ascii="Times New Roman" w:hAnsi="Times New Roman" w:cs="Times New Roman"/>
          <w:sz w:val="24"/>
          <w:szCs w:val="24"/>
        </w:rPr>
      </w:pPr>
      <w:r w:rsidRPr="003C7069">
        <w:rPr>
          <w:rFonts w:ascii="Times New Roman" w:hAnsi="Times New Roman" w:cs="Times New Roman"/>
          <w:sz w:val="24"/>
          <w:szCs w:val="24"/>
        </w:rPr>
        <w:t>The present study clearly demonstrates that NaCl-induced salinity stress exerts a significant inhibitory effect on the morpho-agronomic performance of tomato cv. Pant Tomato-3, with all assessed vegetative growth parameters declining progressively with increasing salinity concentration</w:t>
      </w:r>
      <w:r w:rsidR="008B7960">
        <w:rPr>
          <w:rFonts w:ascii="Times New Roman" w:hAnsi="Times New Roman" w:cs="Times New Roman"/>
          <w:sz w:val="24"/>
          <w:szCs w:val="24"/>
        </w:rPr>
        <w:t xml:space="preserve"> and</w:t>
      </w:r>
      <w:r w:rsidRPr="003C7069">
        <w:rPr>
          <w:rFonts w:ascii="Times New Roman" w:hAnsi="Times New Roman" w:cs="Times New Roman"/>
          <w:sz w:val="24"/>
          <w:szCs w:val="24"/>
        </w:rPr>
        <w:t xml:space="preserve"> days to 50% flowering increasing correspondingly. Among </w:t>
      </w:r>
      <w:r w:rsidR="00D154BC">
        <w:rPr>
          <w:rFonts w:ascii="Times New Roman" w:hAnsi="Times New Roman" w:cs="Times New Roman"/>
          <w:sz w:val="24"/>
          <w:szCs w:val="24"/>
        </w:rPr>
        <w:t xml:space="preserve">all treatments evaluated, </w:t>
      </w:r>
      <w:proofErr w:type="spellStart"/>
      <w:r w:rsidR="00D6151D">
        <w:rPr>
          <w:rFonts w:ascii="Times New Roman" w:hAnsi="Times New Roman" w:cs="Times New Roman"/>
          <w:sz w:val="24"/>
          <w:szCs w:val="24"/>
        </w:rPr>
        <w:t>CuSO</w:t>
      </w:r>
      <w:proofErr w:type="spellEnd"/>
      <w:r w:rsidR="00D6151D">
        <w:rPr>
          <w:rFonts w:ascii="Times New Roman" w:hAnsi="Times New Roman" w:cs="Times New Roman"/>
          <w:sz w:val="24"/>
          <w:szCs w:val="24"/>
        </w:rPr>
        <w:t xml:space="preserve">₄ at 10 ppm </w:t>
      </w:r>
      <w:r w:rsidRPr="003C7069">
        <w:rPr>
          <w:rFonts w:ascii="Times New Roman" w:hAnsi="Times New Roman" w:cs="Times New Roman"/>
          <w:sz w:val="24"/>
          <w:szCs w:val="24"/>
        </w:rPr>
        <w:t>proved to be the most effective concentration, consistently recording the best values for plant height, stem diameter</w:t>
      </w:r>
      <w:r w:rsidR="008B7960">
        <w:rPr>
          <w:rFonts w:ascii="Times New Roman" w:hAnsi="Times New Roman" w:cs="Times New Roman"/>
          <w:sz w:val="24"/>
          <w:szCs w:val="24"/>
        </w:rPr>
        <w:t xml:space="preserve"> and</w:t>
      </w:r>
      <w:r w:rsidRPr="003C7069">
        <w:rPr>
          <w:rFonts w:ascii="Times New Roman" w:hAnsi="Times New Roman" w:cs="Times New Roman"/>
          <w:sz w:val="24"/>
          <w:szCs w:val="24"/>
        </w:rPr>
        <w:t xml:space="preserve"> number of branches both as a standalone treatment and as a salinity mitigation agent. Partial to near-complete recovery of growth parameters was achieved under mild to m</w:t>
      </w:r>
      <w:r w:rsidR="00E40EFB">
        <w:rPr>
          <w:rFonts w:ascii="Times New Roman" w:hAnsi="Times New Roman" w:cs="Times New Roman"/>
          <w:sz w:val="24"/>
          <w:szCs w:val="24"/>
        </w:rPr>
        <w:t>oderate salinity</w:t>
      </w:r>
      <w:r w:rsidRPr="003C7069">
        <w:rPr>
          <w:rFonts w:ascii="Times New Roman" w:hAnsi="Times New Roman" w:cs="Times New Roman"/>
          <w:sz w:val="24"/>
          <w:szCs w:val="24"/>
        </w:rPr>
        <w:t xml:space="preserve"> with 10 ppm </w:t>
      </w:r>
      <w:proofErr w:type="spellStart"/>
      <w:r w:rsidR="00E40EFB">
        <w:rPr>
          <w:rFonts w:ascii="Times New Roman" w:hAnsi="Times New Roman" w:cs="Times New Roman"/>
          <w:sz w:val="24"/>
          <w:szCs w:val="24"/>
        </w:rPr>
        <w:t>CuSO</w:t>
      </w:r>
      <w:proofErr w:type="spellEnd"/>
      <w:r w:rsidR="00E40EFB">
        <w:rPr>
          <w:rFonts w:ascii="Times New Roman" w:hAnsi="Times New Roman" w:cs="Times New Roman"/>
          <w:sz w:val="24"/>
          <w:szCs w:val="24"/>
        </w:rPr>
        <w:t>₄ application. H</w:t>
      </w:r>
      <w:r w:rsidRPr="003C7069">
        <w:rPr>
          <w:rFonts w:ascii="Times New Roman" w:hAnsi="Times New Roman" w:cs="Times New Roman"/>
          <w:sz w:val="24"/>
          <w:szCs w:val="24"/>
        </w:rPr>
        <w:t>owever, its ameliorative potential was substantially diminished under severe salinity (100 mM NaCl).</w:t>
      </w:r>
    </w:p>
    <w:p w:rsidR="003C7069" w:rsidRDefault="003C7069" w:rsidP="003C7069">
      <w:pPr>
        <w:jc w:val="both"/>
        <w:rPr>
          <w:rFonts w:ascii="Times New Roman" w:hAnsi="Times New Roman" w:cs="Times New Roman"/>
          <w:sz w:val="24"/>
          <w:szCs w:val="24"/>
        </w:rPr>
      </w:pPr>
      <w:r w:rsidRPr="003C7069">
        <w:rPr>
          <w:rFonts w:ascii="Times New Roman" w:hAnsi="Times New Roman" w:cs="Times New Roman"/>
          <w:sz w:val="24"/>
          <w:szCs w:val="24"/>
        </w:rPr>
        <w:t>These findings h</w:t>
      </w:r>
      <w:r w:rsidR="00D154BC">
        <w:rPr>
          <w:rFonts w:ascii="Times New Roman" w:hAnsi="Times New Roman" w:cs="Times New Roman"/>
          <w:sz w:val="24"/>
          <w:szCs w:val="24"/>
        </w:rPr>
        <w:t xml:space="preserve">ighlight the potential of </w:t>
      </w:r>
      <w:proofErr w:type="spellStart"/>
      <w:r w:rsidRPr="003C7069">
        <w:rPr>
          <w:rFonts w:ascii="Times New Roman" w:hAnsi="Times New Roman" w:cs="Times New Roman"/>
          <w:sz w:val="24"/>
          <w:szCs w:val="24"/>
        </w:rPr>
        <w:t>CuSO</w:t>
      </w:r>
      <w:proofErr w:type="spellEnd"/>
      <w:r w:rsidRPr="003C7069">
        <w:rPr>
          <w:rFonts w:ascii="Times New Roman" w:hAnsi="Times New Roman" w:cs="Times New Roman"/>
          <w:sz w:val="24"/>
          <w:szCs w:val="24"/>
        </w:rPr>
        <w:t xml:space="preserve">₄ supplementation at 10 ppm as a practical, low-cost strategy to enhance tomato growth and partially mitigate salinity stress damage in moderately salt-affected soils. Future research should focus on elucidating the biochemical and molecular mechanisms underlying </w:t>
      </w:r>
      <w:proofErr w:type="spellStart"/>
      <w:r w:rsidRPr="003C7069">
        <w:rPr>
          <w:rFonts w:ascii="Times New Roman" w:hAnsi="Times New Roman" w:cs="Times New Roman"/>
          <w:sz w:val="24"/>
          <w:szCs w:val="24"/>
        </w:rPr>
        <w:t>CuSO</w:t>
      </w:r>
      <w:proofErr w:type="spellEnd"/>
      <w:r w:rsidRPr="003C7069">
        <w:rPr>
          <w:rFonts w:ascii="Times New Roman" w:hAnsi="Times New Roman" w:cs="Times New Roman"/>
          <w:sz w:val="24"/>
          <w:szCs w:val="24"/>
        </w:rPr>
        <w:t>₄-mediated salinity tolerance, including its effects on antioxidant enzyme activity, osmolyte accumulation</w:t>
      </w:r>
      <w:r w:rsidR="008B7960">
        <w:rPr>
          <w:rFonts w:ascii="Times New Roman" w:hAnsi="Times New Roman" w:cs="Times New Roman"/>
          <w:sz w:val="24"/>
          <w:szCs w:val="24"/>
        </w:rPr>
        <w:t xml:space="preserve"> and</w:t>
      </w:r>
      <w:r w:rsidRPr="003C7069">
        <w:rPr>
          <w:rFonts w:ascii="Times New Roman" w:hAnsi="Times New Roman" w:cs="Times New Roman"/>
          <w:sz w:val="24"/>
          <w:szCs w:val="24"/>
        </w:rPr>
        <w:t xml:space="preserve"> gene expression profiles. Additionally, field-level validation across different soil types and </w:t>
      </w:r>
      <w:r w:rsidR="006D651E">
        <w:rPr>
          <w:rFonts w:ascii="Times New Roman" w:hAnsi="Times New Roman" w:cs="Times New Roman"/>
          <w:sz w:val="24"/>
          <w:szCs w:val="24"/>
        </w:rPr>
        <w:t>tomato genotypes can</w:t>
      </w:r>
      <w:r w:rsidRPr="003C7069">
        <w:rPr>
          <w:rFonts w:ascii="Times New Roman" w:hAnsi="Times New Roman" w:cs="Times New Roman"/>
          <w:sz w:val="24"/>
          <w:szCs w:val="24"/>
        </w:rPr>
        <w:t xml:space="preserve"> confirm the agronomic applicability of these findings.</w:t>
      </w:r>
    </w:p>
    <w:p w:rsidR="003C7069" w:rsidRPr="003C7069" w:rsidRDefault="003C7069" w:rsidP="003C7069">
      <w:pPr>
        <w:jc w:val="both"/>
        <w:rPr>
          <w:rFonts w:ascii="Times New Roman" w:hAnsi="Times New Roman" w:cs="Times New Roman"/>
          <w:b/>
          <w:bCs/>
          <w:sz w:val="24"/>
          <w:szCs w:val="24"/>
        </w:rPr>
      </w:pPr>
      <w:bookmarkStart w:id="0" w:name="_GoBack"/>
      <w:bookmarkEnd w:id="0"/>
      <w:r w:rsidRPr="003C7069">
        <w:rPr>
          <w:rFonts w:ascii="Times New Roman" w:hAnsi="Times New Roman" w:cs="Times New Roman"/>
          <w:b/>
          <w:bCs/>
          <w:sz w:val="24"/>
          <w:szCs w:val="24"/>
        </w:rPr>
        <w:t>References</w:t>
      </w:r>
    </w:p>
    <w:p w:rsidR="000C0B84" w:rsidRPr="000C0B84" w:rsidRDefault="000C0B84" w:rsidP="000C0B84">
      <w:pPr>
        <w:pStyle w:val="ListParagraph"/>
        <w:numPr>
          <w:ilvl w:val="0"/>
          <w:numId w:val="1"/>
        </w:numPr>
        <w:jc w:val="both"/>
        <w:rPr>
          <w:rFonts w:ascii="Times New Roman" w:hAnsi="Times New Roman" w:cs="Times New Roman"/>
          <w:sz w:val="24"/>
          <w:szCs w:val="24"/>
        </w:rPr>
      </w:pPr>
      <w:r w:rsidRPr="000C0B84">
        <w:rPr>
          <w:rFonts w:ascii="Times New Roman" w:hAnsi="Times New Roman" w:cs="Times New Roman"/>
          <w:sz w:val="24"/>
          <w:szCs w:val="24"/>
        </w:rPr>
        <w:t xml:space="preserve">Ali, M., </w:t>
      </w:r>
      <w:proofErr w:type="spellStart"/>
      <w:r w:rsidRPr="000C0B84">
        <w:rPr>
          <w:rFonts w:ascii="Times New Roman" w:hAnsi="Times New Roman" w:cs="Times New Roman"/>
          <w:sz w:val="24"/>
          <w:szCs w:val="24"/>
        </w:rPr>
        <w:t>Sina</w:t>
      </w:r>
      <w:proofErr w:type="spellEnd"/>
      <w:r w:rsidRPr="000C0B84">
        <w:rPr>
          <w:rFonts w:ascii="Times New Roman" w:hAnsi="Times New Roman" w:cs="Times New Roman"/>
          <w:sz w:val="24"/>
          <w:szCs w:val="24"/>
        </w:rPr>
        <w:t xml:space="preserve">, A., </w:t>
      </w:r>
      <w:proofErr w:type="spellStart"/>
      <w:r w:rsidRPr="000C0B84">
        <w:rPr>
          <w:rFonts w:ascii="Times New Roman" w:hAnsi="Times New Roman" w:cs="Times New Roman"/>
          <w:sz w:val="24"/>
          <w:szCs w:val="24"/>
        </w:rPr>
        <w:t>Khandker</w:t>
      </w:r>
      <w:proofErr w:type="spellEnd"/>
      <w:r w:rsidRPr="000C0B84">
        <w:rPr>
          <w:rFonts w:ascii="Times New Roman" w:hAnsi="Times New Roman" w:cs="Times New Roman"/>
          <w:sz w:val="24"/>
          <w:szCs w:val="24"/>
        </w:rPr>
        <w:t xml:space="preserve">, S., </w:t>
      </w:r>
      <w:proofErr w:type="spellStart"/>
      <w:r w:rsidRPr="000C0B84">
        <w:rPr>
          <w:rFonts w:ascii="Times New Roman" w:hAnsi="Times New Roman" w:cs="Times New Roman"/>
          <w:sz w:val="24"/>
          <w:szCs w:val="24"/>
        </w:rPr>
        <w:t>Neesa</w:t>
      </w:r>
      <w:proofErr w:type="spellEnd"/>
      <w:r w:rsidRPr="000C0B84">
        <w:rPr>
          <w:rFonts w:ascii="Times New Roman" w:hAnsi="Times New Roman" w:cs="Times New Roman"/>
          <w:sz w:val="24"/>
          <w:szCs w:val="24"/>
        </w:rPr>
        <w:t>, L., Tanvir, E., Kabir, A., Khalil, M., &amp; Gan, S. (2020). Nutritional Composition and Bioactive Compounds in Tomatoes and Their Impact on Human Health and Disease: A Review. </w:t>
      </w:r>
      <w:r w:rsidRPr="000C0B84">
        <w:rPr>
          <w:rFonts w:ascii="Times New Roman" w:hAnsi="Times New Roman" w:cs="Times New Roman"/>
          <w:i/>
          <w:iCs/>
          <w:sz w:val="24"/>
          <w:szCs w:val="24"/>
        </w:rPr>
        <w:t>Foods</w:t>
      </w:r>
      <w:r w:rsidRPr="000C0B84">
        <w:rPr>
          <w:rFonts w:ascii="Times New Roman" w:hAnsi="Times New Roman" w:cs="Times New Roman"/>
          <w:sz w:val="24"/>
          <w:szCs w:val="24"/>
        </w:rPr>
        <w:t>, 10. </w:t>
      </w:r>
      <w:hyperlink r:id="rId11" w:tgtFrame="_blank" w:history="1">
        <w:r w:rsidRPr="000C0B84">
          <w:rPr>
            <w:rStyle w:val="Hyperlink"/>
            <w:rFonts w:ascii="Times New Roman" w:hAnsi="Times New Roman" w:cs="Times New Roman"/>
            <w:sz w:val="24"/>
            <w:szCs w:val="24"/>
          </w:rPr>
          <w:t>https://doi.org/10.3390/foods10010045</w:t>
        </w:r>
      </w:hyperlink>
      <w:r w:rsidRPr="000C0B84">
        <w:rPr>
          <w:rFonts w:ascii="Times New Roman" w:hAnsi="Times New Roman" w:cs="Times New Roman"/>
          <w:sz w:val="24"/>
          <w:szCs w:val="24"/>
        </w:rPr>
        <w:t>.</w:t>
      </w:r>
    </w:p>
    <w:p w:rsidR="000C0B84" w:rsidRPr="000C0B84" w:rsidRDefault="000C0B84" w:rsidP="000C0B84">
      <w:pPr>
        <w:pStyle w:val="ListParagraph"/>
        <w:numPr>
          <w:ilvl w:val="0"/>
          <w:numId w:val="1"/>
        </w:numPr>
        <w:jc w:val="both"/>
        <w:rPr>
          <w:rFonts w:ascii="Times New Roman" w:hAnsi="Times New Roman" w:cs="Times New Roman"/>
          <w:sz w:val="24"/>
          <w:szCs w:val="24"/>
        </w:rPr>
      </w:pPr>
      <w:r w:rsidRPr="000C0B84">
        <w:rPr>
          <w:rFonts w:ascii="Times New Roman" w:hAnsi="Times New Roman" w:cs="Times New Roman"/>
          <w:sz w:val="24"/>
          <w:szCs w:val="24"/>
        </w:rPr>
        <w:t xml:space="preserve">Chakraborty, K., </w:t>
      </w:r>
      <w:proofErr w:type="spellStart"/>
      <w:r w:rsidRPr="000C0B84">
        <w:rPr>
          <w:rFonts w:ascii="Times New Roman" w:hAnsi="Times New Roman" w:cs="Times New Roman"/>
          <w:sz w:val="24"/>
          <w:szCs w:val="24"/>
        </w:rPr>
        <w:t>Chattaopadhyay</w:t>
      </w:r>
      <w:proofErr w:type="spellEnd"/>
      <w:r w:rsidRPr="000C0B84">
        <w:rPr>
          <w:rFonts w:ascii="Times New Roman" w:hAnsi="Times New Roman" w:cs="Times New Roman"/>
          <w:sz w:val="24"/>
          <w:szCs w:val="24"/>
        </w:rPr>
        <w:t xml:space="preserve">, K., Nayak, L., Ray, S., </w:t>
      </w:r>
      <w:proofErr w:type="spellStart"/>
      <w:r w:rsidRPr="000C0B84">
        <w:rPr>
          <w:rFonts w:ascii="Times New Roman" w:hAnsi="Times New Roman" w:cs="Times New Roman"/>
          <w:sz w:val="24"/>
          <w:szCs w:val="24"/>
        </w:rPr>
        <w:t>Yeasmin</w:t>
      </w:r>
      <w:proofErr w:type="spellEnd"/>
      <w:r w:rsidRPr="000C0B84">
        <w:rPr>
          <w:rFonts w:ascii="Times New Roman" w:hAnsi="Times New Roman" w:cs="Times New Roman"/>
          <w:sz w:val="24"/>
          <w:szCs w:val="24"/>
        </w:rPr>
        <w:t>, L., Jena, P., Gupta, S., Mohanty, S., Swain, P., &amp; Sarkar, R. (2019). Ionic selectivity and coordinated transport of Na+ and K+ in flag leaves render differential salt tolerance in rice at the reproductive stage. </w:t>
      </w:r>
      <w:r w:rsidRPr="000C0B84">
        <w:rPr>
          <w:rFonts w:ascii="Times New Roman" w:hAnsi="Times New Roman" w:cs="Times New Roman"/>
          <w:i/>
          <w:iCs/>
          <w:sz w:val="24"/>
          <w:szCs w:val="24"/>
        </w:rPr>
        <w:t>Planta</w:t>
      </w:r>
      <w:r w:rsidRPr="000C0B84">
        <w:rPr>
          <w:rFonts w:ascii="Times New Roman" w:hAnsi="Times New Roman" w:cs="Times New Roman"/>
          <w:sz w:val="24"/>
          <w:szCs w:val="24"/>
        </w:rPr>
        <w:t>, 250, 1637 - 1653. </w:t>
      </w:r>
      <w:hyperlink r:id="rId12" w:tgtFrame="_blank" w:history="1">
        <w:r w:rsidRPr="000C0B84">
          <w:rPr>
            <w:rStyle w:val="Hyperlink"/>
            <w:rFonts w:ascii="Times New Roman" w:hAnsi="Times New Roman" w:cs="Times New Roman"/>
            <w:sz w:val="24"/>
            <w:szCs w:val="24"/>
          </w:rPr>
          <w:t>https://doi.org/10.1007/s00425-019-03253-9</w:t>
        </w:r>
      </w:hyperlink>
      <w:r w:rsidRPr="000C0B84">
        <w:rPr>
          <w:rFonts w:ascii="Times New Roman" w:hAnsi="Times New Roman" w:cs="Times New Roman"/>
          <w:sz w:val="24"/>
          <w:szCs w:val="24"/>
        </w:rPr>
        <w:t>.</w:t>
      </w:r>
    </w:p>
    <w:p w:rsidR="000C0B84" w:rsidRPr="000C0B84" w:rsidRDefault="000C0B84" w:rsidP="000C0B84">
      <w:pPr>
        <w:pStyle w:val="ListParagraph"/>
        <w:numPr>
          <w:ilvl w:val="0"/>
          <w:numId w:val="1"/>
        </w:numPr>
        <w:jc w:val="both"/>
        <w:rPr>
          <w:rFonts w:ascii="Times New Roman" w:hAnsi="Times New Roman" w:cs="Times New Roman"/>
          <w:sz w:val="24"/>
          <w:szCs w:val="24"/>
        </w:rPr>
      </w:pPr>
      <w:proofErr w:type="spellStart"/>
      <w:r w:rsidRPr="000C0B84">
        <w:rPr>
          <w:rFonts w:ascii="Times New Roman" w:hAnsi="Times New Roman" w:cs="Times New Roman"/>
          <w:sz w:val="24"/>
          <w:szCs w:val="24"/>
        </w:rPr>
        <w:t>Kurepa</w:t>
      </w:r>
      <w:proofErr w:type="spellEnd"/>
      <w:r w:rsidRPr="000C0B84">
        <w:rPr>
          <w:rFonts w:ascii="Times New Roman" w:hAnsi="Times New Roman" w:cs="Times New Roman"/>
          <w:sz w:val="24"/>
          <w:szCs w:val="24"/>
        </w:rPr>
        <w:t xml:space="preserve">, J., &amp; </w:t>
      </w:r>
      <w:proofErr w:type="spellStart"/>
      <w:r w:rsidRPr="000C0B84">
        <w:rPr>
          <w:rFonts w:ascii="Times New Roman" w:hAnsi="Times New Roman" w:cs="Times New Roman"/>
          <w:sz w:val="24"/>
          <w:szCs w:val="24"/>
        </w:rPr>
        <w:t>Smalle</w:t>
      </w:r>
      <w:proofErr w:type="spellEnd"/>
      <w:r w:rsidRPr="000C0B84">
        <w:rPr>
          <w:rFonts w:ascii="Times New Roman" w:hAnsi="Times New Roman" w:cs="Times New Roman"/>
          <w:sz w:val="24"/>
          <w:szCs w:val="24"/>
        </w:rPr>
        <w:t xml:space="preserve">, J. (2022). Auxin/Cytokinin Antagonistic Control of the Shoot/Root Growth Ratio and Its Relevance for Adaptation to Drought and Nutrient Deficiency </w:t>
      </w:r>
      <w:r w:rsidRPr="000C0B84">
        <w:rPr>
          <w:rFonts w:ascii="Times New Roman" w:hAnsi="Times New Roman" w:cs="Times New Roman"/>
          <w:sz w:val="24"/>
          <w:szCs w:val="24"/>
        </w:rPr>
        <w:lastRenderedPageBreak/>
        <w:t>Stresses. </w:t>
      </w:r>
      <w:r w:rsidRPr="000C0B84">
        <w:rPr>
          <w:rFonts w:ascii="Times New Roman" w:hAnsi="Times New Roman" w:cs="Times New Roman"/>
          <w:i/>
          <w:iCs/>
          <w:sz w:val="24"/>
          <w:szCs w:val="24"/>
        </w:rPr>
        <w:t>International Journal of Molecular Sciences</w:t>
      </w:r>
      <w:r w:rsidRPr="000C0B84">
        <w:rPr>
          <w:rFonts w:ascii="Times New Roman" w:hAnsi="Times New Roman" w:cs="Times New Roman"/>
          <w:sz w:val="24"/>
          <w:szCs w:val="24"/>
        </w:rPr>
        <w:t>, 23. </w:t>
      </w:r>
      <w:hyperlink r:id="rId13" w:tgtFrame="_blank" w:history="1">
        <w:r w:rsidRPr="000C0B84">
          <w:rPr>
            <w:rStyle w:val="Hyperlink"/>
            <w:rFonts w:ascii="Times New Roman" w:hAnsi="Times New Roman" w:cs="Times New Roman"/>
            <w:sz w:val="24"/>
            <w:szCs w:val="24"/>
          </w:rPr>
          <w:t>https://doi.org/10.3390/ijms23041933</w:t>
        </w:r>
      </w:hyperlink>
      <w:r w:rsidRPr="000C0B84">
        <w:rPr>
          <w:rFonts w:ascii="Times New Roman" w:hAnsi="Times New Roman" w:cs="Times New Roman"/>
          <w:sz w:val="24"/>
          <w:szCs w:val="24"/>
        </w:rPr>
        <w:t>.</w:t>
      </w:r>
    </w:p>
    <w:p w:rsidR="000C0B84" w:rsidRPr="000C0B84" w:rsidRDefault="000C0B84" w:rsidP="000C0B84">
      <w:pPr>
        <w:pStyle w:val="ListParagraph"/>
        <w:numPr>
          <w:ilvl w:val="0"/>
          <w:numId w:val="1"/>
        </w:numPr>
        <w:jc w:val="both"/>
        <w:rPr>
          <w:rFonts w:ascii="Times New Roman" w:hAnsi="Times New Roman" w:cs="Times New Roman"/>
          <w:sz w:val="24"/>
          <w:szCs w:val="24"/>
        </w:rPr>
      </w:pPr>
      <w:r w:rsidRPr="000755F8">
        <w:rPr>
          <w:rFonts w:ascii="Times New Roman" w:hAnsi="Times New Roman" w:cs="Times New Roman"/>
          <w:sz w:val="24"/>
          <w:szCs w:val="24"/>
          <w:lang w:val="fr-FR"/>
        </w:rPr>
        <w:t xml:space="preserve">Ma, Yu., Li, W., Li, J., Li, M., Li, X., Wei, C., Li, C., Wang, Y., Zhao, Y., </w:t>
      </w:r>
      <w:proofErr w:type="gramStart"/>
      <w:r w:rsidRPr="000755F8">
        <w:rPr>
          <w:rFonts w:ascii="Times New Roman" w:hAnsi="Times New Roman" w:cs="Times New Roman"/>
          <w:sz w:val="24"/>
          <w:szCs w:val="24"/>
          <w:lang w:val="fr-FR"/>
        </w:rPr>
        <w:t>&amp; ,</w:t>
      </w:r>
      <w:proofErr w:type="gramEnd"/>
      <w:r w:rsidRPr="000755F8">
        <w:rPr>
          <w:rFonts w:ascii="Times New Roman" w:hAnsi="Times New Roman" w:cs="Times New Roman"/>
          <w:sz w:val="24"/>
          <w:szCs w:val="24"/>
          <w:lang w:val="fr-FR"/>
        </w:rPr>
        <w:t xml:space="preserve"> X. (2025). </w:t>
      </w:r>
      <w:r w:rsidRPr="000C0B84">
        <w:rPr>
          <w:rFonts w:ascii="Times New Roman" w:hAnsi="Times New Roman" w:cs="Times New Roman"/>
          <w:sz w:val="24"/>
          <w:szCs w:val="24"/>
        </w:rPr>
        <w:t>Titanium ions promote tomato growth and increase stress resistance. </w:t>
      </w:r>
      <w:r w:rsidRPr="000C0B84">
        <w:rPr>
          <w:rFonts w:ascii="Times New Roman" w:hAnsi="Times New Roman" w:cs="Times New Roman"/>
          <w:i/>
          <w:iCs/>
          <w:sz w:val="24"/>
          <w:szCs w:val="24"/>
        </w:rPr>
        <w:t>BMC Plant Biology</w:t>
      </w:r>
      <w:r w:rsidRPr="000C0B84">
        <w:rPr>
          <w:rFonts w:ascii="Times New Roman" w:hAnsi="Times New Roman" w:cs="Times New Roman"/>
          <w:sz w:val="24"/>
          <w:szCs w:val="24"/>
        </w:rPr>
        <w:t>, 25. </w:t>
      </w:r>
      <w:hyperlink r:id="rId14" w:tgtFrame="_blank" w:history="1">
        <w:r w:rsidRPr="000C0B84">
          <w:rPr>
            <w:rStyle w:val="Hyperlink"/>
            <w:rFonts w:ascii="Times New Roman" w:hAnsi="Times New Roman" w:cs="Times New Roman"/>
            <w:sz w:val="24"/>
            <w:szCs w:val="24"/>
          </w:rPr>
          <w:t>https://doi.org/10.1186/s12870-025-07077-6</w:t>
        </w:r>
      </w:hyperlink>
      <w:r w:rsidRPr="000C0B84">
        <w:rPr>
          <w:rFonts w:ascii="Times New Roman" w:hAnsi="Times New Roman" w:cs="Times New Roman"/>
          <w:sz w:val="24"/>
          <w:szCs w:val="24"/>
        </w:rPr>
        <w:t>.</w:t>
      </w:r>
    </w:p>
    <w:p w:rsidR="000C0B84" w:rsidRPr="000C0B84" w:rsidRDefault="000C0B84" w:rsidP="000C0B84">
      <w:pPr>
        <w:pStyle w:val="ListParagraph"/>
        <w:numPr>
          <w:ilvl w:val="0"/>
          <w:numId w:val="1"/>
        </w:numPr>
        <w:jc w:val="both"/>
        <w:rPr>
          <w:rFonts w:ascii="Times New Roman" w:hAnsi="Times New Roman" w:cs="Times New Roman"/>
          <w:sz w:val="24"/>
          <w:szCs w:val="24"/>
        </w:rPr>
      </w:pPr>
      <w:r w:rsidRPr="000C0B84">
        <w:rPr>
          <w:rFonts w:ascii="Times New Roman" w:hAnsi="Times New Roman" w:cs="Times New Roman"/>
          <w:sz w:val="24"/>
          <w:szCs w:val="24"/>
        </w:rPr>
        <w:t xml:space="preserve">Parvin, K., </w:t>
      </w:r>
      <w:proofErr w:type="spellStart"/>
      <w:r w:rsidRPr="000C0B84">
        <w:rPr>
          <w:rFonts w:ascii="Times New Roman" w:hAnsi="Times New Roman" w:cs="Times New Roman"/>
          <w:sz w:val="24"/>
          <w:szCs w:val="24"/>
        </w:rPr>
        <w:t>Hasanuzzaman</w:t>
      </w:r>
      <w:proofErr w:type="spellEnd"/>
      <w:r w:rsidRPr="000C0B84">
        <w:rPr>
          <w:rFonts w:ascii="Times New Roman" w:hAnsi="Times New Roman" w:cs="Times New Roman"/>
          <w:sz w:val="24"/>
          <w:szCs w:val="24"/>
        </w:rPr>
        <w:t xml:space="preserve">, M., </w:t>
      </w:r>
      <w:proofErr w:type="spellStart"/>
      <w:r w:rsidRPr="000C0B84">
        <w:rPr>
          <w:rFonts w:ascii="Times New Roman" w:hAnsi="Times New Roman" w:cs="Times New Roman"/>
          <w:sz w:val="24"/>
          <w:szCs w:val="24"/>
        </w:rPr>
        <w:t>Bhuyan</w:t>
      </w:r>
      <w:proofErr w:type="spellEnd"/>
      <w:r w:rsidRPr="000C0B84">
        <w:rPr>
          <w:rFonts w:ascii="Times New Roman" w:hAnsi="Times New Roman" w:cs="Times New Roman"/>
          <w:sz w:val="24"/>
          <w:szCs w:val="24"/>
        </w:rPr>
        <w:t>, M., Nahar, K., Mohsin, S., &amp; Fujita, M. (2019). Comparative Physiological and Biochemical Changes in Tomato (</w:t>
      </w:r>
      <w:r w:rsidRPr="006D651E">
        <w:rPr>
          <w:rFonts w:ascii="Times New Roman" w:hAnsi="Times New Roman" w:cs="Times New Roman"/>
          <w:i/>
          <w:sz w:val="24"/>
          <w:szCs w:val="24"/>
        </w:rPr>
        <w:t xml:space="preserve">Solanum </w:t>
      </w:r>
      <w:proofErr w:type="spellStart"/>
      <w:r w:rsidRPr="006D651E">
        <w:rPr>
          <w:rFonts w:ascii="Times New Roman" w:hAnsi="Times New Roman" w:cs="Times New Roman"/>
          <w:i/>
          <w:sz w:val="24"/>
          <w:szCs w:val="24"/>
        </w:rPr>
        <w:t>lycopersicum</w:t>
      </w:r>
      <w:proofErr w:type="spellEnd"/>
      <w:r w:rsidRPr="000C0B84">
        <w:rPr>
          <w:rFonts w:ascii="Times New Roman" w:hAnsi="Times New Roman" w:cs="Times New Roman"/>
          <w:sz w:val="24"/>
          <w:szCs w:val="24"/>
        </w:rPr>
        <w:t xml:space="preserve"> L.) under Salt Stress and Recovery: Role of Antioxidant Defense and Glyoxalase Systems. </w:t>
      </w:r>
      <w:r w:rsidRPr="000C0B84">
        <w:rPr>
          <w:rFonts w:ascii="Times New Roman" w:hAnsi="Times New Roman" w:cs="Times New Roman"/>
          <w:i/>
          <w:iCs/>
          <w:sz w:val="24"/>
          <w:szCs w:val="24"/>
        </w:rPr>
        <w:t>Antioxidants</w:t>
      </w:r>
      <w:r w:rsidRPr="000C0B84">
        <w:rPr>
          <w:rFonts w:ascii="Times New Roman" w:hAnsi="Times New Roman" w:cs="Times New Roman"/>
          <w:sz w:val="24"/>
          <w:szCs w:val="24"/>
        </w:rPr>
        <w:t>, 8. </w:t>
      </w:r>
      <w:hyperlink r:id="rId15" w:tgtFrame="_blank" w:history="1">
        <w:r w:rsidRPr="000C0B84">
          <w:rPr>
            <w:rStyle w:val="Hyperlink"/>
            <w:rFonts w:ascii="Times New Roman" w:hAnsi="Times New Roman" w:cs="Times New Roman"/>
            <w:sz w:val="24"/>
            <w:szCs w:val="24"/>
          </w:rPr>
          <w:t>https://doi.org/10.3390/antiox8090350</w:t>
        </w:r>
      </w:hyperlink>
      <w:r w:rsidRPr="000C0B84">
        <w:rPr>
          <w:rFonts w:ascii="Times New Roman" w:hAnsi="Times New Roman" w:cs="Times New Roman"/>
          <w:sz w:val="24"/>
          <w:szCs w:val="24"/>
        </w:rPr>
        <w:t>.</w:t>
      </w:r>
    </w:p>
    <w:p w:rsidR="000C0B84" w:rsidRPr="000C0B84" w:rsidRDefault="000C0B84" w:rsidP="000C0B84">
      <w:pPr>
        <w:pStyle w:val="ListParagraph"/>
        <w:numPr>
          <w:ilvl w:val="0"/>
          <w:numId w:val="1"/>
        </w:numPr>
        <w:jc w:val="both"/>
        <w:rPr>
          <w:rFonts w:ascii="Times New Roman" w:hAnsi="Times New Roman" w:cs="Times New Roman"/>
          <w:sz w:val="24"/>
          <w:szCs w:val="24"/>
        </w:rPr>
      </w:pPr>
      <w:r w:rsidRPr="000C0B84">
        <w:rPr>
          <w:rFonts w:ascii="Times New Roman" w:hAnsi="Times New Roman" w:cs="Times New Roman"/>
          <w:sz w:val="24"/>
          <w:szCs w:val="24"/>
        </w:rPr>
        <w:t xml:space="preserve">Rahul, A., </w:t>
      </w:r>
      <w:proofErr w:type="spellStart"/>
      <w:r w:rsidRPr="000C0B84">
        <w:rPr>
          <w:rFonts w:ascii="Times New Roman" w:hAnsi="Times New Roman" w:cs="Times New Roman"/>
          <w:sz w:val="24"/>
          <w:szCs w:val="24"/>
        </w:rPr>
        <w:t>Aruna</w:t>
      </w:r>
      <w:proofErr w:type="spellEnd"/>
      <w:r w:rsidRPr="000C0B84">
        <w:rPr>
          <w:rFonts w:ascii="Times New Roman" w:hAnsi="Times New Roman" w:cs="Times New Roman"/>
          <w:sz w:val="24"/>
          <w:szCs w:val="24"/>
        </w:rPr>
        <w:t>, P., &amp; Sandeep, A. (2025). Nano-copper sulfate mediated alleviation of salt stress: Optimizing elemental homeostasis and nutrient ratios in tomato. </w:t>
      </w:r>
      <w:r w:rsidRPr="000C0B84">
        <w:rPr>
          <w:rFonts w:ascii="Times New Roman" w:hAnsi="Times New Roman" w:cs="Times New Roman"/>
          <w:i/>
          <w:iCs/>
          <w:sz w:val="24"/>
          <w:szCs w:val="24"/>
        </w:rPr>
        <w:t>Plant Science Today</w:t>
      </w:r>
      <w:r w:rsidRPr="000C0B84">
        <w:rPr>
          <w:rFonts w:ascii="Times New Roman" w:hAnsi="Times New Roman" w:cs="Times New Roman"/>
          <w:sz w:val="24"/>
          <w:szCs w:val="24"/>
        </w:rPr>
        <w:t>. </w:t>
      </w:r>
      <w:hyperlink r:id="rId16" w:tgtFrame="_blank" w:history="1">
        <w:r w:rsidRPr="000C0B84">
          <w:rPr>
            <w:rStyle w:val="Hyperlink"/>
            <w:rFonts w:ascii="Times New Roman" w:hAnsi="Times New Roman" w:cs="Times New Roman"/>
            <w:sz w:val="24"/>
            <w:szCs w:val="24"/>
          </w:rPr>
          <w:t>https://doi.org/10.14719/pst.10291</w:t>
        </w:r>
      </w:hyperlink>
      <w:r w:rsidRPr="000C0B84">
        <w:rPr>
          <w:rFonts w:ascii="Times New Roman" w:hAnsi="Times New Roman" w:cs="Times New Roman"/>
          <w:sz w:val="24"/>
          <w:szCs w:val="24"/>
        </w:rPr>
        <w:t>.</w:t>
      </w:r>
    </w:p>
    <w:p w:rsidR="000C0B84" w:rsidRPr="000C0B84" w:rsidRDefault="000C0B84" w:rsidP="000C0B84">
      <w:pPr>
        <w:pStyle w:val="ListParagraph"/>
        <w:numPr>
          <w:ilvl w:val="0"/>
          <w:numId w:val="1"/>
        </w:numPr>
        <w:jc w:val="both"/>
        <w:rPr>
          <w:rFonts w:ascii="Times New Roman" w:hAnsi="Times New Roman" w:cs="Times New Roman"/>
          <w:sz w:val="24"/>
          <w:szCs w:val="24"/>
        </w:rPr>
      </w:pPr>
      <w:proofErr w:type="spellStart"/>
      <w:r w:rsidRPr="000C0B84">
        <w:rPr>
          <w:rFonts w:ascii="Times New Roman" w:hAnsi="Times New Roman" w:cs="Times New Roman"/>
          <w:sz w:val="24"/>
          <w:szCs w:val="24"/>
        </w:rPr>
        <w:t>Roșca</w:t>
      </w:r>
      <w:proofErr w:type="spellEnd"/>
      <w:r w:rsidRPr="000C0B84">
        <w:rPr>
          <w:rFonts w:ascii="Times New Roman" w:hAnsi="Times New Roman" w:cs="Times New Roman"/>
          <w:sz w:val="24"/>
          <w:szCs w:val="24"/>
        </w:rPr>
        <w:t xml:space="preserve">, M., </w:t>
      </w:r>
      <w:proofErr w:type="spellStart"/>
      <w:r w:rsidRPr="000C0B84">
        <w:rPr>
          <w:rFonts w:ascii="Times New Roman" w:hAnsi="Times New Roman" w:cs="Times New Roman"/>
          <w:sz w:val="24"/>
          <w:szCs w:val="24"/>
        </w:rPr>
        <w:t>Mihalache</w:t>
      </w:r>
      <w:proofErr w:type="spellEnd"/>
      <w:r w:rsidRPr="000C0B84">
        <w:rPr>
          <w:rFonts w:ascii="Times New Roman" w:hAnsi="Times New Roman" w:cs="Times New Roman"/>
          <w:sz w:val="24"/>
          <w:szCs w:val="24"/>
        </w:rPr>
        <w:t xml:space="preserve">, G., &amp; </w:t>
      </w:r>
      <w:proofErr w:type="spellStart"/>
      <w:r w:rsidRPr="000C0B84">
        <w:rPr>
          <w:rFonts w:ascii="Times New Roman" w:hAnsi="Times New Roman" w:cs="Times New Roman"/>
          <w:sz w:val="24"/>
          <w:szCs w:val="24"/>
        </w:rPr>
        <w:t>Stoleru</w:t>
      </w:r>
      <w:proofErr w:type="spellEnd"/>
      <w:r w:rsidRPr="000C0B84">
        <w:rPr>
          <w:rFonts w:ascii="Times New Roman" w:hAnsi="Times New Roman" w:cs="Times New Roman"/>
          <w:sz w:val="24"/>
          <w:szCs w:val="24"/>
        </w:rPr>
        <w:t>, V. (2023). Tomato responses to salinity stress: From morphological traits to genetic changes. </w:t>
      </w:r>
      <w:r w:rsidRPr="000C0B84">
        <w:rPr>
          <w:rFonts w:ascii="Times New Roman" w:hAnsi="Times New Roman" w:cs="Times New Roman"/>
          <w:i/>
          <w:iCs/>
          <w:sz w:val="24"/>
          <w:szCs w:val="24"/>
        </w:rPr>
        <w:t>Frontiers in Plant Science</w:t>
      </w:r>
      <w:r w:rsidRPr="000C0B84">
        <w:rPr>
          <w:rFonts w:ascii="Times New Roman" w:hAnsi="Times New Roman" w:cs="Times New Roman"/>
          <w:sz w:val="24"/>
          <w:szCs w:val="24"/>
        </w:rPr>
        <w:t>, 14. </w:t>
      </w:r>
      <w:hyperlink r:id="rId17" w:tgtFrame="_blank" w:history="1">
        <w:r w:rsidRPr="000C0B84">
          <w:rPr>
            <w:rStyle w:val="Hyperlink"/>
            <w:rFonts w:ascii="Times New Roman" w:hAnsi="Times New Roman" w:cs="Times New Roman"/>
            <w:sz w:val="24"/>
            <w:szCs w:val="24"/>
          </w:rPr>
          <w:t>https://doi.org/10.3389/fpls.2023.1118383</w:t>
        </w:r>
      </w:hyperlink>
      <w:r w:rsidRPr="000C0B84">
        <w:rPr>
          <w:rFonts w:ascii="Times New Roman" w:hAnsi="Times New Roman" w:cs="Times New Roman"/>
          <w:sz w:val="24"/>
          <w:szCs w:val="24"/>
        </w:rPr>
        <w:t>.</w:t>
      </w:r>
    </w:p>
    <w:p w:rsidR="000C0B84" w:rsidRPr="000C0B84" w:rsidRDefault="000C0B84" w:rsidP="000C0B84">
      <w:pPr>
        <w:pStyle w:val="ListParagraph"/>
        <w:numPr>
          <w:ilvl w:val="0"/>
          <w:numId w:val="1"/>
        </w:numPr>
        <w:jc w:val="both"/>
        <w:rPr>
          <w:rFonts w:ascii="Times New Roman" w:hAnsi="Times New Roman" w:cs="Times New Roman"/>
          <w:sz w:val="24"/>
          <w:szCs w:val="24"/>
        </w:rPr>
      </w:pPr>
      <w:proofErr w:type="spellStart"/>
      <w:r w:rsidRPr="000C0B84">
        <w:rPr>
          <w:rFonts w:ascii="Times New Roman" w:hAnsi="Times New Roman" w:cs="Times New Roman"/>
          <w:sz w:val="24"/>
          <w:szCs w:val="24"/>
        </w:rPr>
        <w:t>Schwartau</w:t>
      </w:r>
      <w:proofErr w:type="spellEnd"/>
      <w:r w:rsidRPr="000C0B84">
        <w:rPr>
          <w:rFonts w:ascii="Times New Roman" w:hAnsi="Times New Roman" w:cs="Times New Roman"/>
          <w:sz w:val="24"/>
          <w:szCs w:val="24"/>
        </w:rPr>
        <w:t xml:space="preserve">, V., </w:t>
      </w:r>
      <w:proofErr w:type="spellStart"/>
      <w:r w:rsidRPr="000C0B84">
        <w:rPr>
          <w:rFonts w:ascii="Times New Roman" w:hAnsi="Times New Roman" w:cs="Times New Roman"/>
          <w:sz w:val="24"/>
          <w:szCs w:val="24"/>
        </w:rPr>
        <w:t>Mykhalska</w:t>
      </w:r>
      <w:proofErr w:type="spellEnd"/>
      <w:r w:rsidRPr="000C0B84">
        <w:rPr>
          <w:rFonts w:ascii="Times New Roman" w:hAnsi="Times New Roman" w:cs="Times New Roman"/>
          <w:sz w:val="24"/>
          <w:szCs w:val="24"/>
        </w:rPr>
        <w:t xml:space="preserve">, L., </w:t>
      </w:r>
      <w:proofErr w:type="spellStart"/>
      <w:r w:rsidRPr="000C0B84">
        <w:rPr>
          <w:rFonts w:ascii="Times New Roman" w:hAnsi="Times New Roman" w:cs="Times New Roman"/>
          <w:sz w:val="24"/>
          <w:szCs w:val="24"/>
        </w:rPr>
        <w:t>Makoveychuk</w:t>
      </w:r>
      <w:proofErr w:type="spellEnd"/>
      <w:r w:rsidRPr="000C0B84">
        <w:rPr>
          <w:rFonts w:ascii="Times New Roman" w:hAnsi="Times New Roman" w:cs="Times New Roman"/>
          <w:sz w:val="24"/>
          <w:szCs w:val="24"/>
        </w:rPr>
        <w:t xml:space="preserve">, T., &amp; </w:t>
      </w:r>
      <w:proofErr w:type="spellStart"/>
      <w:r w:rsidRPr="000C0B84">
        <w:rPr>
          <w:rFonts w:ascii="Times New Roman" w:hAnsi="Times New Roman" w:cs="Times New Roman"/>
          <w:sz w:val="24"/>
          <w:szCs w:val="24"/>
        </w:rPr>
        <w:t>Tretiakov</w:t>
      </w:r>
      <w:proofErr w:type="spellEnd"/>
      <w:r w:rsidRPr="000C0B84">
        <w:rPr>
          <w:rFonts w:ascii="Times New Roman" w:hAnsi="Times New Roman" w:cs="Times New Roman"/>
          <w:sz w:val="24"/>
          <w:szCs w:val="24"/>
        </w:rPr>
        <w:t>, V. (2025). Copper for crop nutrition. </w:t>
      </w:r>
      <w:r w:rsidRPr="000C0B84">
        <w:rPr>
          <w:rFonts w:ascii="Times New Roman" w:hAnsi="Times New Roman" w:cs="Times New Roman"/>
          <w:i/>
          <w:iCs/>
          <w:sz w:val="24"/>
          <w:szCs w:val="24"/>
        </w:rPr>
        <w:t>Biosystems Diversity</w:t>
      </w:r>
      <w:r w:rsidRPr="000C0B84">
        <w:rPr>
          <w:rFonts w:ascii="Times New Roman" w:hAnsi="Times New Roman" w:cs="Times New Roman"/>
          <w:sz w:val="24"/>
          <w:szCs w:val="24"/>
        </w:rPr>
        <w:t>. </w:t>
      </w:r>
      <w:hyperlink r:id="rId18" w:tgtFrame="_blank" w:history="1">
        <w:r w:rsidRPr="000C0B84">
          <w:rPr>
            <w:rStyle w:val="Hyperlink"/>
            <w:rFonts w:ascii="Times New Roman" w:hAnsi="Times New Roman" w:cs="Times New Roman"/>
            <w:sz w:val="24"/>
            <w:szCs w:val="24"/>
          </w:rPr>
          <w:t>https://doi.org/10.15421/012549</w:t>
        </w:r>
      </w:hyperlink>
      <w:r w:rsidRPr="000C0B84">
        <w:rPr>
          <w:rFonts w:ascii="Times New Roman" w:hAnsi="Times New Roman" w:cs="Times New Roman"/>
          <w:sz w:val="24"/>
          <w:szCs w:val="24"/>
        </w:rPr>
        <w:t>.</w:t>
      </w:r>
    </w:p>
    <w:p w:rsidR="000C0B84" w:rsidRPr="000C0B84" w:rsidRDefault="000C0B84" w:rsidP="000C0B84">
      <w:pPr>
        <w:pStyle w:val="ListParagraph"/>
        <w:numPr>
          <w:ilvl w:val="0"/>
          <w:numId w:val="1"/>
        </w:numPr>
        <w:jc w:val="both"/>
        <w:rPr>
          <w:rFonts w:ascii="Times New Roman" w:hAnsi="Times New Roman" w:cs="Times New Roman"/>
          <w:sz w:val="24"/>
          <w:szCs w:val="24"/>
        </w:rPr>
      </w:pPr>
      <w:r w:rsidRPr="000C0B84">
        <w:rPr>
          <w:rFonts w:ascii="Times New Roman" w:hAnsi="Times New Roman" w:cs="Times New Roman"/>
          <w:sz w:val="24"/>
          <w:szCs w:val="24"/>
        </w:rPr>
        <w:t xml:space="preserve">Singh, H., Anand, R., Parihar, A., &amp; Arora, S. (2025). Nano priming of </w:t>
      </w:r>
      <w:r w:rsidRPr="006D651E">
        <w:rPr>
          <w:rFonts w:ascii="Times New Roman" w:hAnsi="Times New Roman" w:cs="Times New Roman"/>
          <w:i/>
          <w:sz w:val="24"/>
          <w:szCs w:val="24"/>
        </w:rPr>
        <w:t xml:space="preserve">Solanum </w:t>
      </w:r>
      <w:proofErr w:type="spellStart"/>
      <w:r w:rsidRPr="006D651E">
        <w:rPr>
          <w:rFonts w:ascii="Times New Roman" w:hAnsi="Times New Roman" w:cs="Times New Roman"/>
          <w:i/>
          <w:sz w:val="24"/>
          <w:szCs w:val="24"/>
        </w:rPr>
        <w:t>lycopersicum</w:t>
      </w:r>
      <w:proofErr w:type="spellEnd"/>
      <w:r w:rsidRPr="000C0B84">
        <w:rPr>
          <w:rFonts w:ascii="Times New Roman" w:hAnsi="Times New Roman" w:cs="Times New Roman"/>
          <w:sz w:val="24"/>
          <w:szCs w:val="24"/>
        </w:rPr>
        <w:t xml:space="preserve"> L. seeds for improved viability and </w:t>
      </w:r>
      <w:proofErr w:type="spellStart"/>
      <w:r w:rsidRPr="000C0B84">
        <w:rPr>
          <w:rFonts w:ascii="Times New Roman" w:hAnsi="Times New Roman" w:cs="Times New Roman"/>
          <w:sz w:val="24"/>
          <w:szCs w:val="24"/>
        </w:rPr>
        <w:t>vigour</w:t>
      </w:r>
      <w:proofErr w:type="spellEnd"/>
      <w:r w:rsidRPr="000C0B84">
        <w:rPr>
          <w:rFonts w:ascii="Times New Roman" w:hAnsi="Times New Roman" w:cs="Times New Roman"/>
          <w:sz w:val="24"/>
          <w:szCs w:val="24"/>
        </w:rPr>
        <w:t>. </w:t>
      </w:r>
      <w:r w:rsidRPr="000C0B84">
        <w:rPr>
          <w:rFonts w:ascii="Times New Roman" w:hAnsi="Times New Roman" w:cs="Times New Roman"/>
          <w:i/>
          <w:iCs/>
          <w:sz w:val="24"/>
          <w:szCs w:val="24"/>
        </w:rPr>
        <w:t>Botany Letters</w:t>
      </w:r>
      <w:r w:rsidRPr="000C0B84">
        <w:rPr>
          <w:rFonts w:ascii="Times New Roman" w:hAnsi="Times New Roman" w:cs="Times New Roman"/>
          <w:sz w:val="24"/>
          <w:szCs w:val="24"/>
        </w:rPr>
        <w:t>, </w:t>
      </w:r>
      <w:r w:rsidRPr="000C0B84">
        <w:rPr>
          <w:rFonts w:ascii="Times New Roman" w:hAnsi="Times New Roman" w:cs="Times New Roman"/>
          <w:i/>
          <w:iCs/>
          <w:sz w:val="24"/>
          <w:szCs w:val="24"/>
        </w:rPr>
        <w:t>172</w:t>
      </w:r>
      <w:r w:rsidRPr="000C0B84">
        <w:rPr>
          <w:rFonts w:ascii="Times New Roman" w:hAnsi="Times New Roman" w:cs="Times New Roman"/>
          <w:sz w:val="24"/>
          <w:szCs w:val="24"/>
        </w:rPr>
        <w:t>(2), 229-243.</w:t>
      </w:r>
    </w:p>
    <w:p w:rsidR="000C0B84" w:rsidRDefault="000C0B84" w:rsidP="000C0B84">
      <w:pPr>
        <w:pStyle w:val="ListParagraph"/>
        <w:numPr>
          <w:ilvl w:val="0"/>
          <w:numId w:val="1"/>
        </w:numPr>
        <w:jc w:val="both"/>
        <w:rPr>
          <w:rFonts w:ascii="Times New Roman" w:hAnsi="Times New Roman" w:cs="Times New Roman"/>
          <w:sz w:val="24"/>
          <w:szCs w:val="24"/>
        </w:rPr>
      </w:pPr>
      <w:r w:rsidRPr="000C0B84">
        <w:rPr>
          <w:rFonts w:ascii="Times New Roman" w:hAnsi="Times New Roman" w:cs="Times New Roman"/>
          <w:sz w:val="24"/>
          <w:szCs w:val="24"/>
        </w:rPr>
        <w:t xml:space="preserve">Zhang, Q., </w:t>
      </w:r>
      <w:proofErr w:type="spellStart"/>
      <w:r w:rsidRPr="000C0B84">
        <w:rPr>
          <w:rFonts w:ascii="Times New Roman" w:hAnsi="Times New Roman" w:cs="Times New Roman"/>
          <w:sz w:val="24"/>
          <w:szCs w:val="24"/>
        </w:rPr>
        <w:t>Waheed</w:t>
      </w:r>
      <w:proofErr w:type="spellEnd"/>
      <w:r w:rsidRPr="000C0B84">
        <w:rPr>
          <w:rFonts w:ascii="Times New Roman" w:hAnsi="Times New Roman" w:cs="Times New Roman"/>
          <w:sz w:val="24"/>
          <w:szCs w:val="24"/>
        </w:rPr>
        <w:t xml:space="preserve">, A., </w:t>
      </w:r>
      <w:proofErr w:type="spellStart"/>
      <w:r w:rsidRPr="000C0B84">
        <w:rPr>
          <w:rFonts w:ascii="Times New Roman" w:hAnsi="Times New Roman" w:cs="Times New Roman"/>
          <w:sz w:val="24"/>
          <w:szCs w:val="24"/>
        </w:rPr>
        <w:t>Aili</w:t>
      </w:r>
      <w:proofErr w:type="spellEnd"/>
      <w:r w:rsidRPr="000C0B84">
        <w:rPr>
          <w:rFonts w:ascii="Times New Roman" w:hAnsi="Times New Roman" w:cs="Times New Roman"/>
          <w:sz w:val="24"/>
          <w:szCs w:val="24"/>
        </w:rPr>
        <w:t xml:space="preserve">, A., Xu, H., </w:t>
      </w:r>
      <w:proofErr w:type="spellStart"/>
      <w:r w:rsidRPr="000C0B84">
        <w:rPr>
          <w:rFonts w:ascii="Times New Roman" w:hAnsi="Times New Roman" w:cs="Times New Roman"/>
          <w:sz w:val="24"/>
          <w:szCs w:val="24"/>
        </w:rPr>
        <w:t>Kuerban</w:t>
      </w:r>
      <w:proofErr w:type="spellEnd"/>
      <w:r w:rsidRPr="000C0B84">
        <w:rPr>
          <w:rFonts w:ascii="Times New Roman" w:hAnsi="Times New Roman" w:cs="Times New Roman"/>
          <w:sz w:val="24"/>
          <w:szCs w:val="24"/>
        </w:rPr>
        <w:t>, A., Muhammad, M., &amp; Ali, S. (2024). Copper sulfate-induced stress in Spinach: Metabolic pathway disruption and plant response. </w:t>
      </w:r>
      <w:r w:rsidRPr="000C0B84">
        <w:rPr>
          <w:rFonts w:ascii="Times New Roman" w:hAnsi="Times New Roman" w:cs="Times New Roman"/>
          <w:i/>
          <w:iCs/>
          <w:sz w:val="24"/>
          <w:szCs w:val="24"/>
        </w:rPr>
        <w:t xml:space="preserve">Scientia </w:t>
      </w:r>
      <w:proofErr w:type="spellStart"/>
      <w:r w:rsidRPr="000C0B84">
        <w:rPr>
          <w:rFonts w:ascii="Times New Roman" w:hAnsi="Times New Roman" w:cs="Times New Roman"/>
          <w:i/>
          <w:iCs/>
          <w:sz w:val="24"/>
          <w:szCs w:val="24"/>
        </w:rPr>
        <w:t>Horticulturae</w:t>
      </w:r>
      <w:proofErr w:type="spellEnd"/>
      <w:r w:rsidRPr="000C0B84">
        <w:rPr>
          <w:rFonts w:ascii="Times New Roman" w:hAnsi="Times New Roman" w:cs="Times New Roman"/>
          <w:sz w:val="24"/>
          <w:szCs w:val="24"/>
        </w:rPr>
        <w:t>. </w:t>
      </w:r>
      <w:hyperlink r:id="rId19" w:tgtFrame="_blank" w:history="1">
        <w:r w:rsidRPr="000C0B84">
          <w:rPr>
            <w:rStyle w:val="Hyperlink"/>
            <w:rFonts w:ascii="Times New Roman" w:hAnsi="Times New Roman" w:cs="Times New Roman"/>
            <w:sz w:val="24"/>
            <w:szCs w:val="24"/>
          </w:rPr>
          <w:t>https://doi.org/10.1016/j.scienta.2024.113575</w:t>
        </w:r>
      </w:hyperlink>
      <w:r w:rsidRPr="000C0B84">
        <w:rPr>
          <w:rFonts w:ascii="Times New Roman" w:hAnsi="Times New Roman" w:cs="Times New Roman"/>
          <w:sz w:val="24"/>
          <w:szCs w:val="24"/>
        </w:rPr>
        <w:t>.</w:t>
      </w:r>
    </w:p>
    <w:p w:rsidR="00B45312" w:rsidRDefault="00B45312" w:rsidP="00B45312">
      <w:pPr>
        <w:pStyle w:val="ListParagraph"/>
        <w:jc w:val="both"/>
        <w:rPr>
          <w:rFonts w:ascii="Times New Roman" w:hAnsi="Times New Roman" w:cs="Times New Roman"/>
          <w:sz w:val="24"/>
          <w:szCs w:val="24"/>
        </w:rPr>
      </w:pPr>
    </w:p>
    <w:p w:rsidR="00B45312" w:rsidRPr="000C0B84" w:rsidRDefault="00B45312" w:rsidP="00B45312">
      <w:pPr>
        <w:pStyle w:val="ListParagraph"/>
        <w:jc w:val="both"/>
        <w:rPr>
          <w:rFonts w:ascii="Times New Roman" w:hAnsi="Times New Roman" w:cs="Times New Roman"/>
          <w:sz w:val="24"/>
          <w:szCs w:val="24"/>
        </w:rPr>
      </w:pPr>
    </w:p>
    <w:p w:rsidR="005608C3" w:rsidRDefault="005608C3" w:rsidP="003C7069">
      <w:pPr>
        <w:jc w:val="both"/>
        <w:rPr>
          <w:rFonts w:ascii="Times New Roman" w:hAnsi="Times New Roman" w:cs="Times New Roman"/>
          <w:sz w:val="24"/>
          <w:szCs w:val="24"/>
        </w:rPr>
      </w:pPr>
    </w:p>
    <w:p w:rsidR="005608C3" w:rsidRDefault="005608C3" w:rsidP="003C7069">
      <w:pPr>
        <w:jc w:val="both"/>
        <w:rPr>
          <w:rFonts w:ascii="Times New Roman" w:hAnsi="Times New Roman" w:cs="Times New Roman"/>
          <w:sz w:val="24"/>
          <w:szCs w:val="24"/>
        </w:rPr>
      </w:pPr>
    </w:p>
    <w:p w:rsidR="00E3545E" w:rsidRPr="00A97524" w:rsidRDefault="00A97524" w:rsidP="00A97524">
      <w:pPr>
        <w:jc w:val="center"/>
        <w:rPr>
          <w:rFonts w:ascii="Times New Roman" w:hAnsi="Times New Roman" w:cs="Times New Roman"/>
          <w:b/>
          <w:sz w:val="24"/>
          <w:szCs w:val="24"/>
        </w:rPr>
      </w:pPr>
      <w:r w:rsidRPr="00A97524">
        <w:rPr>
          <w:rFonts w:ascii="Times New Roman" w:hAnsi="Times New Roman" w:cs="Times New Roman"/>
          <w:b/>
          <w:bCs/>
          <w:sz w:val="24"/>
          <w:szCs w:val="24"/>
          <w:lang w:val="en-GB"/>
        </w:rPr>
        <w:t>Table 1</w:t>
      </w:r>
      <w:r w:rsidRPr="00A97524">
        <w:rPr>
          <w:rFonts w:ascii="Times New Roman" w:hAnsi="Times New Roman" w:cs="Times New Roman"/>
          <w:sz w:val="24"/>
          <w:szCs w:val="24"/>
          <w:lang w:val="en-GB"/>
        </w:rPr>
        <w:t xml:space="preserve">. </w:t>
      </w:r>
      <w:r w:rsidRPr="00A97524">
        <w:rPr>
          <w:rFonts w:ascii="Times New Roman" w:hAnsi="Times New Roman" w:cs="Times New Roman"/>
          <w:b/>
          <w:sz w:val="24"/>
          <w:szCs w:val="24"/>
        </w:rPr>
        <w:t>Treatments w</w:t>
      </w:r>
      <w:r>
        <w:rPr>
          <w:rFonts w:ascii="Times New Roman" w:hAnsi="Times New Roman" w:cs="Times New Roman"/>
          <w:b/>
          <w:sz w:val="24"/>
          <w:szCs w:val="24"/>
        </w:rPr>
        <w:t xml:space="preserve">ith different salinity and </w:t>
      </w:r>
      <w:r w:rsidRPr="00A97524">
        <w:rPr>
          <w:rFonts w:ascii="Times New Roman" w:hAnsi="Times New Roman" w:cs="Times New Roman"/>
          <w:b/>
          <w:sz w:val="24"/>
          <w:szCs w:val="24"/>
        </w:rPr>
        <w:t>CuSO</w:t>
      </w:r>
      <w:proofErr w:type="gramStart"/>
      <w:r w:rsidRPr="00A97524">
        <w:rPr>
          <w:rFonts w:ascii="Times New Roman" w:hAnsi="Times New Roman" w:cs="Times New Roman"/>
          <w:b/>
          <w:sz w:val="24"/>
          <w:szCs w:val="24"/>
          <w:vertAlign w:val="subscript"/>
        </w:rPr>
        <w:t xml:space="preserve">4  </w:t>
      </w:r>
      <w:r w:rsidRPr="00A97524">
        <w:rPr>
          <w:rFonts w:ascii="Times New Roman" w:hAnsi="Times New Roman" w:cs="Times New Roman"/>
          <w:b/>
          <w:sz w:val="24"/>
          <w:szCs w:val="24"/>
        </w:rPr>
        <w:t>application</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6"/>
        <w:gridCol w:w="7790"/>
      </w:tblGrid>
      <w:tr w:rsidR="00B45312" w:rsidRPr="00D51D07" w:rsidTr="00410DD2">
        <w:tc>
          <w:tcPr>
            <w:tcW w:w="1809" w:type="dxa"/>
          </w:tcPr>
          <w:p w:rsidR="00B45312" w:rsidRPr="00D51D07" w:rsidRDefault="00B45312" w:rsidP="00410DD2">
            <w:r w:rsidRPr="00D51D07">
              <w:t>Treatment No.</w:t>
            </w:r>
          </w:p>
        </w:tc>
        <w:tc>
          <w:tcPr>
            <w:tcW w:w="8037" w:type="dxa"/>
          </w:tcPr>
          <w:p w:rsidR="00B45312" w:rsidRPr="00D51D07" w:rsidRDefault="00B45312" w:rsidP="00410DD2">
            <w:pPr>
              <w:jc w:val="center"/>
            </w:pPr>
            <w:r w:rsidRPr="00D51D07">
              <w:t>Specific Treatment Applied</w:t>
            </w:r>
          </w:p>
        </w:tc>
      </w:tr>
      <w:tr w:rsidR="00B45312" w:rsidRPr="00D51D07" w:rsidTr="00410DD2">
        <w:tc>
          <w:tcPr>
            <w:tcW w:w="1809" w:type="dxa"/>
          </w:tcPr>
          <w:p w:rsidR="00B45312" w:rsidRPr="00D51D07" w:rsidRDefault="00B45312" w:rsidP="00410DD2">
            <w:pPr>
              <w:jc w:val="center"/>
            </w:pPr>
            <w:r>
              <w:t>C</w:t>
            </w:r>
          </w:p>
        </w:tc>
        <w:tc>
          <w:tcPr>
            <w:tcW w:w="8037" w:type="dxa"/>
          </w:tcPr>
          <w:p w:rsidR="00B45312" w:rsidRPr="00D51D07" w:rsidRDefault="00B45312" w:rsidP="00410DD2">
            <w:pPr>
              <w:jc w:val="center"/>
            </w:pPr>
            <w:r w:rsidRPr="00D51D07">
              <w:t>Control (no treatment)</w:t>
            </w:r>
          </w:p>
        </w:tc>
      </w:tr>
      <w:tr w:rsidR="00B45312" w:rsidRPr="00D51D07" w:rsidTr="00410DD2">
        <w:tc>
          <w:tcPr>
            <w:tcW w:w="1809" w:type="dxa"/>
          </w:tcPr>
          <w:p w:rsidR="00B45312" w:rsidRPr="00D51D07" w:rsidRDefault="00B45312" w:rsidP="00410DD2">
            <w:pPr>
              <w:jc w:val="center"/>
            </w:pPr>
            <w:r>
              <w:t>S1</w:t>
            </w:r>
          </w:p>
        </w:tc>
        <w:tc>
          <w:tcPr>
            <w:tcW w:w="8037" w:type="dxa"/>
          </w:tcPr>
          <w:p w:rsidR="00B45312" w:rsidRPr="00D51D07" w:rsidRDefault="00B45312" w:rsidP="00410DD2">
            <w:pPr>
              <w:jc w:val="center"/>
            </w:pPr>
            <w:r w:rsidRPr="00D51D07">
              <w:t>NaCl treatments (25 mM) only</w:t>
            </w:r>
          </w:p>
        </w:tc>
      </w:tr>
      <w:tr w:rsidR="00B45312" w:rsidRPr="00D51D07" w:rsidTr="00410DD2">
        <w:tc>
          <w:tcPr>
            <w:tcW w:w="1809" w:type="dxa"/>
          </w:tcPr>
          <w:p w:rsidR="00B45312" w:rsidRPr="00D51D07" w:rsidRDefault="00B45312" w:rsidP="00410DD2">
            <w:pPr>
              <w:jc w:val="center"/>
            </w:pPr>
            <w:r>
              <w:t>S2</w:t>
            </w:r>
          </w:p>
        </w:tc>
        <w:tc>
          <w:tcPr>
            <w:tcW w:w="8037" w:type="dxa"/>
          </w:tcPr>
          <w:p w:rsidR="00B45312" w:rsidRPr="00D51D07" w:rsidRDefault="00B45312" w:rsidP="00410DD2">
            <w:pPr>
              <w:jc w:val="center"/>
            </w:pPr>
            <w:r w:rsidRPr="00D51D07">
              <w:t>NaCl treatments (50 mM) only</w:t>
            </w:r>
          </w:p>
        </w:tc>
      </w:tr>
      <w:tr w:rsidR="00B45312" w:rsidRPr="00D51D07" w:rsidTr="00410DD2">
        <w:tc>
          <w:tcPr>
            <w:tcW w:w="1809" w:type="dxa"/>
          </w:tcPr>
          <w:p w:rsidR="00B45312" w:rsidRPr="00D51D07" w:rsidRDefault="00B45312" w:rsidP="00410DD2">
            <w:pPr>
              <w:jc w:val="center"/>
            </w:pPr>
            <w:r>
              <w:t>S3</w:t>
            </w:r>
          </w:p>
        </w:tc>
        <w:tc>
          <w:tcPr>
            <w:tcW w:w="8037" w:type="dxa"/>
          </w:tcPr>
          <w:p w:rsidR="00B45312" w:rsidRPr="00D51D07" w:rsidRDefault="00B45312" w:rsidP="00410DD2">
            <w:pPr>
              <w:jc w:val="center"/>
            </w:pPr>
            <w:r w:rsidRPr="00D51D07">
              <w:t>NaCl treatments (100 mM) only</w:t>
            </w:r>
          </w:p>
        </w:tc>
      </w:tr>
      <w:tr w:rsidR="00B45312" w:rsidRPr="00D51D07" w:rsidTr="00410DD2">
        <w:tc>
          <w:tcPr>
            <w:tcW w:w="1809" w:type="dxa"/>
          </w:tcPr>
          <w:p w:rsidR="00B45312" w:rsidRPr="00D51D07" w:rsidRDefault="00B45312" w:rsidP="00410DD2">
            <w:pPr>
              <w:jc w:val="center"/>
            </w:pPr>
            <w:r>
              <w:t>M1</w:t>
            </w:r>
          </w:p>
        </w:tc>
        <w:tc>
          <w:tcPr>
            <w:tcW w:w="8037" w:type="dxa"/>
          </w:tcPr>
          <w:p w:rsidR="00B45312" w:rsidRPr="00D51D07" w:rsidRDefault="00B45312" w:rsidP="00410DD2">
            <w:pPr>
              <w:jc w:val="center"/>
            </w:pPr>
            <w:proofErr w:type="spellStart"/>
            <w:r w:rsidRPr="00D51D07">
              <w:rPr>
                <w:bCs/>
              </w:rPr>
              <w:t>CuSO</w:t>
            </w:r>
            <w:proofErr w:type="spellEnd"/>
            <w:r w:rsidRPr="00D51D07">
              <w:rPr>
                <w:bCs/>
              </w:rPr>
              <w:t>₄ treatments (5 ppm) only</w:t>
            </w:r>
          </w:p>
        </w:tc>
      </w:tr>
      <w:tr w:rsidR="00B45312" w:rsidRPr="00D51D07" w:rsidTr="00410DD2">
        <w:tc>
          <w:tcPr>
            <w:tcW w:w="1809" w:type="dxa"/>
          </w:tcPr>
          <w:p w:rsidR="00B45312" w:rsidRPr="00D51D07" w:rsidRDefault="00B45312" w:rsidP="00410DD2">
            <w:pPr>
              <w:jc w:val="center"/>
            </w:pPr>
            <w:r>
              <w:lastRenderedPageBreak/>
              <w:t>M2</w:t>
            </w:r>
          </w:p>
        </w:tc>
        <w:tc>
          <w:tcPr>
            <w:tcW w:w="8037" w:type="dxa"/>
          </w:tcPr>
          <w:p w:rsidR="00B45312" w:rsidRPr="00D51D07" w:rsidRDefault="00B45312" w:rsidP="00410DD2">
            <w:pPr>
              <w:jc w:val="center"/>
            </w:pPr>
            <w:proofErr w:type="spellStart"/>
            <w:r w:rsidRPr="00D51D07">
              <w:rPr>
                <w:bCs/>
              </w:rPr>
              <w:t>CuSO</w:t>
            </w:r>
            <w:proofErr w:type="spellEnd"/>
            <w:r w:rsidRPr="00D51D07">
              <w:rPr>
                <w:bCs/>
              </w:rPr>
              <w:t>₄ treatments (10 ppm) only</w:t>
            </w:r>
          </w:p>
        </w:tc>
      </w:tr>
      <w:tr w:rsidR="00B45312" w:rsidRPr="00D51D07" w:rsidTr="00410DD2">
        <w:tc>
          <w:tcPr>
            <w:tcW w:w="1809" w:type="dxa"/>
          </w:tcPr>
          <w:p w:rsidR="00B45312" w:rsidRPr="00D51D07" w:rsidRDefault="00B45312" w:rsidP="00410DD2">
            <w:pPr>
              <w:jc w:val="center"/>
            </w:pPr>
            <w:r>
              <w:t>M3</w:t>
            </w:r>
          </w:p>
        </w:tc>
        <w:tc>
          <w:tcPr>
            <w:tcW w:w="8037" w:type="dxa"/>
          </w:tcPr>
          <w:p w:rsidR="00B45312" w:rsidRPr="00D51D07" w:rsidRDefault="00B45312" w:rsidP="00410DD2">
            <w:pPr>
              <w:jc w:val="center"/>
            </w:pPr>
            <w:proofErr w:type="spellStart"/>
            <w:r w:rsidRPr="00D51D07">
              <w:rPr>
                <w:bCs/>
              </w:rPr>
              <w:t>CuSO</w:t>
            </w:r>
            <w:proofErr w:type="spellEnd"/>
            <w:r w:rsidRPr="00D51D07">
              <w:rPr>
                <w:bCs/>
              </w:rPr>
              <w:t>₄ treatments (50 ppm) only</w:t>
            </w:r>
          </w:p>
        </w:tc>
      </w:tr>
      <w:tr w:rsidR="00B45312" w:rsidRPr="00D51D07" w:rsidTr="00410DD2">
        <w:tc>
          <w:tcPr>
            <w:tcW w:w="1809" w:type="dxa"/>
          </w:tcPr>
          <w:p w:rsidR="00B45312" w:rsidRPr="00D51D07" w:rsidRDefault="00B45312" w:rsidP="00410DD2">
            <w:pPr>
              <w:jc w:val="center"/>
            </w:pPr>
            <w:r>
              <w:t>M4</w:t>
            </w:r>
          </w:p>
        </w:tc>
        <w:tc>
          <w:tcPr>
            <w:tcW w:w="8037" w:type="dxa"/>
          </w:tcPr>
          <w:p w:rsidR="00B45312" w:rsidRPr="00D51D07" w:rsidRDefault="00B45312" w:rsidP="00410DD2">
            <w:pPr>
              <w:jc w:val="center"/>
            </w:pPr>
            <w:proofErr w:type="spellStart"/>
            <w:r w:rsidRPr="00D51D07">
              <w:rPr>
                <w:bCs/>
              </w:rPr>
              <w:t>CuSO</w:t>
            </w:r>
            <w:proofErr w:type="spellEnd"/>
            <w:r w:rsidRPr="00D51D07">
              <w:rPr>
                <w:bCs/>
              </w:rPr>
              <w:t>₄ treatments (100 ppm) only</w:t>
            </w:r>
          </w:p>
        </w:tc>
      </w:tr>
      <w:tr w:rsidR="00B45312" w:rsidRPr="00D51D07" w:rsidTr="00410DD2">
        <w:tc>
          <w:tcPr>
            <w:tcW w:w="1809" w:type="dxa"/>
          </w:tcPr>
          <w:p w:rsidR="00B45312" w:rsidRPr="00D51D07" w:rsidRDefault="00B45312" w:rsidP="00410DD2">
            <w:pPr>
              <w:jc w:val="center"/>
            </w:pPr>
            <w:r>
              <w:t>S1+M1</w:t>
            </w:r>
          </w:p>
        </w:tc>
        <w:tc>
          <w:tcPr>
            <w:tcW w:w="8037" w:type="dxa"/>
          </w:tcPr>
          <w:p w:rsidR="00B45312" w:rsidRPr="00D51D07" w:rsidRDefault="00B45312" w:rsidP="00410DD2">
            <w:pPr>
              <w:jc w:val="center"/>
            </w:pPr>
            <w:r w:rsidRPr="00D51D07">
              <w:rPr>
                <w:bCs/>
              </w:rPr>
              <w:t>25</w:t>
            </w:r>
            <w:r>
              <w:rPr>
                <w:bCs/>
              </w:rPr>
              <w:t xml:space="preserve"> mM NaCl followed by 5 ppm </w:t>
            </w:r>
            <w:proofErr w:type="spellStart"/>
            <w:r w:rsidRPr="00D51D07">
              <w:rPr>
                <w:bCs/>
              </w:rPr>
              <w:t>CuSO</w:t>
            </w:r>
            <w:proofErr w:type="spellEnd"/>
            <w:r w:rsidRPr="00D51D07">
              <w:rPr>
                <w:bCs/>
              </w:rPr>
              <w:t>₄</w:t>
            </w:r>
          </w:p>
        </w:tc>
      </w:tr>
      <w:tr w:rsidR="00B45312" w:rsidRPr="00D51D07" w:rsidTr="00410DD2">
        <w:tc>
          <w:tcPr>
            <w:tcW w:w="1809" w:type="dxa"/>
          </w:tcPr>
          <w:p w:rsidR="00B45312" w:rsidRPr="00D51D07" w:rsidRDefault="00B45312" w:rsidP="00410DD2">
            <w:pPr>
              <w:jc w:val="center"/>
            </w:pPr>
            <w:r>
              <w:t>S2+M1</w:t>
            </w:r>
          </w:p>
        </w:tc>
        <w:tc>
          <w:tcPr>
            <w:tcW w:w="8037" w:type="dxa"/>
          </w:tcPr>
          <w:p w:rsidR="00B45312" w:rsidRPr="00D51D07" w:rsidRDefault="00B45312" w:rsidP="00410DD2">
            <w:pPr>
              <w:jc w:val="center"/>
            </w:pPr>
            <w:r w:rsidRPr="00D51D07">
              <w:rPr>
                <w:bCs/>
              </w:rPr>
              <w:t>50</w:t>
            </w:r>
            <w:r>
              <w:rPr>
                <w:bCs/>
              </w:rPr>
              <w:t xml:space="preserve"> mM NaCl followed by 5 ppm </w:t>
            </w:r>
            <w:proofErr w:type="spellStart"/>
            <w:r w:rsidRPr="00D51D07">
              <w:rPr>
                <w:bCs/>
              </w:rPr>
              <w:t>CuSO</w:t>
            </w:r>
            <w:proofErr w:type="spellEnd"/>
            <w:r w:rsidRPr="00D51D07">
              <w:rPr>
                <w:bCs/>
              </w:rPr>
              <w:t>₄</w:t>
            </w:r>
          </w:p>
        </w:tc>
      </w:tr>
      <w:tr w:rsidR="00B45312" w:rsidRPr="00D51D07" w:rsidTr="00410DD2">
        <w:tc>
          <w:tcPr>
            <w:tcW w:w="1809" w:type="dxa"/>
          </w:tcPr>
          <w:p w:rsidR="00B45312" w:rsidRPr="00D51D07" w:rsidRDefault="00B45312" w:rsidP="00B45312">
            <w:pPr>
              <w:jc w:val="center"/>
            </w:pPr>
            <w:r>
              <w:t>S3+M1</w:t>
            </w:r>
          </w:p>
        </w:tc>
        <w:tc>
          <w:tcPr>
            <w:tcW w:w="8037" w:type="dxa"/>
          </w:tcPr>
          <w:p w:rsidR="00B45312" w:rsidRPr="00D51D07" w:rsidRDefault="00B45312" w:rsidP="00410DD2">
            <w:pPr>
              <w:jc w:val="center"/>
            </w:pPr>
            <w:r w:rsidRPr="00D51D07">
              <w:rPr>
                <w:bCs/>
              </w:rPr>
              <w:t>100 mM Na</w:t>
            </w:r>
            <w:r>
              <w:rPr>
                <w:bCs/>
              </w:rPr>
              <w:t xml:space="preserve">Cl followed by 5 ppm </w:t>
            </w:r>
            <w:proofErr w:type="spellStart"/>
            <w:r w:rsidRPr="00D51D07">
              <w:rPr>
                <w:bCs/>
              </w:rPr>
              <w:t>CuSO</w:t>
            </w:r>
            <w:proofErr w:type="spellEnd"/>
            <w:r w:rsidRPr="00D51D07">
              <w:rPr>
                <w:bCs/>
              </w:rPr>
              <w:t>₄</w:t>
            </w:r>
          </w:p>
        </w:tc>
      </w:tr>
      <w:tr w:rsidR="00B45312" w:rsidRPr="00D51D07" w:rsidTr="00410DD2">
        <w:tc>
          <w:tcPr>
            <w:tcW w:w="1809" w:type="dxa"/>
          </w:tcPr>
          <w:p w:rsidR="00B45312" w:rsidRPr="00D51D07" w:rsidRDefault="00B45312" w:rsidP="00B45312">
            <w:pPr>
              <w:jc w:val="center"/>
            </w:pPr>
            <w:r>
              <w:t>S1+M2</w:t>
            </w:r>
          </w:p>
        </w:tc>
        <w:tc>
          <w:tcPr>
            <w:tcW w:w="8037" w:type="dxa"/>
          </w:tcPr>
          <w:p w:rsidR="00B45312" w:rsidRPr="00D51D07" w:rsidRDefault="00B45312" w:rsidP="00410DD2">
            <w:pPr>
              <w:jc w:val="center"/>
            </w:pPr>
            <w:r w:rsidRPr="00D51D07">
              <w:rPr>
                <w:bCs/>
              </w:rPr>
              <w:t xml:space="preserve">25 </w:t>
            </w:r>
            <w:r>
              <w:rPr>
                <w:bCs/>
              </w:rPr>
              <w:t xml:space="preserve">mM NaCl followed by 10 ppm </w:t>
            </w:r>
            <w:proofErr w:type="spellStart"/>
            <w:r w:rsidRPr="00D51D07">
              <w:rPr>
                <w:bCs/>
              </w:rPr>
              <w:t>CuSO</w:t>
            </w:r>
            <w:proofErr w:type="spellEnd"/>
            <w:r w:rsidRPr="00D51D07">
              <w:rPr>
                <w:bCs/>
              </w:rPr>
              <w:t>₄</w:t>
            </w:r>
          </w:p>
        </w:tc>
      </w:tr>
      <w:tr w:rsidR="00B45312" w:rsidRPr="00D51D07" w:rsidTr="00410DD2">
        <w:tc>
          <w:tcPr>
            <w:tcW w:w="1809" w:type="dxa"/>
          </w:tcPr>
          <w:p w:rsidR="00B45312" w:rsidRPr="00D51D07" w:rsidRDefault="00B45312" w:rsidP="00B45312">
            <w:pPr>
              <w:jc w:val="center"/>
            </w:pPr>
            <w:r>
              <w:t>S2+M2</w:t>
            </w:r>
          </w:p>
        </w:tc>
        <w:tc>
          <w:tcPr>
            <w:tcW w:w="8037" w:type="dxa"/>
          </w:tcPr>
          <w:p w:rsidR="00B45312" w:rsidRPr="00D51D07" w:rsidRDefault="00B45312" w:rsidP="00410DD2">
            <w:pPr>
              <w:jc w:val="center"/>
            </w:pPr>
            <w:r w:rsidRPr="00D51D07">
              <w:rPr>
                <w:bCs/>
              </w:rPr>
              <w:t xml:space="preserve">50 </w:t>
            </w:r>
            <w:r w:rsidR="007B1561">
              <w:rPr>
                <w:bCs/>
              </w:rPr>
              <w:t xml:space="preserve">mM NaCl followed by 10 ppm </w:t>
            </w:r>
            <w:proofErr w:type="spellStart"/>
            <w:r w:rsidRPr="00D51D07">
              <w:rPr>
                <w:bCs/>
              </w:rPr>
              <w:t>CuSO</w:t>
            </w:r>
            <w:proofErr w:type="spellEnd"/>
            <w:r w:rsidRPr="00D51D07">
              <w:rPr>
                <w:bCs/>
              </w:rPr>
              <w:t>₄</w:t>
            </w:r>
          </w:p>
        </w:tc>
      </w:tr>
      <w:tr w:rsidR="00B45312" w:rsidRPr="00D51D07" w:rsidTr="00410DD2">
        <w:tc>
          <w:tcPr>
            <w:tcW w:w="1809" w:type="dxa"/>
          </w:tcPr>
          <w:p w:rsidR="00B45312" w:rsidRPr="00D51D07" w:rsidRDefault="00B45312" w:rsidP="00B45312">
            <w:pPr>
              <w:jc w:val="center"/>
            </w:pPr>
            <w:r>
              <w:t>S3+M2</w:t>
            </w:r>
          </w:p>
        </w:tc>
        <w:tc>
          <w:tcPr>
            <w:tcW w:w="8037" w:type="dxa"/>
          </w:tcPr>
          <w:p w:rsidR="00B45312" w:rsidRPr="00D51D07" w:rsidRDefault="00B45312" w:rsidP="00410DD2">
            <w:pPr>
              <w:jc w:val="center"/>
            </w:pPr>
            <w:r w:rsidRPr="00D51D07">
              <w:rPr>
                <w:bCs/>
              </w:rPr>
              <w:t xml:space="preserve">100 </w:t>
            </w:r>
            <w:r w:rsidR="007B1561">
              <w:rPr>
                <w:bCs/>
              </w:rPr>
              <w:t xml:space="preserve">mM NaCl followed by 10 ppm </w:t>
            </w:r>
            <w:proofErr w:type="spellStart"/>
            <w:r w:rsidRPr="00D51D07">
              <w:rPr>
                <w:bCs/>
              </w:rPr>
              <w:t>CuSO</w:t>
            </w:r>
            <w:proofErr w:type="spellEnd"/>
            <w:r w:rsidRPr="00D51D07">
              <w:rPr>
                <w:bCs/>
              </w:rPr>
              <w:t>₄</w:t>
            </w:r>
          </w:p>
        </w:tc>
      </w:tr>
      <w:tr w:rsidR="00B45312" w:rsidRPr="00D51D07" w:rsidTr="00410DD2">
        <w:tc>
          <w:tcPr>
            <w:tcW w:w="1809" w:type="dxa"/>
          </w:tcPr>
          <w:p w:rsidR="00B45312" w:rsidRPr="00D51D07" w:rsidRDefault="00B45312" w:rsidP="00B45312">
            <w:pPr>
              <w:jc w:val="center"/>
            </w:pPr>
            <w:r>
              <w:t>S1+M3</w:t>
            </w:r>
          </w:p>
        </w:tc>
        <w:tc>
          <w:tcPr>
            <w:tcW w:w="8037" w:type="dxa"/>
          </w:tcPr>
          <w:p w:rsidR="00B45312" w:rsidRPr="00D51D07" w:rsidRDefault="00B45312" w:rsidP="00410DD2">
            <w:pPr>
              <w:jc w:val="center"/>
            </w:pPr>
            <w:r w:rsidRPr="00D51D07">
              <w:rPr>
                <w:bCs/>
              </w:rPr>
              <w:t xml:space="preserve">25 </w:t>
            </w:r>
            <w:r w:rsidR="007B1561">
              <w:rPr>
                <w:bCs/>
              </w:rPr>
              <w:t xml:space="preserve">mM NaCl followed by 50 ppm </w:t>
            </w:r>
            <w:proofErr w:type="spellStart"/>
            <w:r w:rsidRPr="00D51D07">
              <w:rPr>
                <w:bCs/>
              </w:rPr>
              <w:t>CuSO</w:t>
            </w:r>
            <w:proofErr w:type="spellEnd"/>
            <w:r w:rsidRPr="00D51D07">
              <w:rPr>
                <w:bCs/>
              </w:rPr>
              <w:t>₄</w:t>
            </w:r>
          </w:p>
        </w:tc>
      </w:tr>
      <w:tr w:rsidR="00B45312" w:rsidRPr="00D51D07" w:rsidTr="00410DD2">
        <w:tc>
          <w:tcPr>
            <w:tcW w:w="1809" w:type="dxa"/>
          </w:tcPr>
          <w:p w:rsidR="00B45312" w:rsidRPr="00D51D07" w:rsidRDefault="00B45312" w:rsidP="00B45312">
            <w:pPr>
              <w:jc w:val="center"/>
            </w:pPr>
            <w:r>
              <w:t>S2+M3</w:t>
            </w:r>
          </w:p>
        </w:tc>
        <w:tc>
          <w:tcPr>
            <w:tcW w:w="8037" w:type="dxa"/>
          </w:tcPr>
          <w:p w:rsidR="00B45312" w:rsidRPr="00D51D07" w:rsidRDefault="00B45312" w:rsidP="00410DD2">
            <w:pPr>
              <w:jc w:val="center"/>
            </w:pPr>
            <w:r w:rsidRPr="00D51D07">
              <w:rPr>
                <w:bCs/>
              </w:rPr>
              <w:t>50 mM NaCl followed by 5</w:t>
            </w:r>
            <w:r w:rsidR="007B1561">
              <w:rPr>
                <w:bCs/>
              </w:rPr>
              <w:t xml:space="preserve">0 ppm </w:t>
            </w:r>
            <w:proofErr w:type="spellStart"/>
            <w:r w:rsidRPr="00D51D07">
              <w:rPr>
                <w:bCs/>
              </w:rPr>
              <w:t>CuSO</w:t>
            </w:r>
            <w:proofErr w:type="spellEnd"/>
            <w:r w:rsidRPr="00D51D07">
              <w:rPr>
                <w:bCs/>
              </w:rPr>
              <w:t>₄</w:t>
            </w:r>
          </w:p>
        </w:tc>
      </w:tr>
      <w:tr w:rsidR="00B45312" w:rsidRPr="00D51D07" w:rsidTr="00410DD2">
        <w:tc>
          <w:tcPr>
            <w:tcW w:w="1809" w:type="dxa"/>
          </w:tcPr>
          <w:p w:rsidR="00B45312" w:rsidRPr="00D51D07" w:rsidRDefault="007B1561" w:rsidP="007B1561">
            <w:pPr>
              <w:jc w:val="center"/>
            </w:pPr>
            <w:r>
              <w:t>S3+M3</w:t>
            </w:r>
          </w:p>
        </w:tc>
        <w:tc>
          <w:tcPr>
            <w:tcW w:w="8037" w:type="dxa"/>
          </w:tcPr>
          <w:p w:rsidR="00B45312" w:rsidRPr="00D51D07" w:rsidRDefault="00B45312" w:rsidP="00410DD2">
            <w:pPr>
              <w:jc w:val="center"/>
            </w:pPr>
            <w:r w:rsidRPr="00D51D07">
              <w:rPr>
                <w:bCs/>
              </w:rPr>
              <w:t xml:space="preserve">100 </w:t>
            </w:r>
            <w:r w:rsidR="007B1561">
              <w:rPr>
                <w:bCs/>
              </w:rPr>
              <w:t xml:space="preserve">mM NaCl followed by 50 ppm </w:t>
            </w:r>
            <w:proofErr w:type="spellStart"/>
            <w:r w:rsidRPr="00D51D07">
              <w:rPr>
                <w:bCs/>
              </w:rPr>
              <w:t>CuSO</w:t>
            </w:r>
            <w:proofErr w:type="spellEnd"/>
            <w:r w:rsidRPr="00D51D07">
              <w:rPr>
                <w:bCs/>
              </w:rPr>
              <w:t>₄</w:t>
            </w:r>
          </w:p>
        </w:tc>
      </w:tr>
      <w:tr w:rsidR="00B45312" w:rsidRPr="00D51D07" w:rsidTr="00410DD2">
        <w:tc>
          <w:tcPr>
            <w:tcW w:w="1809" w:type="dxa"/>
          </w:tcPr>
          <w:p w:rsidR="00B45312" w:rsidRPr="00D51D07" w:rsidRDefault="007B1561" w:rsidP="007B1561">
            <w:pPr>
              <w:jc w:val="center"/>
            </w:pPr>
            <w:r>
              <w:t>S1+M4</w:t>
            </w:r>
          </w:p>
        </w:tc>
        <w:tc>
          <w:tcPr>
            <w:tcW w:w="8037" w:type="dxa"/>
          </w:tcPr>
          <w:p w:rsidR="00B45312" w:rsidRPr="00D51D07" w:rsidRDefault="00B45312" w:rsidP="00410DD2">
            <w:pPr>
              <w:jc w:val="center"/>
            </w:pPr>
            <w:r w:rsidRPr="00D51D07">
              <w:rPr>
                <w:bCs/>
              </w:rPr>
              <w:t>25 m</w:t>
            </w:r>
            <w:r w:rsidR="007B1561">
              <w:rPr>
                <w:bCs/>
              </w:rPr>
              <w:t xml:space="preserve">M NaCl followed by 100 ppm </w:t>
            </w:r>
            <w:proofErr w:type="spellStart"/>
            <w:r w:rsidRPr="00D51D07">
              <w:rPr>
                <w:bCs/>
              </w:rPr>
              <w:t>CuSO</w:t>
            </w:r>
            <w:proofErr w:type="spellEnd"/>
            <w:r w:rsidRPr="00D51D07">
              <w:rPr>
                <w:bCs/>
              </w:rPr>
              <w:t>₄</w:t>
            </w:r>
          </w:p>
        </w:tc>
      </w:tr>
      <w:tr w:rsidR="00B45312" w:rsidRPr="00D51D07" w:rsidTr="00410DD2">
        <w:tc>
          <w:tcPr>
            <w:tcW w:w="1809" w:type="dxa"/>
          </w:tcPr>
          <w:p w:rsidR="00B45312" w:rsidRPr="00D51D07" w:rsidRDefault="007B1561" w:rsidP="007B1561">
            <w:pPr>
              <w:jc w:val="center"/>
            </w:pPr>
            <w:r>
              <w:t>S2+M4</w:t>
            </w:r>
          </w:p>
        </w:tc>
        <w:tc>
          <w:tcPr>
            <w:tcW w:w="8037" w:type="dxa"/>
          </w:tcPr>
          <w:p w:rsidR="00B45312" w:rsidRPr="00D51D07" w:rsidRDefault="00B45312" w:rsidP="00410DD2">
            <w:pPr>
              <w:jc w:val="center"/>
            </w:pPr>
            <w:r w:rsidRPr="00D51D07">
              <w:rPr>
                <w:bCs/>
              </w:rPr>
              <w:t>50 m</w:t>
            </w:r>
            <w:r w:rsidR="007B1561">
              <w:rPr>
                <w:bCs/>
              </w:rPr>
              <w:t xml:space="preserve">M NaCl followed by 100 ppm </w:t>
            </w:r>
            <w:proofErr w:type="spellStart"/>
            <w:r w:rsidRPr="00D51D07">
              <w:rPr>
                <w:bCs/>
              </w:rPr>
              <w:t>CuSO</w:t>
            </w:r>
            <w:proofErr w:type="spellEnd"/>
            <w:r w:rsidRPr="00D51D07">
              <w:rPr>
                <w:bCs/>
              </w:rPr>
              <w:t>₄</w:t>
            </w:r>
          </w:p>
        </w:tc>
      </w:tr>
      <w:tr w:rsidR="00B45312" w:rsidRPr="00D51D07" w:rsidTr="00410DD2">
        <w:tc>
          <w:tcPr>
            <w:tcW w:w="1809" w:type="dxa"/>
          </w:tcPr>
          <w:p w:rsidR="00B45312" w:rsidRPr="00D51D07" w:rsidRDefault="007B1561" w:rsidP="007B1561">
            <w:pPr>
              <w:jc w:val="center"/>
            </w:pPr>
            <w:r>
              <w:t>S3+M4</w:t>
            </w:r>
          </w:p>
        </w:tc>
        <w:tc>
          <w:tcPr>
            <w:tcW w:w="8037" w:type="dxa"/>
          </w:tcPr>
          <w:p w:rsidR="00B45312" w:rsidRPr="00D51D07" w:rsidRDefault="00B45312" w:rsidP="00410DD2">
            <w:pPr>
              <w:jc w:val="center"/>
            </w:pPr>
            <w:r w:rsidRPr="00D51D07">
              <w:rPr>
                <w:bCs/>
              </w:rPr>
              <w:t>100 m</w:t>
            </w:r>
            <w:r w:rsidR="007B1561">
              <w:rPr>
                <w:bCs/>
              </w:rPr>
              <w:t xml:space="preserve">M NaCl followed by 100 ppm </w:t>
            </w:r>
            <w:proofErr w:type="spellStart"/>
            <w:r w:rsidRPr="00D51D07">
              <w:rPr>
                <w:bCs/>
              </w:rPr>
              <w:t>CuSO</w:t>
            </w:r>
            <w:proofErr w:type="spellEnd"/>
            <w:r w:rsidRPr="00D51D07">
              <w:rPr>
                <w:bCs/>
              </w:rPr>
              <w:t>₄</w:t>
            </w:r>
          </w:p>
        </w:tc>
      </w:tr>
    </w:tbl>
    <w:p w:rsidR="00B45312" w:rsidRDefault="00B45312" w:rsidP="003C7069">
      <w:pPr>
        <w:jc w:val="both"/>
        <w:rPr>
          <w:rFonts w:ascii="Times New Roman" w:hAnsi="Times New Roman" w:cs="Times New Roman"/>
          <w:sz w:val="24"/>
          <w:szCs w:val="24"/>
        </w:rPr>
      </w:pPr>
    </w:p>
    <w:p w:rsidR="00142EDF" w:rsidRDefault="00142EDF" w:rsidP="003C7069">
      <w:pPr>
        <w:jc w:val="both"/>
        <w:rPr>
          <w:rFonts w:ascii="Times New Roman" w:hAnsi="Times New Roman" w:cs="Times New Roman"/>
          <w:sz w:val="24"/>
          <w:szCs w:val="24"/>
        </w:rPr>
      </w:pPr>
    </w:p>
    <w:p w:rsidR="00142EDF" w:rsidRDefault="00142EDF" w:rsidP="003C7069">
      <w:pPr>
        <w:jc w:val="both"/>
        <w:rPr>
          <w:rFonts w:ascii="Times New Roman" w:hAnsi="Times New Roman" w:cs="Times New Roman"/>
          <w:sz w:val="24"/>
          <w:szCs w:val="24"/>
        </w:rPr>
      </w:pPr>
    </w:p>
    <w:p w:rsidR="00752615" w:rsidRDefault="00752615" w:rsidP="003C7069">
      <w:pPr>
        <w:jc w:val="both"/>
        <w:rPr>
          <w:rFonts w:ascii="Times New Roman" w:hAnsi="Times New Roman" w:cs="Times New Roman"/>
          <w:sz w:val="24"/>
          <w:szCs w:val="24"/>
        </w:rPr>
      </w:pPr>
    </w:p>
    <w:p w:rsidR="00752615" w:rsidRPr="003C7069" w:rsidRDefault="00752615" w:rsidP="003C7069">
      <w:pPr>
        <w:jc w:val="both"/>
        <w:rPr>
          <w:rFonts w:ascii="Times New Roman" w:hAnsi="Times New Roman" w:cs="Times New Roman"/>
          <w:sz w:val="24"/>
          <w:szCs w:val="24"/>
        </w:rPr>
      </w:pPr>
    </w:p>
    <w:p w:rsidR="00473ED6" w:rsidRPr="00473ED6" w:rsidRDefault="00473ED6" w:rsidP="003C7069">
      <w:pPr>
        <w:jc w:val="both"/>
        <w:rPr>
          <w:rFonts w:ascii="Times New Roman" w:hAnsi="Times New Roman" w:cs="Times New Roman"/>
          <w:sz w:val="24"/>
          <w:szCs w:val="24"/>
        </w:rPr>
      </w:pPr>
    </w:p>
    <w:sectPr w:rsidR="00473ED6" w:rsidRPr="00473ED6" w:rsidSect="00370CD7">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4E5" w:rsidRDefault="00D674E5" w:rsidP="008C39D2">
      <w:pPr>
        <w:spacing w:after="0" w:line="240" w:lineRule="auto"/>
      </w:pPr>
      <w:r>
        <w:separator/>
      </w:r>
    </w:p>
  </w:endnote>
  <w:endnote w:type="continuationSeparator" w:id="0">
    <w:p w:rsidR="00D674E5" w:rsidRDefault="00D674E5" w:rsidP="008C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9D2" w:rsidRDefault="008C39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9D2" w:rsidRDefault="008C39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9D2" w:rsidRDefault="008C3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4E5" w:rsidRDefault="00D674E5" w:rsidP="008C39D2">
      <w:pPr>
        <w:spacing w:after="0" w:line="240" w:lineRule="auto"/>
      </w:pPr>
      <w:r>
        <w:separator/>
      </w:r>
    </w:p>
  </w:footnote>
  <w:footnote w:type="continuationSeparator" w:id="0">
    <w:p w:rsidR="00D674E5" w:rsidRDefault="00D674E5" w:rsidP="008C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9D2" w:rsidRDefault="008C39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200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9D2" w:rsidRDefault="008C39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200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9D2" w:rsidRDefault="008C39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200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12D39"/>
    <w:multiLevelType w:val="hybridMultilevel"/>
    <w:tmpl w:val="202A6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73ED6"/>
    <w:rsid w:val="000409F9"/>
    <w:rsid w:val="000755F8"/>
    <w:rsid w:val="000C0B84"/>
    <w:rsid w:val="000F4173"/>
    <w:rsid w:val="00142EDF"/>
    <w:rsid w:val="00290CA8"/>
    <w:rsid w:val="002D3C75"/>
    <w:rsid w:val="002F4C1F"/>
    <w:rsid w:val="00355A2E"/>
    <w:rsid w:val="00366E9E"/>
    <w:rsid w:val="00370CD7"/>
    <w:rsid w:val="003C7069"/>
    <w:rsid w:val="00473ED6"/>
    <w:rsid w:val="0054070D"/>
    <w:rsid w:val="005476AF"/>
    <w:rsid w:val="005608C3"/>
    <w:rsid w:val="005B145D"/>
    <w:rsid w:val="006D651E"/>
    <w:rsid w:val="00704AAA"/>
    <w:rsid w:val="00752615"/>
    <w:rsid w:val="007B1561"/>
    <w:rsid w:val="007D2245"/>
    <w:rsid w:val="008B7960"/>
    <w:rsid w:val="008C39D2"/>
    <w:rsid w:val="00944941"/>
    <w:rsid w:val="00971F44"/>
    <w:rsid w:val="00A97524"/>
    <w:rsid w:val="00B45312"/>
    <w:rsid w:val="00D0606A"/>
    <w:rsid w:val="00D154BC"/>
    <w:rsid w:val="00D20DDD"/>
    <w:rsid w:val="00D25139"/>
    <w:rsid w:val="00D6151D"/>
    <w:rsid w:val="00D674E5"/>
    <w:rsid w:val="00DA09B2"/>
    <w:rsid w:val="00E3545E"/>
    <w:rsid w:val="00E40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AA39E1"/>
  <w15:docId w15:val="{1F5E69E7-B9D9-4478-876D-78993C257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A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1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F44"/>
    <w:rPr>
      <w:rFonts w:ascii="Tahoma" w:hAnsi="Tahoma" w:cs="Tahoma"/>
      <w:sz w:val="16"/>
      <w:szCs w:val="16"/>
    </w:rPr>
  </w:style>
  <w:style w:type="character" w:styleId="Hyperlink">
    <w:name w:val="Hyperlink"/>
    <w:basedOn w:val="DefaultParagraphFont"/>
    <w:uiPriority w:val="99"/>
    <w:unhideWhenUsed/>
    <w:rsid w:val="00752615"/>
    <w:rPr>
      <w:color w:val="0000FF" w:themeColor="hyperlink"/>
      <w:u w:val="single"/>
    </w:rPr>
  </w:style>
  <w:style w:type="character" w:styleId="LineNumber">
    <w:name w:val="line number"/>
    <w:basedOn w:val="DefaultParagraphFont"/>
    <w:uiPriority w:val="99"/>
    <w:semiHidden/>
    <w:unhideWhenUsed/>
    <w:rsid w:val="00370CD7"/>
  </w:style>
  <w:style w:type="paragraph" w:styleId="ListParagraph">
    <w:name w:val="List Paragraph"/>
    <w:basedOn w:val="Normal"/>
    <w:uiPriority w:val="34"/>
    <w:qFormat/>
    <w:rsid w:val="000C0B84"/>
    <w:pPr>
      <w:ind w:left="720"/>
      <w:contextualSpacing/>
    </w:pPr>
  </w:style>
  <w:style w:type="paragraph" w:styleId="Header">
    <w:name w:val="header"/>
    <w:basedOn w:val="Normal"/>
    <w:link w:val="HeaderChar"/>
    <w:uiPriority w:val="99"/>
    <w:unhideWhenUsed/>
    <w:rsid w:val="008C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9D2"/>
  </w:style>
  <w:style w:type="paragraph" w:styleId="Footer">
    <w:name w:val="footer"/>
    <w:basedOn w:val="Normal"/>
    <w:link w:val="FooterChar"/>
    <w:uiPriority w:val="99"/>
    <w:unhideWhenUsed/>
    <w:rsid w:val="008C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3390/ijms23041933" TargetMode="External"/><Relationship Id="rId18" Type="http://schemas.openxmlformats.org/officeDocument/2006/relationships/hyperlink" Target="https://doi.org/10.15421/01254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hart" Target="charts/chart1.xml"/><Relationship Id="rId12" Type="http://schemas.openxmlformats.org/officeDocument/2006/relationships/hyperlink" Target="https://doi.org/10.1007/s00425-019-03253-9" TargetMode="External"/><Relationship Id="rId17" Type="http://schemas.openxmlformats.org/officeDocument/2006/relationships/hyperlink" Target="https://doi.org/10.3389/fpls.2023.1118383"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4719/pst.10291"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foods10010045"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390/antiox8090350" TargetMode="External"/><Relationship Id="rId23"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hyperlink" Target="https://doi.org/10.1016/j.scienta.2024.113575"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186/s12870-025-07077-6"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OneDrive\Desktop\Physiological%20data\Morphological%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OneDrive\Desktop\Physiological%20data\Morphological%20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OneDrive\Desktop\Physiological%20data\Morphological%20grap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enovo\OneDrive\Desktop\Physiological%20data\Morphological%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Plant</a:t>
            </a:r>
            <a:r>
              <a:rPr lang="en-US" baseline="0"/>
              <a:t> Height</a:t>
            </a:r>
            <a:endParaRPr lang="en-US"/>
          </a:p>
        </c:rich>
      </c:tx>
      <c:overlay val="0"/>
    </c:title>
    <c:autoTitleDeleted val="0"/>
    <c:plotArea>
      <c:layout/>
      <c:barChart>
        <c:barDir val="col"/>
        <c:grouping val="clustered"/>
        <c:varyColors val="0"/>
        <c:ser>
          <c:idx val="0"/>
          <c:order val="0"/>
          <c:invertIfNegative val="0"/>
          <c:errBars>
            <c:errBarType val="both"/>
            <c:errValType val="stdErr"/>
            <c:noEndCap val="0"/>
          </c:errBars>
          <c:cat>
            <c:strRef>
              <c:f>Sheet1!$V$5:$V$24</c:f>
              <c:strCache>
                <c:ptCount val="20"/>
                <c:pt idx="0">
                  <c:v>C</c:v>
                </c:pt>
                <c:pt idx="1">
                  <c:v>S1</c:v>
                </c:pt>
                <c:pt idx="2">
                  <c:v>S2</c:v>
                </c:pt>
                <c:pt idx="3">
                  <c:v>S3</c:v>
                </c:pt>
                <c:pt idx="4">
                  <c:v>M1</c:v>
                </c:pt>
                <c:pt idx="5">
                  <c:v>M2</c:v>
                </c:pt>
                <c:pt idx="6">
                  <c:v>M3</c:v>
                </c:pt>
                <c:pt idx="7">
                  <c:v>M4</c:v>
                </c:pt>
                <c:pt idx="8">
                  <c:v>S1+M1</c:v>
                </c:pt>
                <c:pt idx="9">
                  <c:v>S2+M1</c:v>
                </c:pt>
                <c:pt idx="10">
                  <c:v>S3+M1</c:v>
                </c:pt>
                <c:pt idx="11">
                  <c:v>S1+M2</c:v>
                </c:pt>
                <c:pt idx="12">
                  <c:v>S2+M2</c:v>
                </c:pt>
                <c:pt idx="13">
                  <c:v>S3+M2</c:v>
                </c:pt>
                <c:pt idx="14">
                  <c:v>S1+M3</c:v>
                </c:pt>
                <c:pt idx="15">
                  <c:v>S2+M3</c:v>
                </c:pt>
                <c:pt idx="16">
                  <c:v>S3+M3</c:v>
                </c:pt>
                <c:pt idx="17">
                  <c:v>S1+M4</c:v>
                </c:pt>
                <c:pt idx="18">
                  <c:v>S2+M4</c:v>
                </c:pt>
                <c:pt idx="19">
                  <c:v>S3+M4</c:v>
                </c:pt>
              </c:strCache>
            </c:strRef>
          </c:cat>
          <c:val>
            <c:numRef>
              <c:f>Sheet1!$W$5:$W$24</c:f>
              <c:numCache>
                <c:formatCode>General</c:formatCode>
                <c:ptCount val="20"/>
                <c:pt idx="0">
                  <c:v>85</c:v>
                </c:pt>
                <c:pt idx="1">
                  <c:v>75</c:v>
                </c:pt>
                <c:pt idx="2">
                  <c:v>72</c:v>
                </c:pt>
                <c:pt idx="3">
                  <c:v>65</c:v>
                </c:pt>
                <c:pt idx="4">
                  <c:v>88</c:v>
                </c:pt>
                <c:pt idx="5">
                  <c:v>91</c:v>
                </c:pt>
                <c:pt idx="6">
                  <c:v>85</c:v>
                </c:pt>
                <c:pt idx="7">
                  <c:v>78</c:v>
                </c:pt>
                <c:pt idx="8">
                  <c:v>80</c:v>
                </c:pt>
                <c:pt idx="9">
                  <c:v>78</c:v>
                </c:pt>
                <c:pt idx="10">
                  <c:v>72</c:v>
                </c:pt>
                <c:pt idx="11">
                  <c:v>85</c:v>
                </c:pt>
                <c:pt idx="12">
                  <c:v>82</c:v>
                </c:pt>
                <c:pt idx="13">
                  <c:v>75</c:v>
                </c:pt>
                <c:pt idx="14">
                  <c:v>82</c:v>
                </c:pt>
                <c:pt idx="15">
                  <c:v>78</c:v>
                </c:pt>
                <c:pt idx="16">
                  <c:v>72</c:v>
                </c:pt>
                <c:pt idx="17">
                  <c:v>75</c:v>
                </c:pt>
                <c:pt idx="18">
                  <c:v>72</c:v>
                </c:pt>
                <c:pt idx="19">
                  <c:v>68</c:v>
                </c:pt>
              </c:numCache>
            </c:numRef>
          </c:val>
          <c:extLst>
            <c:ext xmlns:c16="http://schemas.microsoft.com/office/drawing/2014/chart" uri="{C3380CC4-5D6E-409C-BE32-E72D297353CC}">
              <c16:uniqueId val="{00000000-F4A6-4F59-AAD5-D32EBEBB0D5A}"/>
            </c:ext>
          </c:extLst>
        </c:ser>
        <c:dLbls>
          <c:showLegendKey val="0"/>
          <c:showVal val="0"/>
          <c:showCatName val="0"/>
          <c:showSerName val="0"/>
          <c:showPercent val="0"/>
          <c:showBubbleSize val="0"/>
        </c:dLbls>
        <c:gapWidth val="150"/>
        <c:axId val="83718912"/>
        <c:axId val="86953344"/>
      </c:barChart>
      <c:catAx>
        <c:axId val="83718912"/>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86953344"/>
        <c:crosses val="autoZero"/>
        <c:auto val="1"/>
        <c:lblAlgn val="ctr"/>
        <c:lblOffset val="100"/>
        <c:noMultiLvlLbl val="0"/>
      </c:catAx>
      <c:valAx>
        <c:axId val="86953344"/>
        <c:scaling>
          <c:orientation val="minMax"/>
        </c:scaling>
        <c:delete val="0"/>
        <c:axPos val="l"/>
        <c:title>
          <c:tx>
            <c:rich>
              <a:bodyPr rot="-5400000" vert="horz"/>
              <a:lstStyle/>
              <a:p>
                <a:pPr>
                  <a:defRPr/>
                </a:pPr>
                <a:r>
                  <a:rPr lang="en-US"/>
                  <a:t>Plant</a:t>
                </a:r>
                <a:r>
                  <a:rPr lang="en-US" baseline="0"/>
                  <a:t> Height (cm)</a:t>
                </a:r>
                <a:endParaRPr lang="en-US"/>
              </a:p>
            </c:rich>
          </c:tx>
          <c:overlay val="0"/>
        </c:title>
        <c:numFmt formatCode="General" sourceLinked="1"/>
        <c:majorTickMark val="out"/>
        <c:minorTickMark val="none"/>
        <c:tickLblPos val="nextTo"/>
        <c:crossAx val="8371891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Stem</a:t>
            </a:r>
            <a:r>
              <a:rPr lang="en-US" baseline="0"/>
              <a:t> Diameter</a:t>
            </a:r>
            <a:endParaRPr lang="en-US"/>
          </a:p>
        </c:rich>
      </c:tx>
      <c:overlay val="0"/>
    </c:title>
    <c:autoTitleDeleted val="0"/>
    <c:plotArea>
      <c:layout/>
      <c:barChart>
        <c:barDir val="col"/>
        <c:grouping val="clustered"/>
        <c:varyColors val="0"/>
        <c:ser>
          <c:idx val="0"/>
          <c:order val="0"/>
          <c:invertIfNegative val="0"/>
          <c:errBars>
            <c:errBarType val="both"/>
            <c:errValType val="stdErr"/>
            <c:noEndCap val="0"/>
          </c:errBars>
          <c:cat>
            <c:strRef>
              <c:f>Sheet2!$Q$8:$Q$27</c:f>
              <c:strCache>
                <c:ptCount val="20"/>
                <c:pt idx="0">
                  <c:v>C</c:v>
                </c:pt>
                <c:pt idx="1">
                  <c:v>S1</c:v>
                </c:pt>
                <c:pt idx="2">
                  <c:v>S2</c:v>
                </c:pt>
                <c:pt idx="3">
                  <c:v>S3</c:v>
                </c:pt>
                <c:pt idx="4">
                  <c:v>M1</c:v>
                </c:pt>
                <c:pt idx="5">
                  <c:v>M2</c:v>
                </c:pt>
                <c:pt idx="6">
                  <c:v>M3</c:v>
                </c:pt>
                <c:pt idx="7">
                  <c:v>M4</c:v>
                </c:pt>
                <c:pt idx="8">
                  <c:v>S1+M1</c:v>
                </c:pt>
                <c:pt idx="9">
                  <c:v>S2+M1</c:v>
                </c:pt>
                <c:pt idx="10">
                  <c:v>S3+M1</c:v>
                </c:pt>
                <c:pt idx="11">
                  <c:v>S1+M2</c:v>
                </c:pt>
                <c:pt idx="12">
                  <c:v>S2+M2</c:v>
                </c:pt>
                <c:pt idx="13">
                  <c:v>S3+M2</c:v>
                </c:pt>
                <c:pt idx="14">
                  <c:v>S1+M3</c:v>
                </c:pt>
                <c:pt idx="15">
                  <c:v>S2+M3</c:v>
                </c:pt>
                <c:pt idx="16">
                  <c:v>S3+M3</c:v>
                </c:pt>
                <c:pt idx="17">
                  <c:v>S1+M4</c:v>
                </c:pt>
                <c:pt idx="18">
                  <c:v>S2+M4</c:v>
                </c:pt>
                <c:pt idx="19">
                  <c:v>S3+M4</c:v>
                </c:pt>
              </c:strCache>
            </c:strRef>
          </c:cat>
          <c:val>
            <c:numRef>
              <c:f>Sheet2!$R$8:$R$27</c:f>
              <c:numCache>
                <c:formatCode>General</c:formatCode>
                <c:ptCount val="20"/>
                <c:pt idx="0">
                  <c:v>5.8</c:v>
                </c:pt>
                <c:pt idx="1">
                  <c:v>4.8</c:v>
                </c:pt>
                <c:pt idx="2">
                  <c:v>4.7</c:v>
                </c:pt>
                <c:pt idx="3">
                  <c:v>3.9</c:v>
                </c:pt>
                <c:pt idx="4">
                  <c:v>6</c:v>
                </c:pt>
                <c:pt idx="5">
                  <c:v>6.2</c:v>
                </c:pt>
                <c:pt idx="6">
                  <c:v>5.8</c:v>
                </c:pt>
                <c:pt idx="7">
                  <c:v>5.2</c:v>
                </c:pt>
                <c:pt idx="8">
                  <c:v>5.2</c:v>
                </c:pt>
                <c:pt idx="9">
                  <c:v>5</c:v>
                </c:pt>
                <c:pt idx="10">
                  <c:v>4.2</c:v>
                </c:pt>
                <c:pt idx="11">
                  <c:v>5.6</c:v>
                </c:pt>
                <c:pt idx="12">
                  <c:v>5.4</c:v>
                </c:pt>
                <c:pt idx="13">
                  <c:v>4.8</c:v>
                </c:pt>
                <c:pt idx="14">
                  <c:v>5.3</c:v>
                </c:pt>
                <c:pt idx="15">
                  <c:v>5</c:v>
                </c:pt>
                <c:pt idx="16">
                  <c:v>4.4000000000000004</c:v>
                </c:pt>
                <c:pt idx="17">
                  <c:v>4.9000000000000004</c:v>
                </c:pt>
                <c:pt idx="18">
                  <c:v>4.5</c:v>
                </c:pt>
                <c:pt idx="19">
                  <c:v>4</c:v>
                </c:pt>
              </c:numCache>
            </c:numRef>
          </c:val>
          <c:extLst>
            <c:ext xmlns:c16="http://schemas.microsoft.com/office/drawing/2014/chart" uri="{C3380CC4-5D6E-409C-BE32-E72D297353CC}">
              <c16:uniqueId val="{00000000-900F-4E9C-9634-6EAB6F1A275B}"/>
            </c:ext>
          </c:extLst>
        </c:ser>
        <c:dLbls>
          <c:showLegendKey val="0"/>
          <c:showVal val="0"/>
          <c:showCatName val="0"/>
          <c:showSerName val="0"/>
          <c:showPercent val="0"/>
          <c:showBubbleSize val="0"/>
        </c:dLbls>
        <c:gapWidth val="150"/>
        <c:axId val="118795648"/>
        <c:axId val="118819072"/>
      </c:barChart>
      <c:catAx>
        <c:axId val="118795648"/>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118819072"/>
        <c:crosses val="autoZero"/>
        <c:auto val="1"/>
        <c:lblAlgn val="ctr"/>
        <c:lblOffset val="100"/>
        <c:noMultiLvlLbl val="0"/>
      </c:catAx>
      <c:valAx>
        <c:axId val="118819072"/>
        <c:scaling>
          <c:orientation val="minMax"/>
        </c:scaling>
        <c:delete val="0"/>
        <c:axPos val="l"/>
        <c:title>
          <c:tx>
            <c:rich>
              <a:bodyPr rot="-5400000" vert="horz"/>
              <a:lstStyle/>
              <a:p>
                <a:pPr>
                  <a:defRPr/>
                </a:pPr>
                <a:r>
                  <a:rPr lang="en-US"/>
                  <a:t>Stem</a:t>
                </a:r>
                <a:r>
                  <a:rPr lang="en-US" baseline="0"/>
                  <a:t> Diameter (mm)</a:t>
                </a:r>
                <a:endParaRPr lang="en-US"/>
              </a:p>
            </c:rich>
          </c:tx>
          <c:overlay val="0"/>
        </c:title>
        <c:numFmt formatCode="General" sourceLinked="1"/>
        <c:majorTickMark val="out"/>
        <c:minorTickMark val="none"/>
        <c:tickLblPos val="nextTo"/>
        <c:crossAx val="11879564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Number</a:t>
            </a:r>
            <a:r>
              <a:rPr lang="en-US" baseline="0"/>
              <a:t> of Branches</a:t>
            </a:r>
            <a:endParaRPr lang="en-US"/>
          </a:p>
        </c:rich>
      </c:tx>
      <c:overlay val="0"/>
    </c:title>
    <c:autoTitleDeleted val="0"/>
    <c:plotArea>
      <c:layout/>
      <c:barChart>
        <c:barDir val="col"/>
        <c:grouping val="clustered"/>
        <c:varyColors val="0"/>
        <c:ser>
          <c:idx val="0"/>
          <c:order val="0"/>
          <c:invertIfNegative val="0"/>
          <c:errBars>
            <c:errBarType val="both"/>
            <c:errValType val="stdErr"/>
            <c:noEndCap val="0"/>
          </c:errBars>
          <c:cat>
            <c:strRef>
              <c:f>Sheet11!$T$4:$T$23</c:f>
              <c:strCache>
                <c:ptCount val="20"/>
                <c:pt idx="0">
                  <c:v>C</c:v>
                </c:pt>
                <c:pt idx="1">
                  <c:v>S1</c:v>
                </c:pt>
                <c:pt idx="2">
                  <c:v>S2</c:v>
                </c:pt>
                <c:pt idx="3">
                  <c:v>S3</c:v>
                </c:pt>
                <c:pt idx="4">
                  <c:v>M1</c:v>
                </c:pt>
                <c:pt idx="5">
                  <c:v>M2</c:v>
                </c:pt>
                <c:pt idx="6">
                  <c:v>M3</c:v>
                </c:pt>
                <c:pt idx="7">
                  <c:v>M4</c:v>
                </c:pt>
                <c:pt idx="8">
                  <c:v>S1+M1</c:v>
                </c:pt>
                <c:pt idx="9">
                  <c:v>S2+M1</c:v>
                </c:pt>
                <c:pt idx="10">
                  <c:v>S3+M1</c:v>
                </c:pt>
                <c:pt idx="11">
                  <c:v>S1+M2</c:v>
                </c:pt>
                <c:pt idx="12">
                  <c:v>S2+M2</c:v>
                </c:pt>
                <c:pt idx="13">
                  <c:v>S3+M2</c:v>
                </c:pt>
                <c:pt idx="14">
                  <c:v>S1+M3</c:v>
                </c:pt>
                <c:pt idx="15">
                  <c:v>S2+M3</c:v>
                </c:pt>
                <c:pt idx="16">
                  <c:v>S3+M3</c:v>
                </c:pt>
                <c:pt idx="17">
                  <c:v>S1+M4</c:v>
                </c:pt>
                <c:pt idx="18">
                  <c:v>S2+M4</c:v>
                </c:pt>
                <c:pt idx="19">
                  <c:v>S3+M4</c:v>
                </c:pt>
              </c:strCache>
            </c:strRef>
          </c:cat>
          <c:val>
            <c:numRef>
              <c:f>Sheet11!$U$4:$U$23</c:f>
              <c:numCache>
                <c:formatCode>General</c:formatCode>
                <c:ptCount val="20"/>
                <c:pt idx="0">
                  <c:v>18</c:v>
                </c:pt>
                <c:pt idx="1">
                  <c:v>16</c:v>
                </c:pt>
                <c:pt idx="2">
                  <c:v>14</c:v>
                </c:pt>
                <c:pt idx="3">
                  <c:v>12</c:v>
                </c:pt>
                <c:pt idx="4">
                  <c:v>18</c:v>
                </c:pt>
                <c:pt idx="5">
                  <c:v>19</c:v>
                </c:pt>
                <c:pt idx="6">
                  <c:v>18.2</c:v>
                </c:pt>
                <c:pt idx="7">
                  <c:v>16</c:v>
                </c:pt>
                <c:pt idx="8">
                  <c:v>17</c:v>
                </c:pt>
                <c:pt idx="9">
                  <c:v>16</c:v>
                </c:pt>
                <c:pt idx="10">
                  <c:v>13</c:v>
                </c:pt>
                <c:pt idx="11">
                  <c:v>18</c:v>
                </c:pt>
                <c:pt idx="12">
                  <c:v>17</c:v>
                </c:pt>
                <c:pt idx="13">
                  <c:v>14</c:v>
                </c:pt>
                <c:pt idx="14">
                  <c:v>17</c:v>
                </c:pt>
                <c:pt idx="15">
                  <c:v>16</c:v>
                </c:pt>
                <c:pt idx="16">
                  <c:v>13</c:v>
                </c:pt>
                <c:pt idx="17">
                  <c:v>14</c:v>
                </c:pt>
                <c:pt idx="18">
                  <c:v>13</c:v>
                </c:pt>
                <c:pt idx="19">
                  <c:v>11</c:v>
                </c:pt>
              </c:numCache>
            </c:numRef>
          </c:val>
          <c:extLst>
            <c:ext xmlns:c16="http://schemas.microsoft.com/office/drawing/2014/chart" uri="{C3380CC4-5D6E-409C-BE32-E72D297353CC}">
              <c16:uniqueId val="{00000000-3926-46F4-83EF-A99A8A26502F}"/>
            </c:ext>
          </c:extLst>
        </c:ser>
        <c:dLbls>
          <c:showLegendKey val="0"/>
          <c:showVal val="0"/>
          <c:showCatName val="0"/>
          <c:showSerName val="0"/>
          <c:showPercent val="0"/>
          <c:showBubbleSize val="0"/>
        </c:dLbls>
        <c:gapWidth val="150"/>
        <c:axId val="83710336"/>
        <c:axId val="83712256"/>
      </c:barChart>
      <c:catAx>
        <c:axId val="83710336"/>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83712256"/>
        <c:crosses val="autoZero"/>
        <c:auto val="1"/>
        <c:lblAlgn val="ctr"/>
        <c:lblOffset val="100"/>
        <c:noMultiLvlLbl val="0"/>
      </c:catAx>
      <c:valAx>
        <c:axId val="83712256"/>
        <c:scaling>
          <c:orientation val="minMax"/>
        </c:scaling>
        <c:delete val="0"/>
        <c:axPos val="l"/>
        <c:title>
          <c:tx>
            <c:rich>
              <a:bodyPr rot="-5400000" vert="horz"/>
              <a:lstStyle/>
              <a:p>
                <a:pPr>
                  <a:defRPr/>
                </a:pPr>
                <a:r>
                  <a:rPr lang="en-US"/>
                  <a:t>No.</a:t>
                </a:r>
                <a:r>
                  <a:rPr lang="en-US" baseline="0"/>
                  <a:t> of branches</a:t>
                </a:r>
                <a:endParaRPr lang="en-US"/>
              </a:p>
            </c:rich>
          </c:tx>
          <c:overlay val="0"/>
        </c:title>
        <c:numFmt formatCode="General" sourceLinked="1"/>
        <c:majorTickMark val="out"/>
        <c:minorTickMark val="none"/>
        <c:tickLblPos val="nextTo"/>
        <c:crossAx val="8371033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Days</a:t>
            </a:r>
            <a:r>
              <a:rPr lang="en-US" baseline="0"/>
              <a:t> to 50% flowering</a:t>
            </a:r>
            <a:endParaRPr lang="en-US"/>
          </a:p>
        </c:rich>
      </c:tx>
      <c:layout>
        <c:manualLayout>
          <c:xMode val="edge"/>
          <c:yMode val="edge"/>
          <c:x val="0.28900699912510974"/>
          <c:y val="2.7777777777777842E-2"/>
        </c:manualLayout>
      </c:layout>
      <c:overlay val="0"/>
    </c:title>
    <c:autoTitleDeleted val="0"/>
    <c:plotArea>
      <c:layout/>
      <c:barChart>
        <c:barDir val="col"/>
        <c:grouping val="clustered"/>
        <c:varyColors val="0"/>
        <c:ser>
          <c:idx val="0"/>
          <c:order val="0"/>
          <c:invertIfNegative val="0"/>
          <c:errBars>
            <c:errBarType val="both"/>
            <c:errValType val="stdErr"/>
            <c:noEndCap val="0"/>
          </c:errBars>
          <c:cat>
            <c:strRef>
              <c:f>Sheet11!$AE$4:$AE$23</c:f>
              <c:strCache>
                <c:ptCount val="20"/>
                <c:pt idx="0">
                  <c:v>C</c:v>
                </c:pt>
                <c:pt idx="1">
                  <c:v>S1</c:v>
                </c:pt>
                <c:pt idx="2">
                  <c:v>S2</c:v>
                </c:pt>
                <c:pt idx="3">
                  <c:v>S3</c:v>
                </c:pt>
                <c:pt idx="4">
                  <c:v>M1</c:v>
                </c:pt>
                <c:pt idx="5">
                  <c:v>M2</c:v>
                </c:pt>
                <c:pt idx="6">
                  <c:v>M3</c:v>
                </c:pt>
                <c:pt idx="7">
                  <c:v>M4</c:v>
                </c:pt>
                <c:pt idx="8">
                  <c:v>S1+M1</c:v>
                </c:pt>
                <c:pt idx="9">
                  <c:v>S2+M1</c:v>
                </c:pt>
                <c:pt idx="10">
                  <c:v>S3+M1</c:v>
                </c:pt>
                <c:pt idx="11">
                  <c:v>S1+M2</c:v>
                </c:pt>
                <c:pt idx="12">
                  <c:v>S2+M2</c:v>
                </c:pt>
                <c:pt idx="13">
                  <c:v>S3+M2</c:v>
                </c:pt>
                <c:pt idx="14">
                  <c:v>S1+M3</c:v>
                </c:pt>
                <c:pt idx="15">
                  <c:v>S2+M3</c:v>
                </c:pt>
                <c:pt idx="16">
                  <c:v>S3+M3</c:v>
                </c:pt>
                <c:pt idx="17">
                  <c:v>S1+M4</c:v>
                </c:pt>
                <c:pt idx="18">
                  <c:v>S2+M4</c:v>
                </c:pt>
                <c:pt idx="19">
                  <c:v>S3+M4</c:v>
                </c:pt>
              </c:strCache>
            </c:strRef>
          </c:cat>
          <c:val>
            <c:numRef>
              <c:f>Sheet11!$AF$4:$AF$23</c:f>
              <c:numCache>
                <c:formatCode>General</c:formatCode>
                <c:ptCount val="20"/>
                <c:pt idx="0">
                  <c:v>35</c:v>
                </c:pt>
                <c:pt idx="1">
                  <c:v>38</c:v>
                </c:pt>
                <c:pt idx="2">
                  <c:v>41</c:v>
                </c:pt>
                <c:pt idx="3">
                  <c:v>45</c:v>
                </c:pt>
                <c:pt idx="4">
                  <c:v>34</c:v>
                </c:pt>
                <c:pt idx="5">
                  <c:v>33</c:v>
                </c:pt>
                <c:pt idx="6">
                  <c:v>35</c:v>
                </c:pt>
                <c:pt idx="7">
                  <c:v>38</c:v>
                </c:pt>
                <c:pt idx="8">
                  <c:v>37</c:v>
                </c:pt>
                <c:pt idx="9">
                  <c:v>40</c:v>
                </c:pt>
                <c:pt idx="10">
                  <c:v>44</c:v>
                </c:pt>
                <c:pt idx="11">
                  <c:v>36</c:v>
                </c:pt>
                <c:pt idx="12">
                  <c:v>39</c:v>
                </c:pt>
                <c:pt idx="13">
                  <c:v>43</c:v>
                </c:pt>
                <c:pt idx="14">
                  <c:v>37</c:v>
                </c:pt>
                <c:pt idx="15">
                  <c:v>40</c:v>
                </c:pt>
                <c:pt idx="16">
                  <c:v>44</c:v>
                </c:pt>
                <c:pt idx="17">
                  <c:v>39</c:v>
                </c:pt>
                <c:pt idx="18">
                  <c:v>41</c:v>
                </c:pt>
                <c:pt idx="19">
                  <c:v>42</c:v>
                </c:pt>
              </c:numCache>
            </c:numRef>
          </c:val>
          <c:extLst>
            <c:ext xmlns:c16="http://schemas.microsoft.com/office/drawing/2014/chart" uri="{C3380CC4-5D6E-409C-BE32-E72D297353CC}">
              <c16:uniqueId val="{00000000-694D-468A-8453-3BAB44EBA3D4}"/>
            </c:ext>
          </c:extLst>
        </c:ser>
        <c:dLbls>
          <c:showLegendKey val="0"/>
          <c:showVal val="0"/>
          <c:showCatName val="0"/>
          <c:showSerName val="0"/>
          <c:showPercent val="0"/>
          <c:showBubbleSize val="0"/>
        </c:dLbls>
        <c:gapWidth val="150"/>
        <c:axId val="83732736"/>
        <c:axId val="83739008"/>
      </c:barChart>
      <c:catAx>
        <c:axId val="83732736"/>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83739008"/>
        <c:crosses val="autoZero"/>
        <c:auto val="1"/>
        <c:lblAlgn val="ctr"/>
        <c:lblOffset val="100"/>
        <c:noMultiLvlLbl val="0"/>
      </c:catAx>
      <c:valAx>
        <c:axId val="83739008"/>
        <c:scaling>
          <c:orientation val="minMax"/>
        </c:scaling>
        <c:delete val="0"/>
        <c:axPos val="l"/>
        <c:title>
          <c:tx>
            <c:rich>
              <a:bodyPr rot="-5400000" vert="horz"/>
              <a:lstStyle/>
              <a:p>
                <a:pPr>
                  <a:defRPr/>
                </a:pPr>
                <a:r>
                  <a:rPr lang="en-US"/>
                  <a:t>Days</a:t>
                </a:r>
                <a:r>
                  <a:rPr lang="en-US" baseline="0"/>
                  <a:t> to 50% Flowering</a:t>
                </a:r>
                <a:endParaRPr lang="en-US"/>
              </a:p>
            </c:rich>
          </c:tx>
          <c:overlay val="0"/>
        </c:title>
        <c:numFmt formatCode="General" sourceLinked="1"/>
        <c:majorTickMark val="out"/>
        <c:minorTickMark val="none"/>
        <c:tickLblPos val="nextTo"/>
        <c:crossAx val="8373273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9</Pages>
  <Words>2744</Words>
  <Characters>15644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1167</cp:lastModifiedBy>
  <cp:revision>27</cp:revision>
  <dcterms:created xsi:type="dcterms:W3CDTF">2026-03-01T14:34:00Z</dcterms:created>
  <dcterms:modified xsi:type="dcterms:W3CDTF">2026-03-09T12:52:00Z</dcterms:modified>
</cp:coreProperties>
</file>