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C6E7D" w14:textId="77777777" w:rsidR="00DE55A4" w:rsidRDefault="00DE55A4" w:rsidP="00A46C0E">
      <w:pPr>
        <w:jc w:val="center"/>
        <w:rPr>
          <w:rFonts w:ascii="Times New Roman" w:hAnsi="Times New Roman" w:cs="Times New Roman"/>
          <w:b/>
          <w:bCs/>
          <w:sz w:val="28"/>
          <w:szCs w:val="28"/>
        </w:rPr>
      </w:pPr>
      <w:bookmarkStart w:id="0" w:name="_Hlk223081737"/>
      <w:r w:rsidRPr="00DE55A4">
        <w:rPr>
          <w:rFonts w:ascii="Times New Roman" w:hAnsi="Times New Roman" w:cs="Times New Roman"/>
          <w:b/>
          <w:bCs/>
          <w:sz w:val="28"/>
          <w:szCs w:val="28"/>
        </w:rPr>
        <w:t>Assessment of Trait Dynamics for Selection under Terminal Heat Stress in Bread Wheat (</w:t>
      </w:r>
      <w:r w:rsidRPr="00DE55A4">
        <w:rPr>
          <w:rFonts w:ascii="Times New Roman" w:hAnsi="Times New Roman" w:cs="Times New Roman"/>
          <w:b/>
          <w:bCs/>
          <w:i/>
          <w:iCs/>
          <w:sz w:val="28"/>
          <w:szCs w:val="28"/>
        </w:rPr>
        <w:t>Triticum aestivum</w:t>
      </w:r>
      <w:r w:rsidRPr="00DE55A4">
        <w:rPr>
          <w:rFonts w:ascii="Times New Roman" w:hAnsi="Times New Roman" w:cs="Times New Roman"/>
          <w:b/>
          <w:bCs/>
          <w:sz w:val="28"/>
          <w:szCs w:val="28"/>
        </w:rPr>
        <w:t xml:space="preserve"> L.)</w:t>
      </w:r>
    </w:p>
    <w:p w14:paraId="1EC4C318" w14:textId="77777777" w:rsidR="00E23D8A" w:rsidRDefault="00E23D8A" w:rsidP="00A46C0E">
      <w:pPr>
        <w:jc w:val="center"/>
        <w:rPr>
          <w:rFonts w:ascii="Times New Roman" w:hAnsi="Times New Roman" w:cs="Times New Roman"/>
          <w:szCs w:val="22"/>
        </w:rPr>
      </w:pPr>
    </w:p>
    <w:p w14:paraId="035D8794" w14:textId="14410E0D" w:rsidR="00F31ED0" w:rsidRPr="00F31ED0" w:rsidRDefault="00F31ED0" w:rsidP="00A46C0E">
      <w:pPr>
        <w:jc w:val="center"/>
        <w:rPr>
          <w:rFonts w:ascii="Times New Roman" w:hAnsi="Times New Roman" w:cs="Times New Roman"/>
          <w:b/>
          <w:bCs/>
          <w:sz w:val="28"/>
          <w:szCs w:val="28"/>
        </w:rPr>
      </w:pPr>
      <w:bookmarkStart w:id="1" w:name="_GoBack"/>
      <w:bookmarkEnd w:id="1"/>
      <w:r w:rsidRPr="00F31ED0">
        <w:rPr>
          <w:rFonts w:ascii="Times New Roman" w:hAnsi="Times New Roman" w:cs="Times New Roman"/>
          <w:b/>
          <w:bCs/>
          <w:sz w:val="28"/>
          <w:szCs w:val="28"/>
        </w:rPr>
        <w:t>Abstract</w:t>
      </w:r>
    </w:p>
    <w:p w14:paraId="21997B56" w14:textId="1EB9C712" w:rsidR="00F31ED0" w:rsidRDefault="00F31ED0" w:rsidP="00F31ED0">
      <w:pPr>
        <w:jc w:val="both"/>
        <w:rPr>
          <w:rFonts w:ascii="Times New Roman" w:hAnsi="Times New Roman" w:cs="Times New Roman"/>
          <w:sz w:val="24"/>
          <w:szCs w:val="24"/>
        </w:rPr>
      </w:pPr>
      <w:r w:rsidRPr="00F31ED0">
        <w:rPr>
          <w:rFonts w:ascii="Times New Roman" w:hAnsi="Times New Roman" w:cs="Times New Roman"/>
          <w:sz w:val="24"/>
          <w:szCs w:val="24"/>
        </w:rPr>
        <w:t>Terminal heat stress is a major constraint to wheat productivity in warming environments. The present study assessed trait dynamics and selection criteria under contrasting heat regimes in bread wheat (</w:t>
      </w:r>
      <w:r w:rsidRPr="00F31ED0">
        <w:rPr>
          <w:rFonts w:ascii="Times New Roman" w:hAnsi="Times New Roman" w:cs="Times New Roman"/>
          <w:i/>
          <w:iCs/>
          <w:sz w:val="24"/>
          <w:szCs w:val="24"/>
        </w:rPr>
        <w:t>Triticum aestivum</w:t>
      </w:r>
      <w:r w:rsidRPr="00F31ED0">
        <w:rPr>
          <w:rFonts w:ascii="Times New Roman" w:hAnsi="Times New Roman" w:cs="Times New Roman"/>
          <w:sz w:val="24"/>
          <w:szCs w:val="24"/>
        </w:rPr>
        <w:t xml:space="preserve"> L.). A panel of 500 genotypes was evaluated under timely sown (TS), late sown (LS) and very late sown (VLS) conditions using an α-lattice design. Significant effects of genotype, environment and genotype × environment interaction were observed for all studied traits, indicating substantial genetic variability and strong environmental modulation. Progressive delay in sowing resulted in marked reductions in chlorophyll content, grain filling duration, grain weight, grain number and grain yield, confirming effective imposition of terminal heat stress.</w:t>
      </w:r>
      <w:r>
        <w:rPr>
          <w:rFonts w:ascii="Times New Roman" w:hAnsi="Times New Roman" w:cs="Times New Roman"/>
          <w:sz w:val="24"/>
          <w:szCs w:val="24"/>
        </w:rPr>
        <w:t xml:space="preserve"> </w:t>
      </w:r>
      <w:r w:rsidRPr="00F31ED0">
        <w:rPr>
          <w:rFonts w:ascii="Times New Roman" w:hAnsi="Times New Roman" w:cs="Times New Roman"/>
          <w:sz w:val="24"/>
          <w:szCs w:val="24"/>
        </w:rPr>
        <w:t>Correlation and path coefficient analyses revealed environment-dependent shifts in yield determination. Under TS, grain yield was primarily governed by thousand kernel weight and number of grains per spike. Under LS, the contribution of phenological and physiological traits increased, while under VLS, spike fertility emerged as the strongest direct determinant of yield, accompanied by greater influence of chlorophyll retention and early heading. The increasing residual effects under severe stress suggested greater complexity of yield expression.</w:t>
      </w:r>
      <w:r>
        <w:rPr>
          <w:rFonts w:ascii="Times New Roman" w:hAnsi="Times New Roman" w:cs="Times New Roman"/>
          <w:sz w:val="24"/>
          <w:szCs w:val="24"/>
        </w:rPr>
        <w:t xml:space="preserve"> </w:t>
      </w:r>
      <w:r w:rsidRPr="00F31ED0">
        <w:rPr>
          <w:rFonts w:ascii="Times New Roman" w:hAnsi="Times New Roman" w:cs="Times New Roman"/>
          <w:sz w:val="24"/>
          <w:szCs w:val="24"/>
        </w:rPr>
        <w:t>Overall, the results highlight the need for environment-specific selection strategies, with emphasis shifting from grain weight under optimal conditions to reproductive efficiency and stress-resilience traits under terminal heat stress.</w:t>
      </w:r>
    </w:p>
    <w:p w14:paraId="7BD37E21" w14:textId="6A0FBAEE" w:rsidR="00F31ED0" w:rsidRPr="00F31ED0" w:rsidRDefault="00F31ED0" w:rsidP="00F31ED0">
      <w:pPr>
        <w:jc w:val="both"/>
        <w:rPr>
          <w:rFonts w:ascii="Times New Roman" w:hAnsi="Times New Roman" w:cs="Times New Roman"/>
          <w:sz w:val="24"/>
          <w:szCs w:val="24"/>
        </w:rPr>
      </w:pPr>
      <w:r w:rsidRPr="00F31ED0">
        <w:rPr>
          <w:rFonts w:ascii="Times New Roman" w:hAnsi="Times New Roman" w:cs="Times New Roman"/>
          <w:b/>
          <w:bCs/>
          <w:sz w:val="24"/>
          <w:szCs w:val="24"/>
        </w:rPr>
        <w:t>Key words:</w:t>
      </w:r>
      <w:r>
        <w:rPr>
          <w:rFonts w:ascii="Times New Roman" w:hAnsi="Times New Roman" w:cs="Times New Roman"/>
          <w:sz w:val="24"/>
          <w:szCs w:val="24"/>
        </w:rPr>
        <w:t xml:space="preserve"> </w:t>
      </w:r>
      <w:r w:rsidRPr="00F31ED0">
        <w:rPr>
          <w:rFonts w:ascii="Times New Roman" w:hAnsi="Times New Roman" w:cs="Times New Roman"/>
          <w:sz w:val="24"/>
          <w:szCs w:val="24"/>
        </w:rPr>
        <w:t>Terminal heat stress</w:t>
      </w:r>
      <w:r>
        <w:rPr>
          <w:rFonts w:ascii="Times New Roman" w:hAnsi="Times New Roman" w:cs="Times New Roman"/>
          <w:sz w:val="24"/>
          <w:szCs w:val="24"/>
        </w:rPr>
        <w:t xml:space="preserve">, </w:t>
      </w:r>
      <w:r w:rsidRPr="00F31ED0">
        <w:rPr>
          <w:rFonts w:ascii="Times New Roman" w:hAnsi="Times New Roman" w:cs="Times New Roman"/>
          <w:sz w:val="24"/>
          <w:szCs w:val="24"/>
        </w:rPr>
        <w:t>Trait dynamics</w:t>
      </w:r>
      <w:r>
        <w:rPr>
          <w:rFonts w:ascii="Times New Roman" w:hAnsi="Times New Roman" w:cs="Times New Roman"/>
          <w:sz w:val="24"/>
          <w:szCs w:val="24"/>
        </w:rPr>
        <w:t xml:space="preserve">, </w:t>
      </w:r>
      <w:r w:rsidRPr="00F31ED0">
        <w:rPr>
          <w:rFonts w:ascii="Times New Roman" w:hAnsi="Times New Roman" w:cs="Times New Roman"/>
          <w:sz w:val="24"/>
          <w:szCs w:val="24"/>
        </w:rPr>
        <w:t>Genotype × environment interaction</w:t>
      </w:r>
      <w:r>
        <w:rPr>
          <w:rFonts w:ascii="Times New Roman" w:hAnsi="Times New Roman" w:cs="Times New Roman"/>
          <w:sz w:val="24"/>
          <w:szCs w:val="24"/>
        </w:rPr>
        <w:t xml:space="preserve">, </w:t>
      </w:r>
      <w:r w:rsidRPr="00F31ED0">
        <w:rPr>
          <w:rFonts w:ascii="Times New Roman" w:hAnsi="Times New Roman" w:cs="Times New Roman"/>
          <w:sz w:val="24"/>
          <w:szCs w:val="24"/>
        </w:rPr>
        <w:t>Path coefficient analysis; Spike fertility</w:t>
      </w:r>
      <w:r>
        <w:rPr>
          <w:rFonts w:ascii="Times New Roman" w:hAnsi="Times New Roman" w:cs="Times New Roman"/>
          <w:sz w:val="24"/>
          <w:szCs w:val="24"/>
        </w:rPr>
        <w:t>.</w:t>
      </w:r>
    </w:p>
    <w:p w14:paraId="54976D0D" w14:textId="77777777" w:rsidR="008D5017" w:rsidRPr="00170D60" w:rsidRDefault="008D5017" w:rsidP="008D5017">
      <w:pPr>
        <w:widowControl w:val="0"/>
        <w:autoSpaceDE w:val="0"/>
        <w:autoSpaceDN w:val="0"/>
        <w:spacing w:after="0"/>
        <w:rPr>
          <w:rFonts w:ascii="Times New Roman" w:hAnsi="Times New Roman" w:cs="Times New Roman"/>
          <w:b/>
          <w:bCs/>
          <w:sz w:val="24"/>
          <w:szCs w:val="24"/>
          <w:lang w:bidi="ar-SA"/>
        </w:rPr>
      </w:pPr>
      <w:r w:rsidRPr="00170D60">
        <w:rPr>
          <w:rFonts w:ascii="Times New Roman" w:hAnsi="Times New Roman" w:cs="Times New Roman"/>
          <w:b/>
          <w:bCs/>
          <w:sz w:val="24"/>
          <w:szCs w:val="24"/>
          <w:lang w:bidi="ar-SA"/>
        </w:rPr>
        <w:t>Introduction</w:t>
      </w:r>
    </w:p>
    <w:p w14:paraId="1C7F2411" w14:textId="0127EE2C" w:rsidR="008D5017" w:rsidRPr="008D5017" w:rsidRDefault="008D5017" w:rsidP="008D5017">
      <w:pPr>
        <w:widowControl w:val="0"/>
        <w:autoSpaceDE w:val="0"/>
        <w:autoSpaceDN w:val="0"/>
        <w:spacing w:after="0" w:line="276" w:lineRule="auto"/>
        <w:jc w:val="both"/>
        <w:rPr>
          <w:rFonts w:ascii="Times New Roman" w:hAnsi="Times New Roman" w:cs="Times New Roman"/>
          <w:sz w:val="24"/>
          <w:szCs w:val="24"/>
          <w:lang w:bidi="ar-SA"/>
        </w:rPr>
      </w:pPr>
      <w:r w:rsidRPr="00170D60">
        <w:rPr>
          <w:rFonts w:ascii="Times New Roman" w:hAnsi="Times New Roman" w:cs="Times New Roman"/>
          <w:sz w:val="24"/>
          <w:szCs w:val="24"/>
          <w:lang w:bidi="ar-SA"/>
        </w:rPr>
        <w:t>Wheat (</w:t>
      </w:r>
      <w:r w:rsidRPr="00170D60">
        <w:rPr>
          <w:rFonts w:ascii="Times New Roman" w:eastAsia="Times New Roman" w:hAnsi="Times New Roman" w:cs="Times New Roman"/>
          <w:i/>
          <w:iCs/>
          <w:sz w:val="24"/>
          <w:szCs w:val="24"/>
          <w:lang w:bidi="ar-SA"/>
        </w:rPr>
        <w:t>Triticum aestivum</w:t>
      </w:r>
      <w:r w:rsidRPr="00170D60">
        <w:rPr>
          <w:rFonts w:ascii="Times New Roman" w:hAnsi="Times New Roman" w:cs="Times New Roman"/>
          <w:sz w:val="24"/>
          <w:szCs w:val="24"/>
          <w:lang w:bidi="ar-SA"/>
        </w:rPr>
        <w:t xml:space="preserve"> L.) is one of the most important cereal crops globally and serves as a staple food for millions of people. It contributes nearly one-fifth of the total dietary calories and protein worldwide and plays a central role in global food and nutritional security (Reynolds et al., 2021; Lobell et al., 2022). In India, wheat is the second most important cereal after rice and is predominantly cultivated across the Indo-Gangetic Plains, a region increasingly vulnerable to rising temperatures and climate variability (Mondal et al., 2023; Kumar et al., 2023). With global wheat production estimated at approximately </w:t>
      </w:r>
      <w:r w:rsidR="00FF600F">
        <w:rPr>
          <w:rFonts w:ascii="Times New Roman" w:hAnsi="Times New Roman" w:cs="Times New Roman"/>
          <w:sz w:val="24"/>
          <w:szCs w:val="24"/>
          <w:lang w:bidi="ar-SA"/>
        </w:rPr>
        <w:t>800.43</w:t>
      </w:r>
      <w:r w:rsidRPr="00170D60">
        <w:rPr>
          <w:rFonts w:ascii="Times New Roman" w:hAnsi="Times New Roman" w:cs="Times New Roman"/>
          <w:sz w:val="24"/>
          <w:szCs w:val="24"/>
          <w:lang w:bidi="ar-SA"/>
        </w:rPr>
        <w:t xml:space="preserve"> million </w:t>
      </w:r>
      <w:r w:rsidR="00FF600F">
        <w:rPr>
          <w:rFonts w:ascii="Times New Roman" w:hAnsi="Times New Roman" w:cs="Times New Roman"/>
          <w:sz w:val="24"/>
          <w:szCs w:val="24"/>
          <w:lang w:bidi="ar-SA"/>
        </w:rPr>
        <w:t xml:space="preserve">metric </w:t>
      </w:r>
      <w:r w:rsidRPr="00170D60">
        <w:rPr>
          <w:rFonts w:ascii="Times New Roman" w:hAnsi="Times New Roman" w:cs="Times New Roman"/>
          <w:sz w:val="24"/>
          <w:szCs w:val="24"/>
          <w:lang w:bidi="ar-SA"/>
        </w:rPr>
        <w:t>ton</w:t>
      </w:r>
      <w:r w:rsidR="00FF600F">
        <w:rPr>
          <w:rFonts w:ascii="Times New Roman" w:hAnsi="Times New Roman" w:cs="Times New Roman"/>
          <w:sz w:val="24"/>
          <w:szCs w:val="24"/>
          <w:lang w:bidi="ar-SA"/>
        </w:rPr>
        <w:t xml:space="preserve">s </w:t>
      </w:r>
      <w:r w:rsidRPr="00170D60">
        <w:rPr>
          <w:rFonts w:ascii="Times New Roman" w:hAnsi="Times New Roman" w:cs="Times New Roman"/>
          <w:sz w:val="24"/>
          <w:szCs w:val="24"/>
          <w:lang w:bidi="ar-SA"/>
        </w:rPr>
        <w:t>(</w:t>
      </w:r>
      <w:r w:rsidR="00FF600F">
        <w:rPr>
          <w:rFonts w:ascii="Times New Roman" w:hAnsi="Times New Roman" w:cs="Times New Roman"/>
          <w:sz w:val="24"/>
          <w:szCs w:val="24"/>
          <w:lang w:bidi="ar-SA"/>
        </w:rPr>
        <w:t xml:space="preserve">USDA </w:t>
      </w:r>
      <w:r w:rsidRPr="00170D60">
        <w:rPr>
          <w:rFonts w:ascii="Times New Roman" w:hAnsi="Times New Roman" w:cs="Times New Roman"/>
          <w:sz w:val="24"/>
          <w:szCs w:val="24"/>
          <w:lang w:bidi="ar-SA"/>
        </w:rPr>
        <w:t>FAO, 20</w:t>
      </w:r>
      <w:r w:rsidR="00FF600F">
        <w:rPr>
          <w:rFonts w:ascii="Times New Roman" w:hAnsi="Times New Roman" w:cs="Times New Roman"/>
          <w:sz w:val="24"/>
          <w:szCs w:val="24"/>
          <w:lang w:bidi="ar-SA"/>
        </w:rPr>
        <w:t>24-25</w:t>
      </w:r>
      <w:r w:rsidRPr="00170D60">
        <w:rPr>
          <w:rFonts w:ascii="Times New Roman" w:hAnsi="Times New Roman" w:cs="Times New Roman"/>
          <w:sz w:val="24"/>
          <w:szCs w:val="24"/>
          <w:lang w:bidi="ar-SA"/>
        </w:rPr>
        <w:t>) and national demand projected to rise substantially, sustaining wheat productivity under changing climatic conditions remains a major challenge.</w:t>
      </w:r>
      <w:r>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Bread wheat is an allohexaploid species (2n = 6x = 42) comprising A, B and D genomes and possesses a large and complex genome structure. Despite its wide adaptability, wheat productivity is highly sensitive to temperature fluctuations, particularly during reproductive and grain filling stages. Terminal heat stress</w:t>
      </w:r>
      <w:r w:rsidR="000D1CB0">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characterized by exposure to elevated temperatures during anthesis and grain filling</w:t>
      </w:r>
      <w:r w:rsidR="000D1CB0">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 xml:space="preserve">has emerged as one of the primary yield-limiting factors in wheat production systems worldwide (Asseng et al., 2021). Even modest increases in temperature can accelerate phenological development, shorten grain filling </w:t>
      </w:r>
      <w:r w:rsidRPr="00170D60">
        <w:rPr>
          <w:rFonts w:ascii="Times New Roman" w:hAnsi="Times New Roman" w:cs="Times New Roman"/>
          <w:sz w:val="24"/>
          <w:szCs w:val="24"/>
          <w:lang w:bidi="ar-SA"/>
        </w:rPr>
        <w:lastRenderedPageBreak/>
        <w:t>duration and reduce grain weight, ultimately leading to significant yield penalties (Singh et al., 2011; Aggarwal, 2008).</w:t>
      </w:r>
      <w:r>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Heat stress affects wheat at multiple biological levels, including impaired photosynthesis, accelerated senescence, pollen sterility, reduced grain number and lower assimilate accumulation (Farooq et al., 2011; Chen et al., 2018). Recent ideotype-based breeding strategies emphasize canopy cooling, stay-green behaviour, reproductive resilience and stress escape through early phenology as key adaptive mechanisms for improving heat tolerance (Reynolds et al., 2021; Jha et al., 2024). Field-based screening through delayed and very late sowing has been validated as an effective approach to simulate terminal heat stress under Indian conditions (Mondal et al., 2023).Although several studies have documented yield reduction under heat stress, comparatively fewer investigations have systematically evaluated how trait relationships and yield-determining mechanisms shift across contrasting heat regimes. Understanding environment-dependent trait dynamics is critical because yield is a complex, quantitatively inherited trait strongly influenced by genotype × environment interactions. Correlation analysis provides insight into associations among yield components, while path coefficient analysis partitions these relationships into direct and indirect effects, thereby facilitating identification of reliable selection criteria (Singh et al., 2009). However, limited information is available on how the relative importance of physiological, phenological and yield traits changes under progressively increasing terminal heat stress.</w:t>
      </w:r>
      <w:r>
        <w:rPr>
          <w:rFonts w:ascii="Times New Roman" w:hAnsi="Times New Roman" w:cs="Times New Roman"/>
          <w:sz w:val="24"/>
          <w:szCs w:val="24"/>
          <w:lang w:bidi="ar-SA"/>
        </w:rPr>
        <w:t xml:space="preserve"> </w:t>
      </w:r>
      <w:r w:rsidRPr="008708DA">
        <w:rPr>
          <w:rFonts w:ascii="Times New Roman" w:hAnsi="Times New Roman" w:cs="Times New Roman"/>
          <w:sz w:val="24"/>
          <w:szCs w:val="24"/>
          <w:lang w:bidi="ar-SA"/>
        </w:rPr>
        <w:t xml:space="preserve">Therefore, evaluating trait behaviour across timely, late and very late sown environments can provide deeper insight into heat-adaptive mechanisms and facilitate the development of environment-specific selection strategies. In this context, the present investigation was undertaken to assess genetic variability under contrasting heat regimes, examine the association of component traits with grain yield, and identify key selection traits through path coefficient analysis for improving heat tolerance in </w:t>
      </w:r>
      <w:r w:rsidRPr="008708DA">
        <w:rPr>
          <w:rFonts w:ascii="Times New Roman" w:eastAsia="Times New Roman" w:hAnsi="Times New Roman" w:cs="Times New Roman"/>
          <w:sz w:val="24"/>
          <w:szCs w:val="24"/>
          <w:lang w:bidi="ar-SA"/>
        </w:rPr>
        <w:t>Triticum aestivum</w:t>
      </w:r>
      <w:r w:rsidRPr="008708DA">
        <w:rPr>
          <w:rFonts w:ascii="Times New Roman" w:hAnsi="Times New Roman" w:cs="Times New Roman"/>
          <w:sz w:val="24"/>
          <w:szCs w:val="24"/>
          <w:lang w:bidi="ar-SA"/>
        </w:rPr>
        <w:t>.</w:t>
      </w:r>
    </w:p>
    <w:p w14:paraId="509CD74F" w14:textId="77777777" w:rsidR="009224CD" w:rsidRPr="009224CD" w:rsidRDefault="009224CD" w:rsidP="009224CD">
      <w:pPr>
        <w:pStyle w:val="BodyText"/>
        <w:spacing w:line="360" w:lineRule="auto"/>
        <w:ind w:right="630"/>
        <w:jc w:val="both"/>
        <w:rPr>
          <w:b/>
          <w:bCs/>
        </w:rPr>
      </w:pPr>
      <w:r w:rsidRPr="009224CD">
        <w:rPr>
          <w:b/>
          <w:bCs/>
        </w:rPr>
        <w:t>2. MATERIALS AND METHODS</w:t>
      </w:r>
    </w:p>
    <w:p w14:paraId="2BFCD222" w14:textId="77777777" w:rsidR="009224CD" w:rsidRPr="009224CD" w:rsidRDefault="009224CD" w:rsidP="008D5017">
      <w:pPr>
        <w:pStyle w:val="BodyText"/>
        <w:spacing w:line="276" w:lineRule="auto"/>
        <w:ind w:right="630"/>
        <w:jc w:val="both"/>
        <w:rPr>
          <w:b/>
          <w:bCs/>
        </w:rPr>
      </w:pPr>
      <w:r w:rsidRPr="009224CD">
        <w:rPr>
          <w:b/>
          <w:bCs/>
        </w:rPr>
        <w:t>2.1 Study Site, Plant Material and Experimental Design</w:t>
      </w:r>
    </w:p>
    <w:p w14:paraId="0E1A9724" w14:textId="32722A70" w:rsidR="009224CD" w:rsidRPr="009224CD" w:rsidRDefault="009224CD" w:rsidP="008D5017">
      <w:pPr>
        <w:pStyle w:val="BodyText"/>
        <w:spacing w:line="276" w:lineRule="auto"/>
        <w:ind w:right="630"/>
        <w:jc w:val="both"/>
      </w:pPr>
      <w:r w:rsidRPr="009224CD">
        <w:t>The field experiment was conducted during the Rabi season of 2022–23 at the Wheat Research Farm of Dr. Rajendra Prasad Central Agricultural University, Pusa, Samastipur, Bihar, India (25°05′ N, 85°41′ E; 55 m above mean sea level). The region falls under the North-West Alluvial Plains agro-ecological zone and is characterized by sandy loam alluvial soils with moderate organic matter content. The area receives an average annual rainfall of approximately 1222 mm, with a mean annual temperature of 25.2 °C.</w:t>
      </w:r>
      <w:r>
        <w:t xml:space="preserve"> </w:t>
      </w:r>
      <w:r w:rsidRPr="009224CD">
        <w:t>A total of 500 bread wheat genotypes of Triticum aestivum, comprising advanced breeding lines from CIMMYT, NGSN stocks, local varieties, and two standard checks (DBW-14 and HD-2967), were evaluated. The experiment was laid out in an α-lattice design with three replications. Each replication consisted of 20 incomplete blocks containing 25 entries per block. Each plot comprised three rows spaced 20 cm apart.</w:t>
      </w:r>
      <w:r>
        <w:t xml:space="preserve"> </w:t>
      </w:r>
      <w:r w:rsidRPr="009224CD">
        <w:t>The genotypes were evaluated under three sowing environments to impose contrasting heat regimes: timely sown (TS; 15 November), late sown (LS; 22 December), and very late sown (VLS; 3 January). Uniform agronomic practices were followed across all environments to ensure reliable comparison.</w:t>
      </w:r>
    </w:p>
    <w:p w14:paraId="2D2508D6" w14:textId="1259A63C" w:rsidR="009224CD" w:rsidRPr="009224CD" w:rsidRDefault="009224CD" w:rsidP="008D5017">
      <w:pPr>
        <w:pStyle w:val="BodyText"/>
        <w:spacing w:line="276" w:lineRule="auto"/>
        <w:ind w:right="630"/>
        <w:jc w:val="both"/>
      </w:pPr>
    </w:p>
    <w:p w14:paraId="00D0BB89" w14:textId="77777777" w:rsidR="009224CD" w:rsidRPr="009224CD" w:rsidRDefault="009224CD" w:rsidP="008D5017">
      <w:pPr>
        <w:pStyle w:val="BodyText"/>
        <w:spacing w:line="276" w:lineRule="auto"/>
        <w:ind w:right="630"/>
        <w:jc w:val="both"/>
        <w:rPr>
          <w:b/>
          <w:bCs/>
        </w:rPr>
      </w:pPr>
      <w:r w:rsidRPr="009224CD">
        <w:rPr>
          <w:b/>
          <w:bCs/>
        </w:rPr>
        <w:lastRenderedPageBreak/>
        <w:t>2.2 Trait Measurement</w:t>
      </w:r>
    </w:p>
    <w:p w14:paraId="371BBD1C" w14:textId="132854C9" w:rsidR="009224CD" w:rsidRPr="009224CD" w:rsidRDefault="009224CD" w:rsidP="008D5017">
      <w:pPr>
        <w:pStyle w:val="BodyText"/>
        <w:spacing w:line="276" w:lineRule="auto"/>
        <w:ind w:right="630"/>
        <w:jc w:val="both"/>
      </w:pPr>
      <w:r w:rsidRPr="009224CD">
        <w:t>Five competitive plants per genotype were randomly selected from the central rows of each plot for recording observations.</w:t>
      </w:r>
      <w:r w:rsidR="00357B2A">
        <w:t xml:space="preserve"> </w:t>
      </w:r>
      <w:r w:rsidRPr="009224CD">
        <w:t>Chlorophyll content of the flag leaf was measured at 50% heading and grain-filling stages using a SPAD-502 chlorophyll meter (Konica Minolta, Japan). Canopy temperature was recorded at anthesis and grain filling using a handheld infrared thermometer between 11:00 and 13:00 h.</w:t>
      </w:r>
      <w:r>
        <w:t xml:space="preserve"> </w:t>
      </w:r>
      <w:r w:rsidRPr="009224CD">
        <w:t>Phenological traits included days to 50% heading and days to physiological maturity. Grain filling duration was computed as the difference between anthesis and physiological maturity. Spike fertility (%) was calculated as the proportion of fertile spikelets to total spikelets per spike. Number of grains per spike was recorded from the main spike at harvest.</w:t>
      </w:r>
      <w:r>
        <w:t xml:space="preserve"> </w:t>
      </w:r>
      <w:r w:rsidRPr="009224CD">
        <w:t>Yield-related traits included thousand-grain weight (g) and grain yield per plant (g), measured at maturity.</w:t>
      </w:r>
    </w:p>
    <w:p w14:paraId="3E32A640" w14:textId="5B8B8427" w:rsidR="009224CD" w:rsidRPr="009224CD" w:rsidRDefault="009224CD" w:rsidP="008D5017">
      <w:pPr>
        <w:pStyle w:val="BodyText"/>
        <w:spacing w:line="276" w:lineRule="auto"/>
        <w:ind w:right="630"/>
        <w:jc w:val="both"/>
      </w:pPr>
    </w:p>
    <w:p w14:paraId="3820BF3D" w14:textId="77777777" w:rsidR="009224CD" w:rsidRDefault="009224CD" w:rsidP="008D5017">
      <w:pPr>
        <w:pStyle w:val="BodyText"/>
        <w:spacing w:line="276" w:lineRule="auto"/>
        <w:ind w:right="630"/>
        <w:jc w:val="both"/>
        <w:rPr>
          <w:b/>
          <w:bCs/>
        </w:rPr>
      </w:pPr>
      <w:r w:rsidRPr="009224CD">
        <w:rPr>
          <w:b/>
          <w:bCs/>
        </w:rPr>
        <w:t>2.3 Statistical Analysis</w:t>
      </w:r>
    </w:p>
    <w:p w14:paraId="1DDF5CAE" w14:textId="263E7676" w:rsidR="00A55596" w:rsidRPr="00A55596" w:rsidRDefault="00A55596" w:rsidP="008D5017">
      <w:pPr>
        <w:pStyle w:val="BodyText"/>
        <w:spacing w:line="276" w:lineRule="auto"/>
        <w:ind w:right="630"/>
        <w:jc w:val="both"/>
      </w:pPr>
      <w:r w:rsidRPr="00A55596">
        <w:t>Analysis of variance for the α-lattice design was performed using mixed linear models in R software (version 3.4.0). Genotype, environment, and genotype × environment interaction effects were tested for significance. Best linear unbiased predictions (BLUPs) were estimated using the “lme4” package to obtain adjusted genotypic values across environments. Descriptive statistics were computed separately for each environment. Pearson’s correlation coefficients and their significance levels were estimated using the “metan” package in R. Path coefficient analysis was performed to partition direct and indirect effects of component traits on grain yield, considering grain yield per plant as the dependent variable.</w:t>
      </w:r>
    </w:p>
    <w:p w14:paraId="7721395E" w14:textId="4E36DBEB" w:rsidR="007D6048" w:rsidRDefault="007D6048" w:rsidP="00DE55A4">
      <w:pPr>
        <w:ind w:right="630"/>
        <w:jc w:val="both"/>
        <w:rPr>
          <w:rFonts w:ascii="Times New Roman" w:hAnsi="Times New Roman" w:cs="Times New Roman"/>
          <w:b/>
          <w:bCs/>
          <w:spacing w:val="-5"/>
          <w:sz w:val="24"/>
        </w:rPr>
      </w:pPr>
      <w:r>
        <w:rPr>
          <w:rFonts w:ascii="Times New Roman" w:hAnsi="Times New Roman" w:cs="Times New Roman"/>
          <w:b/>
          <w:bCs/>
          <w:spacing w:val="-5"/>
          <w:sz w:val="24"/>
        </w:rPr>
        <w:t>R</w:t>
      </w:r>
      <w:r w:rsidR="00074B56">
        <w:rPr>
          <w:rFonts w:ascii="Times New Roman" w:hAnsi="Times New Roman" w:cs="Times New Roman"/>
          <w:b/>
          <w:bCs/>
          <w:spacing w:val="-5"/>
          <w:sz w:val="24"/>
        </w:rPr>
        <w:t>ESULTS AND DISCUSSION</w:t>
      </w:r>
    </w:p>
    <w:p w14:paraId="2960CDB6" w14:textId="77777777" w:rsidR="00810701" w:rsidRPr="00810701" w:rsidRDefault="00810701" w:rsidP="00810701">
      <w:pPr>
        <w:ind w:right="630"/>
        <w:jc w:val="both"/>
        <w:rPr>
          <w:rFonts w:ascii="Times New Roman" w:hAnsi="Times New Roman" w:cs="Times New Roman"/>
          <w:b/>
          <w:bCs/>
          <w:spacing w:val="-5"/>
          <w:sz w:val="24"/>
        </w:rPr>
      </w:pPr>
      <w:r w:rsidRPr="00810701">
        <w:rPr>
          <w:rFonts w:ascii="Times New Roman" w:hAnsi="Times New Roman" w:cs="Times New Roman"/>
          <w:b/>
          <w:bCs/>
          <w:spacing w:val="-5"/>
          <w:sz w:val="24"/>
        </w:rPr>
        <w:t>3.1 Variability under Contrasting Heat Regimes</w:t>
      </w:r>
    </w:p>
    <w:p w14:paraId="55E4E148" w14:textId="43D5806C" w:rsidR="00074B56" w:rsidRPr="00810701" w:rsidRDefault="00810701" w:rsidP="00DE55A4">
      <w:pPr>
        <w:ind w:right="630"/>
        <w:jc w:val="both"/>
        <w:rPr>
          <w:rFonts w:ascii="Times New Roman" w:hAnsi="Times New Roman" w:cs="Times New Roman"/>
          <w:spacing w:val="-5"/>
          <w:sz w:val="24"/>
        </w:rPr>
      </w:pPr>
      <w:r w:rsidRPr="00810701">
        <w:rPr>
          <w:rFonts w:ascii="Times New Roman" w:hAnsi="Times New Roman" w:cs="Times New Roman"/>
          <w:spacing w:val="-5"/>
          <w:sz w:val="24"/>
        </w:rPr>
        <w:t>Pooled analysis of variance revealed highly significant (p ≤ 0.01) effects of environment, genotype and genotype × environment (G×E) interaction for all studied traits, including SPADH, SPADM, CT, DFH, SF, GFD, DPM, TGW, NGS and GYP. The substantially higher mean squares due to environment, particularly for DFH, DPM, SF and GYP, confirm the strong influence of terminal heat stress on phenological, physiological and yield attributes in Triticum aestivum. Significant genotypic effects across traits indicate the presence of considerable genetic variability among the 500 genotypes, suggesting ample scope for selection under both optimal and heat stress conditions. The consistent significance of G×E interaction further highlights differential genotype performance across timely, late and very late sown environments, emphasizing the need for environment-specific breeding strategies. Similar strong environmental sensitivity and G×E effects under heat stress have been reported in earlier wheat studies (Beemanahalli et al., 2019; Mohammadi, 2014; Cheabu et al., 2018; Kumar et al., 2023; Yadav et al., 2022). Overall, the results demonstrate substantial genetic diversity coupled with pronounced environmental modulation, providing a robust foundation for subsequent trait association and path coefficient analyses aimed at identifying reliable selection criteria for heat tolerance.</w:t>
      </w:r>
      <w:r w:rsidR="007D6048">
        <w:fldChar w:fldCharType="begin"/>
      </w:r>
      <w:r w:rsidR="007D6048" w:rsidRPr="00810701">
        <w:instrText xml:space="preserve"> LINK </w:instrText>
      </w:r>
      <w:r w:rsidR="00074B56" w:rsidRPr="00810701">
        <w:instrText xml:space="preserve">Excel.Sheet.12 "C:\\Users\\shamb\\OneDrive\\Desktop\\Blinkit Paper\\POOLED ANOVA.xlsx" Sheet1!R1C1:R7C12 </w:instrText>
      </w:r>
      <w:r w:rsidR="007D6048" w:rsidRPr="00810701">
        <w:instrText xml:space="preserve">\a \f 4 \h  \* MERGEFORMAT </w:instrText>
      </w:r>
      <w:r w:rsidR="007D6048">
        <w:fldChar w:fldCharType="separate"/>
      </w:r>
    </w:p>
    <w:tbl>
      <w:tblPr>
        <w:tblW w:w="4818" w:type="pct"/>
        <w:tblLook w:val="04A0" w:firstRow="1" w:lastRow="0" w:firstColumn="1" w:lastColumn="0" w:noHBand="0" w:noVBand="1"/>
      </w:tblPr>
      <w:tblGrid>
        <w:gridCol w:w="1560"/>
        <w:gridCol w:w="427"/>
        <w:gridCol w:w="715"/>
        <w:gridCol w:w="715"/>
        <w:gridCol w:w="663"/>
        <w:gridCol w:w="768"/>
        <w:gridCol w:w="768"/>
        <w:gridCol w:w="715"/>
        <w:gridCol w:w="768"/>
        <w:gridCol w:w="768"/>
        <w:gridCol w:w="768"/>
        <w:gridCol w:w="715"/>
      </w:tblGrid>
      <w:tr w:rsidR="00074B56" w:rsidRPr="00074B56" w14:paraId="31A95FE3" w14:textId="77777777" w:rsidTr="00810701">
        <w:trPr>
          <w:trHeight w:val="449"/>
        </w:trPr>
        <w:tc>
          <w:tcPr>
            <w:tcW w:w="835" w:type="pct"/>
            <w:tcBorders>
              <w:top w:val="single" w:sz="4" w:space="0" w:color="auto"/>
              <w:left w:val="single" w:sz="4" w:space="0" w:color="auto"/>
              <w:bottom w:val="single" w:sz="4" w:space="0" w:color="auto"/>
              <w:right w:val="single" w:sz="4" w:space="0" w:color="auto"/>
            </w:tcBorders>
            <w:noWrap/>
            <w:vAlign w:val="bottom"/>
            <w:hideMark/>
          </w:tcPr>
          <w:p w14:paraId="344986F7" w14:textId="0CEF5D8F"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lastRenderedPageBreak/>
              <w:t>Source of Variation</w:t>
            </w:r>
          </w:p>
        </w:tc>
        <w:tc>
          <w:tcPr>
            <w:tcW w:w="228" w:type="pct"/>
            <w:tcBorders>
              <w:top w:val="single" w:sz="4" w:space="0" w:color="auto"/>
              <w:left w:val="nil"/>
              <w:bottom w:val="single" w:sz="4" w:space="0" w:color="auto"/>
              <w:right w:val="single" w:sz="4" w:space="0" w:color="auto"/>
            </w:tcBorders>
            <w:noWrap/>
            <w:vAlign w:val="bottom"/>
            <w:hideMark/>
          </w:tcPr>
          <w:p w14:paraId="03CB8B4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df</w:t>
            </w:r>
          </w:p>
        </w:tc>
        <w:tc>
          <w:tcPr>
            <w:tcW w:w="382" w:type="pct"/>
            <w:tcBorders>
              <w:top w:val="single" w:sz="4" w:space="0" w:color="auto"/>
              <w:left w:val="nil"/>
              <w:bottom w:val="single" w:sz="4" w:space="0" w:color="auto"/>
              <w:right w:val="single" w:sz="4" w:space="0" w:color="auto"/>
            </w:tcBorders>
            <w:noWrap/>
            <w:vAlign w:val="bottom"/>
            <w:hideMark/>
          </w:tcPr>
          <w:p w14:paraId="32AAB23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SPADH</w:t>
            </w:r>
          </w:p>
        </w:tc>
        <w:tc>
          <w:tcPr>
            <w:tcW w:w="382" w:type="pct"/>
            <w:tcBorders>
              <w:top w:val="single" w:sz="4" w:space="0" w:color="auto"/>
              <w:left w:val="nil"/>
              <w:bottom w:val="single" w:sz="4" w:space="0" w:color="auto"/>
              <w:right w:val="single" w:sz="4" w:space="0" w:color="auto"/>
            </w:tcBorders>
            <w:noWrap/>
            <w:vAlign w:val="bottom"/>
            <w:hideMark/>
          </w:tcPr>
          <w:p w14:paraId="598444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SPADM</w:t>
            </w:r>
          </w:p>
        </w:tc>
        <w:tc>
          <w:tcPr>
            <w:tcW w:w="355" w:type="pct"/>
            <w:tcBorders>
              <w:top w:val="single" w:sz="4" w:space="0" w:color="auto"/>
              <w:left w:val="nil"/>
              <w:bottom w:val="single" w:sz="4" w:space="0" w:color="auto"/>
              <w:right w:val="single" w:sz="4" w:space="0" w:color="auto"/>
            </w:tcBorders>
            <w:noWrap/>
            <w:vAlign w:val="bottom"/>
            <w:hideMark/>
          </w:tcPr>
          <w:p w14:paraId="4255C4A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CT</w:t>
            </w:r>
          </w:p>
        </w:tc>
        <w:tc>
          <w:tcPr>
            <w:tcW w:w="411" w:type="pct"/>
            <w:tcBorders>
              <w:top w:val="single" w:sz="4" w:space="0" w:color="auto"/>
              <w:left w:val="nil"/>
              <w:bottom w:val="single" w:sz="4" w:space="0" w:color="auto"/>
              <w:right w:val="single" w:sz="4" w:space="0" w:color="auto"/>
            </w:tcBorders>
            <w:noWrap/>
            <w:vAlign w:val="bottom"/>
            <w:hideMark/>
          </w:tcPr>
          <w:p w14:paraId="6F65A16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DFH</w:t>
            </w:r>
          </w:p>
        </w:tc>
        <w:tc>
          <w:tcPr>
            <w:tcW w:w="411" w:type="pct"/>
            <w:tcBorders>
              <w:top w:val="single" w:sz="4" w:space="0" w:color="auto"/>
              <w:left w:val="nil"/>
              <w:bottom w:val="single" w:sz="4" w:space="0" w:color="auto"/>
              <w:right w:val="single" w:sz="4" w:space="0" w:color="auto"/>
            </w:tcBorders>
            <w:noWrap/>
            <w:vAlign w:val="bottom"/>
            <w:hideMark/>
          </w:tcPr>
          <w:p w14:paraId="28EE578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SF</w:t>
            </w:r>
          </w:p>
        </w:tc>
        <w:tc>
          <w:tcPr>
            <w:tcW w:w="382" w:type="pct"/>
            <w:tcBorders>
              <w:top w:val="single" w:sz="4" w:space="0" w:color="auto"/>
              <w:left w:val="nil"/>
              <w:bottom w:val="single" w:sz="4" w:space="0" w:color="auto"/>
              <w:right w:val="single" w:sz="4" w:space="0" w:color="auto"/>
            </w:tcBorders>
            <w:noWrap/>
            <w:vAlign w:val="bottom"/>
            <w:hideMark/>
          </w:tcPr>
          <w:p w14:paraId="5AA1490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GFD</w:t>
            </w:r>
          </w:p>
        </w:tc>
        <w:tc>
          <w:tcPr>
            <w:tcW w:w="411" w:type="pct"/>
            <w:tcBorders>
              <w:top w:val="single" w:sz="4" w:space="0" w:color="auto"/>
              <w:left w:val="nil"/>
              <w:bottom w:val="single" w:sz="4" w:space="0" w:color="auto"/>
              <w:right w:val="single" w:sz="4" w:space="0" w:color="auto"/>
            </w:tcBorders>
            <w:noWrap/>
            <w:vAlign w:val="bottom"/>
            <w:hideMark/>
          </w:tcPr>
          <w:p w14:paraId="787BBA6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DPM</w:t>
            </w:r>
          </w:p>
        </w:tc>
        <w:tc>
          <w:tcPr>
            <w:tcW w:w="411" w:type="pct"/>
            <w:tcBorders>
              <w:top w:val="single" w:sz="4" w:space="0" w:color="auto"/>
              <w:left w:val="nil"/>
              <w:bottom w:val="single" w:sz="4" w:space="0" w:color="auto"/>
              <w:right w:val="single" w:sz="4" w:space="0" w:color="auto"/>
            </w:tcBorders>
            <w:noWrap/>
            <w:vAlign w:val="bottom"/>
            <w:hideMark/>
          </w:tcPr>
          <w:p w14:paraId="3DABF7D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TGW</w:t>
            </w:r>
          </w:p>
        </w:tc>
        <w:tc>
          <w:tcPr>
            <w:tcW w:w="411" w:type="pct"/>
            <w:tcBorders>
              <w:top w:val="single" w:sz="4" w:space="0" w:color="auto"/>
              <w:left w:val="nil"/>
              <w:bottom w:val="single" w:sz="4" w:space="0" w:color="auto"/>
              <w:right w:val="single" w:sz="4" w:space="0" w:color="auto"/>
            </w:tcBorders>
            <w:noWrap/>
            <w:vAlign w:val="bottom"/>
            <w:hideMark/>
          </w:tcPr>
          <w:p w14:paraId="094F998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NGS</w:t>
            </w:r>
          </w:p>
        </w:tc>
        <w:tc>
          <w:tcPr>
            <w:tcW w:w="382" w:type="pct"/>
            <w:tcBorders>
              <w:top w:val="single" w:sz="4" w:space="0" w:color="auto"/>
              <w:left w:val="nil"/>
              <w:bottom w:val="single" w:sz="4" w:space="0" w:color="auto"/>
              <w:right w:val="single" w:sz="4" w:space="0" w:color="auto"/>
            </w:tcBorders>
            <w:noWrap/>
            <w:vAlign w:val="bottom"/>
            <w:hideMark/>
          </w:tcPr>
          <w:p w14:paraId="4DC24A4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GYP</w:t>
            </w:r>
          </w:p>
        </w:tc>
      </w:tr>
      <w:tr w:rsidR="00074B56" w:rsidRPr="00074B56" w14:paraId="7504C53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9D0613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w:t>
            </w:r>
          </w:p>
        </w:tc>
        <w:tc>
          <w:tcPr>
            <w:tcW w:w="228" w:type="pct"/>
            <w:tcBorders>
              <w:top w:val="nil"/>
              <w:left w:val="nil"/>
              <w:bottom w:val="single" w:sz="4" w:space="0" w:color="auto"/>
              <w:right w:val="single" w:sz="4" w:space="0" w:color="auto"/>
            </w:tcBorders>
            <w:noWrap/>
            <w:vAlign w:val="bottom"/>
            <w:hideMark/>
          </w:tcPr>
          <w:p w14:paraId="5A2EDF2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w:t>
            </w:r>
          </w:p>
        </w:tc>
        <w:tc>
          <w:tcPr>
            <w:tcW w:w="382" w:type="pct"/>
            <w:tcBorders>
              <w:top w:val="nil"/>
              <w:left w:val="nil"/>
              <w:bottom w:val="single" w:sz="4" w:space="0" w:color="auto"/>
              <w:right w:val="single" w:sz="4" w:space="0" w:color="auto"/>
            </w:tcBorders>
            <w:noWrap/>
            <w:vAlign w:val="bottom"/>
            <w:hideMark/>
          </w:tcPr>
          <w:p w14:paraId="53331F3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79248.00**</w:t>
            </w:r>
          </w:p>
        </w:tc>
        <w:tc>
          <w:tcPr>
            <w:tcW w:w="382" w:type="pct"/>
            <w:tcBorders>
              <w:top w:val="nil"/>
              <w:left w:val="nil"/>
              <w:bottom w:val="single" w:sz="4" w:space="0" w:color="auto"/>
              <w:right w:val="single" w:sz="4" w:space="0" w:color="auto"/>
            </w:tcBorders>
            <w:noWrap/>
            <w:vAlign w:val="bottom"/>
            <w:hideMark/>
          </w:tcPr>
          <w:p w14:paraId="6B41C1E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69917.00**</w:t>
            </w:r>
          </w:p>
        </w:tc>
        <w:tc>
          <w:tcPr>
            <w:tcW w:w="355" w:type="pct"/>
            <w:tcBorders>
              <w:top w:val="nil"/>
              <w:left w:val="nil"/>
              <w:bottom w:val="single" w:sz="4" w:space="0" w:color="auto"/>
              <w:right w:val="single" w:sz="4" w:space="0" w:color="auto"/>
            </w:tcBorders>
            <w:noWrap/>
            <w:vAlign w:val="bottom"/>
            <w:hideMark/>
          </w:tcPr>
          <w:p w14:paraId="54B94A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2368.50**</w:t>
            </w:r>
          </w:p>
        </w:tc>
        <w:tc>
          <w:tcPr>
            <w:tcW w:w="411" w:type="pct"/>
            <w:tcBorders>
              <w:top w:val="nil"/>
              <w:left w:val="nil"/>
              <w:bottom w:val="single" w:sz="4" w:space="0" w:color="auto"/>
              <w:right w:val="single" w:sz="4" w:space="0" w:color="auto"/>
            </w:tcBorders>
            <w:noWrap/>
            <w:vAlign w:val="bottom"/>
            <w:hideMark/>
          </w:tcPr>
          <w:p w14:paraId="63590F7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183341.00**</w:t>
            </w:r>
          </w:p>
        </w:tc>
        <w:tc>
          <w:tcPr>
            <w:tcW w:w="411" w:type="pct"/>
            <w:tcBorders>
              <w:top w:val="nil"/>
              <w:left w:val="nil"/>
              <w:bottom w:val="single" w:sz="4" w:space="0" w:color="auto"/>
              <w:right w:val="single" w:sz="4" w:space="0" w:color="auto"/>
            </w:tcBorders>
            <w:noWrap/>
            <w:vAlign w:val="bottom"/>
            <w:hideMark/>
          </w:tcPr>
          <w:p w14:paraId="6AB2E87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423690.50**</w:t>
            </w:r>
          </w:p>
        </w:tc>
        <w:tc>
          <w:tcPr>
            <w:tcW w:w="382" w:type="pct"/>
            <w:tcBorders>
              <w:top w:val="nil"/>
              <w:left w:val="nil"/>
              <w:bottom w:val="single" w:sz="4" w:space="0" w:color="auto"/>
              <w:right w:val="single" w:sz="4" w:space="0" w:color="auto"/>
            </w:tcBorders>
            <w:noWrap/>
            <w:vAlign w:val="bottom"/>
            <w:hideMark/>
          </w:tcPr>
          <w:p w14:paraId="6C8C61A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68407.00**</w:t>
            </w:r>
          </w:p>
        </w:tc>
        <w:tc>
          <w:tcPr>
            <w:tcW w:w="411" w:type="pct"/>
            <w:tcBorders>
              <w:top w:val="nil"/>
              <w:left w:val="nil"/>
              <w:bottom w:val="single" w:sz="4" w:space="0" w:color="auto"/>
              <w:right w:val="single" w:sz="4" w:space="0" w:color="auto"/>
            </w:tcBorders>
            <w:noWrap/>
            <w:vAlign w:val="bottom"/>
            <w:hideMark/>
          </w:tcPr>
          <w:p w14:paraId="608B811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475468.00**</w:t>
            </w:r>
          </w:p>
        </w:tc>
        <w:tc>
          <w:tcPr>
            <w:tcW w:w="411" w:type="pct"/>
            <w:tcBorders>
              <w:top w:val="nil"/>
              <w:left w:val="nil"/>
              <w:bottom w:val="single" w:sz="4" w:space="0" w:color="auto"/>
              <w:right w:val="single" w:sz="4" w:space="0" w:color="auto"/>
            </w:tcBorders>
            <w:noWrap/>
            <w:vAlign w:val="bottom"/>
            <w:hideMark/>
          </w:tcPr>
          <w:p w14:paraId="62E40A0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130168.00**</w:t>
            </w:r>
          </w:p>
        </w:tc>
        <w:tc>
          <w:tcPr>
            <w:tcW w:w="411" w:type="pct"/>
            <w:tcBorders>
              <w:top w:val="nil"/>
              <w:left w:val="nil"/>
              <w:bottom w:val="single" w:sz="4" w:space="0" w:color="auto"/>
              <w:right w:val="single" w:sz="4" w:space="0" w:color="auto"/>
            </w:tcBorders>
            <w:noWrap/>
            <w:vAlign w:val="bottom"/>
            <w:hideMark/>
          </w:tcPr>
          <w:p w14:paraId="61616AA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257743.50**</w:t>
            </w:r>
          </w:p>
        </w:tc>
        <w:tc>
          <w:tcPr>
            <w:tcW w:w="382" w:type="pct"/>
            <w:tcBorders>
              <w:top w:val="nil"/>
              <w:left w:val="nil"/>
              <w:bottom w:val="single" w:sz="4" w:space="0" w:color="auto"/>
              <w:right w:val="single" w:sz="4" w:space="0" w:color="auto"/>
            </w:tcBorders>
            <w:noWrap/>
            <w:vAlign w:val="bottom"/>
            <w:hideMark/>
          </w:tcPr>
          <w:p w14:paraId="7144BC9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73957.00**</w:t>
            </w:r>
          </w:p>
        </w:tc>
      </w:tr>
      <w:tr w:rsidR="00074B56" w:rsidRPr="00074B56" w14:paraId="4564EDAA"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530F150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Genotype</w:t>
            </w:r>
          </w:p>
        </w:tc>
        <w:tc>
          <w:tcPr>
            <w:tcW w:w="228" w:type="pct"/>
            <w:tcBorders>
              <w:top w:val="nil"/>
              <w:left w:val="nil"/>
              <w:bottom w:val="single" w:sz="4" w:space="0" w:color="auto"/>
              <w:right w:val="single" w:sz="4" w:space="0" w:color="auto"/>
            </w:tcBorders>
            <w:noWrap/>
            <w:vAlign w:val="bottom"/>
            <w:hideMark/>
          </w:tcPr>
          <w:p w14:paraId="04A6174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499</w:t>
            </w:r>
          </w:p>
        </w:tc>
        <w:tc>
          <w:tcPr>
            <w:tcW w:w="382" w:type="pct"/>
            <w:tcBorders>
              <w:top w:val="nil"/>
              <w:left w:val="nil"/>
              <w:bottom w:val="single" w:sz="4" w:space="0" w:color="auto"/>
              <w:right w:val="single" w:sz="4" w:space="0" w:color="auto"/>
            </w:tcBorders>
            <w:noWrap/>
            <w:vAlign w:val="bottom"/>
            <w:hideMark/>
          </w:tcPr>
          <w:p w14:paraId="72D84DB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207.13**</w:t>
            </w:r>
          </w:p>
        </w:tc>
        <w:tc>
          <w:tcPr>
            <w:tcW w:w="382" w:type="pct"/>
            <w:tcBorders>
              <w:top w:val="nil"/>
              <w:left w:val="nil"/>
              <w:bottom w:val="single" w:sz="4" w:space="0" w:color="auto"/>
              <w:right w:val="single" w:sz="4" w:space="0" w:color="auto"/>
            </w:tcBorders>
            <w:noWrap/>
            <w:vAlign w:val="bottom"/>
            <w:hideMark/>
          </w:tcPr>
          <w:p w14:paraId="6F2B666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117.43**</w:t>
            </w:r>
          </w:p>
        </w:tc>
        <w:tc>
          <w:tcPr>
            <w:tcW w:w="355" w:type="pct"/>
            <w:tcBorders>
              <w:top w:val="nil"/>
              <w:left w:val="nil"/>
              <w:bottom w:val="single" w:sz="4" w:space="0" w:color="auto"/>
              <w:right w:val="single" w:sz="4" w:space="0" w:color="auto"/>
            </w:tcBorders>
            <w:noWrap/>
            <w:vAlign w:val="bottom"/>
            <w:hideMark/>
          </w:tcPr>
          <w:p w14:paraId="6F03C13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33.74**</w:t>
            </w:r>
          </w:p>
        </w:tc>
        <w:tc>
          <w:tcPr>
            <w:tcW w:w="411" w:type="pct"/>
            <w:tcBorders>
              <w:top w:val="nil"/>
              <w:left w:val="nil"/>
              <w:bottom w:val="single" w:sz="4" w:space="0" w:color="auto"/>
              <w:right w:val="single" w:sz="4" w:space="0" w:color="auto"/>
            </w:tcBorders>
            <w:noWrap/>
            <w:vAlign w:val="bottom"/>
            <w:hideMark/>
          </w:tcPr>
          <w:p w14:paraId="7E1993A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156.06**</w:t>
            </w:r>
          </w:p>
        </w:tc>
        <w:tc>
          <w:tcPr>
            <w:tcW w:w="411" w:type="pct"/>
            <w:tcBorders>
              <w:top w:val="nil"/>
              <w:left w:val="nil"/>
              <w:bottom w:val="single" w:sz="4" w:space="0" w:color="auto"/>
              <w:right w:val="single" w:sz="4" w:space="0" w:color="auto"/>
            </w:tcBorders>
            <w:noWrap/>
            <w:vAlign w:val="bottom"/>
            <w:hideMark/>
          </w:tcPr>
          <w:p w14:paraId="3641908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301.57**</w:t>
            </w:r>
          </w:p>
        </w:tc>
        <w:tc>
          <w:tcPr>
            <w:tcW w:w="382" w:type="pct"/>
            <w:tcBorders>
              <w:top w:val="nil"/>
              <w:left w:val="nil"/>
              <w:bottom w:val="single" w:sz="4" w:space="0" w:color="auto"/>
              <w:right w:val="single" w:sz="4" w:space="0" w:color="auto"/>
            </w:tcBorders>
            <w:noWrap/>
            <w:vAlign w:val="bottom"/>
            <w:hideMark/>
          </w:tcPr>
          <w:p w14:paraId="0C5293C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43.35**</w:t>
            </w:r>
          </w:p>
        </w:tc>
        <w:tc>
          <w:tcPr>
            <w:tcW w:w="411" w:type="pct"/>
            <w:tcBorders>
              <w:top w:val="nil"/>
              <w:left w:val="nil"/>
              <w:bottom w:val="single" w:sz="4" w:space="0" w:color="auto"/>
              <w:right w:val="single" w:sz="4" w:space="0" w:color="auto"/>
            </w:tcBorders>
            <w:noWrap/>
            <w:vAlign w:val="bottom"/>
            <w:hideMark/>
          </w:tcPr>
          <w:p w14:paraId="56FC72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97.69**</w:t>
            </w:r>
          </w:p>
        </w:tc>
        <w:tc>
          <w:tcPr>
            <w:tcW w:w="411" w:type="pct"/>
            <w:tcBorders>
              <w:top w:val="nil"/>
              <w:left w:val="nil"/>
              <w:bottom w:val="single" w:sz="4" w:space="0" w:color="auto"/>
              <w:right w:val="single" w:sz="4" w:space="0" w:color="auto"/>
            </w:tcBorders>
            <w:noWrap/>
            <w:vAlign w:val="bottom"/>
            <w:hideMark/>
          </w:tcPr>
          <w:p w14:paraId="2DCD8BE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68.53**</w:t>
            </w:r>
          </w:p>
        </w:tc>
        <w:tc>
          <w:tcPr>
            <w:tcW w:w="411" w:type="pct"/>
            <w:tcBorders>
              <w:top w:val="nil"/>
              <w:left w:val="nil"/>
              <w:bottom w:val="single" w:sz="4" w:space="0" w:color="auto"/>
              <w:right w:val="single" w:sz="4" w:space="0" w:color="auto"/>
            </w:tcBorders>
            <w:noWrap/>
            <w:vAlign w:val="bottom"/>
            <w:hideMark/>
          </w:tcPr>
          <w:p w14:paraId="417BE2F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287.08**</w:t>
            </w:r>
          </w:p>
        </w:tc>
        <w:tc>
          <w:tcPr>
            <w:tcW w:w="382" w:type="pct"/>
            <w:tcBorders>
              <w:top w:val="nil"/>
              <w:left w:val="nil"/>
              <w:bottom w:val="single" w:sz="4" w:space="0" w:color="auto"/>
              <w:right w:val="single" w:sz="4" w:space="0" w:color="auto"/>
            </w:tcBorders>
            <w:noWrap/>
            <w:vAlign w:val="bottom"/>
            <w:hideMark/>
          </w:tcPr>
          <w:p w14:paraId="48BE3E3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53.20**</w:t>
            </w:r>
          </w:p>
        </w:tc>
      </w:tr>
      <w:tr w:rsidR="00074B56" w:rsidRPr="00074B56" w14:paraId="40CE13A7"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BFE630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Environment:Replication</w:t>
            </w:r>
          </w:p>
        </w:tc>
        <w:tc>
          <w:tcPr>
            <w:tcW w:w="228" w:type="pct"/>
            <w:tcBorders>
              <w:top w:val="nil"/>
              <w:left w:val="nil"/>
              <w:bottom w:val="single" w:sz="4" w:space="0" w:color="auto"/>
              <w:right w:val="single" w:sz="4" w:space="0" w:color="auto"/>
            </w:tcBorders>
            <w:noWrap/>
            <w:vAlign w:val="bottom"/>
            <w:hideMark/>
          </w:tcPr>
          <w:p w14:paraId="79290BC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w:t>
            </w:r>
          </w:p>
        </w:tc>
        <w:tc>
          <w:tcPr>
            <w:tcW w:w="382" w:type="pct"/>
            <w:tcBorders>
              <w:top w:val="nil"/>
              <w:left w:val="nil"/>
              <w:bottom w:val="single" w:sz="4" w:space="0" w:color="auto"/>
              <w:right w:val="single" w:sz="4" w:space="0" w:color="auto"/>
            </w:tcBorders>
            <w:noWrap/>
            <w:vAlign w:val="bottom"/>
            <w:hideMark/>
          </w:tcPr>
          <w:p w14:paraId="36B6D40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48.83**</w:t>
            </w:r>
          </w:p>
        </w:tc>
        <w:tc>
          <w:tcPr>
            <w:tcW w:w="382" w:type="pct"/>
            <w:tcBorders>
              <w:top w:val="nil"/>
              <w:left w:val="nil"/>
              <w:bottom w:val="single" w:sz="4" w:space="0" w:color="auto"/>
              <w:right w:val="single" w:sz="4" w:space="0" w:color="auto"/>
            </w:tcBorders>
            <w:noWrap/>
            <w:vAlign w:val="bottom"/>
            <w:hideMark/>
          </w:tcPr>
          <w:p w14:paraId="1EEFC8B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12.17**</w:t>
            </w:r>
          </w:p>
        </w:tc>
        <w:tc>
          <w:tcPr>
            <w:tcW w:w="355" w:type="pct"/>
            <w:tcBorders>
              <w:top w:val="nil"/>
              <w:left w:val="nil"/>
              <w:bottom w:val="single" w:sz="4" w:space="0" w:color="auto"/>
              <w:right w:val="single" w:sz="4" w:space="0" w:color="auto"/>
            </w:tcBorders>
            <w:noWrap/>
            <w:vAlign w:val="bottom"/>
            <w:hideMark/>
          </w:tcPr>
          <w:p w14:paraId="6FF3B73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7.00**</w:t>
            </w:r>
          </w:p>
        </w:tc>
        <w:tc>
          <w:tcPr>
            <w:tcW w:w="411" w:type="pct"/>
            <w:tcBorders>
              <w:top w:val="nil"/>
              <w:left w:val="nil"/>
              <w:bottom w:val="single" w:sz="4" w:space="0" w:color="auto"/>
              <w:right w:val="single" w:sz="4" w:space="0" w:color="auto"/>
            </w:tcBorders>
            <w:noWrap/>
            <w:vAlign w:val="bottom"/>
            <w:hideMark/>
          </w:tcPr>
          <w:p w14:paraId="73C9D08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3.00</w:t>
            </w:r>
          </w:p>
        </w:tc>
        <w:tc>
          <w:tcPr>
            <w:tcW w:w="411" w:type="pct"/>
            <w:tcBorders>
              <w:top w:val="nil"/>
              <w:left w:val="nil"/>
              <w:bottom w:val="single" w:sz="4" w:space="0" w:color="auto"/>
              <w:right w:val="single" w:sz="4" w:space="0" w:color="auto"/>
            </w:tcBorders>
            <w:noWrap/>
            <w:vAlign w:val="bottom"/>
            <w:hideMark/>
          </w:tcPr>
          <w:p w14:paraId="20512FB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29.50</w:t>
            </w:r>
          </w:p>
        </w:tc>
        <w:tc>
          <w:tcPr>
            <w:tcW w:w="382" w:type="pct"/>
            <w:tcBorders>
              <w:top w:val="nil"/>
              <w:left w:val="nil"/>
              <w:bottom w:val="single" w:sz="4" w:space="0" w:color="auto"/>
              <w:right w:val="single" w:sz="4" w:space="0" w:color="auto"/>
            </w:tcBorders>
            <w:noWrap/>
            <w:vAlign w:val="bottom"/>
            <w:hideMark/>
          </w:tcPr>
          <w:p w14:paraId="659F8E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25.50**</w:t>
            </w:r>
          </w:p>
        </w:tc>
        <w:tc>
          <w:tcPr>
            <w:tcW w:w="411" w:type="pct"/>
            <w:tcBorders>
              <w:top w:val="nil"/>
              <w:left w:val="nil"/>
              <w:bottom w:val="single" w:sz="4" w:space="0" w:color="auto"/>
              <w:right w:val="single" w:sz="4" w:space="0" w:color="auto"/>
            </w:tcBorders>
            <w:noWrap/>
            <w:vAlign w:val="bottom"/>
            <w:hideMark/>
          </w:tcPr>
          <w:p w14:paraId="351BCF3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35.83**</w:t>
            </w:r>
          </w:p>
        </w:tc>
        <w:tc>
          <w:tcPr>
            <w:tcW w:w="411" w:type="pct"/>
            <w:tcBorders>
              <w:top w:val="nil"/>
              <w:left w:val="nil"/>
              <w:bottom w:val="single" w:sz="4" w:space="0" w:color="auto"/>
              <w:right w:val="single" w:sz="4" w:space="0" w:color="auto"/>
            </w:tcBorders>
            <w:noWrap/>
            <w:vAlign w:val="bottom"/>
            <w:hideMark/>
          </w:tcPr>
          <w:p w14:paraId="06E870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11.33*</w:t>
            </w:r>
          </w:p>
        </w:tc>
        <w:tc>
          <w:tcPr>
            <w:tcW w:w="411" w:type="pct"/>
            <w:tcBorders>
              <w:top w:val="nil"/>
              <w:left w:val="nil"/>
              <w:bottom w:val="single" w:sz="4" w:space="0" w:color="auto"/>
              <w:right w:val="single" w:sz="4" w:space="0" w:color="auto"/>
            </w:tcBorders>
            <w:noWrap/>
            <w:vAlign w:val="bottom"/>
            <w:hideMark/>
          </w:tcPr>
          <w:p w14:paraId="1E3B644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29.33**</w:t>
            </w:r>
          </w:p>
        </w:tc>
        <w:tc>
          <w:tcPr>
            <w:tcW w:w="382" w:type="pct"/>
            <w:tcBorders>
              <w:top w:val="nil"/>
              <w:left w:val="nil"/>
              <w:bottom w:val="single" w:sz="4" w:space="0" w:color="auto"/>
              <w:right w:val="single" w:sz="4" w:space="0" w:color="auto"/>
            </w:tcBorders>
            <w:noWrap/>
            <w:vAlign w:val="bottom"/>
            <w:hideMark/>
          </w:tcPr>
          <w:p w14:paraId="6783A7E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8.33**</w:t>
            </w:r>
          </w:p>
        </w:tc>
      </w:tr>
      <w:tr w:rsidR="00074B56" w:rsidRPr="00074B56" w14:paraId="53EDEC78"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3CD4BE5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Environment:Genotype</w:t>
            </w:r>
          </w:p>
        </w:tc>
        <w:tc>
          <w:tcPr>
            <w:tcW w:w="228" w:type="pct"/>
            <w:tcBorders>
              <w:top w:val="nil"/>
              <w:left w:val="nil"/>
              <w:bottom w:val="single" w:sz="4" w:space="0" w:color="auto"/>
              <w:right w:val="single" w:sz="4" w:space="0" w:color="auto"/>
            </w:tcBorders>
            <w:noWrap/>
            <w:vAlign w:val="bottom"/>
            <w:hideMark/>
          </w:tcPr>
          <w:p w14:paraId="4897E7A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998</w:t>
            </w:r>
          </w:p>
        </w:tc>
        <w:tc>
          <w:tcPr>
            <w:tcW w:w="382" w:type="pct"/>
            <w:tcBorders>
              <w:top w:val="nil"/>
              <w:left w:val="nil"/>
              <w:bottom w:val="single" w:sz="4" w:space="0" w:color="auto"/>
              <w:right w:val="single" w:sz="4" w:space="0" w:color="auto"/>
            </w:tcBorders>
            <w:noWrap/>
            <w:vAlign w:val="bottom"/>
            <w:hideMark/>
          </w:tcPr>
          <w:p w14:paraId="069FB54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24.79**</w:t>
            </w:r>
          </w:p>
        </w:tc>
        <w:tc>
          <w:tcPr>
            <w:tcW w:w="382" w:type="pct"/>
            <w:tcBorders>
              <w:top w:val="nil"/>
              <w:left w:val="nil"/>
              <w:bottom w:val="single" w:sz="4" w:space="0" w:color="auto"/>
              <w:right w:val="single" w:sz="4" w:space="0" w:color="auto"/>
            </w:tcBorders>
            <w:noWrap/>
            <w:vAlign w:val="bottom"/>
            <w:hideMark/>
          </w:tcPr>
          <w:p w14:paraId="37FA786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16.17**</w:t>
            </w:r>
          </w:p>
        </w:tc>
        <w:tc>
          <w:tcPr>
            <w:tcW w:w="355" w:type="pct"/>
            <w:tcBorders>
              <w:top w:val="nil"/>
              <w:left w:val="nil"/>
              <w:bottom w:val="single" w:sz="4" w:space="0" w:color="auto"/>
              <w:right w:val="single" w:sz="4" w:space="0" w:color="auto"/>
            </w:tcBorders>
            <w:noWrap/>
            <w:vAlign w:val="bottom"/>
            <w:hideMark/>
          </w:tcPr>
          <w:p w14:paraId="1EE9DAD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7.11**</w:t>
            </w:r>
          </w:p>
        </w:tc>
        <w:tc>
          <w:tcPr>
            <w:tcW w:w="411" w:type="pct"/>
            <w:tcBorders>
              <w:top w:val="nil"/>
              <w:left w:val="nil"/>
              <w:bottom w:val="single" w:sz="4" w:space="0" w:color="auto"/>
              <w:right w:val="single" w:sz="4" w:space="0" w:color="auto"/>
            </w:tcBorders>
            <w:noWrap/>
            <w:vAlign w:val="bottom"/>
            <w:hideMark/>
          </w:tcPr>
          <w:p w14:paraId="0C7C3DC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27.56**</w:t>
            </w:r>
          </w:p>
        </w:tc>
        <w:tc>
          <w:tcPr>
            <w:tcW w:w="411" w:type="pct"/>
            <w:tcBorders>
              <w:top w:val="nil"/>
              <w:left w:val="nil"/>
              <w:bottom w:val="single" w:sz="4" w:space="0" w:color="auto"/>
              <w:right w:val="single" w:sz="4" w:space="0" w:color="auto"/>
            </w:tcBorders>
            <w:noWrap/>
            <w:vAlign w:val="bottom"/>
            <w:hideMark/>
          </w:tcPr>
          <w:p w14:paraId="155A91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33.21**</w:t>
            </w:r>
          </w:p>
        </w:tc>
        <w:tc>
          <w:tcPr>
            <w:tcW w:w="382" w:type="pct"/>
            <w:tcBorders>
              <w:top w:val="nil"/>
              <w:left w:val="nil"/>
              <w:bottom w:val="single" w:sz="4" w:space="0" w:color="auto"/>
              <w:right w:val="single" w:sz="4" w:space="0" w:color="auto"/>
            </w:tcBorders>
            <w:noWrap/>
            <w:vAlign w:val="bottom"/>
            <w:hideMark/>
          </w:tcPr>
          <w:p w14:paraId="4E7D407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25.85**</w:t>
            </w:r>
          </w:p>
        </w:tc>
        <w:tc>
          <w:tcPr>
            <w:tcW w:w="411" w:type="pct"/>
            <w:tcBorders>
              <w:top w:val="nil"/>
              <w:left w:val="nil"/>
              <w:bottom w:val="single" w:sz="4" w:space="0" w:color="auto"/>
              <w:right w:val="single" w:sz="4" w:space="0" w:color="auto"/>
            </w:tcBorders>
            <w:noWrap/>
            <w:vAlign w:val="bottom"/>
            <w:hideMark/>
          </w:tcPr>
          <w:p w14:paraId="361E69D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46.67**</w:t>
            </w:r>
          </w:p>
        </w:tc>
        <w:tc>
          <w:tcPr>
            <w:tcW w:w="411" w:type="pct"/>
            <w:tcBorders>
              <w:top w:val="nil"/>
              <w:left w:val="nil"/>
              <w:bottom w:val="single" w:sz="4" w:space="0" w:color="auto"/>
              <w:right w:val="single" w:sz="4" w:space="0" w:color="auto"/>
            </w:tcBorders>
            <w:noWrap/>
            <w:vAlign w:val="bottom"/>
            <w:hideMark/>
          </w:tcPr>
          <w:p w14:paraId="47CF7D2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27.16**</w:t>
            </w:r>
          </w:p>
        </w:tc>
        <w:tc>
          <w:tcPr>
            <w:tcW w:w="411" w:type="pct"/>
            <w:tcBorders>
              <w:top w:val="nil"/>
              <w:left w:val="nil"/>
              <w:bottom w:val="single" w:sz="4" w:space="0" w:color="auto"/>
              <w:right w:val="single" w:sz="4" w:space="0" w:color="auto"/>
            </w:tcBorders>
            <w:noWrap/>
            <w:vAlign w:val="bottom"/>
            <w:hideMark/>
          </w:tcPr>
          <w:p w14:paraId="7E011A6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47.11**</w:t>
            </w:r>
          </w:p>
        </w:tc>
        <w:tc>
          <w:tcPr>
            <w:tcW w:w="382" w:type="pct"/>
            <w:tcBorders>
              <w:top w:val="nil"/>
              <w:left w:val="nil"/>
              <w:bottom w:val="single" w:sz="4" w:space="0" w:color="auto"/>
              <w:right w:val="single" w:sz="4" w:space="0" w:color="auto"/>
            </w:tcBorders>
            <w:noWrap/>
            <w:vAlign w:val="bottom"/>
            <w:hideMark/>
          </w:tcPr>
          <w:p w14:paraId="0B5EEE7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16.39**</w:t>
            </w:r>
          </w:p>
        </w:tc>
      </w:tr>
      <w:tr w:rsidR="00074B56" w:rsidRPr="00074B56" w14:paraId="0D0AED96"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699590C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Environment:Replication:Block</w:t>
            </w:r>
          </w:p>
        </w:tc>
        <w:tc>
          <w:tcPr>
            <w:tcW w:w="228" w:type="pct"/>
            <w:tcBorders>
              <w:top w:val="nil"/>
              <w:left w:val="nil"/>
              <w:bottom w:val="single" w:sz="4" w:space="0" w:color="auto"/>
              <w:right w:val="single" w:sz="4" w:space="0" w:color="auto"/>
            </w:tcBorders>
            <w:noWrap/>
            <w:vAlign w:val="bottom"/>
            <w:hideMark/>
          </w:tcPr>
          <w:p w14:paraId="29DF422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171</w:t>
            </w:r>
          </w:p>
        </w:tc>
        <w:tc>
          <w:tcPr>
            <w:tcW w:w="382" w:type="pct"/>
            <w:tcBorders>
              <w:top w:val="nil"/>
              <w:left w:val="nil"/>
              <w:bottom w:val="single" w:sz="4" w:space="0" w:color="auto"/>
              <w:right w:val="single" w:sz="4" w:space="0" w:color="auto"/>
            </w:tcBorders>
            <w:noWrap/>
            <w:vAlign w:val="bottom"/>
            <w:hideMark/>
          </w:tcPr>
          <w:p w14:paraId="74F9F7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34.30**</w:t>
            </w:r>
          </w:p>
        </w:tc>
        <w:tc>
          <w:tcPr>
            <w:tcW w:w="382" w:type="pct"/>
            <w:tcBorders>
              <w:top w:val="nil"/>
              <w:left w:val="nil"/>
              <w:bottom w:val="single" w:sz="4" w:space="0" w:color="auto"/>
              <w:right w:val="single" w:sz="4" w:space="0" w:color="auto"/>
            </w:tcBorders>
            <w:noWrap/>
            <w:vAlign w:val="bottom"/>
            <w:hideMark/>
          </w:tcPr>
          <w:p w14:paraId="3485F8F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9.88**</w:t>
            </w:r>
          </w:p>
        </w:tc>
        <w:tc>
          <w:tcPr>
            <w:tcW w:w="355" w:type="pct"/>
            <w:tcBorders>
              <w:top w:val="nil"/>
              <w:left w:val="nil"/>
              <w:bottom w:val="single" w:sz="4" w:space="0" w:color="auto"/>
              <w:right w:val="single" w:sz="4" w:space="0" w:color="auto"/>
            </w:tcBorders>
            <w:noWrap/>
            <w:vAlign w:val="bottom"/>
            <w:hideMark/>
          </w:tcPr>
          <w:p w14:paraId="12AC211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9.16**</w:t>
            </w:r>
          </w:p>
        </w:tc>
        <w:tc>
          <w:tcPr>
            <w:tcW w:w="411" w:type="pct"/>
            <w:tcBorders>
              <w:top w:val="nil"/>
              <w:left w:val="nil"/>
              <w:bottom w:val="single" w:sz="4" w:space="0" w:color="auto"/>
              <w:right w:val="single" w:sz="4" w:space="0" w:color="auto"/>
            </w:tcBorders>
            <w:noWrap/>
            <w:vAlign w:val="bottom"/>
            <w:hideMark/>
          </w:tcPr>
          <w:p w14:paraId="707DA27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7.26**</w:t>
            </w:r>
          </w:p>
        </w:tc>
        <w:tc>
          <w:tcPr>
            <w:tcW w:w="411" w:type="pct"/>
            <w:tcBorders>
              <w:top w:val="nil"/>
              <w:left w:val="nil"/>
              <w:bottom w:val="single" w:sz="4" w:space="0" w:color="auto"/>
              <w:right w:val="single" w:sz="4" w:space="0" w:color="auto"/>
            </w:tcBorders>
            <w:noWrap/>
            <w:vAlign w:val="bottom"/>
            <w:hideMark/>
          </w:tcPr>
          <w:p w14:paraId="1ECF149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51.16**</w:t>
            </w:r>
          </w:p>
        </w:tc>
        <w:tc>
          <w:tcPr>
            <w:tcW w:w="382" w:type="pct"/>
            <w:tcBorders>
              <w:top w:val="nil"/>
              <w:left w:val="nil"/>
              <w:bottom w:val="single" w:sz="4" w:space="0" w:color="auto"/>
              <w:right w:val="single" w:sz="4" w:space="0" w:color="auto"/>
            </w:tcBorders>
            <w:noWrap/>
            <w:vAlign w:val="bottom"/>
            <w:hideMark/>
          </w:tcPr>
          <w:p w14:paraId="095598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15.40**</w:t>
            </w:r>
          </w:p>
        </w:tc>
        <w:tc>
          <w:tcPr>
            <w:tcW w:w="411" w:type="pct"/>
            <w:tcBorders>
              <w:top w:val="nil"/>
              <w:left w:val="nil"/>
              <w:bottom w:val="single" w:sz="4" w:space="0" w:color="auto"/>
              <w:right w:val="single" w:sz="4" w:space="0" w:color="auto"/>
            </w:tcBorders>
            <w:noWrap/>
            <w:vAlign w:val="bottom"/>
            <w:hideMark/>
          </w:tcPr>
          <w:p w14:paraId="33C7864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27.19**</w:t>
            </w:r>
          </w:p>
        </w:tc>
        <w:tc>
          <w:tcPr>
            <w:tcW w:w="411" w:type="pct"/>
            <w:tcBorders>
              <w:top w:val="nil"/>
              <w:left w:val="nil"/>
              <w:bottom w:val="single" w:sz="4" w:space="0" w:color="auto"/>
              <w:right w:val="single" w:sz="4" w:space="0" w:color="auto"/>
            </w:tcBorders>
            <w:noWrap/>
            <w:vAlign w:val="bottom"/>
            <w:hideMark/>
          </w:tcPr>
          <w:p w14:paraId="0877BC6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14.40**</w:t>
            </w:r>
          </w:p>
        </w:tc>
        <w:tc>
          <w:tcPr>
            <w:tcW w:w="411" w:type="pct"/>
            <w:tcBorders>
              <w:top w:val="nil"/>
              <w:left w:val="nil"/>
              <w:bottom w:val="single" w:sz="4" w:space="0" w:color="auto"/>
              <w:right w:val="single" w:sz="4" w:space="0" w:color="auto"/>
            </w:tcBorders>
            <w:noWrap/>
            <w:vAlign w:val="bottom"/>
            <w:hideMark/>
          </w:tcPr>
          <w:p w14:paraId="74833DA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28.02**</w:t>
            </w:r>
          </w:p>
        </w:tc>
        <w:tc>
          <w:tcPr>
            <w:tcW w:w="382" w:type="pct"/>
            <w:tcBorders>
              <w:top w:val="nil"/>
              <w:left w:val="nil"/>
              <w:bottom w:val="single" w:sz="4" w:space="0" w:color="auto"/>
              <w:right w:val="single" w:sz="4" w:space="0" w:color="auto"/>
            </w:tcBorders>
            <w:noWrap/>
            <w:vAlign w:val="bottom"/>
            <w:hideMark/>
          </w:tcPr>
          <w:p w14:paraId="69E18DD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7.32**</w:t>
            </w:r>
          </w:p>
        </w:tc>
      </w:tr>
      <w:tr w:rsidR="00074B56" w:rsidRPr="00074B56" w14:paraId="47D8085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774958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Residuals</w:t>
            </w:r>
          </w:p>
        </w:tc>
        <w:tc>
          <w:tcPr>
            <w:tcW w:w="228" w:type="pct"/>
            <w:tcBorders>
              <w:top w:val="nil"/>
              <w:left w:val="nil"/>
              <w:bottom w:val="single" w:sz="4" w:space="0" w:color="auto"/>
              <w:right w:val="single" w:sz="4" w:space="0" w:color="auto"/>
            </w:tcBorders>
            <w:noWrap/>
            <w:vAlign w:val="bottom"/>
            <w:hideMark/>
          </w:tcPr>
          <w:p w14:paraId="53DDAB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2823</w:t>
            </w:r>
          </w:p>
        </w:tc>
        <w:tc>
          <w:tcPr>
            <w:tcW w:w="382" w:type="pct"/>
            <w:tcBorders>
              <w:top w:val="nil"/>
              <w:left w:val="nil"/>
              <w:bottom w:val="single" w:sz="4" w:space="0" w:color="auto"/>
              <w:right w:val="single" w:sz="4" w:space="0" w:color="auto"/>
            </w:tcBorders>
            <w:noWrap/>
            <w:vAlign w:val="bottom"/>
            <w:hideMark/>
          </w:tcPr>
          <w:p w14:paraId="79FA65C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9.22**</w:t>
            </w:r>
          </w:p>
        </w:tc>
        <w:tc>
          <w:tcPr>
            <w:tcW w:w="382" w:type="pct"/>
            <w:tcBorders>
              <w:top w:val="nil"/>
              <w:left w:val="nil"/>
              <w:bottom w:val="single" w:sz="4" w:space="0" w:color="auto"/>
              <w:right w:val="single" w:sz="4" w:space="0" w:color="auto"/>
            </w:tcBorders>
            <w:noWrap/>
            <w:vAlign w:val="bottom"/>
            <w:hideMark/>
          </w:tcPr>
          <w:p w14:paraId="161E7E6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2.78**</w:t>
            </w:r>
          </w:p>
        </w:tc>
        <w:tc>
          <w:tcPr>
            <w:tcW w:w="355" w:type="pct"/>
            <w:tcBorders>
              <w:top w:val="nil"/>
              <w:left w:val="nil"/>
              <w:bottom w:val="single" w:sz="4" w:space="0" w:color="auto"/>
              <w:right w:val="single" w:sz="4" w:space="0" w:color="auto"/>
            </w:tcBorders>
            <w:noWrap/>
            <w:vAlign w:val="bottom"/>
            <w:hideMark/>
          </w:tcPr>
          <w:p w14:paraId="2AE2D3A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2.35**</w:t>
            </w:r>
          </w:p>
        </w:tc>
        <w:tc>
          <w:tcPr>
            <w:tcW w:w="411" w:type="pct"/>
            <w:tcBorders>
              <w:top w:val="nil"/>
              <w:left w:val="nil"/>
              <w:bottom w:val="single" w:sz="4" w:space="0" w:color="auto"/>
              <w:right w:val="single" w:sz="4" w:space="0" w:color="auto"/>
            </w:tcBorders>
            <w:noWrap/>
            <w:vAlign w:val="bottom"/>
            <w:hideMark/>
          </w:tcPr>
          <w:p w14:paraId="5ADEC95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3.40**</w:t>
            </w:r>
          </w:p>
        </w:tc>
        <w:tc>
          <w:tcPr>
            <w:tcW w:w="411" w:type="pct"/>
            <w:tcBorders>
              <w:top w:val="nil"/>
              <w:left w:val="nil"/>
              <w:bottom w:val="single" w:sz="4" w:space="0" w:color="auto"/>
              <w:right w:val="single" w:sz="4" w:space="0" w:color="auto"/>
            </w:tcBorders>
            <w:noWrap/>
            <w:vAlign w:val="bottom"/>
            <w:hideMark/>
          </w:tcPr>
          <w:p w14:paraId="2FE0063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14.41**</w:t>
            </w:r>
          </w:p>
        </w:tc>
        <w:tc>
          <w:tcPr>
            <w:tcW w:w="382" w:type="pct"/>
            <w:tcBorders>
              <w:top w:val="nil"/>
              <w:left w:val="nil"/>
              <w:bottom w:val="single" w:sz="4" w:space="0" w:color="auto"/>
              <w:right w:val="single" w:sz="4" w:space="0" w:color="auto"/>
            </w:tcBorders>
            <w:noWrap/>
            <w:vAlign w:val="bottom"/>
            <w:hideMark/>
          </w:tcPr>
          <w:p w14:paraId="405B81D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5.69**</w:t>
            </w:r>
          </w:p>
        </w:tc>
        <w:tc>
          <w:tcPr>
            <w:tcW w:w="411" w:type="pct"/>
            <w:tcBorders>
              <w:top w:val="nil"/>
              <w:left w:val="nil"/>
              <w:bottom w:val="single" w:sz="4" w:space="0" w:color="auto"/>
              <w:right w:val="single" w:sz="4" w:space="0" w:color="auto"/>
            </w:tcBorders>
            <w:noWrap/>
            <w:vAlign w:val="bottom"/>
            <w:hideMark/>
          </w:tcPr>
          <w:p w14:paraId="1190D36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9.81**</w:t>
            </w:r>
          </w:p>
        </w:tc>
        <w:tc>
          <w:tcPr>
            <w:tcW w:w="411" w:type="pct"/>
            <w:tcBorders>
              <w:top w:val="nil"/>
              <w:left w:val="nil"/>
              <w:bottom w:val="single" w:sz="4" w:space="0" w:color="auto"/>
              <w:right w:val="single" w:sz="4" w:space="0" w:color="auto"/>
            </w:tcBorders>
            <w:noWrap/>
            <w:vAlign w:val="bottom"/>
            <w:hideMark/>
          </w:tcPr>
          <w:p w14:paraId="7C09BB2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4.16**</w:t>
            </w:r>
          </w:p>
        </w:tc>
        <w:tc>
          <w:tcPr>
            <w:tcW w:w="411" w:type="pct"/>
            <w:tcBorders>
              <w:top w:val="nil"/>
              <w:left w:val="nil"/>
              <w:bottom w:val="single" w:sz="4" w:space="0" w:color="auto"/>
              <w:right w:val="single" w:sz="4" w:space="0" w:color="auto"/>
            </w:tcBorders>
            <w:noWrap/>
            <w:vAlign w:val="bottom"/>
            <w:hideMark/>
          </w:tcPr>
          <w:p w14:paraId="1C5E9B1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8.14**</w:t>
            </w:r>
          </w:p>
        </w:tc>
        <w:tc>
          <w:tcPr>
            <w:tcW w:w="382" w:type="pct"/>
            <w:tcBorders>
              <w:top w:val="nil"/>
              <w:left w:val="nil"/>
              <w:bottom w:val="single" w:sz="4" w:space="0" w:color="auto"/>
              <w:right w:val="single" w:sz="4" w:space="0" w:color="auto"/>
            </w:tcBorders>
            <w:noWrap/>
            <w:vAlign w:val="bottom"/>
            <w:hideMark/>
          </w:tcPr>
          <w:p w14:paraId="7471AB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2.13**</w:t>
            </w:r>
          </w:p>
        </w:tc>
      </w:tr>
    </w:tbl>
    <w:p w14:paraId="3B1CB798" w14:textId="0567681F" w:rsidR="007D6048" w:rsidRPr="003E43E3" w:rsidRDefault="007D6048" w:rsidP="00DE55A4">
      <w:pPr>
        <w:ind w:right="630"/>
        <w:jc w:val="both"/>
        <w:rPr>
          <w:rFonts w:ascii="Times New Roman" w:hAnsi="Times New Roman" w:cs="Times New Roman"/>
          <w:spacing w:val="-5"/>
          <w:sz w:val="24"/>
        </w:rPr>
      </w:pPr>
      <w:r>
        <w:rPr>
          <w:rFonts w:ascii="Times New Roman" w:hAnsi="Times New Roman" w:cs="Times New Roman"/>
          <w:b/>
          <w:bCs/>
          <w:spacing w:val="-5"/>
          <w:sz w:val="24"/>
        </w:rPr>
        <w:fldChar w:fldCharType="end"/>
      </w:r>
      <w:r w:rsidR="009151EF" w:rsidRPr="009151EF">
        <w:rPr>
          <w:b/>
          <w:bCs/>
        </w:rPr>
        <w:t xml:space="preserve"> </w:t>
      </w:r>
      <w:r w:rsidR="009151EF" w:rsidRPr="009151EF">
        <w:rPr>
          <w:rFonts w:ascii="Times New Roman" w:hAnsi="Times New Roman" w:cs="Times New Roman"/>
          <w:b/>
          <w:bCs/>
          <w:spacing w:val="-5"/>
          <w:sz w:val="24"/>
        </w:rPr>
        <w:t xml:space="preserve">Table 1. </w:t>
      </w:r>
      <w:r w:rsidR="009151EF" w:rsidRPr="009151EF">
        <w:rPr>
          <w:rFonts w:ascii="Times New Roman" w:hAnsi="Times New Roman" w:cs="Times New Roman"/>
          <w:spacing w:val="-5"/>
          <w:sz w:val="24"/>
        </w:rPr>
        <w:t>Pooled analysis of variance (ANOVA) for physiological, phenological and yield-related traits of bread wheat genotypes evaluated under contrasting heat regimes (TS, LS and VLS).</w:t>
      </w:r>
    </w:p>
    <w:tbl>
      <w:tblPr>
        <w:tblW w:w="5000" w:type="pct"/>
        <w:tblLook w:val="04A0" w:firstRow="1" w:lastRow="0" w:firstColumn="1" w:lastColumn="0" w:noHBand="0" w:noVBand="1"/>
      </w:tblPr>
      <w:tblGrid>
        <w:gridCol w:w="772"/>
        <w:gridCol w:w="626"/>
        <w:gridCol w:w="626"/>
        <w:gridCol w:w="524"/>
        <w:gridCol w:w="626"/>
        <w:gridCol w:w="552"/>
        <w:gridCol w:w="524"/>
        <w:gridCol w:w="626"/>
        <w:gridCol w:w="626"/>
        <w:gridCol w:w="592"/>
        <w:gridCol w:w="529"/>
        <w:gridCol w:w="529"/>
        <w:gridCol w:w="570"/>
        <w:gridCol w:w="552"/>
        <w:gridCol w:w="552"/>
        <w:gridCol w:w="524"/>
      </w:tblGrid>
      <w:tr w:rsidR="009151EF" w:rsidRPr="009151EF" w14:paraId="6A3EDAE0" w14:textId="77777777" w:rsidTr="009151EF">
        <w:trPr>
          <w:trHeight w:val="310"/>
        </w:trPr>
        <w:tc>
          <w:tcPr>
            <w:tcW w:w="5000" w:type="pct"/>
            <w:gridSpan w:val="1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F384EB"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WHOLE DATA SET (2022-23)</w:t>
            </w:r>
          </w:p>
        </w:tc>
      </w:tr>
      <w:tr w:rsidR="008E3B61" w:rsidRPr="009151EF" w14:paraId="1B1E9F4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85FA35D" w14:textId="77777777" w:rsidR="009151EF" w:rsidRPr="009151EF" w:rsidRDefault="009151EF" w:rsidP="009151EF">
            <w:pPr>
              <w:spacing w:after="0" w:line="240" w:lineRule="auto"/>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 </w:t>
            </w:r>
          </w:p>
        </w:tc>
        <w:tc>
          <w:tcPr>
            <w:tcW w:w="951" w:type="pct"/>
            <w:gridSpan w:val="3"/>
            <w:tcBorders>
              <w:top w:val="single" w:sz="4" w:space="0" w:color="auto"/>
              <w:left w:val="nil"/>
              <w:bottom w:val="single" w:sz="4" w:space="0" w:color="auto"/>
              <w:right w:val="single" w:sz="4" w:space="0" w:color="auto"/>
            </w:tcBorders>
            <w:noWrap/>
            <w:vAlign w:val="bottom"/>
            <w:hideMark/>
          </w:tcPr>
          <w:p w14:paraId="580ACE0C"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Mean</w:t>
            </w:r>
          </w:p>
        </w:tc>
        <w:tc>
          <w:tcPr>
            <w:tcW w:w="909" w:type="pct"/>
            <w:gridSpan w:val="3"/>
            <w:tcBorders>
              <w:top w:val="single" w:sz="4" w:space="0" w:color="auto"/>
              <w:left w:val="nil"/>
              <w:bottom w:val="single" w:sz="4" w:space="0" w:color="auto"/>
              <w:right w:val="single" w:sz="4" w:space="0" w:color="auto"/>
            </w:tcBorders>
            <w:noWrap/>
            <w:vAlign w:val="bottom"/>
            <w:hideMark/>
          </w:tcPr>
          <w:p w14:paraId="318F8318"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Minimum</w:t>
            </w:r>
          </w:p>
        </w:tc>
        <w:tc>
          <w:tcPr>
            <w:tcW w:w="988" w:type="pct"/>
            <w:gridSpan w:val="3"/>
            <w:tcBorders>
              <w:top w:val="single" w:sz="4" w:space="0" w:color="auto"/>
              <w:left w:val="nil"/>
              <w:bottom w:val="single" w:sz="4" w:space="0" w:color="auto"/>
              <w:right w:val="single" w:sz="4" w:space="0" w:color="auto"/>
            </w:tcBorders>
            <w:noWrap/>
            <w:vAlign w:val="bottom"/>
            <w:hideMark/>
          </w:tcPr>
          <w:p w14:paraId="69A4F64D"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Maximum</w:t>
            </w:r>
          </w:p>
        </w:tc>
        <w:tc>
          <w:tcPr>
            <w:tcW w:w="868" w:type="pct"/>
            <w:gridSpan w:val="3"/>
            <w:tcBorders>
              <w:top w:val="single" w:sz="4" w:space="0" w:color="auto"/>
              <w:left w:val="nil"/>
              <w:bottom w:val="single" w:sz="4" w:space="0" w:color="auto"/>
              <w:right w:val="single" w:sz="4" w:space="0" w:color="auto"/>
            </w:tcBorders>
            <w:noWrap/>
            <w:vAlign w:val="bottom"/>
            <w:hideMark/>
          </w:tcPr>
          <w:p w14:paraId="7889C5DB"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Standard Deviation</w:t>
            </w:r>
          </w:p>
        </w:tc>
        <w:tc>
          <w:tcPr>
            <w:tcW w:w="868" w:type="pct"/>
            <w:gridSpan w:val="3"/>
            <w:tcBorders>
              <w:top w:val="single" w:sz="4" w:space="0" w:color="auto"/>
              <w:left w:val="nil"/>
              <w:bottom w:val="single" w:sz="4" w:space="0" w:color="auto"/>
              <w:right w:val="single" w:sz="4" w:space="0" w:color="auto"/>
            </w:tcBorders>
            <w:noWrap/>
            <w:vAlign w:val="bottom"/>
            <w:hideMark/>
          </w:tcPr>
          <w:p w14:paraId="58785340"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CV</w:t>
            </w:r>
          </w:p>
        </w:tc>
      </w:tr>
      <w:tr w:rsidR="009151EF" w:rsidRPr="009151EF" w14:paraId="3BD76CD8"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0D16F9E"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TRAITS</w:t>
            </w:r>
          </w:p>
        </w:tc>
        <w:tc>
          <w:tcPr>
            <w:tcW w:w="336" w:type="pct"/>
            <w:tcBorders>
              <w:top w:val="nil"/>
              <w:left w:val="nil"/>
              <w:bottom w:val="single" w:sz="4" w:space="0" w:color="auto"/>
              <w:right w:val="single" w:sz="4" w:space="0" w:color="auto"/>
            </w:tcBorders>
            <w:noWrap/>
            <w:vAlign w:val="bottom"/>
            <w:hideMark/>
          </w:tcPr>
          <w:p w14:paraId="7DB3A76F"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336" w:type="pct"/>
            <w:tcBorders>
              <w:top w:val="nil"/>
              <w:left w:val="nil"/>
              <w:bottom w:val="single" w:sz="4" w:space="0" w:color="auto"/>
              <w:right w:val="single" w:sz="4" w:space="0" w:color="auto"/>
            </w:tcBorders>
            <w:noWrap/>
            <w:vAlign w:val="bottom"/>
            <w:hideMark/>
          </w:tcPr>
          <w:p w14:paraId="702B3F83"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279" w:type="pct"/>
            <w:tcBorders>
              <w:top w:val="nil"/>
              <w:left w:val="nil"/>
              <w:bottom w:val="single" w:sz="4" w:space="0" w:color="auto"/>
              <w:right w:val="single" w:sz="4" w:space="0" w:color="auto"/>
            </w:tcBorders>
            <w:noWrap/>
            <w:vAlign w:val="bottom"/>
            <w:hideMark/>
          </w:tcPr>
          <w:p w14:paraId="46308970"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336" w:type="pct"/>
            <w:tcBorders>
              <w:top w:val="nil"/>
              <w:left w:val="nil"/>
              <w:bottom w:val="single" w:sz="4" w:space="0" w:color="auto"/>
              <w:right w:val="single" w:sz="4" w:space="0" w:color="auto"/>
            </w:tcBorders>
            <w:noWrap/>
            <w:vAlign w:val="bottom"/>
            <w:hideMark/>
          </w:tcPr>
          <w:p w14:paraId="4F156979"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294" w:type="pct"/>
            <w:tcBorders>
              <w:top w:val="nil"/>
              <w:left w:val="nil"/>
              <w:bottom w:val="single" w:sz="4" w:space="0" w:color="auto"/>
              <w:right w:val="single" w:sz="4" w:space="0" w:color="auto"/>
            </w:tcBorders>
            <w:noWrap/>
            <w:vAlign w:val="bottom"/>
            <w:hideMark/>
          </w:tcPr>
          <w:p w14:paraId="037C345B"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279" w:type="pct"/>
            <w:tcBorders>
              <w:top w:val="nil"/>
              <w:left w:val="nil"/>
              <w:bottom w:val="single" w:sz="4" w:space="0" w:color="auto"/>
              <w:right w:val="single" w:sz="4" w:space="0" w:color="auto"/>
            </w:tcBorders>
            <w:noWrap/>
            <w:vAlign w:val="bottom"/>
            <w:hideMark/>
          </w:tcPr>
          <w:p w14:paraId="4EF14207"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336" w:type="pct"/>
            <w:tcBorders>
              <w:top w:val="nil"/>
              <w:left w:val="nil"/>
              <w:bottom w:val="single" w:sz="4" w:space="0" w:color="auto"/>
              <w:right w:val="single" w:sz="4" w:space="0" w:color="auto"/>
            </w:tcBorders>
            <w:noWrap/>
            <w:vAlign w:val="bottom"/>
            <w:hideMark/>
          </w:tcPr>
          <w:p w14:paraId="187EDE83"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336" w:type="pct"/>
            <w:tcBorders>
              <w:top w:val="nil"/>
              <w:left w:val="nil"/>
              <w:bottom w:val="single" w:sz="4" w:space="0" w:color="auto"/>
              <w:right w:val="single" w:sz="4" w:space="0" w:color="auto"/>
            </w:tcBorders>
            <w:noWrap/>
            <w:vAlign w:val="bottom"/>
            <w:hideMark/>
          </w:tcPr>
          <w:p w14:paraId="562B0481"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317" w:type="pct"/>
            <w:tcBorders>
              <w:top w:val="nil"/>
              <w:left w:val="nil"/>
              <w:bottom w:val="single" w:sz="4" w:space="0" w:color="auto"/>
              <w:right w:val="single" w:sz="4" w:space="0" w:color="auto"/>
            </w:tcBorders>
            <w:noWrap/>
            <w:vAlign w:val="bottom"/>
            <w:hideMark/>
          </w:tcPr>
          <w:p w14:paraId="4B58BC8D"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281" w:type="pct"/>
            <w:tcBorders>
              <w:top w:val="nil"/>
              <w:left w:val="nil"/>
              <w:bottom w:val="single" w:sz="4" w:space="0" w:color="auto"/>
              <w:right w:val="single" w:sz="4" w:space="0" w:color="auto"/>
            </w:tcBorders>
            <w:noWrap/>
            <w:vAlign w:val="bottom"/>
            <w:hideMark/>
          </w:tcPr>
          <w:p w14:paraId="26465872"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281" w:type="pct"/>
            <w:tcBorders>
              <w:top w:val="nil"/>
              <w:left w:val="nil"/>
              <w:bottom w:val="single" w:sz="4" w:space="0" w:color="auto"/>
              <w:right w:val="single" w:sz="4" w:space="0" w:color="auto"/>
            </w:tcBorders>
            <w:noWrap/>
            <w:vAlign w:val="bottom"/>
            <w:hideMark/>
          </w:tcPr>
          <w:p w14:paraId="73BBE47A"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307" w:type="pct"/>
            <w:tcBorders>
              <w:top w:val="nil"/>
              <w:left w:val="nil"/>
              <w:bottom w:val="single" w:sz="4" w:space="0" w:color="auto"/>
              <w:right w:val="single" w:sz="4" w:space="0" w:color="auto"/>
            </w:tcBorders>
            <w:noWrap/>
            <w:vAlign w:val="bottom"/>
            <w:hideMark/>
          </w:tcPr>
          <w:p w14:paraId="0A391F13"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294" w:type="pct"/>
            <w:tcBorders>
              <w:top w:val="nil"/>
              <w:left w:val="nil"/>
              <w:bottom w:val="single" w:sz="4" w:space="0" w:color="auto"/>
              <w:right w:val="single" w:sz="4" w:space="0" w:color="auto"/>
            </w:tcBorders>
            <w:noWrap/>
            <w:vAlign w:val="bottom"/>
            <w:hideMark/>
          </w:tcPr>
          <w:p w14:paraId="4C69CE07"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294" w:type="pct"/>
            <w:tcBorders>
              <w:top w:val="nil"/>
              <w:left w:val="nil"/>
              <w:bottom w:val="single" w:sz="4" w:space="0" w:color="auto"/>
              <w:right w:val="single" w:sz="4" w:space="0" w:color="auto"/>
            </w:tcBorders>
            <w:noWrap/>
            <w:vAlign w:val="bottom"/>
            <w:hideMark/>
          </w:tcPr>
          <w:p w14:paraId="1211D03E"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279" w:type="pct"/>
            <w:tcBorders>
              <w:top w:val="nil"/>
              <w:left w:val="nil"/>
              <w:bottom w:val="single" w:sz="4" w:space="0" w:color="auto"/>
              <w:right w:val="single" w:sz="4" w:space="0" w:color="auto"/>
            </w:tcBorders>
            <w:noWrap/>
            <w:vAlign w:val="bottom"/>
            <w:hideMark/>
          </w:tcPr>
          <w:p w14:paraId="506E8B00"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r>
      <w:tr w:rsidR="009151EF" w:rsidRPr="009151EF" w14:paraId="227E5491"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2777F3F"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 SPADH </w:t>
            </w:r>
          </w:p>
        </w:tc>
        <w:tc>
          <w:tcPr>
            <w:tcW w:w="336" w:type="pct"/>
            <w:tcBorders>
              <w:top w:val="nil"/>
              <w:left w:val="nil"/>
              <w:bottom w:val="single" w:sz="4" w:space="0" w:color="auto"/>
              <w:right w:val="single" w:sz="4" w:space="0" w:color="auto"/>
            </w:tcBorders>
            <w:noWrap/>
            <w:vAlign w:val="bottom"/>
            <w:hideMark/>
          </w:tcPr>
          <w:p w14:paraId="4D59797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47.04</w:t>
            </w:r>
          </w:p>
        </w:tc>
        <w:tc>
          <w:tcPr>
            <w:tcW w:w="336" w:type="pct"/>
            <w:tcBorders>
              <w:top w:val="nil"/>
              <w:left w:val="nil"/>
              <w:bottom w:val="single" w:sz="4" w:space="0" w:color="auto"/>
              <w:right w:val="single" w:sz="4" w:space="0" w:color="auto"/>
            </w:tcBorders>
            <w:noWrap/>
            <w:vAlign w:val="bottom"/>
            <w:hideMark/>
          </w:tcPr>
          <w:p w14:paraId="7C9695E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39.83</w:t>
            </w:r>
          </w:p>
        </w:tc>
        <w:tc>
          <w:tcPr>
            <w:tcW w:w="279" w:type="pct"/>
            <w:tcBorders>
              <w:top w:val="nil"/>
              <w:left w:val="nil"/>
              <w:bottom w:val="single" w:sz="4" w:space="0" w:color="auto"/>
              <w:right w:val="single" w:sz="4" w:space="0" w:color="auto"/>
            </w:tcBorders>
            <w:noWrap/>
            <w:vAlign w:val="bottom"/>
            <w:hideMark/>
          </w:tcPr>
          <w:p w14:paraId="3802F6B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32.49</w:t>
            </w:r>
          </w:p>
        </w:tc>
        <w:tc>
          <w:tcPr>
            <w:tcW w:w="336" w:type="pct"/>
            <w:tcBorders>
              <w:top w:val="nil"/>
              <w:left w:val="nil"/>
              <w:bottom w:val="single" w:sz="4" w:space="0" w:color="auto"/>
              <w:right w:val="single" w:sz="4" w:space="0" w:color="auto"/>
            </w:tcBorders>
            <w:noWrap/>
            <w:vAlign w:val="bottom"/>
            <w:hideMark/>
          </w:tcPr>
          <w:p w14:paraId="64C0E03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27.93</w:t>
            </w:r>
          </w:p>
        </w:tc>
        <w:tc>
          <w:tcPr>
            <w:tcW w:w="294" w:type="pct"/>
            <w:tcBorders>
              <w:top w:val="nil"/>
              <w:left w:val="nil"/>
              <w:bottom w:val="single" w:sz="4" w:space="0" w:color="auto"/>
              <w:right w:val="single" w:sz="4" w:space="0" w:color="auto"/>
            </w:tcBorders>
            <w:noWrap/>
            <w:vAlign w:val="bottom"/>
            <w:hideMark/>
          </w:tcPr>
          <w:p w14:paraId="56668E3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23.64</w:t>
            </w:r>
          </w:p>
        </w:tc>
        <w:tc>
          <w:tcPr>
            <w:tcW w:w="279" w:type="pct"/>
            <w:tcBorders>
              <w:top w:val="nil"/>
              <w:left w:val="nil"/>
              <w:bottom w:val="single" w:sz="4" w:space="0" w:color="auto"/>
              <w:right w:val="single" w:sz="4" w:space="0" w:color="auto"/>
            </w:tcBorders>
            <w:noWrap/>
            <w:vAlign w:val="bottom"/>
            <w:hideMark/>
          </w:tcPr>
          <w:p w14:paraId="376AFE4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17.11</w:t>
            </w:r>
          </w:p>
        </w:tc>
        <w:tc>
          <w:tcPr>
            <w:tcW w:w="336" w:type="pct"/>
            <w:tcBorders>
              <w:top w:val="nil"/>
              <w:left w:val="nil"/>
              <w:bottom w:val="single" w:sz="4" w:space="0" w:color="auto"/>
              <w:right w:val="single" w:sz="4" w:space="0" w:color="auto"/>
            </w:tcBorders>
            <w:noWrap/>
            <w:vAlign w:val="bottom"/>
            <w:hideMark/>
          </w:tcPr>
          <w:p w14:paraId="1EAA581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59.52</w:t>
            </w:r>
          </w:p>
        </w:tc>
        <w:tc>
          <w:tcPr>
            <w:tcW w:w="336" w:type="pct"/>
            <w:tcBorders>
              <w:top w:val="nil"/>
              <w:left w:val="nil"/>
              <w:bottom w:val="single" w:sz="4" w:space="0" w:color="auto"/>
              <w:right w:val="single" w:sz="4" w:space="0" w:color="auto"/>
            </w:tcBorders>
            <w:noWrap/>
            <w:vAlign w:val="bottom"/>
            <w:hideMark/>
          </w:tcPr>
          <w:p w14:paraId="08014F5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50.00</w:t>
            </w:r>
          </w:p>
        </w:tc>
        <w:tc>
          <w:tcPr>
            <w:tcW w:w="317" w:type="pct"/>
            <w:tcBorders>
              <w:top w:val="nil"/>
              <w:left w:val="nil"/>
              <w:bottom w:val="single" w:sz="4" w:space="0" w:color="auto"/>
              <w:right w:val="single" w:sz="4" w:space="0" w:color="auto"/>
            </w:tcBorders>
            <w:noWrap/>
            <w:vAlign w:val="bottom"/>
            <w:hideMark/>
          </w:tcPr>
          <w:p w14:paraId="354D2A7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43.31</w:t>
            </w:r>
          </w:p>
        </w:tc>
        <w:tc>
          <w:tcPr>
            <w:tcW w:w="281" w:type="pct"/>
            <w:tcBorders>
              <w:top w:val="nil"/>
              <w:left w:val="nil"/>
              <w:bottom w:val="single" w:sz="4" w:space="0" w:color="auto"/>
              <w:right w:val="single" w:sz="4" w:space="0" w:color="auto"/>
            </w:tcBorders>
            <w:noWrap/>
            <w:vAlign w:val="bottom"/>
            <w:hideMark/>
          </w:tcPr>
          <w:p w14:paraId="6C633F7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6.04</w:t>
            </w:r>
          </w:p>
        </w:tc>
        <w:tc>
          <w:tcPr>
            <w:tcW w:w="281" w:type="pct"/>
            <w:tcBorders>
              <w:top w:val="nil"/>
              <w:left w:val="nil"/>
              <w:bottom w:val="single" w:sz="4" w:space="0" w:color="auto"/>
              <w:right w:val="single" w:sz="4" w:space="0" w:color="auto"/>
            </w:tcBorders>
            <w:noWrap/>
            <w:vAlign w:val="bottom"/>
            <w:hideMark/>
          </w:tcPr>
          <w:p w14:paraId="3685C9F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4.73</w:t>
            </w:r>
          </w:p>
        </w:tc>
        <w:tc>
          <w:tcPr>
            <w:tcW w:w="307" w:type="pct"/>
            <w:tcBorders>
              <w:top w:val="nil"/>
              <w:left w:val="nil"/>
              <w:bottom w:val="single" w:sz="4" w:space="0" w:color="auto"/>
              <w:right w:val="single" w:sz="4" w:space="0" w:color="auto"/>
            </w:tcBorders>
            <w:noWrap/>
            <w:vAlign w:val="bottom"/>
            <w:hideMark/>
          </w:tcPr>
          <w:p w14:paraId="45A0C7A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5.15</w:t>
            </w:r>
          </w:p>
        </w:tc>
        <w:tc>
          <w:tcPr>
            <w:tcW w:w="294" w:type="pct"/>
            <w:tcBorders>
              <w:top w:val="nil"/>
              <w:left w:val="nil"/>
              <w:bottom w:val="single" w:sz="4" w:space="0" w:color="auto"/>
              <w:right w:val="single" w:sz="4" w:space="0" w:color="auto"/>
            </w:tcBorders>
            <w:noWrap/>
            <w:vAlign w:val="bottom"/>
            <w:hideMark/>
          </w:tcPr>
          <w:p w14:paraId="4417B50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12.84</w:t>
            </w:r>
          </w:p>
        </w:tc>
        <w:tc>
          <w:tcPr>
            <w:tcW w:w="294" w:type="pct"/>
            <w:tcBorders>
              <w:top w:val="nil"/>
              <w:left w:val="nil"/>
              <w:bottom w:val="single" w:sz="4" w:space="0" w:color="auto"/>
              <w:right w:val="single" w:sz="4" w:space="0" w:color="auto"/>
            </w:tcBorders>
            <w:noWrap/>
            <w:vAlign w:val="bottom"/>
            <w:hideMark/>
          </w:tcPr>
          <w:p w14:paraId="5C89585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11.89</w:t>
            </w:r>
          </w:p>
        </w:tc>
        <w:tc>
          <w:tcPr>
            <w:tcW w:w="279" w:type="pct"/>
            <w:tcBorders>
              <w:top w:val="nil"/>
              <w:left w:val="nil"/>
              <w:bottom w:val="single" w:sz="4" w:space="0" w:color="auto"/>
              <w:right w:val="single" w:sz="4" w:space="0" w:color="auto"/>
            </w:tcBorders>
            <w:noWrap/>
            <w:vAlign w:val="bottom"/>
            <w:hideMark/>
          </w:tcPr>
          <w:p w14:paraId="1C0FBAC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15.85</w:t>
            </w:r>
          </w:p>
        </w:tc>
      </w:tr>
      <w:tr w:rsidR="009151EF" w:rsidRPr="009151EF" w14:paraId="70901A65"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7F0F72"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 SPADM</w:t>
            </w:r>
          </w:p>
        </w:tc>
        <w:tc>
          <w:tcPr>
            <w:tcW w:w="336" w:type="pct"/>
            <w:tcBorders>
              <w:top w:val="nil"/>
              <w:left w:val="nil"/>
              <w:bottom w:val="single" w:sz="4" w:space="0" w:color="auto"/>
              <w:right w:val="single" w:sz="4" w:space="0" w:color="auto"/>
            </w:tcBorders>
            <w:noWrap/>
            <w:vAlign w:val="bottom"/>
            <w:hideMark/>
          </w:tcPr>
          <w:p w14:paraId="1C80814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27.62</w:t>
            </w:r>
          </w:p>
        </w:tc>
        <w:tc>
          <w:tcPr>
            <w:tcW w:w="336" w:type="pct"/>
            <w:tcBorders>
              <w:top w:val="nil"/>
              <w:left w:val="nil"/>
              <w:bottom w:val="single" w:sz="4" w:space="0" w:color="auto"/>
              <w:right w:val="single" w:sz="4" w:space="0" w:color="auto"/>
            </w:tcBorders>
            <w:noWrap/>
            <w:vAlign w:val="bottom"/>
            <w:hideMark/>
          </w:tcPr>
          <w:p w14:paraId="08EC33B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21.67</w:t>
            </w:r>
          </w:p>
        </w:tc>
        <w:tc>
          <w:tcPr>
            <w:tcW w:w="279" w:type="pct"/>
            <w:tcBorders>
              <w:top w:val="nil"/>
              <w:left w:val="nil"/>
              <w:bottom w:val="single" w:sz="4" w:space="0" w:color="auto"/>
              <w:right w:val="single" w:sz="4" w:space="0" w:color="auto"/>
            </w:tcBorders>
            <w:noWrap/>
            <w:vAlign w:val="bottom"/>
            <w:hideMark/>
          </w:tcPr>
          <w:p w14:paraId="6889EDA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13.99</w:t>
            </w:r>
          </w:p>
        </w:tc>
        <w:tc>
          <w:tcPr>
            <w:tcW w:w="336" w:type="pct"/>
            <w:tcBorders>
              <w:top w:val="nil"/>
              <w:left w:val="nil"/>
              <w:bottom w:val="single" w:sz="4" w:space="0" w:color="auto"/>
              <w:right w:val="single" w:sz="4" w:space="0" w:color="auto"/>
            </w:tcBorders>
            <w:noWrap/>
            <w:vAlign w:val="bottom"/>
            <w:hideMark/>
          </w:tcPr>
          <w:p w14:paraId="0E6EA2D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12.26</w:t>
            </w:r>
          </w:p>
        </w:tc>
        <w:tc>
          <w:tcPr>
            <w:tcW w:w="294" w:type="pct"/>
            <w:tcBorders>
              <w:top w:val="nil"/>
              <w:left w:val="nil"/>
              <w:bottom w:val="single" w:sz="4" w:space="0" w:color="auto"/>
              <w:right w:val="single" w:sz="4" w:space="0" w:color="auto"/>
            </w:tcBorders>
            <w:noWrap/>
            <w:vAlign w:val="bottom"/>
            <w:hideMark/>
          </w:tcPr>
          <w:p w14:paraId="4568F78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10.59</w:t>
            </w:r>
          </w:p>
        </w:tc>
        <w:tc>
          <w:tcPr>
            <w:tcW w:w="279" w:type="pct"/>
            <w:tcBorders>
              <w:top w:val="nil"/>
              <w:left w:val="nil"/>
              <w:bottom w:val="single" w:sz="4" w:space="0" w:color="auto"/>
              <w:right w:val="single" w:sz="4" w:space="0" w:color="auto"/>
            </w:tcBorders>
            <w:noWrap/>
            <w:vAlign w:val="bottom"/>
            <w:hideMark/>
          </w:tcPr>
          <w:p w14:paraId="66ECDA7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7.87</w:t>
            </w:r>
          </w:p>
        </w:tc>
        <w:tc>
          <w:tcPr>
            <w:tcW w:w="336" w:type="pct"/>
            <w:tcBorders>
              <w:top w:val="nil"/>
              <w:left w:val="nil"/>
              <w:bottom w:val="single" w:sz="4" w:space="0" w:color="auto"/>
              <w:right w:val="single" w:sz="4" w:space="0" w:color="auto"/>
            </w:tcBorders>
            <w:noWrap/>
            <w:vAlign w:val="bottom"/>
            <w:hideMark/>
          </w:tcPr>
          <w:p w14:paraId="2785308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38.32</w:t>
            </w:r>
          </w:p>
        </w:tc>
        <w:tc>
          <w:tcPr>
            <w:tcW w:w="336" w:type="pct"/>
            <w:tcBorders>
              <w:top w:val="nil"/>
              <w:left w:val="nil"/>
              <w:bottom w:val="single" w:sz="4" w:space="0" w:color="auto"/>
              <w:right w:val="single" w:sz="4" w:space="0" w:color="auto"/>
            </w:tcBorders>
            <w:noWrap/>
            <w:vAlign w:val="bottom"/>
            <w:hideMark/>
          </w:tcPr>
          <w:p w14:paraId="3BA3F1E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30.00</w:t>
            </w:r>
          </w:p>
        </w:tc>
        <w:tc>
          <w:tcPr>
            <w:tcW w:w="317" w:type="pct"/>
            <w:tcBorders>
              <w:top w:val="nil"/>
              <w:left w:val="nil"/>
              <w:bottom w:val="single" w:sz="4" w:space="0" w:color="auto"/>
              <w:right w:val="single" w:sz="4" w:space="0" w:color="auto"/>
            </w:tcBorders>
            <w:noWrap/>
            <w:vAlign w:val="bottom"/>
            <w:hideMark/>
          </w:tcPr>
          <w:p w14:paraId="1B84079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22.85</w:t>
            </w:r>
          </w:p>
        </w:tc>
        <w:tc>
          <w:tcPr>
            <w:tcW w:w="281" w:type="pct"/>
            <w:tcBorders>
              <w:top w:val="nil"/>
              <w:left w:val="nil"/>
              <w:bottom w:val="single" w:sz="4" w:space="0" w:color="auto"/>
              <w:right w:val="single" w:sz="4" w:space="0" w:color="auto"/>
            </w:tcBorders>
            <w:noWrap/>
            <w:vAlign w:val="bottom"/>
            <w:hideMark/>
          </w:tcPr>
          <w:p w14:paraId="3324933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5.12</w:t>
            </w:r>
          </w:p>
        </w:tc>
        <w:tc>
          <w:tcPr>
            <w:tcW w:w="281" w:type="pct"/>
            <w:tcBorders>
              <w:top w:val="nil"/>
              <w:left w:val="nil"/>
              <w:bottom w:val="single" w:sz="4" w:space="0" w:color="auto"/>
              <w:right w:val="single" w:sz="4" w:space="0" w:color="auto"/>
            </w:tcBorders>
            <w:noWrap/>
            <w:vAlign w:val="bottom"/>
            <w:hideMark/>
          </w:tcPr>
          <w:p w14:paraId="1D313B0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3.96</w:t>
            </w:r>
          </w:p>
        </w:tc>
        <w:tc>
          <w:tcPr>
            <w:tcW w:w="307" w:type="pct"/>
            <w:tcBorders>
              <w:top w:val="nil"/>
              <w:left w:val="nil"/>
              <w:bottom w:val="single" w:sz="4" w:space="0" w:color="auto"/>
              <w:right w:val="single" w:sz="4" w:space="0" w:color="auto"/>
            </w:tcBorders>
            <w:noWrap/>
            <w:vAlign w:val="bottom"/>
            <w:hideMark/>
          </w:tcPr>
          <w:p w14:paraId="04B2CB1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2.86</w:t>
            </w:r>
          </w:p>
        </w:tc>
        <w:tc>
          <w:tcPr>
            <w:tcW w:w="294" w:type="pct"/>
            <w:tcBorders>
              <w:top w:val="nil"/>
              <w:left w:val="nil"/>
              <w:bottom w:val="single" w:sz="4" w:space="0" w:color="auto"/>
              <w:right w:val="single" w:sz="4" w:space="0" w:color="auto"/>
            </w:tcBorders>
            <w:noWrap/>
            <w:vAlign w:val="bottom"/>
            <w:hideMark/>
          </w:tcPr>
          <w:p w14:paraId="5A26371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18.54</w:t>
            </w:r>
          </w:p>
        </w:tc>
        <w:tc>
          <w:tcPr>
            <w:tcW w:w="294" w:type="pct"/>
            <w:tcBorders>
              <w:top w:val="nil"/>
              <w:left w:val="nil"/>
              <w:bottom w:val="single" w:sz="4" w:space="0" w:color="auto"/>
              <w:right w:val="single" w:sz="4" w:space="0" w:color="auto"/>
            </w:tcBorders>
            <w:noWrap/>
            <w:vAlign w:val="bottom"/>
            <w:hideMark/>
          </w:tcPr>
          <w:p w14:paraId="071CC30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18.26</w:t>
            </w:r>
          </w:p>
        </w:tc>
        <w:tc>
          <w:tcPr>
            <w:tcW w:w="279" w:type="pct"/>
            <w:tcBorders>
              <w:top w:val="nil"/>
              <w:left w:val="nil"/>
              <w:bottom w:val="single" w:sz="4" w:space="0" w:color="auto"/>
              <w:right w:val="single" w:sz="4" w:space="0" w:color="auto"/>
            </w:tcBorders>
            <w:noWrap/>
            <w:vAlign w:val="bottom"/>
            <w:hideMark/>
          </w:tcPr>
          <w:p w14:paraId="7573A50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20.45</w:t>
            </w:r>
          </w:p>
        </w:tc>
      </w:tr>
      <w:tr w:rsidR="009151EF" w:rsidRPr="009151EF" w14:paraId="3DA2AD5D"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518EE6"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CT</w:t>
            </w:r>
          </w:p>
        </w:tc>
        <w:tc>
          <w:tcPr>
            <w:tcW w:w="336" w:type="pct"/>
            <w:tcBorders>
              <w:top w:val="nil"/>
              <w:left w:val="nil"/>
              <w:bottom w:val="single" w:sz="4" w:space="0" w:color="auto"/>
              <w:right w:val="single" w:sz="4" w:space="0" w:color="auto"/>
            </w:tcBorders>
            <w:noWrap/>
            <w:vAlign w:val="bottom"/>
            <w:hideMark/>
          </w:tcPr>
          <w:p w14:paraId="4AE3F14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23.50</w:t>
            </w:r>
          </w:p>
        </w:tc>
        <w:tc>
          <w:tcPr>
            <w:tcW w:w="336" w:type="pct"/>
            <w:tcBorders>
              <w:top w:val="nil"/>
              <w:left w:val="nil"/>
              <w:bottom w:val="single" w:sz="4" w:space="0" w:color="auto"/>
              <w:right w:val="single" w:sz="4" w:space="0" w:color="auto"/>
            </w:tcBorders>
            <w:noWrap/>
            <w:vAlign w:val="bottom"/>
            <w:hideMark/>
          </w:tcPr>
          <w:p w14:paraId="25AC4E4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23.04</w:t>
            </w:r>
          </w:p>
        </w:tc>
        <w:tc>
          <w:tcPr>
            <w:tcW w:w="279" w:type="pct"/>
            <w:tcBorders>
              <w:top w:val="nil"/>
              <w:left w:val="nil"/>
              <w:bottom w:val="single" w:sz="4" w:space="0" w:color="auto"/>
              <w:right w:val="single" w:sz="4" w:space="0" w:color="auto"/>
            </w:tcBorders>
            <w:noWrap/>
            <w:vAlign w:val="bottom"/>
            <w:hideMark/>
          </w:tcPr>
          <w:p w14:paraId="5E4465B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25.42</w:t>
            </w:r>
          </w:p>
        </w:tc>
        <w:tc>
          <w:tcPr>
            <w:tcW w:w="336" w:type="pct"/>
            <w:tcBorders>
              <w:top w:val="nil"/>
              <w:left w:val="nil"/>
              <w:bottom w:val="single" w:sz="4" w:space="0" w:color="auto"/>
              <w:right w:val="single" w:sz="4" w:space="0" w:color="auto"/>
            </w:tcBorders>
            <w:noWrap/>
            <w:vAlign w:val="bottom"/>
            <w:hideMark/>
          </w:tcPr>
          <w:p w14:paraId="0100035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20.00</w:t>
            </w:r>
          </w:p>
        </w:tc>
        <w:tc>
          <w:tcPr>
            <w:tcW w:w="294" w:type="pct"/>
            <w:tcBorders>
              <w:top w:val="nil"/>
              <w:left w:val="nil"/>
              <w:bottom w:val="single" w:sz="4" w:space="0" w:color="auto"/>
              <w:right w:val="single" w:sz="4" w:space="0" w:color="auto"/>
            </w:tcBorders>
            <w:noWrap/>
            <w:vAlign w:val="bottom"/>
            <w:hideMark/>
          </w:tcPr>
          <w:p w14:paraId="788CE7D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17.99</w:t>
            </w:r>
          </w:p>
        </w:tc>
        <w:tc>
          <w:tcPr>
            <w:tcW w:w="279" w:type="pct"/>
            <w:tcBorders>
              <w:top w:val="nil"/>
              <w:left w:val="nil"/>
              <w:bottom w:val="single" w:sz="4" w:space="0" w:color="auto"/>
              <w:right w:val="single" w:sz="4" w:space="0" w:color="auto"/>
            </w:tcBorders>
            <w:noWrap/>
            <w:vAlign w:val="bottom"/>
            <w:hideMark/>
          </w:tcPr>
          <w:p w14:paraId="50A7D92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19.74</w:t>
            </w:r>
          </w:p>
        </w:tc>
        <w:tc>
          <w:tcPr>
            <w:tcW w:w="336" w:type="pct"/>
            <w:tcBorders>
              <w:top w:val="nil"/>
              <w:left w:val="nil"/>
              <w:bottom w:val="single" w:sz="4" w:space="0" w:color="auto"/>
              <w:right w:val="single" w:sz="4" w:space="0" w:color="auto"/>
            </w:tcBorders>
            <w:noWrap/>
            <w:vAlign w:val="bottom"/>
            <w:hideMark/>
          </w:tcPr>
          <w:p w14:paraId="5242D10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27.00</w:t>
            </w:r>
          </w:p>
        </w:tc>
        <w:tc>
          <w:tcPr>
            <w:tcW w:w="336" w:type="pct"/>
            <w:tcBorders>
              <w:top w:val="nil"/>
              <w:left w:val="nil"/>
              <w:bottom w:val="single" w:sz="4" w:space="0" w:color="auto"/>
              <w:right w:val="single" w:sz="4" w:space="0" w:color="auto"/>
            </w:tcBorders>
            <w:noWrap/>
            <w:vAlign w:val="bottom"/>
            <w:hideMark/>
          </w:tcPr>
          <w:p w14:paraId="685A299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31.77</w:t>
            </w:r>
          </w:p>
        </w:tc>
        <w:tc>
          <w:tcPr>
            <w:tcW w:w="317" w:type="pct"/>
            <w:tcBorders>
              <w:top w:val="nil"/>
              <w:left w:val="nil"/>
              <w:bottom w:val="single" w:sz="4" w:space="0" w:color="auto"/>
              <w:right w:val="single" w:sz="4" w:space="0" w:color="auto"/>
            </w:tcBorders>
            <w:noWrap/>
            <w:vAlign w:val="bottom"/>
            <w:hideMark/>
          </w:tcPr>
          <w:p w14:paraId="65FBB36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35.25</w:t>
            </w:r>
          </w:p>
        </w:tc>
        <w:tc>
          <w:tcPr>
            <w:tcW w:w="281" w:type="pct"/>
            <w:tcBorders>
              <w:top w:val="nil"/>
              <w:left w:val="nil"/>
              <w:bottom w:val="single" w:sz="4" w:space="0" w:color="auto"/>
              <w:right w:val="single" w:sz="4" w:space="0" w:color="auto"/>
            </w:tcBorders>
            <w:noWrap/>
            <w:vAlign w:val="bottom"/>
            <w:hideMark/>
          </w:tcPr>
          <w:p w14:paraId="041EF6F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1.68</w:t>
            </w:r>
          </w:p>
        </w:tc>
        <w:tc>
          <w:tcPr>
            <w:tcW w:w="281" w:type="pct"/>
            <w:tcBorders>
              <w:top w:val="nil"/>
              <w:left w:val="nil"/>
              <w:bottom w:val="single" w:sz="4" w:space="0" w:color="auto"/>
              <w:right w:val="single" w:sz="4" w:space="0" w:color="auto"/>
            </w:tcBorders>
            <w:noWrap/>
            <w:vAlign w:val="bottom"/>
            <w:hideMark/>
          </w:tcPr>
          <w:p w14:paraId="32F585E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2.42</w:t>
            </w:r>
          </w:p>
        </w:tc>
        <w:tc>
          <w:tcPr>
            <w:tcW w:w="307" w:type="pct"/>
            <w:tcBorders>
              <w:top w:val="nil"/>
              <w:left w:val="nil"/>
              <w:bottom w:val="single" w:sz="4" w:space="0" w:color="auto"/>
              <w:right w:val="single" w:sz="4" w:space="0" w:color="auto"/>
            </w:tcBorders>
            <w:noWrap/>
            <w:vAlign w:val="bottom"/>
            <w:hideMark/>
          </w:tcPr>
          <w:p w14:paraId="101EA16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2.75</w:t>
            </w:r>
          </w:p>
        </w:tc>
        <w:tc>
          <w:tcPr>
            <w:tcW w:w="294" w:type="pct"/>
            <w:tcBorders>
              <w:top w:val="nil"/>
              <w:left w:val="nil"/>
              <w:bottom w:val="single" w:sz="4" w:space="0" w:color="auto"/>
              <w:right w:val="single" w:sz="4" w:space="0" w:color="auto"/>
            </w:tcBorders>
            <w:noWrap/>
            <w:vAlign w:val="bottom"/>
            <w:hideMark/>
          </w:tcPr>
          <w:p w14:paraId="0223700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7.15</w:t>
            </w:r>
          </w:p>
        </w:tc>
        <w:tc>
          <w:tcPr>
            <w:tcW w:w="294" w:type="pct"/>
            <w:tcBorders>
              <w:top w:val="nil"/>
              <w:left w:val="nil"/>
              <w:bottom w:val="single" w:sz="4" w:space="0" w:color="auto"/>
              <w:right w:val="single" w:sz="4" w:space="0" w:color="auto"/>
            </w:tcBorders>
            <w:noWrap/>
            <w:vAlign w:val="bottom"/>
            <w:hideMark/>
          </w:tcPr>
          <w:p w14:paraId="248E3E9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10.51</w:t>
            </w:r>
          </w:p>
        </w:tc>
        <w:tc>
          <w:tcPr>
            <w:tcW w:w="279" w:type="pct"/>
            <w:tcBorders>
              <w:top w:val="nil"/>
              <w:left w:val="nil"/>
              <w:bottom w:val="single" w:sz="4" w:space="0" w:color="auto"/>
              <w:right w:val="single" w:sz="4" w:space="0" w:color="auto"/>
            </w:tcBorders>
            <w:noWrap/>
            <w:vAlign w:val="bottom"/>
            <w:hideMark/>
          </w:tcPr>
          <w:p w14:paraId="00043CF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10.82</w:t>
            </w:r>
          </w:p>
        </w:tc>
      </w:tr>
      <w:tr w:rsidR="009151EF" w:rsidRPr="009151EF" w14:paraId="741E512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4E18B06"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DFH(%)</w:t>
            </w:r>
          </w:p>
        </w:tc>
        <w:tc>
          <w:tcPr>
            <w:tcW w:w="336" w:type="pct"/>
            <w:tcBorders>
              <w:top w:val="nil"/>
              <w:left w:val="nil"/>
              <w:bottom w:val="single" w:sz="4" w:space="0" w:color="auto"/>
              <w:right w:val="single" w:sz="4" w:space="0" w:color="auto"/>
            </w:tcBorders>
            <w:noWrap/>
            <w:vAlign w:val="bottom"/>
            <w:hideMark/>
          </w:tcPr>
          <w:p w14:paraId="7B9F3C6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82.31</w:t>
            </w:r>
          </w:p>
        </w:tc>
        <w:tc>
          <w:tcPr>
            <w:tcW w:w="336" w:type="pct"/>
            <w:tcBorders>
              <w:top w:val="nil"/>
              <w:left w:val="nil"/>
              <w:bottom w:val="single" w:sz="4" w:space="0" w:color="auto"/>
              <w:right w:val="single" w:sz="4" w:space="0" w:color="auto"/>
            </w:tcBorders>
            <w:noWrap/>
            <w:vAlign w:val="bottom"/>
            <w:hideMark/>
          </w:tcPr>
          <w:p w14:paraId="26DCD90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69.53</w:t>
            </w:r>
          </w:p>
        </w:tc>
        <w:tc>
          <w:tcPr>
            <w:tcW w:w="279" w:type="pct"/>
            <w:tcBorders>
              <w:top w:val="nil"/>
              <w:left w:val="nil"/>
              <w:bottom w:val="single" w:sz="4" w:space="0" w:color="auto"/>
              <w:right w:val="single" w:sz="4" w:space="0" w:color="auto"/>
            </w:tcBorders>
            <w:noWrap/>
            <w:vAlign w:val="bottom"/>
            <w:hideMark/>
          </w:tcPr>
          <w:p w14:paraId="017E3EB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60.00</w:t>
            </w:r>
          </w:p>
        </w:tc>
        <w:tc>
          <w:tcPr>
            <w:tcW w:w="336" w:type="pct"/>
            <w:tcBorders>
              <w:top w:val="nil"/>
              <w:left w:val="nil"/>
              <w:bottom w:val="single" w:sz="4" w:space="0" w:color="auto"/>
              <w:right w:val="single" w:sz="4" w:space="0" w:color="auto"/>
            </w:tcBorders>
            <w:noWrap/>
            <w:vAlign w:val="bottom"/>
            <w:hideMark/>
          </w:tcPr>
          <w:p w14:paraId="6338477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71.81</w:t>
            </w:r>
          </w:p>
        </w:tc>
        <w:tc>
          <w:tcPr>
            <w:tcW w:w="294" w:type="pct"/>
            <w:tcBorders>
              <w:top w:val="nil"/>
              <w:left w:val="nil"/>
              <w:bottom w:val="single" w:sz="4" w:space="0" w:color="auto"/>
              <w:right w:val="single" w:sz="4" w:space="0" w:color="auto"/>
            </w:tcBorders>
            <w:noWrap/>
            <w:vAlign w:val="bottom"/>
            <w:hideMark/>
          </w:tcPr>
          <w:p w14:paraId="011ABCC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60.36</w:t>
            </w:r>
          </w:p>
        </w:tc>
        <w:tc>
          <w:tcPr>
            <w:tcW w:w="279" w:type="pct"/>
            <w:tcBorders>
              <w:top w:val="nil"/>
              <w:left w:val="nil"/>
              <w:bottom w:val="single" w:sz="4" w:space="0" w:color="auto"/>
              <w:right w:val="single" w:sz="4" w:space="0" w:color="auto"/>
            </w:tcBorders>
            <w:noWrap/>
            <w:vAlign w:val="bottom"/>
            <w:hideMark/>
          </w:tcPr>
          <w:p w14:paraId="79C82E9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50.17</w:t>
            </w:r>
          </w:p>
        </w:tc>
        <w:tc>
          <w:tcPr>
            <w:tcW w:w="336" w:type="pct"/>
            <w:tcBorders>
              <w:top w:val="nil"/>
              <w:left w:val="nil"/>
              <w:bottom w:val="single" w:sz="4" w:space="0" w:color="auto"/>
              <w:right w:val="single" w:sz="4" w:space="0" w:color="auto"/>
            </w:tcBorders>
            <w:noWrap/>
            <w:vAlign w:val="bottom"/>
            <w:hideMark/>
          </w:tcPr>
          <w:p w14:paraId="0FAF9DE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92.81</w:t>
            </w:r>
          </w:p>
        </w:tc>
        <w:tc>
          <w:tcPr>
            <w:tcW w:w="336" w:type="pct"/>
            <w:tcBorders>
              <w:top w:val="nil"/>
              <w:left w:val="nil"/>
              <w:bottom w:val="single" w:sz="4" w:space="0" w:color="auto"/>
              <w:right w:val="single" w:sz="4" w:space="0" w:color="auto"/>
            </w:tcBorders>
            <w:noWrap/>
            <w:vAlign w:val="bottom"/>
            <w:hideMark/>
          </w:tcPr>
          <w:p w14:paraId="5F49D73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78.68</w:t>
            </w:r>
          </w:p>
        </w:tc>
        <w:tc>
          <w:tcPr>
            <w:tcW w:w="317" w:type="pct"/>
            <w:tcBorders>
              <w:top w:val="nil"/>
              <w:left w:val="nil"/>
              <w:bottom w:val="single" w:sz="4" w:space="0" w:color="auto"/>
              <w:right w:val="single" w:sz="4" w:space="0" w:color="auto"/>
            </w:tcBorders>
            <w:noWrap/>
            <w:vAlign w:val="bottom"/>
            <w:hideMark/>
          </w:tcPr>
          <w:p w14:paraId="2ED28EE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70.00</w:t>
            </w:r>
          </w:p>
        </w:tc>
        <w:tc>
          <w:tcPr>
            <w:tcW w:w="281" w:type="pct"/>
            <w:tcBorders>
              <w:top w:val="nil"/>
              <w:left w:val="nil"/>
              <w:bottom w:val="single" w:sz="4" w:space="0" w:color="auto"/>
              <w:right w:val="single" w:sz="4" w:space="0" w:color="auto"/>
            </w:tcBorders>
            <w:noWrap/>
            <w:vAlign w:val="bottom"/>
            <w:hideMark/>
          </w:tcPr>
          <w:p w14:paraId="5EC1350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5.03</w:t>
            </w:r>
          </w:p>
        </w:tc>
        <w:tc>
          <w:tcPr>
            <w:tcW w:w="281" w:type="pct"/>
            <w:tcBorders>
              <w:top w:val="nil"/>
              <w:left w:val="nil"/>
              <w:bottom w:val="single" w:sz="4" w:space="0" w:color="auto"/>
              <w:right w:val="single" w:sz="4" w:space="0" w:color="auto"/>
            </w:tcBorders>
            <w:noWrap/>
            <w:vAlign w:val="bottom"/>
            <w:hideMark/>
          </w:tcPr>
          <w:p w14:paraId="351BD96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4.40</w:t>
            </w:r>
          </w:p>
        </w:tc>
        <w:tc>
          <w:tcPr>
            <w:tcW w:w="307" w:type="pct"/>
            <w:tcBorders>
              <w:top w:val="nil"/>
              <w:left w:val="nil"/>
              <w:bottom w:val="single" w:sz="4" w:space="0" w:color="auto"/>
              <w:right w:val="single" w:sz="4" w:space="0" w:color="auto"/>
            </w:tcBorders>
            <w:noWrap/>
            <w:vAlign w:val="bottom"/>
            <w:hideMark/>
          </w:tcPr>
          <w:p w14:paraId="086F52E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4.75</w:t>
            </w:r>
          </w:p>
        </w:tc>
        <w:tc>
          <w:tcPr>
            <w:tcW w:w="294" w:type="pct"/>
            <w:tcBorders>
              <w:top w:val="nil"/>
              <w:left w:val="nil"/>
              <w:bottom w:val="single" w:sz="4" w:space="0" w:color="auto"/>
              <w:right w:val="single" w:sz="4" w:space="0" w:color="auto"/>
            </w:tcBorders>
            <w:noWrap/>
            <w:vAlign w:val="bottom"/>
            <w:hideMark/>
          </w:tcPr>
          <w:p w14:paraId="31CC3AA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6.12</w:t>
            </w:r>
          </w:p>
        </w:tc>
        <w:tc>
          <w:tcPr>
            <w:tcW w:w="294" w:type="pct"/>
            <w:tcBorders>
              <w:top w:val="nil"/>
              <w:left w:val="nil"/>
              <w:bottom w:val="single" w:sz="4" w:space="0" w:color="auto"/>
              <w:right w:val="single" w:sz="4" w:space="0" w:color="auto"/>
            </w:tcBorders>
            <w:noWrap/>
            <w:vAlign w:val="bottom"/>
            <w:hideMark/>
          </w:tcPr>
          <w:p w14:paraId="02F26D7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6.32</w:t>
            </w:r>
          </w:p>
        </w:tc>
        <w:tc>
          <w:tcPr>
            <w:tcW w:w="279" w:type="pct"/>
            <w:tcBorders>
              <w:top w:val="nil"/>
              <w:left w:val="nil"/>
              <w:bottom w:val="single" w:sz="4" w:space="0" w:color="auto"/>
              <w:right w:val="single" w:sz="4" w:space="0" w:color="auto"/>
            </w:tcBorders>
            <w:noWrap/>
            <w:vAlign w:val="bottom"/>
            <w:hideMark/>
          </w:tcPr>
          <w:p w14:paraId="295D1C9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7.91</w:t>
            </w:r>
          </w:p>
        </w:tc>
      </w:tr>
      <w:tr w:rsidR="009151EF" w:rsidRPr="009151EF" w14:paraId="0DF2668A"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4A1B3707"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SF</w:t>
            </w:r>
          </w:p>
        </w:tc>
        <w:tc>
          <w:tcPr>
            <w:tcW w:w="336" w:type="pct"/>
            <w:tcBorders>
              <w:top w:val="nil"/>
              <w:left w:val="nil"/>
              <w:bottom w:val="single" w:sz="4" w:space="0" w:color="auto"/>
              <w:right w:val="single" w:sz="4" w:space="0" w:color="auto"/>
            </w:tcBorders>
            <w:noWrap/>
            <w:vAlign w:val="bottom"/>
            <w:hideMark/>
          </w:tcPr>
          <w:p w14:paraId="111AF1D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82.40</w:t>
            </w:r>
          </w:p>
        </w:tc>
        <w:tc>
          <w:tcPr>
            <w:tcW w:w="336" w:type="pct"/>
            <w:tcBorders>
              <w:top w:val="nil"/>
              <w:left w:val="nil"/>
              <w:bottom w:val="single" w:sz="4" w:space="0" w:color="auto"/>
              <w:right w:val="single" w:sz="4" w:space="0" w:color="auto"/>
            </w:tcBorders>
            <w:noWrap/>
            <w:vAlign w:val="bottom"/>
            <w:hideMark/>
          </w:tcPr>
          <w:p w14:paraId="51BDA1D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79.97</w:t>
            </w:r>
          </w:p>
        </w:tc>
        <w:tc>
          <w:tcPr>
            <w:tcW w:w="279" w:type="pct"/>
            <w:tcBorders>
              <w:top w:val="nil"/>
              <w:left w:val="nil"/>
              <w:bottom w:val="single" w:sz="4" w:space="0" w:color="auto"/>
              <w:right w:val="single" w:sz="4" w:space="0" w:color="auto"/>
            </w:tcBorders>
            <w:noWrap/>
            <w:vAlign w:val="bottom"/>
            <w:hideMark/>
          </w:tcPr>
          <w:p w14:paraId="72F5DCC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52.04</w:t>
            </w:r>
          </w:p>
        </w:tc>
        <w:tc>
          <w:tcPr>
            <w:tcW w:w="336" w:type="pct"/>
            <w:tcBorders>
              <w:top w:val="nil"/>
              <w:left w:val="nil"/>
              <w:bottom w:val="single" w:sz="4" w:space="0" w:color="auto"/>
              <w:right w:val="single" w:sz="4" w:space="0" w:color="auto"/>
            </w:tcBorders>
            <w:noWrap/>
            <w:vAlign w:val="bottom"/>
            <w:hideMark/>
          </w:tcPr>
          <w:p w14:paraId="5D231F1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66.40</w:t>
            </w:r>
          </w:p>
        </w:tc>
        <w:tc>
          <w:tcPr>
            <w:tcW w:w="294" w:type="pct"/>
            <w:tcBorders>
              <w:top w:val="nil"/>
              <w:left w:val="nil"/>
              <w:bottom w:val="single" w:sz="4" w:space="0" w:color="auto"/>
              <w:right w:val="single" w:sz="4" w:space="0" w:color="auto"/>
            </w:tcBorders>
            <w:noWrap/>
            <w:vAlign w:val="bottom"/>
            <w:hideMark/>
          </w:tcPr>
          <w:p w14:paraId="276DD2E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63.69</w:t>
            </w:r>
          </w:p>
        </w:tc>
        <w:tc>
          <w:tcPr>
            <w:tcW w:w="279" w:type="pct"/>
            <w:tcBorders>
              <w:top w:val="nil"/>
              <w:left w:val="nil"/>
              <w:bottom w:val="single" w:sz="4" w:space="0" w:color="auto"/>
              <w:right w:val="single" w:sz="4" w:space="0" w:color="auto"/>
            </w:tcBorders>
            <w:noWrap/>
            <w:vAlign w:val="bottom"/>
            <w:hideMark/>
          </w:tcPr>
          <w:p w14:paraId="3B40142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40.00</w:t>
            </w:r>
          </w:p>
        </w:tc>
        <w:tc>
          <w:tcPr>
            <w:tcW w:w="336" w:type="pct"/>
            <w:tcBorders>
              <w:top w:val="nil"/>
              <w:left w:val="nil"/>
              <w:bottom w:val="single" w:sz="4" w:space="0" w:color="auto"/>
              <w:right w:val="single" w:sz="4" w:space="0" w:color="auto"/>
            </w:tcBorders>
            <w:noWrap/>
            <w:vAlign w:val="bottom"/>
            <w:hideMark/>
          </w:tcPr>
          <w:p w14:paraId="2451CCC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94.89</w:t>
            </w:r>
          </w:p>
        </w:tc>
        <w:tc>
          <w:tcPr>
            <w:tcW w:w="336" w:type="pct"/>
            <w:tcBorders>
              <w:top w:val="nil"/>
              <w:left w:val="nil"/>
              <w:bottom w:val="single" w:sz="4" w:space="0" w:color="auto"/>
              <w:right w:val="single" w:sz="4" w:space="0" w:color="auto"/>
            </w:tcBorders>
            <w:noWrap/>
            <w:vAlign w:val="bottom"/>
            <w:hideMark/>
          </w:tcPr>
          <w:p w14:paraId="712A838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90.90</w:t>
            </w:r>
          </w:p>
        </w:tc>
        <w:tc>
          <w:tcPr>
            <w:tcW w:w="317" w:type="pct"/>
            <w:tcBorders>
              <w:top w:val="nil"/>
              <w:left w:val="nil"/>
              <w:bottom w:val="single" w:sz="4" w:space="0" w:color="auto"/>
              <w:right w:val="single" w:sz="4" w:space="0" w:color="auto"/>
            </w:tcBorders>
            <w:noWrap/>
            <w:vAlign w:val="bottom"/>
            <w:hideMark/>
          </w:tcPr>
          <w:p w14:paraId="0704AE9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65.84</w:t>
            </w:r>
          </w:p>
        </w:tc>
        <w:tc>
          <w:tcPr>
            <w:tcW w:w="281" w:type="pct"/>
            <w:tcBorders>
              <w:top w:val="nil"/>
              <w:left w:val="nil"/>
              <w:bottom w:val="single" w:sz="4" w:space="0" w:color="auto"/>
              <w:right w:val="single" w:sz="4" w:space="0" w:color="auto"/>
            </w:tcBorders>
            <w:noWrap/>
            <w:vAlign w:val="bottom"/>
            <w:hideMark/>
          </w:tcPr>
          <w:p w14:paraId="59AA4A3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6.80</w:t>
            </w:r>
          </w:p>
        </w:tc>
        <w:tc>
          <w:tcPr>
            <w:tcW w:w="281" w:type="pct"/>
            <w:tcBorders>
              <w:top w:val="nil"/>
              <w:left w:val="nil"/>
              <w:bottom w:val="single" w:sz="4" w:space="0" w:color="auto"/>
              <w:right w:val="single" w:sz="4" w:space="0" w:color="auto"/>
            </w:tcBorders>
            <w:noWrap/>
            <w:vAlign w:val="bottom"/>
            <w:hideMark/>
          </w:tcPr>
          <w:p w14:paraId="74ED1F4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6.36</w:t>
            </w:r>
          </w:p>
        </w:tc>
        <w:tc>
          <w:tcPr>
            <w:tcW w:w="307" w:type="pct"/>
            <w:tcBorders>
              <w:top w:val="nil"/>
              <w:left w:val="nil"/>
              <w:bottom w:val="single" w:sz="4" w:space="0" w:color="auto"/>
              <w:right w:val="single" w:sz="4" w:space="0" w:color="auto"/>
            </w:tcBorders>
            <w:noWrap/>
            <w:vAlign w:val="bottom"/>
            <w:hideMark/>
          </w:tcPr>
          <w:p w14:paraId="47D4D83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6.19</w:t>
            </w:r>
          </w:p>
        </w:tc>
        <w:tc>
          <w:tcPr>
            <w:tcW w:w="294" w:type="pct"/>
            <w:tcBorders>
              <w:top w:val="nil"/>
              <w:left w:val="nil"/>
              <w:bottom w:val="single" w:sz="4" w:space="0" w:color="auto"/>
              <w:right w:val="single" w:sz="4" w:space="0" w:color="auto"/>
            </w:tcBorders>
            <w:noWrap/>
            <w:vAlign w:val="bottom"/>
            <w:hideMark/>
          </w:tcPr>
          <w:p w14:paraId="4B7729C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8.25</w:t>
            </w:r>
          </w:p>
        </w:tc>
        <w:tc>
          <w:tcPr>
            <w:tcW w:w="294" w:type="pct"/>
            <w:tcBorders>
              <w:top w:val="nil"/>
              <w:left w:val="nil"/>
              <w:bottom w:val="single" w:sz="4" w:space="0" w:color="auto"/>
              <w:right w:val="single" w:sz="4" w:space="0" w:color="auto"/>
            </w:tcBorders>
            <w:noWrap/>
            <w:vAlign w:val="bottom"/>
            <w:hideMark/>
          </w:tcPr>
          <w:p w14:paraId="358A2D1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7.95</w:t>
            </w:r>
          </w:p>
        </w:tc>
        <w:tc>
          <w:tcPr>
            <w:tcW w:w="279" w:type="pct"/>
            <w:tcBorders>
              <w:top w:val="nil"/>
              <w:left w:val="nil"/>
              <w:bottom w:val="single" w:sz="4" w:space="0" w:color="auto"/>
              <w:right w:val="single" w:sz="4" w:space="0" w:color="auto"/>
            </w:tcBorders>
            <w:noWrap/>
            <w:vAlign w:val="bottom"/>
            <w:hideMark/>
          </w:tcPr>
          <w:p w14:paraId="10F123A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11.89</w:t>
            </w:r>
          </w:p>
        </w:tc>
      </w:tr>
      <w:tr w:rsidR="009151EF" w:rsidRPr="009151EF" w14:paraId="7EFDAD7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7546293"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GFD </w:t>
            </w:r>
          </w:p>
        </w:tc>
        <w:tc>
          <w:tcPr>
            <w:tcW w:w="336" w:type="pct"/>
            <w:tcBorders>
              <w:top w:val="nil"/>
              <w:left w:val="nil"/>
              <w:bottom w:val="single" w:sz="4" w:space="0" w:color="auto"/>
              <w:right w:val="single" w:sz="4" w:space="0" w:color="auto"/>
            </w:tcBorders>
            <w:noWrap/>
            <w:vAlign w:val="bottom"/>
            <w:hideMark/>
          </w:tcPr>
          <w:p w14:paraId="6B565BD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47.60</w:t>
            </w:r>
          </w:p>
        </w:tc>
        <w:tc>
          <w:tcPr>
            <w:tcW w:w="336" w:type="pct"/>
            <w:tcBorders>
              <w:top w:val="nil"/>
              <w:left w:val="nil"/>
              <w:bottom w:val="single" w:sz="4" w:space="0" w:color="auto"/>
              <w:right w:val="single" w:sz="4" w:space="0" w:color="auto"/>
            </w:tcBorders>
            <w:noWrap/>
            <w:vAlign w:val="bottom"/>
            <w:hideMark/>
          </w:tcPr>
          <w:p w14:paraId="6B0E616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40.62</w:t>
            </w:r>
          </w:p>
        </w:tc>
        <w:tc>
          <w:tcPr>
            <w:tcW w:w="279" w:type="pct"/>
            <w:tcBorders>
              <w:top w:val="nil"/>
              <w:left w:val="nil"/>
              <w:bottom w:val="single" w:sz="4" w:space="0" w:color="auto"/>
              <w:right w:val="single" w:sz="4" w:space="0" w:color="auto"/>
            </w:tcBorders>
            <w:noWrap/>
            <w:vAlign w:val="bottom"/>
            <w:hideMark/>
          </w:tcPr>
          <w:p w14:paraId="21BAC67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33.95</w:t>
            </w:r>
          </w:p>
        </w:tc>
        <w:tc>
          <w:tcPr>
            <w:tcW w:w="336" w:type="pct"/>
            <w:tcBorders>
              <w:top w:val="nil"/>
              <w:left w:val="nil"/>
              <w:bottom w:val="single" w:sz="4" w:space="0" w:color="auto"/>
              <w:right w:val="single" w:sz="4" w:space="0" w:color="auto"/>
            </w:tcBorders>
            <w:noWrap/>
            <w:vAlign w:val="bottom"/>
            <w:hideMark/>
          </w:tcPr>
          <w:p w14:paraId="155BAEC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40.72</w:t>
            </w:r>
          </w:p>
        </w:tc>
        <w:tc>
          <w:tcPr>
            <w:tcW w:w="294" w:type="pct"/>
            <w:tcBorders>
              <w:top w:val="nil"/>
              <w:left w:val="nil"/>
              <w:bottom w:val="single" w:sz="4" w:space="0" w:color="auto"/>
              <w:right w:val="single" w:sz="4" w:space="0" w:color="auto"/>
            </w:tcBorders>
            <w:noWrap/>
            <w:vAlign w:val="bottom"/>
            <w:hideMark/>
          </w:tcPr>
          <w:p w14:paraId="794DA87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31.11</w:t>
            </w:r>
          </w:p>
        </w:tc>
        <w:tc>
          <w:tcPr>
            <w:tcW w:w="279" w:type="pct"/>
            <w:tcBorders>
              <w:top w:val="nil"/>
              <w:left w:val="nil"/>
              <w:bottom w:val="single" w:sz="4" w:space="0" w:color="auto"/>
              <w:right w:val="single" w:sz="4" w:space="0" w:color="auto"/>
            </w:tcBorders>
            <w:noWrap/>
            <w:vAlign w:val="bottom"/>
            <w:hideMark/>
          </w:tcPr>
          <w:p w14:paraId="3344CDB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22.56</w:t>
            </w:r>
          </w:p>
        </w:tc>
        <w:tc>
          <w:tcPr>
            <w:tcW w:w="336" w:type="pct"/>
            <w:tcBorders>
              <w:top w:val="nil"/>
              <w:left w:val="nil"/>
              <w:bottom w:val="single" w:sz="4" w:space="0" w:color="auto"/>
              <w:right w:val="single" w:sz="4" w:space="0" w:color="auto"/>
            </w:tcBorders>
            <w:noWrap/>
            <w:vAlign w:val="bottom"/>
            <w:hideMark/>
          </w:tcPr>
          <w:p w14:paraId="7194183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54.34</w:t>
            </w:r>
          </w:p>
        </w:tc>
        <w:tc>
          <w:tcPr>
            <w:tcW w:w="336" w:type="pct"/>
            <w:tcBorders>
              <w:top w:val="nil"/>
              <w:left w:val="nil"/>
              <w:bottom w:val="single" w:sz="4" w:space="0" w:color="auto"/>
              <w:right w:val="single" w:sz="4" w:space="0" w:color="auto"/>
            </w:tcBorders>
            <w:noWrap/>
            <w:vAlign w:val="bottom"/>
            <w:hideMark/>
          </w:tcPr>
          <w:p w14:paraId="59725ED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46.52</w:t>
            </w:r>
          </w:p>
        </w:tc>
        <w:tc>
          <w:tcPr>
            <w:tcW w:w="317" w:type="pct"/>
            <w:tcBorders>
              <w:top w:val="nil"/>
              <w:left w:val="nil"/>
              <w:bottom w:val="single" w:sz="4" w:space="0" w:color="auto"/>
              <w:right w:val="single" w:sz="4" w:space="0" w:color="auto"/>
            </w:tcBorders>
            <w:noWrap/>
            <w:vAlign w:val="bottom"/>
            <w:hideMark/>
          </w:tcPr>
          <w:p w14:paraId="13ADE61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43.33</w:t>
            </w:r>
          </w:p>
        </w:tc>
        <w:tc>
          <w:tcPr>
            <w:tcW w:w="281" w:type="pct"/>
            <w:tcBorders>
              <w:top w:val="nil"/>
              <w:left w:val="nil"/>
              <w:bottom w:val="single" w:sz="4" w:space="0" w:color="auto"/>
              <w:right w:val="single" w:sz="4" w:space="0" w:color="auto"/>
            </w:tcBorders>
            <w:noWrap/>
            <w:vAlign w:val="bottom"/>
            <w:hideMark/>
          </w:tcPr>
          <w:p w14:paraId="1160640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3.20</w:t>
            </w:r>
          </w:p>
        </w:tc>
        <w:tc>
          <w:tcPr>
            <w:tcW w:w="281" w:type="pct"/>
            <w:tcBorders>
              <w:top w:val="nil"/>
              <w:left w:val="nil"/>
              <w:bottom w:val="single" w:sz="4" w:space="0" w:color="auto"/>
              <w:right w:val="single" w:sz="4" w:space="0" w:color="auto"/>
            </w:tcBorders>
            <w:noWrap/>
            <w:vAlign w:val="bottom"/>
            <w:hideMark/>
          </w:tcPr>
          <w:p w14:paraId="39EA6DC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3.53</w:t>
            </w:r>
          </w:p>
        </w:tc>
        <w:tc>
          <w:tcPr>
            <w:tcW w:w="307" w:type="pct"/>
            <w:tcBorders>
              <w:top w:val="nil"/>
              <w:left w:val="nil"/>
              <w:bottom w:val="single" w:sz="4" w:space="0" w:color="auto"/>
              <w:right w:val="single" w:sz="4" w:space="0" w:color="auto"/>
            </w:tcBorders>
            <w:noWrap/>
            <w:vAlign w:val="bottom"/>
            <w:hideMark/>
          </w:tcPr>
          <w:p w14:paraId="71827A8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3.10</w:t>
            </w:r>
          </w:p>
        </w:tc>
        <w:tc>
          <w:tcPr>
            <w:tcW w:w="294" w:type="pct"/>
            <w:tcBorders>
              <w:top w:val="nil"/>
              <w:left w:val="nil"/>
              <w:bottom w:val="single" w:sz="4" w:space="0" w:color="auto"/>
              <w:right w:val="single" w:sz="4" w:space="0" w:color="auto"/>
            </w:tcBorders>
            <w:noWrap/>
            <w:vAlign w:val="bottom"/>
            <w:hideMark/>
          </w:tcPr>
          <w:p w14:paraId="35A47ED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6.72</w:t>
            </w:r>
          </w:p>
        </w:tc>
        <w:tc>
          <w:tcPr>
            <w:tcW w:w="294" w:type="pct"/>
            <w:tcBorders>
              <w:top w:val="nil"/>
              <w:left w:val="nil"/>
              <w:bottom w:val="single" w:sz="4" w:space="0" w:color="auto"/>
              <w:right w:val="single" w:sz="4" w:space="0" w:color="auto"/>
            </w:tcBorders>
            <w:noWrap/>
            <w:vAlign w:val="bottom"/>
            <w:hideMark/>
          </w:tcPr>
          <w:p w14:paraId="02A1DAB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8.68</w:t>
            </w:r>
          </w:p>
        </w:tc>
        <w:tc>
          <w:tcPr>
            <w:tcW w:w="279" w:type="pct"/>
            <w:tcBorders>
              <w:top w:val="nil"/>
              <w:left w:val="nil"/>
              <w:bottom w:val="single" w:sz="4" w:space="0" w:color="auto"/>
              <w:right w:val="single" w:sz="4" w:space="0" w:color="auto"/>
            </w:tcBorders>
            <w:noWrap/>
            <w:vAlign w:val="bottom"/>
            <w:hideMark/>
          </w:tcPr>
          <w:p w14:paraId="164F65B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9.13</w:t>
            </w:r>
          </w:p>
        </w:tc>
      </w:tr>
      <w:tr w:rsidR="009151EF" w:rsidRPr="009151EF" w14:paraId="26DE320C"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4F3ACFA"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 DPM</w:t>
            </w:r>
          </w:p>
        </w:tc>
        <w:tc>
          <w:tcPr>
            <w:tcW w:w="336" w:type="pct"/>
            <w:tcBorders>
              <w:top w:val="nil"/>
              <w:left w:val="nil"/>
              <w:bottom w:val="single" w:sz="4" w:space="0" w:color="auto"/>
              <w:right w:val="single" w:sz="4" w:space="0" w:color="auto"/>
            </w:tcBorders>
            <w:noWrap/>
            <w:vAlign w:val="bottom"/>
            <w:hideMark/>
          </w:tcPr>
          <w:p w14:paraId="733FE66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129.91</w:t>
            </w:r>
          </w:p>
        </w:tc>
        <w:tc>
          <w:tcPr>
            <w:tcW w:w="336" w:type="pct"/>
            <w:tcBorders>
              <w:top w:val="nil"/>
              <w:left w:val="nil"/>
              <w:bottom w:val="single" w:sz="4" w:space="0" w:color="auto"/>
              <w:right w:val="single" w:sz="4" w:space="0" w:color="auto"/>
            </w:tcBorders>
            <w:noWrap/>
            <w:vAlign w:val="bottom"/>
            <w:hideMark/>
          </w:tcPr>
          <w:p w14:paraId="7578149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110.15</w:t>
            </w:r>
          </w:p>
        </w:tc>
        <w:tc>
          <w:tcPr>
            <w:tcW w:w="279" w:type="pct"/>
            <w:tcBorders>
              <w:top w:val="nil"/>
              <w:left w:val="nil"/>
              <w:bottom w:val="single" w:sz="4" w:space="0" w:color="auto"/>
              <w:right w:val="single" w:sz="4" w:space="0" w:color="auto"/>
            </w:tcBorders>
            <w:noWrap/>
            <w:vAlign w:val="bottom"/>
            <w:hideMark/>
          </w:tcPr>
          <w:p w14:paraId="1ABA4D1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93.94</w:t>
            </w:r>
          </w:p>
        </w:tc>
        <w:tc>
          <w:tcPr>
            <w:tcW w:w="336" w:type="pct"/>
            <w:tcBorders>
              <w:top w:val="nil"/>
              <w:left w:val="nil"/>
              <w:bottom w:val="single" w:sz="4" w:space="0" w:color="auto"/>
              <w:right w:val="single" w:sz="4" w:space="0" w:color="auto"/>
            </w:tcBorders>
            <w:noWrap/>
            <w:vAlign w:val="bottom"/>
            <w:hideMark/>
          </w:tcPr>
          <w:p w14:paraId="782CC87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115.81</w:t>
            </w:r>
          </w:p>
        </w:tc>
        <w:tc>
          <w:tcPr>
            <w:tcW w:w="294" w:type="pct"/>
            <w:tcBorders>
              <w:top w:val="nil"/>
              <w:left w:val="nil"/>
              <w:bottom w:val="single" w:sz="4" w:space="0" w:color="auto"/>
              <w:right w:val="single" w:sz="4" w:space="0" w:color="auto"/>
            </w:tcBorders>
            <w:noWrap/>
            <w:vAlign w:val="bottom"/>
            <w:hideMark/>
          </w:tcPr>
          <w:p w14:paraId="69137E4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99.40</w:t>
            </w:r>
          </w:p>
        </w:tc>
        <w:tc>
          <w:tcPr>
            <w:tcW w:w="279" w:type="pct"/>
            <w:tcBorders>
              <w:top w:val="nil"/>
              <w:left w:val="nil"/>
              <w:bottom w:val="single" w:sz="4" w:space="0" w:color="auto"/>
              <w:right w:val="single" w:sz="4" w:space="0" w:color="auto"/>
            </w:tcBorders>
            <w:noWrap/>
            <w:vAlign w:val="bottom"/>
            <w:hideMark/>
          </w:tcPr>
          <w:p w14:paraId="2BDF7BB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80.99</w:t>
            </w:r>
          </w:p>
        </w:tc>
        <w:tc>
          <w:tcPr>
            <w:tcW w:w="336" w:type="pct"/>
            <w:tcBorders>
              <w:top w:val="nil"/>
              <w:left w:val="nil"/>
              <w:bottom w:val="single" w:sz="4" w:space="0" w:color="auto"/>
              <w:right w:val="single" w:sz="4" w:space="0" w:color="auto"/>
            </w:tcBorders>
            <w:noWrap/>
            <w:vAlign w:val="bottom"/>
            <w:hideMark/>
          </w:tcPr>
          <w:p w14:paraId="379A489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139.03</w:t>
            </w:r>
          </w:p>
        </w:tc>
        <w:tc>
          <w:tcPr>
            <w:tcW w:w="336" w:type="pct"/>
            <w:tcBorders>
              <w:top w:val="nil"/>
              <w:left w:val="nil"/>
              <w:bottom w:val="single" w:sz="4" w:space="0" w:color="auto"/>
              <w:right w:val="single" w:sz="4" w:space="0" w:color="auto"/>
            </w:tcBorders>
            <w:noWrap/>
            <w:vAlign w:val="bottom"/>
            <w:hideMark/>
          </w:tcPr>
          <w:p w14:paraId="34DEAC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123.89</w:t>
            </w:r>
          </w:p>
        </w:tc>
        <w:tc>
          <w:tcPr>
            <w:tcW w:w="317" w:type="pct"/>
            <w:tcBorders>
              <w:top w:val="nil"/>
              <w:left w:val="nil"/>
              <w:bottom w:val="single" w:sz="4" w:space="0" w:color="auto"/>
              <w:right w:val="single" w:sz="4" w:space="0" w:color="auto"/>
            </w:tcBorders>
            <w:noWrap/>
            <w:vAlign w:val="bottom"/>
            <w:hideMark/>
          </w:tcPr>
          <w:p w14:paraId="5D9740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103.56</w:t>
            </w:r>
          </w:p>
        </w:tc>
        <w:tc>
          <w:tcPr>
            <w:tcW w:w="281" w:type="pct"/>
            <w:tcBorders>
              <w:top w:val="nil"/>
              <w:left w:val="nil"/>
              <w:bottom w:val="single" w:sz="4" w:space="0" w:color="auto"/>
              <w:right w:val="single" w:sz="4" w:space="0" w:color="auto"/>
            </w:tcBorders>
            <w:noWrap/>
            <w:vAlign w:val="bottom"/>
            <w:hideMark/>
          </w:tcPr>
          <w:p w14:paraId="0E9D277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5.21</w:t>
            </w:r>
          </w:p>
        </w:tc>
        <w:tc>
          <w:tcPr>
            <w:tcW w:w="281" w:type="pct"/>
            <w:tcBorders>
              <w:top w:val="nil"/>
              <w:left w:val="nil"/>
              <w:bottom w:val="single" w:sz="4" w:space="0" w:color="auto"/>
              <w:right w:val="single" w:sz="4" w:space="0" w:color="auto"/>
            </w:tcBorders>
            <w:noWrap/>
            <w:vAlign w:val="bottom"/>
            <w:hideMark/>
          </w:tcPr>
          <w:p w14:paraId="3E003F9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4.21</w:t>
            </w:r>
          </w:p>
        </w:tc>
        <w:tc>
          <w:tcPr>
            <w:tcW w:w="307" w:type="pct"/>
            <w:tcBorders>
              <w:top w:val="nil"/>
              <w:left w:val="nil"/>
              <w:bottom w:val="single" w:sz="4" w:space="0" w:color="auto"/>
              <w:right w:val="single" w:sz="4" w:space="0" w:color="auto"/>
            </w:tcBorders>
            <w:noWrap/>
            <w:vAlign w:val="bottom"/>
            <w:hideMark/>
          </w:tcPr>
          <w:p w14:paraId="2A94A6F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3.78</w:t>
            </w:r>
          </w:p>
        </w:tc>
        <w:tc>
          <w:tcPr>
            <w:tcW w:w="294" w:type="pct"/>
            <w:tcBorders>
              <w:top w:val="nil"/>
              <w:left w:val="nil"/>
              <w:bottom w:val="single" w:sz="4" w:space="0" w:color="auto"/>
              <w:right w:val="single" w:sz="4" w:space="0" w:color="auto"/>
            </w:tcBorders>
            <w:noWrap/>
            <w:vAlign w:val="bottom"/>
            <w:hideMark/>
          </w:tcPr>
          <w:p w14:paraId="23D688D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4.01</w:t>
            </w:r>
          </w:p>
        </w:tc>
        <w:tc>
          <w:tcPr>
            <w:tcW w:w="294" w:type="pct"/>
            <w:tcBorders>
              <w:top w:val="nil"/>
              <w:left w:val="nil"/>
              <w:bottom w:val="single" w:sz="4" w:space="0" w:color="auto"/>
              <w:right w:val="single" w:sz="4" w:space="0" w:color="auto"/>
            </w:tcBorders>
            <w:noWrap/>
            <w:vAlign w:val="bottom"/>
            <w:hideMark/>
          </w:tcPr>
          <w:p w14:paraId="784D10B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3.82</w:t>
            </w:r>
          </w:p>
        </w:tc>
        <w:tc>
          <w:tcPr>
            <w:tcW w:w="279" w:type="pct"/>
            <w:tcBorders>
              <w:top w:val="nil"/>
              <w:left w:val="nil"/>
              <w:bottom w:val="single" w:sz="4" w:space="0" w:color="auto"/>
              <w:right w:val="single" w:sz="4" w:space="0" w:color="auto"/>
            </w:tcBorders>
            <w:noWrap/>
            <w:vAlign w:val="bottom"/>
            <w:hideMark/>
          </w:tcPr>
          <w:p w14:paraId="3F86866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4.03</w:t>
            </w:r>
          </w:p>
        </w:tc>
      </w:tr>
      <w:tr w:rsidR="009151EF" w:rsidRPr="009151EF" w14:paraId="688E2F8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532C509"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TKW</w:t>
            </w:r>
          </w:p>
        </w:tc>
        <w:tc>
          <w:tcPr>
            <w:tcW w:w="336" w:type="pct"/>
            <w:tcBorders>
              <w:top w:val="nil"/>
              <w:left w:val="nil"/>
              <w:bottom w:val="single" w:sz="4" w:space="0" w:color="auto"/>
              <w:right w:val="single" w:sz="4" w:space="0" w:color="auto"/>
            </w:tcBorders>
            <w:noWrap/>
            <w:vAlign w:val="bottom"/>
            <w:hideMark/>
          </w:tcPr>
          <w:p w14:paraId="77BDB97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42.06</w:t>
            </w:r>
          </w:p>
        </w:tc>
        <w:tc>
          <w:tcPr>
            <w:tcW w:w="336" w:type="pct"/>
            <w:tcBorders>
              <w:top w:val="nil"/>
              <w:left w:val="nil"/>
              <w:bottom w:val="single" w:sz="4" w:space="0" w:color="auto"/>
              <w:right w:val="single" w:sz="4" w:space="0" w:color="auto"/>
            </w:tcBorders>
            <w:noWrap/>
            <w:vAlign w:val="bottom"/>
            <w:hideMark/>
          </w:tcPr>
          <w:p w14:paraId="44810A3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32.62</w:t>
            </w:r>
          </w:p>
        </w:tc>
        <w:tc>
          <w:tcPr>
            <w:tcW w:w="279" w:type="pct"/>
            <w:tcBorders>
              <w:top w:val="nil"/>
              <w:left w:val="nil"/>
              <w:bottom w:val="single" w:sz="4" w:space="0" w:color="auto"/>
              <w:right w:val="single" w:sz="4" w:space="0" w:color="auto"/>
            </w:tcBorders>
            <w:noWrap/>
            <w:vAlign w:val="bottom"/>
            <w:hideMark/>
          </w:tcPr>
          <w:p w14:paraId="2571766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23.44</w:t>
            </w:r>
          </w:p>
        </w:tc>
        <w:tc>
          <w:tcPr>
            <w:tcW w:w="336" w:type="pct"/>
            <w:tcBorders>
              <w:top w:val="nil"/>
              <w:left w:val="nil"/>
              <w:bottom w:val="single" w:sz="4" w:space="0" w:color="auto"/>
              <w:right w:val="single" w:sz="4" w:space="0" w:color="auto"/>
            </w:tcBorders>
            <w:noWrap/>
            <w:vAlign w:val="bottom"/>
            <w:hideMark/>
          </w:tcPr>
          <w:p w14:paraId="0CD7735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32.00</w:t>
            </w:r>
          </w:p>
        </w:tc>
        <w:tc>
          <w:tcPr>
            <w:tcW w:w="294" w:type="pct"/>
            <w:tcBorders>
              <w:top w:val="nil"/>
              <w:left w:val="nil"/>
              <w:bottom w:val="single" w:sz="4" w:space="0" w:color="auto"/>
              <w:right w:val="single" w:sz="4" w:space="0" w:color="auto"/>
            </w:tcBorders>
            <w:noWrap/>
            <w:vAlign w:val="bottom"/>
            <w:hideMark/>
          </w:tcPr>
          <w:p w14:paraId="4071372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24.00</w:t>
            </w:r>
          </w:p>
        </w:tc>
        <w:tc>
          <w:tcPr>
            <w:tcW w:w="279" w:type="pct"/>
            <w:tcBorders>
              <w:top w:val="nil"/>
              <w:left w:val="nil"/>
              <w:bottom w:val="single" w:sz="4" w:space="0" w:color="auto"/>
              <w:right w:val="single" w:sz="4" w:space="0" w:color="auto"/>
            </w:tcBorders>
            <w:noWrap/>
            <w:vAlign w:val="bottom"/>
            <w:hideMark/>
          </w:tcPr>
          <w:p w14:paraId="525DF63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16.00</w:t>
            </w:r>
          </w:p>
        </w:tc>
        <w:tc>
          <w:tcPr>
            <w:tcW w:w="336" w:type="pct"/>
            <w:tcBorders>
              <w:top w:val="nil"/>
              <w:left w:val="nil"/>
              <w:bottom w:val="single" w:sz="4" w:space="0" w:color="auto"/>
              <w:right w:val="single" w:sz="4" w:space="0" w:color="auto"/>
            </w:tcBorders>
            <w:noWrap/>
            <w:vAlign w:val="bottom"/>
            <w:hideMark/>
          </w:tcPr>
          <w:p w14:paraId="79BB590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50.00</w:t>
            </w:r>
          </w:p>
        </w:tc>
        <w:tc>
          <w:tcPr>
            <w:tcW w:w="336" w:type="pct"/>
            <w:tcBorders>
              <w:top w:val="nil"/>
              <w:left w:val="nil"/>
              <w:bottom w:val="single" w:sz="4" w:space="0" w:color="auto"/>
              <w:right w:val="single" w:sz="4" w:space="0" w:color="auto"/>
            </w:tcBorders>
            <w:noWrap/>
            <w:vAlign w:val="bottom"/>
            <w:hideMark/>
          </w:tcPr>
          <w:p w14:paraId="2353FCA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44.00</w:t>
            </w:r>
          </w:p>
        </w:tc>
        <w:tc>
          <w:tcPr>
            <w:tcW w:w="317" w:type="pct"/>
            <w:tcBorders>
              <w:top w:val="nil"/>
              <w:left w:val="nil"/>
              <w:bottom w:val="single" w:sz="4" w:space="0" w:color="auto"/>
              <w:right w:val="single" w:sz="4" w:space="0" w:color="auto"/>
            </w:tcBorders>
            <w:noWrap/>
            <w:vAlign w:val="bottom"/>
            <w:hideMark/>
          </w:tcPr>
          <w:p w14:paraId="680F42E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32.00</w:t>
            </w:r>
          </w:p>
        </w:tc>
        <w:tc>
          <w:tcPr>
            <w:tcW w:w="281" w:type="pct"/>
            <w:tcBorders>
              <w:top w:val="nil"/>
              <w:left w:val="nil"/>
              <w:bottom w:val="single" w:sz="4" w:space="0" w:color="auto"/>
              <w:right w:val="single" w:sz="4" w:space="0" w:color="auto"/>
            </w:tcBorders>
            <w:noWrap/>
            <w:vAlign w:val="bottom"/>
            <w:hideMark/>
          </w:tcPr>
          <w:p w14:paraId="2C860A9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3.06</w:t>
            </w:r>
          </w:p>
        </w:tc>
        <w:tc>
          <w:tcPr>
            <w:tcW w:w="281" w:type="pct"/>
            <w:tcBorders>
              <w:top w:val="nil"/>
              <w:left w:val="nil"/>
              <w:bottom w:val="single" w:sz="4" w:space="0" w:color="auto"/>
              <w:right w:val="single" w:sz="4" w:space="0" w:color="auto"/>
            </w:tcBorders>
            <w:noWrap/>
            <w:vAlign w:val="bottom"/>
            <w:hideMark/>
          </w:tcPr>
          <w:p w14:paraId="2D50C33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4.28</w:t>
            </w:r>
          </w:p>
        </w:tc>
        <w:tc>
          <w:tcPr>
            <w:tcW w:w="307" w:type="pct"/>
            <w:tcBorders>
              <w:top w:val="nil"/>
              <w:left w:val="nil"/>
              <w:bottom w:val="single" w:sz="4" w:space="0" w:color="auto"/>
              <w:right w:val="single" w:sz="4" w:space="0" w:color="auto"/>
            </w:tcBorders>
            <w:noWrap/>
            <w:vAlign w:val="bottom"/>
            <w:hideMark/>
          </w:tcPr>
          <w:p w14:paraId="0E5E84C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3.72</w:t>
            </w:r>
          </w:p>
        </w:tc>
        <w:tc>
          <w:tcPr>
            <w:tcW w:w="294" w:type="pct"/>
            <w:tcBorders>
              <w:top w:val="nil"/>
              <w:left w:val="nil"/>
              <w:bottom w:val="single" w:sz="4" w:space="0" w:color="auto"/>
              <w:right w:val="single" w:sz="4" w:space="0" w:color="auto"/>
            </w:tcBorders>
            <w:noWrap/>
            <w:vAlign w:val="bottom"/>
            <w:hideMark/>
          </w:tcPr>
          <w:p w14:paraId="5B179D2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7.28</w:t>
            </w:r>
          </w:p>
        </w:tc>
        <w:tc>
          <w:tcPr>
            <w:tcW w:w="294" w:type="pct"/>
            <w:tcBorders>
              <w:top w:val="nil"/>
              <w:left w:val="nil"/>
              <w:bottom w:val="single" w:sz="4" w:space="0" w:color="auto"/>
              <w:right w:val="single" w:sz="4" w:space="0" w:color="auto"/>
            </w:tcBorders>
            <w:noWrap/>
            <w:vAlign w:val="bottom"/>
            <w:hideMark/>
          </w:tcPr>
          <w:p w14:paraId="33F5C8F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13.12</w:t>
            </w:r>
          </w:p>
        </w:tc>
        <w:tc>
          <w:tcPr>
            <w:tcW w:w="279" w:type="pct"/>
            <w:tcBorders>
              <w:top w:val="nil"/>
              <w:left w:val="nil"/>
              <w:bottom w:val="single" w:sz="4" w:space="0" w:color="auto"/>
              <w:right w:val="single" w:sz="4" w:space="0" w:color="auto"/>
            </w:tcBorders>
            <w:noWrap/>
            <w:vAlign w:val="bottom"/>
            <w:hideMark/>
          </w:tcPr>
          <w:p w14:paraId="772BDB6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15.87</w:t>
            </w:r>
          </w:p>
        </w:tc>
      </w:tr>
      <w:tr w:rsidR="009151EF" w:rsidRPr="009151EF" w14:paraId="73E27014"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1C13D35"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NGS</w:t>
            </w:r>
          </w:p>
        </w:tc>
        <w:tc>
          <w:tcPr>
            <w:tcW w:w="336" w:type="pct"/>
            <w:tcBorders>
              <w:top w:val="nil"/>
              <w:left w:val="nil"/>
              <w:bottom w:val="single" w:sz="4" w:space="0" w:color="auto"/>
              <w:right w:val="single" w:sz="4" w:space="0" w:color="auto"/>
            </w:tcBorders>
            <w:noWrap/>
            <w:vAlign w:val="bottom"/>
            <w:hideMark/>
          </w:tcPr>
          <w:p w14:paraId="5D55EFD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50.04</w:t>
            </w:r>
          </w:p>
        </w:tc>
        <w:tc>
          <w:tcPr>
            <w:tcW w:w="336" w:type="pct"/>
            <w:tcBorders>
              <w:top w:val="nil"/>
              <w:left w:val="nil"/>
              <w:bottom w:val="single" w:sz="4" w:space="0" w:color="auto"/>
              <w:right w:val="single" w:sz="4" w:space="0" w:color="auto"/>
            </w:tcBorders>
            <w:noWrap/>
            <w:vAlign w:val="bottom"/>
            <w:hideMark/>
          </w:tcPr>
          <w:p w14:paraId="44DE35C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43.59</w:t>
            </w:r>
          </w:p>
        </w:tc>
        <w:tc>
          <w:tcPr>
            <w:tcW w:w="279" w:type="pct"/>
            <w:tcBorders>
              <w:top w:val="nil"/>
              <w:left w:val="nil"/>
              <w:bottom w:val="single" w:sz="4" w:space="0" w:color="auto"/>
              <w:right w:val="single" w:sz="4" w:space="0" w:color="auto"/>
            </w:tcBorders>
            <w:noWrap/>
            <w:vAlign w:val="bottom"/>
            <w:hideMark/>
          </w:tcPr>
          <w:p w14:paraId="1BC157F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24.75</w:t>
            </w:r>
          </w:p>
        </w:tc>
        <w:tc>
          <w:tcPr>
            <w:tcW w:w="336" w:type="pct"/>
            <w:tcBorders>
              <w:top w:val="nil"/>
              <w:left w:val="nil"/>
              <w:bottom w:val="single" w:sz="4" w:space="0" w:color="auto"/>
              <w:right w:val="single" w:sz="4" w:space="0" w:color="auto"/>
            </w:tcBorders>
            <w:noWrap/>
            <w:vAlign w:val="bottom"/>
            <w:hideMark/>
          </w:tcPr>
          <w:p w14:paraId="6357E48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31.00</w:t>
            </w:r>
          </w:p>
        </w:tc>
        <w:tc>
          <w:tcPr>
            <w:tcW w:w="294" w:type="pct"/>
            <w:tcBorders>
              <w:top w:val="nil"/>
              <w:left w:val="nil"/>
              <w:bottom w:val="single" w:sz="4" w:space="0" w:color="auto"/>
              <w:right w:val="single" w:sz="4" w:space="0" w:color="auto"/>
            </w:tcBorders>
            <w:noWrap/>
            <w:vAlign w:val="bottom"/>
            <w:hideMark/>
          </w:tcPr>
          <w:p w14:paraId="3DE64A4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26.58</w:t>
            </w:r>
          </w:p>
        </w:tc>
        <w:tc>
          <w:tcPr>
            <w:tcW w:w="279" w:type="pct"/>
            <w:tcBorders>
              <w:top w:val="nil"/>
              <w:left w:val="nil"/>
              <w:bottom w:val="single" w:sz="4" w:space="0" w:color="auto"/>
              <w:right w:val="single" w:sz="4" w:space="0" w:color="auto"/>
            </w:tcBorders>
            <w:noWrap/>
            <w:vAlign w:val="bottom"/>
            <w:hideMark/>
          </w:tcPr>
          <w:p w14:paraId="46BBA98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12.17</w:t>
            </w:r>
          </w:p>
        </w:tc>
        <w:tc>
          <w:tcPr>
            <w:tcW w:w="336" w:type="pct"/>
            <w:tcBorders>
              <w:top w:val="nil"/>
              <w:left w:val="nil"/>
              <w:bottom w:val="single" w:sz="4" w:space="0" w:color="auto"/>
              <w:right w:val="single" w:sz="4" w:space="0" w:color="auto"/>
            </w:tcBorders>
            <w:noWrap/>
            <w:vAlign w:val="bottom"/>
            <w:hideMark/>
          </w:tcPr>
          <w:p w14:paraId="286495C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75.00</w:t>
            </w:r>
          </w:p>
        </w:tc>
        <w:tc>
          <w:tcPr>
            <w:tcW w:w="336" w:type="pct"/>
            <w:tcBorders>
              <w:top w:val="nil"/>
              <w:left w:val="nil"/>
              <w:bottom w:val="single" w:sz="4" w:space="0" w:color="auto"/>
              <w:right w:val="single" w:sz="4" w:space="0" w:color="auto"/>
            </w:tcBorders>
            <w:noWrap/>
            <w:vAlign w:val="bottom"/>
            <w:hideMark/>
          </w:tcPr>
          <w:p w14:paraId="35D31AC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65.00</w:t>
            </w:r>
          </w:p>
        </w:tc>
        <w:tc>
          <w:tcPr>
            <w:tcW w:w="317" w:type="pct"/>
            <w:tcBorders>
              <w:top w:val="nil"/>
              <w:left w:val="nil"/>
              <w:bottom w:val="single" w:sz="4" w:space="0" w:color="auto"/>
              <w:right w:val="single" w:sz="4" w:space="0" w:color="auto"/>
            </w:tcBorders>
            <w:noWrap/>
            <w:vAlign w:val="bottom"/>
            <w:hideMark/>
          </w:tcPr>
          <w:p w14:paraId="7EB65D0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37.33</w:t>
            </w:r>
          </w:p>
        </w:tc>
        <w:tc>
          <w:tcPr>
            <w:tcW w:w="281" w:type="pct"/>
            <w:tcBorders>
              <w:top w:val="nil"/>
              <w:left w:val="nil"/>
              <w:bottom w:val="single" w:sz="4" w:space="0" w:color="auto"/>
              <w:right w:val="single" w:sz="4" w:space="0" w:color="auto"/>
            </w:tcBorders>
            <w:noWrap/>
            <w:vAlign w:val="bottom"/>
            <w:hideMark/>
          </w:tcPr>
          <w:p w14:paraId="351C3D4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7.18</w:t>
            </w:r>
          </w:p>
        </w:tc>
        <w:tc>
          <w:tcPr>
            <w:tcW w:w="281" w:type="pct"/>
            <w:tcBorders>
              <w:top w:val="nil"/>
              <w:left w:val="nil"/>
              <w:bottom w:val="single" w:sz="4" w:space="0" w:color="auto"/>
              <w:right w:val="single" w:sz="4" w:space="0" w:color="auto"/>
            </w:tcBorders>
            <w:noWrap/>
            <w:vAlign w:val="bottom"/>
            <w:hideMark/>
          </w:tcPr>
          <w:p w14:paraId="17685F6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6.27</w:t>
            </w:r>
          </w:p>
        </w:tc>
        <w:tc>
          <w:tcPr>
            <w:tcW w:w="307" w:type="pct"/>
            <w:tcBorders>
              <w:top w:val="nil"/>
              <w:left w:val="nil"/>
              <w:bottom w:val="single" w:sz="4" w:space="0" w:color="auto"/>
              <w:right w:val="single" w:sz="4" w:space="0" w:color="auto"/>
            </w:tcBorders>
            <w:noWrap/>
            <w:vAlign w:val="bottom"/>
            <w:hideMark/>
          </w:tcPr>
          <w:p w14:paraId="1A20E79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6.04</w:t>
            </w:r>
          </w:p>
        </w:tc>
        <w:tc>
          <w:tcPr>
            <w:tcW w:w="294" w:type="pct"/>
            <w:tcBorders>
              <w:top w:val="nil"/>
              <w:left w:val="nil"/>
              <w:bottom w:val="single" w:sz="4" w:space="0" w:color="auto"/>
              <w:right w:val="single" w:sz="4" w:space="0" w:color="auto"/>
            </w:tcBorders>
            <w:noWrap/>
            <w:vAlign w:val="bottom"/>
            <w:hideMark/>
          </w:tcPr>
          <w:p w14:paraId="7B62027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14.35</w:t>
            </w:r>
          </w:p>
        </w:tc>
        <w:tc>
          <w:tcPr>
            <w:tcW w:w="294" w:type="pct"/>
            <w:tcBorders>
              <w:top w:val="nil"/>
              <w:left w:val="nil"/>
              <w:bottom w:val="single" w:sz="4" w:space="0" w:color="auto"/>
              <w:right w:val="single" w:sz="4" w:space="0" w:color="auto"/>
            </w:tcBorders>
            <w:noWrap/>
            <w:vAlign w:val="bottom"/>
            <w:hideMark/>
          </w:tcPr>
          <w:p w14:paraId="7A04A0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14.38</w:t>
            </w:r>
          </w:p>
        </w:tc>
        <w:tc>
          <w:tcPr>
            <w:tcW w:w="279" w:type="pct"/>
            <w:tcBorders>
              <w:top w:val="nil"/>
              <w:left w:val="nil"/>
              <w:bottom w:val="single" w:sz="4" w:space="0" w:color="auto"/>
              <w:right w:val="single" w:sz="4" w:space="0" w:color="auto"/>
            </w:tcBorders>
            <w:noWrap/>
            <w:vAlign w:val="bottom"/>
            <w:hideMark/>
          </w:tcPr>
          <w:p w14:paraId="1E99230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24.41</w:t>
            </w:r>
          </w:p>
        </w:tc>
      </w:tr>
      <w:tr w:rsidR="009151EF" w:rsidRPr="009151EF" w14:paraId="585A459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0F29E9C"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lastRenderedPageBreak/>
              <w:t>GYP</w:t>
            </w:r>
          </w:p>
        </w:tc>
        <w:tc>
          <w:tcPr>
            <w:tcW w:w="336" w:type="pct"/>
            <w:tcBorders>
              <w:top w:val="nil"/>
              <w:left w:val="nil"/>
              <w:bottom w:val="single" w:sz="4" w:space="0" w:color="auto"/>
              <w:right w:val="single" w:sz="4" w:space="0" w:color="auto"/>
            </w:tcBorders>
            <w:noWrap/>
            <w:vAlign w:val="bottom"/>
            <w:hideMark/>
          </w:tcPr>
          <w:p w14:paraId="06BB9D8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24.00</w:t>
            </w:r>
          </w:p>
        </w:tc>
        <w:tc>
          <w:tcPr>
            <w:tcW w:w="336" w:type="pct"/>
            <w:tcBorders>
              <w:top w:val="nil"/>
              <w:left w:val="nil"/>
              <w:bottom w:val="single" w:sz="4" w:space="0" w:color="auto"/>
              <w:right w:val="single" w:sz="4" w:space="0" w:color="auto"/>
            </w:tcBorders>
            <w:noWrap/>
            <w:vAlign w:val="bottom"/>
            <w:hideMark/>
          </w:tcPr>
          <w:p w14:paraId="6696986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17.52</w:t>
            </w:r>
          </w:p>
        </w:tc>
        <w:tc>
          <w:tcPr>
            <w:tcW w:w="279" w:type="pct"/>
            <w:tcBorders>
              <w:top w:val="nil"/>
              <w:left w:val="nil"/>
              <w:bottom w:val="single" w:sz="4" w:space="0" w:color="auto"/>
              <w:right w:val="single" w:sz="4" w:space="0" w:color="auto"/>
            </w:tcBorders>
            <w:noWrap/>
            <w:vAlign w:val="bottom"/>
            <w:hideMark/>
          </w:tcPr>
          <w:p w14:paraId="3A62BF1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10.00</w:t>
            </w:r>
          </w:p>
        </w:tc>
        <w:tc>
          <w:tcPr>
            <w:tcW w:w="336" w:type="pct"/>
            <w:tcBorders>
              <w:top w:val="nil"/>
              <w:left w:val="nil"/>
              <w:bottom w:val="single" w:sz="4" w:space="0" w:color="auto"/>
              <w:right w:val="single" w:sz="4" w:space="0" w:color="auto"/>
            </w:tcBorders>
            <w:noWrap/>
            <w:vAlign w:val="bottom"/>
            <w:hideMark/>
          </w:tcPr>
          <w:p w14:paraId="794A2E0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16.00</w:t>
            </w:r>
          </w:p>
        </w:tc>
        <w:tc>
          <w:tcPr>
            <w:tcW w:w="294" w:type="pct"/>
            <w:tcBorders>
              <w:top w:val="nil"/>
              <w:left w:val="nil"/>
              <w:bottom w:val="single" w:sz="4" w:space="0" w:color="auto"/>
              <w:right w:val="single" w:sz="4" w:space="0" w:color="auto"/>
            </w:tcBorders>
            <w:noWrap/>
            <w:vAlign w:val="bottom"/>
            <w:hideMark/>
          </w:tcPr>
          <w:p w14:paraId="2DD567E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12.00</w:t>
            </w:r>
          </w:p>
        </w:tc>
        <w:tc>
          <w:tcPr>
            <w:tcW w:w="279" w:type="pct"/>
            <w:tcBorders>
              <w:top w:val="nil"/>
              <w:left w:val="nil"/>
              <w:bottom w:val="single" w:sz="4" w:space="0" w:color="auto"/>
              <w:right w:val="single" w:sz="4" w:space="0" w:color="auto"/>
            </w:tcBorders>
            <w:noWrap/>
            <w:vAlign w:val="bottom"/>
            <w:hideMark/>
          </w:tcPr>
          <w:p w14:paraId="6EFF4E1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5.00</w:t>
            </w:r>
          </w:p>
        </w:tc>
        <w:tc>
          <w:tcPr>
            <w:tcW w:w="336" w:type="pct"/>
            <w:tcBorders>
              <w:top w:val="nil"/>
              <w:left w:val="nil"/>
              <w:bottom w:val="single" w:sz="4" w:space="0" w:color="auto"/>
              <w:right w:val="single" w:sz="4" w:space="0" w:color="auto"/>
            </w:tcBorders>
            <w:noWrap/>
            <w:vAlign w:val="bottom"/>
            <w:hideMark/>
          </w:tcPr>
          <w:p w14:paraId="5363FEB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32.00</w:t>
            </w:r>
          </w:p>
        </w:tc>
        <w:tc>
          <w:tcPr>
            <w:tcW w:w="336" w:type="pct"/>
            <w:tcBorders>
              <w:top w:val="nil"/>
              <w:left w:val="nil"/>
              <w:bottom w:val="single" w:sz="4" w:space="0" w:color="auto"/>
              <w:right w:val="single" w:sz="4" w:space="0" w:color="auto"/>
            </w:tcBorders>
            <w:noWrap/>
            <w:vAlign w:val="bottom"/>
            <w:hideMark/>
          </w:tcPr>
          <w:p w14:paraId="3E302A4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24.00</w:t>
            </w:r>
          </w:p>
        </w:tc>
        <w:tc>
          <w:tcPr>
            <w:tcW w:w="317" w:type="pct"/>
            <w:tcBorders>
              <w:top w:val="nil"/>
              <w:left w:val="nil"/>
              <w:bottom w:val="single" w:sz="4" w:space="0" w:color="auto"/>
              <w:right w:val="single" w:sz="4" w:space="0" w:color="auto"/>
            </w:tcBorders>
            <w:noWrap/>
            <w:vAlign w:val="bottom"/>
            <w:hideMark/>
          </w:tcPr>
          <w:p w14:paraId="58D266D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14.99</w:t>
            </w:r>
          </w:p>
        </w:tc>
        <w:tc>
          <w:tcPr>
            <w:tcW w:w="281" w:type="pct"/>
            <w:tcBorders>
              <w:top w:val="nil"/>
              <w:left w:val="nil"/>
              <w:bottom w:val="single" w:sz="4" w:space="0" w:color="auto"/>
              <w:right w:val="single" w:sz="4" w:space="0" w:color="auto"/>
            </w:tcBorders>
            <w:noWrap/>
            <w:vAlign w:val="bottom"/>
            <w:hideMark/>
          </w:tcPr>
          <w:p w14:paraId="1AC034C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3.84</w:t>
            </w:r>
          </w:p>
        </w:tc>
        <w:tc>
          <w:tcPr>
            <w:tcW w:w="281" w:type="pct"/>
            <w:tcBorders>
              <w:top w:val="nil"/>
              <w:left w:val="nil"/>
              <w:bottom w:val="single" w:sz="4" w:space="0" w:color="auto"/>
              <w:right w:val="single" w:sz="4" w:space="0" w:color="auto"/>
            </w:tcBorders>
            <w:noWrap/>
            <w:vAlign w:val="bottom"/>
            <w:hideMark/>
          </w:tcPr>
          <w:p w14:paraId="5AB574A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2.87</w:t>
            </w:r>
          </w:p>
        </w:tc>
        <w:tc>
          <w:tcPr>
            <w:tcW w:w="307" w:type="pct"/>
            <w:tcBorders>
              <w:top w:val="nil"/>
              <w:left w:val="nil"/>
              <w:bottom w:val="single" w:sz="4" w:space="0" w:color="auto"/>
              <w:right w:val="single" w:sz="4" w:space="0" w:color="auto"/>
            </w:tcBorders>
            <w:noWrap/>
            <w:vAlign w:val="bottom"/>
            <w:hideMark/>
          </w:tcPr>
          <w:p w14:paraId="7E48497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2.39</w:t>
            </w:r>
          </w:p>
        </w:tc>
        <w:tc>
          <w:tcPr>
            <w:tcW w:w="294" w:type="pct"/>
            <w:tcBorders>
              <w:top w:val="nil"/>
              <w:left w:val="nil"/>
              <w:bottom w:val="single" w:sz="4" w:space="0" w:color="auto"/>
              <w:right w:val="single" w:sz="4" w:space="0" w:color="auto"/>
            </w:tcBorders>
            <w:noWrap/>
            <w:vAlign w:val="bottom"/>
            <w:hideMark/>
          </w:tcPr>
          <w:p w14:paraId="363803B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16.01</w:t>
            </w:r>
          </w:p>
        </w:tc>
        <w:tc>
          <w:tcPr>
            <w:tcW w:w="294" w:type="pct"/>
            <w:tcBorders>
              <w:top w:val="nil"/>
              <w:left w:val="nil"/>
              <w:bottom w:val="single" w:sz="4" w:space="0" w:color="auto"/>
              <w:right w:val="single" w:sz="4" w:space="0" w:color="auto"/>
            </w:tcBorders>
            <w:noWrap/>
            <w:vAlign w:val="bottom"/>
            <w:hideMark/>
          </w:tcPr>
          <w:p w14:paraId="1DF2A20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16.40</w:t>
            </w:r>
          </w:p>
        </w:tc>
        <w:tc>
          <w:tcPr>
            <w:tcW w:w="279" w:type="pct"/>
            <w:tcBorders>
              <w:top w:val="nil"/>
              <w:left w:val="nil"/>
              <w:bottom w:val="single" w:sz="4" w:space="0" w:color="auto"/>
              <w:right w:val="single" w:sz="4" w:space="0" w:color="auto"/>
            </w:tcBorders>
            <w:noWrap/>
            <w:vAlign w:val="bottom"/>
            <w:hideMark/>
          </w:tcPr>
          <w:p w14:paraId="003DA7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23.93</w:t>
            </w:r>
          </w:p>
        </w:tc>
      </w:tr>
    </w:tbl>
    <w:p w14:paraId="14269AE7" w14:textId="6B1219C4" w:rsidR="009F7C52" w:rsidRDefault="009F7C52" w:rsidP="00E068F3">
      <w:pPr>
        <w:ind w:right="630"/>
        <w:jc w:val="both"/>
        <w:rPr>
          <w:rFonts w:ascii="Times New Roman" w:hAnsi="Times New Roman" w:cs="Times New Roman"/>
          <w:b/>
          <w:bCs/>
          <w:sz w:val="24"/>
          <w:szCs w:val="24"/>
        </w:rPr>
      </w:pPr>
      <w:r w:rsidRPr="009F7C52">
        <w:rPr>
          <w:rFonts w:ascii="Times New Roman" w:hAnsi="Times New Roman" w:cs="Times New Roman"/>
          <w:b/>
          <w:bCs/>
          <w:sz w:val="24"/>
          <w:szCs w:val="24"/>
        </w:rPr>
        <w:t xml:space="preserve">Table 2. </w:t>
      </w:r>
      <w:r w:rsidRPr="009F7C52">
        <w:rPr>
          <w:rFonts w:ascii="Times New Roman" w:hAnsi="Times New Roman" w:cs="Times New Roman"/>
          <w:sz w:val="24"/>
          <w:szCs w:val="24"/>
        </w:rPr>
        <w:t>Descriptive statistics of studied traits across three sowing environments.</w:t>
      </w:r>
    </w:p>
    <w:p w14:paraId="607A389C"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3.2 Trait Dynamics under Contrasting Heat Regimes</w:t>
      </w:r>
    </w:p>
    <w:p w14:paraId="4BDA9F40" w14:textId="77777777" w:rsidR="0056730D" w:rsidRPr="0056730D" w:rsidRDefault="0056730D" w:rsidP="0056730D">
      <w:pPr>
        <w:ind w:right="630"/>
        <w:jc w:val="both"/>
        <w:rPr>
          <w:rFonts w:ascii="Times New Roman" w:hAnsi="Times New Roman" w:cs="Times New Roman"/>
          <w:sz w:val="24"/>
          <w:szCs w:val="24"/>
        </w:rPr>
      </w:pPr>
      <w:r w:rsidRPr="0056730D">
        <w:rPr>
          <w:rFonts w:ascii="Times New Roman" w:hAnsi="Times New Roman" w:cs="Times New Roman"/>
          <w:sz w:val="24"/>
          <w:szCs w:val="24"/>
        </w:rPr>
        <w:t>Descriptive statistics indicated a consistent shift in trait expression across timely (TS), late (LS) and very late sown (VLS) environments (Table 2; Fig. 1). Progressive delay in sowing exposed genotypes to increasing terminal heat stress, resulting in marked reductions in physiological, phenological and yield-related traits in Triticum aestivum.</w:t>
      </w:r>
    </w:p>
    <w:p w14:paraId="1D1C2747"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Physiological Traits</w:t>
      </w:r>
    </w:p>
    <w:p w14:paraId="5C1B9E24" w14:textId="77777777" w:rsidR="0056730D" w:rsidRPr="0056730D" w:rsidRDefault="0056730D" w:rsidP="0056730D">
      <w:pPr>
        <w:ind w:right="630"/>
        <w:jc w:val="both"/>
        <w:rPr>
          <w:rFonts w:ascii="Times New Roman" w:hAnsi="Times New Roman" w:cs="Times New Roman"/>
          <w:sz w:val="24"/>
          <w:szCs w:val="24"/>
        </w:rPr>
      </w:pPr>
      <w:r w:rsidRPr="0056730D">
        <w:rPr>
          <w:rFonts w:ascii="Times New Roman" w:hAnsi="Times New Roman" w:cs="Times New Roman"/>
          <w:sz w:val="24"/>
          <w:szCs w:val="24"/>
        </w:rPr>
        <w:t>SPAD at heading (SPADH) declined from 47.04 (TS) to 32.49 (VLS), and SPAD at maturity (SPADM) from 27.62 to 13.99, indicating accelerated chlorophyll degradation and premature senescence under heat stress. Similar reductions in chlorophyll and photosynthetic efficiency under elevated temperature have been reported by Feng et al. (2013) and Ratnakumar et al. (2022), with recent studies emphasizing the importance of stay-green traits for heat tolerance (Reynolds et al., 2021; Jha et al., 2024). In contrast, canopy temperature (CT) increased from 23.50°C (TS) to 25.42°C (VLS), reflecting impaired canopy cooling under stress. Increased CV</w:t>
      </w:r>
      <w:r w:rsidRPr="0056730D">
        <w:rPr>
          <w:rFonts w:ascii="Times New Roman" w:hAnsi="Times New Roman" w:cs="Times New Roman"/>
          <w:b/>
          <w:bCs/>
          <w:sz w:val="24"/>
          <w:szCs w:val="24"/>
        </w:rPr>
        <w:t xml:space="preserve"> </w:t>
      </w:r>
      <w:r w:rsidRPr="0056730D">
        <w:rPr>
          <w:rFonts w:ascii="Times New Roman" w:hAnsi="Times New Roman" w:cs="Times New Roman"/>
          <w:sz w:val="24"/>
          <w:szCs w:val="24"/>
        </w:rPr>
        <w:t>for SPAD traits under VLS suggests enhanced genotypic variability in physiological response.</w:t>
      </w:r>
    </w:p>
    <w:p w14:paraId="2A8EB2A1"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Phenological Traits</w:t>
      </w:r>
    </w:p>
    <w:p w14:paraId="3F67A560" w14:textId="77777777" w:rsidR="0056730D" w:rsidRPr="0056730D" w:rsidRDefault="0056730D" w:rsidP="0056730D">
      <w:pPr>
        <w:ind w:right="630"/>
        <w:jc w:val="both"/>
        <w:rPr>
          <w:rFonts w:ascii="Times New Roman" w:hAnsi="Times New Roman" w:cs="Times New Roman"/>
          <w:sz w:val="24"/>
          <w:szCs w:val="24"/>
        </w:rPr>
      </w:pPr>
      <w:r w:rsidRPr="0056730D">
        <w:rPr>
          <w:rFonts w:ascii="Times New Roman" w:hAnsi="Times New Roman" w:cs="Times New Roman"/>
          <w:sz w:val="24"/>
          <w:szCs w:val="24"/>
        </w:rPr>
        <w:t>Days to heading (DFH), days to physiological maturity (DPM) and grain filling duration (GFD) declined progressively from TS to VLS, indicating shortened crop duration and life-cycle compression under heat stress. Such phenological adjustment as a stress escape mechanism has been widely documented (Talukder et al., 2014; Liu et al., 2016; Mondal et al., 2023). Lower CV for DPM across environments suggests relative stability of maturity compared to yield traits.</w:t>
      </w:r>
    </w:p>
    <w:p w14:paraId="06403A61"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Yield and Yield Components</w:t>
      </w:r>
    </w:p>
    <w:p w14:paraId="5F4D286D" w14:textId="69C36A2A" w:rsidR="00A8336E" w:rsidRPr="0056730D" w:rsidRDefault="0056730D" w:rsidP="00A8336E">
      <w:pPr>
        <w:ind w:right="630"/>
        <w:jc w:val="both"/>
        <w:rPr>
          <w:rFonts w:ascii="Times New Roman" w:hAnsi="Times New Roman" w:cs="Times New Roman"/>
          <w:sz w:val="24"/>
          <w:szCs w:val="24"/>
        </w:rPr>
      </w:pPr>
      <w:r w:rsidRPr="0056730D">
        <w:rPr>
          <w:rFonts w:ascii="Times New Roman" w:hAnsi="Times New Roman" w:cs="Times New Roman"/>
          <w:sz w:val="24"/>
          <w:szCs w:val="24"/>
        </w:rPr>
        <w:t>Substantial reductions were observed in yield-related traits with delayed sowing. Thousand kernel weight declined from 42.06 g (TS) to 23.44 g (VLS), number of grains per spike from 50.04 to 24.75, and grain yield per plant from 24.00 g to 10.00 g, indicating severe yield penalties under terminal heat stress. Similar yield reductions under reproductive-stage heat have been reported by Prasad et al. (2014), Khan et al. (2020), Mirosavljević et al. (2021), and global assessments (Asseng et al., 2021; Lobell et al., 2022). The increased CV for grain yield under VLS (23.93%) further suggests greater genotypic variability and selection scope under stress.</w:t>
      </w:r>
      <w:r>
        <w:rPr>
          <w:rFonts w:ascii="Times New Roman" w:hAnsi="Times New Roman" w:cs="Times New Roman"/>
          <w:sz w:val="24"/>
          <w:szCs w:val="24"/>
        </w:rPr>
        <w:t xml:space="preserve"> </w:t>
      </w:r>
      <w:r w:rsidRPr="0056730D">
        <w:rPr>
          <w:rFonts w:ascii="Times New Roman" w:hAnsi="Times New Roman" w:cs="Times New Roman"/>
          <w:sz w:val="24"/>
          <w:szCs w:val="24"/>
        </w:rPr>
        <w:t>Overall, the coordinated decline in chlorophyll content, grain filling duration and yield attributes, along with increased canopy temperature under VLS, confirms effective heat stress imposition and highlights environment-dependent trait expression under contrasting heat regimes.</w:t>
      </w:r>
    </w:p>
    <w:p w14:paraId="34489696" w14:textId="7C33839D" w:rsidR="009F7C52" w:rsidRDefault="009F7C52" w:rsidP="00A8336E">
      <w:pPr>
        <w:ind w:right="630"/>
        <w:jc w:val="both"/>
        <w:rPr>
          <w:rFonts w:ascii="Times New Roman" w:hAnsi="Times New Roman" w:cs="Times New Roman"/>
          <w:b/>
          <w:bCs/>
          <w:sz w:val="24"/>
          <w:szCs w:val="24"/>
        </w:rPr>
      </w:pPr>
      <w:r w:rsidRPr="009F7C52">
        <w:rPr>
          <w:rFonts w:ascii="Times New Roman" w:hAnsi="Times New Roman" w:cs="Times New Roman"/>
          <w:b/>
          <w:bCs/>
          <w:sz w:val="24"/>
          <w:szCs w:val="24"/>
        </w:rPr>
        <w:t>3.3 Comparative Distribution of Traits under Contrasting Heat Regimes</w:t>
      </w:r>
    </w:p>
    <w:p w14:paraId="39B22719" w14:textId="4AB9F2B2" w:rsidR="009F7C52" w:rsidRPr="009F7C52" w:rsidRDefault="009F7C52" w:rsidP="00DE55A4">
      <w:pPr>
        <w:ind w:right="630"/>
        <w:jc w:val="both"/>
        <w:rPr>
          <w:rFonts w:ascii="Times New Roman" w:hAnsi="Times New Roman" w:cs="Times New Roman"/>
          <w:sz w:val="24"/>
          <w:szCs w:val="24"/>
        </w:rPr>
      </w:pPr>
      <w:r w:rsidRPr="009F7C52">
        <w:rPr>
          <w:rFonts w:ascii="Times New Roman" w:hAnsi="Times New Roman" w:cs="Times New Roman"/>
          <w:sz w:val="24"/>
          <w:szCs w:val="24"/>
        </w:rPr>
        <w:lastRenderedPageBreak/>
        <w:t>The distribution pattern and spread of traits across contrasting sowing environments are illustrated through boxplot analysis (Fig. 1). The boxplots clearly depict the progressive decline in chlorophyll content, grain filling duration and yield-related traits from timely sown (TS) to very late sown (VLS) conditions. A noticeable shift in median values along with wider interquartile ranges under VLS indicates increased variability and differential genotypic response under terminal heat stress. The upward shift in canopy temperature distribution under VLS further confirms the intensified heat load during reproductive stages.</w:t>
      </w:r>
      <w:r w:rsidR="00DF2B4B">
        <w:rPr>
          <w:rFonts w:ascii="Times New Roman" w:hAnsi="Times New Roman" w:cs="Times New Roman"/>
          <w:sz w:val="24"/>
          <w:szCs w:val="24"/>
        </w:rPr>
        <w:t xml:space="preserve"> </w:t>
      </w:r>
    </w:p>
    <w:p w14:paraId="1CBDB666" w14:textId="3F3FCBDD" w:rsidR="007D6048" w:rsidRDefault="007D6048"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E2B07C4" wp14:editId="30D65BE9">
            <wp:extent cx="2624667" cy="1410257"/>
            <wp:effectExtent l="0" t="0" r="4445" b="0"/>
            <wp:docPr id="183883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3673" name="Picture 183883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3969" cy="1420628"/>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0D7CC630" wp14:editId="1F03E845">
            <wp:extent cx="2647265" cy="1422400"/>
            <wp:effectExtent l="0" t="0" r="1270" b="6350"/>
            <wp:docPr id="64619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6127" name="Picture 646196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581" cy="1441376"/>
                    </a:xfrm>
                    <a:prstGeom prst="rect">
                      <a:avLst/>
                    </a:prstGeom>
                  </pic:spPr>
                </pic:pic>
              </a:graphicData>
            </a:graphic>
          </wp:inline>
        </w:drawing>
      </w:r>
    </w:p>
    <w:p w14:paraId="00A8D241" w14:textId="091D99A8" w:rsidR="007D6048" w:rsidRDefault="007D6048" w:rsidP="00DE55A4">
      <w:pPr>
        <w:ind w:right="630"/>
        <w:jc w:val="both"/>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177815AF" wp14:editId="79ADE3AA">
            <wp:extent cx="2568479" cy="1380067"/>
            <wp:effectExtent l="0" t="0" r="3810" b="0"/>
            <wp:docPr id="123952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29411" name="Picture 12395294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6606" cy="1395180"/>
                    </a:xfrm>
                    <a:prstGeom prst="rect">
                      <a:avLst/>
                    </a:prstGeom>
                  </pic:spPr>
                </pic:pic>
              </a:graphicData>
            </a:graphic>
          </wp:inline>
        </w:drawing>
      </w:r>
      <w:r w:rsidR="004764B7">
        <w:rPr>
          <w:rFonts w:ascii="Times New Roman" w:hAnsi="Times New Roman" w:cs="Times New Roman"/>
          <w:b/>
          <w:bCs/>
          <w:sz w:val="24"/>
          <w:szCs w:val="24"/>
        </w:rPr>
        <w:t xml:space="preserve"> </w:t>
      </w:r>
      <w:r w:rsidR="004764B7">
        <w:rPr>
          <w:rFonts w:ascii="Times New Roman" w:hAnsi="Times New Roman" w:cs="Times New Roman"/>
          <w:b/>
          <w:bCs/>
          <w:noProof/>
          <w:sz w:val="24"/>
          <w:szCs w:val="24"/>
        </w:rPr>
        <w:t xml:space="preserve">            </w:t>
      </w:r>
      <w:r w:rsidR="004764B7">
        <w:rPr>
          <w:rFonts w:ascii="Times New Roman" w:hAnsi="Times New Roman" w:cs="Times New Roman"/>
          <w:b/>
          <w:bCs/>
          <w:noProof/>
          <w:sz w:val="24"/>
          <w:szCs w:val="24"/>
        </w:rPr>
        <w:drawing>
          <wp:inline distT="0" distB="0" distL="0" distR="0" wp14:anchorId="16C6EC46" wp14:editId="2290DB03">
            <wp:extent cx="2540000" cy="1364764"/>
            <wp:effectExtent l="0" t="0" r="0" b="6985"/>
            <wp:docPr id="2104794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94232" name="Picture 21047942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3242" cy="1409491"/>
                    </a:xfrm>
                    <a:prstGeom prst="rect">
                      <a:avLst/>
                    </a:prstGeom>
                  </pic:spPr>
                </pic:pic>
              </a:graphicData>
            </a:graphic>
          </wp:inline>
        </w:drawing>
      </w:r>
    </w:p>
    <w:p w14:paraId="55DE5729" w14:textId="77777777" w:rsidR="004764B7" w:rsidRDefault="004764B7" w:rsidP="00DE55A4">
      <w:pPr>
        <w:ind w:right="630"/>
        <w:jc w:val="both"/>
        <w:rPr>
          <w:rFonts w:ascii="Times New Roman" w:hAnsi="Times New Roman" w:cs="Times New Roman"/>
          <w:b/>
          <w:bCs/>
          <w:sz w:val="24"/>
          <w:szCs w:val="24"/>
        </w:rPr>
      </w:pPr>
    </w:p>
    <w:p w14:paraId="3FE792D0" w14:textId="70E9D6B2"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B793CF" wp14:editId="7F094B0B">
            <wp:extent cx="2624455" cy="1410143"/>
            <wp:effectExtent l="0" t="0" r="4445" b="0"/>
            <wp:docPr id="1791231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1758" name="Picture 17912317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8564" cy="1439216"/>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68464C8B" wp14:editId="77DA3B37">
            <wp:extent cx="2760453" cy="1483216"/>
            <wp:effectExtent l="0" t="0" r="1905" b="3175"/>
            <wp:docPr id="288649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49930" name="Picture 2886499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461" cy="1499339"/>
                    </a:xfrm>
                    <a:prstGeom prst="rect">
                      <a:avLst/>
                    </a:prstGeom>
                  </pic:spPr>
                </pic:pic>
              </a:graphicData>
            </a:graphic>
          </wp:inline>
        </w:drawing>
      </w:r>
    </w:p>
    <w:p w14:paraId="1AD53537" w14:textId="77777777" w:rsidR="004764B7" w:rsidRDefault="004764B7" w:rsidP="00DE55A4">
      <w:pPr>
        <w:ind w:right="630"/>
        <w:jc w:val="both"/>
        <w:rPr>
          <w:rFonts w:ascii="Times New Roman" w:hAnsi="Times New Roman" w:cs="Times New Roman"/>
          <w:b/>
          <w:bCs/>
          <w:sz w:val="24"/>
          <w:szCs w:val="24"/>
        </w:rPr>
      </w:pPr>
    </w:p>
    <w:p w14:paraId="145D6947" w14:textId="37EB76D6"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44320A1" wp14:editId="7451BE95">
            <wp:extent cx="2552328" cy="1371389"/>
            <wp:effectExtent l="0" t="0" r="635" b="635"/>
            <wp:docPr id="9123181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8189" name="Picture 9123181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6090" cy="1400276"/>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2724601B" wp14:editId="6B9FA133">
            <wp:extent cx="2825144" cy="1517974"/>
            <wp:effectExtent l="0" t="0" r="0" b="6350"/>
            <wp:docPr id="16325600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60008" name="Picture 16325600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3107" cy="1565237"/>
                    </a:xfrm>
                    <a:prstGeom prst="rect">
                      <a:avLst/>
                    </a:prstGeom>
                  </pic:spPr>
                </pic:pic>
              </a:graphicData>
            </a:graphic>
          </wp:inline>
        </w:drawing>
      </w:r>
    </w:p>
    <w:p w14:paraId="3E680859" w14:textId="77777777" w:rsidR="004764B7" w:rsidRDefault="004764B7" w:rsidP="00DE55A4">
      <w:pPr>
        <w:ind w:right="630"/>
        <w:jc w:val="both"/>
        <w:rPr>
          <w:rFonts w:ascii="Times New Roman" w:hAnsi="Times New Roman" w:cs="Times New Roman"/>
          <w:b/>
          <w:bCs/>
          <w:sz w:val="24"/>
          <w:szCs w:val="24"/>
        </w:rPr>
      </w:pPr>
    </w:p>
    <w:p w14:paraId="6FD78DA1" w14:textId="2470FCD0" w:rsidR="004764B7" w:rsidRDefault="004764B7" w:rsidP="00C636A0">
      <w:pPr>
        <w:jc w:val="both"/>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7A2B6B7E" wp14:editId="3C5A3492">
            <wp:extent cx="2775862" cy="1491496"/>
            <wp:effectExtent l="0" t="0" r="5715" b="0"/>
            <wp:docPr id="2554323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32316" name="Picture 2554323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8283" cy="1508916"/>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t xml:space="preserve">     </w:t>
      </w:r>
      <w:r>
        <w:rPr>
          <w:rFonts w:ascii="Times New Roman" w:hAnsi="Times New Roman" w:cs="Times New Roman"/>
          <w:b/>
          <w:bCs/>
          <w:noProof/>
          <w:sz w:val="24"/>
          <w:szCs w:val="24"/>
        </w:rPr>
        <w:drawing>
          <wp:inline distT="0" distB="0" distL="0" distR="0" wp14:anchorId="1062D7ED" wp14:editId="54B6651C">
            <wp:extent cx="2473145" cy="1328843"/>
            <wp:effectExtent l="0" t="0" r="3810" b="5080"/>
            <wp:docPr id="16198625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62586" name="Picture 16198625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1108" cy="1376106"/>
                    </a:xfrm>
                    <a:prstGeom prst="rect">
                      <a:avLst/>
                    </a:prstGeom>
                  </pic:spPr>
                </pic:pic>
              </a:graphicData>
            </a:graphic>
          </wp:inline>
        </w:drawing>
      </w:r>
    </w:p>
    <w:p w14:paraId="08082E3D" w14:textId="77777777" w:rsidR="004764B7" w:rsidRDefault="004764B7" w:rsidP="00DE55A4">
      <w:pPr>
        <w:ind w:right="630"/>
        <w:jc w:val="both"/>
        <w:rPr>
          <w:rFonts w:ascii="Times New Roman" w:hAnsi="Times New Roman" w:cs="Times New Roman"/>
          <w:b/>
          <w:bCs/>
          <w:noProof/>
          <w:sz w:val="24"/>
          <w:szCs w:val="24"/>
        </w:rPr>
      </w:pPr>
    </w:p>
    <w:p w14:paraId="5BED260A" w14:textId="3CAA1068" w:rsidR="004764B7" w:rsidRPr="009F7C52" w:rsidRDefault="009F7C52" w:rsidP="00DE55A4">
      <w:pPr>
        <w:ind w:right="630"/>
        <w:jc w:val="both"/>
        <w:rPr>
          <w:rFonts w:ascii="Times New Roman" w:hAnsi="Times New Roman" w:cs="Times New Roman"/>
          <w:noProof/>
          <w:sz w:val="24"/>
          <w:szCs w:val="24"/>
        </w:rPr>
      </w:pPr>
      <w:r w:rsidRPr="009F7C52">
        <w:rPr>
          <w:rFonts w:ascii="Times New Roman" w:hAnsi="Times New Roman" w:cs="Times New Roman"/>
          <w:b/>
          <w:bCs/>
          <w:noProof/>
          <w:sz w:val="24"/>
          <w:szCs w:val="24"/>
        </w:rPr>
        <w:t xml:space="preserve">Figure 1. </w:t>
      </w:r>
      <w:r w:rsidRPr="009F7C52">
        <w:rPr>
          <w:rFonts w:ascii="Times New Roman" w:hAnsi="Times New Roman" w:cs="Times New Roman"/>
          <w:noProof/>
          <w:sz w:val="24"/>
          <w:szCs w:val="24"/>
        </w:rPr>
        <w:t>Boxplot showing the distribution of physiological, phenological and yield-related traits of bread wheat (</w:t>
      </w:r>
      <w:r w:rsidRPr="009F7C52">
        <w:rPr>
          <w:rFonts w:ascii="Times New Roman" w:hAnsi="Times New Roman" w:cs="Times New Roman"/>
          <w:i/>
          <w:iCs/>
          <w:noProof/>
          <w:sz w:val="24"/>
          <w:szCs w:val="24"/>
        </w:rPr>
        <w:t>Triticum aestivum</w:t>
      </w:r>
      <w:r w:rsidRPr="009F7C52">
        <w:rPr>
          <w:rFonts w:ascii="Times New Roman" w:hAnsi="Times New Roman" w:cs="Times New Roman"/>
          <w:noProof/>
          <w:sz w:val="24"/>
          <w:szCs w:val="24"/>
        </w:rPr>
        <w:t xml:space="preserve"> L.) genotypes under timely sown (TS), late sown (LS) and very late sown (VLS) conditions during 2022–23.</w:t>
      </w:r>
    </w:p>
    <w:p w14:paraId="0E1EBA6B" w14:textId="456B6C6A"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52B06E2" wp14:editId="77D81417">
            <wp:extent cx="6229350" cy="3347085"/>
            <wp:effectExtent l="0" t="0" r="0" b="5715"/>
            <wp:docPr id="7268727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72745" name="Picture 726872745"/>
                    <pic:cNvPicPr/>
                  </pic:nvPicPr>
                  <pic:blipFill>
                    <a:blip r:embed="rId17">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57C0D9EB" w14:textId="575C98B6" w:rsidR="00800BFE" w:rsidRPr="009224CD" w:rsidRDefault="007B6B3E" w:rsidP="00DE55A4">
      <w:pPr>
        <w:ind w:right="630"/>
        <w:jc w:val="both"/>
        <w:rPr>
          <w:rFonts w:ascii="Times New Roman" w:hAnsi="Times New Roman" w:cs="Times New Roman"/>
          <w:sz w:val="24"/>
          <w:szCs w:val="24"/>
        </w:rPr>
      </w:pPr>
      <w:r w:rsidRPr="007B6B3E">
        <w:rPr>
          <w:rFonts w:ascii="Times New Roman" w:hAnsi="Times New Roman" w:cs="Times New Roman"/>
          <w:b/>
          <w:bCs/>
          <w:sz w:val="24"/>
          <w:szCs w:val="24"/>
        </w:rPr>
        <w:t xml:space="preserve">Figure 2. </w:t>
      </w:r>
      <w:r w:rsidRPr="007B6B3E">
        <w:rPr>
          <w:rFonts w:ascii="Times New Roman" w:hAnsi="Times New Roman" w:cs="Times New Roman"/>
          <w:sz w:val="24"/>
          <w:szCs w:val="24"/>
        </w:rPr>
        <w:t>Pearson’s correlation heatmap of studied traits under timely sown (TS) condition.</w:t>
      </w:r>
    </w:p>
    <w:p w14:paraId="4C2651FC" w14:textId="77777777" w:rsidR="00800BFE" w:rsidRDefault="00800BFE" w:rsidP="00DE55A4">
      <w:pPr>
        <w:ind w:right="630"/>
        <w:jc w:val="both"/>
        <w:rPr>
          <w:rFonts w:ascii="Times New Roman" w:hAnsi="Times New Roman" w:cs="Times New Roman"/>
          <w:b/>
          <w:bCs/>
          <w:sz w:val="24"/>
          <w:szCs w:val="24"/>
        </w:rPr>
      </w:pPr>
    </w:p>
    <w:p w14:paraId="6B510AD5" w14:textId="590E9230"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14C0D16B" wp14:editId="3075B30A">
            <wp:extent cx="6229350" cy="3347085"/>
            <wp:effectExtent l="0" t="0" r="0" b="5715"/>
            <wp:docPr id="2056066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6290" name="Picture 2056066290"/>
                    <pic:cNvPicPr/>
                  </pic:nvPicPr>
                  <pic:blipFill>
                    <a:blip r:embed="rId18">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7AA41C78" w14:textId="0B3574A4" w:rsidR="004764B7" w:rsidRPr="00357B2A" w:rsidRDefault="00614207" w:rsidP="00DE55A4">
      <w:pPr>
        <w:ind w:right="630"/>
        <w:jc w:val="both"/>
        <w:rPr>
          <w:rFonts w:ascii="Times New Roman" w:hAnsi="Times New Roman" w:cs="Times New Roman"/>
          <w:sz w:val="24"/>
          <w:szCs w:val="24"/>
        </w:rPr>
      </w:pPr>
      <w:r w:rsidRPr="00614207">
        <w:rPr>
          <w:rFonts w:ascii="Times New Roman" w:hAnsi="Times New Roman" w:cs="Times New Roman"/>
          <w:b/>
          <w:bCs/>
          <w:sz w:val="24"/>
          <w:szCs w:val="24"/>
        </w:rPr>
        <w:t xml:space="preserve">Figure 3. </w:t>
      </w:r>
      <w:r w:rsidRPr="00614207">
        <w:rPr>
          <w:rFonts w:ascii="Times New Roman" w:hAnsi="Times New Roman" w:cs="Times New Roman"/>
          <w:sz w:val="24"/>
          <w:szCs w:val="24"/>
        </w:rPr>
        <w:t>Pearson’s correlation heatmap of studied traits under late sown (LS) condition.</w:t>
      </w:r>
    </w:p>
    <w:p w14:paraId="025A90EF" w14:textId="528AD8DD"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3AE84A8" wp14:editId="2D013BEE">
            <wp:extent cx="6229350" cy="3038475"/>
            <wp:effectExtent l="0" t="0" r="0" b="9525"/>
            <wp:docPr id="252280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80952" name="Picture 252280952"/>
                    <pic:cNvPicPr/>
                  </pic:nvPicPr>
                  <pic:blipFill>
                    <a:blip r:embed="rId19">
                      <a:extLst>
                        <a:ext uri="{28A0092B-C50C-407E-A947-70E740481C1C}">
                          <a14:useLocalDpi xmlns:a14="http://schemas.microsoft.com/office/drawing/2010/main" val="0"/>
                        </a:ext>
                      </a:extLst>
                    </a:blip>
                    <a:stretch>
                      <a:fillRect/>
                    </a:stretch>
                  </pic:blipFill>
                  <pic:spPr>
                    <a:xfrm>
                      <a:off x="0" y="0"/>
                      <a:ext cx="6229350" cy="3038475"/>
                    </a:xfrm>
                    <a:prstGeom prst="rect">
                      <a:avLst/>
                    </a:prstGeom>
                  </pic:spPr>
                </pic:pic>
              </a:graphicData>
            </a:graphic>
          </wp:inline>
        </w:drawing>
      </w:r>
    </w:p>
    <w:p w14:paraId="2D9FABDB" w14:textId="282A76D1" w:rsidR="00614207" w:rsidRPr="00614207" w:rsidRDefault="00614207" w:rsidP="00DE55A4">
      <w:pPr>
        <w:ind w:right="630"/>
        <w:jc w:val="both"/>
        <w:rPr>
          <w:rFonts w:ascii="Times New Roman" w:hAnsi="Times New Roman" w:cs="Times New Roman"/>
          <w:sz w:val="24"/>
          <w:szCs w:val="24"/>
        </w:rPr>
      </w:pPr>
      <w:r w:rsidRPr="00614207">
        <w:rPr>
          <w:rFonts w:ascii="Times New Roman" w:hAnsi="Times New Roman" w:cs="Times New Roman"/>
          <w:b/>
          <w:bCs/>
          <w:sz w:val="24"/>
          <w:szCs w:val="24"/>
        </w:rPr>
        <w:t xml:space="preserve">Figure 4. </w:t>
      </w:r>
      <w:r w:rsidRPr="00614207">
        <w:rPr>
          <w:rFonts w:ascii="Times New Roman" w:hAnsi="Times New Roman" w:cs="Times New Roman"/>
          <w:sz w:val="24"/>
          <w:szCs w:val="24"/>
        </w:rPr>
        <w:t>Pearson’s correlation heatmap of studied traits under very late sown (VLS) condition.</w:t>
      </w:r>
    </w:p>
    <w:p w14:paraId="3E9B12AD" w14:textId="77777777" w:rsidR="00C965B6" w:rsidRDefault="00C965B6" w:rsidP="00DF2B4B">
      <w:pPr>
        <w:ind w:right="630"/>
        <w:jc w:val="both"/>
        <w:rPr>
          <w:rFonts w:ascii="Times New Roman" w:hAnsi="Times New Roman" w:cs="Times New Roman"/>
          <w:sz w:val="24"/>
          <w:szCs w:val="24"/>
        </w:rPr>
      </w:pPr>
      <w:r w:rsidRPr="00C965B6">
        <w:rPr>
          <w:rFonts w:ascii="Times New Roman" w:hAnsi="Times New Roman" w:cs="Times New Roman"/>
          <w:sz w:val="24"/>
          <w:szCs w:val="24"/>
        </w:rPr>
        <w:t xml:space="preserve">Comparative analysis across timely, late and very late sown conditions revealed clear shifts in the magnitude and direction of trait associations with grain yield. Under timely sown conditions, yield was primarily governed by grain weight and grain number, whereas under late and very late sown environments, the influence of reproductive efficiency and </w:t>
      </w:r>
      <w:r w:rsidRPr="00C965B6">
        <w:rPr>
          <w:rFonts w:ascii="Times New Roman" w:hAnsi="Times New Roman" w:cs="Times New Roman"/>
          <w:sz w:val="24"/>
          <w:szCs w:val="24"/>
        </w:rPr>
        <w:lastRenderedPageBreak/>
        <w:t>chlorophyll retention traits became increasingly pronounced. The strengthening negative association of phenological traits with yield under stress highlights the importance of stress escape mechanisms at elevated temperatures. Similar environment-dependent shifts in trait importance have been reported by Sherawat et al. (2021) and Pankaj et al. (2022), with recent studies further emphasizing the growing role of physiological resilience traits under heat stress (Yadav et al., 2022; Jha et al., 2024). These findings justify the need to partition direct and indirect effects through path coefficient analysis to identify reliable selection criteria under contrasting heat regimes in Triticum aestivum.</w:t>
      </w:r>
    </w:p>
    <w:p w14:paraId="5BAEA086" w14:textId="16DB3A52" w:rsidR="00074B56" w:rsidRPr="00810701" w:rsidRDefault="005B4270" w:rsidP="00810701">
      <w:pPr>
        <w:ind w:right="630"/>
        <w:jc w:val="both"/>
        <w:rPr>
          <w:rFonts w:ascii="Times New Roman" w:hAnsi="Times New Roman" w:cs="Times New Roman"/>
          <w:b/>
          <w:bCs/>
          <w:sz w:val="24"/>
          <w:szCs w:val="24"/>
        </w:rPr>
      </w:pPr>
      <w:bookmarkStart w:id="2" w:name="_Hlk223110228"/>
      <w:r w:rsidRPr="005B4270">
        <w:rPr>
          <w:rFonts w:ascii="Times New Roman" w:hAnsi="Times New Roman" w:cs="Times New Roman"/>
          <w:b/>
          <w:bCs/>
          <w:sz w:val="24"/>
          <w:szCs w:val="24"/>
        </w:rPr>
        <w:t>3.5 Path Coefficient Analysis</w:t>
      </w:r>
      <w:bookmarkEnd w:id="2"/>
      <w:r w:rsidR="001F7072" w:rsidRPr="005B4270">
        <w:fldChar w:fldCharType="begin"/>
      </w:r>
      <w:r w:rsidR="001F7072" w:rsidRPr="005B4270">
        <w:instrText xml:space="preserve"> LINK </w:instrText>
      </w:r>
      <w:r w:rsidR="00074B56">
        <w:instrText xml:space="preserve">Excel.SheetBinaryMacroEnabled.12 "C:\\Users\\shamb\\OneDrive\\Desktop\\Blinkit Paper\\Path_analysis_results ts.csv" "Path_analysis_results ts!R1C8:R9C17" </w:instrText>
      </w:r>
      <w:r w:rsidR="001F7072" w:rsidRPr="005B4270">
        <w:instrText xml:space="preserve">\a \f 4 \h  \* MERGEFORMAT </w:instrText>
      </w:r>
      <w:r w:rsidR="001F7072" w:rsidRPr="005B4270">
        <w:fldChar w:fldCharType="separate"/>
      </w:r>
    </w:p>
    <w:tbl>
      <w:tblPr>
        <w:tblW w:w="10280" w:type="dxa"/>
        <w:tblLook w:val="04A0" w:firstRow="1" w:lastRow="0" w:firstColumn="1" w:lastColumn="0" w:noHBand="0" w:noVBand="1"/>
      </w:tblPr>
      <w:tblGrid>
        <w:gridCol w:w="1094"/>
        <w:gridCol w:w="1051"/>
        <w:gridCol w:w="1093"/>
        <w:gridCol w:w="1006"/>
        <w:gridCol w:w="1006"/>
        <w:gridCol w:w="1006"/>
        <w:gridCol w:w="1006"/>
        <w:gridCol w:w="1006"/>
        <w:gridCol w:w="1006"/>
        <w:gridCol w:w="1006"/>
      </w:tblGrid>
      <w:tr w:rsidR="00074B56" w:rsidRPr="00074B56" w14:paraId="4205025D" w14:textId="77777777" w:rsidTr="00074B56">
        <w:trPr>
          <w:trHeight w:val="318"/>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31BC9398" w14:textId="1F109EF3"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p>
        </w:tc>
        <w:tc>
          <w:tcPr>
            <w:tcW w:w="1051" w:type="dxa"/>
            <w:tcBorders>
              <w:top w:val="single" w:sz="4" w:space="0" w:color="auto"/>
              <w:left w:val="nil"/>
              <w:bottom w:val="single" w:sz="4" w:space="0" w:color="auto"/>
              <w:right w:val="single" w:sz="4" w:space="0" w:color="auto"/>
            </w:tcBorders>
            <w:noWrap/>
            <w:vAlign w:val="bottom"/>
            <w:hideMark/>
          </w:tcPr>
          <w:p w14:paraId="2A7705E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93" w:type="dxa"/>
            <w:tcBorders>
              <w:top w:val="single" w:sz="4" w:space="0" w:color="auto"/>
              <w:left w:val="nil"/>
              <w:bottom w:val="single" w:sz="4" w:space="0" w:color="auto"/>
              <w:right w:val="single" w:sz="4" w:space="0" w:color="auto"/>
            </w:tcBorders>
            <w:noWrap/>
            <w:vAlign w:val="bottom"/>
            <w:hideMark/>
          </w:tcPr>
          <w:p w14:paraId="33299CD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06" w:type="dxa"/>
            <w:tcBorders>
              <w:top w:val="single" w:sz="4" w:space="0" w:color="auto"/>
              <w:left w:val="nil"/>
              <w:bottom w:val="single" w:sz="4" w:space="0" w:color="auto"/>
              <w:right w:val="single" w:sz="4" w:space="0" w:color="auto"/>
            </w:tcBorders>
            <w:noWrap/>
            <w:vAlign w:val="bottom"/>
            <w:hideMark/>
          </w:tcPr>
          <w:p w14:paraId="5E73F4D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06" w:type="dxa"/>
            <w:tcBorders>
              <w:top w:val="single" w:sz="4" w:space="0" w:color="auto"/>
              <w:left w:val="nil"/>
              <w:bottom w:val="single" w:sz="4" w:space="0" w:color="auto"/>
              <w:right w:val="single" w:sz="4" w:space="0" w:color="auto"/>
            </w:tcBorders>
            <w:noWrap/>
            <w:vAlign w:val="bottom"/>
            <w:hideMark/>
          </w:tcPr>
          <w:p w14:paraId="2184060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06" w:type="dxa"/>
            <w:tcBorders>
              <w:top w:val="single" w:sz="4" w:space="0" w:color="auto"/>
              <w:left w:val="nil"/>
              <w:bottom w:val="single" w:sz="4" w:space="0" w:color="auto"/>
              <w:right w:val="single" w:sz="4" w:space="0" w:color="auto"/>
            </w:tcBorders>
            <w:noWrap/>
            <w:vAlign w:val="bottom"/>
            <w:hideMark/>
          </w:tcPr>
          <w:p w14:paraId="60E7863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06" w:type="dxa"/>
            <w:tcBorders>
              <w:top w:val="single" w:sz="4" w:space="0" w:color="auto"/>
              <w:left w:val="nil"/>
              <w:bottom w:val="single" w:sz="4" w:space="0" w:color="auto"/>
              <w:right w:val="single" w:sz="4" w:space="0" w:color="auto"/>
            </w:tcBorders>
            <w:noWrap/>
            <w:vAlign w:val="bottom"/>
            <w:hideMark/>
          </w:tcPr>
          <w:p w14:paraId="2D15DA9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06" w:type="dxa"/>
            <w:tcBorders>
              <w:top w:val="single" w:sz="4" w:space="0" w:color="auto"/>
              <w:left w:val="nil"/>
              <w:bottom w:val="single" w:sz="4" w:space="0" w:color="auto"/>
              <w:right w:val="single" w:sz="4" w:space="0" w:color="auto"/>
            </w:tcBorders>
            <w:noWrap/>
            <w:vAlign w:val="bottom"/>
            <w:hideMark/>
          </w:tcPr>
          <w:p w14:paraId="3A703D3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06" w:type="dxa"/>
            <w:tcBorders>
              <w:top w:val="single" w:sz="4" w:space="0" w:color="auto"/>
              <w:left w:val="nil"/>
              <w:bottom w:val="single" w:sz="4" w:space="0" w:color="auto"/>
              <w:right w:val="single" w:sz="4" w:space="0" w:color="auto"/>
            </w:tcBorders>
            <w:noWrap/>
            <w:vAlign w:val="bottom"/>
            <w:hideMark/>
          </w:tcPr>
          <w:p w14:paraId="7EE9E0D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06" w:type="dxa"/>
            <w:tcBorders>
              <w:top w:val="single" w:sz="4" w:space="0" w:color="auto"/>
              <w:left w:val="nil"/>
              <w:bottom w:val="single" w:sz="4" w:space="0" w:color="auto"/>
              <w:right w:val="single" w:sz="4" w:space="0" w:color="auto"/>
            </w:tcBorders>
            <w:noWrap/>
            <w:vAlign w:val="bottom"/>
            <w:hideMark/>
          </w:tcPr>
          <w:p w14:paraId="6D6475B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GYP</w:t>
            </w:r>
          </w:p>
        </w:tc>
      </w:tr>
      <w:tr w:rsidR="00074B56" w:rsidRPr="00074B56" w14:paraId="2E648C8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53880A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51" w:type="dxa"/>
            <w:tcBorders>
              <w:top w:val="nil"/>
              <w:left w:val="nil"/>
              <w:bottom w:val="single" w:sz="4" w:space="0" w:color="auto"/>
              <w:right w:val="single" w:sz="4" w:space="0" w:color="auto"/>
            </w:tcBorders>
            <w:noWrap/>
            <w:vAlign w:val="bottom"/>
            <w:hideMark/>
          </w:tcPr>
          <w:p w14:paraId="73AB67F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0.0523</w:t>
            </w:r>
          </w:p>
        </w:tc>
        <w:tc>
          <w:tcPr>
            <w:tcW w:w="1093" w:type="dxa"/>
            <w:tcBorders>
              <w:top w:val="nil"/>
              <w:left w:val="nil"/>
              <w:bottom w:val="single" w:sz="4" w:space="0" w:color="auto"/>
              <w:right w:val="single" w:sz="4" w:space="0" w:color="auto"/>
            </w:tcBorders>
            <w:noWrap/>
            <w:vAlign w:val="bottom"/>
            <w:hideMark/>
          </w:tcPr>
          <w:p w14:paraId="11C079E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-0.027</w:t>
            </w:r>
          </w:p>
        </w:tc>
        <w:tc>
          <w:tcPr>
            <w:tcW w:w="1006" w:type="dxa"/>
            <w:tcBorders>
              <w:top w:val="nil"/>
              <w:left w:val="nil"/>
              <w:bottom w:val="single" w:sz="4" w:space="0" w:color="auto"/>
              <w:right w:val="single" w:sz="4" w:space="0" w:color="auto"/>
            </w:tcBorders>
            <w:noWrap/>
            <w:vAlign w:val="bottom"/>
            <w:hideMark/>
          </w:tcPr>
          <w:p w14:paraId="201045B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0.0041</w:t>
            </w:r>
          </w:p>
        </w:tc>
        <w:tc>
          <w:tcPr>
            <w:tcW w:w="1006" w:type="dxa"/>
            <w:tcBorders>
              <w:top w:val="nil"/>
              <w:left w:val="nil"/>
              <w:bottom w:val="single" w:sz="4" w:space="0" w:color="auto"/>
              <w:right w:val="single" w:sz="4" w:space="0" w:color="auto"/>
            </w:tcBorders>
            <w:noWrap/>
            <w:vAlign w:val="bottom"/>
            <w:hideMark/>
          </w:tcPr>
          <w:p w14:paraId="2B4E5D6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-0.0329</w:t>
            </w:r>
          </w:p>
        </w:tc>
        <w:tc>
          <w:tcPr>
            <w:tcW w:w="1006" w:type="dxa"/>
            <w:tcBorders>
              <w:top w:val="nil"/>
              <w:left w:val="nil"/>
              <w:bottom w:val="single" w:sz="4" w:space="0" w:color="auto"/>
              <w:right w:val="single" w:sz="4" w:space="0" w:color="auto"/>
            </w:tcBorders>
            <w:noWrap/>
            <w:vAlign w:val="bottom"/>
            <w:hideMark/>
          </w:tcPr>
          <w:p w14:paraId="786345C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-0.0196</w:t>
            </w:r>
          </w:p>
        </w:tc>
        <w:tc>
          <w:tcPr>
            <w:tcW w:w="1006" w:type="dxa"/>
            <w:tcBorders>
              <w:top w:val="nil"/>
              <w:left w:val="nil"/>
              <w:bottom w:val="single" w:sz="4" w:space="0" w:color="auto"/>
              <w:right w:val="single" w:sz="4" w:space="0" w:color="auto"/>
            </w:tcBorders>
            <w:noWrap/>
            <w:vAlign w:val="bottom"/>
            <w:hideMark/>
          </w:tcPr>
          <w:p w14:paraId="13782CE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w:t>
            </w:r>
          </w:p>
        </w:tc>
        <w:tc>
          <w:tcPr>
            <w:tcW w:w="1006" w:type="dxa"/>
            <w:tcBorders>
              <w:top w:val="nil"/>
              <w:left w:val="nil"/>
              <w:bottom w:val="single" w:sz="4" w:space="0" w:color="auto"/>
              <w:right w:val="single" w:sz="4" w:space="0" w:color="auto"/>
            </w:tcBorders>
            <w:noWrap/>
            <w:vAlign w:val="bottom"/>
            <w:hideMark/>
          </w:tcPr>
          <w:p w14:paraId="045F2C2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0.1508</w:t>
            </w:r>
          </w:p>
        </w:tc>
        <w:tc>
          <w:tcPr>
            <w:tcW w:w="1006" w:type="dxa"/>
            <w:tcBorders>
              <w:top w:val="nil"/>
              <w:left w:val="nil"/>
              <w:bottom w:val="single" w:sz="4" w:space="0" w:color="auto"/>
              <w:right w:val="single" w:sz="4" w:space="0" w:color="auto"/>
            </w:tcBorders>
            <w:noWrap/>
            <w:vAlign w:val="bottom"/>
            <w:hideMark/>
          </w:tcPr>
          <w:p w14:paraId="522CA6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0.0518</w:t>
            </w:r>
          </w:p>
        </w:tc>
        <w:tc>
          <w:tcPr>
            <w:tcW w:w="1006" w:type="dxa"/>
            <w:tcBorders>
              <w:top w:val="nil"/>
              <w:left w:val="nil"/>
              <w:bottom w:val="single" w:sz="4" w:space="0" w:color="auto"/>
              <w:right w:val="single" w:sz="4" w:space="0" w:color="auto"/>
            </w:tcBorders>
            <w:noWrap/>
            <w:vAlign w:val="bottom"/>
            <w:hideMark/>
          </w:tcPr>
          <w:p w14:paraId="16073A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0.1816</w:t>
            </w:r>
          </w:p>
        </w:tc>
      </w:tr>
      <w:tr w:rsidR="00074B56" w:rsidRPr="00074B56" w14:paraId="5A8AE21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6270995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51" w:type="dxa"/>
            <w:tcBorders>
              <w:top w:val="nil"/>
              <w:left w:val="nil"/>
              <w:bottom w:val="single" w:sz="4" w:space="0" w:color="auto"/>
              <w:right w:val="single" w:sz="4" w:space="0" w:color="auto"/>
            </w:tcBorders>
            <w:noWrap/>
            <w:vAlign w:val="bottom"/>
            <w:hideMark/>
          </w:tcPr>
          <w:p w14:paraId="14B6BD0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0.0384</w:t>
            </w:r>
          </w:p>
        </w:tc>
        <w:tc>
          <w:tcPr>
            <w:tcW w:w="1093" w:type="dxa"/>
            <w:tcBorders>
              <w:top w:val="nil"/>
              <w:left w:val="nil"/>
              <w:bottom w:val="single" w:sz="4" w:space="0" w:color="auto"/>
              <w:right w:val="single" w:sz="4" w:space="0" w:color="auto"/>
            </w:tcBorders>
            <w:noWrap/>
            <w:vAlign w:val="bottom"/>
            <w:hideMark/>
          </w:tcPr>
          <w:p w14:paraId="417F628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-0.0368</w:t>
            </w:r>
          </w:p>
        </w:tc>
        <w:tc>
          <w:tcPr>
            <w:tcW w:w="1006" w:type="dxa"/>
            <w:tcBorders>
              <w:top w:val="nil"/>
              <w:left w:val="nil"/>
              <w:bottom w:val="single" w:sz="4" w:space="0" w:color="auto"/>
              <w:right w:val="single" w:sz="4" w:space="0" w:color="auto"/>
            </w:tcBorders>
            <w:noWrap/>
            <w:vAlign w:val="bottom"/>
            <w:hideMark/>
          </w:tcPr>
          <w:p w14:paraId="4EF3C7D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0.0066</w:t>
            </w:r>
          </w:p>
        </w:tc>
        <w:tc>
          <w:tcPr>
            <w:tcW w:w="1006" w:type="dxa"/>
            <w:tcBorders>
              <w:top w:val="nil"/>
              <w:left w:val="nil"/>
              <w:bottom w:val="single" w:sz="4" w:space="0" w:color="auto"/>
              <w:right w:val="single" w:sz="4" w:space="0" w:color="auto"/>
            </w:tcBorders>
            <w:noWrap/>
            <w:vAlign w:val="bottom"/>
            <w:hideMark/>
          </w:tcPr>
          <w:p w14:paraId="79461AB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-0.0341</w:t>
            </w:r>
          </w:p>
        </w:tc>
        <w:tc>
          <w:tcPr>
            <w:tcW w:w="1006" w:type="dxa"/>
            <w:tcBorders>
              <w:top w:val="nil"/>
              <w:left w:val="nil"/>
              <w:bottom w:val="single" w:sz="4" w:space="0" w:color="auto"/>
              <w:right w:val="single" w:sz="4" w:space="0" w:color="auto"/>
            </w:tcBorders>
            <w:noWrap/>
            <w:vAlign w:val="bottom"/>
            <w:hideMark/>
          </w:tcPr>
          <w:p w14:paraId="117B73E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-0.0243</w:t>
            </w:r>
          </w:p>
        </w:tc>
        <w:tc>
          <w:tcPr>
            <w:tcW w:w="1006" w:type="dxa"/>
            <w:tcBorders>
              <w:top w:val="nil"/>
              <w:left w:val="nil"/>
              <w:bottom w:val="single" w:sz="4" w:space="0" w:color="auto"/>
              <w:right w:val="single" w:sz="4" w:space="0" w:color="auto"/>
            </w:tcBorders>
            <w:noWrap/>
            <w:vAlign w:val="bottom"/>
            <w:hideMark/>
          </w:tcPr>
          <w:p w14:paraId="481A89A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3D20E8D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0.2838</w:t>
            </w:r>
          </w:p>
        </w:tc>
        <w:tc>
          <w:tcPr>
            <w:tcW w:w="1006" w:type="dxa"/>
            <w:tcBorders>
              <w:top w:val="nil"/>
              <w:left w:val="nil"/>
              <w:bottom w:val="single" w:sz="4" w:space="0" w:color="auto"/>
              <w:right w:val="single" w:sz="4" w:space="0" w:color="auto"/>
            </w:tcBorders>
            <w:noWrap/>
            <w:vAlign w:val="bottom"/>
            <w:hideMark/>
          </w:tcPr>
          <w:p w14:paraId="3290AFD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0.0936</w:t>
            </w:r>
          </w:p>
        </w:tc>
        <w:tc>
          <w:tcPr>
            <w:tcW w:w="1006" w:type="dxa"/>
            <w:tcBorders>
              <w:top w:val="nil"/>
              <w:left w:val="nil"/>
              <w:bottom w:val="single" w:sz="4" w:space="0" w:color="auto"/>
              <w:right w:val="single" w:sz="4" w:space="0" w:color="auto"/>
            </w:tcBorders>
            <w:noWrap/>
            <w:vAlign w:val="bottom"/>
            <w:hideMark/>
          </w:tcPr>
          <w:p w14:paraId="73B7502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0.3286</w:t>
            </w:r>
          </w:p>
        </w:tc>
      </w:tr>
      <w:tr w:rsidR="00074B56" w:rsidRPr="00074B56" w14:paraId="50D53070"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0FE12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51" w:type="dxa"/>
            <w:tcBorders>
              <w:top w:val="nil"/>
              <w:left w:val="nil"/>
              <w:bottom w:val="single" w:sz="4" w:space="0" w:color="auto"/>
              <w:right w:val="single" w:sz="4" w:space="0" w:color="auto"/>
            </w:tcBorders>
            <w:noWrap/>
            <w:vAlign w:val="bottom"/>
            <w:hideMark/>
          </w:tcPr>
          <w:p w14:paraId="053C438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-0.0098</w:t>
            </w:r>
          </w:p>
        </w:tc>
        <w:tc>
          <w:tcPr>
            <w:tcW w:w="1093" w:type="dxa"/>
            <w:tcBorders>
              <w:top w:val="nil"/>
              <w:left w:val="nil"/>
              <w:bottom w:val="single" w:sz="4" w:space="0" w:color="auto"/>
              <w:right w:val="single" w:sz="4" w:space="0" w:color="auto"/>
            </w:tcBorders>
            <w:noWrap/>
            <w:vAlign w:val="bottom"/>
            <w:hideMark/>
          </w:tcPr>
          <w:p w14:paraId="73F7165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0.011</w:t>
            </w:r>
          </w:p>
        </w:tc>
        <w:tc>
          <w:tcPr>
            <w:tcW w:w="1006" w:type="dxa"/>
            <w:tcBorders>
              <w:top w:val="nil"/>
              <w:left w:val="nil"/>
              <w:bottom w:val="single" w:sz="4" w:space="0" w:color="auto"/>
              <w:right w:val="single" w:sz="4" w:space="0" w:color="auto"/>
            </w:tcBorders>
            <w:noWrap/>
            <w:vAlign w:val="bottom"/>
            <w:hideMark/>
          </w:tcPr>
          <w:p w14:paraId="691FE27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-0.0221</w:t>
            </w:r>
          </w:p>
        </w:tc>
        <w:tc>
          <w:tcPr>
            <w:tcW w:w="1006" w:type="dxa"/>
            <w:tcBorders>
              <w:top w:val="nil"/>
              <w:left w:val="nil"/>
              <w:bottom w:val="single" w:sz="4" w:space="0" w:color="auto"/>
              <w:right w:val="single" w:sz="4" w:space="0" w:color="auto"/>
            </w:tcBorders>
            <w:noWrap/>
            <w:vAlign w:val="bottom"/>
            <w:hideMark/>
          </w:tcPr>
          <w:p w14:paraId="073FBC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w:t>
            </w:r>
          </w:p>
        </w:tc>
        <w:tc>
          <w:tcPr>
            <w:tcW w:w="1006" w:type="dxa"/>
            <w:tcBorders>
              <w:top w:val="nil"/>
              <w:left w:val="nil"/>
              <w:bottom w:val="single" w:sz="4" w:space="0" w:color="auto"/>
              <w:right w:val="single" w:sz="4" w:space="0" w:color="auto"/>
            </w:tcBorders>
            <w:noWrap/>
            <w:vAlign w:val="bottom"/>
            <w:hideMark/>
          </w:tcPr>
          <w:p w14:paraId="33231F7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657A90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-0.0008</w:t>
            </w:r>
          </w:p>
        </w:tc>
        <w:tc>
          <w:tcPr>
            <w:tcW w:w="1006" w:type="dxa"/>
            <w:tcBorders>
              <w:top w:val="nil"/>
              <w:left w:val="nil"/>
              <w:bottom w:val="single" w:sz="4" w:space="0" w:color="auto"/>
              <w:right w:val="single" w:sz="4" w:space="0" w:color="auto"/>
            </w:tcBorders>
            <w:noWrap/>
            <w:vAlign w:val="bottom"/>
            <w:hideMark/>
          </w:tcPr>
          <w:p w14:paraId="2A12561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-0.1264</w:t>
            </w:r>
          </w:p>
        </w:tc>
        <w:tc>
          <w:tcPr>
            <w:tcW w:w="1006" w:type="dxa"/>
            <w:tcBorders>
              <w:top w:val="nil"/>
              <w:left w:val="nil"/>
              <w:bottom w:val="single" w:sz="4" w:space="0" w:color="auto"/>
              <w:right w:val="single" w:sz="4" w:space="0" w:color="auto"/>
            </w:tcBorders>
            <w:noWrap/>
            <w:vAlign w:val="bottom"/>
            <w:hideMark/>
          </w:tcPr>
          <w:p w14:paraId="1C7D00E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-0.0465</w:t>
            </w:r>
          </w:p>
        </w:tc>
        <w:tc>
          <w:tcPr>
            <w:tcW w:w="1006" w:type="dxa"/>
            <w:tcBorders>
              <w:top w:val="nil"/>
              <w:left w:val="nil"/>
              <w:bottom w:val="single" w:sz="4" w:space="0" w:color="auto"/>
              <w:right w:val="single" w:sz="4" w:space="0" w:color="auto"/>
            </w:tcBorders>
            <w:noWrap/>
            <w:vAlign w:val="bottom"/>
            <w:hideMark/>
          </w:tcPr>
          <w:p w14:paraId="02995EC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-0.1585</w:t>
            </w:r>
          </w:p>
        </w:tc>
      </w:tr>
      <w:tr w:rsidR="00074B56" w:rsidRPr="00074B56" w14:paraId="07A023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B00B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51" w:type="dxa"/>
            <w:tcBorders>
              <w:top w:val="nil"/>
              <w:left w:val="nil"/>
              <w:bottom w:val="single" w:sz="4" w:space="0" w:color="auto"/>
              <w:right w:val="single" w:sz="4" w:space="0" w:color="auto"/>
            </w:tcBorders>
            <w:noWrap/>
            <w:vAlign w:val="bottom"/>
            <w:hideMark/>
          </w:tcPr>
          <w:p w14:paraId="05A71A8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-0.0348</w:t>
            </w:r>
          </w:p>
        </w:tc>
        <w:tc>
          <w:tcPr>
            <w:tcW w:w="1093" w:type="dxa"/>
            <w:tcBorders>
              <w:top w:val="nil"/>
              <w:left w:val="nil"/>
              <w:bottom w:val="single" w:sz="4" w:space="0" w:color="auto"/>
              <w:right w:val="single" w:sz="4" w:space="0" w:color="auto"/>
            </w:tcBorders>
            <w:noWrap/>
            <w:vAlign w:val="bottom"/>
            <w:hideMark/>
          </w:tcPr>
          <w:p w14:paraId="76B148F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0.0255</w:t>
            </w:r>
          </w:p>
        </w:tc>
        <w:tc>
          <w:tcPr>
            <w:tcW w:w="1006" w:type="dxa"/>
            <w:tcBorders>
              <w:top w:val="nil"/>
              <w:left w:val="nil"/>
              <w:bottom w:val="single" w:sz="4" w:space="0" w:color="auto"/>
              <w:right w:val="single" w:sz="4" w:space="0" w:color="auto"/>
            </w:tcBorders>
            <w:noWrap/>
            <w:vAlign w:val="bottom"/>
            <w:hideMark/>
          </w:tcPr>
          <w:p w14:paraId="0A4A089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-0.0081</w:t>
            </w:r>
          </w:p>
        </w:tc>
        <w:tc>
          <w:tcPr>
            <w:tcW w:w="1006" w:type="dxa"/>
            <w:tcBorders>
              <w:top w:val="nil"/>
              <w:left w:val="nil"/>
              <w:bottom w:val="single" w:sz="4" w:space="0" w:color="auto"/>
              <w:right w:val="single" w:sz="4" w:space="0" w:color="auto"/>
            </w:tcBorders>
            <w:noWrap/>
            <w:vAlign w:val="bottom"/>
            <w:hideMark/>
          </w:tcPr>
          <w:p w14:paraId="5538A4A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0.0494</w:t>
            </w:r>
          </w:p>
        </w:tc>
        <w:tc>
          <w:tcPr>
            <w:tcW w:w="1006" w:type="dxa"/>
            <w:tcBorders>
              <w:top w:val="nil"/>
              <w:left w:val="nil"/>
              <w:bottom w:val="single" w:sz="4" w:space="0" w:color="auto"/>
              <w:right w:val="single" w:sz="4" w:space="0" w:color="auto"/>
            </w:tcBorders>
            <w:noWrap/>
            <w:vAlign w:val="bottom"/>
            <w:hideMark/>
          </w:tcPr>
          <w:p w14:paraId="7910A68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0.0245</w:t>
            </w:r>
          </w:p>
        </w:tc>
        <w:tc>
          <w:tcPr>
            <w:tcW w:w="1006" w:type="dxa"/>
            <w:tcBorders>
              <w:top w:val="nil"/>
              <w:left w:val="nil"/>
              <w:bottom w:val="single" w:sz="4" w:space="0" w:color="auto"/>
              <w:right w:val="single" w:sz="4" w:space="0" w:color="auto"/>
            </w:tcBorders>
            <w:noWrap/>
            <w:vAlign w:val="bottom"/>
            <w:hideMark/>
          </w:tcPr>
          <w:p w14:paraId="0ED1746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146BEB9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-0.1645</w:t>
            </w:r>
          </w:p>
        </w:tc>
        <w:tc>
          <w:tcPr>
            <w:tcW w:w="1006" w:type="dxa"/>
            <w:tcBorders>
              <w:top w:val="nil"/>
              <w:left w:val="nil"/>
              <w:bottom w:val="single" w:sz="4" w:space="0" w:color="auto"/>
              <w:right w:val="single" w:sz="4" w:space="0" w:color="auto"/>
            </w:tcBorders>
            <w:noWrap/>
            <w:vAlign w:val="bottom"/>
            <w:hideMark/>
          </w:tcPr>
          <w:p w14:paraId="0B39B49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-0.0626</w:t>
            </w:r>
          </w:p>
        </w:tc>
        <w:tc>
          <w:tcPr>
            <w:tcW w:w="1006" w:type="dxa"/>
            <w:tcBorders>
              <w:top w:val="nil"/>
              <w:left w:val="nil"/>
              <w:bottom w:val="single" w:sz="4" w:space="0" w:color="auto"/>
              <w:right w:val="single" w:sz="4" w:space="0" w:color="auto"/>
            </w:tcBorders>
            <w:noWrap/>
            <w:vAlign w:val="bottom"/>
            <w:hideMark/>
          </w:tcPr>
          <w:p w14:paraId="3FD2735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-0.1721</w:t>
            </w:r>
          </w:p>
        </w:tc>
      </w:tr>
      <w:tr w:rsidR="00074B56" w:rsidRPr="00074B56" w14:paraId="6E65E74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258877B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51" w:type="dxa"/>
            <w:tcBorders>
              <w:top w:val="nil"/>
              <w:left w:val="nil"/>
              <w:bottom w:val="single" w:sz="4" w:space="0" w:color="auto"/>
              <w:right w:val="single" w:sz="4" w:space="0" w:color="auto"/>
            </w:tcBorders>
            <w:noWrap/>
            <w:vAlign w:val="bottom"/>
            <w:hideMark/>
          </w:tcPr>
          <w:p w14:paraId="7F65375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0.0204</w:t>
            </w:r>
          </w:p>
        </w:tc>
        <w:tc>
          <w:tcPr>
            <w:tcW w:w="1093" w:type="dxa"/>
            <w:tcBorders>
              <w:top w:val="nil"/>
              <w:left w:val="nil"/>
              <w:bottom w:val="single" w:sz="4" w:space="0" w:color="auto"/>
              <w:right w:val="single" w:sz="4" w:space="0" w:color="auto"/>
            </w:tcBorders>
            <w:noWrap/>
            <w:vAlign w:val="bottom"/>
            <w:hideMark/>
          </w:tcPr>
          <w:p w14:paraId="6909D8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-0.0178</w:t>
            </w:r>
          </w:p>
        </w:tc>
        <w:tc>
          <w:tcPr>
            <w:tcW w:w="1006" w:type="dxa"/>
            <w:tcBorders>
              <w:top w:val="nil"/>
              <w:left w:val="nil"/>
              <w:bottom w:val="single" w:sz="4" w:space="0" w:color="auto"/>
              <w:right w:val="single" w:sz="4" w:space="0" w:color="auto"/>
            </w:tcBorders>
            <w:noWrap/>
            <w:vAlign w:val="bottom"/>
            <w:hideMark/>
          </w:tcPr>
          <w:p w14:paraId="39B45E3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579079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w:t>
            </w:r>
          </w:p>
        </w:tc>
        <w:tc>
          <w:tcPr>
            <w:tcW w:w="1006" w:type="dxa"/>
            <w:tcBorders>
              <w:top w:val="nil"/>
              <w:left w:val="nil"/>
              <w:bottom w:val="single" w:sz="4" w:space="0" w:color="auto"/>
              <w:right w:val="single" w:sz="4" w:space="0" w:color="auto"/>
            </w:tcBorders>
            <w:noWrap/>
            <w:vAlign w:val="bottom"/>
            <w:hideMark/>
          </w:tcPr>
          <w:p w14:paraId="5CA2F15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-0.0504</w:t>
            </w:r>
          </w:p>
        </w:tc>
        <w:tc>
          <w:tcPr>
            <w:tcW w:w="1006" w:type="dxa"/>
            <w:tcBorders>
              <w:top w:val="nil"/>
              <w:left w:val="nil"/>
              <w:bottom w:val="single" w:sz="4" w:space="0" w:color="auto"/>
              <w:right w:val="single" w:sz="4" w:space="0" w:color="auto"/>
            </w:tcBorders>
            <w:noWrap/>
            <w:vAlign w:val="bottom"/>
            <w:hideMark/>
          </w:tcPr>
          <w:p w14:paraId="7211417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1B09482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0.3259</w:t>
            </w:r>
          </w:p>
        </w:tc>
        <w:tc>
          <w:tcPr>
            <w:tcW w:w="1006" w:type="dxa"/>
            <w:tcBorders>
              <w:top w:val="nil"/>
              <w:left w:val="nil"/>
              <w:bottom w:val="single" w:sz="4" w:space="0" w:color="auto"/>
              <w:right w:val="single" w:sz="4" w:space="0" w:color="auto"/>
            </w:tcBorders>
            <w:noWrap/>
            <w:vAlign w:val="bottom"/>
            <w:hideMark/>
          </w:tcPr>
          <w:p w14:paraId="4E22A70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0.1077</w:t>
            </w:r>
          </w:p>
        </w:tc>
        <w:tc>
          <w:tcPr>
            <w:tcW w:w="1006" w:type="dxa"/>
            <w:tcBorders>
              <w:top w:val="nil"/>
              <w:left w:val="nil"/>
              <w:bottom w:val="single" w:sz="4" w:space="0" w:color="auto"/>
              <w:right w:val="single" w:sz="4" w:space="0" w:color="auto"/>
            </w:tcBorders>
            <w:noWrap/>
            <w:vAlign w:val="bottom"/>
            <w:hideMark/>
          </w:tcPr>
          <w:p w14:paraId="226DEE9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0.3703</w:t>
            </w:r>
          </w:p>
        </w:tc>
      </w:tr>
      <w:tr w:rsidR="00074B56" w:rsidRPr="00074B56" w14:paraId="64233C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667386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51" w:type="dxa"/>
            <w:tcBorders>
              <w:top w:val="nil"/>
              <w:left w:val="nil"/>
              <w:bottom w:val="single" w:sz="4" w:space="0" w:color="auto"/>
              <w:right w:val="single" w:sz="4" w:space="0" w:color="auto"/>
            </w:tcBorders>
            <w:noWrap/>
            <w:vAlign w:val="bottom"/>
            <w:hideMark/>
          </w:tcPr>
          <w:p w14:paraId="50EBD9E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0.0148</w:t>
            </w:r>
          </w:p>
        </w:tc>
        <w:tc>
          <w:tcPr>
            <w:tcW w:w="1093" w:type="dxa"/>
            <w:tcBorders>
              <w:top w:val="nil"/>
              <w:left w:val="nil"/>
              <w:bottom w:val="single" w:sz="4" w:space="0" w:color="auto"/>
              <w:right w:val="single" w:sz="4" w:space="0" w:color="auto"/>
            </w:tcBorders>
            <w:noWrap/>
            <w:vAlign w:val="bottom"/>
            <w:hideMark/>
          </w:tcPr>
          <w:p w14:paraId="031350E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1712990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0.0027</w:t>
            </w:r>
          </w:p>
        </w:tc>
        <w:tc>
          <w:tcPr>
            <w:tcW w:w="1006" w:type="dxa"/>
            <w:tcBorders>
              <w:top w:val="nil"/>
              <w:left w:val="nil"/>
              <w:bottom w:val="single" w:sz="4" w:space="0" w:color="auto"/>
              <w:right w:val="single" w:sz="4" w:space="0" w:color="auto"/>
            </w:tcBorders>
            <w:noWrap/>
            <w:vAlign w:val="bottom"/>
            <w:hideMark/>
          </w:tcPr>
          <w:p w14:paraId="3F85CB2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0AD09D8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w:t>
            </w:r>
          </w:p>
        </w:tc>
        <w:tc>
          <w:tcPr>
            <w:tcW w:w="1006" w:type="dxa"/>
            <w:tcBorders>
              <w:top w:val="nil"/>
              <w:left w:val="nil"/>
              <w:bottom w:val="single" w:sz="4" w:space="0" w:color="auto"/>
              <w:right w:val="single" w:sz="4" w:space="0" w:color="auto"/>
            </w:tcBorders>
            <w:noWrap/>
            <w:vAlign w:val="bottom"/>
            <w:hideMark/>
          </w:tcPr>
          <w:p w14:paraId="0038C4A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0.0069</w:t>
            </w:r>
          </w:p>
        </w:tc>
        <w:tc>
          <w:tcPr>
            <w:tcW w:w="1006" w:type="dxa"/>
            <w:tcBorders>
              <w:top w:val="nil"/>
              <w:left w:val="nil"/>
              <w:bottom w:val="single" w:sz="4" w:space="0" w:color="auto"/>
              <w:right w:val="single" w:sz="4" w:space="0" w:color="auto"/>
            </w:tcBorders>
            <w:noWrap/>
            <w:vAlign w:val="bottom"/>
            <w:hideMark/>
          </w:tcPr>
          <w:p w14:paraId="1CDDD8E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0.065</w:t>
            </w:r>
          </w:p>
        </w:tc>
        <w:tc>
          <w:tcPr>
            <w:tcW w:w="1006" w:type="dxa"/>
            <w:tcBorders>
              <w:top w:val="nil"/>
              <w:left w:val="nil"/>
              <w:bottom w:val="single" w:sz="4" w:space="0" w:color="auto"/>
              <w:right w:val="single" w:sz="4" w:space="0" w:color="auto"/>
            </w:tcBorders>
            <w:noWrap/>
            <w:vAlign w:val="bottom"/>
            <w:hideMark/>
          </w:tcPr>
          <w:p w14:paraId="05D69D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1575D2C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0.0845</w:t>
            </w:r>
          </w:p>
        </w:tc>
      </w:tr>
      <w:tr w:rsidR="00074B56" w:rsidRPr="00074B56" w14:paraId="1A0A4881"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36DEC7F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51" w:type="dxa"/>
            <w:tcBorders>
              <w:top w:val="nil"/>
              <w:left w:val="nil"/>
              <w:bottom w:val="single" w:sz="4" w:space="0" w:color="auto"/>
              <w:right w:val="single" w:sz="4" w:space="0" w:color="auto"/>
            </w:tcBorders>
            <w:noWrap/>
            <w:vAlign w:val="bottom"/>
            <w:hideMark/>
          </w:tcPr>
          <w:p w14:paraId="1BAA921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0.0106</w:t>
            </w:r>
          </w:p>
        </w:tc>
        <w:tc>
          <w:tcPr>
            <w:tcW w:w="1093" w:type="dxa"/>
            <w:tcBorders>
              <w:top w:val="nil"/>
              <w:left w:val="nil"/>
              <w:bottom w:val="single" w:sz="4" w:space="0" w:color="auto"/>
              <w:right w:val="single" w:sz="4" w:space="0" w:color="auto"/>
            </w:tcBorders>
            <w:noWrap/>
            <w:vAlign w:val="bottom"/>
            <w:hideMark/>
          </w:tcPr>
          <w:p w14:paraId="79B2849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w:t>
            </w:r>
          </w:p>
        </w:tc>
        <w:tc>
          <w:tcPr>
            <w:tcW w:w="1006" w:type="dxa"/>
            <w:tcBorders>
              <w:top w:val="nil"/>
              <w:left w:val="nil"/>
              <w:bottom w:val="single" w:sz="4" w:space="0" w:color="auto"/>
              <w:right w:val="single" w:sz="4" w:space="0" w:color="auto"/>
            </w:tcBorders>
            <w:noWrap/>
            <w:vAlign w:val="bottom"/>
            <w:hideMark/>
          </w:tcPr>
          <w:p w14:paraId="5096978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0.0037</w:t>
            </w:r>
          </w:p>
        </w:tc>
        <w:tc>
          <w:tcPr>
            <w:tcW w:w="1006" w:type="dxa"/>
            <w:tcBorders>
              <w:top w:val="nil"/>
              <w:left w:val="nil"/>
              <w:bottom w:val="single" w:sz="4" w:space="0" w:color="auto"/>
              <w:right w:val="single" w:sz="4" w:space="0" w:color="auto"/>
            </w:tcBorders>
            <w:noWrap/>
            <w:vAlign w:val="bottom"/>
            <w:hideMark/>
          </w:tcPr>
          <w:p w14:paraId="3C41340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2C75935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w:t>
            </w:r>
          </w:p>
        </w:tc>
        <w:tc>
          <w:tcPr>
            <w:tcW w:w="1006" w:type="dxa"/>
            <w:tcBorders>
              <w:top w:val="nil"/>
              <w:left w:val="nil"/>
              <w:bottom w:val="single" w:sz="4" w:space="0" w:color="auto"/>
              <w:right w:val="single" w:sz="4" w:space="0" w:color="auto"/>
            </w:tcBorders>
            <w:noWrap/>
            <w:vAlign w:val="bottom"/>
            <w:hideMark/>
          </w:tcPr>
          <w:p w14:paraId="35A1225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01AEC8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0.7453</w:t>
            </w:r>
          </w:p>
        </w:tc>
        <w:tc>
          <w:tcPr>
            <w:tcW w:w="1006" w:type="dxa"/>
            <w:tcBorders>
              <w:top w:val="nil"/>
              <w:left w:val="nil"/>
              <w:bottom w:val="single" w:sz="4" w:space="0" w:color="auto"/>
              <w:right w:val="single" w:sz="4" w:space="0" w:color="auto"/>
            </w:tcBorders>
            <w:noWrap/>
            <w:vAlign w:val="bottom"/>
            <w:hideMark/>
          </w:tcPr>
          <w:p w14:paraId="29427A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0.2191</w:t>
            </w:r>
          </w:p>
        </w:tc>
        <w:tc>
          <w:tcPr>
            <w:tcW w:w="1006" w:type="dxa"/>
            <w:tcBorders>
              <w:top w:val="nil"/>
              <w:left w:val="nil"/>
              <w:bottom w:val="single" w:sz="4" w:space="0" w:color="auto"/>
              <w:right w:val="single" w:sz="4" w:space="0" w:color="auto"/>
            </w:tcBorders>
            <w:noWrap/>
            <w:vAlign w:val="bottom"/>
            <w:hideMark/>
          </w:tcPr>
          <w:p w14:paraId="76619E7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0.9324</w:t>
            </w:r>
          </w:p>
        </w:tc>
      </w:tr>
      <w:tr w:rsidR="00074B56" w:rsidRPr="00074B56" w14:paraId="33C9580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78C32B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51" w:type="dxa"/>
            <w:tcBorders>
              <w:top w:val="nil"/>
              <w:left w:val="nil"/>
              <w:bottom w:val="single" w:sz="4" w:space="0" w:color="auto"/>
              <w:right w:val="single" w:sz="4" w:space="0" w:color="auto"/>
            </w:tcBorders>
            <w:noWrap/>
            <w:vAlign w:val="bottom"/>
            <w:hideMark/>
          </w:tcPr>
          <w:p w14:paraId="7883472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0.0118</w:t>
            </w:r>
          </w:p>
        </w:tc>
        <w:tc>
          <w:tcPr>
            <w:tcW w:w="1093" w:type="dxa"/>
            <w:tcBorders>
              <w:top w:val="nil"/>
              <w:left w:val="nil"/>
              <w:bottom w:val="single" w:sz="4" w:space="0" w:color="auto"/>
              <w:right w:val="single" w:sz="4" w:space="0" w:color="auto"/>
            </w:tcBorders>
            <w:noWrap/>
            <w:vAlign w:val="bottom"/>
            <w:hideMark/>
          </w:tcPr>
          <w:p w14:paraId="5F4CF8A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-0.0149</w:t>
            </w:r>
          </w:p>
        </w:tc>
        <w:tc>
          <w:tcPr>
            <w:tcW w:w="1006" w:type="dxa"/>
            <w:tcBorders>
              <w:top w:val="nil"/>
              <w:left w:val="nil"/>
              <w:bottom w:val="single" w:sz="4" w:space="0" w:color="auto"/>
              <w:right w:val="single" w:sz="4" w:space="0" w:color="auto"/>
            </w:tcBorders>
            <w:noWrap/>
            <w:vAlign w:val="bottom"/>
            <w:hideMark/>
          </w:tcPr>
          <w:p w14:paraId="26ED2BD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0.0044</w:t>
            </w:r>
          </w:p>
        </w:tc>
        <w:tc>
          <w:tcPr>
            <w:tcW w:w="1006" w:type="dxa"/>
            <w:tcBorders>
              <w:top w:val="nil"/>
              <w:left w:val="nil"/>
              <w:bottom w:val="single" w:sz="4" w:space="0" w:color="auto"/>
              <w:right w:val="single" w:sz="4" w:space="0" w:color="auto"/>
            </w:tcBorders>
            <w:noWrap/>
            <w:vAlign w:val="bottom"/>
            <w:hideMark/>
          </w:tcPr>
          <w:p w14:paraId="73B8926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-0.0134</w:t>
            </w:r>
          </w:p>
        </w:tc>
        <w:tc>
          <w:tcPr>
            <w:tcW w:w="1006" w:type="dxa"/>
            <w:tcBorders>
              <w:top w:val="nil"/>
              <w:left w:val="nil"/>
              <w:bottom w:val="single" w:sz="4" w:space="0" w:color="auto"/>
              <w:right w:val="single" w:sz="4" w:space="0" w:color="auto"/>
            </w:tcBorders>
            <w:noWrap/>
            <w:vAlign w:val="bottom"/>
            <w:hideMark/>
          </w:tcPr>
          <w:p w14:paraId="0AD5607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-0.0235</w:t>
            </w:r>
          </w:p>
        </w:tc>
        <w:tc>
          <w:tcPr>
            <w:tcW w:w="1006" w:type="dxa"/>
            <w:tcBorders>
              <w:top w:val="nil"/>
              <w:left w:val="nil"/>
              <w:bottom w:val="single" w:sz="4" w:space="0" w:color="auto"/>
              <w:right w:val="single" w:sz="4" w:space="0" w:color="auto"/>
            </w:tcBorders>
            <w:noWrap/>
            <w:vAlign w:val="bottom"/>
            <w:hideMark/>
          </w:tcPr>
          <w:p w14:paraId="36E1C5F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0.0005</w:t>
            </w:r>
          </w:p>
        </w:tc>
        <w:tc>
          <w:tcPr>
            <w:tcW w:w="1006" w:type="dxa"/>
            <w:tcBorders>
              <w:top w:val="nil"/>
              <w:left w:val="nil"/>
              <w:bottom w:val="single" w:sz="4" w:space="0" w:color="auto"/>
              <w:right w:val="single" w:sz="4" w:space="0" w:color="auto"/>
            </w:tcBorders>
            <w:noWrap/>
            <w:vAlign w:val="bottom"/>
            <w:hideMark/>
          </w:tcPr>
          <w:p w14:paraId="0E74525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0.7083</w:t>
            </w:r>
          </w:p>
        </w:tc>
        <w:tc>
          <w:tcPr>
            <w:tcW w:w="1006" w:type="dxa"/>
            <w:tcBorders>
              <w:top w:val="nil"/>
              <w:left w:val="nil"/>
              <w:bottom w:val="single" w:sz="4" w:space="0" w:color="auto"/>
              <w:right w:val="single" w:sz="4" w:space="0" w:color="auto"/>
            </w:tcBorders>
            <w:noWrap/>
            <w:vAlign w:val="bottom"/>
            <w:hideMark/>
          </w:tcPr>
          <w:p w14:paraId="1F86F97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0.2305</w:t>
            </w:r>
          </w:p>
        </w:tc>
        <w:tc>
          <w:tcPr>
            <w:tcW w:w="1006" w:type="dxa"/>
            <w:tcBorders>
              <w:top w:val="nil"/>
              <w:left w:val="nil"/>
              <w:bottom w:val="single" w:sz="4" w:space="0" w:color="auto"/>
              <w:right w:val="single" w:sz="4" w:space="0" w:color="auto"/>
            </w:tcBorders>
            <w:noWrap/>
            <w:vAlign w:val="bottom"/>
            <w:hideMark/>
          </w:tcPr>
          <w:p w14:paraId="181D36B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0.9037</w:t>
            </w:r>
          </w:p>
        </w:tc>
      </w:tr>
    </w:tbl>
    <w:p w14:paraId="20EDE1DD" w14:textId="147ACC8B" w:rsidR="001F7072" w:rsidRDefault="001F7072" w:rsidP="00DE55A4">
      <w:pPr>
        <w:ind w:right="630"/>
        <w:jc w:val="both"/>
        <w:rPr>
          <w:rFonts w:ascii="Times New Roman" w:hAnsi="Times New Roman" w:cs="Times New Roman"/>
          <w:b/>
          <w:bCs/>
          <w:sz w:val="24"/>
          <w:szCs w:val="24"/>
        </w:rPr>
      </w:pPr>
      <w:r w:rsidRPr="005B4270">
        <w:rPr>
          <w:rFonts w:ascii="Times New Roman" w:hAnsi="Times New Roman" w:cs="Times New Roman"/>
          <w:sz w:val="24"/>
          <w:szCs w:val="24"/>
        </w:rPr>
        <w:fldChar w:fldCharType="end"/>
      </w:r>
    </w:p>
    <w:p w14:paraId="2E109102" w14:textId="03666AC6" w:rsidR="001F7072" w:rsidRDefault="001F7072" w:rsidP="00DE55A4">
      <w:pPr>
        <w:ind w:right="630"/>
        <w:jc w:val="both"/>
        <w:rPr>
          <w:rFonts w:ascii="Times New Roman" w:hAnsi="Times New Roman" w:cs="Times New Roman"/>
          <w:b/>
          <w:bCs/>
          <w:sz w:val="24"/>
          <w:szCs w:val="24"/>
        </w:rPr>
      </w:pPr>
      <w:r w:rsidRPr="001F7072">
        <w:rPr>
          <w:rFonts w:ascii="Times New Roman" w:hAnsi="Times New Roman" w:cs="Times New Roman"/>
          <w:b/>
          <w:bCs/>
          <w:sz w:val="24"/>
          <w:szCs w:val="24"/>
        </w:rPr>
        <w:t>Residual Effect:</w:t>
      </w:r>
      <w:r>
        <w:rPr>
          <w:rFonts w:ascii="Times New Roman" w:hAnsi="Times New Roman" w:cs="Times New Roman"/>
          <w:b/>
          <w:bCs/>
          <w:sz w:val="24"/>
          <w:szCs w:val="24"/>
        </w:rPr>
        <w:t xml:space="preserve"> </w:t>
      </w:r>
      <w:r w:rsidRPr="001F7072">
        <w:rPr>
          <w:rFonts w:ascii="Times New Roman" w:hAnsi="Times New Roman" w:cs="Times New Roman"/>
          <w:b/>
          <w:bCs/>
          <w:sz w:val="24"/>
          <w:szCs w:val="24"/>
        </w:rPr>
        <w:t>0.35</w:t>
      </w:r>
    </w:p>
    <w:p w14:paraId="0036583B" w14:textId="6DD81CF1" w:rsidR="00074B56" w:rsidRPr="00357B2A" w:rsidRDefault="00AB5BB5" w:rsidP="00357B2A">
      <w:pPr>
        <w:jc w:val="both"/>
        <w:rPr>
          <w:rFonts w:ascii="Times New Roman" w:hAnsi="Times New Roman" w:cs="Times New Roman"/>
          <w:sz w:val="24"/>
          <w:szCs w:val="24"/>
        </w:rPr>
      </w:pPr>
      <w:r w:rsidRPr="00AB5BB5">
        <w:rPr>
          <w:rFonts w:ascii="Times New Roman" w:hAnsi="Times New Roman" w:cs="Times New Roman"/>
          <w:b/>
          <w:bCs/>
          <w:sz w:val="24"/>
          <w:szCs w:val="24"/>
        </w:rPr>
        <w:t xml:space="preserve">Table 3. </w:t>
      </w:r>
      <w:r w:rsidRPr="00AB5BB5">
        <w:rPr>
          <w:rFonts w:ascii="Times New Roman" w:hAnsi="Times New Roman" w:cs="Times New Roman"/>
          <w:sz w:val="24"/>
          <w:szCs w:val="24"/>
        </w:rPr>
        <w:t>Direct and indirect effects of physiological, phenological and yield-related traits on grain yield under timely sown (TS) condition in bread wheat (</w:t>
      </w:r>
      <w:r w:rsidRPr="00AB5BB5">
        <w:rPr>
          <w:rFonts w:ascii="Times New Roman" w:hAnsi="Times New Roman" w:cs="Times New Roman"/>
          <w:i/>
          <w:iCs/>
          <w:sz w:val="24"/>
          <w:szCs w:val="24"/>
        </w:rPr>
        <w:t>Triticum aestivum</w:t>
      </w:r>
      <w:r w:rsidRPr="00AB5BB5">
        <w:rPr>
          <w:rFonts w:ascii="Times New Roman" w:hAnsi="Times New Roman" w:cs="Times New Roman"/>
          <w:sz w:val="24"/>
          <w:szCs w:val="24"/>
        </w:rPr>
        <w:t xml:space="preserve"> L.)</w:t>
      </w:r>
      <w:r w:rsidR="001F7072">
        <w:fldChar w:fldCharType="begin"/>
      </w:r>
      <w:r w:rsidR="001F7072">
        <w:instrText xml:space="preserve"> LINK </w:instrText>
      </w:r>
      <w:r w:rsidR="00074B56">
        <w:instrText xml:space="preserve">Excel.SheetBinaryMacroEnabled.12 "C:\\Users\\shamb\\OneDrive\\Desktop\\Blinkit Paper\\Path_analysis_results ls.csv" "Path_analysis_results ls!R1C8:R9C17" </w:instrText>
      </w:r>
      <w:r w:rsidR="001F7072">
        <w:instrText xml:space="preserve">\a \f 4 \h </w:instrText>
      </w:r>
      <w:r w:rsidR="00FD206A">
        <w:instrText xml:space="preserve"> \* MERGEFORMAT </w:instrText>
      </w:r>
      <w:r w:rsidR="001F7072">
        <w:fldChar w:fldCharType="separate"/>
      </w:r>
    </w:p>
    <w:tbl>
      <w:tblPr>
        <w:tblW w:w="10200" w:type="dxa"/>
        <w:tblLook w:val="04A0" w:firstRow="1" w:lastRow="0" w:firstColumn="1" w:lastColumn="0" w:noHBand="0" w:noVBand="1"/>
      </w:tblPr>
      <w:tblGrid>
        <w:gridCol w:w="1086"/>
        <w:gridCol w:w="1043"/>
        <w:gridCol w:w="1085"/>
        <w:gridCol w:w="998"/>
        <w:gridCol w:w="998"/>
        <w:gridCol w:w="998"/>
        <w:gridCol w:w="998"/>
        <w:gridCol w:w="998"/>
        <w:gridCol w:w="998"/>
        <w:gridCol w:w="998"/>
      </w:tblGrid>
      <w:tr w:rsidR="00074B56" w:rsidRPr="00074B56" w14:paraId="4EAAC8AA" w14:textId="77777777" w:rsidTr="00074B56">
        <w:trPr>
          <w:trHeight w:val="318"/>
        </w:trPr>
        <w:tc>
          <w:tcPr>
            <w:tcW w:w="1086" w:type="dxa"/>
            <w:tcBorders>
              <w:top w:val="single" w:sz="4" w:space="0" w:color="auto"/>
              <w:left w:val="single" w:sz="4" w:space="0" w:color="auto"/>
              <w:bottom w:val="single" w:sz="4" w:space="0" w:color="auto"/>
              <w:right w:val="single" w:sz="4" w:space="0" w:color="auto"/>
            </w:tcBorders>
            <w:noWrap/>
            <w:vAlign w:val="bottom"/>
            <w:hideMark/>
          </w:tcPr>
          <w:p w14:paraId="630D23B4" w14:textId="64893EAD"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p>
        </w:tc>
        <w:tc>
          <w:tcPr>
            <w:tcW w:w="1043" w:type="dxa"/>
            <w:tcBorders>
              <w:top w:val="single" w:sz="4" w:space="0" w:color="auto"/>
              <w:left w:val="nil"/>
              <w:bottom w:val="single" w:sz="4" w:space="0" w:color="auto"/>
              <w:right w:val="single" w:sz="4" w:space="0" w:color="auto"/>
            </w:tcBorders>
            <w:noWrap/>
            <w:vAlign w:val="bottom"/>
            <w:hideMark/>
          </w:tcPr>
          <w:p w14:paraId="0A1FA4E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85" w:type="dxa"/>
            <w:tcBorders>
              <w:top w:val="single" w:sz="4" w:space="0" w:color="auto"/>
              <w:left w:val="nil"/>
              <w:bottom w:val="single" w:sz="4" w:space="0" w:color="auto"/>
              <w:right w:val="single" w:sz="4" w:space="0" w:color="auto"/>
            </w:tcBorders>
            <w:noWrap/>
            <w:vAlign w:val="bottom"/>
            <w:hideMark/>
          </w:tcPr>
          <w:p w14:paraId="7B061D1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998" w:type="dxa"/>
            <w:tcBorders>
              <w:top w:val="single" w:sz="4" w:space="0" w:color="auto"/>
              <w:left w:val="nil"/>
              <w:bottom w:val="single" w:sz="4" w:space="0" w:color="auto"/>
              <w:right w:val="single" w:sz="4" w:space="0" w:color="auto"/>
            </w:tcBorders>
            <w:noWrap/>
            <w:vAlign w:val="bottom"/>
            <w:hideMark/>
          </w:tcPr>
          <w:p w14:paraId="3495E54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998" w:type="dxa"/>
            <w:tcBorders>
              <w:top w:val="single" w:sz="4" w:space="0" w:color="auto"/>
              <w:left w:val="nil"/>
              <w:bottom w:val="single" w:sz="4" w:space="0" w:color="auto"/>
              <w:right w:val="single" w:sz="4" w:space="0" w:color="auto"/>
            </w:tcBorders>
            <w:noWrap/>
            <w:vAlign w:val="bottom"/>
            <w:hideMark/>
          </w:tcPr>
          <w:p w14:paraId="75898F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998" w:type="dxa"/>
            <w:tcBorders>
              <w:top w:val="single" w:sz="4" w:space="0" w:color="auto"/>
              <w:left w:val="nil"/>
              <w:bottom w:val="single" w:sz="4" w:space="0" w:color="auto"/>
              <w:right w:val="single" w:sz="4" w:space="0" w:color="auto"/>
            </w:tcBorders>
            <w:noWrap/>
            <w:vAlign w:val="bottom"/>
            <w:hideMark/>
          </w:tcPr>
          <w:p w14:paraId="394045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998" w:type="dxa"/>
            <w:tcBorders>
              <w:top w:val="single" w:sz="4" w:space="0" w:color="auto"/>
              <w:left w:val="nil"/>
              <w:bottom w:val="single" w:sz="4" w:space="0" w:color="auto"/>
              <w:right w:val="single" w:sz="4" w:space="0" w:color="auto"/>
            </w:tcBorders>
            <w:noWrap/>
            <w:vAlign w:val="bottom"/>
            <w:hideMark/>
          </w:tcPr>
          <w:p w14:paraId="71A7B63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998" w:type="dxa"/>
            <w:tcBorders>
              <w:top w:val="single" w:sz="4" w:space="0" w:color="auto"/>
              <w:left w:val="nil"/>
              <w:bottom w:val="single" w:sz="4" w:space="0" w:color="auto"/>
              <w:right w:val="single" w:sz="4" w:space="0" w:color="auto"/>
            </w:tcBorders>
            <w:noWrap/>
            <w:vAlign w:val="bottom"/>
            <w:hideMark/>
          </w:tcPr>
          <w:p w14:paraId="4A05FF3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998" w:type="dxa"/>
            <w:tcBorders>
              <w:top w:val="single" w:sz="4" w:space="0" w:color="auto"/>
              <w:left w:val="nil"/>
              <w:bottom w:val="single" w:sz="4" w:space="0" w:color="auto"/>
              <w:right w:val="single" w:sz="4" w:space="0" w:color="auto"/>
            </w:tcBorders>
            <w:noWrap/>
            <w:vAlign w:val="bottom"/>
            <w:hideMark/>
          </w:tcPr>
          <w:p w14:paraId="631C096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998" w:type="dxa"/>
            <w:tcBorders>
              <w:top w:val="single" w:sz="4" w:space="0" w:color="auto"/>
              <w:left w:val="nil"/>
              <w:bottom w:val="single" w:sz="4" w:space="0" w:color="auto"/>
              <w:right w:val="single" w:sz="4" w:space="0" w:color="auto"/>
            </w:tcBorders>
            <w:noWrap/>
            <w:vAlign w:val="bottom"/>
            <w:hideMark/>
          </w:tcPr>
          <w:p w14:paraId="45A10E3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GYP</w:t>
            </w:r>
          </w:p>
        </w:tc>
      </w:tr>
      <w:tr w:rsidR="00074B56" w:rsidRPr="00074B56" w14:paraId="2F599664"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8E1118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43" w:type="dxa"/>
            <w:tcBorders>
              <w:top w:val="nil"/>
              <w:left w:val="nil"/>
              <w:bottom w:val="single" w:sz="4" w:space="0" w:color="auto"/>
              <w:right w:val="single" w:sz="4" w:space="0" w:color="auto"/>
            </w:tcBorders>
            <w:noWrap/>
            <w:vAlign w:val="bottom"/>
            <w:hideMark/>
          </w:tcPr>
          <w:p w14:paraId="3D6B285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-0.0778</w:t>
            </w:r>
          </w:p>
        </w:tc>
        <w:tc>
          <w:tcPr>
            <w:tcW w:w="1085" w:type="dxa"/>
            <w:tcBorders>
              <w:top w:val="nil"/>
              <w:left w:val="nil"/>
              <w:bottom w:val="single" w:sz="4" w:space="0" w:color="auto"/>
              <w:right w:val="single" w:sz="4" w:space="0" w:color="auto"/>
            </w:tcBorders>
            <w:noWrap/>
            <w:vAlign w:val="bottom"/>
            <w:hideMark/>
          </w:tcPr>
          <w:p w14:paraId="52F83EF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0.0821</w:t>
            </w:r>
          </w:p>
        </w:tc>
        <w:tc>
          <w:tcPr>
            <w:tcW w:w="998" w:type="dxa"/>
            <w:tcBorders>
              <w:top w:val="nil"/>
              <w:left w:val="nil"/>
              <w:bottom w:val="single" w:sz="4" w:space="0" w:color="auto"/>
              <w:right w:val="single" w:sz="4" w:space="0" w:color="auto"/>
            </w:tcBorders>
            <w:noWrap/>
            <w:vAlign w:val="bottom"/>
            <w:hideMark/>
          </w:tcPr>
          <w:p w14:paraId="1894790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-0.0005</w:t>
            </w:r>
          </w:p>
        </w:tc>
        <w:tc>
          <w:tcPr>
            <w:tcW w:w="998" w:type="dxa"/>
            <w:tcBorders>
              <w:top w:val="nil"/>
              <w:left w:val="nil"/>
              <w:bottom w:val="single" w:sz="4" w:space="0" w:color="auto"/>
              <w:right w:val="single" w:sz="4" w:space="0" w:color="auto"/>
            </w:tcBorders>
            <w:noWrap/>
            <w:vAlign w:val="bottom"/>
            <w:hideMark/>
          </w:tcPr>
          <w:p w14:paraId="12F2C4B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0.0087</w:t>
            </w:r>
          </w:p>
        </w:tc>
        <w:tc>
          <w:tcPr>
            <w:tcW w:w="998" w:type="dxa"/>
            <w:tcBorders>
              <w:top w:val="nil"/>
              <w:left w:val="nil"/>
              <w:bottom w:val="single" w:sz="4" w:space="0" w:color="auto"/>
              <w:right w:val="single" w:sz="4" w:space="0" w:color="auto"/>
            </w:tcBorders>
            <w:noWrap/>
            <w:vAlign w:val="bottom"/>
            <w:hideMark/>
          </w:tcPr>
          <w:p w14:paraId="0671D13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-0.0186</w:t>
            </w:r>
          </w:p>
        </w:tc>
        <w:tc>
          <w:tcPr>
            <w:tcW w:w="998" w:type="dxa"/>
            <w:tcBorders>
              <w:top w:val="nil"/>
              <w:left w:val="nil"/>
              <w:bottom w:val="single" w:sz="4" w:space="0" w:color="auto"/>
              <w:right w:val="single" w:sz="4" w:space="0" w:color="auto"/>
            </w:tcBorders>
            <w:noWrap/>
            <w:vAlign w:val="bottom"/>
            <w:hideMark/>
          </w:tcPr>
          <w:p w14:paraId="5774D77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-0.0089</w:t>
            </w:r>
          </w:p>
        </w:tc>
        <w:tc>
          <w:tcPr>
            <w:tcW w:w="998" w:type="dxa"/>
            <w:tcBorders>
              <w:top w:val="nil"/>
              <w:left w:val="nil"/>
              <w:bottom w:val="single" w:sz="4" w:space="0" w:color="auto"/>
              <w:right w:val="single" w:sz="4" w:space="0" w:color="auto"/>
            </w:tcBorders>
            <w:noWrap/>
            <w:vAlign w:val="bottom"/>
            <w:hideMark/>
          </w:tcPr>
          <w:p w14:paraId="3879F26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0.1797</w:t>
            </w:r>
          </w:p>
        </w:tc>
        <w:tc>
          <w:tcPr>
            <w:tcW w:w="998" w:type="dxa"/>
            <w:tcBorders>
              <w:top w:val="nil"/>
              <w:left w:val="nil"/>
              <w:bottom w:val="single" w:sz="4" w:space="0" w:color="auto"/>
              <w:right w:val="single" w:sz="4" w:space="0" w:color="auto"/>
            </w:tcBorders>
            <w:noWrap/>
            <w:vAlign w:val="bottom"/>
            <w:hideMark/>
          </w:tcPr>
          <w:p w14:paraId="39561A6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0.0857</w:t>
            </w:r>
          </w:p>
        </w:tc>
        <w:tc>
          <w:tcPr>
            <w:tcW w:w="998" w:type="dxa"/>
            <w:tcBorders>
              <w:top w:val="nil"/>
              <w:left w:val="nil"/>
              <w:bottom w:val="single" w:sz="4" w:space="0" w:color="auto"/>
              <w:right w:val="single" w:sz="4" w:space="0" w:color="auto"/>
            </w:tcBorders>
            <w:noWrap/>
            <w:vAlign w:val="bottom"/>
            <w:hideMark/>
          </w:tcPr>
          <w:p w14:paraId="37400DA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0.2504</w:t>
            </w:r>
          </w:p>
        </w:tc>
      </w:tr>
      <w:tr w:rsidR="00074B56" w:rsidRPr="00074B56" w14:paraId="7EEE99D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1AEB4D6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43" w:type="dxa"/>
            <w:tcBorders>
              <w:top w:val="nil"/>
              <w:left w:val="nil"/>
              <w:bottom w:val="single" w:sz="4" w:space="0" w:color="auto"/>
              <w:right w:val="single" w:sz="4" w:space="0" w:color="auto"/>
            </w:tcBorders>
            <w:noWrap/>
            <w:vAlign w:val="bottom"/>
            <w:hideMark/>
          </w:tcPr>
          <w:p w14:paraId="500612E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-0.0584</w:t>
            </w:r>
          </w:p>
        </w:tc>
        <w:tc>
          <w:tcPr>
            <w:tcW w:w="1085" w:type="dxa"/>
            <w:tcBorders>
              <w:top w:val="nil"/>
              <w:left w:val="nil"/>
              <w:bottom w:val="single" w:sz="4" w:space="0" w:color="auto"/>
              <w:right w:val="single" w:sz="4" w:space="0" w:color="auto"/>
            </w:tcBorders>
            <w:noWrap/>
            <w:vAlign w:val="bottom"/>
            <w:hideMark/>
          </w:tcPr>
          <w:p w14:paraId="1411277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0.1093</w:t>
            </w:r>
          </w:p>
        </w:tc>
        <w:tc>
          <w:tcPr>
            <w:tcW w:w="998" w:type="dxa"/>
            <w:tcBorders>
              <w:top w:val="nil"/>
              <w:left w:val="nil"/>
              <w:bottom w:val="single" w:sz="4" w:space="0" w:color="auto"/>
              <w:right w:val="single" w:sz="4" w:space="0" w:color="auto"/>
            </w:tcBorders>
            <w:noWrap/>
            <w:vAlign w:val="bottom"/>
            <w:hideMark/>
          </w:tcPr>
          <w:p w14:paraId="712446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17A59B9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0.0097</w:t>
            </w:r>
          </w:p>
        </w:tc>
        <w:tc>
          <w:tcPr>
            <w:tcW w:w="998" w:type="dxa"/>
            <w:tcBorders>
              <w:top w:val="nil"/>
              <w:left w:val="nil"/>
              <w:bottom w:val="single" w:sz="4" w:space="0" w:color="auto"/>
              <w:right w:val="single" w:sz="4" w:space="0" w:color="auto"/>
            </w:tcBorders>
            <w:noWrap/>
            <w:vAlign w:val="bottom"/>
            <w:hideMark/>
          </w:tcPr>
          <w:p w14:paraId="474EEF4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A3F826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17AF8B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0.2795</w:t>
            </w:r>
          </w:p>
        </w:tc>
        <w:tc>
          <w:tcPr>
            <w:tcW w:w="998" w:type="dxa"/>
            <w:tcBorders>
              <w:top w:val="nil"/>
              <w:left w:val="nil"/>
              <w:bottom w:val="single" w:sz="4" w:space="0" w:color="auto"/>
              <w:right w:val="single" w:sz="4" w:space="0" w:color="auto"/>
            </w:tcBorders>
            <w:noWrap/>
            <w:vAlign w:val="bottom"/>
            <w:hideMark/>
          </w:tcPr>
          <w:p w14:paraId="55A581D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0.1405</w:t>
            </w:r>
          </w:p>
        </w:tc>
        <w:tc>
          <w:tcPr>
            <w:tcW w:w="998" w:type="dxa"/>
            <w:tcBorders>
              <w:top w:val="nil"/>
              <w:left w:val="nil"/>
              <w:bottom w:val="single" w:sz="4" w:space="0" w:color="auto"/>
              <w:right w:val="single" w:sz="4" w:space="0" w:color="auto"/>
            </w:tcBorders>
            <w:noWrap/>
            <w:vAlign w:val="bottom"/>
            <w:hideMark/>
          </w:tcPr>
          <w:p w14:paraId="4973EA4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0.4391</w:t>
            </w:r>
          </w:p>
        </w:tc>
      </w:tr>
      <w:tr w:rsidR="00074B56" w:rsidRPr="00074B56" w14:paraId="70E449F0"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2290282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43" w:type="dxa"/>
            <w:tcBorders>
              <w:top w:val="nil"/>
              <w:left w:val="nil"/>
              <w:bottom w:val="single" w:sz="4" w:space="0" w:color="auto"/>
              <w:right w:val="single" w:sz="4" w:space="0" w:color="auto"/>
            </w:tcBorders>
            <w:noWrap/>
            <w:vAlign w:val="bottom"/>
            <w:hideMark/>
          </w:tcPr>
          <w:p w14:paraId="0F61BE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w:t>
            </w:r>
          </w:p>
        </w:tc>
        <w:tc>
          <w:tcPr>
            <w:tcW w:w="1085" w:type="dxa"/>
            <w:tcBorders>
              <w:top w:val="nil"/>
              <w:left w:val="nil"/>
              <w:bottom w:val="single" w:sz="4" w:space="0" w:color="auto"/>
              <w:right w:val="single" w:sz="4" w:space="0" w:color="auto"/>
            </w:tcBorders>
            <w:noWrap/>
            <w:vAlign w:val="bottom"/>
            <w:hideMark/>
          </w:tcPr>
          <w:p w14:paraId="33D54BC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-0.0084</w:t>
            </w:r>
          </w:p>
        </w:tc>
        <w:tc>
          <w:tcPr>
            <w:tcW w:w="998" w:type="dxa"/>
            <w:tcBorders>
              <w:top w:val="nil"/>
              <w:left w:val="nil"/>
              <w:bottom w:val="single" w:sz="4" w:space="0" w:color="auto"/>
              <w:right w:val="single" w:sz="4" w:space="0" w:color="auto"/>
            </w:tcBorders>
            <w:noWrap/>
            <w:vAlign w:val="bottom"/>
            <w:hideMark/>
          </w:tcPr>
          <w:p w14:paraId="18C7E12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-0.0116</w:t>
            </w:r>
          </w:p>
        </w:tc>
        <w:tc>
          <w:tcPr>
            <w:tcW w:w="998" w:type="dxa"/>
            <w:tcBorders>
              <w:top w:val="nil"/>
              <w:left w:val="nil"/>
              <w:bottom w:val="single" w:sz="4" w:space="0" w:color="auto"/>
              <w:right w:val="single" w:sz="4" w:space="0" w:color="auto"/>
            </w:tcBorders>
            <w:noWrap/>
            <w:vAlign w:val="bottom"/>
            <w:hideMark/>
          </w:tcPr>
          <w:p w14:paraId="4714D42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-0.0011</w:t>
            </w:r>
          </w:p>
        </w:tc>
        <w:tc>
          <w:tcPr>
            <w:tcW w:w="998" w:type="dxa"/>
            <w:tcBorders>
              <w:top w:val="nil"/>
              <w:left w:val="nil"/>
              <w:bottom w:val="single" w:sz="4" w:space="0" w:color="auto"/>
              <w:right w:val="single" w:sz="4" w:space="0" w:color="auto"/>
            </w:tcBorders>
            <w:noWrap/>
            <w:vAlign w:val="bottom"/>
            <w:hideMark/>
          </w:tcPr>
          <w:p w14:paraId="051ADCB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0.0102</w:t>
            </w:r>
          </w:p>
        </w:tc>
        <w:tc>
          <w:tcPr>
            <w:tcW w:w="998" w:type="dxa"/>
            <w:tcBorders>
              <w:top w:val="nil"/>
              <w:left w:val="nil"/>
              <w:bottom w:val="single" w:sz="4" w:space="0" w:color="auto"/>
              <w:right w:val="single" w:sz="4" w:space="0" w:color="auto"/>
            </w:tcBorders>
            <w:noWrap/>
            <w:vAlign w:val="bottom"/>
            <w:hideMark/>
          </w:tcPr>
          <w:p w14:paraId="7292337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0.0077</w:t>
            </w:r>
          </w:p>
        </w:tc>
        <w:tc>
          <w:tcPr>
            <w:tcW w:w="998" w:type="dxa"/>
            <w:tcBorders>
              <w:top w:val="nil"/>
              <w:left w:val="nil"/>
              <w:bottom w:val="single" w:sz="4" w:space="0" w:color="auto"/>
              <w:right w:val="single" w:sz="4" w:space="0" w:color="auto"/>
            </w:tcBorders>
            <w:noWrap/>
            <w:vAlign w:val="bottom"/>
            <w:hideMark/>
          </w:tcPr>
          <w:p w14:paraId="6DCC638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-0.0947</w:t>
            </w:r>
          </w:p>
        </w:tc>
        <w:tc>
          <w:tcPr>
            <w:tcW w:w="998" w:type="dxa"/>
            <w:tcBorders>
              <w:top w:val="nil"/>
              <w:left w:val="nil"/>
              <w:bottom w:val="single" w:sz="4" w:space="0" w:color="auto"/>
              <w:right w:val="single" w:sz="4" w:space="0" w:color="auto"/>
            </w:tcBorders>
            <w:noWrap/>
            <w:vAlign w:val="bottom"/>
            <w:hideMark/>
          </w:tcPr>
          <w:p w14:paraId="5512CDB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-0.0565</w:t>
            </w:r>
          </w:p>
        </w:tc>
        <w:tc>
          <w:tcPr>
            <w:tcW w:w="998" w:type="dxa"/>
            <w:tcBorders>
              <w:top w:val="nil"/>
              <w:left w:val="nil"/>
              <w:bottom w:val="single" w:sz="4" w:space="0" w:color="auto"/>
              <w:right w:val="single" w:sz="4" w:space="0" w:color="auto"/>
            </w:tcBorders>
            <w:noWrap/>
            <w:vAlign w:val="bottom"/>
            <w:hideMark/>
          </w:tcPr>
          <w:p w14:paraId="4D69DA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-0.1575</w:t>
            </w:r>
          </w:p>
        </w:tc>
      </w:tr>
      <w:tr w:rsidR="00074B56" w:rsidRPr="00074B56" w14:paraId="310F77E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0F5689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43" w:type="dxa"/>
            <w:tcBorders>
              <w:top w:val="nil"/>
              <w:left w:val="nil"/>
              <w:bottom w:val="single" w:sz="4" w:space="0" w:color="auto"/>
              <w:right w:val="single" w:sz="4" w:space="0" w:color="auto"/>
            </w:tcBorders>
            <w:noWrap/>
            <w:vAlign w:val="bottom"/>
            <w:hideMark/>
          </w:tcPr>
          <w:p w14:paraId="61BAFC3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0.0484</w:t>
            </w:r>
          </w:p>
        </w:tc>
        <w:tc>
          <w:tcPr>
            <w:tcW w:w="1085" w:type="dxa"/>
            <w:tcBorders>
              <w:top w:val="nil"/>
              <w:left w:val="nil"/>
              <w:bottom w:val="single" w:sz="4" w:space="0" w:color="auto"/>
              <w:right w:val="single" w:sz="4" w:space="0" w:color="auto"/>
            </w:tcBorders>
            <w:noWrap/>
            <w:vAlign w:val="bottom"/>
            <w:hideMark/>
          </w:tcPr>
          <w:p w14:paraId="5D6AB82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-0.0757</w:t>
            </w:r>
          </w:p>
        </w:tc>
        <w:tc>
          <w:tcPr>
            <w:tcW w:w="998" w:type="dxa"/>
            <w:tcBorders>
              <w:top w:val="nil"/>
              <w:left w:val="nil"/>
              <w:bottom w:val="single" w:sz="4" w:space="0" w:color="auto"/>
              <w:right w:val="single" w:sz="4" w:space="0" w:color="auto"/>
            </w:tcBorders>
            <w:noWrap/>
            <w:vAlign w:val="bottom"/>
            <w:hideMark/>
          </w:tcPr>
          <w:p w14:paraId="6226896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7B711B5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w:t>
            </w:r>
          </w:p>
        </w:tc>
        <w:tc>
          <w:tcPr>
            <w:tcW w:w="998" w:type="dxa"/>
            <w:tcBorders>
              <w:top w:val="nil"/>
              <w:left w:val="nil"/>
              <w:bottom w:val="single" w:sz="4" w:space="0" w:color="auto"/>
              <w:right w:val="single" w:sz="4" w:space="0" w:color="auto"/>
            </w:tcBorders>
            <w:noWrap/>
            <w:vAlign w:val="bottom"/>
            <w:hideMark/>
          </w:tcPr>
          <w:p w14:paraId="3D32AEE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0.0209</w:t>
            </w:r>
          </w:p>
        </w:tc>
        <w:tc>
          <w:tcPr>
            <w:tcW w:w="998" w:type="dxa"/>
            <w:tcBorders>
              <w:top w:val="nil"/>
              <w:left w:val="nil"/>
              <w:bottom w:val="single" w:sz="4" w:space="0" w:color="auto"/>
              <w:right w:val="single" w:sz="4" w:space="0" w:color="auto"/>
            </w:tcBorders>
            <w:noWrap/>
            <w:vAlign w:val="bottom"/>
            <w:hideMark/>
          </w:tcPr>
          <w:p w14:paraId="5C6D772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0.0211</w:t>
            </w:r>
          </w:p>
        </w:tc>
        <w:tc>
          <w:tcPr>
            <w:tcW w:w="998" w:type="dxa"/>
            <w:tcBorders>
              <w:top w:val="nil"/>
              <w:left w:val="nil"/>
              <w:bottom w:val="single" w:sz="4" w:space="0" w:color="auto"/>
              <w:right w:val="single" w:sz="4" w:space="0" w:color="auto"/>
            </w:tcBorders>
            <w:noWrap/>
            <w:vAlign w:val="bottom"/>
            <w:hideMark/>
          </w:tcPr>
          <w:p w14:paraId="6E81618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-0.2207</w:t>
            </w:r>
          </w:p>
        </w:tc>
        <w:tc>
          <w:tcPr>
            <w:tcW w:w="998" w:type="dxa"/>
            <w:tcBorders>
              <w:top w:val="nil"/>
              <w:left w:val="nil"/>
              <w:bottom w:val="single" w:sz="4" w:space="0" w:color="auto"/>
              <w:right w:val="single" w:sz="4" w:space="0" w:color="auto"/>
            </w:tcBorders>
            <w:noWrap/>
            <w:vAlign w:val="bottom"/>
            <w:hideMark/>
          </w:tcPr>
          <w:p w14:paraId="74870E4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-0.1027</w:t>
            </w:r>
          </w:p>
        </w:tc>
        <w:tc>
          <w:tcPr>
            <w:tcW w:w="998" w:type="dxa"/>
            <w:tcBorders>
              <w:top w:val="nil"/>
              <w:left w:val="nil"/>
              <w:bottom w:val="single" w:sz="4" w:space="0" w:color="auto"/>
              <w:right w:val="single" w:sz="4" w:space="0" w:color="auto"/>
            </w:tcBorders>
            <w:noWrap/>
            <w:vAlign w:val="bottom"/>
            <w:hideMark/>
          </w:tcPr>
          <w:p w14:paraId="7C3C517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-0.3237</w:t>
            </w:r>
          </w:p>
        </w:tc>
      </w:tr>
      <w:tr w:rsidR="00074B56" w:rsidRPr="00074B56" w14:paraId="0581C3E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97717F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43" w:type="dxa"/>
            <w:tcBorders>
              <w:top w:val="nil"/>
              <w:left w:val="nil"/>
              <w:bottom w:val="single" w:sz="4" w:space="0" w:color="auto"/>
              <w:right w:val="single" w:sz="4" w:space="0" w:color="auto"/>
            </w:tcBorders>
            <w:noWrap/>
            <w:vAlign w:val="bottom"/>
            <w:hideMark/>
          </w:tcPr>
          <w:p w14:paraId="28DED95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-0.0322</w:t>
            </w:r>
          </w:p>
        </w:tc>
        <w:tc>
          <w:tcPr>
            <w:tcW w:w="1085" w:type="dxa"/>
            <w:tcBorders>
              <w:top w:val="nil"/>
              <w:left w:val="nil"/>
              <w:bottom w:val="single" w:sz="4" w:space="0" w:color="auto"/>
              <w:right w:val="single" w:sz="4" w:space="0" w:color="auto"/>
            </w:tcBorders>
            <w:noWrap/>
            <w:vAlign w:val="bottom"/>
            <w:hideMark/>
          </w:tcPr>
          <w:p w14:paraId="08448F1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0.0516</w:t>
            </w:r>
          </w:p>
        </w:tc>
        <w:tc>
          <w:tcPr>
            <w:tcW w:w="998" w:type="dxa"/>
            <w:tcBorders>
              <w:top w:val="nil"/>
              <w:left w:val="nil"/>
              <w:bottom w:val="single" w:sz="4" w:space="0" w:color="auto"/>
              <w:right w:val="single" w:sz="4" w:space="0" w:color="auto"/>
            </w:tcBorders>
            <w:noWrap/>
            <w:vAlign w:val="bottom"/>
            <w:hideMark/>
          </w:tcPr>
          <w:p w14:paraId="4932067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0.0026</w:t>
            </w:r>
          </w:p>
        </w:tc>
        <w:tc>
          <w:tcPr>
            <w:tcW w:w="998" w:type="dxa"/>
            <w:tcBorders>
              <w:top w:val="nil"/>
              <w:left w:val="nil"/>
              <w:bottom w:val="single" w:sz="4" w:space="0" w:color="auto"/>
              <w:right w:val="single" w:sz="4" w:space="0" w:color="auto"/>
            </w:tcBorders>
            <w:noWrap/>
            <w:vAlign w:val="bottom"/>
            <w:hideMark/>
          </w:tcPr>
          <w:p w14:paraId="1F2F34B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0.0065</w:t>
            </w:r>
          </w:p>
        </w:tc>
        <w:tc>
          <w:tcPr>
            <w:tcW w:w="998" w:type="dxa"/>
            <w:tcBorders>
              <w:top w:val="nil"/>
              <w:left w:val="nil"/>
              <w:bottom w:val="single" w:sz="4" w:space="0" w:color="auto"/>
              <w:right w:val="single" w:sz="4" w:space="0" w:color="auto"/>
            </w:tcBorders>
            <w:noWrap/>
            <w:vAlign w:val="bottom"/>
            <w:hideMark/>
          </w:tcPr>
          <w:p w14:paraId="7106F5E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-0.0449</w:t>
            </w:r>
          </w:p>
        </w:tc>
        <w:tc>
          <w:tcPr>
            <w:tcW w:w="998" w:type="dxa"/>
            <w:tcBorders>
              <w:top w:val="nil"/>
              <w:left w:val="nil"/>
              <w:bottom w:val="single" w:sz="4" w:space="0" w:color="auto"/>
              <w:right w:val="single" w:sz="4" w:space="0" w:color="auto"/>
            </w:tcBorders>
            <w:noWrap/>
            <w:vAlign w:val="bottom"/>
            <w:hideMark/>
          </w:tcPr>
          <w:p w14:paraId="33145E1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-0.0245</w:t>
            </w:r>
          </w:p>
        </w:tc>
        <w:tc>
          <w:tcPr>
            <w:tcW w:w="998" w:type="dxa"/>
            <w:tcBorders>
              <w:top w:val="nil"/>
              <w:left w:val="nil"/>
              <w:bottom w:val="single" w:sz="4" w:space="0" w:color="auto"/>
              <w:right w:val="single" w:sz="4" w:space="0" w:color="auto"/>
            </w:tcBorders>
            <w:noWrap/>
            <w:vAlign w:val="bottom"/>
            <w:hideMark/>
          </w:tcPr>
          <w:p w14:paraId="2F6A2A4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0.2793</w:t>
            </w:r>
          </w:p>
        </w:tc>
        <w:tc>
          <w:tcPr>
            <w:tcW w:w="998" w:type="dxa"/>
            <w:tcBorders>
              <w:top w:val="nil"/>
              <w:left w:val="nil"/>
              <w:bottom w:val="single" w:sz="4" w:space="0" w:color="auto"/>
              <w:right w:val="single" w:sz="4" w:space="0" w:color="auto"/>
            </w:tcBorders>
            <w:noWrap/>
            <w:vAlign w:val="bottom"/>
            <w:hideMark/>
          </w:tcPr>
          <w:p w14:paraId="16E435F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0.1427</w:t>
            </w:r>
          </w:p>
        </w:tc>
        <w:tc>
          <w:tcPr>
            <w:tcW w:w="998" w:type="dxa"/>
            <w:tcBorders>
              <w:top w:val="nil"/>
              <w:left w:val="nil"/>
              <w:bottom w:val="single" w:sz="4" w:space="0" w:color="auto"/>
              <w:right w:val="single" w:sz="4" w:space="0" w:color="auto"/>
            </w:tcBorders>
            <w:noWrap/>
            <w:vAlign w:val="bottom"/>
            <w:hideMark/>
          </w:tcPr>
          <w:p w14:paraId="4BF8091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0.3812</w:t>
            </w:r>
          </w:p>
        </w:tc>
      </w:tr>
      <w:tr w:rsidR="00074B56" w:rsidRPr="00074B56" w14:paraId="53DF601B"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5E46054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43" w:type="dxa"/>
            <w:tcBorders>
              <w:top w:val="nil"/>
              <w:left w:val="nil"/>
              <w:bottom w:val="single" w:sz="4" w:space="0" w:color="auto"/>
              <w:right w:val="single" w:sz="4" w:space="0" w:color="auto"/>
            </w:tcBorders>
            <w:noWrap/>
            <w:vAlign w:val="bottom"/>
            <w:hideMark/>
          </w:tcPr>
          <w:p w14:paraId="3F457F1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w:t>
            </w:r>
          </w:p>
        </w:tc>
        <w:tc>
          <w:tcPr>
            <w:tcW w:w="1085" w:type="dxa"/>
            <w:tcBorders>
              <w:top w:val="nil"/>
              <w:left w:val="nil"/>
              <w:bottom w:val="single" w:sz="4" w:space="0" w:color="auto"/>
              <w:right w:val="single" w:sz="4" w:space="0" w:color="auto"/>
            </w:tcBorders>
            <w:noWrap/>
            <w:vAlign w:val="bottom"/>
            <w:hideMark/>
          </w:tcPr>
          <w:p w14:paraId="682A3AD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0.0471</w:t>
            </w:r>
          </w:p>
        </w:tc>
        <w:tc>
          <w:tcPr>
            <w:tcW w:w="998" w:type="dxa"/>
            <w:tcBorders>
              <w:top w:val="nil"/>
              <w:left w:val="nil"/>
              <w:bottom w:val="single" w:sz="4" w:space="0" w:color="auto"/>
              <w:right w:val="single" w:sz="4" w:space="0" w:color="auto"/>
            </w:tcBorders>
            <w:noWrap/>
            <w:vAlign w:val="bottom"/>
            <w:hideMark/>
          </w:tcPr>
          <w:p w14:paraId="3720835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0.0018</w:t>
            </w:r>
          </w:p>
        </w:tc>
        <w:tc>
          <w:tcPr>
            <w:tcW w:w="998" w:type="dxa"/>
            <w:tcBorders>
              <w:top w:val="nil"/>
              <w:left w:val="nil"/>
              <w:bottom w:val="single" w:sz="4" w:space="0" w:color="auto"/>
              <w:right w:val="single" w:sz="4" w:space="0" w:color="auto"/>
            </w:tcBorders>
            <w:noWrap/>
            <w:vAlign w:val="bottom"/>
            <w:hideMark/>
          </w:tcPr>
          <w:p w14:paraId="755B07F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w:t>
            </w:r>
          </w:p>
        </w:tc>
        <w:tc>
          <w:tcPr>
            <w:tcW w:w="998" w:type="dxa"/>
            <w:tcBorders>
              <w:top w:val="nil"/>
              <w:left w:val="nil"/>
              <w:bottom w:val="single" w:sz="4" w:space="0" w:color="auto"/>
              <w:right w:val="single" w:sz="4" w:space="0" w:color="auto"/>
            </w:tcBorders>
            <w:noWrap/>
            <w:vAlign w:val="bottom"/>
            <w:hideMark/>
          </w:tcPr>
          <w:p w14:paraId="404CFEB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-0.0223</w:t>
            </w:r>
          </w:p>
        </w:tc>
        <w:tc>
          <w:tcPr>
            <w:tcW w:w="998" w:type="dxa"/>
            <w:tcBorders>
              <w:top w:val="nil"/>
              <w:left w:val="nil"/>
              <w:bottom w:val="single" w:sz="4" w:space="0" w:color="auto"/>
              <w:right w:val="single" w:sz="4" w:space="0" w:color="auto"/>
            </w:tcBorders>
            <w:noWrap/>
            <w:vAlign w:val="bottom"/>
            <w:hideMark/>
          </w:tcPr>
          <w:p w14:paraId="64D3D19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-0.0494</w:t>
            </w:r>
          </w:p>
        </w:tc>
        <w:tc>
          <w:tcPr>
            <w:tcW w:w="998" w:type="dxa"/>
            <w:tcBorders>
              <w:top w:val="nil"/>
              <w:left w:val="nil"/>
              <w:bottom w:val="single" w:sz="4" w:space="0" w:color="auto"/>
              <w:right w:val="single" w:sz="4" w:space="0" w:color="auto"/>
            </w:tcBorders>
            <w:noWrap/>
            <w:vAlign w:val="bottom"/>
            <w:hideMark/>
          </w:tcPr>
          <w:p w14:paraId="2D1CB9B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0.2444</w:t>
            </w:r>
          </w:p>
        </w:tc>
        <w:tc>
          <w:tcPr>
            <w:tcW w:w="998" w:type="dxa"/>
            <w:tcBorders>
              <w:top w:val="nil"/>
              <w:left w:val="nil"/>
              <w:bottom w:val="single" w:sz="4" w:space="0" w:color="auto"/>
              <w:right w:val="single" w:sz="4" w:space="0" w:color="auto"/>
            </w:tcBorders>
            <w:noWrap/>
            <w:vAlign w:val="bottom"/>
            <w:hideMark/>
          </w:tcPr>
          <w:p w14:paraId="420E7B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0.1202</w:t>
            </w:r>
          </w:p>
        </w:tc>
        <w:tc>
          <w:tcPr>
            <w:tcW w:w="998" w:type="dxa"/>
            <w:tcBorders>
              <w:top w:val="nil"/>
              <w:left w:val="nil"/>
              <w:bottom w:val="single" w:sz="4" w:space="0" w:color="auto"/>
              <w:right w:val="single" w:sz="4" w:space="0" w:color="auto"/>
            </w:tcBorders>
            <w:noWrap/>
            <w:vAlign w:val="bottom"/>
            <w:hideMark/>
          </w:tcPr>
          <w:p w14:paraId="40AD4FE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0.3338</w:t>
            </w:r>
          </w:p>
        </w:tc>
      </w:tr>
      <w:tr w:rsidR="00074B56" w:rsidRPr="00074B56" w14:paraId="0B5C715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B76CA1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43" w:type="dxa"/>
            <w:tcBorders>
              <w:top w:val="nil"/>
              <w:left w:val="nil"/>
              <w:bottom w:val="single" w:sz="4" w:space="0" w:color="auto"/>
              <w:right w:val="single" w:sz="4" w:space="0" w:color="auto"/>
            </w:tcBorders>
            <w:noWrap/>
            <w:vAlign w:val="bottom"/>
            <w:hideMark/>
          </w:tcPr>
          <w:p w14:paraId="5732DB5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-0.0222</w:t>
            </w:r>
          </w:p>
        </w:tc>
        <w:tc>
          <w:tcPr>
            <w:tcW w:w="1085" w:type="dxa"/>
            <w:tcBorders>
              <w:top w:val="nil"/>
              <w:left w:val="nil"/>
              <w:bottom w:val="single" w:sz="4" w:space="0" w:color="auto"/>
              <w:right w:val="single" w:sz="4" w:space="0" w:color="auto"/>
            </w:tcBorders>
            <w:noWrap/>
            <w:vAlign w:val="bottom"/>
            <w:hideMark/>
          </w:tcPr>
          <w:p w14:paraId="5515B1C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0.0485</w:t>
            </w:r>
          </w:p>
        </w:tc>
        <w:tc>
          <w:tcPr>
            <w:tcW w:w="998" w:type="dxa"/>
            <w:tcBorders>
              <w:top w:val="nil"/>
              <w:left w:val="nil"/>
              <w:bottom w:val="single" w:sz="4" w:space="0" w:color="auto"/>
              <w:right w:val="single" w:sz="4" w:space="0" w:color="auto"/>
            </w:tcBorders>
            <w:noWrap/>
            <w:vAlign w:val="bottom"/>
            <w:hideMark/>
          </w:tcPr>
          <w:p w14:paraId="3C5143C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0.0017</w:t>
            </w:r>
          </w:p>
        </w:tc>
        <w:tc>
          <w:tcPr>
            <w:tcW w:w="998" w:type="dxa"/>
            <w:tcBorders>
              <w:top w:val="nil"/>
              <w:left w:val="nil"/>
              <w:bottom w:val="single" w:sz="4" w:space="0" w:color="auto"/>
              <w:right w:val="single" w:sz="4" w:space="0" w:color="auto"/>
            </w:tcBorders>
            <w:noWrap/>
            <w:vAlign w:val="bottom"/>
            <w:hideMark/>
          </w:tcPr>
          <w:p w14:paraId="14A317F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0.0049</w:t>
            </w:r>
          </w:p>
        </w:tc>
        <w:tc>
          <w:tcPr>
            <w:tcW w:w="998" w:type="dxa"/>
            <w:tcBorders>
              <w:top w:val="nil"/>
              <w:left w:val="nil"/>
              <w:bottom w:val="single" w:sz="4" w:space="0" w:color="auto"/>
              <w:right w:val="single" w:sz="4" w:space="0" w:color="auto"/>
            </w:tcBorders>
            <w:noWrap/>
            <w:vAlign w:val="bottom"/>
            <w:hideMark/>
          </w:tcPr>
          <w:p w14:paraId="4FDC432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-0.0199</w:t>
            </w:r>
          </w:p>
        </w:tc>
        <w:tc>
          <w:tcPr>
            <w:tcW w:w="998" w:type="dxa"/>
            <w:tcBorders>
              <w:top w:val="nil"/>
              <w:left w:val="nil"/>
              <w:bottom w:val="single" w:sz="4" w:space="0" w:color="auto"/>
              <w:right w:val="single" w:sz="4" w:space="0" w:color="auto"/>
            </w:tcBorders>
            <w:noWrap/>
            <w:vAlign w:val="bottom"/>
            <w:hideMark/>
          </w:tcPr>
          <w:p w14:paraId="50097E9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-0.0192</w:t>
            </w:r>
          </w:p>
        </w:tc>
        <w:tc>
          <w:tcPr>
            <w:tcW w:w="998" w:type="dxa"/>
            <w:tcBorders>
              <w:top w:val="nil"/>
              <w:left w:val="nil"/>
              <w:bottom w:val="single" w:sz="4" w:space="0" w:color="auto"/>
              <w:right w:val="single" w:sz="4" w:space="0" w:color="auto"/>
            </w:tcBorders>
            <w:noWrap/>
            <w:vAlign w:val="bottom"/>
            <w:hideMark/>
          </w:tcPr>
          <w:p w14:paraId="1749787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0.6297</w:t>
            </w:r>
          </w:p>
        </w:tc>
        <w:tc>
          <w:tcPr>
            <w:tcW w:w="998" w:type="dxa"/>
            <w:tcBorders>
              <w:top w:val="nil"/>
              <w:left w:val="nil"/>
              <w:bottom w:val="single" w:sz="4" w:space="0" w:color="auto"/>
              <w:right w:val="single" w:sz="4" w:space="0" w:color="auto"/>
            </w:tcBorders>
            <w:noWrap/>
            <w:vAlign w:val="bottom"/>
            <w:hideMark/>
          </w:tcPr>
          <w:p w14:paraId="78A017E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0.3216</w:t>
            </w:r>
          </w:p>
        </w:tc>
        <w:tc>
          <w:tcPr>
            <w:tcW w:w="998" w:type="dxa"/>
            <w:tcBorders>
              <w:top w:val="nil"/>
              <w:left w:val="nil"/>
              <w:bottom w:val="single" w:sz="4" w:space="0" w:color="auto"/>
              <w:right w:val="single" w:sz="4" w:space="0" w:color="auto"/>
            </w:tcBorders>
            <w:noWrap/>
            <w:vAlign w:val="bottom"/>
            <w:hideMark/>
          </w:tcPr>
          <w:p w14:paraId="30C186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0.9452</w:t>
            </w:r>
          </w:p>
        </w:tc>
      </w:tr>
      <w:tr w:rsidR="00074B56" w:rsidRPr="00074B56" w14:paraId="7D311E6A"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7475B3E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43" w:type="dxa"/>
            <w:tcBorders>
              <w:top w:val="nil"/>
              <w:left w:val="nil"/>
              <w:bottom w:val="single" w:sz="4" w:space="0" w:color="auto"/>
              <w:right w:val="single" w:sz="4" w:space="0" w:color="auto"/>
            </w:tcBorders>
            <w:noWrap/>
            <w:vAlign w:val="bottom"/>
            <w:hideMark/>
          </w:tcPr>
          <w:p w14:paraId="6284A5A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-0.0195</w:t>
            </w:r>
          </w:p>
        </w:tc>
        <w:tc>
          <w:tcPr>
            <w:tcW w:w="1085" w:type="dxa"/>
            <w:tcBorders>
              <w:top w:val="nil"/>
              <w:left w:val="nil"/>
              <w:bottom w:val="single" w:sz="4" w:space="0" w:color="auto"/>
              <w:right w:val="single" w:sz="4" w:space="0" w:color="auto"/>
            </w:tcBorders>
            <w:noWrap/>
            <w:vAlign w:val="bottom"/>
            <w:hideMark/>
          </w:tcPr>
          <w:p w14:paraId="15D4AD3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0.045</w:t>
            </w:r>
          </w:p>
        </w:tc>
        <w:tc>
          <w:tcPr>
            <w:tcW w:w="998" w:type="dxa"/>
            <w:tcBorders>
              <w:top w:val="nil"/>
              <w:left w:val="nil"/>
              <w:bottom w:val="single" w:sz="4" w:space="0" w:color="auto"/>
              <w:right w:val="single" w:sz="4" w:space="0" w:color="auto"/>
            </w:tcBorders>
            <w:noWrap/>
            <w:vAlign w:val="bottom"/>
            <w:hideMark/>
          </w:tcPr>
          <w:p w14:paraId="1B053EB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0.0019</w:t>
            </w:r>
          </w:p>
        </w:tc>
        <w:tc>
          <w:tcPr>
            <w:tcW w:w="998" w:type="dxa"/>
            <w:tcBorders>
              <w:top w:val="nil"/>
              <w:left w:val="nil"/>
              <w:bottom w:val="single" w:sz="4" w:space="0" w:color="auto"/>
              <w:right w:val="single" w:sz="4" w:space="0" w:color="auto"/>
            </w:tcBorders>
            <w:noWrap/>
            <w:vAlign w:val="bottom"/>
            <w:hideMark/>
          </w:tcPr>
          <w:p w14:paraId="3343CD5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0.0042</w:t>
            </w:r>
          </w:p>
        </w:tc>
        <w:tc>
          <w:tcPr>
            <w:tcW w:w="998" w:type="dxa"/>
            <w:tcBorders>
              <w:top w:val="nil"/>
              <w:left w:val="nil"/>
              <w:bottom w:val="single" w:sz="4" w:space="0" w:color="auto"/>
              <w:right w:val="single" w:sz="4" w:space="0" w:color="auto"/>
            </w:tcBorders>
            <w:noWrap/>
            <w:vAlign w:val="bottom"/>
            <w:hideMark/>
          </w:tcPr>
          <w:p w14:paraId="4B2A75A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-0.0188</w:t>
            </w:r>
          </w:p>
        </w:tc>
        <w:tc>
          <w:tcPr>
            <w:tcW w:w="998" w:type="dxa"/>
            <w:tcBorders>
              <w:top w:val="nil"/>
              <w:left w:val="nil"/>
              <w:bottom w:val="single" w:sz="4" w:space="0" w:color="auto"/>
              <w:right w:val="single" w:sz="4" w:space="0" w:color="auto"/>
            </w:tcBorders>
            <w:noWrap/>
            <w:vAlign w:val="bottom"/>
            <w:hideMark/>
          </w:tcPr>
          <w:p w14:paraId="36F04DB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-0.0174</w:t>
            </w:r>
          </w:p>
        </w:tc>
        <w:tc>
          <w:tcPr>
            <w:tcW w:w="998" w:type="dxa"/>
            <w:tcBorders>
              <w:top w:val="nil"/>
              <w:left w:val="nil"/>
              <w:bottom w:val="single" w:sz="4" w:space="0" w:color="auto"/>
              <w:right w:val="single" w:sz="4" w:space="0" w:color="auto"/>
            </w:tcBorders>
            <w:noWrap/>
            <w:vAlign w:val="bottom"/>
            <w:hideMark/>
          </w:tcPr>
          <w:p w14:paraId="3BE2AC0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0.5931</w:t>
            </w:r>
          </w:p>
        </w:tc>
        <w:tc>
          <w:tcPr>
            <w:tcW w:w="998" w:type="dxa"/>
            <w:tcBorders>
              <w:top w:val="nil"/>
              <w:left w:val="nil"/>
              <w:bottom w:val="single" w:sz="4" w:space="0" w:color="auto"/>
              <w:right w:val="single" w:sz="4" w:space="0" w:color="auto"/>
            </w:tcBorders>
            <w:noWrap/>
            <w:vAlign w:val="bottom"/>
            <w:hideMark/>
          </w:tcPr>
          <w:p w14:paraId="01EEE2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0.3414</w:t>
            </w:r>
          </w:p>
        </w:tc>
        <w:tc>
          <w:tcPr>
            <w:tcW w:w="998" w:type="dxa"/>
            <w:tcBorders>
              <w:top w:val="nil"/>
              <w:left w:val="nil"/>
              <w:bottom w:val="single" w:sz="4" w:space="0" w:color="auto"/>
              <w:right w:val="single" w:sz="4" w:space="0" w:color="auto"/>
            </w:tcBorders>
            <w:noWrap/>
            <w:vAlign w:val="bottom"/>
            <w:hideMark/>
          </w:tcPr>
          <w:p w14:paraId="447FFD9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0.93</w:t>
            </w:r>
          </w:p>
        </w:tc>
      </w:tr>
    </w:tbl>
    <w:p w14:paraId="02896F3E" w14:textId="4D8F7B46" w:rsidR="001F7072" w:rsidRDefault="001F7072" w:rsidP="00DE55A4">
      <w:pPr>
        <w:ind w:right="63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32575A70" w14:textId="6378A231" w:rsidR="001F7072" w:rsidRDefault="001F7072" w:rsidP="00DE55A4">
      <w:pPr>
        <w:ind w:right="630"/>
        <w:jc w:val="both"/>
        <w:rPr>
          <w:rFonts w:ascii="Times New Roman" w:hAnsi="Times New Roman" w:cs="Times New Roman"/>
          <w:b/>
          <w:bCs/>
          <w:sz w:val="24"/>
          <w:szCs w:val="24"/>
        </w:rPr>
      </w:pPr>
      <w:r w:rsidRPr="001F7072">
        <w:rPr>
          <w:rFonts w:ascii="Times New Roman" w:hAnsi="Times New Roman" w:cs="Times New Roman"/>
          <w:b/>
          <w:bCs/>
          <w:sz w:val="24"/>
          <w:szCs w:val="24"/>
        </w:rPr>
        <w:t>Residual Effect:</w:t>
      </w:r>
      <w:r>
        <w:rPr>
          <w:rFonts w:ascii="Times New Roman" w:hAnsi="Times New Roman" w:cs="Times New Roman"/>
          <w:b/>
          <w:bCs/>
          <w:sz w:val="24"/>
          <w:szCs w:val="24"/>
        </w:rPr>
        <w:t xml:space="preserve"> </w:t>
      </w:r>
      <w:r w:rsidRPr="001F7072">
        <w:rPr>
          <w:rFonts w:ascii="Times New Roman" w:hAnsi="Times New Roman" w:cs="Times New Roman"/>
          <w:b/>
          <w:bCs/>
          <w:sz w:val="24"/>
          <w:szCs w:val="24"/>
        </w:rPr>
        <w:t>0.2932</w:t>
      </w:r>
    </w:p>
    <w:p w14:paraId="2144133C" w14:textId="4D526C54" w:rsidR="001F7072" w:rsidRPr="00357B2A" w:rsidRDefault="00AB5BB5" w:rsidP="00DE55A4">
      <w:pPr>
        <w:ind w:right="630"/>
        <w:jc w:val="both"/>
        <w:rPr>
          <w:rFonts w:ascii="Times New Roman" w:hAnsi="Times New Roman" w:cs="Times New Roman"/>
          <w:sz w:val="24"/>
          <w:szCs w:val="24"/>
        </w:rPr>
      </w:pPr>
      <w:r w:rsidRPr="00AB5BB5">
        <w:rPr>
          <w:rFonts w:ascii="Times New Roman" w:hAnsi="Times New Roman" w:cs="Times New Roman"/>
          <w:b/>
          <w:bCs/>
          <w:sz w:val="24"/>
          <w:szCs w:val="24"/>
        </w:rPr>
        <w:t xml:space="preserve">Table 4. </w:t>
      </w:r>
      <w:r w:rsidRPr="00AB5BB5">
        <w:rPr>
          <w:rFonts w:ascii="Times New Roman" w:hAnsi="Times New Roman" w:cs="Times New Roman"/>
          <w:sz w:val="24"/>
          <w:szCs w:val="24"/>
        </w:rPr>
        <w:t>Direct and indirect effects of physiological, phenological and yield-related traits on grain yield under late sown (LS) condition in bread wheat (</w:t>
      </w:r>
      <w:r w:rsidRPr="00AB5BB5">
        <w:rPr>
          <w:rFonts w:ascii="Times New Roman" w:hAnsi="Times New Roman" w:cs="Times New Roman"/>
          <w:i/>
          <w:iCs/>
          <w:sz w:val="24"/>
          <w:szCs w:val="24"/>
        </w:rPr>
        <w:t>Triticum aestivum</w:t>
      </w:r>
      <w:r w:rsidRPr="00AB5BB5">
        <w:rPr>
          <w:rFonts w:ascii="Times New Roman" w:hAnsi="Times New Roman" w:cs="Times New Roman"/>
          <w:sz w:val="24"/>
          <w:szCs w:val="24"/>
        </w:rPr>
        <w:t xml:space="preserve"> L.)</w:t>
      </w:r>
    </w:p>
    <w:p w14:paraId="4EE1F54A" w14:textId="7100FB1F" w:rsidR="00074B56" w:rsidRPr="00357B2A" w:rsidRDefault="001F7072" w:rsidP="00357B2A">
      <w:pPr>
        <w:jc w:val="both"/>
        <w:rPr>
          <w:rFonts w:ascii="Times New Roman" w:hAnsi="Times New Roman" w:cs="Times New Roman"/>
          <w:sz w:val="24"/>
          <w:szCs w:val="24"/>
        </w:rPr>
      </w:pPr>
      <w:r>
        <w:fldChar w:fldCharType="begin"/>
      </w:r>
      <w:r>
        <w:instrText xml:space="preserve"> LINK </w:instrText>
      </w:r>
      <w:r w:rsidR="00074B56">
        <w:instrText xml:space="preserve">Excel.SheetBinaryMacroEnabled.12 "C:\\Users\\shamb\\OneDrive\\Desktop\\Blinkit Paper\\Path_analysis_results VLS.csv" "Path_analysis_results VLS!R1C8:R9C17" </w:instrText>
      </w:r>
      <w:r>
        <w:instrText xml:space="preserve">\a \f 4 \h </w:instrText>
      </w:r>
      <w:r w:rsidR="00FD206A">
        <w:instrText xml:space="preserve"> \* MERGEFORMAT </w:instrText>
      </w:r>
      <w:r>
        <w:fldChar w:fldCharType="separate"/>
      </w:r>
    </w:p>
    <w:tbl>
      <w:tblPr>
        <w:tblW w:w="10159" w:type="dxa"/>
        <w:tblLook w:val="04A0" w:firstRow="1" w:lastRow="0" w:firstColumn="1" w:lastColumn="0" w:noHBand="0" w:noVBand="1"/>
      </w:tblPr>
      <w:tblGrid>
        <w:gridCol w:w="1082"/>
        <w:gridCol w:w="1039"/>
        <w:gridCol w:w="1080"/>
        <w:gridCol w:w="994"/>
        <w:gridCol w:w="994"/>
        <w:gridCol w:w="994"/>
        <w:gridCol w:w="994"/>
        <w:gridCol w:w="994"/>
        <w:gridCol w:w="994"/>
        <w:gridCol w:w="994"/>
      </w:tblGrid>
      <w:tr w:rsidR="00074B56" w:rsidRPr="00074B56" w14:paraId="53DD1D71" w14:textId="77777777" w:rsidTr="00074B56">
        <w:trPr>
          <w:trHeight w:val="314"/>
        </w:trPr>
        <w:tc>
          <w:tcPr>
            <w:tcW w:w="1082" w:type="dxa"/>
            <w:tcBorders>
              <w:top w:val="single" w:sz="4" w:space="0" w:color="auto"/>
              <w:left w:val="single" w:sz="4" w:space="0" w:color="auto"/>
              <w:bottom w:val="single" w:sz="4" w:space="0" w:color="auto"/>
              <w:right w:val="single" w:sz="4" w:space="0" w:color="auto"/>
            </w:tcBorders>
            <w:noWrap/>
            <w:vAlign w:val="bottom"/>
            <w:hideMark/>
          </w:tcPr>
          <w:p w14:paraId="66AC7B7C" w14:textId="567B2FB4"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p>
        </w:tc>
        <w:tc>
          <w:tcPr>
            <w:tcW w:w="1039" w:type="dxa"/>
            <w:tcBorders>
              <w:top w:val="single" w:sz="4" w:space="0" w:color="auto"/>
              <w:left w:val="nil"/>
              <w:bottom w:val="single" w:sz="4" w:space="0" w:color="auto"/>
              <w:right w:val="single" w:sz="4" w:space="0" w:color="auto"/>
            </w:tcBorders>
            <w:noWrap/>
            <w:vAlign w:val="bottom"/>
            <w:hideMark/>
          </w:tcPr>
          <w:p w14:paraId="020A1F6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80" w:type="dxa"/>
            <w:tcBorders>
              <w:top w:val="single" w:sz="4" w:space="0" w:color="auto"/>
              <w:left w:val="nil"/>
              <w:bottom w:val="single" w:sz="4" w:space="0" w:color="auto"/>
              <w:right w:val="single" w:sz="4" w:space="0" w:color="auto"/>
            </w:tcBorders>
            <w:noWrap/>
            <w:vAlign w:val="bottom"/>
            <w:hideMark/>
          </w:tcPr>
          <w:p w14:paraId="5962DC8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994" w:type="dxa"/>
            <w:tcBorders>
              <w:top w:val="single" w:sz="4" w:space="0" w:color="auto"/>
              <w:left w:val="nil"/>
              <w:bottom w:val="single" w:sz="4" w:space="0" w:color="auto"/>
              <w:right w:val="single" w:sz="4" w:space="0" w:color="auto"/>
            </w:tcBorders>
            <w:noWrap/>
            <w:vAlign w:val="bottom"/>
            <w:hideMark/>
          </w:tcPr>
          <w:p w14:paraId="40B3E0E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994" w:type="dxa"/>
            <w:tcBorders>
              <w:top w:val="single" w:sz="4" w:space="0" w:color="auto"/>
              <w:left w:val="nil"/>
              <w:bottom w:val="single" w:sz="4" w:space="0" w:color="auto"/>
              <w:right w:val="single" w:sz="4" w:space="0" w:color="auto"/>
            </w:tcBorders>
            <w:noWrap/>
            <w:vAlign w:val="bottom"/>
            <w:hideMark/>
          </w:tcPr>
          <w:p w14:paraId="4FC884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994" w:type="dxa"/>
            <w:tcBorders>
              <w:top w:val="single" w:sz="4" w:space="0" w:color="auto"/>
              <w:left w:val="nil"/>
              <w:bottom w:val="single" w:sz="4" w:space="0" w:color="auto"/>
              <w:right w:val="single" w:sz="4" w:space="0" w:color="auto"/>
            </w:tcBorders>
            <w:noWrap/>
            <w:vAlign w:val="bottom"/>
            <w:hideMark/>
          </w:tcPr>
          <w:p w14:paraId="5A8055B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994" w:type="dxa"/>
            <w:tcBorders>
              <w:top w:val="single" w:sz="4" w:space="0" w:color="auto"/>
              <w:left w:val="nil"/>
              <w:bottom w:val="single" w:sz="4" w:space="0" w:color="auto"/>
              <w:right w:val="single" w:sz="4" w:space="0" w:color="auto"/>
            </w:tcBorders>
            <w:noWrap/>
            <w:vAlign w:val="bottom"/>
            <w:hideMark/>
          </w:tcPr>
          <w:p w14:paraId="08648A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994" w:type="dxa"/>
            <w:tcBorders>
              <w:top w:val="single" w:sz="4" w:space="0" w:color="auto"/>
              <w:left w:val="nil"/>
              <w:bottom w:val="single" w:sz="4" w:space="0" w:color="auto"/>
              <w:right w:val="single" w:sz="4" w:space="0" w:color="auto"/>
            </w:tcBorders>
            <w:noWrap/>
            <w:vAlign w:val="bottom"/>
            <w:hideMark/>
          </w:tcPr>
          <w:p w14:paraId="142A94C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994" w:type="dxa"/>
            <w:tcBorders>
              <w:top w:val="single" w:sz="4" w:space="0" w:color="auto"/>
              <w:left w:val="nil"/>
              <w:bottom w:val="single" w:sz="4" w:space="0" w:color="auto"/>
              <w:right w:val="single" w:sz="4" w:space="0" w:color="auto"/>
            </w:tcBorders>
            <w:noWrap/>
            <w:vAlign w:val="bottom"/>
            <w:hideMark/>
          </w:tcPr>
          <w:p w14:paraId="409976C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994" w:type="dxa"/>
            <w:tcBorders>
              <w:top w:val="single" w:sz="4" w:space="0" w:color="auto"/>
              <w:left w:val="nil"/>
              <w:bottom w:val="single" w:sz="4" w:space="0" w:color="auto"/>
              <w:right w:val="single" w:sz="4" w:space="0" w:color="auto"/>
            </w:tcBorders>
            <w:noWrap/>
            <w:vAlign w:val="bottom"/>
            <w:hideMark/>
          </w:tcPr>
          <w:p w14:paraId="5A6E486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GYP</w:t>
            </w:r>
          </w:p>
        </w:tc>
      </w:tr>
      <w:tr w:rsidR="00074B56" w:rsidRPr="00074B56" w14:paraId="5C796AF9"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4BF597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39" w:type="dxa"/>
            <w:tcBorders>
              <w:top w:val="nil"/>
              <w:left w:val="nil"/>
              <w:bottom w:val="single" w:sz="4" w:space="0" w:color="auto"/>
              <w:right w:val="single" w:sz="4" w:space="0" w:color="auto"/>
            </w:tcBorders>
            <w:noWrap/>
            <w:vAlign w:val="bottom"/>
            <w:hideMark/>
          </w:tcPr>
          <w:p w14:paraId="1BD7BC7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-0.1315</w:t>
            </w:r>
          </w:p>
        </w:tc>
        <w:tc>
          <w:tcPr>
            <w:tcW w:w="1080" w:type="dxa"/>
            <w:tcBorders>
              <w:top w:val="nil"/>
              <w:left w:val="nil"/>
              <w:bottom w:val="single" w:sz="4" w:space="0" w:color="auto"/>
              <w:right w:val="single" w:sz="4" w:space="0" w:color="auto"/>
            </w:tcBorders>
            <w:noWrap/>
            <w:vAlign w:val="bottom"/>
            <w:hideMark/>
          </w:tcPr>
          <w:p w14:paraId="3E64F3D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0.0622</w:t>
            </w:r>
          </w:p>
        </w:tc>
        <w:tc>
          <w:tcPr>
            <w:tcW w:w="994" w:type="dxa"/>
            <w:tcBorders>
              <w:top w:val="nil"/>
              <w:left w:val="nil"/>
              <w:bottom w:val="single" w:sz="4" w:space="0" w:color="auto"/>
              <w:right w:val="single" w:sz="4" w:space="0" w:color="auto"/>
            </w:tcBorders>
            <w:noWrap/>
            <w:vAlign w:val="bottom"/>
            <w:hideMark/>
          </w:tcPr>
          <w:p w14:paraId="41EB998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0.0041</w:t>
            </w:r>
          </w:p>
        </w:tc>
        <w:tc>
          <w:tcPr>
            <w:tcW w:w="994" w:type="dxa"/>
            <w:tcBorders>
              <w:top w:val="nil"/>
              <w:left w:val="nil"/>
              <w:bottom w:val="single" w:sz="4" w:space="0" w:color="auto"/>
              <w:right w:val="single" w:sz="4" w:space="0" w:color="auto"/>
            </w:tcBorders>
            <w:noWrap/>
            <w:vAlign w:val="bottom"/>
            <w:hideMark/>
          </w:tcPr>
          <w:p w14:paraId="066DDE1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0.0161</w:t>
            </w:r>
          </w:p>
        </w:tc>
        <w:tc>
          <w:tcPr>
            <w:tcW w:w="994" w:type="dxa"/>
            <w:tcBorders>
              <w:top w:val="nil"/>
              <w:left w:val="nil"/>
              <w:bottom w:val="single" w:sz="4" w:space="0" w:color="auto"/>
              <w:right w:val="single" w:sz="4" w:space="0" w:color="auto"/>
            </w:tcBorders>
            <w:noWrap/>
            <w:vAlign w:val="bottom"/>
            <w:hideMark/>
          </w:tcPr>
          <w:p w14:paraId="3FEE9AA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0.2885</w:t>
            </w:r>
          </w:p>
        </w:tc>
        <w:tc>
          <w:tcPr>
            <w:tcW w:w="994" w:type="dxa"/>
            <w:tcBorders>
              <w:top w:val="nil"/>
              <w:left w:val="nil"/>
              <w:bottom w:val="single" w:sz="4" w:space="0" w:color="auto"/>
              <w:right w:val="single" w:sz="4" w:space="0" w:color="auto"/>
            </w:tcBorders>
            <w:noWrap/>
            <w:vAlign w:val="bottom"/>
            <w:hideMark/>
          </w:tcPr>
          <w:p w14:paraId="3FAF17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0.0022</w:t>
            </w:r>
          </w:p>
        </w:tc>
        <w:tc>
          <w:tcPr>
            <w:tcW w:w="994" w:type="dxa"/>
            <w:tcBorders>
              <w:top w:val="nil"/>
              <w:left w:val="nil"/>
              <w:bottom w:val="single" w:sz="4" w:space="0" w:color="auto"/>
              <w:right w:val="single" w:sz="4" w:space="0" w:color="auto"/>
            </w:tcBorders>
            <w:noWrap/>
            <w:vAlign w:val="bottom"/>
            <w:hideMark/>
          </w:tcPr>
          <w:p w14:paraId="3B167A5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0.0186</w:t>
            </w:r>
          </w:p>
        </w:tc>
        <w:tc>
          <w:tcPr>
            <w:tcW w:w="994" w:type="dxa"/>
            <w:tcBorders>
              <w:top w:val="nil"/>
              <w:left w:val="nil"/>
              <w:bottom w:val="single" w:sz="4" w:space="0" w:color="auto"/>
              <w:right w:val="single" w:sz="4" w:space="0" w:color="auto"/>
            </w:tcBorders>
            <w:noWrap/>
            <w:vAlign w:val="bottom"/>
            <w:hideMark/>
          </w:tcPr>
          <w:p w14:paraId="68604E6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0.0518</w:t>
            </w:r>
          </w:p>
        </w:tc>
        <w:tc>
          <w:tcPr>
            <w:tcW w:w="994" w:type="dxa"/>
            <w:tcBorders>
              <w:top w:val="nil"/>
              <w:left w:val="nil"/>
              <w:bottom w:val="single" w:sz="4" w:space="0" w:color="auto"/>
              <w:right w:val="single" w:sz="4" w:space="0" w:color="auto"/>
            </w:tcBorders>
            <w:noWrap/>
            <w:vAlign w:val="bottom"/>
            <w:hideMark/>
          </w:tcPr>
          <w:p w14:paraId="51AC5D0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0.312</w:t>
            </w:r>
          </w:p>
        </w:tc>
      </w:tr>
      <w:tr w:rsidR="00074B56" w:rsidRPr="00074B56" w14:paraId="16100FDA"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3909AA5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39" w:type="dxa"/>
            <w:tcBorders>
              <w:top w:val="nil"/>
              <w:left w:val="nil"/>
              <w:bottom w:val="single" w:sz="4" w:space="0" w:color="auto"/>
              <w:right w:val="single" w:sz="4" w:space="0" w:color="auto"/>
            </w:tcBorders>
            <w:noWrap/>
            <w:vAlign w:val="bottom"/>
            <w:hideMark/>
          </w:tcPr>
          <w:p w14:paraId="42D8F4A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-0.0908</w:t>
            </w:r>
          </w:p>
        </w:tc>
        <w:tc>
          <w:tcPr>
            <w:tcW w:w="1080" w:type="dxa"/>
            <w:tcBorders>
              <w:top w:val="nil"/>
              <w:left w:val="nil"/>
              <w:bottom w:val="single" w:sz="4" w:space="0" w:color="auto"/>
              <w:right w:val="single" w:sz="4" w:space="0" w:color="auto"/>
            </w:tcBorders>
            <w:noWrap/>
            <w:vAlign w:val="bottom"/>
            <w:hideMark/>
          </w:tcPr>
          <w:p w14:paraId="182E2F6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0.0901</w:t>
            </w:r>
          </w:p>
        </w:tc>
        <w:tc>
          <w:tcPr>
            <w:tcW w:w="994" w:type="dxa"/>
            <w:tcBorders>
              <w:top w:val="nil"/>
              <w:left w:val="nil"/>
              <w:bottom w:val="single" w:sz="4" w:space="0" w:color="auto"/>
              <w:right w:val="single" w:sz="4" w:space="0" w:color="auto"/>
            </w:tcBorders>
            <w:noWrap/>
            <w:vAlign w:val="bottom"/>
            <w:hideMark/>
          </w:tcPr>
          <w:p w14:paraId="3EDCD3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0.0003</w:t>
            </w:r>
          </w:p>
        </w:tc>
        <w:tc>
          <w:tcPr>
            <w:tcW w:w="994" w:type="dxa"/>
            <w:tcBorders>
              <w:top w:val="nil"/>
              <w:left w:val="nil"/>
              <w:bottom w:val="single" w:sz="4" w:space="0" w:color="auto"/>
              <w:right w:val="single" w:sz="4" w:space="0" w:color="auto"/>
            </w:tcBorders>
            <w:noWrap/>
            <w:vAlign w:val="bottom"/>
            <w:hideMark/>
          </w:tcPr>
          <w:p w14:paraId="38B6AD2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0.0156</w:t>
            </w:r>
          </w:p>
        </w:tc>
        <w:tc>
          <w:tcPr>
            <w:tcW w:w="994" w:type="dxa"/>
            <w:tcBorders>
              <w:top w:val="nil"/>
              <w:left w:val="nil"/>
              <w:bottom w:val="single" w:sz="4" w:space="0" w:color="auto"/>
              <w:right w:val="single" w:sz="4" w:space="0" w:color="auto"/>
            </w:tcBorders>
            <w:noWrap/>
            <w:vAlign w:val="bottom"/>
            <w:hideMark/>
          </w:tcPr>
          <w:p w14:paraId="531D7BC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0.235</w:t>
            </w:r>
          </w:p>
        </w:tc>
        <w:tc>
          <w:tcPr>
            <w:tcW w:w="994" w:type="dxa"/>
            <w:tcBorders>
              <w:top w:val="nil"/>
              <w:left w:val="nil"/>
              <w:bottom w:val="single" w:sz="4" w:space="0" w:color="auto"/>
              <w:right w:val="single" w:sz="4" w:space="0" w:color="auto"/>
            </w:tcBorders>
            <w:noWrap/>
            <w:vAlign w:val="bottom"/>
            <w:hideMark/>
          </w:tcPr>
          <w:p w14:paraId="2D2317A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0.0021</w:t>
            </w:r>
          </w:p>
        </w:tc>
        <w:tc>
          <w:tcPr>
            <w:tcW w:w="994" w:type="dxa"/>
            <w:tcBorders>
              <w:top w:val="nil"/>
              <w:left w:val="nil"/>
              <w:bottom w:val="single" w:sz="4" w:space="0" w:color="auto"/>
              <w:right w:val="single" w:sz="4" w:space="0" w:color="auto"/>
            </w:tcBorders>
            <w:noWrap/>
            <w:vAlign w:val="bottom"/>
            <w:hideMark/>
          </w:tcPr>
          <w:p w14:paraId="364F33A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0.0133</w:t>
            </w:r>
          </w:p>
        </w:tc>
        <w:tc>
          <w:tcPr>
            <w:tcW w:w="994" w:type="dxa"/>
            <w:tcBorders>
              <w:top w:val="nil"/>
              <w:left w:val="nil"/>
              <w:bottom w:val="single" w:sz="4" w:space="0" w:color="auto"/>
              <w:right w:val="single" w:sz="4" w:space="0" w:color="auto"/>
            </w:tcBorders>
            <w:noWrap/>
            <w:vAlign w:val="bottom"/>
            <w:hideMark/>
          </w:tcPr>
          <w:p w14:paraId="177CE97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0.0423</w:t>
            </w:r>
          </w:p>
        </w:tc>
        <w:tc>
          <w:tcPr>
            <w:tcW w:w="994" w:type="dxa"/>
            <w:tcBorders>
              <w:top w:val="nil"/>
              <w:left w:val="nil"/>
              <w:bottom w:val="single" w:sz="4" w:space="0" w:color="auto"/>
              <w:right w:val="single" w:sz="4" w:space="0" w:color="auto"/>
            </w:tcBorders>
            <w:noWrap/>
            <w:vAlign w:val="bottom"/>
            <w:hideMark/>
          </w:tcPr>
          <w:p w14:paraId="2E15D16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0.3079</w:t>
            </w:r>
          </w:p>
        </w:tc>
      </w:tr>
      <w:tr w:rsidR="00074B56" w:rsidRPr="00074B56" w14:paraId="4253DBE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013CDC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39" w:type="dxa"/>
            <w:tcBorders>
              <w:top w:val="nil"/>
              <w:left w:val="nil"/>
              <w:bottom w:val="single" w:sz="4" w:space="0" w:color="auto"/>
              <w:right w:val="single" w:sz="4" w:space="0" w:color="auto"/>
            </w:tcBorders>
            <w:noWrap/>
            <w:vAlign w:val="bottom"/>
            <w:hideMark/>
          </w:tcPr>
          <w:p w14:paraId="16D4132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0.0097</w:t>
            </w:r>
          </w:p>
        </w:tc>
        <w:tc>
          <w:tcPr>
            <w:tcW w:w="1080" w:type="dxa"/>
            <w:tcBorders>
              <w:top w:val="nil"/>
              <w:left w:val="nil"/>
              <w:bottom w:val="single" w:sz="4" w:space="0" w:color="auto"/>
              <w:right w:val="single" w:sz="4" w:space="0" w:color="auto"/>
            </w:tcBorders>
            <w:noWrap/>
            <w:vAlign w:val="bottom"/>
            <w:hideMark/>
          </w:tcPr>
          <w:p w14:paraId="60F0A7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0B5F4BA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-0.0559</w:t>
            </w:r>
          </w:p>
        </w:tc>
        <w:tc>
          <w:tcPr>
            <w:tcW w:w="994" w:type="dxa"/>
            <w:tcBorders>
              <w:top w:val="nil"/>
              <w:left w:val="nil"/>
              <w:bottom w:val="single" w:sz="4" w:space="0" w:color="auto"/>
              <w:right w:val="single" w:sz="4" w:space="0" w:color="auto"/>
            </w:tcBorders>
            <w:noWrap/>
            <w:vAlign w:val="bottom"/>
            <w:hideMark/>
          </w:tcPr>
          <w:p w14:paraId="61E5DC9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-0.0023</w:t>
            </w:r>
          </w:p>
        </w:tc>
        <w:tc>
          <w:tcPr>
            <w:tcW w:w="994" w:type="dxa"/>
            <w:tcBorders>
              <w:top w:val="nil"/>
              <w:left w:val="nil"/>
              <w:bottom w:val="single" w:sz="4" w:space="0" w:color="auto"/>
              <w:right w:val="single" w:sz="4" w:space="0" w:color="auto"/>
            </w:tcBorders>
            <w:noWrap/>
            <w:vAlign w:val="bottom"/>
            <w:hideMark/>
          </w:tcPr>
          <w:p w14:paraId="4A4CA36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-0.0929</w:t>
            </w:r>
          </w:p>
        </w:tc>
        <w:tc>
          <w:tcPr>
            <w:tcW w:w="994" w:type="dxa"/>
            <w:tcBorders>
              <w:top w:val="nil"/>
              <w:left w:val="nil"/>
              <w:bottom w:val="single" w:sz="4" w:space="0" w:color="auto"/>
              <w:right w:val="single" w:sz="4" w:space="0" w:color="auto"/>
            </w:tcBorders>
            <w:noWrap/>
            <w:vAlign w:val="bottom"/>
            <w:hideMark/>
          </w:tcPr>
          <w:p w14:paraId="7924E39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173BA41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6612116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E3214C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-0.1548</w:t>
            </w:r>
          </w:p>
        </w:tc>
      </w:tr>
      <w:tr w:rsidR="00074B56" w:rsidRPr="00074B56" w14:paraId="2361AA9B"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627FC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39" w:type="dxa"/>
            <w:tcBorders>
              <w:top w:val="nil"/>
              <w:left w:val="nil"/>
              <w:bottom w:val="single" w:sz="4" w:space="0" w:color="auto"/>
              <w:right w:val="single" w:sz="4" w:space="0" w:color="auto"/>
            </w:tcBorders>
            <w:noWrap/>
            <w:vAlign w:val="bottom"/>
            <w:hideMark/>
          </w:tcPr>
          <w:p w14:paraId="671F83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0.0646</w:t>
            </w:r>
          </w:p>
        </w:tc>
        <w:tc>
          <w:tcPr>
            <w:tcW w:w="1080" w:type="dxa"/>
            <w:tcBorders>
              <w:top w:val="nil"/>
              <w:left w:val="nil"/>
              <w:bottom w:val="single" w:sz="4" w:space="0" w:color="auto"/>
              <w:right w:val="single" w:sz="4" w:space="0" w:color="auto"/>
            </w:tcBorders>
            <w:noWrap/>
            <w:vAlign w:val="bottom"/>
            <w:hideMark/>
          </w:tcPr>
          <w:p w14:paraId="3EF4E58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-0.0429</w:t>
            </w:r>
          </w:p>
        </w:tc>
        <w:tc>
          <w:tcPr>
            <w:tcW w:w="994" w:type="dxa"/>
            <w:tcBorders>
              <w:top w:val="nil"/>
              <w:left w:val="nil"/>
              <w:bottom w:val="single" w:sz="4" w:space="0" w:color="auto"/>
              <w:right w:val="single" w:sz="4" w:space="0" w:color="auto"/>
            </w:tcBorders>
            <w:noWrap/>
            <w:vAlign w:val="bottom"/>
            <w:hideMark/>
          </w:tcPr>
          <w:p w14:paraId="5415E2D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-0.0039</w:t>
            </w:r>
          </w:p>
        </w:tc>
        <w:tc>
          <w:tcPr>
            <w:tcW w:w="994" w:type="dxa"/>
            <w:tcBorders>
              <w:top w:val="nil"/>
              <w:left w:val="nil"/>
              <w:bottom w:val="single" w:sz="4" w:space="0" w:color="auto"/>
              <w:right w:val="single" w:sz="4" w:space="0" w:color="auto"/>
            </w:tcBorders>
            <w:noWrap/>
            <w:vAlign w:val="bottom"/>
            <w:hideMark/>
          </w:tcPr>
          <w:p w14:paraId="66ABABB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-0.0328</w:t>
            </w:r>
          </w:p>
        </w:tc>
        <w:tc>
          <w:tcPr>
            <w:tcW w:w="994" w:type="dxa"/>
            <w:tcBorders>
              <w:top w:val="nil"/>
              <w:left w:val="nil"/>
              <w:bottom w:val="single" w:sz="4" w:space="0" w:color="auto"/>
              <w:right w:val="single" w:sz="4" w:space="0" w:color="auto"/>
            </w:tcBorders>
            <w:noWrap/>
            <w:vAlign w:val="bottom"/>
            <w:hideMark/>
          </w:tcPr>
          <w:p w14:paraId="62E871D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-0.2569</w:t>
            </w:r>
          </w:p>
        </w:tc>
        <w:tc>
          <w:tcPr>
            <w:tcW w:w="994" w:type="dxa"/>
            <w:tcBorders>
              <w:top w:val="nil"/>
              <w:left w:val="nil"/>
              <w:bottom w:val="single" w:sz="4" w:space="0" w:color="auto"/>
              <w:right w:val="single" w:sz="4" w:space="0" w:color="auto"/>
            </w:tcBorders>
            <w:noWrap/>
            <w:vAlign w:val="bottom"/>
            <w:hideMark/>
          </w:tcPr>
          <w:p w14:paraId="0A64FCF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-0.0034</w:t>
            </w:r>
          </w:p>
        </w:tc>
        <w:tc>
          <w:tcPr>
            <w:tcW w:w="994" w:type="dxa"/>
            <w:tcBorders>
              <w:top w:val="nil"/>
              <w:left w:val="nil"/>
              <w:bottom w:val="single" w:sz="4" w:space="0" w:color="auto"/>
              <w:right w:val="single" w:sz="4" w:space="0" w:color="auto"/>
            </w:tcBorders>
            <w:noWrap/>
            <w:vAlign w:val="bottom"/>
            <w:hideMark/>
          </w:tcPr>
          <w:p w14:paraId="5F491C6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-0.0132</w:t>
            </w:r>
          </w:p>
        </w:tc>
        <w:tc>
          <w:tcPr>
            <w:tcW w:w="994" w:type="dxa"/>
            <w:tcBorders>
              <w:top w:val="nil"/>
              <w:left w:val="nil"/>
              <w:bottom w:val="single" w:sz="4" w:space="0" w:color="auto"/>
              <w:right w:val="single" w:sz="4" w:space="0" w:color="auto"/>
            </w:tcBorders>
            <w:noWrap/>
            <w:vAlign w:val="bottom"/>
            <w:hideMark/>
          </w:tcPr>
          <w:p w14:paraId="12D31CE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-0.0446</w:t>
            </w:r>
          </w:p>
        </w:tc>
        <w:tc>
          <w:tcPr>
            <w:tcW w:w="994" w:type="dxa"/>
            <w:tcBorders>
              <w:top w:val="nil"/>
              <w:left w:val="nil"/>
              <w:bottom w:val="single" w:sz="4" w:space="0" w:color="auto"/>
              <w:right w:val="single" w:sz="4" w:space="0" w:color="auto"/>
            </w:tcBorders>
            <w:noWrap/>
            <w:vAlign w:val="bottom"/>
            <w:hideMark/>
          </w:tcPr>
          <w:p w14:paraId="48092F2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-0.3331</w:t>
            </w:r>
          </w:p>
        </w:tc>
      </w:tr>
      <w:tr w:rsidR="00074B56" w:rsidRPr="00074B56" w14:paraId="09136A8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74DAB6D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39" w:type="dxa"/>
            <w:tcBorders>
              <w:top w:val="nil"/>
              <w:left w:val="nil"/>
              <w:bottom w:val="single" w:sz="4" w:space="0" w:color="auto"/>
              <w:right w:val="single" w:sz="4" w:space="0" w:color="auto"/>
            </w:tcBorders>
            <w:noWrap/>
            <w:vAlign w:val="bottom"/>
            <w:hideMark/>
          </w:tcPr>
          <w:p w14:paraId="05A4B78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-0.0624</w:t>
            </w:r>
          </w:p>
        </w:tc>
        <w:tc>
          <w:tcPr>
            <w:tcW w:w="1080" w:type="dxa"/>
            <w:tcBorders>
              <w:top w:val="nil"/>
              <w:left w:val="nil"/>
              <w:bottom w:val="single" w:sz="4" w:space="0" w:color="auto"/>
              <w:right w:val="single" w:sz="4" w:space="0" w:color="auto"/>
            </w:tcBorders>
            <w:noWrap/>
            <w:vAlign w:val="bottom"/>
            <w:hideMark/>
          </w:tcPr>
          <w:p w14:paraId="1B21D86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0.0348</w:t>
            </w:r>
          </w:p>
        </w:tc>
        <w:tc>
          <w:tcPr>
            <w:tcW w:w="994" w:type="dxa"/>
            <w:tcBorders>
              <w:top w:val="nil"/>
              <w:left w:val="nil"/>
              <w:bottom w:val="single" w:sz="4" w:space="0" w:color="auto"/>
              <w:right w:val="single" w:sz="4" w:space="0" w:color="auto"/>
            </w:tcBorders>
            <w:noWrap/>
            <w:vAlign w:val="bottom"/>
            <w:hideMark/>
          </w:tcPr>
          <w:p w14:paraId="7C78259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0.0085</w:t>
            </w:r>
          </w:p>
        </w:tc>
        <w:tc>
          <w:tcPr>
            <w:tcW w:w="994" w:type="dxa"/>
            <w:tcBorders>
              <w:top w:val="nil"/>
              <w:left w:val="nil"/>
              <w:bottom w:val="single" w:sz="4" w:space="0" w:color="auto"/>
              <w:right w:val="single" w:sz="4" w:space="0" w:color="auto"/>
            </w:tcBorders>
            <w:noWrap/>
            <w:vAlign w:val="bottom"/>
            <w:hideMark/>
          </w:tcPr>
          <w:p w14:paraId="2846C5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0.0138</w:t>
            </w:r>
          </w:p>
        </w:tc>
        <w:tc>
          <w:tcPr>
            <w:tcW w:w="994" w:type="dxa"/>
            <w:tcBorders>
              <w:top w:val="nil"/>
              <w:left w:val="nil"/>
              <w:bottom w:val="single" w:sz="4" w:space="0" w:color="auto"/>
              <w:right w:val="single" w:sz="4" w:space="0" w:color="auto"/>
            </w:tcBorders>
            <w:noWrap/>
            <w:vAlign w:val="bottom"/>
            <w:hideMark/>
          </w:tcPr>
          <w:p w14:paraId="3E12DF5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0.6082</w:t>
            </w:r>
          </w:p>
        </w:tc>
        <w:tc>
          <w:tcPr>
            <w:tcW w:w="994" w:type="dxa"/>
            <w:tcBorders>
              <w:top w:val="nil"/>
              <w:left w:val="nil"/>
              <w:bottom w:val="single" w:sz="4" w:space="0" w:color="auto"/>
              <w:right w:val="single" w:sz="4" w:space="0" w:color="auto"/>
            </w:tcBorders>
            <w:noWrap/>
            <w:vAlign w:val="bottom"/>
            <w:hideMark/>
          </w:tcPr>
          <w:p w14:paraId="750FF14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0.0017</w:t>
            </w:r>
          </w:p>
        </w:tc>
        <w:tc>
          <w:tcPr>
            <w:tcW w:w="994" w:type="dxa"/>
            <w:tcBorders>
              <w:top w:val="nil"/>
              <w:left w:val="nil"/>
              <w:bottom w:val="single" w:sz="4" w:space="0" w:color="auto"/>
              <w:right w:val="single" w:sz="4" w:space="0" w:color="auto"/>
            </w:tcBorders>
            <w:noWrap/>
            <w:vAlign w:val="bottom"/>
            <w:hideMark/>
          </w:tcPr>
          <w:p w14:paraId="7FA7888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92E9B1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0.0634</w:t>
            </w:r>
          </w:p>
        </w:tc>
        <w:tc>
          <w:tcPr>
            <w:tcW w:w="994" w:type="dxa"/>
            <w:tcBorders>
              <w:top w:val="nil"/>
              <w:left w:val="nil"/>
              <w:bottom w:val="single" w:sz="4" w:space="0" w:color="auto"/>
              <w:right w:val="single" w:sz="4" w:space="0" w:color="auto"/>
            </w:tcBorders>
            <w:noWrap/>
            <w:vAlign w:val="bottom"/>
            <w:hideMark/>
          </w:tcPr>
          <w:p w14:paraId="6C014DD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0.6835</w:t>
            </w:r>
          </w:p>
        </w:tc>
      </w:tr>
      <w:tr w:rsidR="00074B56" w:rsidRPr="00074B56" w14:paraId="46682AAD"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48EA6C9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39" w:type="dxa"/>
            <w:tcBorders>
              <w:top w:val="nil"/>
              <w:left w:val="nil"/>
              <w:bottom w:val="single" w:sz="4" w:space="0" w:color="auto"/>
              <w:right w:val="single" w:sz="4" w:space="0" w:color="auto"/>
            </w:tcBorders>
            <w:noWrap/>
            <w:vAlign w:val="bottom"/>
            <w:hideMark/>
          </w:tcPr>
          <w:p w14:paraId="6455F6B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-0.0515</w:t>
            </w:r>
          </w:p>
        </w:tc>
        <w:tc>
          <w:tcPr>
            <w:tcW w:w="1080" w:type="dxa"/>
            <w:tcBorders>
              <w:top w:val="nil"/>
              <w:left w:val="nil"/>
              <w:bottom w:val="single" w:sz="4" w:space="0" w:color="auto"/>
              <w:right w:val="single" w:sz="4" w:space="0" w:color="auto"/>
            </w:tcBorders>
            <w:noWrap/>
            <w:vAlign w:val="bottom"/>
            <w:hideMark/>
          </w:tcPr>
          <w:p w14:paraId="50E693F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0.0333</w:t>
            </w:r>
          </w:p>
        </w:tc>
        <w:tc>
          <w:tcPr>
            <w:tcW w:w="994" w:type="dxa"/>
            <w:tcBorders>
              <w:top w:val="nil"/>
              <w:left w:val="nil"/>
              <w:bottom w:val="single" w:sz="4" w:space="0" w:color="auto"/>
              <w:right w:val="single" w:sz="4" w:space="0" w:color="auto"/>
            </w:tcBorders>
            <w:noWrap/>
            <w:vAlign w:val="bottom"/>
            <w:hideMark/>
          </w:tcPr>
          <w:p w14:paraId="38C80BA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0.0056</w:t>
            </w:r>
          </w:p>
        </w:tc>
        <w:tc>
          <w:tcPr>
            <w:tcW w:w="994" w:type="dxa"/>
            <w:tcBorders>
              <w:top w:val="nil"/>
              <w:left w:val="nil"/>
              <w:bottom w:val="single" w:sz="4" w:space="0" w:color="auto"/>
              <w:right w:val="single" w:sz="4" w:space="0" w:color="auto"/>
            </w:tcBorders>
            <w:noWrap/>
            <w:vAlign w:val="bottom"/>
            <w:hideMark/>
          </w:tcPr>
          <w:p w14:paraId="6D73EF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0.0198</w:t>
            </w:r>
          </w:p>
        </w:tc>
        <w:tc>
          <w:tcPr>
            <w:tcW w:w="994" w:type="dxa"/>
            <w:tcBorders>
              <w:top w:val="nil"/>
              <w:left w:val="nil"/>
              <w:bottom w:val="single" w:sz="4" w:space="0" w:color="auto"/>
              <w:right w:val="single" w:sz="4" w:space="0" w:color="auto"/>
            </w:tcBorders>
            <w:noWrap/>
            <w:vAlign w:val="bottom"/>
            <w:hideMark/>
          </w:tcPr>
          <w:p w14:paraId="13A8350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0.1857</w:t>
            </w:r>
          </w:p>
        </w:tc>
        <w:tc>
          <w:tcPr>
            <w:tcW w:w="994" w:type="dxa"/>
            <w:tcBorders>
              <w:top w:val="nil"/>
              <w:left w:val="nil"/>
              <w:bottom w:val="single" w:sz="4" w:space="0" w:color="auto"/>
              <w:right w:val="single" w:sz="4" w:space="0" w:color="auto"/>
            </w:tcBorders>
            <w:noWrap/>
            <w:vAlign w:val="bottom"/>
            <w:hideMark/>
          </w:tcPr>
          <w:p w14:paraId="37060D5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3B130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3B56E65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0.0323</w:t>
            </w:r>
          </w:p>
        </w:tc>
        <w:tc>
          <w:tcPr>
            <w:tcW w:w="994" w:type="dxa"/>
            <w:tcBorders>
              <w:top w:val="nil"/>
              <w:left w:val="nil"/>
              <w:bottom w:val="single" w:sz="4" w:space="0" w:color="auto"/>
              <w:right w:val="single" w:sz="4" w:space="0" w:color="auto"/>
            </w:tcBorders>
            <w:noWrap/>
            <w:vAlign w:val="bottom"/>
            <w:hideMark/>
          </w:tcPr>
          <w:p w14:paraId="0FD0556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0.2339</w:t>
            </w:r>
          </w:p>
        </w:tc>
      </w:tr>
      <w:tr w:rsidR="00074B56" w:rsidRPr="00074B56" w14:paraId="39D98EC4"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53A10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39" w:type="dxa"/>
            <w:tcBorders>
              <w:top w:val="nil"/>
              <w:left w:val="nil"/>
              <w:bottom w:val="single" w:sz="4" w:space="0" w:color="auto"/>
              <w:right w:val="single" w:sz="4" w:space="0" w:color="auto"/>
            </w:tcBorders>
            <w:noWrap/>
            <w:vAlign w:val="bottom"/>
            <w:hideMark/>
          </w:tcPr>
          <w:p w14:paraId="3FA28BA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-0.0179</w:t>
            </w:r>
          </w:p>
        </w:tc>
        <w:tc>
          <w:tcPr>
            <w:tcW w:w="1080" w:type="dxa"/>
            <w:tcBorders>
              <w:top w:val="nil"/>
              <w:left w:val="nil"/>
              <w:bottom w:val="single" w:sz="4" w:space="0" w:color="auto"/>
              <w:right w:val="single" w:sz="4" w:space="0" w:color="auto"/>
            </w:tcBorders>
            <w:noWrap/>
            <w:vAlign w:val="bottom"/>
            <w:hideMark/>
          </w:tcPr>
          <w:p w14:paraId="59D3FB4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0.0087</w:t>
            </w:r>
          </w:p>
        </w:tc>
        <w:tc>
          <w:tcPr>
            <w:tcW w:w="994" w:type="dxa"/>
            <w:tcBorders>
              <w:top w:val="nil"/>
              <w:left w:val="nil"/>
              <w:bottom w:val="single" w:sz="4" w:space="0" w:color="auto"/>
              <w:right w:val="single" w:sz="4" w:space="0" w:color="auto"/>
            </w:tcBorders>
            <w:noWrap/>
            <w:vAlign w:val="bottom"/>
            <w:hideMark/>
          </w:tcPr>
          <w:p w14:paraId="345ABCF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180F123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0.0032</w:t>
            </w:r>
          </w:p>
        </w:tc>
        <w:tc>
          <w:tcPr>
            <w:tcW w:w="994" w:type="dxa"/>
            <w:tcBorders>
              <w:top w:val="nil"/>
              <w:left w:val="nil"/>
              <w:bottom w:val="single" w:sz="4" w:space="0" w:color="auto"/>
              <w:right w:val="single" w:sz="4" w:space="0" w:color="auto"/>
            </w:tcBorders>
            <w:noWrap/>
            <w:vAlign w:val="bottom"/>
            <w:hideMark/>
          </w:tcPr>
          <w:p w14:paraId="153B79D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0.0677</w:t>
            </w:r>
          </w:p>
        </w:tc>
        <w:tc>
          <w:tcPr>
            <w:tcW w:w="994" w:type="dxa"/>
            <w:tcBorders>
              <w:top w:val="nil"/>
              <w:left w:val="nil"/>
              <w:bottom w:val="single" w:sz="4" w:space="0" w:color="auto"/>
              <w:right w:val="single" w:sz="4" w:space="0" w:color="auto"/>
            </w:tcBorders>
            <w:noWrap/>
            <w:vAlign w:val="bottom"/>
            <w:hideMark/>
          </w:tcPr>
          <w:p w14:paraId="25BDF21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0.0001</w:t>
            </w:r>
          </w:p>
        </w:tc>
        <w:tc>
          <w:tcPr>
            <w:tcW w:w="994" w:type="dxa"/>
            <w:tcBorders>
              <w:top w:val="nil"/>
              <w:left w:val="nil"/>
              <w:bottom w:val="single" w:sz="4" w:space="0" w:color="auto"/>
              <w:right w:val="single" w:sz="4" w:space="0" w:color="auto"/>
            </w:tcBorders>
            <w:noWrap/>
            <w:vAlign w:val="bottom"/>
            <w:hideMark/>
          </w:tcPr>
          <w:p w14:paraId="02FE278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0.137</w:t>
            </w:r>
          </w:p>
        </w:tc>
        <w:tc>
          <w:tcPr>
            <w:tcW w:w="994" w:type="dxa"/>
            <w:tcBorders>
              <w:top w:val="nil"/>
              <w:left w:val="nil"/>
              <w:bottom w:val="single" w:sz="4" w:space="0" w:color="auto"/>
              <w:right w:val="single" w:sz="4" w:space="0" w:color="auto"/>
            </w:tcBorders>
            <w:noWrap/>
            <w:vAlign w:val="bottom"/>
            <w:hideMark/>
          </w:tcPr>
          <w:p w14:paraId="6B3FAD4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0.0232</w:t>
            </w:r>
          </w:p>
        </w:tc>
        <w:tc>
          <w:tcPr>
            <w:tcW w:w="994" w:type="dxa"/>
            <w:tcBorders>
              <w:top w:val="nil"/>
              <w:left w:val="nil"/>
              <w:bottom w:val="single" w:sz="4" w:space="0" w:color="auto"/>
              <w:right w:val="single" w:sz="4" w:space="0" w:color="auto"/>
            </w:tcBorders>
            <w:noWrap/>
            <w:vAlign w:val="bottom"/>
            <w:hideMark/>
          </w:tcPr>
          <w:p w14:paraId="04E755F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0.2209</w:t>
            </w:r>
          </w:p>
        </w:tc>
      </w:tr>
      <w:tr w:rsidR="00074B56" w:rsidRPr="00074B56" w14:paraId="2D23C368"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A46CB3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39" w:type="dxa"/>
            <w:tcBorders>
              <w:top w:val="nil"/>
              <w:left w:val="nil"/>
              <w:bottom w:val="single" w:sz="4" w:space="0" w:color="auto"/>
              <w:right w:val="single" w:sz="4" w:space="0" w:color="auto"/>
            </w:tcBorders>
            <w:noWrap/>
            <w:vAlign w:val="bottom"/>
            <w:hideMark/>
          </w:tcPr>
          <w:p w14:paraId="38EF114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-0.0455</w:t>
            </w:r>
          </w:p>
        </w:tc>
        <w:tc>
          <w:tcPr>
            <w:tcW w:w="1080" w:type="dxa"/>
            <w:tcBorders>
              <w:top w:val="nil"/>
              <w:left w:val="nil"/>
              <w:bottom w:val="single" w:sz="4" w:space="0" w:color="auto"/>
              <w:right w:val="single" w:sz="4" w:space="0" w:color="auto"/>
            </w:tcBorders>
            <w:noWrap/>
            <w:vAlign w:val="bottom"/>
            <w:hideMark/>
          </w:tcPr>
          <w:p w14:paraId="4676231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0.0254</w:t>
            </w:r>
          </w:p>
        </w:tc>
        <w:tc>
          <w:tcPr>
            <w:tcW w:w="994" w:type="dxa"/>
            <w:tcBorders>
              <w:top w:val="nil"/>
              <w:left w:val="nil"/>
              <w:bottom w:val="single" w:sz="4" w:space="0" w:color="auto"/>
              <w:right w:val="single" w:sz="4" w:space="0" w:color="auto"/>
            </w:tcBorders>
            <w:noWrap/>
            <w:vAlign w:val="bottom"/>
            <w:hideMark/>
          </w:tcPr>
          <w:p w14:paraId="3D2CE47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45DBD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0.0098</w:t>
            </w:r>
          </w:p>
        </w:tc>
        <w:tc>
          <w:tcPr>
            <w:tcW w:w="994" w:type="dxa"/>
            <w:tcBorders>
              <w:top w:val="nil"/>
              <w:left w:val="nil"/>
              <w:bottom w:val="single" w:sz="4" w:space="0" w:color="auto"/>
              <w:right w:val="single" w:sz="4" w:space="0" w:color="auto"/>
            </w:tcBorders>
            <w:noWrap/>
            <w:vAlign w:val="bottom"/>
            <w:hideMark/>
          </w:tcPr>
          <w:p w14:paraId="591061F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0.2579</w:t>
            </w:r>
          </w:p>
        </w:tc>
        <w:tc>
          <w:tcPr>
            <w:tcW w:w="994" w:type="dxa"/>
            <w:tcBorders>
              <w:top w:val="nil"/>
              <w:left w:val="nil"/>
              <w:bottom w:val="single" w:sz="4" w:space="0" w:color="auto"/>
              <w:right w:val="single" w:sz="4" w:space="0" w:color="auto"/>
            </w:tcBorders>
            <w:noWrap/>
            <w:vAlign w:val="bottom"/>
            <w:hideMark/>
          </w:tcPr>
          <w:p w14:paraId="648AE88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4006FB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0.0212</w:t>
            </w:r>
          </w:p>
        </w:tc>
        <w:tc>
          <w:tcPr>
            <w:tcW w:w="994" w:type="dxa"/>
            <w:tcBorders>
              <w:top w:val="nil"/>
              <w:left w:val="nil"/>
              <w:bottom w:val="single" w:sz="4" w:space="0" w:color="auto"/>
              <w:right w:val="single" w:sz="4" w:space="0" w:color="auto"/>
            </w:tcBorders>
            <w:noWrap/>
            <w:vAlign w:val="bottom"/>
            <w:hideMark/>
          </w:tcPr>
          <w:p w14:paraId="66DBE48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0.1496</w:t>
            </w:r>
          </w:p>
        </w:tc>
        <w:tc>
          <w:tcPr>
            <w:tcW w:w="994" w:type="dxa"/>
            <w:tcBorders>
              <w:top w:val="nil"/>
              <w:left w:val="nil"/>
              <w:bottom w:val="single" w:sz="4" w:space="0" w:color="auto"/>
              <w:right w:val="single" w:sz="4" w:space="0" w:color="auto"/>
            </w:tcBorders>
            <w:noWrap/>
            <w:vAlign w:val="bottom"/>
            <w:hideMark/>
          </w:tcPr>
          <w:p w14:paraId="1CDB89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0.4253</w:t>
            </w:r>
          </w:p>
        </w:tc>
      </w:tr>
    </w:tbl>
    <w:p w14:paraId="626A0474" w14:textId="070F0B7A" w:rsidR="001F7072" w:rsidRDefault="001F7072" w:rsidP="00DE55A4">
      <w:pPr>
        <w:ind w:right="63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01EFCA15" w14:textId="1111ECE9" w:rsidR="001F7072" w:rsidRDefault="001F7072" w:rsidP="00DE55A4">
      <w:pPr>
        <w:ind w:right="630"/>
        <w:jc w:val="both"/>
        <w:rPr>
          <w:rFonts w:ascii="Times New Roman" w:hAnsi="Times New Roman" w:cs="Times New Roman"/>
          <w:b/>
          <w:bCs/>
          <w:sz w:val="24"/>
          <w:szCs w:val="24"/>
        </w:rPr>
      </w:pPr>
      <w:r w:rsidRPr="001F7072">
        <w:rPr>
          <w:rFonts w:ascii="Times New Roman" w:hAnsi="Times New Roman" w:cs="Times New Roman"/>
          <w:b/>
          <w:bCs/>
          <w:sz w:val="24"/>
          <w:szCs w:val="24"/>
        </w:rPr>
        <w:t>Residual Effect:</w:t>
      </w:r>
      <w:r>
        <w:rPr>
          <w:rFonts w:ascii="Times New Roman" w:hAnsi="Times New Roman" w:cs="Times New Roman"/>
          <w:b/>
          <w:bCs/>
          <w:sz w:val="24"/>
          <w:szCs w:val="24"/>
        </w:rPr>
        <w:t xml:space="preserve"> </w:t>
      </w:r>
      <w:r w:rsidRPr="001F7072">
        <w:rPr>
          <w:rFonts w:ascii="Times New Roman" w:hAnsi="Times New Roman" w:cs="Times New Roman"/>
          <w:b/>
          <w:bCs/>
          <w:sz w:val="24"/>
          <w:szCs w:val="24"/>
        </w:rPr>
        <w:t>0.6948</w:t>
      </w:r>
    </w:p>
    <w:p w14:paraId="55FD1CA6" w14:textId="272BE0B8" w:rsidR="00AB5BB5" w:rsidRPr="00AB5BB5" w:rsidRDefault="00AB5BB5" w:rsidP="00DE55A4">
      <w:pPr>
        <w:ind w:right="630"/>
        <w:jc w:val="both"/>
        <w:rPr>
          <w:rFonts w:ascii="Times New Roman" w:hAnsi="Times New Roman" w:cs="Times New Roman"/>
          <w:sz w:val="24"/>
          <w:szCs w:val="24"/>
        </w:rPr>
      </w:pPr>
      <w:r w:rsidRPr="00AB5BB5">
        <w:rPr>
          <w:rFonts w:ascii="Times New Roman" w:hAnsi="Times New Roman" w:cs="Times New Roman"/>
          <w:b/>
          <w:bCs/>
          <w:sz w:val="24"/>
          <w:szCs w:val="24"/>
        </w:rPr>
        <w:t xml:space="preserve">Table 5. </w:t>
      </w:r>
      <w:r w:rsidRPr="00AB5BB5">
        <w:rPr>
          <w:rFonts w:ascii="Times New Roman" w:hAnsi="Times New Roman" w:cs="Times New Roman"/>
          <w:sz w:val="24"/>
          <w:szCs w:val="24"/>
        </w:rPr>
        <w:t>Direct and indirect effects of physiological, phenological and yield-related traits on grain yield under very late sown (VLS) condition in bread wheat (</w:t>
      </w:r>
      <w:r w:rsidRPr="00AB5BB5">
        <w:rPr>
          <w:rFonts w:ascii="Times New Roman" w:hAnsi="Times New Roman" w:cs="Times New Roman"/>
          <w:i/>
          <w:iCs/>
          <w:sz w:val="24"/>
          <w:szCs w:val="24"/>
        </w:rPr>
        <w:t>Triticum aestivum</w:t>
      </w:r>
      <w:r w:rsidRPr="00AB5BB5">
        <w:rPr>
          <w:rFonts w:ascii="Times New Roman" w:hAnsi="Times New Roman" w:cs="Times New Roman"/>
          <w:sz w:val="24"/>
          <w:szCs w:val="24"/>
        </w:rPr>
        <w:t xml:space="preserve"> L.) representing severe terminal heat stress.</w:t>
      </w:r>
    </w:p>
    <w:p w14:paraId="04B0C2CF" w14:textId="2AEE5D8F" w:rsidR="00810701" w:rsidRPr="00810701" w:rsidRDefault="00810701" w:rsidP="00AB5BB5">
      <w:pPr>
        <w:ind w:right="630"/>
        <w:jc w:val="both"/>
        <w:rPr>
          <w:rFonts w:ascii="Times New Roman" w:hAnsi="Times New Roman" w:cs="Times New Roman"/>
          <w:sz w:val="24"/>
          <w:szCs w:val="24"/>
        </w:rPr>
      </w:pPr>
      <w:r w:rsidRPr="00810701">
        <w:rPr>
          <w:rFonts w:ascii="Times New Roman" w:hAnsi="Times New Roman" w:cs="Times New Roman"/>
          <w:sz w:val="24"/>
          <w:szCs w:val="24"/>
        </w:rPr>
        <w:t>A comparative evaluation of path coefficients across timely, late and very late sown conditions revealed a clear shift in yield-determining mechanisms with increasing heat stress. Under timely sown conditions, grain yield was predominantly governed by thousand kernel weight, with grain number also contributing substantially, indicating that sink strength was the principal determinant under optimal environments. Under late sown conditions, although grain weight and grain number remained important, the influence of phenological and physiological traits became more pronounced, suggesting partial adjustment to moderate heat stress. In contrast, under very late sown conditions, spike fertility emerged as the strongest direct contributor to yield, while the relative contribution of grain weight declined considerably. This transition indicates that under severe terminal heat stress, yield stability depends more on chlorophyll retention, reproductive efficiency and stress escape mechanisms rather than solely on grain weight. Similar restructuring of yield architecture under heat stress has been documented in wheat ideotype and stress-adaptation studies (Reynolds et al., 2021; Mondal et al., 2023). Furthermore, the increased residual effect under severe stress suggests that yield expression becomes more complex and influenced by additional stress-adaptive mechanisms. Collectively, these findings indicate that selection criteria for grain yield in Triticum aestivum should be environment-specific, with emphasis shifting from grain weight under optimal conditions to reproductive efficiency and physiological resilience under severe terminal heat stress.</w:t>
      </w:r>
    </w:p>
    <w:bookmarkEnd w:id="0"/>
    <w:p w14:paraId="66C3E1A3" w14:textId="77777777" w:rsidR="000D1CB0" w:rsidRPr="000D1CB0" w:rsidRDefault="000D1CB0" w:rsidP="000D1CB0">
      <w:pPr>
        <w:ind w:right="630"/>
        <w:jc w:val="both"/>
        <w:rPr>
          <w:rFonts w:ascii="Times New Roman" w:hAnsi="Times New Roman" w:cs="Times New Roman"/>
          <w:b/>
          <w:bCs/>
          <w:sz w:val="24"/>
          <w:szCs w:val="24"/>
        </w:rPr>
      </w:pPr>
      <w:r w:rsidRPr="000D1CB0">
        <w:rPr>
          <w:rFonts w:ascii="Times New Roman" w:hAnsi="Times New Roman" w:cs="Times New Roman"/>
          <w:b/>
          <w:bCs/>
          <w:sz w:val="24"/>
          <w:szCs w:val="24"/>
        </w:rPr>
        <w:t>Conclusion</w:t>
      </w:r>
    </w:p>
    <w:p w14:paraId="418E8E5A" w14:textId="52D4E675" w:rsidR="009A63C1" w:rsidRPr="000D1CB0" w:rsidRDefault="000D1CB0" w:rsidP="009A63C1">
      <w:pPr>
        <w:ind w:right="630"/>
        <w:jc w:val="both"/>
        <w:rPr>
          <w:rFonts w:ascii="Times New Roman" w:hAnsi="Times New Roman" w:cs="Times New Roman"/>
          <w:sz w:val="24"/>
          <w:szCs w:val="24"/>
        </w:rPr>
      </w:pPr>
      <w:r w:rsidRPr="000D1CB0">
        <w:rPr>
          <w:rFonts w:ascii="Times New Roman" w:hAnsi="Times New Roman" w:cs="Times New Roman"/>
          <w:sz w:val="24"/>
          <w:szCs w:val="24"/>
        </w:rPr>
        <w:t xml:space="preserve">The present study demonstrates that terminal heat stress significantly modifies trait expression and yield-determining mechanisms in Triticum aestivum across contrasting sowing environments. The significant genetic variability and genotype × environment interaction observed for all traits confirm the availability of substantial exploitable diversity for heat resilience. Under timely sown conditions, grain yield was primarily governed by thousand kernel weight and grain number, whereas under late and very late sown </w:t>
      </w:r>
      <w:r w:rsidRPr="000D1CB0">
        <w:rPr>
          <w:rFonts w:ascii="Times New Roman" w:hAnsi="Times New Roman" w:cs="Times New Roman"/>
          <w:sz w:val="24"/>
          <w:szCs w:val="24"/>
        </w:rPr>
        <w:lastRenderedPageBreak/>
        <w:t>environments, the relative importance of spike fertility, chlorophyll retention and early phenology increased markedly.</w:t>
      </w:r>
      <w:r>
        <w:rPr>
          <w:rFonts w:ascii="Times New Roman" w:hAnsi="Times New Roman" w:cs="Times New Roman"/>
          <w:sz w:val="24"/>
          <w:szCs w:val="24"/>
        </w:rPr>
        <w:t xml:space="preserve"> </w:t>
      </w:r>
      <w:r w:rsidRPr="000D1CB0">
        <w:rPr>
          <w:rFonts w:ascii="Times New Roman" w:hAnsi="Times New Roman" w:cs="Times New Roman"/>
          <w:sz w:val="24"/>
          <w:szCs w:val="24"/>
        </w:rPr>
        <w:t>The progressive shift in trait importance under increasing heat stress underscores the need for environment-specific selection strategies. In particular, spike fertility emerged as a reliable selection criterion under severe terminal heat stress. Overall, the findings provide a clear framework for identifying and prioritizing adaptive traits to enhance heat tolerance in bread wheat breeding programs.</w:t>
      </w:r>
    </w:p>
    <w:p w14:paraId="04DD43DD" w14:textId="77777777" w:rsidR="00EA154F" w:rsidRPr="00FA4160" w:rsidRDefault="00EA154F" w:rsidP="00EA154F">
      <w:pPr>
        <w:ind w:right="630"/>
        <w:jc w:val="both"/>
        <w:rPr>
          <w:rFonts w:ascii="Times New Roman" w:hAnsi="Times New Roman" w:cs="Times New Roman"/>
          <w:b/>
          <w:bCs/>
          <w:sz w:val="28"/>
          <w:szCs w:val="28"/>
        </w:rPr>
      </w:pPr>
      <w:r w:rsidRPr="00FA4160">
        <w:rPr>
          <w:rFonts w:ascii="Times New Roman" w:hAnsi="Times New Roman" w:cs="Times New Roman"/>
          <w:b/>
          <w:bCs/>
          <w:sz w:val="28"/>
          <w:szCs w:val="28"/>
        </w:rPr>
        <w:t>References:</w:t>
      </w:r>
    </w:p>
    <w:p w14:paraId="378139D8" w14:textId="77777777" w:rsidR="00EA154F" w:rsidRPr="00EA154F" w:rsidRDefault="00EA154F" w:rsidP="00EA154F">
      <w:pPr>
        <w:pStyle w:val="BodyText"/>
        <w:spacing w:before="238"/>
        <w:ind w:left="892" w:right="531" w:hanging="720"/>
        <w:jc w:val="both"/>
      </w:pPr>
      <w:r w:rsidRPr="00EA154F">
        <w:rPr>
          <w:color w:val="212121"/>
        </w:rPr>
        <w:t>Aggarwal, P. K., Hebbar, K. B., Venugopalan, M. V., Rani, S., Bala, A., Biswal, A. and Wani, S. P. (2008). Quantification of yield gaps in rain-fed rice, wheat, cotton and mustard in India ( 43).</w:t>
      </w:r>
    </w:p>
    <w:p w14:paraId="7394F506" w14:textId="77777777" w:rsidR="00EA154F" w:rsidRPr="00EA154F" w:rsidRDefault="00EA154F" w:rsidP="00EA154F">
      <w:pPr>
        <w:ind w:left="720" w:right="634" w:hanging="720"/>
        <w:jc w:val="both"/>
        <w:rPr>
          <w:rFonts w:ascii="Times New Roman" w:hAnsi="Times New Roman" w:cs="Times New Roman"/>
          <w:color w:val="EE0000"/>
          <w:sz w:val="24"/>
          <w:szCs w:val="24"/>
        </w:rPr>
      </w:pPr>
      <w:r w:rsidRPr="00EA154F">
        <w:rPr>
          <w:rFonts w:ascii="Times New Roman" w:hAnsi="Times New Roman" w:cs="Times New Roman"/>
          <w:color w:val="EE0000"/>
          <w:sz w:val="24"/>
          <w:szCs w:val="24"/>
        </w:rPr>
        <w:t xml:space="preserve">Asseng, S., et al. (2021). Climate change impact on wheat yield. </w:t>
      </w:r>
      <w:r w:rsidRPr="00EA154F">
        <w:rPr>
          <w:rFonts w:ascii="Times New Roman" w:hAnsi="Times New Roman" w:cs="Times New Roman"/>
          <w:i/>
          <w:iCs/>
          <w:color w:val="EE0000"/>
          <w:sz w:val="24"/>
          <w:szCs w:val="24"/>
        </w:rPr>
        <w:t>Nature Climate Change</w:t>
      </w:r>
      <w:r w:rsidRPr="00EA154F">
        <w:rPr>
          <w:rFonts w:ascii="Times New Roman" w:hAnsi="Times New Roman" w:cs="Times New Roman"/>
          <w:color w:val="EE0000"/>
          <w:sz w:val="24"/>
          <w:szCs w:val="24"/>
        </w:rPr>
        <w:t>.</w:t>
      </w:r>
    </w:p>
    <w:p w14:paraId="3488D40D" w14:textId="77777777" w:rsidR="00EA154F" w:rsidRPr="00EA154F" w:rsidRDefault="00EA154F" w:rsidP="00EA154F">
      <w:pPr>
        <w:pStyle w:val="BodyText"/>
        <w:spacing w:before="158"/>
        <w:ind w:left="892" w:right="535" w:hanging="720"/>
        <w:jc w:val="both"/>
      </w:pPr>
      <w:r w:rsidRPr="00EA154F">
        <w:rPr>
          <w:color w:val="212121"/>
        </w:rPr>
        <w:t>Beemanahalli, R., Sunoj,</w:t>
      </w:r>
      <w:r w:rsidRPr="00EA154F">
        <w:rPr>
          <w:color w:val="212121"/>
          <w:spacing w:val="-2"/>
        </w:rPr>
        <w:t xml:space="preserve"> </w:t>
      </w:r>
      <w:r w:rsidRPr="00EA154F">
        <w:rPr>
          <w:color w:val="212121"/>
        </w:rPr>
        <w:t>V.</w:t>
      </w:r>
      <w:r w:rsidRPr="00EA154F">
        <w:rPr>
          <w:color w:val="212121"/>
          <w:spacing w:val="-1"/>
        </w:rPr>
        <w:t xml:space="preserve"> </w:t>
      </w:r>
      <w:r w:rsidRPr="00EA154F">
        <w:rPr>
          <w:color w:val="212121"/>
        </w:rPr>
        <w:t>J.,</w:t>
      </w:r>
      <w:r w:rsidRPr="00EA154F">
        <w:rPr>
          <w:color w:val="212121"/>
          <w:spacing w:val="-3"/>
        </w:rPr>
        <w:t xml:space="preserve"> </w:t>
      </w:r>
      <w:r w:rsidRPr="00EA154F">
        <w:rPr>
          <w:color w:val="212121"/>
        </w:rPr>
        <w:t>Saripalli, G.,</w:t>
      </w:r>
      <w:r w:rsidRPr="00EA154F">
        <w:rPr>
          <w:color w:val="212121"/>
          <w:spacing w:val="-2"/>
        </w:rPr>
        <w:t xml:space="preserve"> </w:t>
      </w:r>
      <w:r w:rsidRPr="00EA154F">
        <w:rPr>
          <w:color w:val="212121"/>
        </w:rPr>
        <w:t>Prasad, P. V.,</w:t>
      </w:r>
      <w:r w:rsidRPr="00EA154F">
        <w:rPr>
          <w:color w:val="212121"/>
          <w:spacing w:val="-1"/>
        </w:rPr>
        <w:t xml:space="preserve"> </w:t>
      </w:r>
      <w:r w:rsidRPr="00EA154F">
        <w:rPr>
          <w:color w:val="212121"/>
        </w:rPr>
        <w:t>Balyan, H.</w:t>
      </w:r>
      <w:r w:rsidRPr="00EA154F">
        <w:rPr>
          <w:color w:val="212121"/>
          <w:spacing w:val="-1"/>
        </w:rPr>
        <w:t xml:space="preserve"> </w:t>
      </w:r>
      <w:r w:rsidRPr="00EA154F">
        <w:rPr>
          <w:color w:val="212121"/>
        </w:rPr>
        <w:t xml:space="preserve">S., Gupta, P. K., and Jagadish, S. K. (2019). Quantifying the impact of heat stress on pollen germination, seed set, and grain filling in spring wheat. </w:t>
      </w:r>
      <w:r w:rsidRPr="00EA154F">
        <w:rPr>
          <w:i/>
          <w:color w:val="212121"/>
        </w:rPr>
        <w:t>Crop Science</w:t>
      </w:r>
      <w:r w:rsidRPr="00EA154F">
        <w:rPr>
          <w:color w:val="212121"/>
        </w:rPr>
        <w:t>,</w:t>
      </w:r>
      <w:r w:rsidRPr="00EA154F">
        <w:rPr>
          <w:color w:val="212121"/>
          <w:spacing w:val="-1"/>
        </w:rPr>
        <w:t xml:space="preserve"> </w:t>
      </w:r>
      <w:r w:rsidRPr="00EA154F">
        <w:rPr>
          <w:b/>
          <w:color w:val="212121"/>
        </w:rPr>
        <w:t>59</w:t>
      </w:r>
      <w:r w:rsidRPr="00EA154F">
        <w:rPr>
          <w:color w:val="212121"/>
        </w:rPr>
        <w:t xml:space="preserve">(2), </w:t>
      </w:r>
      <w:r w:rsidRPr="00EA154F">
        <w:rPr>
          <w:color w:val="212121"/>
          <w:spacing w:val="-2"/>
        </w:rPr>
        <w:t>684-696.</w:t>
      </w:r>
    </w:p>
    <w:p w14:paraId="003BCDB8" w14:textId="77777777" w:rsidR="00EA154F" w:rsidRPr="00EA154F" w:rsidRDefault="00EA154F" w:rsidP="00EA154F">
      <w:pPr>
        <w:pStyle w:val="BodyText"/>
        <w:spacing w:before="240"/>
        <w:ind w:left="892" w:right="533" w:hanging="720"/>
        <w:jc w:val="both"/>
        <w:rPr>
          <w:color w:val="212121"/>
        </w:rPr>
      </w:pPr>
      <w:r w:rsidRPr="00EA154F">
        <w:rPr>
          <w:color w:val="212121"/>
        </w:rPr>
        <w:t>Cheabu, S., Moung-Ngam, P., Arikit, S., Vanavichit, A., and Malumpong, C. (2018). Effects</w:t>
      </w:r>
      <w:r w:rsidRPr="00EA154F">
        <w:rPr>
          <w:color w:val="212121"/>
          <w:spacing w:val="40"/>
        </w:rPr>
        <w:t xml:space="preserve"> </w:t>
      </w:r>
      <w:r w:rsidRPr="00EA154F">
        <w:rPr>
          <w:color w:val="212121"/>
        </w:rPr>
        <w:t>of</w:t>
      </w:r>
      <w:r w:rsidRPr="00EA154F">
        <w:rPr>
          <w:color w:val="212121"/>
          <w:spacing w:val="40"/>
        </w:rPr>
        <w:t xml:space="preserve"> </w:t>
      </w:r>
      <w:r w:rsidRPr="00EA154F">
        <w:rPr>
          <w:color w:val="212121"/>
        </w:rPr>
        <w:t>heat</w:t>
      </w:r>
      <w:r w:rsidRPr="00EA154F">
        <w:rPr>
          <w:color w:val="212121"/>
          <w:spacing w:val="40"/>
        </w:rPr>
        <w:t xml:space="preserve"> </w:t>
      </w:r>
      <w:r w:rsidRPr="00EA154F">
        <w:rPr>
          <w:color w:val="212121"/>
        </w:rPr>
        <w:t>stress</w:t>
      </w:r>
      <w:r w:rsidRPr="00EA154F">
        <w:rPr>
          <w:color w:val="212121"/>
          <w:spacing w:val="40"/>
        </w:rPr>
        <w:t xml:space="preserve"> </w:t>
      </w:r>
      <w:r w:rsidRPr="00EA154F">
        <w:rPr>
          <w:color w:val="212121"/>
        </w:rPr>
        <w:t>at</w:t>
      </w:r>
      <w:r w:rsidRPr="00EA154F">
        <w:rPr>
          <w:color w:val="212121"/>
          <w:spacing w:val="40"/>
        </w:rPr>
        <w:t xml:space="preserve"> </w:t>
      </w:r>
      <w:r w:rsidRPr="00EA154F">
        <w:rPr>
          <w:color w:val="212121"/>
        </w:rPr>
        <w:t>vegetative</w:t>
      </w:r>
      <w:r w:rsidRPr="00EA154F">
        <w:rPr>
          <w:color w:val="212121"/>
          <w:spacing w:val="40"/>
        </w:rPr>
        <w:t xml:space="preserve"> </w:t>
      </w:r>
      <w:r w:rsidRPr="00EA154F">
        <w:rPr>
          <w:color w:val="212121"/>
        </w:rPr>
        <w:t>and</w:t>
      </w:r>
      <w:r w:rsidRPr="00EA154F">
        <w:rPr>
          <w:color w:val="212121"/>
          <w:spacing w:val="40"/>
        </w:rPr>
        <w:t xml:space="preserve"> </w:t>
      </w:r>
      <w:r w:rsidRPr="00EA154F">
        <w:rPr>
          <w:color w:val="212121"/>
        </w:rPr>
        <w:t>reproductive</w:t>
      </w:r>
      <w:r w:rsidRPr="00EA154F">
        <w:rPr>
          <w:color w:val="212121"/>
          <w:spacing w:val="40"/>
        </w:rPr>
        <w:t xml:space="preserve"> </w:t>
      </w:r>
      <w:r w:rsidRPr="00EA154F">
        <w:rPr>
          <w:color w:val="212121"/>
        </w:rPr>
        <w:t>stages</w:t>
      </w:r>
      <w:r w:rsidRPr="00EA154F">
        <w:rPr>
          <w:color w:val="212121"/>
          <w:spacing w:val="40"/>
        </w:rPr>
        <w:t xml:space="preserve"> </w:t>
      </w:r>
      <w:r w:rsidRPr="00EA154F">
        <w:rPr>
          <w:color w:val="212121"/>
        </w:rPr>
        <w:t>on</w:t>
      </w:r>
      <w:r w:rsidRPr="00EA154F">
        <w:rPr>
          <w:color w:val="212121"/>
          <w:spacing w:val="40"/>
        </w:rPr>
        <w:t xml:space="preserve"> </w:t>
      </w:r>
      <w:r w:rsidRPr="00EA154F">
        <w:rPr>
          <w:color w:val="212121"/>
        </w:rPr>
        <w:t xml:space="preserve">spikelet fertility. </w:t>
      </w:r>
      <w:r w:rsidRPr="00EA154F">
        <w:rPr>
          <w:i/>
          <w:color w:val="212121"/>
        </w:rPr>
        <w:t>Rice Science</w:t>
      </w:r>
      <w:r w:rsidRPr="00EA154F">
        <w:rPr>
          <w:color w:val="212121"/>
        </w:rPr>
        <w:t xml:space="preserve">, </w:t>
      </w:r>
      <w:r w:rsidRPr="00EA154F">
        <w:rPr>
          <w:b/>
          <w:color w:val="212121"/>
        </w:rPr>
        <w:t>25</w:t>
      </w:r>
      <w:r w:rsidRPr="00EA154F">
        <w:rPr>
          <w:color w:val="212121"/>
        </w:rPr>
        <w:t xml:space="preserve">(4), 218-226. </w:t>
      </w:r>
    </w:p>
    <w:p w14:paraId="114FBAE7" w14:textId="77777777" w:rsidR="00EA154F" w:rsidRPr="00EA154F" w:rsidRDefault="00EA154F" w:rsidP="00EA154F">
      <w:pPr>
        <w:pStyle w:val="BodyText"/>
        <w:spacing w:before="240"/>
        <w:ind w:left="892" w:right="533" w:hanging="720"/>
        <w:jc w:val="both"/>
      </w:pPr>
      <w:r w:rsidRPr="00EA154F">
        <w:rPr>
          <w:color w:val="212121"/>
        </w:rPr>
        <w:t xml:space="preserve">Chen, Y., Zhang, Z., Tao, F., Palosuo, T. and Rötter, R. P. (2018). Impacts of heat stress on leaf area index and growth duration of winter wheat in the North China Plain. </w:t>
      </w:r>
      <w:r w:rsidRPr="00EA154F">
        <w:rPr>
          <w:i/>
          <w:color w:val="212121"/>
        </w:rPr>
        <w:t>Field Crops Research</w:t>
      </w:r>
      <w:r w:rsidRPr="00EA154F">
        <w:rPr>
          <w:color w:val="212121"/>
        </w:rPr>
        <w:t>, 222, 230-237.</w:t>
      </w:r>
    </w:p>
    <w:p w14:paraId="3AC1E618" w14:textId="77777777" w:rsidR="00EA154F" w:rsidRPr="00EA154F" w:rsidRDefault="00EA154F" w:rsidP="00EA154F">
      <w:pPr>
        <w:pStyle w:val="BodyText"/>
        <w:spacing w:before="240"/>
        <w:ind w:left="892" w:right="526" w:hanging="720"/>
        <w:jc w:val="both"/>
        <w:rPr>
          <w:color w:val="212121"/>
        </w:rPr>
      </w:pPr>
      <w:r w:rsidRPr="00EA154F">
        <w:rPr>
          <w:color w:val="EE0000"/>
        </w:rPr>
        <w:t xml:space="preserve">Directorate of Wheat Research. (2007). </w:t>
      </w:r>
      <w:r w:rsidRPr="00EA154F">
        <w:rPr>
          <w:i/>
          <w:iCs/>
          <w:color w:val="EE0000"/>
        </w:rPr>
        <w:t>Vision 2025</w:t>
      </w:r>
      <w:r w:rsidRPr="00EA154F">
        <w:rPr>
          <w:color w:val="EE0000"/>
        </w:rPr>
        <w:t>. Directorate of Wheat Research, Karnal, India.</w:t>
      </w:r>
      <w:r w:rsidRPr="00EA154F">
        <w:rPr>
          <w:color w:val="212121"/>
        </w:rPr>
        <w:t xml:space="preserve"> </w:t>
      </w:r>
    </w:p>
    <w:p w14:paraId="3BA4F513" w14:textId="77777777" w:rsidR="00EA154F" w:rsidRPr="00EA154F" w:rsidRDefault="00EA154F" w:rsidP="00EA154F">
      <w:pPr>
        <w:pStyle w:val="BodyText"/>
        <w:spacing w:before="240"/>
        <w:ind w:left="892" w:right="526" w:hanging="720"/>
        <w:jc w:val="both"/>
      </w:pPr>
      <w:r w:rsidRPr="00EA154F">
        <w:rPr>
          <w:color w:val="212121"/>
        </w:rPr>
        <w:t>El Hassouni, K., Belkadi, B., Filali-Maltouf, A., Tidiane-Sall, A., Al-Abdallat, A., Nachit, M., and Bassi, F. M. (2019). Loci Controlling Adaptation to Heat</w:t>
      </w:r>
      <w:r w:rsidRPr="00EA154F">
        <w:rPr>
          <w:color w:val="212121"/>
          <w:spacing w:val="40"/>
        </w:rPr>
        <w:t xml:space="preserve"> </w:t>
      </w:r>
      <w:r w:rsidRPr="00EA154F">
        <w:rPr>
          <w:color w:val="212121"/>
        </w:rPr>
        <w:t xml:space="preserve">Stress Occurring at the Reproductive Stage in Durum Wheat. </w:t>
      </w:r>
      <w:r w:rsidRPr="00EA154F">
        <w:rPr>
          <w:i/>
          <w:color w:val="212121"/>
        </w:rPr>
        <w:t>Agronomy</w:t>
      </w:r>
      <w:r w:rsidRPr="00EA154F">
        <w:rPr>
          <w:color w:val="212121"/>
        </w:rPr>
        <w:t>,</w:t>
      </w:r>
      <w:r w:rsidRPr="00EA154F">
        <w:rPr>
          <w:color w:val="212121"/>
          <w:spacing w:val="-1"/>
        </w:rPr>
        <w:t xml:space="preserve"> </w:t>
      </w:r>
      <w:r w:rsidRPr="00EA154F">
        <w:rPr>
          <w:i/>
          <w:color w:val="212121"/>
        </w:rPr>
        <w:t>9</w:t>
      </w:r>
      <w:r w:rsidRPr="00EA154F">
        <w:rPr>
          <w:color w:val="212121"/>
        </w:rPr>
        <w:t xml:space="preserve">(8), </w:t>
      </w:r>
      <w:r w:rsidRPr="00EA154F">
        <w:rPr>
          <w:color w:val="212121"/>
          <w:spacing w:val="-4"/>
        </w:rPr>
        <w:t>414.</w:t>
      </w:r>
    </w:p>
    <w:p w14:paraId="425ABB76" w14:textId="77777777" w:rsidR="00EA154F" w:rsidRPr="00EA154F" w:rsidRDefault="00EA154F" w:rsidP="00EA154F">
      <w:pPr>
        <w:ind w:left="720" w:right="634" w:hanging="720"/>
        <w:jc w:val="both"/>
        <w:rPr>
          <w:rFonts w:ascii="Times New Roman" w:hAnsi="Times New Roman" w:cs="Times New Roman"/>
          <w:sz w:val="24"/>
          <w:szCs w:val="24"/>
        </w:rPr>
      </w:pPr>
      <w:r w:rsidRPr="00EA154F">
        <w:rPr>
          <w:rFonts w:ascii="Times New Roman" w:hAnsi="Times New Roman" w:cs="Times New Roman"/>
          <w:sz w:val="24"/>
          <w:szCs w:val="24"/>
        </w:rPr>
        <w:t xml:space="preserve">FAOSTAT. (2024). FAO statistical database. Food and Agriculture Organization of the United Nations. </w:t>
      </w:r>
      <w:hyperlink r:id="rId20" w:tgtFrame="_new" w:history="1">
        <w:r w:rsidRPr="00EA154F">
          <w:rPr>
            <w:rStyle w:val="Hyperlink"/>
            <w:rFonts w:ascii="Times New Roman" w:hAnsi="Times New Roman" w:cs="Times New Roman"/>
            <w:sz w:val="24"/>
            <w:szCs w:val="24"/>
          </w:rPr>
          <w:t>https://www.fao.org/faostat/</w:t>
        </w:r>
      </w:hyperlink>
    </w:p>
    <w:p w14:paraId="2DD66460" w14:textId="77777777" w:rsidR="00EA154F" w:rsidRPr="00EA154F" w:rsidRDefault="00EA154F" w:rsidP="00EA154F">
      <w:pPr>
        <w:spacing w:before="241"/>
        <w:ind w:left="892" w:right="528" w:hanging="720"/>
        <w:jc w:val="both"/>
        <w:rPr>
          <w:rFonts w:ascii="Times New Roman" w:hAnsi="Times New Roman" w:cs="Times New Roman"/>
          <w:sz w:val="24"/>
          <w:szCs w:val="24"/>
        </w:rPr>
      </w:pPr>
      <w:r w:rsidRPr="00EA154F">
        <w:rPr>
          <w:rFonts w:ascii="Times New Roman" w:hAnsi="Times New Roman" w:cs="Times New Roman"/>
          <w:color w:val="212121"/>
          <w:sz w:val="24"/>
          <w:szCs w:val="24"/>
        </w:rPr>
        <w:t>Farooq</w:t>
      </w:r>
      <w:r w:rsidRPr="00EA154F">
        <w:rPr>
          <w:rFonts w:ascii="Times New Roman" w:hAnsi="Times New Roman" w:cs="Times New Roman"/>
          <w:b/>
          <w:color w:val="212121"/>
          <w:sz w:val="24"/>
          <w:szCs w:val="24"/>
        </w:rPr>
        <w:t xml:space="preserve">, </w:t>
      </w:r>
      <w:r w:rsidRPr="00EA154F">
        <w:rPr>
          <w:rFonts w:ascii="Times New Roman" w:hAnsi="Times New Roman" w:cs="Times New Roman"/>
          <w:color w:val="212121"/>
          <w:sz w:val="24"/>
          <w:szCs w:val="24"/>
        </w:rPr>
        <w:t xml:space="preserve">M., Bramley, H., Palta, J. A. and Siddique, K. H. (2011). Heat stress in wheat during reproductive and grain-filling phases. </w:t>
      </w:r>
      <w:r w:rsidRPr="00EA154F">
        <w:rPr>
          <w:rFonts w:ascii="Times New Roman" w:hAnsi="Times New Roman" w:cs="Times New Roman"/>
          <w:i/>
          <w:color w:val="212121"/>
          <w:sz w:val="24"/>
          <w:szCs w:val="24"/>
        </w:rPr>
        <w:t>Critical Reviews in Plant Sciences</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30</w:t>
      </w:r>
      <w:r w:rsidRPr="00EA154F">
        <w:rPr>
          <w:rFonts w:ascii="Times New Roman" w:hAnsi="Times New Roman" w:cs="Times New Roman"/>
          <w:color w:val="212121"/>
          <w:sz w:val="24"/>
          <w:szCs w:val="24"/>
        </w:rPr>
        <w:t>(6), 491507.</w:t>
      </w:r>
    </w:p>
    <w:p w14:paraId="14D58DCB" w14:textId="77777777" w:rsidR="00EA154F" w:rsidRPr="00EA154F" w:rsidRDefault="00EA154F" w:rsidP="00EA154F">
      <w:pPr>
        <w:pStyle w:val="BodyText"/>
        <w:spacing w:before="240"/>
        <w:ind w:left="892" w:right="530" w:hanging="720"/>
        <w:jc w:val="both"/>
      </w:pPr>
      <w:r w:rsidRPr="00EA154F">
        <w:rPr>
          <w:color w:val="212121"/>
        </w:rPr>
        <w:t>Feng, B., Liu, P., Li, G., Dong, S. T., Wang, F. H., Kong, L. A., and Zhang, J. W. (2014). Effect of heat stress on the photosynthetic characteristics in flag leaves at</w:t>
      </w:r>
      <w:r w:rsidRPr="00EA154F">
        <w:rPr>
          <w:color w:val="212121"/>
          <w:spacing w:val="80"/>
        </w:rPr>
        <w:t xml:space="preserve"> </w:t>
      </w:r>
      <w:r w:rsidRPr="00EA154F">
        <w:rPr>
          <w:color w:val="212121"/>
        </w:rPr>
        <w:t>the</w:t>
      </w:r>
      <w:r w:rsidRPr="00EA154F">
        <w:rPr>
          <w:color w:val="212121"/>
          <w:spacing w:val="80"/>
        </w:rPr>
        <w:t xml:space="preserve"> </w:t>
      </w:r>
      <w:r w:rsidRPr="00EA154F">
        <w:rPr>
          <w:color w:val="212121"/>
        </w:rPr>
        <w:t>grain‐filling</w:t>
      </w:r>
      <w:r w:rsidRPr="00EA154F">
        <w:rPr>
          <w:color w:val="212121"/>
          <w:spacing w:val="80"/>
        </w:rPr>
        <w:t xml:space="preserve"> </w:t>
      </w:r>
      <w:r w:rsidRPr="00EA154F">
        <w:rPr>
          <w:color w:val="212121"/>
        </w:rPr>
        <w:t>stage</w:t>
      </w:r>
      <w:r w:rsidRPr="00EA154F">
        <w:rPr>
          <w:color w:val="212121"/>
          <w:spacing w:val="80"/>
        </w:rPr>
        <w:t xml:space="preserve"> </w:t>
      </w:r>
      <w:r w:rsidRPr="00EA154F">
        <w:rPr>
          <w:color w:val="212121"/>
        </w:rPr>
        <w:t>of</w:t>
      </w:r>
      <w:r w:rsidRPr="00EA154F">
        <w:rPr>
          <w:color w:val="212121"/>
          <w:spacing w:val="80"/>
        </w:rPr>
        <w:t xml:space="preserve"> </w:t>
      </w:r>
      <w:r w:rsidRPr="00EA154F">
        <w:rPr>
          <w:color w:val="212121"/>
        </w:rPr>
        <w:t>different</w:t>
      </w:r>
      <w:r w:rsidRPr="00EA154F">
        <w:rPr>
          <w:color w:val="212121"/>
          <w:spacing w:val="80"/>
        </w:rPr>
        <w:t xml:space="preserve"> </w:t>
      </w:r>
      <w:r w:rsidRPr="00EA154F">
        <w:rPr>
          <w:color w:val="212121"/>
        </w:rPr>
        <w:t>heat‐resistant</w:t>
      </w:r>
      <w:r w:rsidRPr="00EA154F">
        <w:rPr>
          <w:color w:val="212121"/>
          <w:spacing w:val="80"/>
        </w:rPr>
        <w:t xml:space="preserve"> </w:t>
      </w:r>
      <w:r w:rsidRPr="00EA154F">
        <w:rPr>
          <w:color w:val="212121"/>
        </w:rPr>
        <w:t>winter</w:t>
      </w:r>
      <w:r w:rsidRPr="00EA154F">
        <w:rPr>
          <w:color w:val="212121"/>
          <w:spacing w:val="80"/>
        </w:rPr>
        <w:t xml:space="preserve"> </w:t>
      </w:r>
      <w:r w:rsidRPr="00EA154F">
        <w:rPr>
          <w:color w:val="212121"/>
        </w:rPr>
        <w:t>wheat</w:t>
      </w:r>
      <w:r w:rsidRPr="00EA154F">
        <w:rPr>
          <w:color w:val="212121"/>
          <w:spacing w:val="40"/>
        </w:rPr>
        <w:t xml:space="preserve"> </w:t>
      </w:r>
      <w:r w:rsidRPr="00EA154F">
        <w:rPr>
          <w:color w:val="212121"/>
        </w:rPr>
        <w:t xml:space="preserve">varieties. </w:t>
      </w:r>
      <w:r w:rsidRPr="00EA154F">
        <w:rPr>
          <w:i/>
          <w:color w:val="212121"/>
        </w:rPr>
        <w:t>Journal of Agronomy and Crop Science</w:t>
      </w:r>
      <w:r w:rsidRPr="00EA154F">
        <w:rPr>
          <w:color w:val="212121"/>
        </w:rPr>
        <w:t xml:space="preserve">, </w:t>
      </w:r>
      <w:r w:rsidRPr="00EA154F">
        <w:rPr>
          <w:i/>
          <w:color w:val="212121"/>
        </w:rPr>
        <w:t>200</w:t>
      </w:r>
      <w:r w:rsidRPr="00EA154F">
        <w:rPr>
          <w:color w:val="212121"/>
        </w:rPr>
        <w:t>(2), 143-155.</w:t>
      </w:r>
    </w:p>
    <w:p w14:paraId="5FAD7332" w14:textId="77777777" w:rsidR="00EA154F" w:rsidRPr="00EA154F" w:rsidRDefault="00EA154F" w:rsidP="00EA154F">
      <w:pPr>
        <w:ind w:left="720" w:right="634" w:hanging="720"/>
        <w:jc w:val="both"/>
        <w:rPr>
          <w:rFonts w:ascii="Times New Roman" w:hAnsi="Times New Roman" w:cs="Times New Roman"/>
          <w:sz w:val="24"/>
          <w:szCs w:val="24"/>
        </w:rPr>
      </w:pPr>
    </w:p>
    <w:p w14:paraId="1C2925D3" w14:textId="77777777" w:rsidR="00EA154F" w:rsidRPr="00EA154F" w:rsidRDefault="00EA154F" w:rsidP="00EA154F">
      <w:pPr>
        <w:pStyle w:val="BodyText"/>
        <w:spacing w:before="73"/>
        <w:ind w:left="892" w:right="528" w:hanging="720"/>
        <w:jc w:val="both"/>
      </w:pPr>
      <w:r w:rsidRPr="00EA154F">
        <w:rPr>
          <w:color w:val="EE0000"/>
        </w:rPr>
        <w:t xml:space="preserve">Gupta, R., et al. (2016). Rice–wheat cropping system in the Indo-Gangetic Plains. </w:t>
      </w:r>
      <w:r w:rsidRPr="00EA154F">
        <w:rPr>
          <w:i/>
          <w:iCs/>
          <w:color w:val="EE0000"/>
        </w:rPr>
        <w:t>Indian Journal of Agricultural Sciences</w:t>
      </w:r>
      <w:r w:rsidRPr="00EA154F">
        <w:rPr>
          <w:color w:val="EE0000"/>
        </w:rPr>
        <w:t>.</w:t>
      </w:r>
      <w:r w:rsidRPr="00EA154F">
        <w:t xml:space="preserve"> </w:t>
      </w:r>
    </w:p>
    <w:p w14:paraId="719CCF44" w14:textId="77777777" w:rsidR="00EA154F" w:rsidRPr="00EA154F" w:rsidRDefault="00EA154F" w:rsidP="00EA154F">
      <w:pPr>
        <w:pStyle w:val="BodyText"/>
        <w:spacing w:before="73"/>
        <w:ind w:left="892" w:right="528" w:hanging="720"/>
        <w:jc w:val="both"/>
      </w:pPr>
      <w:r w:rsidRPr="00EA154F">
        <w:lastRenderedPageBreak/>
        <w:t>Jager, K., Fabian, A. and Barnabas, B. (2008). Effect of water deficit and elevated temperature on pollen development of drought sensitive and tolerant winter wheat (</w:t>
      </w:r>
      <w:r w:rsidRPr="00EA154F">
        <w:rPr>
          <w:i/>
        </w:rPr>
        <w:t xml:space="preserve">Triticum aestivum </w:t>
      </w:r>
      <w:r w:rsidRPr="00EA154F">
        <w:t xml:space="preserve">L.) genotypes. </w:t>
      </w:r>
      <w:r w:rsidRPr="00EA154F">
        <w:rPr>
          <w:i/>
        </w:rPr>
        <w:t>Acta Biologica Szegediensis</w:t>
      </w:r>
      <w:r w:rsidRPr="00EA154F">
        <w:t xml:space="preserve">, </w:t>
      </w:r>
      <w:r w:rsidRPr="00EA154F">
        <w:rPr>
          <w:b/>
        </w:rPr>
        <w:t>52</w:t>
      </w:r>
      <w:r w:rsidRPr="00EA154F">
        <w:t xml:space="preserve">(1), </w:t>
      </w:r>
      <w:r w:rsidRPr="00EA154F">
        <w:rPr>
          <w:spacing w:val="-2"/>
        </w:rPr>
        <w:t>67–71.</w:t>
      </w:r>
    </w:p>
    <w:p w14:paraId="27C845B6"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Jha, S., Kumar, U., Prasad, R., &amp; Joshi, A. K. (2024). Stay-green trait improves wheat performance under terminal heat stress. </w:t>
      </w:r>
      <w:r w:rsidRPr="00EA154F">
        <w:rPr>
          <w:rFonts w:ascii="Times New Roman" w:hAnsi="Times New Roman" w:cs="Times New Roman"/>
          <w:i/>
          <w:iCs/>
          <w:color w:val="000000" w:themeColor="text1"/>
          <w:sz w:val="24"/>
          <w:szCs w:val="24"/>
        </w:rPr>
        <w:t>Frontiers in Plant Science, 15</w:t>
      </w:r>
      <w:r w:rsidRPr="00EA154F">
        <w:rPr>
          <w:rFonts w:ascii="Times New Roman" w:hAnsi="Times New Roman" w:cs="Times New Roman"/>
          <w:color w:val="000000" w:themeColor="text1"/>
          <w:sz w:val="24"/>
          <w:szCs w:val="24"/>
        </w:rPr>
        <w:t>, 1289456.</w:t>
      </w:r>
    </w:p>
    <w:p w14:paraId="49272112" w14:textId="77777777" w:rsidR="00EA154F" w:rsidRPr="00EA154F" w:rsidRDefault="00EA154F" w:rsidP="00EA154F">
      <w:pPr>
        <w:pStyle w:val="BodyText"/>
        <w:spacing w:before="240"/>
        <w:ind w:left="892" w:right="531" w:hanging="720"/>
        <w:jc w:val="both"/>
      </w:pPr>
      <w:r w:rsidRPr="00EA154F">
        <w:rPr>
          <w:color w:val="212121"/>
        </w:rPr>
        <w:t xml:space="preserve">Khan, A., Ahmad, M., Shah, M. K. N. and Ahmed, M. (2020). Performance of wheat genotypes for Morpho-Physiological traits using multivariate analysis under terminal heat stress. </w:t>
      </w:r>
      <w:r w:rsidRPr="00EA154F">
        <w:rPr>
          <w:i/>
          <w:color w:val="212121"/>
        </w:rPr>
        <w:t>Pakistan Journal of Botany</w:t>
      </w:r>
      <w:r w:rsidRPr="00EA154F">
        <w:rPr>
          <w:color w:val="212121"/>
        </w:rPr>
        <w:t xml:space="preserve">, </w:t>
      </w:r>
      <w:r w:rsidRPr="00EA154F">
        <w:rPr>
          <w:b/>
          <w:color w:val="212121"/>
        </w:rPr>
        <w:t>52</w:t>
      </w:r>
      <w:r w:rsidRPr="00EA154F">
        <w:rPr>
          <w:color w:val="212121"/>
        </w:rPr>
        <w:t>(6), 1981-1988.</w:t>
      </w:r>
    </w:p>
    <w:p w14:paraId="7D2C9417" w14:textId="77777777" w:rsidR="00EA154F" w:rsidRPr="00EA154F" w:rsidRDefault="00EA154F" w:rsidP="00EA154F">
      <w:pPr>
        <w:pStyle w:val="BodyText"/>
        <w:spacing w:before="241"/>
        <w:ind w:left="892" w:right="527" w:hanging="720"/>
        <w:jc w:val="both"/>
        <w:rPr>
          <w:i/>
        </w:rPr>
      </w:pPr>
      <w:r w:rsidRPr="00EA154F">
        <w:rPr>
          <w:color w:val="212121"/>
        </w:rPr>
        <w:t>Kumar, D., Rana, V., Rana, A., and Guleria, P. (2023). Genetic variability, correlation and path analysis studies for grain yield and morpho-physiological traits under moisture-stress conditions in bread wheat (</w:t>
      </w:r>
      <w:r w:rsidRPr="00EA154F">
        <w:rPr>
          <w:i/>
          <w:color w:val="212121"/>
        </w:rPr>
        <w:t xml:space="preserve">Triticum aestivum </w:t>
      </w:r>
      <w:r w:rsidRPr="00EA154F">
        <w:rPr>
          <w:color w:val="212121"/>
        </w:rPr>
        <w:t xml:space="preserve">L.) under north- western Himalayan conditions. </w:t>
      </w:r>
      <w:r w:rsidRPr="00EA154F">
        <w:rPr>
          <w:i/>
          <w:color w:val="212121"/>
        </w:rPr>
        <w:t>Journal of Cereal Research ,</w:t>
      </w:r>
      <w:r w:rsidRPr="00EA154F">
        <w:rPr>
          <w:b/>
          <w:color w:val="212121"/>
        </w:rPr>
        <w:t xml:space="preserve">15 </w:t>
      </w:r>
      <w:r w:rsidRPr="00EA154F">
        <w:rPr>
          <w:color w:val="212121"/>
        </w:rPr>
        <w:t xml:space="preserve">(1): </w:t>
      </w:r>
      <w:r w:rsidRPr="00EA154F">
        <w:rPr>
          <w:i/>
          <w:color w:val="212121"/>
        </w:rPr>
        <w:t>92-102.</w:t>
      </w:r>
    </w:p>
    <w:p w14:paraId="323A2D6B" w14:textId="77777777" w:rsidR="00EA154F" w:rsidRPr="00EA154F" w:rsidRDefault="00EA154F" w:rsidP="00EA154F">
      <w:pPr>
        <w:pStyle w:val="BodyText"/>
        <w:spacing w:before="240"/>
        <w:ind w:left="892" w:right="537" w:hanging="720"/>
        <w:jc w:val="both"/>
      </w:pPr>
      <w:r w:rsidRPr="00EA154F">
        <w:rPr>
          <w:color w:val="212121"/>
        </w:rPr>
        <w:t xml:space="preserve">Liu, B., Asseng, S., Liu, L., Tang, L., Cao, W. and Zhu, Y. (2016). Testing the responses of four wheat crop models to heat stress at anthesis and grain filling. </w:t>
      </w:r>
      <w:r w:rsidRPr="00EA154F">
        <w:rPr>
          <w:i/>
          <w:color w:val="212121"/>
        </w:rPr>
        <w:t>Global Change Biology</w:t>
      </w:r>
      <w:r w:rsidRPr="00EA154F">
        <w:rPr>
          <w:color w:val="212121"/>
        </w:rPr>
        <w:t xml:space="preserve">, </w:t>
      </w:r>
      <w:r w:rsidRPr="00EA154F">
        <w:rPr>
          <w:b/>
          <w:color w:val="212121"/>
        </w:rPr>
        <w:t>22</w:t>
      </w:r>
      <w:r w:rsidRPr="00EA154F">
        <w:rPr>
          <w:color w:val="212121"/>
        </w:rPr>
        <w:t>(5), 1890-1903.</w:t>
      </w:r>
    </w:p>
    <w:p w14:paraId="7CED2D78"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Lobell, D. B., Sibley, A., &amp; Ortiz-Monasterio, J. I. (2022). Extreme heat effects on wheat yield and implications for climate adaptation. </w:t>
      </w:r>
      <w:r w:rsidRPr="00EA154F">
        <w:rPr>
          <w:rFonts w:ascii="Times New Roman" w:hAnsi="Times New Roman" w:cs="Times New Roman"/>
          <w:i/>
          <w:iCs/>
          <w:color w:val="000000" w:themeColor="text1"/>
          <w:sz w:val="24"/>
          <w:szCs w:val="24"/>
        </w:rPr>
        <w:t>Nature Reviews Earth &amp; Environment, 3</w:t>
      </w:r>
      <w:r w:rsidRPr="00EA154F">
        <w:rPr>
          <w:rFonts w:ascii="Times New Roman" w:hAnsi="Times New Roman" w:cs="Times New Roman"/>
          <w:color w:val="000000" w:themeColor="text1"/>
          <w:sz w:val="24"/>
          <w:szCs w:val="24"/>
        </w:rPr>
        <w:t>(8), 557–568.</w:t>
      </w:r>
    </w:p>
    <w:p w14:paraId="31F65F5D" w14:textId="77777777" w:rsidR="00EA154F" w:rsidRPr="00EA154F" w:rsidRDefault="00EA154F" w:rsidP="00EA154F">
      <w:pPr>
        <w:pStyle w:val="BodyText"/>
        <w:spacing w:before="180"/>
        <w:ind w:left="892" w:right="532" w:hanging="720"/>
        <w:jc w:val="both"/>
      </w:pPr>
      <w:r w:rsidRPr="00EA154F">
        <w:rPr>
          <w:color w:val="212121"/>
        </w:rPr>
        <w:t xml:space="preserve">Mirosavljevic, M., Mikic, S., Kondic-Spika, A., Zupunski, V., Zhou, R., Abdelhakim, L., and Ottosen, C. O. (2021). The effect of heat stress on some main spike traits in 12 wheat cultivars at anthesis and mid-grain filling stage. </w:t>
      </w:r>
      <w:r w:rsidRPr="00EA154F">
        <w:rPr>
          <w:i/>
          <w:color w:val="212121"/>
        </w:rPr>
        <w:t>Plant, Soil and Environment</w:t>
      </w:r>
      <w:r w:rsidRPr="00EA154F">
        <w:rPr>
          <w:color w:val="212121"/>
        </w:rPr>
        <w:t xml:space="preserve">, </w:t>
      </w:r>
      <w:r w:rsidRPr="00EA154F">
        <w:rPr>
          <w:b/>
          <w:color w:val="212121"/>
        </w:rPr>
        <w:t>67</w:t>
      </w:r>
      <w:r w:rsidRPr="00EA154F">
        <w:rPr>
          <w:color w:val="212121"/>
        </w:rPr>
        <w:t>(2), 71-76 .</w:t>
      </w:r>
    </w:p>
    <w:p w14:paraId="53B5358C" w14:textId="77777777" w:rsidR="00EA154F" w:rsidRPr="00EA154F" w:rsidRDefault="00EA154F" w:rsidP="00EA154F">
      <w:pPr>
        <w:ind w:left="720" w:right="634" w:hanging="720"/>
        <w:jc w:val="both"/>
        <w:rPr>
          <w:rFonts w:ascii="Times New Roman" w:hAnsi="Times New Roman" w:cs="Times New Roman"/>
          <w:sz w:val="24"/>
          <w:szCs w:val="24"/>
        </w:rPr>
      </w:pPr>
    </w:p>
    <w:p w14:paraId="69D40FA1" w14:textId="77777777" w:rsidR="00EA154F" w:rsidRPr="00EA154F" w:rsidRDefault="00EA154F" w:rsidP="00EA154F">
      <w:pPr>
        <w:spacing w:before="181"/>
        <w:ind w:left="892" w:right="536" w:hanging="720"/>
        <w:jc w:val="both"/>
        <w:rPr>
          <w:rFonts w:ascii="Times New Roman" w:hAnsi="Times New Roman" w:cs="Times New Roman"/>
          <w:sz w:val="24"/>
          <w:szCs w:val="24"/>
        </w:rPr>
      </w:pPr>
      <w:r w:rsidRPr="00EA154F">
        <w:rPr>
          <w:rFonts w:ascii="Times New Roman" w:hAnsi="Times New Roman" w:cs="Times New Roman"/>
          <w:color w:val="212121"/>
          <w:sz w:val="24"/>
          <w:szCs w:val="24"/>
        </w:rPr>
        <w:t>Mohammadi,</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M.</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(2014).</w:t>
      </w:r>
      <w:r w:rsidRPr="00EA154F">
        <w:rPr>
          <w:rFonts w:ascii="Times New Roman" w:hAnsi="Times New Roman" w:cs="Times New Roman"/>
          <w:color w:val="212121"/>
          <w:spacing w:val="-3"/>
          <w:sz w:val="24"/>
          <w:szCs w:val="24"/>
        </w:rPr>
        <w:t xml:space="preserve"> </w:t>
      </w:r>
      <w:r w:rsidRPr="00EA154F">
        <w:rPr>
          <w:rFonts w:ascii="Times New Roman" w:hAnsi="Times New Roman" w:cs="Times New Roman"/>
          <w:color w:val="212121"/>
          <w:sz w:val="24"/>
          <w:szCs w:val="24"/>
        </w:rPr>
        <w:t>Effects</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of</w:t>
      </w:r>
      <w:r w:rsidRPr="00EA154F">
        <w:rPr>
          <w:rFonts w:ascii="Times New Roman" w:hAnsi="Times New Roman" w:cs="Times New Roman"/>
          <w:color w:val="212121"/>
          <w:spacing w:val="-3"/>
          <w:sz w:val="24"/>
          <w:szCs w:val="24"/>
        </w:rPr>
        <w:t xml:space="preserve"> </w:t>
      </w:r>
      <w:r w:rsidRPr="00EA154F">
        <w:rPr>
          <w:rFonts w:ascii="Times New Roman" w:hAnsi="Times New Roman" w:cs="Times New Roman"/>
          <w:color w:val="212121"/>
          <w:sz w:val="24"/>
          <w:szCs w:val="24"/>
        </w:rPr>
        <w:t>kernel</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weight and</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source-limitation</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on</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 xml:space="preserve">wheat grain yield under heat stress. </w:t>
      </w:r>
      <w:r w:rsidRPr="00EA154F">
        <w:rPr>
          <w:rFonts w:ascii="Times New Roman" w:hAnsi="Times New Roman" w:cs="Times New Roman"/>
          <w:i/>
          <w:color w:val="212121"/>
          <w:sz w:val="24"/>
          <w:szCs w:val="24"/>
        </w:rPr>
        <w:t>African Journal of Biotechnology</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11</w:t>
      </w:r>
      <w:r w:rsidRPr="00EA154F">
        <w:rPr>
          <w:rFonts w:ascii="Times New Roman" w:hAnsi="Times New Roman" w:cs="Times New Roman"/>
          <w:color w:val="212121"/>
          <w:sz w:val="24"/>
          <w:szCs w:val="24"/>
        </w:rPr>
        <w:t>(12), 2931-2937.</w:t>
      </w:r>
    </w:p>
    <w:p w14:paraId="0768702E" w14:textId="77777777" w:rsidR="00EA154F" w:rsidRPr="00EA154F" w:rsidRDefault="00EA154F" w:rsidP="00EA154F">
      <w:pPr>
        <w:ind w:left="720" w:right="634" w:hanging="720"/>
        <w:jc w:val="both"/>
        <w:rPr>
          <w:rFonts w:ascii="Times New Roman" w:hAnsi="Times New Roman" w:cs="Times New Roman"/>
          <w:sz w:val="24"/>
          <w:szCs w:val="24"/>
        </w:rPr>
      </w:pPr>
      <w:r w:rsidRPr="00EA154F">
        <w:rPr>
          <w:rFonts w:ascii="Times New Roman" w:hAnsi="Times New Roman" w:cs="Times New Roman"/>
          <w:sz w:val="24"/>
          <w:szCs w:val="24"/>
        </w:rPr>
        <w:t xml:space="preserve">Mondal, S., Mason, E. R., Huggins, T., &amp; Reynolds, M. P. (2023). Phenology and grain filling responses of wheat to heat stress across environments. </w:t>
      </w:r>
      <w:r w:rsidRPr="00EA154F">
        <w:rPr>
          <w:rFonts w:ascii="Times New Roman" w:hAnsi="Times New Roman" w:cs="Times New Roman"/>
          <w:i/>
          <w:iCs/>
          <w:sz w:val="24"/>
          <w:szCs w:val="24"/>
        </w:rPr>
        <w:t>Field Crops Research, 294</w:t>
      </w:r>
      <w:r w:rsidRPr="00EA154F">
        <w:rPr>
          <w:rFonts w:ascii="Times New Roman" w:hAnsi="Times New Roman" w:cs="Times New Roman"/>
          <w:sz w:val="24"/>
          <w:szCs w:val="24"/>
        </w:rPr>
        <w:t>, 108864.</w:t>
      </w:r>
    </w:p>
    <w:p w14:paraId="4CA43C46" w14:textId="77777777" w:rsidR="00EA154F" w:rsidRPr="00EA154F" w:rsidRDefault="00EA154F" w:rsidP="00EA154F">
      <w:pPr>
        <w:pStyle w:val="BodyText"/>
        <w:spacing w:before="73"/>
        <w:ind w:left="892" w:right="535" w:hanging="720"/>
        <w:jc w:val="both"/>
      </w:pPr>
      <w:r w:rsidRPr="00EA154F">
        <w:t>Moore, G., Devos, K. M., Wang, Z., and Gale, M. D. (1995). Cereal genome</w:t>
      </w:r>
      <w:r w:rsidRPr="00EA154F">
        <w:rPr>
          <w:spacing w:val="40"/>
        </w:rPr>
        <w:t xml:space="preserve"> </w:t>
      </w:r>
      <w:r w:rsidRPr="00EA154F">
        <w:t xml:space="preserve">evolution: grasses, line up and form a circle. </w:t>
      </w:r>
      <w:r w:rsidRPr="00EA154F">
        <w:rPr>
          <w:i/>
        </w:rPr>
        <w:t>Current biology</w:t>
      </w:r>
      <w:r w:rsidRPr="00EA154F">
        <w:t xml:space="preserve">, </w:t>
      </w:r>
      <w:r w:rsidRPr="00EA154F">
        <w:rPr>
          <w:i/>
        </w:rPr>
        <w:t>5</w:t>
      </w:r>
      <w:r w:rsidRPr="00EA154F">
        <w:t>(7), 737-739.</w:t>
      </w:r>
    </w:p>
    <w:p w14:paraId="53A91FAC" w14:textId="77777777" w:rsidR="00EA154F" w:rsidRPr="00EA154F" w:rsidRDefault="00EA154F" w:rsidP="00EA154F">
      <w:pPr>
        <w:pStyle w:val="BodyText"/>
        <w:spacing w:before="180"/>
        <w:ind w:left="892" w:right="529" w:hanging="720"/>
        <w:jc w:val="both"/>
      </w:pPr>
      <w:r w:rsidRPr="00EA154F">
        <w:rPr>
          <w:color w:val="212121"/>
        </w:rPr>
        <w:t xml:space="preserve">Pankaj, Y. K., Kumar, R., Pal, L., Gill, K. S., Nagarajan, R., Sangwan, S.,and Panigrahi, S. (2022). Mapping QTLs for morpho-physiological traits related to grain yield under late sown conditions in wheat </w:t>
      </w:r>
      <w:r w:rsidRPr="00EA154F">
        <w:rPr>
          <w:i/>
          <w:color w:val="212121"/>
        </w:rPr>
        <w:t xml:space="preserve">(Triticum aestivum </w:t>
      </w:r>
      <w:r w:rsidRPr="00EA154F">
        <w:rPr>
          <w:color w:val="212121"/>
        </w:rPr>
        <w:t>L.).</w:t>
      </w:r>
      <w:r w:rsidRPr="00EA154F">
        <w:rPr>
          <w:color w:val="212121"/>
          <w:spacing w:val="-4"/>
        </w:rPr>
        <w:t xml:space="preserve"> </w:t>
      </w:r>
      <w:r w:rsidRPr="00EA154F">
        <w:rPr>
          <w:i/>
          <w:color w:val="212121"/>
        </w:rPr>
        <w:t>Cereal Research Communications</w:t>
      </w:r>
      <w:r w:rsidRPr="00EA154F">
        <w:rPr>
          <w:color w:val="212121"/>
        </w:rPr>
        <w:t>, 1-10.</w:t>
      </w:r>
    </w:p>
    <w:p w14:paraId="1A30E5F3" w14:textId="77777777" w:rsidR="00EA154F" w:rsidRPr="00EA154F" w:rsidRDefault="00EA154F" w:rsidP="00EA154F">
      <w:pPr>
        <w:ind w:left="720" w:right="634" w:hanging="720"/>
        <w:jc w:val="both"/>
        <w:rPr>
          <w:rFonts w:ascii="Times New Roman" w:hAnsi="Times New Roman" w:cs="Times New Roman"/>
          <w:sz w:val="24"/>
          <w:szCs w:val="24"/>
        </w:rPr>
      </w:pPr>
    </w:p>
    <w:p w14:paraId="60F2544C" w14:textId="77777777" w:rsidR="00EA154F" w:rsidRPr="00EA154F" w:rsidRDefault="00EA154F" w:rsidP="00EA154F">
      <w:pPr>
        <w:pStyle w:val="BodyText"/>
        <w:spacing w:before="180"/>
        <w:ind w:left="892" w:right="535" w:hanging="720"/>
        <w:jc w:val="both"/>
        <w:rPr>
          <w:color w:val="212121"/>
          <w:spacing w:val="-2"/>
        </w:rPr>
      </w:pPr>
      <w:r w:rsidRPr="00EA154F">
        <w:rPr>
          <w:color w:val="212121"/>
        </w:rPr>
        <w:t>Prasad, P. V., and Djanaguiraman, M. (2014). Response of floret fertility and individual grain weight of wheat to high temperature stress: sensitive stages</w:t>
      </w:r>
      <w:r w:rsidRPr="00EA154F">
        <w:rPr>
          <w:color w:val="212121"/>
          <w:spacing w:val="40"/>
        </w:rPr>
        <w:t xml:space="preserve"> </w:t>
      </w:r>
      <w:r w:rsidRPr="00EA154F">
        <w:rPr>
          <w:color w:val="212121"/>
        </w:rPr>
        <w:t>and thresholds for temperature and duration.</w:t>
      </w:r>
      <w:r w:rsidRPr="00EA154F">
        <w:rPr>
          <w:color w:val="212121"/>
          <w:spacing w:val="-1"/>
        </w:rPr>
        <w:t xml:space="preserve"> </w:t>
      </w:r>
      <w:r w:rsidRPr="00EA154F">
        <w:rPr>
          <w:i/>
          <w:color w:val="212121"/>
        </w:rPr>
        <w:t>Functional Plant Biology</w:t>
      </w:r>
      <w:r w:rsidRPr="00EA154F">
        <w:rPr>
          <w:color w:val="212121"/>
        </w:rPr>
        <w:t>,</w:t>
      </w:r>
      <w:r w:rsidRPr="00EA154F">
        <w:rPr>
          <w:color w:val="212121"/>
          <w:spacing w:val="-4"/>
        </w:rPr>
        <w:t xml:space="preserve"> </w:t>
      </w:r>
      <w:r w:rsidRPr="00EA154F">
        <w:rPr>
          <w:b/>
          <w:color w:val="212121"/>
        </w:rPr>
        <w:t>41</w:t>
      </w:r>
      <w:r w:rsidRPr="00EA154F">
        <w:rPr>
          <w:color w:val="212121"/>
        </w:rPr>
        <w:t xml:space="preserve">(12), </w:t>
      </w:r>
      <w:r w:rsidRPr="00EA154F">
        <w:rPr>
          <w:color w:val="212121"/>
          <w:spacing w:val="-2"/>
        </w:rPr>
        <w:t>1261-1269.</w:t>
      </w:r>
    </w:p>
    <w:p w14:paraId="4B98CA37" w14:textId="77777777" w:rsidR="00EA154F" w:rsidRPr="00EA154F" w:rsidRDefault="00EA154F" w:rsidP="00EA154F">
      <w:pPr>
        <w:pStyle w:val="BodyText"/>
        <w:spacing w:before="240"/>
        <w:ind w:left="892" w:right="526" w:hanging="720"/>
        <w:jc w:val="both"/>
      </w:pPr>
      <w:r w:rsidRPr="00EA154F">
        <w:lastRenderedPageBreak/>
        <w:t xml:space="preserve">Rachana Dubey, Himanshu Pathak, Bidisha Chakrabarti, Shivdhar Singh, Dipak Kumar Gupta,and R.C. Harit. (2020). Impact of terminal heat stress on wheat yield in India and options for adaptation, </w:t>
      </w:r>
      <w:r w:rsidRPr="00EA154F">
        <w:rPr>
          <w:i/>
        </w:rPr>
        <w:t>Agricultural Systems</w:t>
      </w:r>
      <w:r w:rsidRPr="00EA154F">
        <w:t xml:space="preserve">, Volume </w:t>
      </w:r>
      <w:r w:rsidRPr="00EA154F">
        <w:rPr>
          <w:b/>
        </w:rPr>
        <w:t xml:space="preserve">181, </w:t>
      </w:r>
      <w:r w:rsidRPr="00EA154F">
        <w:rPr>
          <w:spacing w:val="-2"/>
        </w:rPr>
        <w:t>28-26,</w:t>
      </w:r>
    </w:p>
    <w:p w14:paraId="3F927B52" w14:textId="77777777" w:rsidR="00EA154F" w:rsidRPr="00EA154F" w:rsidRDefault="00EA154F" w:rsidP="00EA154F">
      <w:pPr>
        <w:pStyle w:val="BodyText"/>
        <w:spacing w:before="240"/>
        <w:ind w:left="172"/>
      </w:pPr>
      <w:r w:rsidRPr="00EA154F">
        <w:rPr>
          <w:color w:val="212121"/>
        </w:rPr>
        <w:t>Ratnakumar,</w:t>
      </w:r>
      <w:r w:rsidRPr="00EA154F">
        <w:rPr>
          <w:color w:val="212121"/>
          <w:spacing w:val="5"/>
        </w:rPr>
        <w:t xml:space="preserve"> </w:t>
      </w:r>
      <w:r w:rsidRPr="00EA154F">
        <w:rPr>
          <w:color w:val="212121"/>
        </w:rPr>
        <w:t>P.,</w:t>
      </w:r>
      <w:r w:rsidRPr="00EA154F">
        <w:rPr>
          <w:color w:val="212121"/>
          <w:spacing w:val="9"/>
        </w:rPr>
        <w:t xml:space="preserve"> </w:t>
      </w:r>
      <w:r w:rsidRPr="00EA154F">
        <w:rPr>
          <w:color w:val="212121"/>
        </w:rPr>
        <w:t>Xu,</w:t>
      </w:r>
      <w:r w:rsidRPr="00EA154F">
        <w:rPr>
          <w:color w:val="212121"/>
          <w:spacing w:val="7"/>
        </w:rPr>
        <w:t xml:space="preserve"> </w:t>
      </w:r>
      <w:r w:rsidRPr="00EA154F">
        <w:rPr>
          <w:color w:val="212121"/>
        </w:rPr>
        <w:t>J.,</w:t>
      </w:r>
      <w:r w:rsidRPr="00EA154F">
        <w:rPr>
          <w:color w:val="212121"/>
          <w:spacing w:val="6"/>
        </w:rPr>
        <w:t xml:space="preserve"> </w:t>
      </w:r>
      <w:r w:rsidRPr="00EA154F">
        <w:rPr>
          <w:color w:val="212121"/>
        </w:rPr>
        <w:t>Lowe,</w:t>
      </w:r>
      <w:r w:rsidRPr="00EA154F">
        <w:rPr>
          <w:color w:val="212121"/>
          <w:spacing w:val="8"/>
        </w:rPr>
        <w:t xml:space="preserve"> </w:t>
      </w:r>
      <w:r w:rsidRPr="00EA154F">
        <w:rPr>
          <w:color w:val="212121"/>
        </w:rPr>
        <w:t>C.,</w:t>
      </w:r>
      <w:r w:rsidRPr="00EA154F">
        <w:rPr>
          <w:color w:val="212121"/>
          <w:spacing w:val="9"/>
        </w:rPr>
        <w:t xml:space="preserve"> </w:t>
      </w:r>
      <w:r w:rsidRPr="00EA154F">
        <w:rPr>
          <w:color w:val="212121"/>
        </w:rPr>
        <w:t>Hernandez-Leon,</w:t>
      </w:r>
      <w:r w:rsidRPr="00EA154F">
        <w:rPr>
          <w:color w:val="212121"/>
          <w:spacing w:val="8"/>
        </w:rPr>
        <w:t xml:space="preserve"> </w:t>
      </w:r>
      <w:r w:rsidRPr="00EA154F">
        <w:rPr>
          <w:color w:val="212121"/>
        </w:rPr>
        <w:t>S.</w:t>
      </w:r>
      <w:r w:rsidRPr="00EA154F">
        <w:rPr>
          <w:color w:val="212121"/>
          <w:spacing w:val="9"/>
        </w:rPr>
        <w:t xml:space="preserve"> </w:t>
      </w:r>
      <w:r w:rsidRPr="00EA154F">
        <w:rPr>
          <w:color w:val="212121"/>
        </w:rPr>
        <w:t>G.,</w:t>
      </w:r>
      <w:r w:rsidRPr="00EA154F">
        <w:rPr>
          <w:color w:val="212121"/>
          <w:spacing w:val="7"/>
        </w:rPr>
        <w:t xml:space="preserve"> </w:t>
      </w:r>
      <w:r w:rsidRPr="00EA154F">
        <w:rPr>
          <w:color w:val="212121"/>
        </w:rPr>
        <w:t>Dreisigacker,</w:t>
      </w:r>
      <w:r w:rsidRPr="00EA154F">
        <w:rPr>
          <w:color w:val="212121"/>
          <w:spacing w:val="11"/>
        </w:rPr>
        <w:t xml:space="preserve"> </w:t>
      </w:r>
      <w:r w:rsidRPr="00EA154F">
        <w:rPr>
          <w:color w:val="212121"/>
        </w:rPr>
        <w:t>S.,</w:t>
      </w:r>
      <w:r w:rsidRPr="00EA154F">
        <w:rPr>
          <w:color w:val="212121"/>
          <w:spacing w:val="9"/>
        </w:rPr>
        <w:t xml:space="preserve"> </w:t>
      </w:r>
      <w:r w:rsidRPr="00EA154F">
        <w:rPr>
          <w:color w:val="212121"/>
          <w:spacing w:val="-2"/>
        </w:rPr>
        <w:t>Reynolds,</w:t>
      </w:r>
    </w:p>
    <w:p w14:paraId="7191BC5F" w14:textId="77777777" w:rsidR="00EA154F" w:rsidRPr="00EA154F" w:rsidRDefault="00EA154F" w:rsidP="00EA154F">
      <w:pPr>
        <w:tabs>
          <w:tab w:val="left" w:pos="2214"/>
        </w:tabs>
        <w:ind w:left="892" w:right="528"/>
        <w:rPr>
          <w:rFonts w:ascii="Times New Roman" w:hAnsi="Times New Roman" w:cs="Times New Roman"/>
          <w:sz w:val="24"/>
          <w:szCs w:val="24"/>
        </w:rPr>
      </w:pPr>
      <w:r w:rsidRPr="00EA154F">
        <w:rPr>
          <w:rFonts w:ascii="Times New Roman" w:hAnsi="Times New Roman" w:cs="Times New Roman"/>
          <w:color w:val="212121"/>
          <w:sz w:val="24"/>
          <w:szCs w:val="24"/>
        </w:rPr>
        <w:t>M.</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P</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and</w:t>
      </w:r>
      <w:r w:rsidRPr="00EA154F">
        <w:rPr>
          <w:rFonts w:ascii="Times New Roman" w:hAnsi="Times New Roman" w:cs="Times New Roman"/>
          <w:color w:val="212121"/>
          <w:sz w:val="24"/>
          <w:szCs w:val="24"/>
        </w:rPr>
        <w:tab/>
        <w:t>Valenzuela-Soto,</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E.</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M.</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(2022).</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i/>
          <w:color w:val="212121"/>
          <w:sz w:val="24"/>
          <w:szCs w:val="24"/>
        </w:rPr>
        <w:t>Physiological,</w:t>
      </w:r>
      <w:r w:rsidRPr="00EA154F">
        <w:rPr>
          <w:rFonts w:ascii="Times New Roman" w:hAnsi="Times New Roman" w:cs="Times New Roman"/>
          <w:i/>
          <w:color w:val="212121"/>
          <w:spacing w:val="40"/>
          <w:sz w:val="24"/>
          <w:szCs w:val="24"/>
        </w:rPr>
        <w:t xml:space="preserve"> </w:t>
      </w:r>
      <w:r w:rsidRPr="00EA154F">
        <w:rPr>
          <w:rFonts w:ascii="Times New Roman" w:hAnsi="Times New Roman" w:cs="Times New Roman"/>
          <w:i/>
          <w:color w:val="212121"/>
          <w:sz w:val="24"/>
          <w:szCs w:val="24"/>
        </w:rPr>
        <w:t>molecular</w:t>
      </w:r>
      <w:r w:rsidRPr="00EA154F">
        <w:rPr>
          <w:rFonts w:ascii="Times New Roman" w:hAnsi="Times New Roman" w:cs="Times New Roman"/>
          <w:i/>
          <w:color w:val="212121"/>
          <w:spacing w:val="40"/>
          <w:sz w:val="24"/>
          <w:szCs w:val="24"/>
        </w:rPr>
        <w:t xml:space="preserve"> </w:t>
      </w:r>
      <w:r w:rsidRPr="00EA154F">
        <w:rPr>
          <w:rFonts w:ascii="Times New Roman" w:hAnsi="Times New Roman" w:cs="Times New Roman"/>
          <w:i/>
          <w:color w:val="212121"/>
          <w:sz w:val="24"/>
          <w:szCs w:val="24"/>
        </w:rPr>
        <w:t>and genetic perspectives of environmental stress response in plants</w:t>
      </w:r>
      <w:r w:rsidRPr="00EA154F">
        <w:rPr>
          <w:rFonts w:ascii="Times New Roman" w:hAnsi="Times New Roman" w:cs="Times New Roman"/>
          <w:color w:val="212121"/>
          <w:sz w:val="24"/>
          <w:szCs w:val="24"/>
        </w:rPr>
        <w:t>, 33.</w:t>
      </w:r>
    </w:p>
    <w:p w14:paraId="7EF48291"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Reynolds, M. P., Molero, G., Ataei, M., &amp; Pierre, C. S. R. (2021). Strategic crossing of biomass and harvest index—source and sink—for genetic gains in wheat. </w:t>
      </w:r>
      <w:r w:rsidRPr="00EA154F">
        <w:rPr>
          <w:rFonts w:ascii="Times New Roman" w:hAnsi="Times New Roman" w:cs="Times New Roman"/>
          <w:i/>
          <w:iCs/>
          <w:color w:val="000000" w:themeColor="text1"/>
          <w:sz w:val="24"/>
          <w:szCs w:val="24"/>
        </w:rPr>
        <w:t>Journal of Experimental Botany, 72</w:t>
      </w:r>
      <w:r w:rsidRPr="00EA154F">
        <w:rPr>
          <w:rFonts w:ascii="Times New Roman" w:hAnsi="Times New Roman" w:cs="Times New Roman"/>
          <w:color w:val="000000" w:themeColor="text1"/>
          <w:sz w:val="24"/>
          <w:szCs w:val="24"/>
        </w:rPr>
        <w:t>(2), 439–453.</w:t>
      </w:r>
    </w:p>
    <w:p w14:paraId="0541F0D6" w14:textId="77777777" w:rsidR="00EA154F" w:rsidRPr="00EA154F" w:rsidRDefault="00EA154F" w:rsidP="00EA154F">
      <w:pPr>
        <w:spacing w:before="241"/>
        <w:ind w:left="892" w:right="528" w:hanging="720"/>
        <w:jc w:val="both"/>
        <w:rPr>
          <w:rFonts w:ascii="Times New Roman" w:hAnsi="Times New Roman" w:cs="Times New Roman"/>
          <w:sz w:val="24"/>
          <w:szCs w:val="24"/>
        </w:rPr>
      </w:pPr>
      <w:r w:rsidRPr="00EA154F">
        <w:rPr>
          <w:rFonts w:ascii="Times New Roman" w:hAnsi="Times New Roman" w:cs="Times New Roman"/>
          <w:color w:val="212121"/>
          <w:sz w:val="24"/>
          <w:szCs w:val="24"/>
        </w:rPr>
        <w:t xml:space="preserve">Shehrawat, S. and Kumar, Y. (2021). Genetic Architecture of Morpho-Physiological Traits in Wheat Accessions under Terminal Heat Stress. </w:t>
      </w:r>
      <w:r w:rsidRPr="00EA154F">
        <w:rPr>
          <w:rFonts w:ascii="Times New Roman" w:hAnsi="Times New Roman" w:cs="Times New Roman"/>
          <w:i/>
          <w:color w:val="212121"/>
          <w:sz w:val="24"/>
          <w:szCs w:val="24"/>
        </w:rPr>
        <w:t>Ekin Journal of Crop Breeding and Genetics</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7</w:t>
      </w:r>
      <w:r w:rsidRPr="00EA154F">
        <w:rPr>
          <w:rFonts w:ascii="Times New Roman" w:hAnsi="Times New Roman" w:cs="Times New Roman"/>
          <w:color w:val="212121"/>
          <w:sz w:val="24"/>
          <w:szCs w:val="24"/>
        </w:rPr>
        <w:t>(1), 34-42.</w:t>
      </w:r>
    </w:p>
    <w:p w14:paraId="4DC0F478" w14:textId="77777777" w:rsidR="00EA154F" w:rsidRPr="00EA154F" w:rsidRDefault="00EA154F" w:rsidP="00EA154F">
      <w:pPr>
        <w:spacing w:before="241"/>
        <w:ind w:left="892" w:right="527" w:hanging="720"/>
        <w:jc w:val="both"/>
        <w:rPr>
          <w:rFonts w:ascii="Times New Roman" w:hAnsi="Times New Roman" w:cs="Times New Roman"/>
          <w:color w:val="212121"/>
          <w:sz w:val="24"/>
          <w:szCs w:val="24"/>
        </w:rPr>
      </w:pPr>
      <w:r w:rsidRPr="00EA154F">
        <w:rPr>
          <w:rFonts w:ascii="Times New Roman" w:hAnsi="Times New Roman" w:cs="Times New Roman"/>
          <w:color w:val="212121"/>
          <w:sz w:val="24"/>
          <w:szCs w:val="24"/>
        </w:rPr>
        <w:t>Singh, A.</w:t>
      </w:r>
      <w:r w:rsidRPr="00EA154F">
        <w:rPr>
          <w:rFonts w:ascii="Times New Roman" w:hAnsi="Times New Roman" w:cs="Times New Roman"/>
          <w:b/>
          <w:color w:val="212121"/>
          <w:sz w:val="24"/>
          <w:szCs w:val="24"/>
        </w:rPr>
        <w:t xml:space="preserve">, </w:t>
      </w:r>
      <w:r w:rsidRPr="00EA154F">
        <w:rPr>
          <w:rFonts w:ascii="Times New Roman" w:hAnsi="Times New Roman" w:cs="Times New Roman"/>
          <w:color w:val="212121"/>
          <w:sz w:val="24"/>
          <w:szCs w:val="24"/>
        </w:rPr>
        <w:t xml:space="preserve">Singh, D., Kang, J. S. and Aggarwal, N. (2011). Management practices to mitigate the impact of high temperature on wheat: a review. </w:t>
      </w:r>
      <w:r w:rsidRPr="00EA154F">
        <w:rPr>
          <w:rFonts w:ascii="Times New Roman" w:hAnsi="Times New Roman" w:cs="Times New Roman"/>
          <w:i/>
          <w:color w:val="212121"/>
          <w:sz w:val="24"/>
          <w:szCs w:val="24"/>
        </w:rPr>
        <w:t>Institute of Integrative Omics and Applied Biotechnology Journal</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2</w:t>
      </w:r>
      <w:r w:rsidRPr="00EA154F">
        <w:rPr>
          <w:rFonts w:ascii="Times New Roman" w:hAnsi="Times New Roman" w:cs="Times New Roman"/>
          <w:color w:val="212121"/>
          <w:sz w:val="24"/>
          <w:szCs w:val="24"/>
        </w:rPr>
        <w:t>(7), 11-22.</w:t>
      </w:r>
    </w:p>
    <w:p w14:paraId="7E6F784E" w14:textId="77777777" w:rsidR="00EA154F" w:rsidRPr="00EA154F" w:rsidRDefault="00EA154F" w:rsidP="00EA154F">
      <w:pPr>
        <w:pStyle w:val="BodyText"/>
        <w:spacing w:before="240"/>
        <w:ind w:left="892" w:right="527" w:hanging="720"/>
        <w:jc w:val="both"/>
      </w:pPr>
      <w:r w:rsidRPr="00EA154F">
        <w:rPr>
          <w:color w:val="212121"/>
        </w:rPr>
        <w:t xml:space="preserve">Talukder, A. S. M. H. M., McDonald, G. K., and Gill, G. S. (2014). Effect of short- term heat stress prior to flowering and early grain set on the grain yield of wheat. </w:t>
      </w:r>
      <w:r w:rsidRPr="00EA154F">
        <w:rPr>
          <w:i/>
          <w:color w:val="212121"/>
        </w:rPr>
        <w:t>Field Crops Research</w:t>
      </w:r>
      <w:r w:rsidRPr="00EA154F">
        <w:rPr>
          <w:color w:val="212121"/>
        </w:rPr>
        <w:t xml:space="preserve">, </w:t>
      </w:r>
      <w:r w:rsidRPr="00EA154F">
        <w:rPr>
          <w:b/>
          <w:i/>
          <w:color w:val="212121"/>
        </w:rPr>
        <w:t>160</w:t>
      </w:r>
      <w:r w:rsidRPr="00EA154F">
        <w:rPr>
          <w:b/>
          <w:color w:val="212121"/>
        </w:rPr>
        <w:t xml:space="preserve">, </w:t>
      </w:r>
      <w:r w:rsidRPr="00EA154F">
        <w:rPr>
          <w:color w:val="212121"/>
        </w:rPr>
        <w:t>54-63.</w:t>
      </w:r>
    </w:p>
    <w:p w14:paraId="15674AF0"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Yadav, A., Singh, R., Kumar, A., &amp; Gupta, S. (2022). Genotype × environment interaction for yield and physiological traits under terminal heat stress in wheat. </w:t>
      </w:r>
      <w:r w:rsidRPr="00EA154F">
        <w:rPr>
          <w:rFonts w:ascii="Times New Roman" w:hAnsi="Times New Roman" w:cs="Times New Roman"/>
          <w:i/>
          <w:iCs/>
          <w:color w:val="000000" w:themeColor="text1"/>
          <w:sz w:val="24"/>
          <w:szCs w:val="24"/>
        </w:rPr>
        <w:t>Cereal Research Communications, 50</w:t>
      </w:r>
      <w:r w:rsidRPr="00EA154F">
        <w:rPr>
          <w:rFonts w:ascii="Times New Roman" w:hAnsi="Times New Roman" w:cs="Times New Roman"/>
          <w:color w:val="000000" w:themeColor="text1"/>
          <w:sz w:val="24"/>
          <w:szCs w:val="24"/>
        </w:rPr>
        <w:t>(4), 1123–1134.</w:t>
      </w:r>
    </w:p>
    <w:p w14:paraId="36B2A3BE" w14:textId="77777777" w:rsidR="00EA154F" w:rsidRPr="00EA154F" w:rsidRDefault="00EA154F" w:rsidP="00EA154F">
      <w:pPr>
        <w:ind w:left="720" w:right="634" w:hanging="720"/>
        <w:jc w:val="both"/>
        <w:rPr>
          <w:rFonts w:ascii="Times New Roman" w:hAnsi="Times New Roman" w:cs="Times New Roman"/>
          <w:sz w:val="24"/>
          <w:szCs w:val="24"/>
        </w:rPr>
      </w:pPr>
    </w:p>
    <w:p w14:paraId="7E407F98" w14:textId="77777777" w:rsidR="00EA154F" w:rsidRPr="00EA154F" w:rsidRDefault="00EA154F" w:rsidP="00EA154F">
      <w:pPr>
        <w:rPr>
          <w:rFonts w:ascii="Times New Roman" w:hAnsi="Times New Roman" w:cs="Times New Roman"/>
          <w:sz w:val="24"/>
          <w:szCs w:val="24"/>
        </w:rPr>
      </w:pPr>
    </w:p>
    <w:sectPr w:rsidR="00EA154F" w:rsidRPr="00EA154F" w:rsidSect="00C636A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9EA7" w14:textId="77777777" w:rsidR="00632F32" w:rsidRDefault="00632F32" w:rsidP="00F11344">
      <w:pPr>
        <w:spacing w:after="0" w:line="240" w:lineRule="auto"/>
      </w:pPr>
      <w:r>
        <w:separator/>
      </w:r>
    </w:p>
  </w:endnote>
  <w:endnote w:type="continuationSeparator" w:id="0">
    <w:p w14:paraId="75C040A4" w14:textId="77777777" w:rsidR="00632F32" w:rsidRDefault="00632F32" w:rsidP="00F1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28E0" w14:textId="77777777" w:rsidR="00F11344" w:rsidRDefault="00F1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A9C7" w14:textId="77777777" w:rsidR="00F11344" w:rsidRDefault="00F11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A066" w14:textId="77777777" w:rsidR="00F11344" w:rsidRDefault="00F1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A56E2" w14:textId="77777777" w:rsidR="00632F32" w:rsidRDefault="00632F32" w:rsidP="00F11344">
      <w:pPr>
        <w:spacing w:after="0" w:line="240" w:lineRule="auto"/>
      </w:pPr>
      <w:r>
        <w:separator/>
      </w:r>
    </w:p>
  </w:footnote>
  <w:footnote w:type="continuationSeparator" w:id="0">
    <w:p w14:paraId="796FBD78" w14:textId="77777777" w:rsidR="00632F32" w:rsidRDefault="00632F32" w:rsidP="00F1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56BE" w14:textId="5718C3C2" w:rsidR="00F11344" w:rsidRDefault="00F11344">
    <w:pPr>
      <w:pStyle w:val="Header"/>
    </w:pPr>
    <w:r>
      <w:rPr>
        <w:noProof/>
      </w:rPr>
      <w:pict w14:anchorId="5E7C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F671" w14:textId="7F6AFD20" w:rsidR="00F11344" w:rsidRDefault="00F11344">
    <w:pPr>
      <w:pStyle w:val="Header"/>
    </w:pPr>
    <w:r>
      <w:rPr>
        <w:noProof/>
      </w:rPr>
      <w:pict w14:anchorId="4382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5631" w14:textId="52A7EB8A" w:rsidR="00F11344" w:rsidRDefault="00F11344">
    <w:pPr>
      <w:pStyle w:val="Header"/>
    </w:pPr>
    <w:r>
      <w:rPr>
        <w:noProof/>
      </w:rPr>
      <w:pict w14:anchorId="0808B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868"/>
    <w:multiLevelType w:val="hybridMultilevel"/>
    <w:tmpl w:val="6764EF36"/>
    <w:lvl w:ilvl="0" w:tplc="7C068F12">
      <w:start w:val="1"/>
      <w:numFmt w:val="decimal"/>
      <w:lvlText w:val="%1."/>
      <w:lvlJc w:val="left"/>
      <w:pPr>
        <w:ind w:left="11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CA2826">
      <w:numFmt w:val="bullet"/>
      <w:lvlText w:val="•"/>
      <w:lvlJc w:val="left"/>
      <w:pPr>
        <w:ind w:left="2058" w:hanging="360"/>
      </w:pPr>
      <w:rPr>
        <w:rFonts w:hint="default"/>
        <w:lang w:val="en-US" w:eastAsia="en-US" w:bidi="ar-SA"/>
      </w:rPr>
    </w:lvl>
    <w:lvl w:ilvl="2" w:tplc="A25058EE">
      <w:numFmt w:val="bullet"/>
      <w:lvlText w:val="•"/>
      <w:lvlJc w:val="left"/>
      <w:pPr>
        <w:ind w:left="2916" w:hanging="360"/>
      </w:pPr>
      <w:rPr>
        <w:rFonts w:hint="default"/>
        <w:lang w:val="en-US" w:eastAsia="en-US" w:bidi="ar-SA"/>
      </w:rPr>
    </w:lvl>
    <w:lvl w:ilvl="3" w:tplc="31AE356C">
      <w:numFmt w:val="bullet"/>
      <w:lvlText w:val="•"/>
      <w:lvlJc w:val="left"/>
      <w:pPr>
        <w:ind w:left="3774" w:hanging="360"/>
      </w:pPr>
      <w:rPr>
        <w:rFonts w:hint="default"/>
        <w:lang w:val="en-US" w:eastAsia="en-US" w:bidi="ar-SA"/>
      </w:rPr>
    </w:lvl>
    <w:lvl w:ilvl="4" w:tplc="D51627F8">
      <w:numFmt w:val="bullet"/>
      <w:lvlText w:val="•"/>
      <w:lvlJc w:val="left"/>
      <w:pPr>
        <w:ind w:left="4632" w:hanging="360"/>
      </w:pPr>
      <w:rPr>
        <w:rFonts w:hint="default"/>
        <w:lang w:val="en-US" w:eastAsia="en-US" w:bidi="ar-SA"/>
      </w:rPr>
    </w:lvl>
    <w:lvl w:ilvl="5" w:tplc="B7E0A110">
      <w:numFmt w:val="bullet"/>
      <w:lvlText w:val="•"/>
      <w:lvlJc w:val="left"/>
      <w:pPr>
        <w:ind w:left="5490" w:hanging="360"/>
      </w:pPr>
      <w:rPr>
        <w:rFonts w:hint="default"/>
        <w:lang w:val="en-US" w:eastAsia="en-US" w:bidi="ar-SA"/>
      </w:rPr>
    </w:lvl>
    <w:lvl w:ilvl="6" w:tplc="70969B4C">
      <w:numFmt w:val="bullet"/>
      <w:lvlText w:val="•"/>
      <w:lvlJc w:val="left"/>
      <w:pPr>
        <w:ind w:left="6348" w:hanging="360"/>
      </w:pPr>
      <w:rPr>
        <w:rFonts w:hint="default"/>
        <w:lang w:val="en-US" w:eastAsia="en-US" w:bidi="ar-SA"/>
      </w:rPr>
    </w:lvl>
    <w:lvl w:ilvl="7" w:tplc="5F72333E">
      <w:numFmt w:val="bullet"/>
      <w:lvlText w:val="•"/>
      <w:lvlJc w:val="left"/>
      <w:pPr>
        <w:ind w:left="7206" w:hanging="360"/>
      </w:pPr>
      <w:rPr>
        <w:rFonts w:hint="default"/>
        <w:lang w:val="en-US" w:eastAsia="en-US" w:bidi="ar-SA"/>
      </w:rPr>
    </w:lvl>
    <w:lvl w:ilvl="8" w:tplc="449EF618">
      <w:numFmt w:val="bullet"/>
      <w:lvlText w:val="•"/>
      <w:lvlJc w:val="left"/>
      <w:pPr>
        <w:ind w:left="8065" w:hanging="360"/>
      </w:pPr>
      <w:rPr>
        <w:rFonts w:hint="default"/>
        <w:lang w:val="en-US" w:eastAsia="en-US" w:bidi="ar-SA"/>
      </w:rPr>
    </w:lvl>
  </w:abstractNum>
  <w:abstractNum w:abstractNumId="1" w15:restartNumberingAfterBreak="0">
    <w:nsid w:val="2F0B694A"/>
    <w:multiLevelType w:val="multilevel"/>
    <w:tmpl w:val="35D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4"/>
    <w:rsid w:val="00074B56"/>
    <w:rsid w:val="000872B6"/>
    <w:rsid w:val="000C122A"/>
    <w:rsid w:val="000D1CB0"/>
    <w:rsid w:val="001205E9"/>
    <w:rsid w:val="00123496"/>
    <w:rsid w:val="001474B0"/>
    <w:rsid w:val="00150AC7"/>
    <w:rsid w:val="00166AAD"/>
    <w:rsid w:val="001B1D0A"/>
    <w:rsid w:val="001F7072"/>
    <w:rsid w:val="00216870"/>
    <w:rsid w:val="002C173B"/>
    <w:rsid w:val="003027C6"/>
    <w:rsid w:val="00357B2A"/>
    <w:rsid w:val="003C7B46"/>
    <w:rsid w:val="003E43E3"/>
    <w:rsid w:val="00425E8C"/>
    <w:rsid w:val="004764B7"/>
    <w:rsid w:val="004A74DE"/>
    <w:rsid w:val="004E26C7"/>
    <w:rsid w:val="0056730D"/>
    <w:rsid w:val="005B4270"/>
    <w:rsid w:val="00614207"/>
    <w:rsid w:val="00621BDF"/>
    <w:rsid w:val="00630EAD"/>
    <w:rsid w:val="00632F32"/>
    <w:rsid w:val="007A3B5D"/>
    <w:rsid w:val="007A71CE"/>
    <w:rsid w:val="007B6B3E"/>
    <w:rsid w:val="007D6048"/>
    <w:rsid w:val="00800BFE"/>
    <w:rsid w:val="00810701"/>
    <w:rsid w:val="00820C11"/>
    <w:rsid w:val="00873AD5"/>
    <w:rsid w:val="00891EC2"/>
    <w:rsid w:val="0089526D"/>
    <w:rsid w:val="008C4793"/>
    <w:rsid w:val="008D5017"/>
    <w:rsid w:val="008E3B61"/>
    <w:rsid w:val="009151EF"/>
    <w:rsid w:val="009224CD"/>
    <w:rsid w:val="009A63C1"/>
    <w:rsid w:val="009F7C52"/>
    <w:rsid w:val="00A16CF3"/>
    <w:rsid w:val="00A46C0E"/>
    <w:rsid w:val="00A55596"/>
    <w:rsid w:val="00A8336E"/>
    <w:rsid w:val="00A9434E"/>
    <w:rsid w:val="00AB5BB5"/>
    <w:rsid w:val="00AD3D44"/>
    <w:rsid w:val="00B079EF"/>
    <w:rsid w:val="00B22D9A"/>
    <w:rsid w:val="00BF34D6"/>
    <w:rsid w:val="00C31F38"/>
    <w:rsid w:val="00C47940"/>
    <w:rsid w:val="00C636A0"/>
    <w:rsid w:val="00C965B6"/>
    <w:rsid w:val="00CC6EAC"/>
    <w:rsid w:val="00CD3E17"/>
    <w:rsid w:val="00D3579A"/>
    <w:rsid w:val="00DE55A4"/>
    <w:rsid w:val="00DF2B4B"/>
    <w:rsid w:val="00E068F3"/>
    <w:rsid w:val="00E23D8A"/>
    <w:rsid w:val="00EA154F"/>
    <w:rsid w:val="00EB5893"/>
    <w:rsid w:val="00F11344"/>
    <w:rsid w:val="00F31ED0"/>
    <w:rsid w:val="00FB1E6B"/>
    <w:rsid w:val="00FD206A"/>
    <w:rsid w:val="00FF60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3329F"/>
  <w15:chartTrackingRefBased/>
  <w15:docId w15:val="{2B603046-8C86-4CD3-A9C1-69EA0D5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5A4"/>
    <w:pPr>
      <w:spacing w:line="259" w:lineRule="auto"/>
    </w:pPr>
    <w:rPr>
      <w:rFonts w:cs="Mangal"/>
      <w:sz w:val="22"/>
      <w:szCs w:val="20"/>
      <w:lang w:bidi="hi-IN"/>
    </w:rPr>
  </w:style>
  <w:style w:type="paragraph" w:styleId="Heading1">
    <w:name w:val="heading 1"/>
    <w:basedOn w:val="Normal"/>
    <w:next w:val="Normal"/>
    <w:link w:val="Heading1Char"/>
    <w:uiPriority w:val="9"/>
    <w:qFormat/>
    <w:rsid w:val="00DE5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A4"/>
    <w:rPr>
      <w:rFonts w:eastAsiaTheme="majorEastAsia" w:cstheme="majorBidi"/>
      <w:color w:val="272727" w:themeColor="text1" w:themeTint="D8"/>
    </w:rPr>
  </w:style>
  <w:style w:type="paragraph" w:styleId="Title">
    <w:name w:val="Title"/>
    <w:basedOn w:val="Normal"/>
    <w:next w:val="Normal"/>
    <w:link w:val="TitleChar"/>
    <w:uiPriority w:val="10"/>
    <w:qFormat/>
    <w:rsid w:val="00DE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A4"/>
    <w:pPr>
      <w:spacing w:before="160"/>
      <w:jc w:val="center"/>
    </w:pPr>
    <w:rPr>
      <w:i/>
      <w:iCs/>
      <w:color w:val="404040" w:themeColor="text1" w:themeTint="BF"/>
    </w:rPr>
  </w:style>
  <w:style w:type="character" w:customStyle="1" w:styleId="QuoteChar">
    <w:name w:val="Quote Char"/>
    <w:basedOn w:val="DefaultParagraphFont"/>
    <w:link w:val="Quote"/>
    <w:uiPriority w:val="29"/>
    <w:rsid w:val="00DE55A4"/>
    <w:rPr>
      <w:i/>
      <w:iCs/>
      <w:color w:val="404040" w:themeColor="text1" w:themeTint="BF"/>
    </w:rPr>
  </w:style>
  <w:style w:type="paragraph" w:styleId="ListParagraph">
    <w:name w:val="List Paragraph"/>
    <w:basedOn w:val="Normal"/>
    <w:uiPriority w:val="1"/>
    <w:qFormat/>
    <w:rsid w:val="00DE55A4"/>
    <w:pPr>
      <w:ind w:left="720"/>
      <w:contextualSpacing/>
    </w:pPr>
  </w:style>
  <w:style w:type="character" w:styleId="IntenseEmphasis">
    <w:name w:val="Intense Emphasis"/>
    <w:basedOn w:val="DefaultParagraphFont"/>
    <w:uiPriority w:val="21"/>
    <w:qFormat/>
    <w:rsid w:val="00DE55A4"/>
    <w:rPr>
      <w:i/>
      <w:iCs/>
      <w:color w:val="2F5496" w:themeColor="accent1" w:themeShade="BF"/>
    </w:rPr>
  </w:style>
  <w:style w:type="paragraph" w:styleId="IntenseQuote">
    <w:name w:val="Intense Quote"/>
    <w:basedOn w:val="Normal"/>
    <w:next w:val="Normal"/>
    <w:link w:val="IntenseQuoteChar"/>
    <w:uiPriority w:val="30"/>
    <w:qFormat/>
    <w:rsid w:val="00DE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A4"/>
    <w:rPr>
      <w:i/>
      <w:iCs/>
      <w:color w:val="2F5496" w:themeColor="accent1" w:themeShade="BF"/>
    </w:rPr>
  </w:style>
  <w:style w:type="character" w:styleId="IntenseReference">
    <w:name w:val="Intense Reference"/>
    <w:basedOn w:val="DefaultParagraphFont"/>
    <w:uiPriority w:val="32"/>
    <w:qFormat/>
    <w:rsid w:val="00DE55A4"/>
    <w:rPr>
      <w:b/>
      <w:bCs/>
      <w:smallCaps/>
      <w:color w:val="2F5496" w:themeColor="accent1" w:themeShade="BF"/>
      <w:spacing w:val="5"/>
    </w:rPr>
  </w:style>
  <w:style w:type="paragraph" w:styleId="BodyText">
    <w:name w:val="Body Text"/>
    <w:basedOn w:val="Normal"/>
    <w:link w:val="BodyTextChar"/>
    <w:uiPriority w:val="1"/>
    <w:qFormat/>
    <w:rsid w:val="00DE55A4"/>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uiPriority w:val="1"/>
    <w:rsid w:val="00DE55A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16870"/>
    <w:rPr>
      <w:color w:val="0563C1" w:themeColor="hyperlink"/>
      <w:u w:val="single"/>
    </w:rPr>
  </w:style>
  <w:style w:type="character" w:styleId="UnresolvedMention">
    <w:name w:val="Unresolved Mention"/>
    <w:basedOn w:val="DefaultParagraphFont"/>
    <w:uiPriority w:val="99"/>
    <w:semiHidden/>
    <w:unhideWhenUsed/>
    <w:rsid w:val="00216870"/>
    <w:rPr>
      <w:color w:val="605E5C"/>
      <w:shd w:val="clear" w:color="auto" w:fill="E1DFDD"/>
    </w:rPr>
  </w:style>
  <w:style w:type="paragraph" w:styleId="Header">
    <w:name w:val="header"/>
    <w:basedOn w:val="Normal"/>
    <w:link w:val="HeaderChar"/>
    <w:uiPriority w:val="99"/>
    <w:unhideWhenUsed/>
    <w:rsid w:val="00F1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44"/>
    <w:rPr>
      <w:rFonts w:cs="Mangal"/>
      <w:sz w:val="22"/>
      <w:szCs w:val="20"/>
      <w:lang w:bidi="hi-IN"/>
    </w:rPr>
  </w:style>
  <w:style w:type="paragraph" w:styleId="Footer">
    <w:name w:val="footer"/>
    <w:basedOn w:val="Normal"/>
    <w:link w:val="FooterChar"/>
    <w:uiPriority w:val="99"/>
    <w:unhideWhenUsed/>
    <w:rsid w:val="00F11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44"/>
    <w:rPr>
      <w:rFonts w:cs="Mangal"/>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fao.org/faost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13</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Shambhavi Kumari</dc:creator>
  <cp:keywords/>
  <dc:description/>
  <cp:lastModifiedBy>SDI PC 1170</cp:lastModifiedBy>
  <cp:revision>24</cp:revision>
  <dcterms:created xsi:type="dcterms:W3CDTF">2026-02-27T06:29:00Z</dcterms:created>
  <dcterms:modified xsi:type="dcterms:W3CDTF">2026-03-02T09:25:00Z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24fd9039-88cc-46cf-a2d3-f812e02ee769</vt:lpwstr>
  </property>
</Properties>
</file>