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9B831" w14:textId="77777777" w:rsidR="00754C9A" w:rsidRDefault="00754C9A" w:rsidP="00441B6F">
      <w:pPr>
        <w:pStyle w:val="Title"/>
        <w:spacing w:after="0"/>
        <w:jc w:val="both"/>
        <w:rPr>
          <w:rFonts w:ascii="Arial" w:hAnsi="Arial" w:cs="Arial"/>
        </w:rPr>
      </w:pPr>
    </w:p>
    <w:p w14:paraId="421EE6A5" w14:textId="77777777" w:rsidR="007E5AD0" w:rsidRPr="007E5AD0" w:rsidRDefault="007E5AD0" w:rsidP="007E5AD0">
      <w:pPr>
        <w:pStyle w:val="Author"/>
        <w:jc w:val="both"/>
        <w:rPr>
          <w:rFonts w:ascii="Arial" w:hAnsi="Arial" w:cs="Arial"/>
          <w:bCs/>
          <w:i/>
          <w:iCs/>
          <w:kern w:val="28"/>
          <w:sz w:val="18"/>
          <w:szCs w:val="18"/>
          <w:u w:val="single"/>
        </w:rPr>
      </w:pPr>
      <w:r w:rsidRPr="007E5AD0">
        <w:rPr>
          <w:rFonts w:ascii="Arial" w:hAnsi="Arial" w:cs="Arial"/>
          <w:bCs/>
          <w:i/>
          <w:iCs/>
          <w:kern w:val="28"/>
          <w:sz w:val="18"/>
          <w:szCs w:val="18"/>
          <w:u w:val="single"/>
        </w:rPr>
        <w:t>Original Research Article</w:t>
      </w:r>
    </w:p>
    <w:p w14:paraId="416C1FF8" w14:textId="77777777" w:rsidR="00A258C3" w:rsidRPr="00790ADA" w:rsidRDefault="00B37A70" w:rsidP="00441B6F">
      <w:pPr>
        <w:pStyle w:val="Author"/>
        <w:spacing w:line="240" w:lineRule="auto"/>
        <w:jc w:val="both"/>
        <w:rPr>
          <w:rFonts w:ascii="Arial" w:hAnsi="Arial" w:cs="Arial"/>
          <w:sz w:val="36"/>
        </w:rPr>
      </w:pPr>
      <w:r w:rsidRPr="00B37A70">
        <w:rPr>
          <w:rFonts w:ascii="Arial" w:hAnsi="Arial" w:cs="Arial"/>
          <w:bCs/>
          <w:iCs/>
          <w:kern w:val="28"/>
          <w:sz w:val="36"/>
        </w:rPr>
        <w:t>Bio-coating made from cashew gum for preserving tomatoes.</w:t>
      </w:r>
    </w:p>
    <w:p w14:paraId="1AAED445" w14:textId="076F3172" w:rsidR="00936B65" w:rsidRDefault="00936B65" w:rsidP="00441B6F">
      <w:pPr>
        <w:pStyle w:val="Affiliation"/>
        <w:spacing w:after="0" w:line="240" w:lineRule="auto"/>
        <w:jc w:val="both"/>
        <w:rPr>
          <w:rFonts w:ascii="Arial" w:hAnsi="Arial" w:cs="Arial"/>
        </w:rPr>
      </w:pPr>
    </w:p>
    <w:p w14:paraId="4FC8A254" w14:textId="77777777" w:rsidR="00666958" w:rsidRPr="00FB3A86" w:rsidRDefault="00666958" w:rsidP="00441B6F">
      <w:pPr>
        <w:pStyle w:val="Affiliation"/>
        <w:spacing w:after="0" w:line="240" w:lineRule="auto"/>
        <w:jc w:val="both"/>
        <w:rPr>
          <w:rFonts w:ascii="Arial" w:hAnsi="Arial" w:cs="Arial"/>
        </w:rPr>
      </w:pPr>
      <w:bookmarkStart w:id="0" w:name="_GoBack"/>
      <w:bookmarkEnd w:id="0"/>
    </w:p>
    <w:p w14:paraId="34D6DE52" w14:textId="77777777" w:rsidR="00B01FCD" w:rsidRPr="00FB3A86" w:rsidRDefault="00501857" w:rsidP="00441B6F">
      <w:pPr>
        <w:pStyle w:val="Copyright"/>
        <w:spacing w:after="0" w:line="240" w:lineRule="auto"/>
        <w:jc w:val="both"/>
        <w:rPr>
          <w:rFonts w:ascii="Arial" w:hAnsi="Arial" w:cs="Arial"/>
        </w:rPr>
        <w:sectPr w:rsidR="00B01FCD" w:rsidRPr="00FB3A86" w:rsidSect="006669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AD9A3B" wp14:editId="2102BB1A">
                <wp:extent cx="5303520" cy="635"/>
                <wp:effectExtent l="13335" t="15240" r="17145" b="13335"/>
                <wp:docPr id="2732625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2C74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tbl>
      <w:tblPr>
        <w:tblpPr w:leftFromText="141" w:rightFromText="141" w:vertAnchor="text" w:horzAnchor="margin"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503D5" w:rsidRPr="001E44FE" w14:paraId="4FF0808B" w14:textId="77777777" w:rsidTr="004503D5">
        <w:tc>
          <w:tcPr>
            <w:tcW w:w="8424" w:type="dxa"/>
            <w:shd w:val="clear" w:color="auto" w:fill="F2F2F2"/>
          </w:tcPr>
          <w:p w14:paraId="321BB9AB" w14:textId="77777777" w:rsidR="004503D5" w:rsidRPr="004503D5" w:rsidRDefault="004503D5" w:rsidP="00A257BA">
            <w:pPr>
              <w:pStyle w:val="NormalWeb"/>
              <w:jc w:val="both"/>
              <w:rPr>
                <w:rFonts w:ascii="Arial" w:hAnsi="Arial" w:cs="Arial"/>
                <w:b/>
                <w:bCs/>
                <w:color w:val="000000" w:themeColor="text1"/>
                <w:sz w:val="20"/>
                <w:szCs w:val="20"/>
                <w:lang w:val="en-US"/>
              </w:rPr>
            </w:pPr>
            <w:r w:rsidRPr="004503D5">
              <w:rPr>
                <w:rFonts w:ascii="Arial" w:hAnsi="Arial" w:cs="Arial"/>
                <w:b/>
                <w:bCs/>
                <w:color w:val="000000" w:themeColor="text1"/>
                <w:sz w:val="20"/>
                <w:szCs w:val="20"/>
                <w:lang w:val="en-US"/>
              </w:rPr>
              <w:t>ABSTRACT</w:t>
            </w:r>
          </w:p>
          <w:p w14:paraId="6CAEB2B4" w14:textId="77777777" w:rsidR="00534349" w:rsidRPr="00534349" w:rsidRDefault="004503D5" w:rsidP="00534349">
            <w:pPr>
              <w:jc w:val="both"/>
              <w:rPr>
                <w:rFonts w:ascii="Arial" w:hAnsi="Arial" w:cs="Arial"/>
                <w:color w:val="141413"/>
                <w:shd w:val="clear" w:color="auto" w:fill="FFFFFF"/>
                <w:lang w:val="fr-CI" w:eastAsia="zh-CN"/>
              </w:rPr>
            </w:pPr>
            <w:r w:rsidRPr="004503D5">
              <w:rPr>
                <w:rFonts w:ascii="Arial" w:hAnsi="Arial" w:cs="Arial"/>
                <w:color w:val="000000" w:themeColor="text1"/>
              </w:rPr>
              <w:t xml:space="preserve"> </w:t>
            </w:r>
            <w:r w:rsidR="00534349" w:rsidRPr="00534349">
              <w:rPr>
                <w:rFonts w:ascii="Arial" w:hAnsi="Arial" w:cs="Arial"/>
                <w:color w:val="141413"/>
                <w:shd w:val="clear" w:color="auto" w:fill="FFFFFF"/>
                <w:lang w:val="fr-CI" w:eastAsia="zh-CN"/>
              </w:rPr>
              <w:t xml:space="preserve"> Cherry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are a </w:t>
            </w:r>
            <w:proofErr w:type="spellStart"/>
            <w:r w:rsidR="00534349" w:rsidRPr="00534349">
              <w:rPr>
                <w:rFonts w:ascii="Arial" w:hAnsi="Arial" w:cs="Arial"/>
                <w:color w:val="141413"/>
                <w:shd w:val="clear" w:color="auto" w:fill="FFFFFF"/>
                <w:lang w:val="fr-CI" w:eastAsia="zh-CN"/>
              </w:rPr>
              <w:t>nutritious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product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commonly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used</w:t>
            </w:r>
            <w:proofErr w:type="spellEnd"/>
            <w:r w:rsidR="00534349" w:rsidRPr="00534349">
              <w:rPr>
                <w:rFonts w:ascii="Arial" w:hAnsi="Arial" w:cs="Arial"/>
                <w:color w:val="141413"/>
                <w:shd w:val="clear" w:color="auto" w:fill="FFFFFF"/>
                <w:lang w:val="fr-CI" w:eastAsia="zh-CN"/>
              </w:rPr>
              <w:t xml:space="preserve"> in </w:t>
            </w:r>
            <w:proofErr w:type="spellStart"/>
            <w:r w:rsidR="00534349" w:rsidRPr="00534349">
              <w:rPr>
                <w:rFonts w:ascii="Arial" w:hAnsi="Arial" w:cs="Arial"/>
                <w:color w:val="141413"/>
                <w:shd w:val="clear" w:color="auto" w:fill="FFFFFF"/>
                <w:lang w:val="fr-CI" w:eastAsia="zh-CN"/>
              </w:rPr>
              <w:t>salads</w:t>
            </w:r>
            <w:proofErr w:type="spellEnd"/>
            <w:r w:rsidR="00534349" w:rsidRPr="00534349">
              <w:rPr>
                <w:rFonts w:ascii="Arial" w:hAnsi="Arial" w:cs="Arial"/>
                <w:color w:val="141413"/>
                <w:shd w:val="clear" w:color="auto" w:fill="FFFFFF"/>
                <w:lang w:val="fr-CI" w:eastAsia="zh-CN"/>
              </w:rPr>
              <w:t xml:space="preserve"> or as a </w:t>
            </w:r>
            <w:proofErr w:type="spellStart"/>
            <w:r w:rsidR="00534349" w:rsidRPr="00534349">
              <w:rPr>
                <w:rFonts w:ascii="Arial" w:hAnsi="Arial" w:cs="Arial"/>
                <w:color w:val="141413"/>
                <w:shd w:val="clear" w:color="auto" w:fill="FFFFFF"/>
                <w:lang w:val="fr-CI" w:eastAsia="zh-CN"/>
              </w:rPr>
              <w:t>dietary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supplement</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rapid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deterioration</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this</w:t>
            </w:r>
            <w:proofErr w:type="spellEnd"/>
            <w:r w:rsidR="00534349" w:rsidRPr="00534349">
              <w:rPr>
                <w:rFonts w:ascii="Arial" w:hAnsi="Arial" w:cs="Arial"/>
                <w:color w:val="141413"/>
                <w:shd w:val="clear" w:color="auto" w:fill="FFFFFF"/>
                <w:lang w:val="fr-CI" w:eastAsia="zh-CN"/>
              </w:rPr>
              <w:t xml:space="preserve"> fruit </w:t>
            </w:r>
            <w:proofErr w:type="spellStart"/>
            <w:r w:rsidR="00534349" w:rsidRPr="00534349">
              <w:rPr>
                <w:rFonts w:ascii="Arial" w:hAnsi="Arial" w:cs="Arial"/>
                <w:color w:val="141413"/>
                <w:shd w:val="clear" w:color="auto" w:fill="FFFFFF"/>
                <w:lang w:val="fr-CI" w:eastAsia="zh-CN"/>
              </w:rPr>
              <w:t>is</w:t>
            </w:r>
            <w:proofErr w:type="spellEnd"/>
            <w:r w:rsidR="00534349" w:rsidRPr="00534349">
              <w:rPr>
                <w:rFonts w:ascii="Arial" w:hAnsi="Arial" w:cs="Arial"/>
                <w:color w:val="141413"/>
                <w:shd w:val="clear" w:color="auto" w:fill="FFFFFF"/>
                <w:lang w:val="fr-CI" w:eastAsia="zh-CN"/>
              </w:rPr>
              <w:t xml:space="preserve"> due to </w:t>
            </w:r>
            <w:proofErr w:type="spellStart"/>
            <w:r w:rsidR="00534349" w:rsidRPr="00534349">
              <w:rPr>
                <w:rFonts w:ascii="Arial" w:hAnsi="Arial" w:cs="Arial"/>
                <w:color w:val="141413"/>
                <w:shd w:val="clear" w:color="auto" w:fill="FFFFFF"/>
                <w:lang w:val="fr-CI" w:eastAsia="zh-CN"/>
              </w:rPr>
              <w:t>moisture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microbial</w:t>
            </w:r>
            <w:proofErr w:type="spellEnd"/>
            <w:r w:rsidR="00534349" w:rsidRPr="00534349">
              <w:rPr>
                <w:rFonts w:ascii="Arial" w:hAnsi="Arial" w:cs="Arial"/>
                <w:color w:val="141413"/>
                <w:shd w:val="clear" w:color="auto" w:fill="FFFFFF"/>
                <w:lang w:val="fr-CI" w:eastAsia="zh-CN"/>
              </w:rPr>
              <w:t xml:space="preserve"> contamination, and </w:t>
            </w:r>
            <w:proofErr w:type="spellStart"/>
            <w:r w:rsidR="00534349" w:rsidRPr="00534349">
              <w:rPr>
                <w:rFonts w:ascii="Arial" w:hAnsi="Arial" w:cs="Arial"/>
                <w:color w:val="141413"/>
                <w:shd w:val="clear" w:color="auto" w:fill="FFFFFF"/>
                <w:lang w:val="fr-CI" w:eastAsia="zh-CN"/>
              </w:rPr>
              <w:t>oxidative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degradation</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which</w:t>
            </w:r>
            <w:proofErr w:type="spellEnd"/>
            <w:r w:rsidR="00534349" w:rsidRPr="00534349">
              <w:rPr>
                <w:rFonts w:ascii="Arial" w:hAnsi="Arial" w:cs="Arial"/>
                <w:color w:val="141413"/>
                <w:shd w:val="clear" w:color="auto" w:fill="FFFFFF"/>
                <w:lang w:val="fr-CI" w:eastAsia="zh-CN"/>
              </w:rPr>
              <w:t xml:space="preserve"> poses </w:t>
            </w:r>
            <w:proofErr w:type="spellStart"/>
            <w:r w:rsidR="00534349" w:rsidRPr="00534349">
              <w:rPr>
                <w:rFonts w:ascii="Arial" w:hAnsi="Arial" w:cs="Arial"/>
                <w:color w:val="141413"/>
                <w:shd w:val="clear" w:color="auto" w:fill="FFFFFF"/>
                <w:lang w:val="fr-CI" w:eastAsia="zh-CN"/>
              </w:rPr>
              <w:t>several</w:t>
            </w:r>
            <w:proofErr w:type="spellEnd"/>
            <w:r w:rsidR="00534349" w:rsidRPr="00534349">
              <w:rPr>
                <w:rFonts w:ascii="Arial" w:hAnsi="Arial" w:cs="Arial"/>
                <w:color w:val="141413"/>
                <w:shd w:val="clear" w:color="auto" w:fill="FFFFFF"/>
                <w:lang w:val="fr-CI" w:eastAsia="zh-CN"/>
              </w:rPr>
              <w:t xml:space="preserve"> challenges in </w:t>
            </w:r>
            <w:proofErr w:type="spellStart"/>
            <w:r w:rsidR="00534349" w:rsidRPr="00534349">
              <w:rPr>
                <w:rFonts w:ascii="Arial" w:hAnsi="Arial" w:cs="Arial"/>
                <w:color w:val="141413"/>
                <w:shd w:val="clear" w:color="auto" w:fill="FFFFFF"/>
                <w:lang w:val="fr-CI" w:eastAsia="zh-CN"/>
              </w:rPr>
              <w:t>terms</w:t>
            </w:r>
            <w:proofErr w:type="spellEnd"/>
            <w:r w:rsidR="00534349" w:rsidRPr="00534349">
              <w:rPr>
                <w:rFonts w:ascii="Arial" w:hAnsi="Arial" w:cs="Arial"/>
                <w:color w:val="141413"/>
                <w:shd w:val="clear" w:color="auto" w:fill="FFFFFF"/>
                <w:lang w:val="fr-CI" w:eastAsia="zh-CN"/>
              </w:rPr>
              <w:t xml:space="preserve"> of post-</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 xml:space="preserve"> handling and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shelf life. This </w:t>
            </w:r>
            <w:proofErr w:type="spellStart"/>
            <w:r w:rsidR="00534349" w:rsidRPr="00534349">
              <w:rPr>
                <w:rFonts w:ascii="Arial" w:hAnsi="Arial" w:cs="Arial"/>
                <w:color w:val="141413"/>
                <w:shd w:val="clear" w:color="auto" w:fill="FFFFFF"/>
                <w:lang w:val="fr-CI" w:eastAsia="zh-CN"/>
              </w:rPr>
              <w:t>study</w:t>
            </w:r>
            <w:proofErr w:type="spellEnd"/>
            <w:r w:rsidR="00534349" w:rsidRPr="00534349">
              <w:rPr>
                <w:rFonts w:ascii="Arial" w:hAnsi="Arial" w:cs="Arial"/>
                <w:color w:val="141413"/>
                <w:shd w:val="clear" w:color="auto" w:fill="FFFFFF"/>
                <w:lang w:val="fr-CI" w:eastAsia="zh-CN"/>
              </w:rPr>
              <w:t xml:space="preserve"> examines the </w:t>
            </w:r>
            <w:proofErr w:type="spellStart"/>
            <w:r w:rsidR="00534349" w:rsidRPr="00534349">
              <w:rPr>
                <w:rFonts w:ascii="Arial" w:hAnsi="Arial" w:cs="Arial"/>
                <w:color w:val="141413"/>
                <w:shd w:val="clear" w:color="auto" w:fill="FFFFFF"/>
                <w:lang w:val="fr-CI" w:eastAsia="zh-CN"/>
              </w:rPr>
              <w:t>effectiveness</w:t>
            </w:r>
            <w:proofErr w:type="spellEnd"/>
            <w:r w:rsidR="00534349" w:rsidRPr="00534349">
              <w:rPr>
                <w:rFonts w:ascii="Arial" w:hAnsi="Arial" w:cs="Arial"/>
                <w:color w:val="141413"/>
                <w:shd w:val="clear" w:color="auto" w:fill="FFFFFF"/>
                <w:lang w:val="fr-CI" w:eastAsia="zh-CN"/>
              </w:rPr>
              <w:t xml:space="preserve"> of an </w:t>
            </w:r>
            <w:proofErr w:type="spellStart"/>
            <w:r w:rsidR="00534349" w:rsidRPr="00534349">
              <w:rPr>
                <w:rFonts w:ascii="Arial" w:hAnsi="Arial" w:cs="Arial"/>
                <w:color w:val="141413"/>
                <w:shd w:val="clear" w:color="auto" w:fill="FFFFFF"/>
                <w:lang w:val="fr-CI" w:eastAsia="zh-CN"/>
              </w:rPr>
              <w:t>edible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coating</w:t>
            </w:r>
            <w:proofErr w:type="spellEnd"/>
            <w:r w:rsidR="00534349" w:rsidRPr="00534349">
              <w:rPr>
                <w:rFonts w:ascii="Arial" w:hAnsi="Arial" w:cs="Arial"/>
                <w:color w:val="141413"/>
                <w:shd w:val="clear" w:color="auto" w:fill="FFFFFF"/>
                <w:lang w:val="fr-CI" w:eastAsia="zh-CN"/>
              </w:rPr>
              <w:t xml:space="preserve"> made </w:t>
            </w:r>
            <w:proofErr w:type="spellStart"/>
            <w:r w:rsidR="00534349" w:rsidRPr="00534349">
              <w:rPr>
                <w:rFonts w:ascii="Arial" w:hAnsi="Arial" w:cs="Arial"/>
                <w:color w:val="141413"/>
                <w:shd w:val="clear" w:color="auto" w:fill="FFFFFF"/>
                <w:lang w:val="fr-CI" w:eastAsia="zh-CN"/>
              </w:rPr>
              <w:t>from</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enriched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lemongrass essential </w:t>
            </w:r>
            <w:proofErr w:type="spellStart"/>
            <w:r w:rsidR="00534349" w:rsidRPr="00534349">
              <w:rPr>
                <w:rFonts w:ascii="Arial" w:hAnsi="Arial" w:cs="Arial"/>
                <w:color w:val="141413"/>
                <w:shd w:val="clear" w:color="auto" w:fill="FFFFFF"/>
                <w:lang w:val="fr-CI" w:eastAsia="zh-CN"/>
              </w:rPr>
              <w:t>oil</w:t>
            </w:r>
            <w:proofErr w:type="spellEnd"/>
            <w:r w:rsidR="00534349" w:rsidRPr="00534349">
              <w:rPr>
                <w:rFonts w:ascii="Arial" w:hAnsi="Arial" w:cs="Arial"/>
                <w:color w:val="141413"/>
                <w:shd w:val="clear" w:color="auto" w:fill="FFFFFF"/>
                <w:lang w:val="fr-CI" w:eastAsia="zh-CN"/>
              </w:rPr>
              <w:t xml:space="preserve"> in </w:t>
            </w:r>
            <w:proofErr w:type="spellStart"/>
            <w:r w:rsidR="00534349" w:rsidRPr="00534349">
              <w:rPr>
                <w:rFonts w:ascii="Arial" w:hAnsi="Arial" w:cs="Arial"/>
                <w:color w:val="141413"/>
                <w:shd w:val="clear" w:color="auto" w:fill="FFFFFF"/>
                <w:lang w:val="fr-CI" w:eastAsia="zh-CN"/>
              </w:rPr>
              <w:t>preserving</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quality</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the shelf life of </w:t>
            </w:r>
            <w:proofErr w:type="spellStart"/>
            <w:r w:rsidR="00534349" w:rsidRPr="00534349">
              <w:rPr>
                <w:rFonts w:ascii="Arial" w:hAnsi="Arial" w:cs="Arial"/>
                <w:color w:val="141413"/>
                <w:shd w:val="clear" w:color="auto" w:fill="FFFFFF"/>
                <w:lang w:val="fr-CI" w:eastAsia="zh-CN"/>
              </w:rPr>
              <w:t>fresh</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stored</w:t>
            </w:r>
            <w:proofErr w:type="spellEnd"/>
            <w:r w:rsidR="00534349" w:rsidRPr="00534349">
              <w:rPr>
                <w:rFonts w:ascii="Arial" w:hAnsi="Arial" w:cs="Arial"/>
                <w:color w:val="141413"/>
                <w:shd w:val="clear" w:color="auto" w:fill="FFFFFF"/>
                <w:lang w:val="fr-CI" w:eastAsia="zh-CN"/>
              </w:rPr>
              <w:t xml:space="preserve"> at room </w:t>
            </w:r>
            <w:proofErr w:type="spellStart"/>
            <w:r w:rsidR="00534349" w:rsidRPr="00534349">
              <w:rPr>
                <w:rFonts w:ascii="Arial" w:hAnsi="Arial" w:cs="Arial"/>
                <w:color w:val="141413"/>
                <w:shd w:val="clear" w:color="auto" w:fill="FFFFFF"/>
                <w:lang w:val="fr-CI" w:eastAsia="zh-CN"/>
              </w:rPr>
              <w:t>temperature</w:t>
            </w:r>
            <w:proofErr w:type="spellEnd"/>
            <w:r w:rsidR="00534349" w:rsidRPr="00534349">
              <w:rPr>
                <w:rFonts w:ascii="Arial" w:hAnsi="Arial" w:cs="Arial"/>
                <w:color w:val="141413"/>
                <w:shd w:val="clear" w:color="auto" w:fill="FFFFFF"/>
                <w:lang w:val="fr-CI" w:eastAsia="zh-CN"/>
              </w:rPr>
              <w:t xml:space="preserve"> (24 ± 2 °C). To </w:t>
            </w:r>
            <w:proofErr w:type="spellStart"/>
            <w:r w:rsidR="00534349" w:rsidRPr="00534349">
              <w:rPr>
                <w:rFonts w:ascii="Arial" w:hAnsi="Arial" w:cs="Arial"/>
                <w:color w:val="141413"/>
                <w:shd w:val="clear" w:color="auto" w:fill="FFFFFF"/>
                <w:lang w:val="fr-CI" w:eastAsia="zh-CN"/>
              </w:rPr>
              <w:t>this</w:t>
            </w:r>
            <w:proofErr w:type="spellEnd"/>
            <w:r w:rsidR="00534349" w:rsidRPr="00534349">
              <w:rPr>
                <w:rFonts w:ascii="Arial" w:hAnsi="Arial" w:cs="Arial"/>
                <w:color w:val="141413"/>
                <w:shd w:val="clear" w:color="auto" w:fill="FFFFFF"/>
                <w:lang w:val="fr-CI" w:eastAsia="zh-CN"/>
              </w:rPr>
              <w:t xml:space="preserve"> end,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were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w:t>
            </w:r>
            <w:proofErr w:type="spellEnd"/>
            <w:r w:rsidR="00534349" w:rsidRPr="00534349">
              <w:rPr>
                <w:rFonts w:ascii="Arial" w:hAnsi="Arial" w:cs="Arial"/>
                <w:color w:val="141413"/>
                <w:shd w:val="clear" w:color="auto" w:fill="FFFFFF"/>
                <w:lang w:val="fr-CI" w:eastAsia="zh-CN"/>
              </w:rPr>
              <w:t xml:space="preserve"> gels and </w:t>
            </w:r>
            <w:proofErr w:type="spellStart"/>
            <w:r w:rsidR="00534349" w:rsidRPr="00534349">
              <w:rPr>
                <w:rFonts w:ascii="Arial" w:hAnsi="Arial" w:cs="Arial"/>
                <w:color w:val="141413"/>
                <w:shd w:val="clear" w:color="auto" w:fill="FFFFFF"/>
                <w:lang w:val="fr-CI" w:eastAsia="zh-CN"/>
              </w:rPr>
              <w:t>then</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stored</w:t>
            </w:r>
            <w:proofErr w:type="spellEnd"/>
            <w:r w:rsidR="00534349" w:rsidRPr="00534349">
              <w:rPr>
                <w:rFonts w:ascii="Arial" w:hAnsi="Arial" w:cs="Arial"/>
                <w:color w:val="141413"/>
                <w:shd w:val="clear" w:color="auto" w:fill="FFFFFF"/>
                <w:lang w:val="fr-CI" w:eastAsia="zh-CN"/>
              </w:rPr>
              <w:t xml:space="preserve"> at room </w:t>
            </w:r>
            <w:proofErr w:type="spellStart"/>
            <w:r w:rsidR="00534349" w:rsidRPr="00534349">
              <w:rPr>
                <w:rFonts w:ascii="Arial" w:hAnsi="Arial" w:cs="Arial"/>
                <w:color w:val="141413"/>
                <w:shd w:val="clear" w:color="auto" w:fill="FFFFFF"/>
                <w:lang w:val="fr-CI" w:eastAsia="zh-CN"/>
              </w:rPr>
              <w:t>temperature</w:t>
            </w:r>
            <w:proofErr w:type="spellEnd"/>
            <w:r w:rsidR="00534349" w:rsidRPr="00534349">
              <w:rPr>
                <w:rFonts w:ascii="Arial" w:hAnsi="Arial" w:cs="Arial"/>
                <w:color w:val="141413"/>
                <w:shd w:val="clear" w:color="auto" w:fill="FFFFFF"/>
                <w:lang w:val="fr-CI" w:eastAsia="zh-CN"/>
              </w:rPr>
              <w:t xml:space="preserve"> (24 ± 2 °C and 84 ± 2% RH) for 25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According</w:t>
            </w:r>
            <w:proofErr w:type="spellEnd"/>
            <w:r w:rsidR="00534349" w:rsidRPr="00534349">
              <w:rPr>
                <w:rFonts w:ascii="Arial" w:hAnsi="Arial" w:cs="Arial"/>
                <w:color w:val="141413"/>
                <w:shd w:val="clear" w:color="auto" w:fill="FFFFFF"/>
                <w:lang w:val="fr-CI" w:eastAsia="zh-CN"/>
              </w:rPr>
              <w:t xml:space="preserve"> to the </w:t>
            </w:r>
            <w:proofErr w:type="spellStart"/>
            <w:r w:rsidR="00534349" w:rsidRPr="00534349">
              <w:rPr>
                <w:rFonts w:ascii="Arial" w:hAnsi="Arial" w:cs="Arial"/>
                <w:color w:val="141413"/>
                <w:shd w:val="clear" w:color="auto" w:fill="FFFFFF"/>
                <w:lang w:val="fr-CI" w:eastAsia="zh-CN"/>
              </w:rPr>
              <w:t>results</w:t>
            </w:r>
            <w:proofErr w:type="spellEnd"/>
            <w:r w:rsidR="00534349" w:rsidRPr="00534349">
              <w:rPr>
                <w:rFonts w:ascii="Arial" w:hAnsi="Arial" w:cs="Arial"/>
                <w:color w:val="141413"/>
                <w:shd w:val="clear" w:color="auto" w:fill="FFFFFF"/>
                <w:lang w:val="fr-CI" w:eastAsia="zh-CN"/>
              </w:rPr>
              <w:t xml:space="preserve">, sampling </w:t>
            </w:r>
            <w:proofErr w:type="spellStart"/>
            <w:r w:rsidR="00534349" w:rsidRPr="00534349">
              <w:rPr>
                <w:rFonts w:ascii="Arial" w:hAnsi="Arial" w:cs="Arial"/>
                <w:color w:val="141413"/>
                <w:shd w:val="clear" w:color="auto" w:fill="FFFFFF"/>
                <w:lang w:val="fr-CI" w:eastAsia="zh-CN"/>
              </w:rPr>
              <w:t>every</w:t>
            </w:r>
            <w:proofErr w:type="spellEnd"/>
            <w:r w:rsidR="00534349" w:rsidRPr="00534349">
              <w:rPr>
                <w:rFonts w:ascii="Arial" w:hAnsi="Arial" w:cs="Arial"/>
                <w:color w:val="141413"/>
                <w:shd w:val="clear" w:color="auto" w:fill="FFFFFF"/>
                <w:lang w:val="fr-CI" w:eastAsia="zh-CN"/>
              </w:rPr>
              <w:t xml:space="preserve"> 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showed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that</w:t>
            </w:r>
            <w:proofErr w:type="spellEnd"/>
            <w:r w:rsidR="00534349" w:rsidRPr="00534349">
              <w:rPr>
                <w:rFonts w:ascii="Arial" w:hAnsi="Arial" w:cs="Arial"/>
                <w:color w:val="141413"/>
                <w:shd w:val="clear" w:color="auto" w:fill="FFFFFF"/>
                <w:lang w:val="fr-CI" w:eastAsia="zh-CN"/>
              </w:rPr>
              <w:t xml:space="preserve"> the GC20/HE </w:t>
            </w:r>
            <w:proofErr w:type="spellStart"/>
            <w:r w:rsidR="00534349" w:rsidRPr="00534349">
              <w:rPr>
                <w:rFonts w:ascii="Arial" w:hAnsi="Arial" w:cs="Arial"/>
                <w:color w:val="141413"/>
                <w:shd w:val="clear" w:color="auto" w:fill="FFFFFF"/>
                <w:lang w:val="fr-CI" w:eastAsia="zh-CN"/>
              </w:rPr>
              <w:t>treatment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maintained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higher</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firmness</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acidity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respective values of 15.80 N and 0.42%, </w:t>
            </w:r>
            <w:proofErr w:type="spellStart"/>
            <w:r w:rsidR="00534349" w:rsidRPr="00534349">
              <w:rPr>
                <w:rFonts w:ascii="Arial" w:hAnsi="Arial" w:cs="Arial"/>
                <w:color w:val="141413"/>
                <w:shd w:val="clear" w:color="auto" w:fill="FFFFFF"/>
                <w:lang w:val="fr-CI" w:eastAsia="zh-CN"/>
              </w:rPr>
              <w:t>during</w:t>
            </w:r>
            <w:proofErr w:type="spellEnd"/>
            <w:r w:rsidR="00534349" w:rsidRPr="00534349">
              <w:rPr>
                <w:rFonts w:ascii="Arial" w:hAnsi="Arial" w:cs="Arial"/>
                <w:color w:val="141413"/>
                <w:shd w:val="clear" w:color="auto" w:fill="FFFFFF"/>
                <w:lang w:val="fr-CI" w:eastAsia="zh-CN"/>
              </w:rPr>
              <w:t xml:space="preserve"> the 25 </w:t>
            </w:r>
            <w:proofErr w:type="spellStart"/>
            <w:r w:rsidR="00534349" w:rsidRPr="00534349">
              <w:rPr>
                <w:rFonts w:ascii="Arial" w:hAnsi="Arial" w:cs="Arial"/>
                <w:color w:val="141413"/>
                <w:shd w:val="clear" w:color="auto" w:fill="FFFFFF"/>
                <w:lang w:val="fr-CI" w:eastAsia="zh-CN"/>
              </w:rPr>
              <w:t>days</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storage</w:t>
            </w:r>
            <w:proofErr w:type="spellEnd"/>
            <w:r w:rsidR="00534349" w:rsidRPr="00534349">
              <w:rPr>
                <w:rFonts w:ascii="Arial" w:hAnsi="Arial" w:cs="Arial"/>
                <w:color w:val="141413"/>
                <w:shd w:val="clear" w:color="auto" w:fill="FFFFFF"/>
                <w:lang w:val="fr-CI" w:eastAsia="zh-CN"/>
              </w:rPr>
              <w:t xml:space="preserve">. The GC20% </w:t>
            </w:r>
            <w:proofErr w:type="spellStart"/>
            <w:r w:rsidR="00534349" w:rsidRPr="00534349">
              <w:rPr>
                <w:rFonts w:ascii="Arial" w:hAnsi="Arial" w:cs="Arial"/>
                <w:color w:val="141413"/>
                <w:shd w:val="clear" w:color="auto" w:fill="FFFFFF"/>
                <w:lang w:val="fr-CI" w:eastAsia="zh-CN"/>
              </w:rPr>
              <w:t>treatment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slowed</w:t>
            </w:r>
            <w:proofErr w:type="spellEnd"/>
            <w:r w:rsidR="00534349" w:rsidRPr="00534349">
              <w:rPr>
                <w:rFonts w:ascii="Arial" w:hAnsi="Arial" w:cs="Arial"/>
                <w:color w:val="141413"/>
                <w:shd w:val="clear" w:color="auto" w:fill="FFFFFF"/>
                <w:lang w:val="fr-CI" w:eastAsia="zh-CN"/>
              </w:rPr>
              <w:t xml:space="preserve"> down the change in pH (5.77), </w:t>
            </w:r>
            <w:proofErr w:type="spellStart"/>
            <w:r w:rsidR="00534349" w:rsidRPr="00534349">
              <w:rPr>
                <w:rFonts w:ascii="Arial" w:hAnsi="Arial" w:cs="Arial"/>
                <w:color w:val="141413"/>
                <w:shd w:val="clear" w:color="auto" w:fill="FFFFFF"/>
                <w:lang w:val="fr-CI" w:eastAsia="zh-CN"/>
              </w:rPr>
              <w:t>color</w:t>
            </w:r>
            <w:proofErr w:type="spellEnd"/>
            <w:r w:rsidR="00534349" w:rsidRPr="00534349">
              <w:rPr>
                <w:rFonts w:ascii="Arial" w:hAnsi="Arial" w:cs="Arial"/>
                <w:color w:val="141413"/>
                <w:shd w:val="clear" w:color="auto" w:fill="FFFFFF"/>
                <w:lang w:val="fr-CI" w:eastAsia="zh-CN"/>
              </w:rPr>
              <w:t xml:space="preserve"> change (19.82), and </w:t>
            </w:r>
            <w:proofErr w:type="spellStart"/>
            <w:r w:rsidR="00534349" w:rsidRPr="00534349">
              <w:rPr>
                <w:rFonts w:ascii="Arial" w:hAnsi="Arial" w:cs="Arial"/>
                <w:color w:val="141413"/>
                <w:shd w:val="clear" w:color="auto" w:fill="FFFFFF"/>
                <w:lang w:val="fr-CI" w:eastAsia="zh-CN"/>
              </w:rPr>
              <w:t>acidity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(0.42%) </w:t>
            </w:r>
            <w:proofErr w:type="spellStart"/>
            <w:r w:rsidR="00534349" w:rsidRPr="00534349">
              <w:rPr>
                <w:rFonts w:ascii="Arial" w:hAnsi="Arial" w:cs="Arial"/>
                <w:color w:val="141413"/>
                <w:shd w:val="clear" w:color="auto" w:fill="FFFFFF"/>
                <w:lang w:val="fr-CI" w:eastAsia="zh-CN"/>
              </w:rPr>
              <w:t>compared</w:t>
            </w:r>
            <w:proofErr w:type="spellEnd"/>
            <w:r w:rsidR="00534349" w:rsidRPr="00534349">
              <w:rPr>
                <w:rFonts w:ascii="Arial" w:hAnsi="Arial" w:cs="Arial"/>
                <w:color w:val="141413"/>
                <w:shd w:val="clear" w:color="auto" w:fill="FFFFFF"/>
                <w:lang w:val="fr-CI" w:eastAsia="zh-CN"/>
              </w:rPr>
              <w:t xml:space="preserve"> to </w:t>
            </w:r>
            <w:proofErr w:type="spellStart"/>
            <w:r w:rsidR="00534349" w:rsidRPr="00534349">
              <w:rPr>
                <w:rFonts w:ascii="Arial" w:hAnsi="Arial" w:cs="Arial"/>
                <w:color w:val="141413"/>
                <w:shd w:val="clear" w:color="auto" w:fill="FFFFFF"/>
                <w:lang w:val="fr-CI" w:eastAsia="zh-CN"/>
              </w:rPr>
              <w:t>uncoated</w:t>
            </w:r>
            <w:proofErr w:type="spellEnd"/>
            <w:r w:rsidR="00534349" w:rsidRPr="00534349">
              <w:rPr>
                <w:rFonts w:ascii="Arial" w:hAnsi="Arial" w:cs="Arial"/>
                <w:color w:val="141413"/>
                <w:shd w:val="clear" w:color="auto" w:fill="FFFFFF"/>
                <w:lang w:val="fr-CI" w:eastAsia="zh-CN"/>
              </w:rPr>
              <w:t xml:space="preserve"> fruit. The GC15% </w:t>
            </w:r>
            <w:proofErr w:type="spellStart"/>
            <w:r w:rsidR="00534349" w:rsidRPr="00534349">
              <w:rPr>
                <w:rFonts w:ascii="Arial" w:hAnsi="Arial" w:cs="Arial"/>
                <w:color w:val="141413"/>
                <w:shd w:val="clear" w:color="auto" w:fill="FFFFFF"/>
                <w:lang w:val="fr-CI" w:eastAsia="zh-CN"/>
              </w:rPr>
              <w:t>treatment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significantly</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reduced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tomato</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weight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loss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with</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lowest</w:t>
            </w:r>
            <w:proofErr w:type="spellEnd"/>
            <w:r w:rsidR="00534349" w:rsidRPr="00534349">
              <w:rPr>
                <w:rFonts w:ascii="Arial" w:hAnsi="Arial" w:cs="Arial"/>
                <w:color w:val="141413"/>
                <w:shd w:val="clear" w:color="auto" w:fill="FFFFFF"/>
                <w:lang w:val="fr-CI" w:eastAsia="zh-CN"/>
              </w:rPr>
              <w:t xml:space="preserve"> value (5.8 L). The application of the </w:t>
            </w:r>
            <w:proofErr w:type="spellStart"/>
            <w:r w:rsidR="00534349" w:rsidRPr="00534349">
              <w:rPr>
                <w:rFonts w:ascii="Arial" w:hAnsi="Arial" w:cs="Arial"/>
                <w:color w:val="141413"/>
                <w:shd w:val="clear" w:color="auto" w:fill="FFFFFF"/>
                <w:lang w:val="fr-CI" w:eastAsia="zh-CN"/>
              </w:rPr>
              <w:t>coating</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preserved</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overall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quality</w:t>
            </w:r>
            <w:proofErr w:type="spellEnd"/>
            <w:r w:rsidR="00534349" w:rsidRPr="00534349">
              <w:rPr>
                <w:rFonts w:ascii="Arial" w:hAnsi="Arial" w:cs="Arial"/>
                <w:color w:val="141413"/>
                <w:shd w:val="clear" w:color="auto" w:fill="FFFFFF"/>
                <w:lang w:val="fr-CI" w:eastAsia="zh-CN"/>
              </w:rPr>
              <w:t xml:space="preserve"> of the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as </w:t>
            </w:r>
            <w:proofErr w:type="spellStart"/>
            <w:r w:rsidR="00534349" w:rsidRPr="00534349">
              <w:rPr>
                <w:rFonts w:ascii="Arial" w:hAnsi="Arial" w:cs="Arial"/>
                <w:color w:val="141413"/>
                <w:shd w:val="clear" w:color="auto" w:fill="FFFFFF"/>
                <w:lang w:val="fr-CI" w:eastAsia="zh-CN"/>
              </w:rPr>
              <w:t>measured</w:t>
            </w:r>
            <w:proofErr w:type="spellEnd"/>
            <w:r w:rsidR="00534349" w:rsidRPr="00534349">
              <w:rPr>
                <w:rFonts w:ascii="Arial" w:hAnsi="Arial" w:cs="Arial"/>
                <w:color w:val="141413"/>
                <w:shd w:val="clear" w:color="auto" w:fill="FFFFFF"/>
                <w:lang w:val="fr-CI" w:eastAsia="zh-CN"/>
              </w:rPr>
              <w:t xml:space="preserve"> by </w:t>
            </w:r>
            <w:proofErr w:type="spellStart"/>
            <w:r w:rsidR="00534349" w:rsidRPr="00534349">
              <w:rPr>
                <w:rFonts w:ascii="Arial" w:hAnsi="Arial" w:cs="Arial"/>
                <w:color w:val="141413"/>
                <w:shd w:val="clear" w:color="auto" w:fill="FFFFFF"/>
                <w:lang w:val="fr-CI" w:eastAsia="zh-CN"/>
              </w:rPr>
              <w:t>various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physicochemical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attributes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These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results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indicate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that</w:t>
            </w:r>
            <w:proofErr w:type="spellEnd"/>
            <w:r w:rsidR="00534349" w:rsidRPr="00534349">
              <w:rPr>
                <w:rFonts w:ascii="Arial" w:hAnsi="Arial" w:cs="Arial"/>
                <w:color w:val="141413"/>
                <w:shd w:val="clear" w:color="auto" w:fill="FFFFFF"/>
                <w:lang w:val="fr-CI" w:eastAsia="zh-CN"/>
              </w:rPr>
              <w:t xml:space="preserve"> cashew </w:t>
            </w:r>
            <w:proofErr w:type="spellStart"/>
            <w:r w:rsidR="00534349" w:rsidRPr="00534349">
              <w:rPr>
                <w:rFonts w:ascii="Arial" w:hAnsi="Arial" w:cs="Arial"/>
                <w:color w:val="141413"/>
                <w:shd w:val="clear" w:color="auto" w:fill="FFFFFF"/>
                <w:lang w:val="fr-CI" w:eastAsia="zh-CN"/>
              </w:rPr>
              <w:t>gum-based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coatings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could</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be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promising</w:t>
            </w:r>
            <w:proofErr w:type="spellEnd"/>
            <w:r w:rsidR="00534349" w:rsidRPr="00534349">
              <w:rPr>
                <w:rFonts w:ascii="Arial" w:hAnsi="Arial" w:cs="Arial"/>
                <w:color w:val="141413"/>
                <w:shd w:val="clear" w:color="auto" w:fill="FFFFFF"/>
                <w:lang w:val="fr-CI" w:eastAsia="zh-CN"/>
              </w:rPr>
              <w:t xml:space="preserve"> post-</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treatments</w:t>
            </w:r>
            <w:proofErr w:type="spellEnd"/>
            <w:r w:rsidR="00534349" w:rsidRPr="00534349">
              <w:rPr>
                <w:rFonts w:ascii="Arial" w:hAnsi="Arial" w:cs="Arial"/>
                <w:color w:val="141413"/>
                <w:shd w:val="clear" w:color="auto" w:fill="FFFFFF"/>
                <w:lang w:val="fr-CI" w:eastAsia="zh-CN"/>
              </w:rPr>
              <w:t xml:space="preserve"> for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the shelf life of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The GC15% and GC15/HE formulations </w:t>
            </w:r>
            <w:proofErr w:type="spellStart"/>
            <w:r w:rsidR="00534349" w:rsidRPr="00534349">
              <w:rPr>
                <w:rFonts w:ascii="Arial" w:hAnsi="Arial" w:cs="Arial"/>
                <w:color w:val="141413"/>
                <w:shd w:val="clear" w:color="auto" w:fill="FFFFFF"/>
                <w:lang w:val="fr-CI" w:eastAsia="zh-CN"/>
              </w:rPr>
              <w:t>were</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selected</w:t>
            </w:r>
            <w:proofErr w:type="spellEnd"/>
            <w:r w:rsidR="00534349" w:rsidRPr="00534349">
              <w:rPr>
                <w:rFonts w:ascii="Arial" w:hAnsi="Arial" w:cs="Arial"/>
                <w:color w:val="141413"/>
                <w:shd w:val="clear" w:color="auto" w:fill="FFFFFF"/>
                <w:lang w:val="fr-CI" w:eastAsia="zh-CN"/>
              </w:rPr>
              <w:t xml:space="preserve"> as the best for </w:t>
            </w:r>
            <w:proofErr w:type="spellStart"/>
            <w:r w:rsidR="00534349" w:rsidRPr="00534349">
              <w:rPr>
                <w:rFonts w:ascii="Arial" w:hAnsi="Arial" w:cs="Arial"/>
                <w:color w:val="141413"/>
                <w:shd w:val="clear" w:color="auto" w:fill="FFFFFF"/>
                <w:lang w:val="fr-CI" w:eastAsia="zh-CN"/>
              </w:rPr>
              <w:t>preserving</w:t>
            </w:r>
            <w:proofErr w:type="spellEnd"/>
            <w:r w:rsidR="00534349" w:rsidRPr="00534349">
              <w:rPr>
                <w:rFonts w:ascii="Arial" w:hAnsi="Arial" w:cs="Arial"/>
                <w:color w:val="141413"/>
                <w:shd w:val="clear" w:color="auto" w:fill="FFFFFF"/>
                <w:lang w:val="fr-CI" w:eastAsia="zh-CN"/>
              </w:rPr>
              <w:t xml:space="preserve"> the </w:t>
            </w:r>
            <w:proofErr w:type="spellStart"/>
            <w:r w:rsidR="00534349" w:rsidRPr="00534349">
              <w:rPr>
                <w:rFonts w:ascii="Arial" w:hAnsi="Arial" w:cs="Arial"/>
                <w:color w:val="141413"/>
                <w:shd w:val="clear" w:color="auto" w:fill="FFFFFF"/>
                <w:lang w:val="fr-CI" w:eastAsia="zh-CN"/>
              </w:rPr>
              <w:t>physical</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chemical</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properties</w:t>
            </w:r>
            <w:proofErr w:type="spellEnd"/>
            <w:r w:rsidR="00534349" w:rsidRPr="00534349">
              <w:rPr>
                <w:rFonts w:ascii="Arial" w:hAnsi="Arial" w:cs="Arial"/>
                <w:color w:val="141413"/>
                <w:shd w:val="clear" w:color="auto" w:fill="FFFFFF"/>
                <w:lang w:val="fr-CI" w:eastAsia="zh-CN"/>
              </w:rPr>
              <w:t xml:space="preserve"> of </w:t>
            </w:r>
            <w:proofErr w:type="spellStart"/>
            <w:r w:rsidR="00534349" w:rsidRPr="00534349">
              <w:rPr>
                <w:rFonts w:ascii="Arial" w:hAnsi="Arial" w:cs="Arial"/>
                <w:color w:val="141413"/>
                <w:shd w:val="clear" w:color="auto" w:fill="FFFFFF"/>
                <w:lang w:val="fr-CI" w:eastAsia="zh-CN"/>
              </w:rPr>
              <w:t>tomatoes</w:t>
            </w:r>
            <w:proofErr w:type="spellEnd"/>
            <w:r w:rsidR="00534349" w:rsidRPr="00534349">
              <w:rPr>
                <w:rFonts w:ascii="Arial" w:hAnsi="Arial" w:cs="Arial"/>
                <w:color w:val="141413"/>
                <w:shd w:val="clear" w:color="auto" w:fill="FFFFFF"/>
                <w:lang w:val="fr-CI" w:eastAsia="zh-CN"/>
              </w:rPr>
              <w:t xml:space="preserve"> and </w:t>
            </w:r>
            <w:proofErr w:type="spellStart"/>
            <w:r w:rsidR="00534349" w:rsidRPr="00534349">
              <w:rPr>
                <w:rFonts w:ascii="Arial" w:hAnsi="Arial" w:cs="Arial"/>
                <w:color w:val="141413"/>
                <w:shd w:val="clear" w:color="auto" w:fill="FFFFFF"/>
                <w:lang w:val="fr-CI" w:eastAsia="zh-CN"/>
              </w:rPr>
              <w:t>thus</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extending</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their</w:t>
            </w:r>
            <w:proofErr w:type="spellEnd"/>
            <w:r w:rsidR="00534349" w:rsidRPr="00534349">
              <w:rPr>
                <w:rFonts w:ascii="Arial" w:hAnsi="Arial" w:cs="Arial"/>
                <w:color w:val="141413"/>
                <w:shd w:val="clear" w:color="auto" w:fill="FFFFFF"/>
                <w:lang w:val="fr-CI" w:eastAsia="zh-CN"/>
              </w:rPr>
              <w:t xml:space="preserve"> shelf life </w:t>
            </w:r>
            <w:proofErr w:type="spellStart"/>
            <w:r w:rsidR="00534349" w:rsidRPr="00534349">
              <w:rPr>
                <w:rFonts w:ascii="Arial" w:hAnsi="Arial" w:cs="Arial"/>
                <w:color w:val="141413"/>
                <w:shd w:val="clear" w:color="auto" w:fill="FFFFFF"/>
                <w:lang w:val="fr-CI" w:eastAsia="zh-CN"/>
              </w:rPr>
              <w:t>after</w:t>
            </w:r>
            <w:proofErr w:type="spellEnd"/>
            <w:r w:rsidR="00534349" w:rsidRPr="00534349">
              <w:rPr>
                <w:rFonts w:ascii="Arial" w:hAnsi="Arial" w:cs="Arial"/>
                <w:color w:val="141413"/>
                <w:shd w:val="clear" w:color="auto" w:fill="FFFFFF"/>
                <w:lang w:val="fr-CI" w:eastAsia="zh-CN"/>
              </w:rPr>
              <w:t xml:space="preserve"> </w:t>
            </w:r>
            <w:proofErr w:type="spellStart"/>
            <w:r w:rsidR="00534349" w:rsidRPr="00534349">
              <w:rPr>
                <w:rFonts w:ascii="Arial" w:hAnsi="Arial" w:cs="Arial"/>
                <w:color w:val="141413"/>
                <w:shd w:val="clear" w:color="auto" w:fill="FFFFFF"/>
                <w:lang w:val="fr-CI" w:eastAsia="zh-CN"/>
              </w:rPr>
              <w:t>harvest</w:t>
            </w:r>
            <w:proofErr w:type="spellEnd"/>
            <w:r w:rsidR="00534349" w:rsidRPr="00534349">
              <w:rPr>
                <w:rFonts w:ascii="Arial" w:hAnsi="Arial" w:cs="Arial"/>
                <w:color w:val="141413"/>
                <w:shd w:val="clear" w:color="auto" w:fill="FFFFFF"/>
                <w:lang w:val="fr-CI" w:eastAsia="zh-CN"/>
              </w:rPr>
              <w:t>.</w:t>
            </w:r>
          </w:p>
          <w:p w14:paraId="050A9E94" w14:textId="77777777" w:rsidR="004503D5" w:rsidRPr="004503D5" w:rsidRDefault="004503D5" w:rsidP="00A257BA">
            <w:pPr>
              <w:pStyle w:val="NormalWeb"/>
              <w:jc w:val="both"/>
              <w:rPr>
                <w:rFonts w:ascii="Arial" w:hAnsi="Arial" w:cs="Arial"/>
                <w:color w:val="000000" w:themeColor="text1"/>
                <w:sz w:val="20"/>
                <w:szCs w:val="20"/>
                <w:lang w:val="en-US"/>
              </w:rPr>
            </w:pPr>
            <w:r w:rsidRPr="004503D5">
              <w:rPr>
                <w:rFonts w:ascii="Arial" w:hAnsi="Arial" w:cs="Arial"/>
                <w:color w:val="000000" w:themeColor="text1"/>
                <w:sz w:val="20"/>
                <w:szCs w:val="20"/>
                <w:lang w:val="en-US"/>
              </w:rPr>
              <w:t xml:space="preserve"> </w:t>
            </w:r>
            <w:r w:rsidRPr="004503D5">
              <w:rPr>
                <w:rFonts w:ascii="Arial" w:hAnsi="Arial" w:cs="Arial"/>
                <w:b/>
                <w:color w:val="000000" w:themeColor="text1"/>
                <w:sz w:val="20"/>
                <w:szCs w:val="20"/>
                <w:lang w:val="en-US"/>
              </w:rPr>
              <w:t>Keywords:</w:t>
            </w:r>
            <w:r w:rsidRPr="004503D5">
              <w:rPr>
                <w:rFonts w:ascii="Arial" w:hAnsi="Arial" w:cs="Arial"/>
                <w:color w:val="000000" w:themeColor="text1"/>
                <w:sz w:val="20"/>
                <w:szCs w:val="20"/>
                <w:lang w:val="en-US"/>
              </w:rPr>
              <w:t xml:space="preserve">  </w:t>
            </w:r>
            <w:r w:rsidR="00534349">
              <w:t xml:space="preserve"> </w:t>
            </w:r>
            <w:r w:rsidR="00534349" w:rsidRPr="00534349">
              <w:rPr>
                <w:rFonts w:ascii="Arial" w:hAnsi="Arial" w:cs="Arial"/>
                <w:color w:val="000000" w:themeColor="text1"/>
                <w:sz w:val="20"/>
                <w:szCs w:val="20"/>
                <w:lang w:val="en-US"/>
              </w:rPr>
              <w:t>Tomatoes, Post-harvest losses, Cashew gum, Edible coatings.</w:t>
            </w:r>
          </w:p>
          <w:p w14:paraId="0372388F" w14:textId="77777777" w:rsidR="004503D5" w:rsidRPr="00BA1B01" w:rsidRDefault="004503D5" w:rsidP="004503D5">
            <w:pPr>
              <w:pStyle w:val="Body"/>
              <w:spacing w:after="0"/>
              <w:rPr>
                <w:rFonts w:ascii="Arial" w:eastAsia="Calibri" w:hAnsi="Arial" w:cs="Arial"/>
                <w:szCs w:val="22"/>
              </w:rPr>
            </w:pPr>
          </w:p>
        </w:tc>
      </w:tr>
    </w:tbl>
    <w:p w14:paraId="58802FFB" w14:textId="77777777" w:rsidR="0024282C" w:rsidRDefault="0024282C" w:rsidP="00441B6F">
      <w:pPr>
        <w:pStyle w:val="Body"/>
        <w:spacing w:after="0"/>
        <w:rPr>
          <w:rFonts w:ascii="Arial" w:hAnsi="Arial" w:cs="Arial"/>
          <w:i/>
          <w:sz w:val="18"/>
        </w:rPr>
      </w:pPr>
    </w:p>
    <w:p w14:paraId="48BDA81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E585FE" w14:textId="77777777" w:rsidR="004D4277" w:rsidRPr="00FB3A86" w:rsidRDefault="004D4277" w:rsidP="00441B6F">
      <w:pPr>
        <w:pStyle w:val="Appendix"/>
        <w:spacing w:after="0"/>
        <w:jc w:val="both"/>
        <w:rPr>
          <w:rFonts w:ascii="Arial" w:hAnsi="Arial" w:cs="Arial"/>
          <w:b w:val="0"/>
        </w:rPr>
        <w:sectPr w:rsidR="004D4277" w:rsidRPr="00FB3A86" w:rsidSect="0066695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65237BE" w14:textId="77777777" w:rsidR="009F71C6" w:rsidRDefault="009D777F" w:rsidP="009F71C6">
      <w:pPr>
        <w:shd w:val="clear" w:color="auto" w:fill="FFFFFF"/>
        <w:spacing w:after="180"/>
        <w:jc w:val="both"/>
        <w:rPr>
          <w:rFonts w:ascii="Arial" w:hAnsi="Arial" w:cs="Arial"/>
          <w:color w:val="0A0A0A"/>
          <w:lang w:eastAsia="fr-CI"/>
        </w:rPr>
      </w:pPr>
      <w:r w:rsidRPr="009D777F">
        <w:rPr>
          <w:rFonts w:ascii="Arial" w:hAnsi="Arial" w:cs="Arial"/>
          <w:color w:val="0A0A0A"/>
          <w:lang w:eastAsia="fr-CI"/>
        </w:rPr>
        <w:t>Fruit and vegetables are essential for food and nutritional security, and they also contribute significantly to global trade and economic growth (</w:t>
      </w:r>
      <w:proofErr w:type="spellStart"/>
      <w:r w:rsidRPr="009D777F">
        <w:rPr>
          <w:rFonts w:ascii="Arial" w:hAnsi="Arial" w:cs="Arial"/>
          <w:color w:val="0A0A0A"/>
          <w:lang w:eastAsia="fr-CI"/>
        </w:rPr>
        <w:t>Rosegrant</w:t>
      </w:r>
      <w:proofErr w:type="spellEnd"/>
      <w:r w:rsidRPr="009D777F">
        <w:rPr>
          <w:rFonts w:ascii="Arial" w:hAnsi="Arial" w:cs="Arial"/>
          <w:color w:val="0A0A0A"/>
          <w:lang w:eastAsia="fr-CI"/>
        </w:rPr>
        <w:t xml:space="preserve"> et al., 2024). However, due to their perishable nature, they suffer the highest post-harvest losses, accounting for 28–55% of total production, equating to an annual loss of around US$750 billion (</w:t>
      </w:r>
      <w:proofErr w:type="spellStart"/>
      <w:r w:rsidRPr="009D777F">
        <w:rPr>
          <w:rFonts w:ascii="Arial" w:hAnsi="Arial" w:cs="Arial"/>
          <w:color w:val="0A0A0A"/>
          <w:lang w:eastAsia="fr-CI"/>
        </w:rPr>
        <w:t>Karoney</w:t>
      </w:r>
      <w:proofErr w:type="spellEnd"/>
      <w:r w:rsidRPr="009D777F">
        <w:rPr>
          <w:rFonts w:ascii="Arial" w:hAnsi="Arial" w:cs="Arial"/>
          <w:color w:val="0A0A0A"/>
          <w:lang w:eastAsia="fr-CI"/>
        </w:rPr>
        <w:t xml:space="preserve"> et al., 2024). These considerable losses affect food security by reducing the availability of nutritious food and compromise the achievement of United Nations Sustainable Development Goal (SDG) No. 2, 'Zero Hunger', by limiting access to fresh produce. Furthermore, climate change is predicted to decrease fruit and vegetable production by 0.3% in developed countries and 5% in developing countries by 2050 (Smith &amp; Glauber, 2020), potentially impacting SDG 2. Various methods have been explored to reduce these losses, including physical methods such as irradiation, ultraviolet light and temperature variations; chemical methods such as natural acids and fungicides; and traditional plastic packaging, which is effective but harmful to the environment and human health (Araújo et al., 2024). </w:t>
      </w:r>
      <w:r w:rsidR="00734803" w:rsidRPr="00734803">
        <w:rPr>
          <w:rFonts w:ascii="Arial" w:hAnsi="Arial" w:cs="Arial"/>
          <w:color w:val="0A0A0A"/>
          <w:lang w:eastAsia="fr-CI"/>
        </w:rPr>
        <w:t>Over the past decade, the growing demand for green and sustainable technologies for preserving fruit and vegetables has sparked particular interest in this field.</w:t>
      </w:r>
    </w:p>
    <w:p w14:paraId="0B313F08" w14:textId="77777777" w:rsidR="009D777F" w:rsidRPr="009F71C6" w:rsidRDefault="009F71C6" w:rsidP="009F71C6">
      <w:pPr>
        <w:shd w:val="clear" w:color="auto" w:fill="FFFFFF"/>
        <w:spacing w:after="180"/>
        <w:jc w:val="both"/>
        <w:rPr>
          <w:rFonts w:ascii="Arial" w:hAnsi="Arial" w:cs="Arial"/>
          <w:color w:val="0A0A0A"/>
          <w:lang w:eastAsia="fr-CI"/>
        </w:rPr>
      </w:pPr>
      <w:r>
        <w:rPr>
          <w:rFonts w:ascii="Arial" w:hAnsi="Arial" w:cs="Arial"/>
          <w:color w:val="0A0A0A"/>
          <w:lang w:eastAsia="fr-CI"/>
        </w:rPr>
        <w:t xml:space="preserve">    </w:t>
      </w:r>
      <w:r w:rsidR="009D777F" w:rsidRPr="009D777F">
        <w:rPr>
          <w:rFonts w:ascii="Arial" w:hAnsi="Arial" w:cs="Arial"/>
        </w:rPr>
        <w:t xml:space="preserve">The application of edible gel coatings on fruits and vegetables is a widespread sustainable and innovative alternative. These coatings are typically made up of natural polymers, such as polysaccharides, proteins or lipids, along with </w:t>
      </w:r>
      <w:proofErr w:type="spellStart"/>
      <w:r w:rsidR="009D777F" w:rsidRPr="009D777F">
        <w:rPr>
          <w:rFonts w:ascii="Arial" w:hAnsi="Arial" w:cs="Arial"/>
        </w:rPr>
        <w:t>plasticisers</w:t>
      </w:r>
      <w:proofErr w:type="spellEnd"/>
      <w:r w:rsidR="009D777F" w:rsidRPr="009D777F">
        <w:rPr>
          <w:rFonts w:ascii="Arial" w:hAnsi="Arial" w:cs="Arial"/>
        </w:rPr>
        <w:t xml:space="preserve">, emulsifiers and other bioactive components. They form a protective barrier that slows down gas transmission and moisture loss while maintaining the product's appearance during storage. Polysaccharides, such as guar gum (a galactomannan extracted from the seeds of the guar plant, </w:t>
      </w:r>
      <w:proofErr w:type="spellStart"/>
      <w:r w:rsidR="009D777F" w:rsidRPr="009D777F">
        <w:rPr>
          <w:rFonts w:ascii="Arial" w:hAnsi="Arial" w:cs="Arial"/>
        </w:rPr>
        <w:t>Cyamopsis</w:t>
      </w:r>
      <w:proofErr w:type="spellEnd"/>
      <w:r w:rsidR="009D777F" w:rsidRPr="009D777F">
        <w:rPr>
          <w:rFonts w:ascii="Arial" w:hAnsi="Arial" w:cs="Arial"/>
        </w:rPr>
        <w:t xml:space="preserve"> </w:t>
      </w:r>
      <w:proofErr w:type="spellStart"/>
      <w:r w:rsidR="009D777F" w:rsidRPr="009D777F">
        <w:rPr>
          <w:rFonts w:ascii="Arial" w:hAnsi="Arial" w:cs="Arial"/>
        </w:rPr>
        <w:t>tetragonoloba</w:t>
      </w:r>
      <w:proofErr w:type="spellEnd"/>
      <w:r w:rsidR="009D777F" w:rsidRPr="009D777F">
        <w:rPr>
          <w:rFonts w:ascii="Arial" w:hAnsi="Arial" w:cs="Arial"/>
        </w:rPr>
        <w:t xml:space="preserve">), are widely used to preserve fruit quality thanks to </w:t>
      </w:r>
      <w:r w:rsidR="009D777F" w:rsidRPr="009D777F">
        <w:rPr>
          <w:rFonts w:ascii="Arial" w:hAnsi="Arial" w:cs="Arial"/>
        </w:rPr>
        <w:lastRenderedPageBreak/>
        <w:t xml:space="preserve">their film-forming ability, non-toxicity, biocompatibility and biodegradability. However, they have certain limitations relating to their low mechanical properties and high hydrophilicity. To improve mechanical strength and water barrier properties, thereby </w:t>
      </w:r>
      <w:proofErr w:type="spellStart"/>
      <w:r w:rsidR="009D777F" w:rsidRPr="009D777F">
        <w:rPr>
          <w:rFonts w:ascii="Arial" w:hAnsi="Arial" w:cs="Arial"/>
        </w:rPr>
        <w:t>optimising</w:t>
      </w:r>
      <w:proofErr w:type="spellEnd"/>
      <w:r w:rsidR="009D777F" w:rsidRPr="009D777F">
        <w:rPr>
          <w:rFonts w:ascii="Arial" w:hAnsi="Arial" w:cs="Arial"/>
        </w:rPr>
        <w:t xml:space="preserve"> moisture retention, polysaccharides are generally combined with lipids when coating fresh products.</w:t>
      </w:r>
    </w:p>
    <w:p w14:paraId="7B4BC28F" w14:textId="77777777" w:rsidR="00232326" w:rsidRPr="009649D7" w:rsidRDefault="009D777F" w:rsidP="009D777F">
      <w:pPr>
        <w:pStyle w:val="NormalWeb"/>
        <w:jc w:val="both"/>
      </w:pPr>
      <w:r w:rsidRPr="009D777F">
        <w:rPr>
          <w:rFonts w:ascii="Arial" w:hAnsi="Arial" w:cs="Arial"/>
          <w:sz w:val="20"/>
          <w:szCs w:val="20"/>
        </w:rPr>
        <w:t xml:space="preserve">The </w:t>
      </w:r>
      <w:proofErr w:type="spellStart"/>
      <w:r w:rsidRPr="009D777F">
        <w:rPr>
          <w:rFonts w:ascii="Arial" w:hAnsi="Arial" w:cs="Arial"/>
          <w:sz w:val="20"/>
          <w:szCs w:val="20"/>
        </w:rPr>
        <w:t>tomato</w:t>
      </w:r>
      <w:proofErr w:type="spellEnd"/>
      <w:r w:rsidRPr="009D777F">
        <w:rPr>
          <w:rFonts w:ascii="Arial" w:hAnsi="Arial" w:cs="Arial"/>
          <w:sz w:val="20"/>
          <w:szCs w:val="20"/>
        </w:rPr>
        <w:t xml:space="preserve"> (</w:t>
      </w:r>
      <w:r w:rsidRPr="009F71C6">
        <w:rPr>
          <w:rFonts w:ascii="Arial" w:hAnsi="Arial" w:cs="Arial"/>
          <w:i/>
          <w:iCs/>
          <w:sz w:val="20"/>
          <w:szCs w:val="20"/>
        </w:rPr>
        <w:t xml:space="preserve">Solanum </w:t>
      </w:r>
      <w:proofErr w:type="spellStart"/>
      <w:r w:rsidRPr="009F71C6">
        <w:rPr>
          <w:rFonts w:ascii="Arial" w:hAnsi="Arial" w:cs="Arial"/>
          <w:i/>
          <w:iCs/>
          <w:sz w:val="20"/>
          <w:szCs w:val="20"/>
        </w:rPr>
        <w:t>lycopersicum</w:t>
      </w:r>
      <w:proofErr w:type="spellEnd"/>
      <w:r w:rsidRPr="009D777F">
        <w:rPr>
          <w:rFonts w:ascii="Arial" w:hAnsi="Arial" w:cs="Arial"/>
          <w:sz w:val="20"/>
          <w:szCs w:val="20"/>
        </w:rPr>
        <w:t xml:space="preserve"> L.) </w:t>
      </w:r>
      <w:proofErr w:type="spellStart"/>
      <w:r w:rsidRPr="009D777F">
        <w:rPr>
          <w:rFonts w:ascii="Arial" w:hAnsi="Arial" w:cs="Arial"/>
          <w:sz w:val="20"/>
          <w:szCs w:val="20"/>
        </w:rPr>
        <w:t>is</w:t>
      </w:r>
      <w:proofErr w:type="spellEnd"/>
      <w:r w:rsidRPr="009D777F">
        <w:rPr>
          <w:rFonts w:ascii="Arial" w:hAnsi="Arial" w:cs="Arial"/>
          <w:sz w:val="20"/>
          <w:szCs w:val="20"/>
        </w:rPr>
        <w:t xml:space="preserve"> a </w:t>
      </w:r>
      <w:proofErr w:type="spellStart"/>
      <w:r w:rsidRPr="009D777F">
        <w:rPr>
          <w:rFonts w:ascii="Arial" w:hAnsi="Arial" w:cs="Arial"/>
          <w:sz w:val="20"/>
          <w:szCs w:val="20"/>
        </w:rPr>
        <w:t>staple</w:t>
      </w:r>
      <w:proofErr w:type="spellEnd"/>
      <w:r w:rsidRPr="009D777F">
        <w:rPr>
          <w:rFonts w:ascii="Arial" w:hAnsi="Arial" w:cs="Arial"/>
          <w:sz w:val="20"/>
          <w:szCs w:val="20"/>
        </w:rPr>
        <w:t xml:space="preserve"> of the </w:t>
      </w:r>
      <w:proofErr w:type="spellStart"/>
      <w:r w:rsidRPr="009D777F">
        <w:rPr>
          <w:rFonts w:ascii="Arial" w:hAnsi="Arial" w:cs="Arial"/>
          <w:sz w:val="20"/>
          <w:szCs w:val="20"/>
        </w:rPr>
        <w:t>Mediterranean</w:t>
      </w:r>
      <w:proofErr w:type="spellEnd"/>
      <w:r w:rsidRPr="009D777F">
        <w:rPr>
          <w:rFonts w:ascii="Arial" w:hAnsi="Arial" w:cs="Arial"/>
          <w:sz w:val="20"/>
          <w:szCs w:val="20"/>
        </w:rPr>
        <w:t xml:space="preserve"> </w:t>
      </w:r>
      <w:proofErr w:type="spellStart"/>
      <w:r w:rsidRPr="009D777F">
        <w:rPr>
          <w:rFonts w:ascii="Arial" w:hAnsi="Arial" w:cs="Arial"/>
          <w:sz w:val="20"/>
          <w:szCs w:val="20"/>
        </w:rPr>
        <w:t>diet</w:t>
      </w:r>
      <w:proofErr w:type="spellEnd"/>
      <w:r w:rsidRPr="009D777F">
        <w:rPr>
          <w:rFonts w:ascii="Arial" w:hAnsi="Arial" w:cs="Arial"/>
          <w:sz w:val="20"/>
          <w:szCs w:val="20"/>
        </w:rPr>
        <w:t xml:space="preserve">, </w:t>
      </w:r>
      <w:proofErr w:type="spellStart"/>
      <w:r w:rsidRPr="009D777F">
        <w:rPr>
          <w:rFonts w:ascii="Arial" w:hAnsi="Arial" w:cs="Arial"/>
          <w:sz w:val="20"/>
          <w:szCs w:val="20"/>
        </w:rPr>
        <w:t>widely</w:t>
      </w:r>
      <w:proofErr w:type="spellEnd"/>
      <w:r w:rsidRPr="009D777F">
        <w:rPr>
          <w:rFonts w:ascii="Arial" w:hAnsi="Arial" w:cs="Arial"/>
          <w:sz w:val="20"/>
          <w:szCs w:val="20"/>
        </w:rPr>
        <w:t xml:space="preserve"> </w:t>
      </w:r>
      <w:proofErr w:type="spellStart"/>
      <w:r w:rsidRPr="009D777F">
        <w:rPr>
          <w:rFonts w:ascii="Arial" w:hAnsi="Arial" w:cs="Arial"/>
          <w:sz w:val="20"/>
          <w:szCs w:val="20"/>
        </w:rPr>
        <w:t>consumed</w:t>
      </w:r>
      <w:proofErr w:type="spellEnd"/>
      <w:r w:rsidRPr="009D777F">
        <w:rPr>
          <w:rFonts w:ascii="Arial" w:hAnsi="Arial" w:cs="Arial"/>
          <w:sz w:val="20"/>
          <w:szCs w:val="20"/>
        </w:rPr>
        <w:t xml:space="preserve"> </w:t>
      </w:r>
      <w:proofErr w:type="spellStart"/>
      <w:r w:rsidRPr="009D777F">
        <w:rPr>
          <w:rFonts w:ascii="Arial" w:hAnsi="Arial" w:cs="Arial"/>
          <w:sz w:val="20"/>
          <w:szCs w:val="20"/>
        </w:rPr>
        <w:t>around</w:t>
      </w:r>
      <w:proofErr w:type="spellEnd"/>
      <w:r w:rsidRPr="009D777F">
        <w:rPr>
          <w:rFonts w:ascii="Arial" w:hAnsi="Arial" w:cs="Arial"/>
          <w:sz w:val="20"/>
          <w:szCs w:val="20"/>
        </w:rPr>
        <w:t xml:space="preserve"> the world and a </w:t>
      </w:r>
      <w:proofErr w:type="spellStart"/>
      <w:r w:rsidRPr="009D777F">
        <w:rPr>
          <w:rFonts w:ascii="Arial" w:hAnsi="Arial" w:cs="Arial"/>
          <w:sz w:val="20"/>
          <w:szCs w:val="20"/>
        </w:rPr>
        <w:t>dietary</w:t>
      </w:r>
      <w:proofErr w:type="spellEnd"/>
      <w:r w:rsidRPr="009D777F">
        <w:rPr>
          <w:rFonts w:ascii="Arial" w:hAnsi="Arial" w:cs="Arial"/>
          <w:sz w:val="20"/>
          <w:szCs w:val="20"/>
        </w:rPr>
        <w:t xml:space="preserve"> </w:t>
      </w:r>
      <w:proofErr w:type="spellStart"/>
      <w:r w:rsidRPr="009D777F">
        <w:rPr>
          <w:rFonts w:ascii="Arial" w:hAnsi="Arial" w:cs="Arial"/>
          <w:sz w:val="20"/>
          <w:szCs w:val="20"/>
        </w:rPr>
        <w:t>mainstay</w:t>
      </w:r>
      <w:proofErr w:type="spellEnd"/>
      <w:r w:rsidRPr="009D777F">
        <w:rPr>
          <w:rFonts w:ascii="Arial" w:hAnsi="Arial" w:cs="Arial"/>
          <w:sz w:val="20"/>
          <w:szCs w:val="20"/>
        </w:rPr>
        <w:t xml:space="preserve"> in </w:t>
      </w:r>
      <w:proofErr w:type="spellStart"/>
      <w:r w:rsidRPr="009D777F">
        <w:rPr>
          <w:rFonts w:ascii="Arial" w:hAnsi="Arial" w:cs="Arial"/>
          <w:sz w:val="20"/>
          <w:szCs w:val="20"/>
        </w:rPr>
        <w:t>many</w:t>
      </w:r>
      <w:proofErr w:type="spellEnd"/>
      <w:r w:rsidRPr="009D777F">
        <w:rPr>
          <w:rFonts w:ascii="Arial" w:hAnsi="Arial" w:cs="Arial"/>
          <w:sz w:val="20"/>
          <w:szCs w:val="20"/>
        </w:rPr>
        <w:t xml:space="preserve"> countries (</w:t>
      </w:r>
      <w:proofErr w:type="spellStart"/>
      <w:r w:rsidRPr="009D777F">
        <w:rPr>
          <w:rFonts w:ascii="Arial" w:hAnsi="Arial" w:cs="Arial"/>
          <w:sz w:val="20"/>
          <w:szCs w:val="20"/>
        </w:rPr>
        <w:t>Alenazi</w:t>
      </w:r>
      <w:proofErr w:type="spellEnd"/>
      <w:r w:rsidRPr="009D777F">
        <w:rPr>
          <w:rFonts w:ascii="Arial" w:hAnsi="Arial" w:cs="Arial"/>
          <w:sz w:val="20"/>
          <w:szCs w:val="20"/>
        </w:rPr>
        <w:t xml:space="preserve"> et al., 2020). </w:t>
      </w:r>
      <w:proofErr w:type="spellStart"/>
      <w:r w:rsidRPr="009D777F">
        <w:rPr>
          <w:rFonts w:ascii="Arial" w:hAnsi="Arial" w:cs="Arial"/>
          <w:sz w:val="20"/>
          <w:szCs w:val="20"/>
        </w:rPr>
        <w:t>Despite</w:t>
      </w:r>
      <w:proofErr w:type="spellEnd"/>
      <w:r w:rsidRPr="009D777F">
        <w:rPr>
          <w:rFonts w:ascii="Arial" w:hAnsi="Arial" w:cs="Arial"/>
          <w:sz w:val="20"/>
          <w:szCs w:val="20"/>
        </w:rPr>
        <w:t xml:space="preserve"> </w:t>
      </w:r>
      <w:proofErr w:type="spellStart"/>
      <w:r w:rsidRPr="009D777F">
        <w:rPr>
          <w:rFonts w:ascii="Arial" w:hAnsi="Arial" w:cs="Arial"/>
          <w:sz w:val="20"/>
          <w:szCs w:val="20"/>
        </w:rPr>
        <w:t>being</w:t>
      </w:r>
      <w:proofErr w:type="spellEnd"/>
      <w:r w:rsidRPr="009D777F">
        <w:rPr>
          <w:rFonts w:ascii="Arial" w:hAnsi="Arial" w:cs="Arial"/>
          <w:sz w:val="20"/>
          <w:szCs w:val="20"/>
        </w:rPr>
        <w:t xml:space="preserve"> </w:t>
      </w:r>
      <w:proofErr w:type="spellStart"/>
      <w:r w:rsidRPr="009D777F">
        <w:rPr>
          <w:rFonts w:ascii="Arial" w:hAnsi="Arial" w:cs="Arial"/>
          <w:sz w:val="20"/>
          <w:szCs w:val="20"/>
        </w:rPr>
        <w:t>rich</w:t>
      </w:r>
      <w:proofErr w:type="spellEnd"/>
      <w:r w:rsidRPr="009D777F">
        <w:rPr>
          <w:rFonts w:ascii="Arial" w:hAnsi="Arial" w:cs="Arial"/>
          <w:sz w:val="20"/>
          <w:szCs w:val="20"/>
        </w:rPr>
        <w:t xml:space="preserve"> in </w:t>
      </w:r>
      <w:proofErr w:type="spellStart"/>
      <w:r w:rsidRPr="009D777F">
        <w:rPr>
          <w:rFonts w:ascii="Arial" w:hAnsi="Arial" w:cs="Arial"/>
          <w:sz w:val="20"/>
          <w:szCs w:val="20"/>
        </w:rPr>
        <w:t>nutrients</w:t>
      </w:r>
      <w:proofErr w:type="spellEnd"/>
      <w:r w:rsidRPr="009D777F">
        <w:rPr>
          <w:rFonts w:ascii="Arial" w:hAnsi="Arial" w:cs="Arial"/>
          <w:sz w:val="20"/>
          <w:szCs w:val="20"/>
        </w:rPr>
        <w:t xml:space="preserve"> and </w:t>
      </w:r>
      <w:proofErr w:type="spellStart"/>
      <w:r w:rsidRPr="009D777F">
        <w:rPr>
          <w:rFonts w:ascii="Arial" w:hAnsi="Arial" w:cs="Arial"/>
          <w:sz w:val="20"/>
          <w:szCs w:val="20"/>
        </w:rPr>
        <w:t>beneficial</w:t>
      </w:r>
      <w:proofErr w:type="spellEnd"/>
      <w:r w:rsidRPr="009D777F">
        <w:rPr>
          <w:rFonts w:ascii="Arial" w:hAnsi="Arial" w:cs="Arial"/>
          <w:sz w:val="20"/>
          <w:szCs w:val="20"/>
        </w:rPr>
        <w:t xml:space="preserve"> compounds,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have a </w:t>
      </w:r>
      <w:proofErr w:type="spellStart"/>
      <w:r w:rsidRPr="009D777F">
        <w:rPr>
          <w:rFonts w:ascii="Arial" w:hAnsi="Arial" w:cs="Arial"/>
          <w:sz w:val="20"/>
          <w:szCs w:val="20"/>
        </w:rPr>
        <w:t>limited</w:t>
      </w:r>
      <w:proofErr w:type="spellEnd"/>
      <w:r w:rsidRPr="009D777F">
        <w:rPr>
          <w:rFonts w:ascii="Arial" w:hAnsi="Arial" w:cs="Arial"/>
          <w:sz w:val="20"/>
          <w:szCs w:val="20"/>
        </w:rPr>
        <w:t xml:space="preserve"> shelf life </w:t>
      </w:r>
      <w:proofErr w:type="spellStart"/>
      <w:r w:rsidRPr="009D777F">
        <w:rPr>
          <w:rFonts w:ascii="Arial" w:hAnsi="Arial" w:cs="Arial"/>
          <w:sz w:val="20"/>
          <w:szCs w:val="20"/>
        </w:rPr>
        <w:t>after</w:t>
      </w:r>
      <w:proofErr w:type="spellEnd"/>
      <w:r w:rsidRPr="009D777F">
        <w:rPr>
          <w:rFonts w:ascii="Arial" w:hAnsi="Arial" w:cs="Arial"/>
          <w:sz w:val="20"/>
          <w:szCs w:val="20"/>
        </w:rPr>
        <w:t xml:space="preserve"> </w:t>
      </w:r>
      <w:proofErr w:type="spellStart"/>
      <w:r w:rsidRPr="009D777F">
        <w:rPr>
          <w:rFonts w:ascii="Arial" w:hAnsi="Arial" w:cs="Arial"/>
          <w:sz w:val="20"/>
          <w:szCs w:val="20"/>
        </w:rPr>
        <w:t>harvest</w:t>
      </w:r>
      <w:proofErr w:type="spellEnd"/>
      <w:r w:rsidRPr="009D777F">
        <w:rPr>
          <w:rFonts w:ascii="Arial" w:hAnsi="Arial" w:cs="Arial"/>
          <w:sz w:val="20"/>
          <w:szCs w:val="20"/>
        </w:rPr>
        <w:t xml:space="preserve">. </w:t>
      </w:r>
      <w:proofErr w:type="spellStart"/>
      <w:r w:rsidRPr="009D777F">
        <w:rPr>
          <w:rFonts w:ascii="Arial" w:hAnsi="Arial" w:cs="Arial"/>
          <w:sz w:val="20"/>
          <w:szCs w:val="20"/>
        </w:rPr>
        <w:t>Their</w:t>
      </w:r>
      <w:proofErr w:type="spellEnd"/>
      <w:r w:rsidRPr="009D777F">
        <w:rPr>
          <w:rFonts w:ascii="Arial" w:hAnsi="Arial" w:cs="Arial"/>
          <w:sz w:val="20"/>
          <w:szCs w:val="20"/>
        </w:rPr>
        <w:t xml:space="preserve"> </w:t>
      </w:r>
      <w:proofErr w:type="spellStart"/>
      <w:r w:rsidRPr="009D777F">
        <w:rPr>
          <w:rFonts w:ascii="Arial" w:hAnsi="Arial" w:cs="Arial"/>
          <w:sz w:val="20"/>
          <w:szCs w:val="20"/>
        </w:rPr>
        <w:t>climacteric</w:t>
      </w:r>
      <w:proofErr w:type="spellEnd"/>
      <w:r w:rsidRPr="009D777F">
        <w:rPr>
          <w:rFonts w:ascii="Arial" w:hAnsi="Arial" w:cs="Arial"/>
          <w:sz w:val="20"/>
          <w:szCs w:val="20"/>
        </w:rPr>
        <w:t xml:space="preserve"> nature </w:t>
      </w:r>
      <w:proofErr w:type="spellStart"/>
      <w:r w:rsidRPr="009D777F">
        <w:rPr>
          <w:rFonts w:ascii="Arial" w:hAnsi="Arial" w:cs="Arial"/>
          <w:sz w:val="20"/>
          <w:szCs w:val="20"/>
        </w:rPr>
        <w:t>makes</w:t>
      </w:r>
      <w:proofErr w:type="spellEnd"/>
      <w:r w:rsidRPr="009D777F">
        <w:rPr>
          <w:rFonts w:ascii="Arial" w:hAnsi="Arial" w:cs="Arial"/>
          <w:sz w:val="20"/>
          <w:szCs w:val="20"/>
        </w:rPr>
        <w:t xml:space="preserve"> </w:t>
      </w:r>
      <w:proofErr w:type="spellStart"/>
      <w:r w:rsidRPr="009D777F">
        <w:rPr>
          <w:rFonts w:ascii="Arial" w:hAnsi="Arial" w:cs="Arial"/>
          <w:sz w:val="20"/>
          <w:szCs w:val="20"/>
        </w:rPr>
        <w:t>them</w:t>
      </w:r>
      <w:proofErr w:type="spellEnd"/>
      <w:r w:rsidRPr="009D777F">
        <w:rPr>
          <w:rFonts w:ascii="Arial" w:hAnsi="Arial" w:cs="Arial"/>
          <w:sz w:val="20"/>
          <w:szCs w:val="20"/>
        </w:rPr>
        <w:t xml:space="preserve"> susceptible to </w:t>
      </w:r>
      <w:proofErr w:type="spellStart"/>
      <w:r w:rsidRPr="009D777F">
        <w:rPr>
          <w:rFonts w:ascii="Arial" w:hAnsi="Arial" w:cs="Arial"/>
          <w:sz w:val="20"/>
          <w:szCs w:val="20"/>
        </w:rPr>
        <w:t>rapid</w:t>
      </w:r>
      <w:proofErr w:type="spellEnd"/>
      <w:r w:rsidRPr="009D777F">
        <w:rPr>
          <w:rFonts w:ascii="Arial" w:hAnsi="Arial" w:cs="Arial"/>
          <w:sz w:val="20"/>
          <w:szCs w:val="20"/>
        </w:rPr>
        <w:t xml:space="preserve"> </w:t>
      </w:r>
      <w:proofErr w:type="spellStart"/>
      <w:r w:rsidRPr="009D777F">
        <w:rPr>
          <w:rFonts w:ascii="Arial" w:hAnsi="Arial" w:cs="Arial"/>
          <w:sz w:val="20"/>
          <w:szCs w:val="20"/>
        </w:rPr>
        <w:t>deterioration</w:t>
      </w:r>
      <w:proofErr w:type="spellEnd"/>
      <w:r w:rsidRPr="009D777F">
        <w:rPr>
          <w:rFonts w:ascii="Arial" w:hAnsi="Arial" w:cs="Arial"/>
          <w:sz w:val="20"/>
          <w:szCs w:val="20"/>
        </w:rPr>
        <w:t xml:space="preserve"> due to </w:t>
      </w:r>
      <w:proofErr w:type="spellStart"/>
      <w:r w:rsidRPr="009D777F">
        <w:rPr>
          <w:rFonts w:ascii="Arial" w:hAnsi="Arial" w:cs="Arial"/>
          <w:sz w:val="20"/>
          <w:szCs w:val="20"/>
        </w:rPr>
        <w:t>biochemical</w:t>
      </w:r>
      <w:proofErr w:type="spellEnd"/>
      <w:r w:rsidRPr="009D777F">
        <w:rPr>
          <w:rFonts w:ascii="Arial" w:hAnsi="Arial" w:cs="Arial"/>
          <w:sz w:val="20"/>
          <w:szCs w:val="20"/>
        </w:rPr>
        <w:t xml:space="preserve"> and </w:t>
      </w:r>
      <w:proofErr w:type="spellStart"/>
      <w:r w:rsidRPr="009D777F">
        <w:rPr>
          <w:rFonts w:ascii="Arial" w:hAnsi="Arial" w:cs="Arial"/>
          <w:sz w:val="20"/>
          <w:szCs w:val="20"/>
        </w:rPr>
        <w:t>physiological</w:t>
      </w:r>
      <w:proofErr w:type="spellEnd"/>
      <w:r w:rsidRPr="009D777F">
        <w:rPr>
          <w:rFonts w:ascii="Arial" w:hAnsi="Arial" w:cs="Arial"/>
          <w:sz w:val="20"/>
          <w:szCs w:val="20"/>
        </w:rPr>
        <w:t xml:space="preserve"> </w:t>
      </w:r>
      <w:proofErr w:type="spellStart"/>
      <w:r w:rsidRPr="009D777F">
        <w:rPr>
          <w:rFonts w:ascii="Arial" w:hAnsi="Arial" w:cs="Arial"/>
          <w:sz w:val="20"/>
          <w:szCs w:val="20"/>
        </w:rPr>
        <w:t>processes</w:t>
      </w:r>
      <w:proofErr w:type="spellEnd"/>
      <w:r w:rsidRPr="009D777F">
        <w:rPr>
          <w:rFonts w:ascii="Arial" w:hAnsi="Arial" w:cs="Arial"/>
          <w:sz w:val="20"/>
          <w:szCs w:val="20"/>
        </w:rPr>
        <w:t xml:space="preserve"> </w:t>
      </w:r>
      <w:proofErr w:type="spellStart"/>
      <w:r w:rsidRPr="009D777F">
        <w:rPr>
          <w:rFonts w:ascii="Arial" w:hAnsi="Arial" w:cs="Arial"/>
          <w:sz w:val="20"/>
          <w:szCs w:val="20"/>
        </w:rPr>
        <w:t>such</w:t>
      </w:r>
      <w:proofErr w:type="spellEnd"/>
      <w:r w:rsidRPr="009D777F">
        <w:rPr>
          <w:rFonts w:ascii="Arial" w:hAnsi="Arial" w:cs="Arial"/>
          <w:sz w:val="20"/>
          <w:szCs w:val="20"/>
        </w:rPr>
        <w:t xml:space="preserve"> as senescence, </w:t>
      </w:r>
      <w:proofErr w:type="spellStart"/>
      <w:r w:rsidRPr="009D777F">
        <w:rPr>
          <w:rFonts w:ascii="Arial" w:hAnsi="Arial" w:cs="Arial"/>
          <w:sz w:val="20"/>
          <w:szCs w:val="20"/>
        </w:rPr>
        <w:t>ethylene</w:t>
      </w:r>
      <w:proofErr w:type="spellEnd"/>
      <w:r w:rsidRPr="009D777F">
        <w:rPr>
          <w:rFonts w:ascii="Arial" w:hAnsi="Arial" w:cs="Arial"/>
          <w:sz w:val="20"/>
          <w:szCs w:val="20"/>
        </w:rPr>
        <w:t xml:space="preserve"> </w:t>
      </w:r>
      <w:proofErr w:type="spellStart"/>
      <w:r w:rsidRPr="009D777F">
        <w:rPr>
          <w:rFonts w:ascii="Arial" w:hAnsi="Arial" w:cs="Arial"/>
          <w:sz w:val="20"/>
          <w:szCs w:val="20"/>
        </w:rPr>
        <w:t>synthesis</w:t>
      </w:r>
      <w:proofErr w:type="spellEnd"/>
      <w:r w:rsidRPr="009D777F">
        <w:rPr>
          <w:rFonts w:ascii="Arial" w:hAnsi="Arial" w:cs="Arial"/>
          <w:sz w:val="20"/>
          <w:szCs w:val="20"/>
        </w:rPr>
        <w:t xml:space="preserve"> and transpiration </w:t>
      </w:r>
      <w:proofErr w:type="spellStart"/>
      <w:r w:rsidRPr="009D777F">
        <w:rPr>
          <w:rFonts w:ascii="Arial" w:hAnsi="Arial" w:cs="Arial"/>
          <w:sz w:val="20"/>
          <w:szCs w:val="20"/>
        </w:rPr>
        <w:t>that</w:t>
      </w:r>
      <w:proofErr w:type="spellEnd"/>
      <w:r w:rsidRPr="009D777F">
        <w:rPr>
          <w:rFonts w:ascii="Arial" w:hAnsi="Arial" w:cs="Arial"/>
          <w:sz w:val="20"/>
          <w:szCs w:val="20"/>
        </w:rPr>
        <w:t xml:space="preserve"> lead to </w:t>
      </w:r>
      <w:proofErr w:type="spellStart"/>
      <w:r w:rsidRPr="009D777F">
        <w:rPr>
          <w:rFonts w:ascii="Arial" w:hAnsi="Arial" w:cs="Arial"/>
          <w:sz w:val="20"/>
          <w:szCs w:val="20"/>
        </w:rPr>
        <w:t>nutrient</w:t>
      </w:r>
      <w:proofErr w:type="spellEnd"/>
      <w:r w:rsidRPr="009D777F">
        <w:rPr>
          <w:rFonts w:ascii="Arial" w:hAnsi="Arial" w:cs="Arial"/>
          <w:sz w:val="20"/>
          <w:szCs w:val="20"/>
        </w:rPr>
        <w:t xml:space="preserve"> </w:t>
      </w:r>
      <w:proofErr w:type="spellStart"/>
      <w:r w:rsidRPr="009D777F">
        <w:rPr>
          <w:rFonts w:ascii="Arial" w:hAnsi="Arial" w:cs="Arial"/>
          <w:sz w:val="20"/>
          <w:szCs w:val="20"/>
        </w:rPr>
        <w:t>loss</w:t>
      </w:r>
      <w:proofErr w:type="spellEnd"/>
      <w:r w:rsidRPr="009D777F">
        <w:rPr>
          <w:rFonts w:ascii="Arial" w:hAnsi="Arial" w:cs="Arial"/>
          <w:sz w:val="20"/>
          <w:szCs w:val="20"/>
        </w:rPr>
        <w:t xml:space="preserve"> and </w:t>
      </w:r>
      <w:proofErr w:type="spellStart"/>
      <w:r w:rsidRPr="009D777F">
        <w:rPr>
          <w:rFonts w:ascii="Arial" w:hAnsi="Arial" w:cs="Arial"/>
          <w:sz w:val="20"/>
          <w:szCs w:val="20"/>
        </w:rPr>
        <w:t>economic</w:t>
      </w:r>
      <w:proofErr w:type="spellEnd"/>
      <w:r w:rsidRPr="009D777F">
        <w:rPr>
          <w:rFonts w:ascii="Arial" w:hAnsi="Arial" w:cs="Arial"/>
          <w:sz w:val="20"/>
          <w:szCs w:val="20"/>
        </w:rPr>
        <w:t xml:space="preserve"> </w:t>
      </w:r>
      <w:proofErr w:type="spellStart"/>
      <w:r w:rsidRPr="009D777F">
        <w:rPr>
          <w:rFonts w:ascii="Arial" w:hAnsi="Arial" w:cs="Arial"/>
          <w:sz w:val="20"/>
          <w:szCs w:val="20"/>
        </w:rPr>
        <w:t>losses</w:t>
      </w:r>
      <w:proofErr w:type="spellEnd"/>
      <w:r w:rsidRPr="009D777F">
        <w:rPr>
          <w:rFonts w:ascii="Arial" w:hAnsi="Arial" w:cs="Arial"/>
          <w:sz w:val="20"/>
          <w:szCs w:val="20"/>
        </w:rPr>
        <w:t xml:space="preserve"> (Huang et al., 2023). </w:t>
      </w:r>
      <w:proofErr w:type="spellStart"/>
      <w:r w:rsidRPr="009D777F">
        <w:rPr>
          <w:rFonts w:ascii="Arial" w:hAnsi="Arial" w:cs="Arial"/>
          <w:sz w:val="20"/>
          <w:szCs w:val="20"/>
        </w:rPr>
        <w:t>Controlling</w:t>
      </w:r>
      <w:proofErr w:type="spellEnd"/>
      <w:r w:rsidRPr="009D777F">
        <w:rPr>
          <w:rFonts w:ascii="Arial" w:hAnsi="Arial" w:cs="Arial"/>
          <w:sz w:val="20"/>
          <w:szCs w:val="20"/>
        </w:rPr>
        <w:t xml:space="preserve"> the shelf life of cherry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w:t>
      </w:r>
      <w:proofErr w:type="spellStart"/>
      <w:r w:rsidRPr="009D777F">
        <w:rPr>
          <w:rFonts w:ascii="Arial" w:hAnsi="Arial" w:cs="Arial"/>
          <w:sz w:val="20"/>
          <w:szCs w:val="20"/>
        </w:rPr>
        <w:t>after</w:t>
      </w:r>
      <w:proofErr w:type="spellEnd"/>
      <w:r w:rsidRPr="009D777F">
        <w:rPr>
          <w:rFonts w:ascii="Arial" w:hAnsi="Arial" w:cs="Arial"/>
          <w:sz w:val="20"/>
          <w:szCs w:val="20"/>
        </w:rPr>
        <w:t xml:space="preserve"> </w:t>
      </w:r>
      <w:proofErr w:type="spellStart"/>
      <w:r w:rsidRPr="009D777F">
        <w:rPr>
          <w:rFonts w:ascii="Arial" w:hAnsi="Arial" w:cs="Arial"/>
          <w:sz w:val="20"/>
          <w:szCs w:val="20"/>
        </w:rPr>
        <w:t>harvest</w:t>
      </w:r>
      <w:proofErr w:type="spellEnd"/>
      <w:r w:rsidRPr="009D777F">
        <w:rPr>
          <w:rFonts w:ascii="Arial" w:hAnsi="Arial" w:cs="Arial"/>
          <w:sz w:val="20"/>
          <w:szCs w:val="20"/>
        </w:rPr>
        <w:t xml:space="preserve"> </w:t>
      </w:r>
      <w:proofErr w:type="spellStart"/>
      <w:r w:rsidRPr="009D777F">
        <w:rPr>
          <w:rFonts w:ascii="Arial" w:hAnsi="Arial" w:cs="Arial"/>
          <w:sz w:val="20"/>
          <w:szCs w:val="20"/>
        </w:rPr>
        <w:t>is</w:t>
      </w:r>
      <w:proofErr w:type="spellEnd"/>
      <w:r w:rsidRPr="009D777F">
        <w:rPr>
          <w:rFonts w:ascii="Arial" w:hAnsi="Arial" w:cs="Arial"/>
          <w:sz w:val="20"/>
          <w:szCs w:val="20"/>
        </w:rPr>
        <w:t xml:space="preserve"> </w:t>
      </w:r>
      <w:proofErr w:type="spellStart"/>
      <w:r w:rsidRPr="009D777F">
        <w:rPr>
          <w:rFonts w:ascii="Arial" w:hAnsi="Arial" w:cs="Arial"/>
          <w:sz w:val="20"/>
          <w:szCs w:val="20"/>
        </w:rPr>
        <w:t>therefore</w:t>
      </w:r>
      <w:proofErr w:type="spellEnd"/>
      <w:r w:rsidRPr="009D777F">
        <w:rPr>
          <w:rFonts w:ascii="Arial" w:hAnsi="Arial" w:cs="Arial"/>
          <w:sz w:val="20"/>
          <w:szCs w:val="20"/>
        </w:rPr>
        <w:t xml:space="preserve"> an important area of </w:t>
      </w:r>
      <w:proofErr w:type="spellStart"/>
      <w:r w:rsidRPr="009D777F">
        <w:rPr>
          <w:rFonts w:ascii="Arial" w:hAnsi="Arial" w:cs="Arial"/>
          <w:sz w:val="20"/>
          <w:szCs w:val="20"/>
        </w:rPr>
        <w:t>research</w:t>
      </w:r>
      <w:proofErr w:type="spellEnd"/>
      <w:r w:rsidRPr="009D777F">
        <w:rPr>
          <w:rFonts w:ascii="Arial" w:hAnsi="Arial" w:cs="Arial"/>
          <w:sz w:val="20"/>
          <w:szCs w:val="20"/>
        </w:rPr>
        <w:t xml:space="preserve"> for </w:t>
      </w:r>
      <w:proofErr w:type="spellStart"/>
      <w:r w:rsidRPr="009D777F">
        <w:rPr>
          <w:rFonts w:ascii="Arial" w:hAnsi="Arial" w:cs="Arial"/>
          <w:sz w:val="20"/>
          <w:szCs w:val="20"/>
        </w:rPr>
        <w:t>improving</w:t>
      </w:r>
      <w:proofErr w:type="spellEnd"/>
      <w:r w:rsidRPr="009D777F">
        <w:rPr>
          <w:rFonts w:ascii="Arial" w:hAnsi="Arial" w:cs="Arial"/>
          <w:sz w:val="20"/>
          <w:szCs w:val="20"/>
        </w:rPr>
        <w:t xml:space="preserve"> </w:t>
      </w:r>
      <w:proofErr w:type="spellStart"/>
      <w:r w:rsidRPr="009D777F">
        <w:rPr>
          <w:rFonts w:ascii="Arial" w:hAnsi="Arial" w:cs="Arial"/>
          <w:sz w:val="20"/>
          <w:szCs w:val="20"/>
        </w:rPr>
        <w:t>quality</w:t>
      </w:r>
      <w:proofErr w:type="spellEnd"/>
      <w:r w:rsidRPr="009D777F">
        <w:rPr>
          <w:rFonts w:ascii="Arial" w:hAnsi="Arial" w:cs="Arial"/>
          <w:sz w:val="20"/>
          <w:szCs w:val="20"/>
        </w:rPr>
        <w:t xml:space="preserve"> and </w:t>
      </w:r>
      <w:proofErr w:type="spellStart"/>
      <w:r w:rsidRPr="009D777F">
        <w:rPr>
          <w:rFonts w:ascii="Arial" w:hAnsi="Arial" w:cs="Arial"/>
          <w:sz w:val="20"/>
          <w:szCs w:val="20"/>
        </w:rPr>
        <w:t>extending</w:t>
      </w:r>
      <w:proofErr w:type="spellEnd"/>
      <w:r w:rsidRPr="009D777F">
        <w:rPr>
          <w:rFonts w:ascii="Arial" w:hAnsi="Arial" w:cs="Arial"/>
          <w:sz w:val="20"/>
          <w:szCs w:val="20"/>
        </w:rPr>
        <w:t xml:space="preserve"> </w:t>
      </w:r>
      <w:proofErr w:type="spellStart"/>
      <w:r w:rsidRPr="009D777F">
        <w:rPr>
          <w:rFonts w:ascii="Arial" w:hAnsi="Arial" w:cs="Arial"/>
          <w:sz w:val="20"/>
          <w:szCs w:val="20"/>
        </w:rPr>
        <w:t>storage</w:t>
      </w:r>
      <w:proofErr w:type="spellEnd"/>
      <w:r w:rsidRPr="009D777F">
        <w:rPr>
          <w:rFonts w:ascii="Arial" w:hAnsi="Arial" w:cs="Arial"/>
          <w:sz w:val="20"/>
          <w:szCs w:val="20"/>
        </w:rPr>
        <w:t xml:space="preserve"> life. </w:t>
      </w:r>
      <w:proofErr w:type="spellStart"/>
      <w:r w:rsidRPr="009D777F">
        <w:rPr>
          <w:rFonts w:ascii="Arial" w:hAnsi="Arial" w:cs="Arial"/>
          <w:sz w:val="20"/>
          <w:szCs w:val="20"/>
        </w:rPr>
        <w:t>Bioplastic</w:t>
      </w:r>
      <w:proofErr w:type="spellEnd"/>
      <w:r w:rsidRPr="009D777F">
        <w:rPr>
          <w:rFonts w:ascii="Arial" w:hAnsi="Arial" w:cs="Arial"/>
          <w:sz w:val="20"/>
          <w:szCs w:val="20"/>
        </w:rPr>
        <w:t xml:space="preserve"> packaging </w:t>
      </w:r>
      <w:proofErr w:type="spellStart"/>
      <w:r w:rsidRPr="009D777F">
        <w:rPr>
          <w:rFonts w:ascii="Arial" w:hAnsi="Arial" w:cs="Arial"/>
          <w:sz w:val="20"/>
          <w:szCs w:val="20"/>
        </w:rPr>
        <w:t>is</w:t>
      </w:r>
      <w:proofErr w:type="spellEnd"/>
      <w:r w:rsidRPr="009D777F">
        <w:rPr>
          <w:rFonts w:ascii="Arial" w:hAnsi="Arial" w:cs="Arial"/>
          <w:sz w:val="20"/>
          <w:szCs w:val="20"/>
        </w:rPr>
        <w:t xml:space="preserve"> a </w:t>
      </w:r>
      <w:proofErr w:type="spellStart"/>
      <w:r w:rsidRPr="009D777F">
        <w:rPr>
          <w:rFonts w:ascii="Arial" w:hAnsi="Arial" w:cs="Arial"/>
          <w:sz w:val="20"/>
          <w:szCs w:val="20"/>
        </w:rPr>
        <w:t>promising</w:t>
      </w:r>
      <w:proofErr w:type="spellEnd"/>
      <w:r w:rsidRPr="009D777F">
        <w:rPr>
          <w:rFonts w:ascii="Arial" w:hAnsi="Arial" w:cs="Arial"/>
          <w:sz w:val="20"/>
          <w:szCs w:val="20"/>
        </w:rPr>
        <w:t xml:space="preserve"> </w:t>
      </w:r>
      <w:proofErr w:type="spellStart"/>
      <w:r w:rsidRPr="009D777F">
        <w:rPr>
          <w:rFonts w:ascii="Arial" w:hAnsi="Arial" w:cs="Arial"/>
          <w:sz w:val="20"/>
          <w:szCs w:val="20"/>
        </w:rPr>
        <w:t>sustainable</w:t>
      </w:r>
      <w:proofErr w:type="spellEnd"/>
      <w:r w:rsidRPr="009D777F">
        <w:rPr>
          <w:rFonts w:ascii="Arial" w:hAnsi="Arial" w:cs="Arial"/>
          <w:sz w:val="20"/>
          <w:szCs w:val="20"/>
        </w:rPr>
        <w:t xml:space="preserve"> alternative for </w:t>
      </w:r>
      <w:proofErr w:type="spellStart"/>
      <w:r w:rsidRPr="009D777F">
        <w:rPr>
          <w:rFonts w:ascii="Arial" w:hAnsi="Arial" w:cs="Arial"/>
          <w:sz w:val="20"/>
          <w:szCs w:val="20"/>
        </w:rPr>
        <w:t>controlling</w:t>
      </w:r>
      <w:proofErr w:type="spellEnd"/>
      <w:r w:rsidRPr="009D777F">
        <w:rPr>
          <w:rFonts w:ascii="Arial" w:hAnsi="Arial" w:cs="Arial"/>
          <w:sz w:val="20"/>
          <w:szCs w:val="20"/>
        </w:rPr>
        <w:t xml:space="preserve"> the shelf life of cherry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as </w:t>
      </w:r>
      <w:proofErr w:type="spellStart"/>
      <w:r w:rsidRPr="009D777F">
        <w:rPr>
          <w:rFonts w:ascii="Arial" w:hAnsi="Arial" w:cs="Arial"/>
          <w:sz w:val="20"/>
          <w:szCs w:val="20"/>
        </w:rPr>
        <w:t>indicated</w:t>
      </w:r>
      <w:proofErr w:type="spellEnd"/>
      <w:r w:rsidRPr="009D777F">
        <w:rPr>
          <w:rFonts w:ascii="Arial" w:hAnsi="Arial" w:cs="Arial"/>
          <w:sz w:val="20"/>
          <w:szCs w:val="20"/>
        </w:rPr>
        <w:t xml:space="preserve"> by </w:t>
      </w:r>
      <w:proofErr w:type="spellStart"/>
      <w:r w:rsidRPr="009D777F">
        <w:rPr>
          <w:rFonts w:ascii="Arial" w:hAnsi="Arial" w:cs="Arial"/>
          <w:sz w:val="20"/>
          <w:szCs w:val="20"/>
        </w:rPr>
        <w:t>several</w:t>
      </w:r>
      <w:proofErr w:type="spellEnd"/>
      <w:r w:rsidRPr="009D777F">
        <w:rPr>
          <w:rFonts w:ascii="Arial" w:hAnsi="Arial" w:cs="Arial"/>
          <w:sz w:val="20"/>
          <w:szCs w:val="20"/>
        </w:rPr>
        <w:t xml:space="preserve"> </w:t>
      </w:r>
      <w:proofErr w:type="spellStart"/>
      <w:r w:rsidRPr="009D777F">
        <w:rPr>
          <w:rFonts w:ascii="Arial" w:hAnsi="Arial" w:cs="Arial"/>
          <w:sz w:val="20"/>
          <w:szCs w:val="20"/>
        </w:rPr>
        <w:t>recent</w:t>
      </w:r>
      <w:proofErr w:type="spellEnd"/>
      <w:r w:rsidRPr="009D777F">
        <w:rPr>
          <w:rFonts w:ascii="Arial" w:hAnsi="Arial" w:cs="Arial"/>
          <w:sz w:val="20"/>
          <w:szCs w:val="20"/>
        </w:rPr>
        <w:t xml:space="preserve"> </w:t>
      </w:r>
      <w:proofErr w:type="spellStart"/>
      <w:r w:rsidRPr="009D777F">
        <w:rPr>
          <w:rFonts w:ascii="Arial" w:hAnsi="Arial" w:cs="Arial"/>
          <w:sz w:val="20"/>
          <w:szCs w:val="20"/>
        </w:rPr>
        <w:t>studies</w:t>
      </w:r>
      <w:proofErr w:type="spellEnd"/>
      <w:r w:rsidRPr="009D777F">
        <w:rPr>
          <w:rFonts w:ascii="Arial" w:hAnsi="Arial" w:cs="Arial"/>
          <w:sz w:val="20"/>
          <w:szCs w:val="20"/>
        </w:rPr>
        <w:t xml:space="preserve"> (</w:t>
      </w:r>
      <w:proofErr w:type="spellStart"/>
      <w:r w:rsidRPr="009D777F">
        <w:rPr>
          <w:rFonts w:ascii="Arial" w:hAnsi="Arial" w:cs="Arial"/>
          <w:sz w:val="20"/>
          <w:szCs w:val="20"/>
        </w:rPr>
        <w:t>Rapisarda</w:t>
      </w:r>
      <w:proofErr w:type="spellEnd"/>
      <w:r w:rsidRPr="009D777F">
        <w:rPr>
          <w:rFonts w:ascii="Arial" w:hAnsi="Arial" w:cs="Arial"/>
          <w:sz w:val="20"/>
          <w:szCs w:val="20"/>
        </w:rPr>
        <w:t xml:space="preserve"> et al., 2020), </w:t>
      </w:r>
      <w:proofErr w:type="spellStart"/>
      <w:r w:rsidRPr="009D777F">
        <w:rPr>
          <w:rFonts w:ascii="Arial" w:hAnsi="Arial" w:cs="Arial"/>
          <w:sz w:val="20"/>
          <w:szCs w:val="20"/>
        </w:rPr>
        <w:t>which</w:t>
      </w:r>
      <w:proofErr w:type="spellEnd"/>
      <w:r w:rsidRPr="009D777F">
        <w:rPr>
          <w:rFonts w:ascii="Arial" w:hAnsi="Arial" w:cs="Arial"/>
          <w:sz w:val="20"/>
          <w:szCs w:val="20"/>
        </w:rPr>
        <w:t xml:space="preserve"> highlight the </w:t>
      </w:r>
      <w:proofErr w:type="spellStart"/>
      <w:r w:rsidRPr="009D777F">
        <w:rPr>
          <w:rFonts w:ascii="Arial" w:hAnsi="Arial" w:cs="Arial"/>
          <w:sz w:val="20"/>
          <w:szCs w:val="20"/>
        </w:rPr>
        <w:t>effectiveness</w:t>
      </w:r>
      <w:proofErr w:type="spellEnd"/>
      <w:r w:rsidRPr="009D777F">
        <w:rPr>
          <w:rFonts w:ascii="Arial" w:hAnsi="Arial" w:cs="Arial"/>
          <w:sz w:val="20"/>
          <w:szCs w:val="20"/>
        </w:rPr>
        <w:t xml:space="preserve"> of PLA </w:t>
      </w:r>
      <w:proofErr w:type="spellStart"/>
      <w:r w:rsidRPr="009D777F">
        <w:rPr>
          <w:rFonts w:ascii="Arial" w:hAnsi="Arial" w:cs="Arial"/>
          <w:sz w:val="20"/>
          <w:szCs w:val="20"/>
        </w:rPr>
        <w:t>compared</w:t>
      </w:r>
      <w:proofErr w:type="spellEnd"/>
      <w:r w:rsidRPr="009D777F">
        <w:rPr>
          <w:rFonts w:ascii="Arial" w:hAnsi="Arial" w:cs="Arial"/>
          <w:sz w:val="20"/>
          <w:szCs w:val="20"/>
        </w:rPr>
        <w:t xml:space="preserve"> to PET. </w:t>
      </w:r>
      <w:proofErr w:type="spellStart"/>
      <w:r w:rsidRPr="009D777F">
        <w:rPr>
          <w:rFonts w:ascii="Arial" w:hAnsi="Arial" w:cs="Arial"/>
          <w:sz w:val="20"/>
          <w:szCs w:val="20"/>
        </w:rPr>
        <w:t>Additionally</w:t>
      </w:r>
      <w:proofErr w:type="spellEnd"/>
      <w:r w:rsidRPr="009D777F">
        <w:rPr>
          <w:rFonts w:ascii="Arial" w:hAnsi="Arial" w:cs="Arial"/>
          <w:sz w:val="20"/>
          <w:szCs w:val="20"/>
        </w:rPr>
        <w:t xml:space="preserve">, </w:t>
      </w:r>
      <w:proofErr w:type="spellStart"/>
      <w:r w:rsidRPr="009D777F">
        <w:rPr>
          <w:rFonts w:ascii="Arial" w:hAnsi="Arial" w:cs="Arial"/>
          <w:sz w:val="20"/>
          <w:szCs w:val="20"/>
        </w:rPr>
        <w:t>edible</w:t>
      </w:r>
      <w:proofErr w:type="spellEnd"/>
      <w:r w:rsidRPr="009D777F">
        <w:rPr>
          <w:rFonts w:ascii="Arial" w:hAnsi="Arial" w:cs="Arial"/>
          <w:sz w:val="20"/>
          <w:szCs w:val="20"/>
        </w:rPr>
        <w:t xml:space="preserve"> gel-</w:t>
      </w:r>
      <w:proofErr w:type="spellStart"/>
      <w:r w:rsidRPr="009D777F">
        <w:rPr>
          <w:rFonts w:ascii="Arial" w:hAnsi="Arial" w:cs="Arial"/>
          <w:sz w:val="20"/>
          <w:szCs w:val="20"/>
        </w:rPr>
        <w:t>based</w:t>
      </w:r>
      <w:proofErr w:type="spellEnd"/>
      <w:r w:rsidRPr="009D777F">
        <w:rPr>
          <w:rFonts w:ascii="Arial" w:hAnsi="Arial" w:cs="Arial"/>
          <w:sz w:val="20"/>
          <w:szCs w:val="20"/>
        </w:rPr>
        <w:t xml:space="preserve"> composite </w:t>
      </w:r>
      <w:proofErr w:type="spellStart"/>
      <w:r w:rsidRPr="009D777F">
        <w:rPr>
          <w:rFonts w:ascii="Arial" w:hAnsi="Arial" w:cs="Arial"/>
          <w:sz w:val="20"/>
          <w:szCs w:val="20"/>
        </w:rPr>
        <w:t>coatings</w:t>
      </w:r>
      <w:proofErr w:type="spellEnd"/>
      <w:r w:rsidRPr="009D777F">
        <w:rPr>
          <w:rFonts w:ascii="Arial" w:hAnsi="Arial" w:cs="Arial"/>
          <w:sz w:val="20"/>
          <w:szCs w:val="20"/>
        </w:rPr>
        <w:t xml:space="preserve"> have been </w:t>
      </w:r>
      <w:proofErr w:type="spellStart"/>
      <w:r w:rsidRPr="009D777F">
        <w:rPr>
          <w:rFonts w:ascii="Arial" w:hAnsi="Arial" w:cs="Arial"/>
          <w:sz w:val="20"/>
          <w:szCs w:val="20"/>
        </w:rPr>
        <w:t>demonstrated</w:t>
      </w:r>
      <w:proofErr w:type="spellEnd"/>
      <w:r w:rsidRPr="009D777F">
        <w:rPr>
          <w:rFonts w:ascii="Arial" w:hAnsi="Arial" w:cs="Arial"/>
          <w:sz w:val="20"/>
          <w:szCs w:val="20"/>
        </w:rPr>
        <w:t xml:space="preserve"> to </w:t>
      </w:r>
      <w:proofErr w:type="spellStart"/>
      <w:r w:rsidRPr="009D777F">
        <w:rPr>
          <w:rFonts w:ascii="Arial" w:hAnsi="Arial" w:cs="Arial"/>
          <w:sz w:val="20"/>
          <w:szCs w:val="20"/>
        </w:rPr>
        <w:t>effectively</w:t>
      </w:r>
      <w:proofErr w:type="spellEnd"/>
      <w:r w:rsidRPr="009D777F">
        <w:rPr>
          <w:rFonts w:ascii="Arial" w:hAnsi="Arial" w:cs="Arial"/>
          <w:sz w:val="20"/>
          <w:szCs w:val="20"/>
        </w:rPr>
        <w:t xml:space="preserve"> </w:t>
      </w:r>
      <w:proofErr w:type="spellStart"/>
      <w:r w:rsidRPr="009D777F">
        <w:rPr>
          <w:rFonts w:ascii="Arial" w:hAnsi="Arial" w:cs="Arial"/>
          <w:sz w:val="20"/>
          <w:szCs w:val="20"/>
        </w:rPr>
        <w:t>preserve</w:t>
      </w:r>
      <w:proofErr w:type="spellEnd"/>
      <w:r w:rsidRPr="009D777F">
        <w:rPr>
          <w:rFonts w:ascii="Arial" w:hAnsi="Arial" w:cs="Arial"/>
          <w:sz w:val="20"/>
          <w:szCs w:val="20"/>
        </w:rPr>
        <w:t xml:space="preserve"> the </w:t>
      </w:r>
      <w:proofErr w:type="spellStart"/>
      <w:r w:rsidRPr="009D777F">
        <w:rPr>
          <w:rFonts w:ascii="Arial" w:hAnsi="Arial" w:cs="Arial"/>
          <w:sz w:val="20"/>
          <w:szCs w:val="20"/>
        </w:rPr>
        <w:t>organoleptic</w:t>
      </w:r>
      <w:proofErr w:type="spellEnd"/>
      <w:r w:rsidRPr="009D777F">
        <w:rPr>
          <w:rFonts w:ascii="Arial" w:hAnsi="Arial" w:cs="Arial"/>
          <w:sz w:val="20"/>
          <w:szCs w:val="20"/>
        </w:rPr>
        <w:t xml:space="preserve"> </w:t>
      </w:r>
      <w:proofErr w:type="spellStart"/>
      <w:r w:rsidRPr="009D777F">
        <w:rPr>
          <w:rFonts w:ascii="Arial" w:hAnsi="Arial" w:cs="Arial"/>
          <w:sz w:val="20"/>
          <w:szCs w:val="20"/>
        </w:rPr>
        <w:t>qualities</w:t>
      </w:r>
      <w:proofErr w:type="spellEnd"/>
      <w:r w:rsidRPr="009D777F">
        <w:rPr>
          <w:rFonts w:ascii="Arial" w:hAnsi="Arial" w:cs="Arial"/>
          <w:sz w:val="20"/>
          <w:szCs w:val="20"/>
        </w:rPr>
        <w:t xml:space="preserve"> of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w:t>
      </w:r>
      <w:proofErr w:type="spellStart"/>
      <w:r w:rsidRPr="009D777F">
        <w:rPr>
          <w:rFonts w:ascii="Arial" w:hAnsi="Arial" w:cs="Arial"/>
          <w:sz w:val="20"/>
          <w:szCs w:val="20"/>
        </w:rPr>
        <w:t>during</w:t>
      </w:r>
      <w:proofErr w:type="spellEnd"/>
      <w:r w:rsidRPr="009D777F">
        <w:rPr>
          <w:rFonts w:ascii="Arial" w:hAnsi="Arial" w:cs="Arial"/>
          <w:sz w:val="20"/>
          <w:szCs w:val="20"/>
        </w:rPr>
        <w:t xml:space="preserve"> </w:t>
      </w:r>
      <w:proofErr w:type="spellStart"/>
      <w:r w:rsidRPr="009D777F">
        <w:rPr>
          <w:rFonts w:ascii="Arial" w:hAnsi="Arial" w:cs="Arial"/>
          <w:sz w:val="20"/>
          <w:szCs w:val="20"/>
        </w:rPr>
        <w:t>storage</w:t>
      </w:r>
      <w:proofErr w:type="spellEnd"/>
      <w:r w:rsidRPr="009D777F">
        <w:rPr>
          <w:rFonts w:ascii="Arial" w:hAnsi="Arial" w:cs="Arial"/>
          <w:sz w:val="20"/>
          <w:szCs w:val="20"/>
        </w:rPr>
        <w:t xml:space="preserve"> (Shakir et al., 2022).</w:t>
      </w:r>
      <w:r w:rsidR="00232326" w:rsidRPr="00232326">
        <w:t xml:space="preserve"> </w:t>
      </w:r>
      <w:proofErr w:type="spellStart"/>
      <w:r w:rsidR="00232326" w:rsidRPr="00232326">
        <w:rPr>
          <w:rFonts w:ascii="Arial" w:hAnsi="Arial" w:cs="Arial"/>
          <w:sz w:val="20"/>
          <w:szCs w:val="20"/>
        </w:rPr>
        <w:t>Additionally</w:t>
      </w:r>
      <w:proofErr w:type="spellEnd"/>
      <w:r w:rsidR="00232326" w:rsidRPr="00232326">
        <w:rPr>
          <w:rFonts w:ascii="Arial" w:hAnsi="Arial" w:cs="Arial"/>
          <w:sz w:val="20"/>
          <w:szCs w:val="20"/>
        </w:rPr>
        <w:t xml:space="preserve">, the use of </w:t>
      </w:r>
      <w:proofErr w:type="spellStart"/>
      <w:r w:rsidR="00232326" w:rsidRPr="00232326">
        <w:rPr>
          <w:rFonts w:ascii="Arial" w:hAnsi="Arial" w:cs="Arial"/>
          <w:sz w:val="20"/>
          <w:szCs w:val="20"/>
        </w:rPr>
        <w:t>edible</w:t>
      </w:r>
      <w:proofErr w:type="spellEnd"/>
      <w:r w:rsidR="00232326" w:rsidRPr="00232326">
        <w:rPr>
          <w:rFonts w:ascii="Arial" w:hAnsi="Arial" w:cs="Arial"/>
          <w:sz w:val="20"/>
          <w:szCs w:val="20"/>
        </w:rPr>
        <w:t>, gel-</w:t>
      </w:r>
      <w:proofErr w:type="spellStart"/>
      <w:r w:rsidR="00232326" w:rsidRPr="00232326">
        <w:rPr>
          <w:rFonts w:ascii="Arial" w:hAnsi="Arial" w:cs="Arial"/>
          <w:sz w:val="20"/>
          <w:szCs w:val="20"/>
        </w:rPr>
        <w:t>based</w:t>
      </w:r>
      <w:proofErr w:type="spellEnd"/>
      <w:r w:rsidR="00232326" w:rsidRPr="00232326">
        <w:rPr>
          <w:rFonts w:ascii="Arial" w:hAnsi="Arial" w:cs="Arial"/>
          <w:sz w:val="20"/>
          <w:szCs w:val="20"/>
        </w:rPr>
        <w:t xml:space="preserve"> composite </w:t>
      </w:r>
      <w:proofErr w:type="spellStart"/>
      <w:r w:rsidR="00232326" w:rsidRPr="00232326">
        <w:rPr>
          <w:rFonts w:ascii="Arial" w:hAnsi="Arial" w:cs="Arial"/>
          <w:sz w:val="20"/>
          <w:szCs w:val="20"/>
        </w:rPr>
        <w:t>coatings</w:t>
      </w:r>
      <w:proofErr w:type="spellEnd"/>
      <w:r w:rsidR="00232326" w:rsidRPr="00232326">
        <w:rPr>
          <w:rFonts w:ascii="Arial" w:hAnsi="Arial" w:cs="Arial"/>
          <w:sz w:val="20"/>
          <w:szCs w:val="20"/>
        </w:rPr>
        <w:t xml:space="preserve"> has been </w:t>
      </w:r>
      <w:proofErr w:type="spellStart"/>
      <w:r w:rsidR="00232326" w:rsidRPr="00232326">
        <w:rPr>
          <w:rFonts w:ascii="Arial" w:hAnsi="Arial" w:cs="Arial"/>
          <w:sz w:val="20"/>
          <w:szCs w:val="20"/>
        </w:rPr>
        <w:t>demonstrated</w:t>
      </w:r>
      <w:proofErr w:type="spellEnd"/>
      <w:r w:rsidR="00232326" w:rsidRPr="00232326">
        <w:rPr>
          <w:rFonts w:ascii="Arial" w:hAnsi="Arial" w:cs="Arial"/>
          <w:sz w:val="20"/>
          <w:szCs w:val="20"/>
        </w:rPr>
        <w:t xml:space="preserve"> to </w:t>
      </w:r>
      <w:proofErr w:type="spellStart"/>
      <w:r w:rsidR="00232326" w:rsidRPr="00232326">
        <w:rPr>
          <w:rFonts w:ascii="Arial" w:hAnsi="Arial" w:cs="Arial"/>
          <w:sz w:val="20"/>
          <w:szCs w:val="20"/>
        </w:rPr>
        <w:t>effectively</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preserve</w:t>
      </w:r>
      <w:proofErr w:type="spellEnd"/>
      <w:r w:rsidR="00232326" w:rsidRPr="00232326">
        <w:rPr>
          <w:rFonts w:ascii="Arial" w:hAnsi="Arial" w:cs="Arial"/>
          <w:sz w:val="20"/>
          <w:szCs w:val="20"/>
        </w:rPr>
        <w:t xml:space="preserve"> the </w:t>
      </w:r>
      <w:proofErr w:type="spellStart"/>
      <w:r w:rsidR="00232326" w:rsidRPr="00232326">
        <w:rPr>
          <w:rFonts w:ascii="Arial" w:hAnsi="Arial" w:cs="Arial"/>
          <w:sz w:val="20"/>
          <w:szCs w:val="20"/>
        </w:rPr>
        <w:t>organoleptic</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qualities</w:t>
      </w:r>
      <w:proofErr w:type="spellEnd"/>
      <w:r w:rsidR="00232326" w:rsidRPr="00232326">
        <w:rPr>
          <w:rFonts w:ascii="Arial" w:hAnsi="Arial" w:cs="Arial"/>
          <w:sz w:val="20"/>
          <w:szCs w:val="20"/>
        </w:rPr>
        <w:t xml:space="preserve"> of </w:t>
      </w:r>
      <w:proofErr w:type="spellStart"/>
      <w:r w:rsidR="00232326" w:rsidRPr="00232326">
        <w:rPr>
          <w:rFonts w:ascii="Arial" w:hAnsi="Arial" w:cs="Arial"/>
          <w:sz w:val="20"/>
          <w:szCs w:val="20"/>
        </w:rPr>
        <w:t>tomatoes</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during</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storage</w:t>
      </w:r>
      <w:proofErr w:type="spellEnd"/>
      <w:r w:rsidR="00232326" w:rsidRPr="00232326">
        <w:rPr>
          <w:rFonts w:ascii="Arial" w:hAnsi="Arial" w:cs="Arial"/>
          <w:sz w:val="20"/>
          <w:szCs w:val="20"/>
        </w:rPr>
        <w:t xml:space="preserve"> (Shakir et al., 2022).</w:t>
      </w:r>
    </w:p>
    <w:p w14:paraId="2473F20B" w14:textId="77777777" w:rsidR="004503D5" w:rsidRPr="001125B0" w:rsidRDefault="004503D5" w:rsidP="004503D5">
      <w:pPr>
        <w:shd w:val="clear" w:color="auto" w:fill="FFFFFF"/>
        <w:ind w:firstLine="480"/>
        <w:jc w:val="both"/>
        <w:rPr>
          <w:rFonts w:ascii="Arial" w:hAnsi="Arial" w:cs="Arial"/>
          <w:color w:val="EE0000"/>
          <w:lang w:eastAsia="zh-CN"/>
        </w:rPr>
      </w:pPr>
      <w:r w:rsidRPr="001125B0">
        <w:rPr>
          <w:rFonts w:ascii="Arial" w:hAnsi="Arial" w:cs="Arial"/>
          <w:color w:val="EE0000"/>
          <w:lang w:eastAsia="zh-CN"/>
        </w:rPr>
        <w:t>.</w:t>
      </w:r>
    </w:p>
    <w:p w14:paraId="0F1960D9" w14:textId="77777777" w:rsidR="004503D5" w:rsidRPr="001125B0" w:rsidRDefault="004503D5" w:rsidP="004503D5">
      <w:pPr>
        <w:pStyle w:val="AbstHead"/>
        <w:spacing w:after="0"/>
        <w:jc w:val="both"/>
        <w:rPr>
          <w:rFonts w:ascii="Arial" w:hAnsi="Arial" w:cs="Arial"/>
          <w:sz w:val="20"/>
        </w:rPr>
      </w:pPr>
      <w:r w:rsidRPr="001125B0">
        <w:rPr>
          <w:rFonts w:ascii="Arial" w:hAnsi="Arial" w:cs="Arial"/>
          <w:sz w:val="20"/>
        </w:rPr>
        <w:t xml:space="preserve">2. material and methods </w:t>
      </w:r>
    </w:p>
    <w:p w14:paraId="5BA517EF" w14:textId="77777777" w:rsidR="004503D5" w:rsidRPr="001125B0" w:rsidRDefault="004503D5" w:rsidP="004503D5">
      <w:pPr>
        <w:pStyle w:val="MDPI31text"/>
        <w:ind w:left="0" w:firstLine="2"/>
        <w:rPr>
          <w:rFonts w:ascii="Arial" w:hAnsi="Arial" w:cs="Arial"/>
          <w:b/>
          <w:bCs/>
          <w:i/>
          <w:iCs/>
          <w:szCs w:val="20"/>
        </w:rPr>
      </w:pPr>
      <w:r w:rsidRPr="001125B0">
        <w:rPr>
          <w:rFonts w:ascii="Arial" w:hAnsi="Arial" w:cs="Arial"/>
          <w:b/>
          <w:bCs/>
          <w:i/>
          <w:iCs/>
          <w:szCs w:val="20"/>
        </w:rPr>
        <w:t>2.1. Tomato Collection</w:t>
      </w:r>
    </w:p>
    <w:p w14:paraId="67940104" w14:textId="77777777" w:rsidR="004503D5" w:rsidRPr="001125B0" w:rsidRDefault="004503D5" w:rsidP="004503D5">
      <w:pPr>
        <w:ind w:firstLine="510"/>
        <w:jc w:val="both"/>
        <w:rPr>
          <w:rFonts w:ascii="Arial" w:hAnsi="Arial" w:cs="Arial"/>
        </w:rPr>
      </w:pPr>
      <w:r w:rsidRPr="001125B0">
        <w:rPr>
          <w:rFonts w:ascii="Arial" w:hAnsi="Arial" w:cs="Arial"/>
        </w:rPr>
        <w:t xml:space="preserve">Green ripe (Sree </w:t>
      </w:r>
      <w:r w:rsidRPr="001125B0">
        <w:rPr>
          <w:rFonts w:ascii="Arial" w:hAnsi="Arial" w:cs="Arial"/>
          <w:i/>
          <w:iCs/>
        </w:rPr>
        <w:t>et al</w:t>
      </w:r>
      <w:r w:rsidRPr="001125B0">
        <w:rPr>
          <w:rFonts w:ascii="Arial" w:hAnsi="Arial" w:cs="Arial"/>
        </w:rPr>
        <w:t>., 2020) tomatoes (</w:t>
      </w:r>
      <w:r w:rsidRPr="001125B0">
        <w:rPr>
          <w:rFonts w:ascii="Arial" w:hAnsi="Arial" w:cs="Arial"/>
          <w:i/>
          <w:iCs/>
        </w:rPr>
        <w:t xml:space="preserve">Solanum </w:t>
      </w:r>
      <w:proofErr w:type="spellStart"/>
      <w:r w:rsidRPr="001125B0">
        <w:rPr>
          <w:rFonts w:ascii="Arial" w:hAnsi="Arial" w:cs="Arial"/>
          <w:i/>
          <w:iCs/>
        </w:rPr>
        <w:t>lycopersicum</w:t>
      </w:r>
      <w:proofErr w:type="spellEnd"/>
      <w:r w:rsidRPr="001125B0">
        <w:rPr>
          <w:rFonts w:ascii="Arial" w:hAnsi="Arial" w:cs="Arial"/>
        </w:rPr>
        <w:t xml:space="preserve"> L., variety Cobra 26) (</w:t>
      </w:r>
      <w:r w:rsidRPr="001125B0">
        <w:rPr>
          <w:rFonts w:ascii="Arial" w:hAnsi="Arial" w:cs="Arial"/>
          <w:b/>
          <w:bCs/>
        </w:rPr>
        <w:t>Figure 1</w:t>
      </w:r>
      <w:r w:rsidRPr="001125B0">
        <w:rPr>
          <w:rFonts w:ascii="Arial" w:hAnsi="Arial" w:cs="Arial"/>
        </w:rPr>
        <w:t xml:space="preserve"> </w:t>
      </w:r>
      <w:r w:rsidRPr="001125B0">
        <w:rPr>
          <w:rFonts w:ascii="Arial" w:hAnsi="Arial" w:cs="Arial"/>
          <w:b/>
          <w:bCs/>
        </w:rPr>
        <w:t>b</w:t>
      </w:r>
      <w:r w:rsidRPr="001125B0">
        <w:rPr>
          <w:rFonts w:ascii="Arial" w:hAnsi="Arial" w:cs="Arial"/>
        </w:rPr>
        <w:t xml:space="preserve">) were kindly donated by a local producer in Dabou, 45 km from Abidjan (Cote d'Ivoire). After sorting, healthy tomatoes of uniform size and color were washed with chlorinated water (0.05% v/v) for 3 min (Flores-López </w:t>
      </w:r>
      <w:r w:rsidRPr="001125B0">
        <w:rPr>
          <w:rFonts w:ascii="Arial" w:hAnsi="Arial" w:cs="Arial"/>
          <w:i/>
          <w:iCs/>
        </w:rPr>
        <w:t>et al</w:t>
      </w:r>
      <w:r w:rsidRPr="001125B0">
        <w:rPr>
          <w:rFonts w:ascii="Arial" w:hAnsi="Arial" w:cs="Arial"/>
        </w:rPr>
        <w:t>., 2023), rinsed with tap water (</w:t>
      </w:r>
      <w:proofErr w:type="spellStart"/>
      <w:r w:rsidRPr="001125B0">
        <w:rPr>
          <w:rFonts w:ascii="Arial" w:hAnsi="Arial" w:cs="Arial"/>
        </w:rPr>
        <w:t>Onyegbula</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xml:space="preserve">., 2023), and air dried at room temperature to facilitate the adhesion of the coating solution on the surface (Sree </w:t>
      </w:r>
      <w:r w:rsidRPr="001125B0">
        <w:rPr>
          <w:rFonts w:ascii="Arial" w:hAnsi="Arial" w:cs="Arial"/>
          <w:i/>
          <w:iCs/>
        </w:rPr>
        <w:t>et al</w:t>
      </w:r>
      <w:r w:rsidRPr="001125B0">
        <w:rPr>
          <w:rFonts w:ascii="Arial" w:hAnsi="Arial" w:cs="Arial"/>
        </w:rPr>
        <w:t xml:space="preserve">., 2020). The tomatoes received were used on the same day of the experiment.  </w:t>
      </w:r>
    </w:p>
    <w:tbl>
      <w:tblPr>
        <w:tblW w:w="0" w:type="auto"/>
        <w:jc w:val="center"/>
        <w:tblLook w:val="0000" w:firstRow="0" w:lastRow="0" w:firstColumn="0" w:lastColumn="0" w:noHBand="0" w:noVBand="0"/>
      </w:tblPr>
      <w:tblGrid>
        <w:gridCol w:w="4652"/>
        <w:gridCol w:w="3913"/>
      </w:tblGrid>
      <w:tr w:rsidR="00EA16A0" w:rsidRPr="001125B0" w14:paraId="5720BB59" w14:textId="77777777" w:rsidTr="0020006E">
        <w:trPr>
          <w:trHeight w:val="2397"/>
          <w:jc w:val="center"/>
        </w:trPr>
        <w:tc>
          <w:tcPr>
            <w:tcW w:w="4652" w:type="dxa"/>
            <w:vAlign w:val="center"/>
          </w:tcPr>
          <w:p w14:paraId="33F7E473" w14:textId="77777777" w:rsidR="004503D5" w:rsidRPr="001125B0" w:rsidRDefault="00EA16A0" w:rsidP="0020006E">
            <w:pPr>
              <w:pStyle w:val="MDPI52figure"/>
              <w:spacing w:before="0"/>
              <w:rPr>
                <w:rFonts w:ascii="Arial" w:hAnsi="Arial" w:cs="Arial"/>
              </w:rPr>
            </w:pPr>
            <w:r>
              <w:rPr>
                <w:noProof/>
              </w:rPr>
              <w:drawing>
                <wp:inline distT="0" distB="0" distL="0" distR="0" wp14:anchorId="688E224C" wp14:editId="7586B094">
                  <wp:extent cx="2095500" cy="2152650"/>
                  <wp:effectExtent l="0" t="0" r="0" b="0"/>
                  <wp:docPr id="21" name="Image 20"/>
                  <wp:cNvGraphicFramePr/>
                  <a:graphic xmlns:a="http://schemas.openxmlformats.org/drawingml/2006/main">
                    <a:graphicData uri="http://schemas.openxmlformats.org/drawingml/2006/picture">
                      <pic:pic xmlns:pic="http://schemas.openxmlformats.org/drawingml/2006/picture">
                        <pic:nvPicPr>
                          <pic:cNvPr id="21" name="Image 2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95826" cy="2152985"/>
                          </a:xfrm>
                          <a:prstGeom prst="rect">
                            <a:avLst/>
                          </a:prstGeom>
                        </pic:spPr>
                      </pic:pic>
                    </a:graphicData>
                  </a:graphic>
                </wp:inline>
              </w:drawing>
            </w:r>
          </w:p>
        </w:tc>
        <w:tc>
          <w:tcPr>
            <w:tcW w:w="3913" w:type="dxa"/>
          </w:tcPr>
          <w:p w14:paraId="4803DC21" w14:textId="77777777" w:rsidR="004503D5" w:rsidRPr="001125B0" w:rsidRDefault="00EA16A0" w:rsidP="0020006E">
            <w:pPr>
              <w:pStyle w:val="MDPI52figure"/>
              <w:spacing w:before="0"/>
              <w:ind w:left="-558"/>
              <w:rPr>
                <w:rFonts w:ascii="Arial" w:hAnsi="Arial" w:cs="Arial"/>
              </w:rPr>
            </w:pPr>
            <w:r>
              <w:rPr>
                <w:noProof/>
              </w:rPr>
              <w:drawing>
                <wp:anchor distT="0" distB="0" distL="114300" distR="114300" simplePos="0" relativeHeight="251659776" behindDoc="0" locked="0" layoutInCell="1" allowOverlap="1" wp14:anchorId="195EB606" wp14:editId="00D09CFB">
                  <wp:simplePos x="0" y="0"/>
                  <wp:positionH relativeFrom="column">
                    <wp:posOffset>-61595</wp:posOffset>
                  </wp:positionH>
                  <wp:positionV relativeFrom="paragraph">
                    <wp:posOffset>1314450</wp:posOffset>
                  </wp:positionV>
                  <wp:extent cx="1670050" cy="1447800"/>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0050" cy="1447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670D52E" wp14:editId="5E22F610">
                  <wp:simplePos x="0" y="0"/>
                  <wp:positionH relativeFrom="column">
                    <wp:posOffset>-1388745</wp:posOffset>
                  </wp:positionH>
                  <wp:positionV relativeFrom="paragraph">
                    <wp:posOffset>-222250</wp:posOffset>
                  </wp:positionV>
                  <wp:extent cx="1694738" cy="1307465"/>
                  <wp:effectExtent l="0" t="0" r="0" b="0"/>
                  <wp:wrapSquare wrapText="bothSides"/>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694738" cy="1307465"/>
                          </a:xfrm>
                          <a:prstGeom prst="rect">
                            <a:avLst/>
                          </a:prstGeom>
                        </pic:spPr>
                      </pic:pic>
                    </a:graphicData>
                  </a:graphic>
                  <wp14:sizeRelH relativeFrom="page">
                    <wp14:pctWidth>0</wp14:pctWidth>
                  </wp14:sizeRelH>
                  <wp14:sizeRelV relativeFrom="page">
                    <wp14:pctHeight>0</wp14:pctHeight>
                  </wp14:sizeRelV>
                </wp:anchor>
              </w:drawing>
            </w:r>
          </w:p>
        </w:tc>
      </w:tr>
      <w:tr w:rsidR="00EA16A0" w:rsidRPr="001125B0" w14:paraId="282D2C46" w14:textId="77777777" w:rsidTr="0020006E">
        <w:trPr>
          <w:trHeight w:val="413"/>
          <w:jc w:val="center"/>
        </w:trPr>
        <w:tc>
          <w:tcPr>
            <w:tcW w:w="4652" w:type="dxa"/>
            <w:vAlign w:val="center"/>
          </w:tcPr>
          <w:p w14:paraId="1DC02B9D" w14:textId="77777777" w:rsidR="004503D5" w:rsidRPr="001125B0" w:rsidRDefault="004503D5" w:rsidP="0020006E">
            <w:pPr>
              <w:pStyle w:val="MDPI42tablebody"/>
              <w:rPr>
                <w:rFonts w:ascii="Arial" w:hAnsi="Arial" w:cs="Arial"/>
              </w:rPr>
            </w:pPr>
            <w:r w:rsidRPr="001125B0">
              <w:rPr>
                <w:rFonts w:ascii="Arial" w:hAnsi="Arial" w:cs="Arial"/>
              </w:rPr>
              <w:t>(</w:t>
            </w:r>
            <w:r w:rsidRPr="001125B0">
              <w:rPr>
                <w:rFonts w:ascii="Arial" w:hAnsi="Arial" w:cs="Arial"/>
                <w:b/>
              </w:rPr>
              <w:t>a</w:t>
            </w:r>
            <w:r w:rsidRPr="001125B0">
              <w:rPr>
                <w:rFonts w:ascii="Arial" w:hAnsi="Arial" w:cs="Arial"/>
              </w:rPr>
              <w:t xml:space="preserve">) </w:t>
            </w:r>
          </w:p>
        </w:tc>
        <w:tc>
          <w:tcPr>
            <w:tcW w:w="3913" w:type="dxa"/>
          </w:tcPr>
          <w:p w14:paraId="7055D72F" w14:textId="77777777" w:rsidR="004503D5" w:rsidRPr="001125B0" w:rsidRDefault="004503D5" w:rsidP="0020006E">
            <w:pPr>
              <w:pStyle w:val="MDPI42tablebody"/>
              <w:rPr>
                <w:rFonts w:ascii="Arial" w:hAnsi="Arial" w:cs="Arial"/>
              </w:rPr>
            </w:pPr>
            <w:r w:rsidRPr="001125B0">
              <w:rPr>
                <w:rFonts w:ascii="Arial" w:hAnsi="Arial" w:cs="Arial"/>
              </w:rPr>
              <w:t>(</w:t>
            </w:r>
            <w:r w:rsidRPr="001125B0">
              <w:rPr>
                <w:rFonts w:ascii="Arial" w:hAnsi="Arial" w:cs="Arial"/>
                <w:b/>
              </w:rPr>
              <w:t>b</w:t>
            </w:r>
            <w:r w:rsidRPr="001125B0">
              <w:rPr>
                <w:rFonts w:ascii="Arial" w:hAnsi="Arial" w:cs="Arial"/>
              </w:rPr>
              <w:t xml:space="preserve">) </w:t>
            </w:r>
          </w:p>
        </w:tc>
      </w:tr>
    </w:tbl>
    <w:p w14:paraId="68083931" w14:textId="77777777" w:rsidR="004503D5" w:rsidRPr="001125B0" w:rsidRDefault="004503D5" w:rsidP="004503D5">
      <w:pPr>
        <w:pStyle w:val="MDPI51figurecaption"/>
        <w:ind w:left="0"/>
        <w:rPr>
          <w:rFonts w:ascii="Arial" w:hAnsi="Arial" w:cs="Arial"/>
          <w:sz w:val="20"/>
        </w:rPr>
      </w:pPr>
      <w:r w:rsidRPr="001125B0">
        <w:rPr>
          <w:rFonts w:ascii="Arial" w:hAnsi="Arial" w:cs="Arial"/>
          <w:b/>
          <w:sz w:val="20"/>
        </w:rPr>
        <w:t xml:space="preserve">Figure 1. </w:t>
      </w:r>
      <w:r w:rsidRPr="001125B0">
        <w:rPr>
          <w:rFonts w:ascii="Arial" w:hAnsi="Arial" w:cs="Arial"/>
          <w:sz w:val="20"/>
        </w:rPr>
        <w:t xml:space="preserve">Crude gum nodules and flour from </w:t>
      </w:r>
      <w:r w:rsidRPr="001125B0">
        <w:rPr>
          <w:rFonts w:ascii="Arial" w:hAnsi="Arial" w:cs="Arial"/>
          <w:i/>
          <w:iCs/>
          <w:sz w:val="20"/>
        </w:rPr>
        <w:t>Anacardium occidentale</w:t>
      </w:r>
      <w:r w:rsidRPr="001125B0">
        <w:rPr>
          <w:rFonts w:ascii="Arial" w:hAnsi="Arial" w:cs="Arial"/>
          <w:sz w:val="20"/>
        </w:rPr>
        <w:t xml:space="preserve"> L (</w:t>
      </w:r>
      <w:r w:rsidRPr="001125B0">
        <w:rPr>
          <w:rFonts w:ascii="Arial" w:hAnsi="Arial" w:cs="Arial"/>
          <w:b/>
          <w:sz w:val="20"/>
        </w:rPr>
        <w:t>a</w:t>
      </w:r>
      <w:r w:rsidRPr="001125B0">
        <w:rPr>
          <w:rFonts w:ascii="Arial" w:hAnsi="Arial" w:cs="Arial"/>
          <w:sz w:val="20"/>
        </w:rPr>
        <w:t>), and tomato (var. Cobra 26) (</w:t>
      </w:r>
      <w:r w:rsidRPr="001125B0">
        <w:rPr>
          <w:rFonts w:ascii="Arial" w:hAnsi="Arial" w:cs="Arial"/>
          <w:b/>
          <w:sz w:val="20"/>
        </w:rPr>
        <w:t>b</w:t>
      </w:r>
      <w:r w:rsidRPr="001125B0">
        <w:rPr>
          <w:rFonts w:ascii="Arial" w:hAnsi="Arial" w:cs="Arial"/>
          <w:sz w:val="20"/>
        </w:rPr>
        <w:t xml:space="preserve">) used in the study. </w:t>
      </w:r>
    </w:p>
    <w:p w14:paraId="1E86FCBF" w14:textId="77777777" w:rsidR="004503D5" w:rsidRPr="001125B0" w:rsidRDefault="004503D5" w:rsidP="004503D5">
      <w:pPr>
        <w:rPr>
          <w:rFonts w:ascii="Arial" w:hAnsi="Arial" w:cs="Arial"/>
          <w:b/>
          <w:bCs/>
          <w:i/>
          <w:iCs/>
        </w:rPr>
      </w:pPr>
      <w:r w:rsidRPr="001125B0">
        <w:rPr>
          <w:rFonts w:ascii="Arial" w:hAnsi="Arial" w:cs="Arial"/>
          <w:b/>
          <w:bCs/>
        </w:rPr>
        <w:t xml:space="preserve">2.2. </w:t>
      </w:r>
      <w:r w:rsidRPr="001125B0">
        <w:rPr>
          <w:rFonts w:ascii="Arial" w:hAnsi="Arial" w:cs="Arial"/>
          <w:b/>
          <w:bCs/>
          <w:i/>
          <w:iCs/>
        </w:rPr>
        <w:t xml:space="preserve">Collection, purification, and characterization of cashew gum (Anacardium occidentale </w:t>
      </w:r>
      <w:r w:rsidRPr="001125B0">
        <w:rPr>
          <w:rFonts w:ascii="Arial" w:hAnsi="Arial" w:cs="Arial"/>
          <w:b/>
          <w:bCs/>
        </w:rPr>
        <w:t>L</w:t>
      </w:r>
      <w:r w:rsidRPr="001125B0">
        <w:rPr>
          <w:rFonts w:ascii="Arial" w:hAnsi="Arial" w:cs="Arial"/>
          <w:b/>
          <w:bCs/>
          <w:i/>
          <w:iCs/>
        </w:rPr>
        <w:t xml:space="preserve">) </w:t>
      </w:r>
    </w:p>
    <w:p w14:paraId="3B9AED19" w14:textId="77777777" w:rsidR="004503D5" w:rsidRPr="001125B0" w:rsidRDefault="004503D5" w:rsidP="004503D5">
      <w:pPr>
        <w:ind w:firstLine="510"/>
        <w:jc w:val="both"/>
        <w:rPr>
          <w:rFonts w:ascii="Arial" w:hAnsi="Arial" w:cs="Arial"/>
        </w:rPr>
      </w:pPr>
      <w:r w:rsidRPr="001125B0">
        <w:rPr>
          <w:rFonts w:ascii="Arial" w:hAnsi="Arial" w:cs="Arial"/>
        </w:rPr>
        <w:t>Crude samples of cashew gum were collected from native trees (</w:t>
      </w:r>
      <w:r w:rsidRPr="001125B0">
        <w:rPr>
          <w:rFonts w:ascii="Arial" w:hAnsi="Arial" w:cs="Arial"/>
          <w:b/>
          <w:bCs/>
        </w:rPr>
        <w:t>Figure 1 a</w:t>
      </w:r>
      <w:r w:rsidRPr="001125B0">
        <w:rPr>
          <w:rFonts w:ascii="Arial" w:hAnsi="Arial" w:cs="Arial"/>
        </w:rPr>
        <w:t xml:space="preserve">) in </w:t>
      </w:r>
      <w:proofErr w:type="spellStart"/>
      <w:r w:rsidRPr="001125B0">
        <w:rPr>
          <w:rFonts w:ascii="Arial" w:hAnsi="Arial" w:cs="Arial"/>
        </w:rPr>
        <w:t>Karakoro</w:t>
      </w:r>
      <w:proofErr w:type="spellEnd"/>
      <w:r w:rsidRPr="001125B0">
        <w:rPr>
          <w:rFonts w:ascii="Arial" w:hAnsi="Arial" w:cs="Arial"/>
        </w:rPr>
        <w:t xml:space="preserve">, </w:t>
      </w:r>
      <w:proofErr w:type="spellStart"/>
      <w:r w:rsidRPr="001125B0">
        <w:rPr>
          <w:rFonts w:ascii="Arial" w:hAnsi="Arial" w:cs="Arial"/>
        </w:rPr>
        <w:t>Korhogo</w:t>
      </w:r>
      <w:proofErr w:type="spellEnd"/>
      <w:r w:rsidRPr="001125B0">
        <w:rPr>
          <w:rFonts w:ascii="Arial" w:hAnsi="Arial" w:cs="Arial"/>
        </w:rPr>
        <w:t xml:space="preserve">, Côte d'Ivoire and purified as described by </w:t>
      </w:r>
      <w:r w:rsidRPr="001125B0">
        <w:rPr>
          <w:rFonts w:ascii="Arial" w:hAnsi="Arial" w:cs="Arial"/>
          <w:b/>
          <w:bCs/>
        </w:rPr>
        <w:t xml:space="preserve">Oliveira-Alcântara </w:t>
      </w:r>
      <w:r w:rsidRPr="001125B0">
        <w:rPr>
          <w:rFonts w:ascii="Arial" w:hAnsi="Arial" w:cs="Arial"/>
          <w:b/>
          <w:bCs/>
          <w:i/>
          <w:iCs/>
        </w:rPr>
        <w:t>et al.</w:t>
      </w:r>
      <w:r w:rsidRPr="001125B0">
        <w:rPr>
          <w:rFonts w:ascii="Arial" w:hAnsi="Arial" w:cs="Arial"/>
          <w:b/>
          <w:bCs/>
        </w:rPr>
        <w:t xml:space="preserve"> (2020) </w:t>
      </w:r>
      <w:r w:rsidRPr="001125B0">
        <w:rPr>
          <w:rFonts w:ascii="Arial" w:hAnsi="Arial" w:cs="Arial"/>
        </w:rPr>
        <w:t>with some modifications. The nodules were dried at 50° for 8 h in an oven (</w:t>
      </w:r>
      <w:proofErr w:type="spellStart"/>
      <w:r w:rsidRPr="001125B0">
        <w:rPr>
          <w:rFonts w:ascii="Arial" w:hAnsi="Arial" w:cs="Arial"/>
        </w:rPr>
        <w:t>Memmert</w:t>
      </w:r>
      <w:proofErr w:type="spellEnd"/>
      <w:r w:rsidRPr="001125B0">
        <w:rPr>
          <w:rFonts w:ascii="Arial" w:hAnsi="Arial" w:cs="Arial"/>
        </w:rPr>
        <w:t xml:space="preserve"> UN160) until they became brittle (</w:t>
      </w:r>
      <w:r w:rsidRPr="001125B0">
        <w:rPr>
          <w:rFonts w:ascii="Arial" w:hAnsi="Arial" w:cs="Arial"/>
          <w:b/>
          <w:bCs/>
        </w:rPr>
        <w:t xml:space="preserve">Ofori </w:t>
      </w:r>
      <w:r w:rsidRPr="001125B0">
        <w:rPr>
          <w:rFonts w:ascii="Arial" w:hAnsi="Arial" w:cs="Arial"/>
          <w:b/>
          <w:bCs/>
          <w:i/>
          <w:iCs/>
        </w:rPr>
        <w:t>et al</w:t>
      </w:r>
      <w:r w:rsidRPr="001125B0">
        <w:rPr>
          <w:rFonts w:ascii="Arial" w:hAnsi="Arial" w:cs="Arial"/>
          <w:b/>
          <w:bCs/>
        </w:rPr>
        <w:t>., 2010</w:t>
      </w:r>
      <w:r w:rsidRPr="001125B0">
        <w:rPr>
          <w:rFonts w:ascii="Arial" w:hAnsi="Arial" w:cs="Arial"/>
        </w:rPr>
        <w:t xml:space="preserve">), ground to a fine powder, dissolved in distilled water (1:3, w/v) with stirring for 24 h at room temperature (24 ± 2 °C), filtered through muslin cloth, precipitated with 96% ethanol (1:3, w/w) to recover the cashew gum polysaccharide (CGP). This CGP was washed twice with ethanol (Moreira </w:t>
      </w:r>
      <w:r w:rsidRPr="001125B0">
        <w:rPr>
          <w:rFonts w:ascii="Arial" w:hAnsi="Arial" w:cs="Arial"/>
          <w:i/>
          <w:iCs/>
        </w:rPr>
        <w:t>et al</w:t>
      </w:r>
      <w:r w:rsidRPr="001125B0">
        <w:rPr>
          <w:rFonts w:ascii="Arial" w:hAnsi="Arial" w:cs="Arial"/>
        </w:rPr>
        <w:t xml:space="preserve">., 2020), dried at 50 °C for 10, ground, sieved through 80 µm, and stored at room temperature in hermetically sealed containers. Moisture was determined by drying 5 g of the gum at 105 </w:t>
      </w:r>
      <w:bookmarkStart w:id="1" w:name="_Hlk166539794"/>
      <w:r w:rsidRPr="001125B0">
        <w:rPr>
          <w:rFonts w:ascii="Arial" w:hAnsi="Arial" w:cs="Arial"/>
        </w:rPr>
        <w:t>°C</w:t>
      </w:r>
      <w:bookmarkEnd w:id="1"/>
      <w:r w:rsidRPr="001125B0">
        <w:rPr>
          <w:rFonts w:ascii="Arial" w:hAnsi="Arial" w:cs="Arial"/>
        </w:rPr>
        <w:t xml:space="preserve"> for 6 h. The pH was determined by immersing the electrode of a standardized pH-meter (pH-</w:t>
      </w:r>
      <w:proofErr w:type="spellStart"/>
      <w:r w:rsidRPr="001125B0">
        <w:rPr>
          <w:rFonts w:ascii="Arial" w:hAnsi="Arial" w:cs="Arial"/>
        </w:rPr>
        <w:t>mètre</w:t>
      </w:r>
      <w:proofErr w:type="spellEnd"/>
      <w:r w:rsidRPr="001125B0">
        <w:rPr>
          <w:rFonts w:ascii="Arial" w:hAnsi="Arial" w:cs="Arial"/>
        </w:rPr>
        <w:t xml:space="preserve"> C861, consort, bio block, Belgique) in a 1 % (w/v) dispersion prepared by </w:t>
      </w:r>
      <w:r w:rsidRPr="001125B0">
        <w:rPr>
          <w:rFonts w:ascii="Arial" w:hAnsi="Arial" w:cs="Arial"/>
        </w:rPr>
        <w:lastRenderedPageBreak/>
        <w:t xml:space="preserve">mixing the gum in distilled water for 5 min at room temperature. Ash was determined by igniting 5 g of sample in a furnace at 300°C for 3h and then at 600°C for 1 h. </w:t>
      </w:r>
    </w:p>
    <w:p w14:paraId="4186BD63" w14:textId="77777777" w:rsidR="004503D5" w:rsidRPr="001125B0" w:rsidRDefault="004503D5" w:rsidP="004503D5">
      <w:pPr>
        <w:pStyle w:val="MDPI51figurecaption"/>
        <w:spacing w:before="240" w:after="60"/>
        <w:ind w:left="0"/>
        <w:rPr>
          <w:rFonts w:ascii="Arial" w:hAnsi="Arial" w:cs="Arial"/>
          <w:b/>
          <w:bCs/>
          <w:sz w:val="20"/>
        </w:rPr>
      </w:pPr>
      <w:r w:rsidRPr="001125B0">
        <w:rPr>
          <w:rFonts w:ascii="Arial" w:hAnsi="Arial" w:cs="Arial"/>
          <w:b/>
          <w:bCs/>
          <w:sz w:val="20"/>
        </w:rPr>
        <w:t xml:space="preserve">2.3. </w:t>
      </w:r>
      <w:r w:rsidRPr="001125B0">
        <w:rPr>
          <w:rFonts w:ascii="Arial" w:hAnsi="Arial" w:cs="Arial"/>
          <w:b/>
          <w:bCs/>
          <w:i/>
          <w:iCs/>
          <w:sz w:val="20"/>
        </w:rPr>
        <w:t xml:space="preserve">Collection of Cymbopogon </w:t>
      </w:r>
      <w:proofErr w:type="spellStart"/>
      <w:r w:rsidRPr="001125B0">
        <w:rPr>
          <w:rFonts w:ascii="Arial" w:hAnsi="Arial" w:cs="Arial"/>
          <w:b/>
          <w:bCs/>
          <w:i/>
          <w:iCs/>
          <w:sz w:val="20"/>
        </w:rPr>
        <w:t>citratus</w:t>
      </w:r>
      <w:proofErr w:type="spellEnd"/>
      <w:r w:rsidRPr="001125B0">
        <w:rPr>
          <w:rFonts w:ascii="Arial" w:hAnsi="Arial" w:cs="Arial"/>
          <w:b/>
          <w:bCs/>
          <w:i/>
          <w:iCs/>
          <w:sz w:val="20"/>
        </w:rPr>
        <w:t xml:space="preserve"> leaves and essential oil production.</w:t>
      </w:r>
    </w:p>
    <w:p w14:paraId="691C489E" w14:textId="77777777" w:rsidR="004503D5" w:rsidRPr="001125B0" w:rsidRDefault="004503D5" w:rsidP="004503D5">
      <w:pPr>
        <w:ind w:firstLine="510"/>
        <w:jc w:val="both"/>
        <w:rPr>
          <w:rFonts w:ascii="Arial" w:hAnsi="Arial" w:cs="Arial"/>
        </w:rPr>
      </w:pPr>
      <w:r w:rsidRPr="001125B0">
        <w:rPr>
          <w:rFonts w:ascii="Arial" w:hAnsi="Arial" w:cs="Arial"/>
        </w:rPr>
        <w:t xml:space="preserve">Leaves (5 kg) were collected from the botanical garden of the </w:t>
      </w:r>
      <w:proofErr w:type="spellStart"/>
      <w:r w:rsidRPr="001125B0">
        <w:rPr>
          <w:rFonts w:ascii="Arial" w:hAnsi="Arial" w:cs="Arial"/>
        </w:rPr>
        <w:t>Peleforo</w:t>
      </w:r>
      <w:proofErr w:type="spellEnd"/>
      <w:r w:rsidRPr="001125B0">
        <w:rPr>
          <w:rFonts w:ascii="Arial" w:hAnsi="Arial" w:cs="Arial"/>
        </w:rPr>
        <w:t xml:space="preserve"> Gon Coulibaly University, dried at room temperature (28 ± 2 °C) for at least seven days, and cut into small pieces of 4 to 8 mm in length. The essential oil (EO) was extracted by steam distillation using a Clevenger-type apparatus for 3 h. After drying on anhydrous magnesium sulfate, the EO was stored at 4 °C, protected from light, until use </w:t>
      </w:r>
      <w:r w:rsidRPr="001125B0">
        <w:rPr>
          <w:rFonts w:ascii="Arial" w:hAnsi="Arial" w:cs="Arial"/>
          <w:b/>
          <w:bCs/>
        </w:rPr>
        <w:t>(</w:t>
      </w:r>
      <w:r w:rsidRPr="001125B0">
        <w:rPr>
          <w:rFonts w:ascii="Arial" w:hAnsi="Arial" w:cs="Arial"/>
        </w:rPr>
        <w:t xml:space="preserve">Olayemi </w:t>
      </w:r>
      <w:r w:rsidRPr="001125B0">
        <w:rPr>
          <w:rFonts w:ascii="Arial" w:hAnsi="Arial" w:cs="Arial"/>
          <w:i/>
          <w:iCs/>
        </w:rPr>
        <w:t>et al.,</w:t>
      </w:r>
      <w:r w:rsidRPr="001125B0">
        <w:rPr>
          <w:rFonts w:ascii="Arial" w:hAnsi="Arial" w:cs="Arial"/>
        </w:rPr>
        <w:t xml:space="preserve"> 2017). </w:t>
      </w:r>
    </w:p>
    <w:p w14:paraId="7D1AC470" w14:textId="77777777" w:rsidR="004503D5" w:rsidRPr="001125B0" w:rsidRDefault="004503D5" w:rsidP="004503D5">
      <w:pPr>
        <w:rPr>
          <w:rFonts w:ascii="Arial" w:hAnsi="Arial" w:cs="Arial"/>
          <w:b/>
          <w:bCs/>
        </w:rPr>
      </w:pPr>
      <w:r w:rsidRPr="001125B0">
        <w:rPr>
          <w:rFonts w:ascii="Arial" w:hAnsi="Arial" w:cs="Arial"/>
          <w:b/>
          <w:bCs/>
        </w:rPr>
        <w:t xml:space="preserve">2.4. </w:t>
      </w:r>
      <w:r w:rsidRPr="001125B0">
        <w:rPr>
          <w:rFonts w:ascii="Arial" w:hAnsi="Arial" w:cs="Arial"/>
          <w:b/>
          <w:bCs/>
          <w:i/>
          <w:iCs/>
        </w:rPr>
        <w:t>Preparation of the edible coating solutions</w:t>
      </w:r>
    </w:p>
    <w:p w14:paraId="06EF043D" w14:textId="77777777" w:rsidR="004503D5" w:rsidRPr="001125B0" w:rsidRDefault="004503D5" w:rsidP="004503D5">
      <w:pPr>
        <w:ind w:firstLine="504"/>
        <w:jc w:val="both"/>
        <w:rPr>
          <w:rFonts w:ascii="Arial" w:hAnsi="Arial" w:cs="Arial"/>
        </w:rPr>
      </w:pPr>
      <w:r w:rsidRPr="001125B0">
        <w:rPr>
          <w:rFonts w:ascii="Arial" w:hAnsi="Arial" w:cs="Arial"/>
        </w:rPr>
        <w:t xml:space="preserve">The coating formulation solutions (with and without EO) were prepared according to a modified method of </w:t>
      </w:r>
      <w:proofErr w:type="spellStart"/>
      <w:r w:rsidRPr="001125B0">
        <w:rPr>
          <w:rFonts w:ascii="Arial" w:hAnsi="Arial" w:cs="Arial"/>
        </w:rPr>
        <w:t>Adjouman</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xml:space="preserve">. (2017). The CGP (10%, 15%, and 20%) (Daisy </w:t>
      </w:r>
      <w:r w:rsidRPr="001125B0">
        <w:rPr>
          <w:rFonts w:ascii="Arial" w:hAnsi="Arial" w:cs="Arial"/>
          <w:i/>
          <w:iCs/>
        </w:rPr>
        <w:t>et al.,</w:t>
      </w:r>
      <w:r w:rsidRPr="001125B0">
        <w:rPr>
          <w:rFonts w:ascii="Arial" w:hAnsi="Arial" w:cs="Arial"/>
        </w:rPr>
        <w:t xml:space="preserve"> 2020) coating solutions were prepared by redissolving CGP in distilled water by stirring at 80 °C for 20 min, followed by the addition of 30% glycerol (g/g of gum) as a plasticizer. For the formulations containing </w:t>
      </w:r>
      <w:r w:rsidRPr="001125B0">
        <w:rPr>
          <w:rFonts w:ascii="Arial" w:hAnsi="Arial" w:cs="Arial"/>
          <w:i/>
          <w:iCs/>
        </w:rPr>
        <w:t xml:space="preserve">Cymbopogon </w:t>
      </w:r>
      <w:proofErr w:type="spellStart"/>
      <w:r w:rsidRPr="001125B0">
        <w:rPr>
          <w:rFonts w:ascii="Arial" w:hAnsi="Arial" w:cs="Arial"/>
          <w:i/>
          <w:iCs/>
        </w:rPr>
        <w:t>citratus</w:t>
      </w:r>
      <w:proofErr w:type="spellEnd"/>
      <w:r w:rsidRPr="001125B0">
        <w:rPr>
          <w:rFonts w:ascii="Arial" w:hAnsi="Arial" w:cs="Arial"/>
        </w:rPr>
        <w:t xml:space="preserve"> essential oil (</w:t>
      </w:r>
      <w:proofErr w:type="spellStart"/>
      <w:r w:rsidRPr="001125B0">
        <w:rPr>
          <w:rFonts w:ascii="Arial" w:hAnsi="Arial" w:cs="Arial"/>
        </w:rPr>
        <w:t>Athayde</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xml:space="preserve"> 2016) (EO, final concentration 0.2%, g/g of gum), the glycerol-gum solutions were prepared in distilled water to 80% of the final volume as described above. The EO emulsion was prepared by mixing EO with 5% soya lecithin (mg/g of EO) in water (20% of the final volume) for 5 min at 15000 rpm using an Ultra-</w:t>
      </w:r>
      <w:proofErr w:type="spellStart"/>
      <w:r w:rsidRPr="001125B0">
        <w:rPr>
          <w:rFonts w:ascii="Arial" w:hAnsi="Arial" w:cs="Arial"/>
        </w:rPr>
        <w:t>Turrax</w:t>
      </w:r>
      <w:proofErr w:type="spellEnd"/>
      <w:r w:rsidRPr="001125B0">
        <w:rPr>
          <w:rFonts w:ascii="Arial" w:hAnsi="Arial" w:cs="Arial"/>
        </w:rPr>
        <w:t xml:space="preserve"> T25 Basic (IKA Werke, </w:t>
      </w:r>
      <w:proofErr w:type="spellStart"/>
      <w:r w:rsidRPr="001125B0">
        <w:rPr>
          <w:rFonts w:ascii="Arial" w:hAnsi="Arial" w:cs="Arial"/>
        </w:rPr>
        <w:t>Staufen</w:t>
      </w:r>
      <w:proofErr w:type="spellEnd"/>
      <w:r w:rsidRPr="001125B0">
        <w:rPr>
          <w:rFonts w:ascii="Arial" w:hAnsi="Arial" w:cs="Arial"/>
        </w:rPr>
        <w:t xml:space="preserve"> / Germany). The gum solution and EO emulsion were mixed at 750 rpm for 10 min at room temperature to obtain the EO-CGP (10%, 15%, and 20%) coating solutions.</w:t>
      </w:r>
    </w:p>
    <w:p w14:paraId="1A823BE7" w14:textId="77777777" w:rsidR="004503D5" w:rsidRPr="001125B0" w:rsidRDefault="004503D5" w:rsidP="004503D5">
      <w:pPr>
        <w:jc w:val="both"/>
        <w:rPr>
          <w:rFonts w:ascii="Arial" w:hAnsi="Arial" w:cs="Arial"/>
          <w:b/>
          <w:bCs/>
          <w:i/>
          <w:iCs/>
        </w:rPr>
      </w:pPr>
      <w:r w:rsidRPr="001125B0">
        <w:rPr>
          <w:rFonts w:ascii="Arial" w:hAnsi="Arial" w:cs="Arial"/>
          <w:b/>
          <w:bCs/>
        </w:rPr>
        <w:t xml:space="preserve">2.5. </w:t>
      </w:r>
      <w:r w:rsidRPr="001125B0">
        <w:rPr>
          <w:rFonts w:ascii="Arial" w:hAnsi="Arial" w:cs="Arial"/>
          <w:b/>
          <w:bCs/>
          <w:i/>
          <w:iCs/>
        </w:rPr>
        <w:t>Application of coatings to tomatoes</w:t>
      </w:r>
    </w:p>
    <w:p w14:paraId="1140D90C" w14:textId="77777777" w:rsidR="004503D5" w:rsidRPr="001125B0" w:rsidRDefault="004503D5" w:rsidP="004503D5">
      <w:pPr>
        <w:ind w:firstLine="510"/>
        <w:jc w:val="both"/>
        <w:rPr>
          <w:rFonts w:ascii="Arial" w:hAnsi="Arial" w:cs="Arial"/>
        </w:rPr>
      </w:pPr>
      <w:r w:rsidRPr="001125B0">
        <w:rPr>
          <w:rFonts w:ascii="Arial" w:hAnsi="Arial" w:cs="Arial"/>
        </w:rPr>
        <w:t xml:space="preserve">The washed and dried healthy tomatoes were divided into 11 groups according to the coating solutions and treated using the dipping method described by </w:t>
      </w:r>
      <w:bookmarkStart w:id="2" w:name="_Hlk166588616"/>
      <w:r w:rsidRPr="001125B0">
        <w:rPr>
          <w:rFonts w:ascii="Arial" w:hAnsi="Arial" w:cs="Arial"/>
        </w:rPr>
        <w:t xml:space="preserve">Kumar </w:t>
      </w:r>
      <w:r w:rsidRPr="001125B0">
        <w:rPr>
          <w:rFonts w:ascii="Arial" w:hAnsi="Arial" w:cs="Arial"/>
          <w:i/>
          <w:iCs/>
        </w:rPr>
        <w:t>et al.</w:t>
      </w:r>
      <w:r w:rsidRPr="001125B0">
        <w:rPr>
          <w:rFonts w:ascii="Arial" w:hAnsi="Arial" w:cs="Arial"/>
        </w:rPr>
        <w:t xml:space="preserve"> (2021)</w:t>
      </w:r>
      <w:r w:rsidRPr="001125B0">
        <w:rPr>
          <w:rFonts w:ascii="Arial" w:hAnsi="Arial" w:cs="Arial"/>
          <w:b/>
          <w:bCs/>
        </w:rPr>
        <w:t xml:space="preserve"> </w:t>
      </w:r>
      <w:bookmarkEnd w:id="2"/>
      <w:r w:rsidRPr="001125B0">
        <w:rPr>
          <w:rFonts w:ascii="Arial" w:hAnsi="Arial" w:cs="Arial"/>
        </w:rPr>
        <w:t xml:space="preserve">with some modifications. Each group was immersed in the appropriate treatment solution for 5 min (Peralta-Ruiz </w:t>
      </w:r>
      <w:r w:rsidRPr="001125B0">
        <w:rPr>
          <w:rFonts w:ascii="Arial" w:hAnsi="Arial" w:cs="Arial"/>
          <w:i/>
          <w:iCs/>
        </w:rPr>
        <w:t>et al.</w:t>
      </w:r>
      <w:r w:rsidRPr="001125B0">
        <w:rPr>
          <w:rFonts w:ascii="Arial" w:hAnsi="Arial" w:cs="Arial"/>
        </w:rPr>
        <w:t xml:space="preserve">, 2020), while the control group was immersed in distilled water. The residual coating was allowed to drip off and air-dried for 60 min at ambient temperature (24 ± 2 °C). This process was repeated twice to ensure that the edible coating component was applied to the surface of the tomato. After drying, each of the coated tomato groups was randomly divided into 2 groups of 60 tomatoes and stored at a controlled (13 °C, 89 ± 2% RH) </w:t>
      </w:r>
      <w:r w:rsidRPr="001125B0">
        <w:rPr>
          <w:rFonts w:ascii="Arial" w:hAnsi="Arial" w:cs="Arial"/>
          <w:b/>
          <w:bCs/>
        </w:rPr>
        <w:t>(</w:t>
      </w:r>
      <w:r w:rsidRPr="001125B0">
        <w:rPr>
          <w:rFonts w:ascii="Arial" w:hAnsi="Arial" w:cs="Arial"/>
        </w:rPr>
        <w:t xml:space="preserve">Mohammed </w:t>
      </w:r>
      <w:r w:rsidRPr="001125B0">
        <w:rPr>
          <w:rFonts w:ascii="Arial" w:hAnsi="Arial" w:cs="Arial"/>
          <w:i/>
          <w:iCs/>
        </w:rPr>
        <w:t>et al</w:t>
      </w:r>
      <w:r w:rsidRPr="001125B0">
        <w:rPr>
          <w:rFonts w:ascii="Arial" w:hAnsi="Arial" w:cs="Arial"/>
        </w:rPr>
        <w:t xml:space="preserve">., 2021) (Haier WS190GA) and room (24 ± 2 °C, 84 ± 2% RH) temperatures. Room temperature was chosen to simulate conditions commonly found in tomato </w:t>
      </w:r>
      <w:proofErr w:type="gramStart"/>
      <w:r w:rsidRPr="001125B0">
        <w:rPr>
          <w:rFonts w:ascii="Arial" w:hAnsi="Arial" w:cs="Arial"/>
        </w:rPr>
        <w:t xml:space="preserve">sales </w:t>
      </w:r>
      <w:r w:rsidRPr="001125B0">
        <w:rPr>
          <w:rFonts w:ascii="Arial" w:hAnsi="Arial" w:cs="Arial"/>
          <w:b/>
          <w:bCs/>
        </w:rPr>
        <w:t>.</w:t>
      </w:r>
      <w:proofErr w:type="gramEnd"/>
      <w:r w:rsidRPr="001125B0">
        <w:rPr>
          <w:rFonts w:ascii="Arial" w:hAnsi="Arial" w:cs="Arial"/>
          <w:b/>
          <w:bCs/>
        </w:rPr>
        <w:t xml:space="preserve"> </w:t>
      </w:r>
      <w:r w:rsidRPr="001125B0">
        <w:rPr>
          <w:rFonts w:ascii="Arial" w:hAnsi="Arial" w:cs="Arial"/>
        </w:rPr>
        <w:t xml:space="preserve">During the 25 days of storage, the quality attributes of the tomatoes were assessed every 5 days and, in each group of 60 tomatoes, 30 fruits were preserved intact for weight loss, and color, while the other 30 fruits were used for firmness measurement, pH, </w:t>
      </w:r>
      <w:proofErr w:type="spellStart"/>
      <w:r w:rsidRPr="001125B0">
        <w:rPr>
          <w:rFonts w:ascii="Arial" w:hAnsi="Arial" w:cs="Arial"/>
        </w:rPr>
        <w:t>titrable</w:t>
      </w:r>
      <w:proofErr w:type="spellEnd"/>
      <w:r w:rsidRPr="001125B0">
        <w:rPr>
          <w:rFonts w:ascii="Arial" w:hAnsi="Arial" w:cs="Arial"/>
        </w:rPr>
        <w:t xml:space="preserve"> acidity, and total soluble sugars analysis. For day 0 measurements, fruits were analyzed after dipping in the distilled water.  </w:t>
      </w:r>
    </w:p>
    <w:p w14:paraId="7FD369D0" w14:textId="77777777" w:rsidR="004503D5" w:rsidRPr="001125B0" w:rsidRDefault="004503D5" w:rsidP="004503D5">
      <w:pPr>
        <w:rPr>
          <w:rFonts w:ascii="Arial" w:hAnsi="Arial" w:cs="Arial"/>
          <w:b/>
          <w:bCs/>
        </w:rPr>
      </w:pPr>
      <w:r w:rsidRPr="001125B0">
        <w:rPr>
          <w:rFonts w:ascii="Arial" w:hAnsi="Arial" w:cs="Arial"/>
          <w:b/>
          <w:bCs/>
        </w:rPr>
        <w:t xml:space="preserve">2.6. </w:t>
      </w:r>
      <w:r w:rsidRPr="001125B0">
        <w:rPr>
          <w:rFonts w:ascii="Arial" w:hAnsi="Arial" w:cs="Arial"/>
          <w:b/>
          <w:bCs/>
          <w:i/>
          <w:iCs/>
        </w:rPr>
        <w:t xml:space="preserve">Physicochemical quality aspects of control and coated tomatoes </w:t>
      </w:r>
    </w:p>
    <w:p w14:paraId="6C8F4333" w14:textId="77777777" w:rsidR="004503D5" w:rsidRPr="001125B0" w:rsidRDefault="004503D5" w:rsidP="004503D5">
      <w:pPr>
        <w:spacing w:before="60"/>
        <w:jc w:val="both"/>
        <w:rPr>
          <w:rFonts w:ascii="Arial" w:hAnsi="Arial" w:cs="Arial"/>
          <w:b/>
          <w:bCs/>
        </w:rPr>
      </w:pPr>
      <w:r w:rsidRPr="001125B0">
        <w:rPr>
          <w:rFonts w:ascii="Arial" w:hAnsi="Arial" w:cs="Arial"/>
          <w:b/>
          <w:bCs/>
        </w:rPr>
        <w:t xml:space="preserve">2.6.1. Firmness </w:t>
      </w:r>
    </w:p>
    <w:p w14:paraId="4F11F86F" w14:textId="77777777" w:rsidR="004503D5" w:rsidRPr="001125B0" w:rsidRDefault="004503D5" w:rsidP="004503D5">
      <w:pPr>
        <w:autoSpaceDE w:val="0"/>
        <w:autoSpaceDN w:val="0"/>
        <w:adjustRightInd w:val="0"/>
        <w:ind w:firstLine="504"/>
        <w:jc w:val="both"/>
        <w:rPr>
          <w:rFonts w:ascii="Arial" w:eastAsia="TimesNewRomanPSMT" w:hAnsi="Arial" w:cs="Arial"/>
        </w:rPr>
      </w:pPr>
      <w:r w:rsidRPr="001125B0">
        <w:rPr>
          <w:rFonts w:ascii="Arial" w:eastAsia="TimesNewRomanPSMT" w:hAnsi="Arial" w:cs="Arial"/>
        </w:rPr>
        <w:t xml:space="preserve">Tomato firmness was measured using a hand-held digital penetrometer (PCE-TR 200N, PCE instruments France EURL, France). </w:t>
      </w:r>
      <w:r w:rsidRPr="001125B0">
        <w:rPr>
          <w:rFonts w:ascii="Arial" w:hAnsi="Arial" w:cs="Arial"/>
        </w:rPr>
        <w:t>Tomato fruits were tested with a flat-ended (6 mm in diameter) stainless steel probe that penetrated the sample</w:t>
      </w:r>
      <w:r w:rsidRPr="001125B0">
        <w:rPr>
          <w:rFonts w:ascii="Arial" w:eastAsia="TimesNewRomanPSMT" w:hAnsi="Arial" w:cs="Arial"/>
        </w:rPr>
        <w:t xml:space="preserve"> at three different points for each of the three tomatoes selected per treatment (</w:t>
      </w:r>
      <w:r w:rsidRPr="001125B0">
        <w:rPr>
          <w:rFonts w:ascii="Arial" w:eastAsia="TimesNewRomanPSMT" w:hAnsi="Arial" w:cs="Arial"/>
          <w:b/>
          <w:bCs/>
        </w:rPr>
        <w:t>Kibar and Sabir, 2018</w:t>
      </w:r>
      <w:r w:rsidRPr="001125B0">
        <w:rPr>
          <w:rFonts w:ascii="Arial" w:eastAsia="TimesNewRomanPSMT" w:hAnsi="Arial" w:cs="Arial"/>
        </w:rPr>
        <w:t>). The breaking force required for the tip to penetrate the flesh was measured and values were expressed in Newtons (N).</w:t>
      </w:r>
    </w:p>
    <w:p w14:paraId="7F748C5E" w14:textId="77777777" w:rsidR="004503D5" w:rsidRPr="001125B0" w:rsidRDefault="004503D5" w:rsidP="004503D5">
      <w:pPr>
        <w:spacing w:before="60"/>
        <w:rPr>
          <w:rFonts w:ascii="Arial" w:hAnsi="Arial" w:cs="Arial"/>
          <w:b/>
          <w:bCs/>
        </w:rPr>
      </w:pPr>
      <w:r w:rsidRPr="001125B0">
        <w:rPr>
          <w:rFonts w:ascii="Arial" w:hAnsi="Arial" w:cs="Arial"/>
          <w:b/>
          <w:bCs/>
        </w:rPr>
        <w:t>2.6.2. Weight loss (WL)</w:t>
      </w:r>
    </w:p>
    <w:p w14:paraId="3539EE61" w14:textId="77777777" w:rsidR="004503D5" w:rsidRPr="001125B0" w:rsidRDefault="004503D5" w:rsidP="004503D5">
      <w:pPr>
        <w:ind w:firstLine="504"/>
        <w:jc w:val="both"/>
        <w:rPr>
          <w:rFonts w:ascii="Arial" w:hAnsi="Arial" w:cs="Arial"/>
        </w:rPr>
      </w:pPr>
      <w:r w:rsidRPr="001125B0">
        <w:rPr>
          <w:rFonts w:ascii="Arial" w:hAnsi="Arial" w:cs="Arial"/>
        </w:rPr>
        <w:t>The WL of control and coated tomatoes was determined by the gravimetric method using a precision balance (Denver Instrument SI-234, Germany). All tomatoes in each group were individually weighed at the beginning of the study and during storage (</w:t>
      </w:r>
      <w:r w:rsidRPr="001125B0">
        <w:rPr>
          <w:rFonts w:ascii="Arial" w:hAnsi="Arial" w:cs="Arial"/>
          <w:b/>
          <w:bCs/>
        </w:rPr>
        <w:t xml:space="preserve">Souza </w:t>
      </w:r>
      <w:r w:rsidRPr="001125B0">
        <w:rPr>
          <w:rFonts w:ascii="Arial" w:hAnsi="Arial" w:cs="Arial"/>
          <w:b/>
          <w:bCs/>
          <w:i/>
          <w:iCs/>
        </w:rPr>
        <w:t>et al.</w:t>
      </w:r>
      <w:r w:rsidRPr="001125B0">
        <w:rPr>
          <w:rFonts w:ascii="Arial" w:hAnsi="Arial" w:cs="Arial"/>
          <w:b/>
          <w:bCs/>
        </w:rPr>
        <w:t>, 2010)</w:t>
      </w:r>
      <w:r w:rsidRPr="001125B0">
        <w:rPr>
          <w:rFonts w:ascii="Arial" w:hAnsi="Arial" w:cs="Arial"/>
        </w:rPr>
        <w:t>. Six tomatoes per treatment were evaluated (</w:t>
      </w:r>
      <w:r w:rsidRPr="001125B0">
        <w:rPr>
          <w:rFonts w:ascii="Arial" w:hAnsi="Arial" w:cs="Arial"/>
          <w:b/>
          <w:bCs/>
        </w:rPr>
        <w:t xml:space="preserve">Flores-López </w:t>
      </w:r>
      <w:r w:rsidRPr="001125B0">
        <w:rPr>
          <w:rFonts w:ascii="Arial" w:hAnsi="Arial" w:cs="Arial"/>
          <w:b/>
          <w:bCs/>
          <w:i/>
          <w:iCs/>
        </w:rPr>
        <w:t>et al</w:t>
      </w:r>
      <w:r w:rsidRPr="001125B0">
        <w:rPr>
          <w:rFonts w:ascii="Arial" w:hAnsi="Arial" w:cs="Arial"/>
          <w:b/>
          <w:bCs/>
        </w:rPr>
        <w:t>., 2024</w:t>
      </w:r>
      <w:r w:rsidRPr="001125B0">
        <w:rPr>
          <w:rFonts w:ascii="Arial" w:hAnsi="Arial" w:cs="Arial"/>
        </w:rPr>
        <w:t xml:space="preserve">) and the difference in weight during storage was measured as a percentage of weight loss, as described by </w:t>
      </w:r>
      <w:r w:rsidRPr="001125B0">
        <w:rPr>
          <w:rFonts w:ascii="Arial" w:hAnsi="Arial" w:cs="Arial"/>
          <w:b/>
          <w:bCs/>
        </w:rPr>
        <w:t xml:space="preserve">Souza </w:t>
      </w:r>
      <w:r w:rsidRPr="001125B0">
        <w:rPr>
          <w:rFonts w:ascii="Arial" w:hAnsi="Arial" w:cs="Arial"/>
          <w:b/>
          <w:bCs/>
          <w:i/>
          <w:iCs/>
        </w:rPr>
        <w:t>et al.</w:t>
      </w:r>
      <w:r w:rsidRPr="001125B0">
        <w:rPr>
          <w:rFonts w:ascii="Arial" w:hAnsi="Arial" w:cs="Arial"/>
          <w:b/>
          <w:bCs/>
        </w:rPr>
        <w:t xml:space="preserve"> (2010).</w:t>
      </w:r>
      <w:r w:rsidRPr="001125B0">
        <w:rPr>
          <w:rFonts w:ascii="Arial" w:hAnsi="Arial" w:cs="Arial"/>
        </w:rPr>
        <w:t xml:space="preserve"> Mass loss was estimated as the average of individual weights per replicate (n = 2 x 3)</w:t>
      </w:r>
    </w:p>
    <w:p w14:paraId="0A7ADF60" w14:textId="77777777" w:rsidR="004503D5" w:rsidRPr="001125B0" w:rsidRDefault="004503D5" w:rsidP="004503D5">
      <w:pPr>
        <w:ind w:firstLine="504"/>
        <w:rPr>
          <w:rFonts w:ascii="Arial" w:hAnsi="Arial" w:cs="Arial"/>
        </w:rPr>
      </w:pPr>
    </w:p>
    <w:tbl>
      <w:tblPr>
        <w:tblW w:w="10467" w:type="dxa"/>
        <w:jc w:val="center"/>
        <w:tblCellMar>
          <w:left w:w="0" w:type="dxa"/>
          <w:right w:w="0" w:type="dxa"/>
        </w:tblCellMar>
        <w:tblLook w:val="04A0" w:firstRow="1" w:lastRow="0" w:firstColumn="1" w:lastColumn="0" w:noHBand="0" w:noVBand="1"/>
      </w:tblPr>
      <w:tblGrid>
        <w:gridCol w:w="10036"/>
        <w:gridCol w:w="431"/>
      </w:tblGrid>
      <w:tr w:rsidR="004503D5" w:rsidRPr="001125B0" w14:paraId="74B16A05" w14:textId="77777777" w:rsidTr="0020006E">
        <w:trPr>
          <w:jc w:val="center"/>
        </w:trPr>
        <w:tc>
          <w:tcPr>
            <w:tcW w:w="10036" w:type="dxa"/>
          </w:tcPr>
          <w:p w14:paraId="26D81B13" w14:textId="77777777" w:rsidR="004503D5" w:rsidRPr="001125B0" w:rsidRDefault="004503D5" w:rsidP="0020006E">
            <w:pPr>
              <w:pStyle w:val="MDPI39equation"/>
              <w:rPr>
                <w:rFonts w:ascii="Arial" w:hAnsi="Arial" w:cs="Arial"/>
                <w:szCs w:val="20"/>
                <w:lang w:val="fr-CI"/>
              </w:rPr>
            </w:pPr>
            <w:r w:rsidRPr="001125B0">
              <w:rPr>
                <w:rFonts w:ascii="Arial" w:hAnsi="Arial" w:cs="Arial"/>
                <w:szCs w:val="20"/>
                <w:lang w:val="fr-CI"/>
              </w:rPr>
              <w:t xml:space="preserve">% WL = [(Initial </w:t>
            </w:r>
            <w:proofErr w:type="spellStart"/>
            <w:r w:rsidRPr="001125B0">
              <w:rPr>
                <w:rFonts w:ascii="Arial" w:hAnsi="Arial" w:cs="Arial"/>
                <w:szCs w:val="20"/>
                <w:lang w:val="fr-CI"/>
              </w:rPr>
              <w:t>weight</w:t>
            </w:r>
            <w:proofErr w:type="spellEnd"/>
            <w:r w:rsidRPr="001125B0">
              <w:rPr>
                <w:rFonts w:ascii="Arial" w:hAnsi="Arial" w:cs="Arial"/>
                <w:szCs w:val="20"/>
                <w:lang w:val="fr-CI"/>
              </w:rPr>
              <w:t xml:space="preserve"> of </w:t>
            </w:r>
            <w:proofErr w:type="spellStart"/>
            <w:r w:rsidRPr="001125B0">
              <w:rPr>
                <w:rFonts w:ascii="Arial" w:hAnsi="Arial" w:cs="Arial"/>
                <w:szCs w:val="20"/>
                <w:lang w:val="fr-CI"/>
              </w:rPr>
              <w:t>tomato</w:t>
            </w:r>
            <w:proofErr w:type="spellEnd"/>
            <w:r w:rsidRPr="001125B0">
              <w:rPr>
                <w:rFonts w:ascii="Arial" w:hAnsi="Arial" w:cs="Arial"/>
                <w:szCs w:val="20"/>
                <w:lang w:val="fr-CI"/>
              </w:rPr>
              <w:t xml:space="preserve"> - </w:t>
            </w:r>
            <w:proofErr w:type="spellStart"/>
            <w:r w:rsidRPr="001125B0">
              <w:rPr>
                <w:rFonts w:ascii="Arial" w:hAnsi="Arial" w:cs="Arial"/>
                <w:szCs w:val="20"/>
                <w:lang w:val="fr-CI"/>
              </w:rPr>
              <w:t>Weight</w:t>
            </w:r>
            <w:proofErr w:type="spellEnd"/>
            <w:r w:rsidRPr="001125B0">
              <w:rPr>
                <w:rFonts w:ascii="Arial" w:hAnsi="Arial" w:cs="Arial"/>
                <w:szCs w:val="20"/>
                <w:lang w:val="fr-CI"/>
              </w:rPr>
              <w:t xml:space="preserve"> of </w:t>
            </w:r>
            <w:proofErr w:type="spellStart"/>
            <w:r w:rsidRPr="001125B0">
              <w:rPr>
                <w:rFonts w:ascii="Arial" w:hAnsi="Arial" w:cs="Arial"/>
                <w:szCs w:val="20"/>
                <w:lang w:val="fr-CI"/>
              </w:rPr>
              <w:t>tomato</w:t>
            </w:r>
            <w:proofErr w:type="spellEnd"/>
            <w:r w:rsidRPr="001125B0">
              <w:rPr>
                <w:rFonts w:ascii="Arial" w:hAnsi="Arial" w:cs="Arial"/>
                <w:szCs w:val="20"/>
                <w:lang w:val="fr-CI"/>
              </w:rPr>
              <w:t xml:space="preserve"> at </w:t>
            </w:r>
            <w:proofErr w:type="spellStart"/>
            <w:r w:rsidRPr="001125B0">
              <w:rPr>
                <w:rFonts w:ascii="Arial" w:hAnsi="Arial" w:cs="Arial"/>
                <w:szCs w:val="20"/>
                <w:lang w:val="fr-CI"/>
              </w:rPr>
              <w:t>storage</w:t>
            </w:r>
            <w:proofErr w:type="spellEnd"/>
            <w:r w:rsidRPr="001125B0">
              <w:rPr>
                <w:rFonts w:ascii="Arial" w:hAnsi="Arial" w:cs="Arial"/>
                <w:szCs w:val="20"/>
                <w:lang w:val="fr-CI"/>
              </w:rPr>
              <w:t xml:space="preserve"> time) / Initial </w:t>
            </w:r>
            <w:proofErr w:type="spellStart"/>
            <w:r w:rsidRPr="001125B0">
              <w:rPr>
                <w:rFonts w:ascii="Arial" w:hAnsi="Arial" w:cs="Arial"/>
                <w:szCs w:val="20"/>
                <w:lang w:val="fr-CI"/>
              </w:rPr>
              <w:t>weight</w:t>
            </w:r>
            <w:proofErr w:type="spellEnd"/>
            <w:r w:rsidRPr="001125B0">
              <w:rPr>
                <w:rFonts w:ascii="Arial" w:hAnsi="Arial" w:cs="Arial"/>
                <w:szCs w:val="20"/>
                <w:lang w:val="fr-CI"/>
              </w:rPr>
              <w:t xml:space="preserve"> of </w:t>
            </w:r>
            <w:proofErr w:type="spellStart"/>
            <w:r w:rsidRPr="001125B0">
              <w:rPr>
                <w:rFonts w:ascii="Arial" w:hAnsi="Arial" w:cs="Arial"/>
                <w:szCs w:val="20"/>
                <w:lang w:val="fr-CI"/>
              </w:rPr>
              <w:t>tomato</w:t>
            </w:r>
            <w:proofErr w:type="spellEnd"/>
            <w:r w:rsidRPr="001125B0">
              <w:rPr>
                <w:rFonts w:ascii="Arial" w:hAnsi="Arial" w:cs="Arial"/>
                <w:szCs w:val="20"/>
                <w:lang w:val="fr-CI"/>
              </w:rPr>
              <w:t>] x 100</w:t>
            </w:r>
          </w:p>
        </w:tc>
        <w:tc>
          <w:tcPr>
            <w:tcW w:w="431" w:type="dxa"/>
            <w:vAlign w:val="center"/>
          </w:tcPr>
          <w:p w14:paraId="4B938064" w14:textId="77777777" w:rsidR="004503D5" w:rsidRPr="001125B0" w:rsidRDefault="004503D5" w:rsidP="0020006E">
            <w:pPr>
              <w:pStyle w:val="MDPI3aequationnumber"/>
              <w:spacing w:line="260" w:lineRule="atLeast"/>
              <w:rPr>
                <w:rFonts w:ascii="Arial" w:hAnsi="Arial" w:cs="Arial"/>
                <w:szCs w:val="20"/>
              </w:rPr>
            </w:pPr>
            <w:r w:rsidRPr="001125B0">
              <w:rPr>
                <w:rFonts w:ascii="Arial" w:hAnsi="Arial" w:cs="Arial"/>
                <w:szCs w:val="20"/>
              </w:rPr>
              <w:t>(2)</w:t>
            </w:r>
          </w:p>
        </w:tc>
      </w:tr>
    </w:tbl>
    <w:p w14:paraId="553D3F05" w14:textId="77777777" w:rsidR="004503D5" w:rsidRPr="001125B0" w:rsidRDefault="004503D5" w:rsidP="004503D5">
      <w:pPr>
        <w:rPr>
          <w:rFonts w:ascii="Arial" w:hAnsi="Arial" w:cs="Arial"/>
          <w:b/>
          <w:bCs/>
        </w:rPr>
      </w:pPr>
      <w:r w:rsidRPr="001125B0">
        <w:rPr>
          <w:rFonts w:ascii="Arial" w:hAnsi="Arial" w:cs="Arial"/>
          <w:b/>
          <w:bCs/>
        </w:rPr>
        <w:t xml:space="preserve">2.6.3. Color </w:t>
      </w:r>
    </w:p>
    <w:p w14:paraId="29A790BD" w14:textId="77777777" w:rsidR="004503D5" w:rsidRPr="001125B0" w:rsidRDefault="004503D5" w:rsidP="004503D5">
      <w:pPr>
        <w:ind w:firstLine="510"/>
        <w:jc w:val="both"/>
        <w:rPr>
          <w:rFonts w:ascii="Arial" w:hAnsi="Arial" w:cs="Arial"/>
        </w:rPr>
      </w:pPr>
      <w:r w:rsidRPr="001125B0">
        <w:rPr>
          <w:rFonts w:ascii="Arial" w:hAnsi="Arial" w:cs="Arial"/>
        </w:rPr>
        <w:t>The color change of the tomato surface was evaluated using a Minolta CR-10 Plus COLOR READER (Konica Minolta, Japan) handheld colorimeter at ambient temperature (28 ± 2 °C). Average readings were taken at three different points on the surface of each of the 6 tomato fruits (</w:t>
      </w:r>
      <w:r w:rsidRPr="001125B0">
        <w:rPr>
          <w:rFonts w:ascii="Arial" w:hAnsi="Arial" w:cs="Arial"/>
          <w:b/>
          <w:bCs/>
        </w:rPr>
        <w:t xml:space="preserve">Flores-López </w:t>
      </w:r>
      <w:r w:rsidRPr="001125B0">
        <w:rPr>
          <w:rFonts w:ascii="Arial" w:hAnsi="Arial" w:cs="Arial"/>
          <w:b/>
          <w:bCs/>
          <w:i/>
          <w:iCs/>
        </w:rPr>
        <w:t>et al</w:t>
      </w:r>
      <w:r w:rsidRPr="001125B0">
        <w:rPr>
          <w:rFonts w:ascii="Arial" w:hAnsi="Arial" w:cs="Arial"/>
          <w:b/>
          <w:bCs/>
        </w:rPr>
        <w:t>., 2024</w:t>
      </w:r>
      <w:r w:rsidRPr="001125B0">
        <w:rPr>
          <w:rFonts w:ascii="Arial" w:hAnsi="Arial" w:cs="Arial"/>
        </w:rPr>
        <w:t>). The color scale values of the control and the coated tomato samples were determined in terms of L*, a*, and b* (L* = light/dark; a* = green/red; b* = blue/yellow), and ΔE (color change).</w:t>
      </w:r>
    </w:p>
    <w:p w14:paraId="1C68680C" w14:textId="77777777" w:rsidR="004503D5" w:rsidRPr="001125B0" w:rsidRDefault="004503D5" w:rsidP="00A257BA">
      <w:pPr>
        <w:spacing w:before="60"/>
        <w:rPr>
          <w:rFonts w:ascii="Arial" w:hAnsi="Arial" w:cs="Arial"/>
        </w:rPr>
      </w:pPr>
      <w:r w:rsidRPr="001125B0">
        <w:rPr>
          <w:rFonts w:ascii="Arial" w:hAnsi="Arial" w:cs="Arial"/>
          <w:b/>
          <w:bCs/>
        </w:rPr>
        <w:t xml:space="preserve">2.6.’. </w:t>
      </w:r>
      <w:r w:rsidRPr="001125B0">
        <w:rPr>
          <w:rFonts w:ascii="Arial" w:eastAsia="TimesNewRomanPSMT" w:hAnsi="Arial" w:cs="Arial"/>
          <w:b/>
          <w:bCs/>
        </w:rPr>
        <w:t xml:space="preserve">Total soluble solids, </w:t>
      </w:r>
      <w:proofErr w:type="spellStart"/>
      <w:r w:rsidRPr="001125B0">
        <w:rPr>
          <w:rFonts w:ascii="Arial" w:eastAsia="TimesNewRomanPSMT" w:hAnsi="Arial" w:cs="Arial"/>
          <w:b/>
          <w:bCs/>
        </w:rPr>
        <w:t>Titrable</w:t>
      </w:r>
      <w:proofErr w:type="spellEnd"/>
      <w:r w:rsidRPr="001125B0">
        <w:rPr>
          <w:rFonts w:ascii="Arial" w:eastAsia="TimesNewRomanPSMT" w:hAnsi="Arial" w:cs="Arial"/>
          <w:b/>
          <w:bCs/>
        </w:rPr>
        <w:t xml:space="preserve"> acidity, maturity index, and pH</w:t>
      </w:r>
    </w:p>
    <w:p w14:paraId="6C6C4F7A" w14:textId="77777777" w:rsidR="004503D5" w:rsidRPr="001125B0" w:rsidRDefault="004503D5" w:rsidP="00A257BA">
      <w:pPr>
        <w:autoSpaceDE w:val="0"/>
        <w:autoSpaceDN w:val="0"/>
        <w:adjustRightInd w:val="0"/>
        <w:ind w:firstLine="510"/>
        <w:jc w:val="both"/>
        <w:rPr>
          <w:rFonts w:ascii="Arial" w:eastAsia="URWPalladioL-Roma" w:hAnsi="Arial" w:cs="Arial"/>
        </w:rPr>
      </w:pPr>
      <w:r w:rsidRPr="001125B0">
        <w:rPr>
          <w:rFonts w:ascii="Arial" w:eastAsia="URWPalladioL-Roma" w:hAnsi="Arial" w:cs="Arial"/>
        </w:rPr>
        <w:t xml:space="preserve">Three tomatoes from each treatment were cut into small pieces and 50 g were crushed using a 500 W </w:t>
      </w:r>
      <w:proofErr w:type="spellStart"/>
      <w:r w:rsidRPr="001125B0">
        <w:rPr>
          <w:rFonts w:ascii="Arial" w:eastAsia="URWPalladioL-Roma" w:hAnsi="Arial" w:cs="Arial"/>
        </w:rPr>
        <w:t>Moulinex</w:t>
      </w:r>
      <w:proofErr w:type="spellEnd"/>
      <w:r w:rsidRPr="001125B0">
        <w:rPr>
          <w:rFonts w:ascii="Arial" w:eastAsia="URWPalladioL-Roma" w:hAnsi="Arial" w:cs="Arial"/>
        </w:rPr>
        <w:t xml:space="preserve"> </w:t>
      </w:r>
      <w:proofErr w:type="spellStart"/>
      <w:r w:rsidRPr="001125B0">
        <w:rPr>
          <w:rFonts w:ascii="Arial" w:eastAsia="URWPalladioL-Roma" w:hAnsi="Arial" w:cs="Arial"/>
        </w:rPr>
        <w:t>faciclic</w:t>
      </w:r>
      <w:proofErr w:type="spellEnd"/>
      <w:r w:rsidRPr="001125B0">
        <w:rPr>
          <w:rFonts w:ascii="Arial" w:eastAsia="URWPalladioL-Roma" w:hAnsi="Arial" w:cs="Arial"/>
        </w:rPr>
        <w:t xml:space="preserve"> glass blender (LM310E10, China) (Flores-López </w:t>
      </w:r>
      <w:r w:rsidRPr="001125B0">
        <w:rPr>
          <w:rFonts w:ascii="Arial" w:eastAsia="URWPalladioL-Roma" w:hAnsi="Arial" w:cs="Arial"/>
          <w:i/>
          <w:iCs/>
        </w:rPr>
        <w:t>et al</w:t>
      </w:r>
      <w:r w:rsidRPr="001125B0">
        <w:rPr>
          <w:rFonts w:ascii="Arial" w:eastAsia="URWPalladioL-Roma" w:hAnsi="Arial" w:cs="Arial"/>
        </w:rPr>
        <w:t xml:space="preserve">., 2024) and centrifuged at 5000 rpm for 20 min at 4 °C (Thermo Fisher Scientific, </w:t>
      </w:r>
      <w:proofErr w:type="spellStart"/>
      <w:r w:rsidRPr="001125B0">
        <w:rPr>
          <w:rFonts w:ascii="Arial" w:eastAsia="URWPalladioL-Roma" w:hAnsi="Arial" w:cs="Arial"/>
        </w:rPr>
        <w:t>Sorvall</w:t>
      </w:r>
      <w:proofErr w:type="spellEnd"/>
      <w:r w:rsidRPr="001125B0">
        <w:rPr>
          <w:rFonts w:ascii="Arial" w:eastAsia="URWPalladioL-Roma" w:hAnsi="Arial" w:cs="Arial"/>
        </w:rPr>
        <w:t xml:space="preserve"> ST16R, 230/8A) (</w:t>
      </w:r>
      <w:proofErr w:type="spellStart"/>
      <w:r w:rsidRPr="001125B0">
        <w:rPr>
          <w:rFonts w:ascii="Arial" w:eastAsia="URWPalladioL-Roma" w:hAnsi="Arial" w:cs="Arial"/>
        </w:rPr>
        <w:t>Onyegbula</w:t>
      </w:r>
      <w:proofErr w:type="spellEnd"/>
      <w:r w:rsidRPr="001125B0">
        <w:rPr>
          <w:rFonts w:ascii="Arial" w:eastAsia="URWPalladioL-Roma" w:hAnsi="Arial" w:cs="Arial"/>
        </w:rPr>
        <w:t xml:space="preserve"> </w:t>
      </w:r>
      <w:r w:rsidRPr="001125B0">
        <w:rPr>
          <w:rFonts w:ascii="Arial" w:eastAsia="URWPalladioL-Roma" w:hAnsi="Arial" w:cs="Arial"/>
          <w:i/>
          <w:iCs/>
        </w:rPr>
        <w:t>et al</w:t>
      </w:r>
      <w:r w:rsidRPr="001125B0">
        <w:rPr>
          <w:rFonts w:ascii="Arial" w:eastAsia="URWPalladioL-Roma" w:hAnsi="Arial" w:cs="Arial"/>
        </w:rPr>
        <w:t xml:space="preserve">., 2023) to obtain the juice. Total soluble solids (% Brix) were measured on the concentrated juice of each treatment using a combined Brix-acid dual scale digital refractometer model PAL-BX-ACID 91 (ATAGO, France) after adding 1 or 2 drops of the juice on the prism surface. For titratable acidity (% acid), the juice of each treatment was diluted (5 g of juice in 25 mL of distilled water) before the reading was taken (Sree </w:t>
      </w:r>
      <w:r w:rsidRPr="001125B0">
        <w:rPr>
          <w:rFonts w:ascii="Arial" w:eastAsia="URWPalladioL-Roma" w:hAnsi="Arial" w:cs="Arial"/>
          <w:i/>
          <w:iCs/>
        </w:rPr>
        <w:t>et al</w:t>
      </w:r>
      <w:r w:rsidRPr="001125B0">
        <w:rPr>
          <w:rFonts w:ascii="Arial" w:eastAsia="URWPalladioL-Roma" w:hAnsi="Arial" w:cs="Arial"/>
        </w:rPr>
        <w:t xml:space="preserve">., 2020). The pH was determined using a pH meter (pH 340i/SET, Germany) by immersing the electrode in diluted tomato juice. The tomato maturity index (MI) was calculated as reported by Peralta-Ruiz </w:t>
      </w:r>
      <w:r w:rsidRPr="001125B0">
        <w:rPr>
          <w:rFonts w:ascii="Arial" w:eastAsia="URWPalladioL-Roma" w:hAnsi="Arial" w:cs="Arial"/>
          <w:i/>
          <w:iCs/>
        </w:rPr>
        <w:t>et al</w:t>
      </w:r>
      <w:r w:rsidRPr="001125B0">
        <w:rPr>
          <w:rFonts w:ascii="Arial" w:eastAsia="URWPalladioL-Roma" w:hAnsi="Arial" w:cs="Arial"/>
        </w:rPr>
        <w:t>. (2020).</w:t>
      </w:r>
    </w:p>
    <w:p w14:paraId="1231E13A" w14:textId="77777777" w:rsidR="004503D5" w:rsidRPr="001125B0" w:rsidRDefault="004503D5" w:rsidP="00A257BA">
      <w:pPr>
        <w:pStyle w:val="Head1"/>
        <w:spacing w:after="0"/>
        <w:jc w:val="both"/>
        <w:rPr>
          <w:rFonts w:ascii="Arial" w:hAnsi="Arial" w:cs="Arial"/>
          <w:sz w:val="20"/>
        </w:rPr>
      </w:pPr>
      <w:r w:rsidRPr="001125B0">
        <w:rPr>
          <w:rFonts w:ascii="Arial" w:hAnsi="Arial" w:cs="Arial"/>
          <w:sz w:val="20"/>
        </w:rPr>
        <w:lastRenderedPageBreak/>
        <w:t>3. results and discussion</w:t>
      </w:r>
    </w:p>
    <w:p w14:paraId="1E9A22BF" w14:textId="77777777" w:rsidR="004503D5" w:rsidRPr="001125B0" w:rsidRDefault="004503D5" w:rsidP="00A257BA">
      <w:pPr>
        <w:pStyle w:val="Head1"/>
        <w:spacing w:after="0"/>
        <w:jc w:val="both"/>
        <w:rPr>
          <w:rFonts w:ascii="Arial" w:hAnsi="Arial" w:cs="Arial"/>
          <w:sz w:val="20"/>
        </w:rPr>
      </w:pPr>
    </w:p>
    <w:p w14:paraId="1A33C777" w14:textId="77777777" w:rsidR="004503D5" w:rsidRPr="001125B0" w:rsidRDefault="004503D5" w:rsidP="00A257BA">
      <w:pPr>
        <w:adjustRightInd w:val="0"/>
        <w:snapToGrid w:val="0"/>
        <w:spacing w:before="60"/>
        <w:ind w:firstLine="2"/>
        <w:jc w:val="both"/>
        <w:outlineLvl w:val="2"/>
        <w:rPr>
          <w:rFonts w:ascii="Arial" w:hAnsi="Arial" w:cs="Arial"/>
          <w:b/>
          <w:bCs/>
          <w:i/>
          <w:snapToGrid w:val="0"/>
          <w:lang w:eastAsia="de-DE" w:bidi="en-US"/>
        </w:rPr>
      </w:pPr>
      <w:r w:rsidRPr="001125B0">
        <w:rPr>
          <w:rFonts w:ascii="Arial" w:hAnsi="Arial" w:cs="Arial"/>
          <w:b/>
          <w:bCs/>
          <w:i/>
          <w:snapToGrid w:val="0"/>
          <w:lang w:eastAsia="de-DE" w:bidi="en-US"/>
        </w:rPr>
        <w:t xml:space="preserve">3.1 Firmness </w:t>
      </w:r>
    </w:p>
    <w:p w14:paraId="4F77DE0C" w14:textId="77777777" w:rsidR="004503D5" w:rsidRPr="001125B0" w:rsidRDefault="004503D5" w:rsidP="00A257BA">
      <w:pPr>
        <w:jc w:val="both"/>
        <w:rPr>
          <w:rFonts w:ascii="Arial" w:hAnsi="Arial" w:cs="Arial"/>
          <w:b/>
          <w:bCs/>
          <w:i/>
          <w:snapToGrid w:val="0"/>
          <w:color w:val="000000" w:themeColor="text1"/>
          <w:lang w:eastAsia="de-DE" w:bidi="en-US"/>
        </w:rPr>
      </w:pPr>
    </w:p>
    <w:p w14:paraId="448E4694"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 xml:space="preserve">The firmness of the tomatoes gradually decreased over the 25 days of storage, regardless of treatment or temperature (Fig. 2). From Day 0 to Day 25, a considerably greater reduction was observed in the control groups than in the coated groups. Furthermore, the reduction in firmness occurred more quickly in samples stored at room temperature than in those stored at a cold temperature. </w:t>
      </w:r>
    </w:p>
    <w:p w14:paraId="21367BE7"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After only five days of storage at RT, the loss of firmness in the control tomatoes was statistically greater (</w:t>
      </w:r>
      <w:r w:rsidRPr="001125B0">
        <w:rPr>
          <w:rFonts w:ascii="Arial" w:hAnsi="Arial" w:cs="Arial"/>
          <w:i/>
          <w:iCs/>
          <w:color w:val="000000" w:themeColor="text1"/>
        </w:rPr>
        <w:t>p</w:t>
      </w:r>
      <w:r w:rsidRPr="001125B0">
        <w:rPr>
          <w:rFonts w:ascii="Arial" w:hAnsi="Arial" w:cs="Arial"/>
          <w:color w:val="000000" w:themeColor="text1"/>
        </w:rPr>
        <w:t xml:space="preserve"> &lt; 0.05) than that observed in the coated samples. The control tomatoes lost 63.10% of their initial firmness, whereas the reduction was smaller for the coated ones. Of the coated samples, tomatoes with the 20% formulated coating solution experienced the least statistical reduction in firmness (29.09% – 31.31%) compared to those with 10% or 15% formulated coatings (42.1% – 49.68%). The 20% formulated gum solutions experienced the least statistical reduction in firmness by Day 10. However, by Day 15, only the EO-CGP-20% coating gum was found to be the most effective (</w:t>
      </w:r>
      <w:r w:rsidRPr="001125B0">
        <w:rPr>
          <w:rFonts w:ascii="Arial" w:hAnsi="Arial" w:cs="Arial"/>
          <w:i/>
          <w:iCs/>
          <w:color w:val="000000" w:themeColor="text1"/>
        </w:rPr>
        <w:t>p</w:t>
      </w:r>
      <w:r w:rsidRPr="001125B0">
        <w:rPr>
          <w:rFonts w:ascii="Arial" w:hAnsi="Arial" w:cs="Arial"/>
          <w:color w:val="000000" w:themeColor="text1"/>
        </w:rPr>
        <w:t xml:space="preserve"> &lt; 0.05). By Day 20, a statistical difference could only be observed between the control and the 20% gum solutions. By the end of the storage period (25 days), the control samples stored at room temperature (24 ± 2 °C, 84% ± 2 RH) had reduced in firmness by 73.96%, which was statistically higher (</w:t>
      </w:r>
      <w:r w:rsidRPr="001125B0">
        <w:rPr>
          <w:rFonts w:ascii="Arial" w:hAnsi="Arial" w:cs="Arial"/>
          <w:i/>
          <w:iCs/>
          <w:color w:val="000000" w:themeColor="text1"/>
        </w:rPr>
        <w:t>p</w:t>
      </w:r>
      <w:r w:rsidRPr="001125B0">
        <w:rPr>
          <w:rFonts w:ascii="Arial" w:hAnsi="Arial" w:cs="Arial"/>
          <w:color w:val="000000" w:themeColor="text1"/>
        </w:rPr>
        <w:t xml:space="preserve"> &lt; 0.05) than that observed with the coated tomatoes. The reduction in firmness of the coated samples ranged from 58.78% to 63.08% for the CGP-coated tomatoes and from 57.10% to 64.50% for the EO-CGP-coated tomatoes. However, no significant difference (</w:t>
      </w:r>
      <w:r w:rsidRPr="001125B0">
        <w:rPr>
          <w:rFonts w:ascii="Arial" w:hAnsi="Arial" w:cs="Arial"/>
          <w:i/>
          <w:iCs/>
          <w:color w:val="000000" w:themeColor="text1"/>
        </w:rPr>
        <w:t>p</w:t>
      </w:r>
      <w:r w:rsidRPr="001125B0">
        <w:rPr>
          <w:rFonts w:ascii="Arial" w:hAnsi="Arial" w:cs="Arial"/>
          <w:color w:val="000000" w:themeColor="text1"/>
        </w:rPr>
        <w:t xml:space="preserve"> &gt; 0.05) in firmness reduction was observed for all the formulated coating solutions (with or without EO).</w:t>
      </w:r>
    </w:p>
    <w:p w14:paraId="423C021E" w14:textId="77777777" w:rsidR="004503D5" w:rsidRPr="001125B0" w:rsidRDefault="004503D5" w:rsidP="00A257BA">
      <w:pPr>
        <w:jc w:val="both"/>
        <w:rPr>
          <w:rFonts w:ascii="Arial" w:hAnsi="Arial" w:cs="Arial"/>
          <w:color w:val="000000" w:themeColor="text1"/>
        </w:rPr>
      </w:pPr>
    </w:p>
    <w:tbl>
      <w:tblPr>
        <w:tblW w:w="0" w:type="auto"/>
        <w:jc w:val="center"/>
        <w:tblCellMar>
          <w:left w:w="70" w:type="dxa"/>
          <w:right w:w="70" w:type="dxa"/>
        </w:tblCellMar>
        <w:tblLook w:val="0000" w:firstRow="0" w:lastRow="0" w:firstColumn="0" w:lastColumn="0" w:noHBand="0" w:noVBand="0"/>
      </w:tblPr>
      <w:tblGrid>
        <w:gridCol w:w="5599"/>
      </w:tblGrid>
      <w:tr w:rsidR="004503D5" w:rsidRPr="001125B0" w14:paraId="4FE9F0A9" w14:textId="77777777" w:rsidTr="0020006E">
        <w:trPr>
          <w:trHeight w:val="2508"/>
          <w:jc w:val="center"/>
        </w:trPr>
        <w:tc>
          <w:tcPr>
            <w:tcW w:w="5599" w:type="dxa"/>
            <w:vAlign w:val="center"/>
          </w:tcPr>
          <w:p w14:paraId="132A1164" w14:textId="77777777" w:rsidR="004503D5" w:rsidRPr="001125B0" w:rsidRDefault="004503D5"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snapToGrid/>
                <w:lang w:eastAsia="en-US" w:bidi="ar-SA"/>
              </w:rPr>
              <w:drawing>
                <wp:inline distT="0" distB="0" distL="0" distR="0" wp14:anchorId="50865A61" wp14:editId="4D461C6B">
                  <wp:extent cx="2971800" cy="2190750"/>
                  <wp:effectExtent l="0" t="0" r="0" b="0"/>
                  <wp:docPr id="18013024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800" cy="2190750"/>
                          </a:xfrm>
                          <a:prstGeom prst="rect">
                            <a:avLst/>
                          </a:prstGeom>
                          <a:noFill/>
                          <a:ln>
                            <a:noFill/>
                          </a:ln>
                        </pic:spPr>
                      </pic:pic>
                    </a:graphicData>
                  </a:graphic>
                </wp:inline>
              </w:drawing>
            </w:r>
          </w:p>
        </w:tc>
      </w:tr>
    </w:tbl>
    <w:p w14:paraId="5CC25A3C" w14:textId="77777777" w:rsidR="004503D5" w:rsidRPr="001125B0" w:rsidRDefault="004503D5" w:rsidP="00A257BA">
      <w:pPr>
        <w:pStyle w:val="MDPI51figurecaption"/>
        <w:spacing w:line="240" w:lineRule="auto"/>
        <w:ind w:left="90"/>
        <w:rPr>
          <w:rFonts w:ascii="Arial" w:hAnsi="Arial" w:cs="Arial"/>
          <w:color w:val="000000" w:themeColor="text1"/>
          <w:sz w:val="20"/>
        </w:rPr>
      </w:pPr>
      <w:bookmarkStart w:id="3" w:name="_Hlk206178028"/>
      <w:r w:rsidRPr="001125B0">
        <w:rPr>
          <w:rFonts w:ascii="Arial" w:hAnsi="Arial" w:cs="Arial"/>
          <w:b/>
          <w:color w:val="000000" w:themeColor="text1"/>
          <w:sz w:val="20"/>
        </w:rPr>
        <w:t xml:space="preserve">          </w:t>
      </w:r>
      <w:r w:rsidR="00826E05">
        <w:rPr>
          <w:rFonts w:ascii="Arial" w:hAnsi="Arial" w:cs="Arial"/>
          <w:b/>
          <w:color w:val="000000" w:themeColor="text1"/>
          <w:sz w:val="20"/>
        </w:rPr>
        <w:t xml:space="preserve">      </w:t>
      </w:r>
      <w:r w:rsidRPr="001125B0">
        <w:rPr>
          <w:rFonts w:ascii="Arial" w:hAnsi="Arial" w:cs="Arial"/>
          <w:b/>
          <w:color w:val="000000" w:themeColor="text1"/>
          <w:sz w:val="20"/>
        </w:rPr>
        <w:t xml:space="preserve">Fig. 2. </w:t>
      </w:r>
      <w:bookmarkStart w:id="4" w:name="_Hlk205540715"/>
      <w:r w:rsidRPr="001125B0">
        <w:rPr>
          <w:rFonts w:ascii="Arial" w:hAnsi="Arial" w:cs="Arial"/>
          <w:bCs/>
          <w:color w:val="000000" w:themeColor="text1"/>
          <w:sz w:val="20"/>
        </w:rPr>
        <w:t>Effects of treatments and storage times on firmness at 24 ± 2 °C</w:t>
      </w:r>
      <w:bookmarkEnd w:id="4"/>
      <w:r w:rsidRPr="001125B0">
        <w:rPr>
          <w:rFonts w:ascii="Arial" w:hAnsi="Arial" w:cs="Arial"/>
          <w:bCs/>
          <w:color w:val="000000" w:themeColor="text1"/>
          <w:sz w:val="20"/>
        </w:rPr>
        <w:t xml:space="preserve"> </w:t>
      </w:r>
    </w:p>
    <w:p w14:paraId="270C9DA5" w14:textId="77777777" w:rsidR="00826E05" w:rsidRDefault="00826E05" w:rsidP="00A257BA">
      <w:pPr>
        <w:pStyle w:val="MDPI23heading3"/>
        <w:spacing w:line="240" w:lineRule="auto"/>
        <w:ind w:left="0" w:firstLine="2"/>
        <w:jc w:val="both"/>
        <w:rPr>
          <w:rFonts w:ascii="Arial" w:hAnsi="Arial" w:cs="Arial"/>
          <w:b/>
          <w:bCs/>
          <w:i/>
          <w:iCs/>
          <w:color w:val="000000" w:themeColor="text1"/>
          <w:szCs w:val="20"/>
        </w:rPr>
      </w:pPr>
      <w:bookmarkStart w:id="5" w:name="_Hlk206178075"/>
      <w:bookmarkEnd w:id="3"/>
    </w:p>
    <w:p w14:paraId="2A08815C" w14:textId="77777777" w:rsidR="00826E05" w:rsidRDefault="00826E05" w:rsidP="00A257BA">
      <w:pPr>
        <w:pStyle w:val="MDPI23heading3"/>
        <w:spacing w:line="240" w:lineRule="auto"/>
        <w:ind w:left="0" w:firstLine="2"/>
        <w:jc w:val="both"/>
        <w:rPr>
          <w:rFonts w:ascii="Arial" w:hAnsi="Arial" w:cs="Arial"/>
          <w:b/>
          <w:bCs/>
          <w:i/>
          <w:iCs/>
          <w:color w:val="000000" w:themeColor="text1"/>
          <w:szCs w:val="20"/>
        </w:rPr>
      </w:pPr>
    </w:p>
    <w:p w14:paraId="235765AA" w14:textId="77777777" w:rsidR="004503D5" w:rsidRPr="001125B0" w:rsidRDefault="009556B5" w:rsidP="00A257BA">
      <w:pPr>
        <w:pStyle w:val="MDPI23heading3"/>
        <w:spacing w:line="240" w:lineRule="auto"/>
        <w:ind w:left="0" w:firstLine="2"/>
        <w:jc w:val="both"/>
        <w:rPr>
          <w:rFonts w:ascii="Arial" w:hAnsi="Arial" w:cs="Arial"/>
          <w:b/>
          <w:bCs/>
          <w:i/>
          <w:iCs/>
          <w:color w:val="000000" w:themeColor="text1"/>
          <w:szCs w:val="20"/>
        </w:rPr>
      </w:pPr>
      <w:r>
        <w:rPr>
          <w:rFonts w:ascii="Arial" w:hAnsi="Arial" w:cs="Arial"/>
          <w:b/>
          <w:bCs/>
          <w:i/>
          <w:iCs/>
          <w:color w:val="000000" w:themeColor="text1"/>
          <w:szCs w:val="20"/>
        </w:rPr>
        <w:t xml:space="preserve"> 3.2. </w:t>
      </w:r>
      <w:r w:rsidR="004503D5" w:rsidRPr="001125B0">
        <w:rPr>
          <w:rFonts w:ascii="Arial" w:hAnsi="Arial" w:cs="Arial"/>
          <w:b/>
          <w:bCs/>
          <w:i/>
          <w:iCs/>
          <w:color w:val="000000" w:themeColor="text1"/>
          <w:szCs w:val="20"/>
        </w:rPr>
        <w:t xml:space="preserve">Weight loss </w:t>
      </w:r>
      <w:bookmarkEnd w:id="5"/>
    </w:p>
    <w:p w14:paraId="6AE3E9EC" w14:textId="77777777" w:rsidR="004503D5" w:rsidRPr="004001F1" w:rsidRDefault="004503D5" w:rsidP="004001F1">
      <w:pPr>
        <w:adjustRightInd w:val="0"/>
        <w:snapToGrid w:val="0"/>
        <w:spacing w:before="60"/>
        <w:ind w:firstLine="2"/>
        <w:jc w:val="both"/>
        <w:outlineLvl w:val="2"/>
        <w:rPr>
          <w:rFonts w:ascii="Arial" w:hAnsi="Arial" w:cs="Arial"/>
          <w:snapToGrid w:val="0"/>
          <w:color w:val="000000" w:themeColor="text1"/>
          <w:lang w:eastAsia="de-DE" w:bidi="en-US"/>
        </w:rPr>
      </w:pPr>
      <w:r w:rsidRPr="001125B0">
        <w:rPr>
          <w:rFonts w:ascii="Arial" w:hAnsi="Arial" w:cs="Arial"/>
          <w:snapToGrid w:val="0"/>
          <w:color w:val="000000" w:themeColor="text1"/>
          <w:lang w:eastAsia="de-DE" w:bidi="en-US"/>
        </w:rPr>
        <w:t xml:space="preserve">In general, the percentage weight loss increases gradually over time for all samples, regardless of the coating formulation or storage conditions (Fig. 3). </w:t>
      </w:r>
      <w:r w:rsidR="004001F1">
        <w:rPr>
          <w:rFonts w:ascii="Arial" w:hAnsi="Arial" w:cs="Arial"/>
          <w:snapToGrid w:val="0"/>
          <w:color w:val="000000" w:themeColor="text1"/>
          <w:lang w:eastAsia="de-DE" w:bidi="en-US"/>
        </w:rPr>
        <w:t xml:space="preserve"> </w:t>
      </w:r>
      <w:r w:rsidRPr="001125B0">
        <w:rPr>
          <w:rFonts w:ascii="Arial" w:hAnsi="Arial" w:cs="Arial"/>
          <w:snapToGrid w:val="0"/>
          <w:color w:val="000000" w:themeColor="text1"/>
          <w:lang w:eastAsia="de-DE" w:bidi="en-US"/>
        </w:rPr>
        <w:t>After five days of storage at room temperature, the water loss (WL) of the tomatoes ranged from 1.73% ± 0.32 to 2.55% ± 1.21. The WL of the control samples was 2.44% ± 0.59. By contrast, the WL of the CGP-coated samples ranged from 1.73% ± 0.32 to 2.25% ± 1.05 and that of the EO-CGP-coated samples from 2.45% ± 0.42 to 2.71% ± 1.02. However, no statistically significant differences (</w:t>
      </w:r>
      <w:r w:rsidRPr="001125B0">
        <w:rPr>
          <w:rFonts w:ascii="Arial" w:hAnsi="Arial" w:cs="Arial"/>
          <w:i/>
          <w:iCs/>
          <w:snapToGrid w:val="0"/>
          <w:color w:val="000000" w:themeColor="text1"/>
          <w:lang w:eastAsia="de-DE" w:bidi="en-US"/>
        </w:rPr>
        <w:t>p</w:t>
      </w:r>
      <w:r w:rsidRPr="001125B0">
        <w:rPr>
          <w:rFonts w:ascii="Arial" w:hAnsi="Arial" w:cs="Arial"/>
          <w:snapToGrid w:val="0"/>
          <w:color w:val="000000" w:themeColor="text1"/>
          <w:lang w:eastAsia="de-DE" w:bidi="en-US"/>
        </w:rPr>
        <w:t xml:space="preserve"> &gt; 0.05) were observed between the control and coated tomatoes, and this remained the case until the end of the storage period. </w:t>
      </w:r>
      <w:r w:rsidRPr="001125B0">
        <w:rPr>
          <w:rFonts w:ascii="Arial" w:hAnsi="Arial" w:cs="Arial"/>
          <w:color w:val="000000" w:themeColor="text1"/>
          <w:lang w:eastAsia="de-DE" w:bidi="en-US"/>
        </w:rPr>
        <w:t>After the 25 days, WL ranged from 5.80% ± 0.64 to 8.54% ± 0.51 for samples stored at RT. The WL of the control tomato samples was 8.54</w:t>
      </w:r>
      <w:proofErr w:type="gramStart"/>
      <w:r w:rsidRPr="001125B0">
        <w:rPr>
          <w:rFonts w:ascii="Arial" w:hAnsi="Arial" w:cs="Arial"/>
          <w:color w:val="000000" w:themeColor="text1"/>
          <w:lang w:eastAsia="de-DE" w:bidi="en-US"/>
        </w:rPr>
        <w:t>%  ±</w:t>
      </w:r>
      <w:proofErr w:type="gramEnd"/>
      <w:r w:rsidRPr="001125B0">
        <w:rPr>
          <w:rFonts w:ascii="Arial" w:hAnsi="Arial" w:cs="Arial"/>
          <w:color w:val="000000" w:themeColor="text1"/>
          <w:lang w:eastAsia="de-DE" w:bidi="en-US"/>
        </w:rPr>
        <w:t xml:space="preserve"> 0.51. For the CGP-coated samples, WL varied from 5.80% ± 0.64 to 7.34% ± 3.14, and for the EO-CGP-coated samples it ranged from 7.02% ± 0.84 to 8.46% ± 3.52. </w:t>
      </w:r>
    </w:p>
    <w:p w14:paraId="4491E14B" w14:textId="77777777" w:rsidR="004503D5" w:rsidRPr="001125B0" w:rsidRDefault="004503D5" w:rsidP="00A257BA">
      <w:pPr>
        <w:adjustRightInd w:val="0"/>
        <w:snapToGrid w:val="0"/>
        <w:jc w:val="both"/>
        <w:rPr>
          <w:rFonts w:ascii="Arial" w:hAnsi="Arial" w:cs="Arial"/>
          <w:color w:val="000000" w:themeColor="text1"/>
          <w:lang w:eastAsia="de-DE" w:bidi="en-US"/>
        </w:rPr>
      </w:pPr>
    </w:p>
    <w:p w14:paraId="2B7CDD14" w14:textId="77777777" w:rsidR="004503D5" w:rsidRPr="001125B0" w:rsidRDefault="004503D5" w:rsidP="00A257BA">
      <w:pPr>
        <w:pStyle w:val="MDPI23heading3"/>
        <w:spacing w:line="240" w:lineRule="auto"/>
        <w:ind w:left="0" w:firstLine="2"/>
        <w:jc w:val="both"/>
        <w:rPr>
          <w:rFonts w:ascii="Arial" w:hAnsi="Arial" w:cs="Arial"/>
          <w:b/>
          <w:bCs/>
          <w:i/>
          <w:iCs/>
          <w:color w:val="000000" w:themeColor="text1"/>
          <w:szCs w:val="20"/>
        </w:rPr>
      </w:pPr>
    </w:p>
    <w:tbl>
      <w:tblPr>
        <w:tblW w:w="0" w:type="auto"/>
        <w:jc w:val="center"/>
        <w:tblLook w:val="0000" w:firstRow="0" w:lastRow="0" w:firstColumn="0" w:lastColumn="0" w:noHBand="0" w:noVBand="0"/>
      </w:tblPr>
      <w:tblGrid>
        <w:gridCol w:w="4806"/>
      </w:tblGrid>
      <w:tr w:rsidR="004503D5" w:rsidRPr="001125B0" w14:paraId="7ED6F306" w14:textId="77777777" w:rsidTr="0020006E">
        <w:trPr>
          <w:trHeight w:val="2817"/>
          <w:jc w:val="center"/>
        </w:trPr>
        <w:tc>
          <w:tcPr>
            <w:tcW w:w="4806" w:type="dxa"/>
            <w:vAlign w:val="center"/>
          </w:tcPr>
          <w:p w14:paraId="703A1224" w14:textId="77777777" w:rsidR="004503D5" w:rsidRPr="001125B0" w:rsidRDefault="004503D5"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snapToGrid/>
                <w:color w:val="000000" w:themeColor="text1"/>
                <w:lang w:eastAsia="en-US" w:bidi="ar-SA"/>
              </w:rPr>
              <w:lastRenderedPageBreak/>
              <w:drawing>
                <wp:anchor distT="0" distB="0" distL="114300" distR="114300" simplePos="0" relativeHeight="251657728" behindDoc="0" locked="0" layoutInCell="1" allowOverlap="1" wp14:anchorId="15BD2544" wp14:editId="144B66DD">
                  <wp:simplePos x="0" y="0"/>
                  <wp:positionH relativeFrom="column">
                    <wp:posOffset>-200025</wp:posOffset>
                  </wp:positionH>
                  <wp:positionV relativeFrom="paragraph">
                    <wp:posOffset>-1763395</wp:posOffset>
                  </wp:positionV>
                  <wp:extent cx="2908300" cy="1720850"/>
                  <wp:effectExtent l="0" t="0" r="6350" b="0"/>
                  <wp:wrapSquare wrapText="bothSides"/>
                  <wp:docPr id="36709374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8300" cy="1720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362871" w14:textId="77777777" w:rsidR="004503D5" w:rsidRPr="001125B0" w:rsidRDefault="004503D5" w:rsidP="00A257BA">
      <w:pPr>
        <w:pStyle w:val="MDPI51figurecaption"/>
        <w:spacing w:before="0" w:after="0" w:line="240" w:lineRule="auto"/>
        <w:ind w:left="0"/>
        <w:rPr>
          <w:rFonts w:ascii="Arial" w:hAnsi="Arial" w:cs="Arial"/>
          <w:bCs/>
          <w:color w:val="000000" w:themeColor="text1"/>
          <w:sz w:val="20"/>
        </w:rPr>
      </w:pPr>
      <w:bookmarkStart w:id="6" w:name="_Hlk206183779"/>
      <w:r w:rsidRPr="001125B0">
        <w:rPr>
          <w:rFonts w:ascii="Arial" w:hAnsi="Arial" w:cs="Arial"/>
          <w:b/>
          <w:color w:val="000000" w:themeColor="text1"/>
          <w:sz w:val="20"/>
        </w:rPr>
        <w:t xml:space="preserve">        Fig. 3. </w:t>
      </w:r>
      <w:r w:rsidRPr="001125B0">
        <w:rPr>
          <w:rFonts w:ascii="Arial" w:hAnsi="Arial" w:cs="Arial"/>
          <w:bCs/>
          <w:color w:val="000000" w:themeColor="text1"/>
          <w:sz w:val="20"/>
        </w:rPr>
        <w:t xml:space="preserve">Effects of treatments and storage times on weight loss at </w:t>
      </w:r>
      <w:bookmarkStart w:id="7" w:name="_Hlk206254364"/>
      <w:r w:rsidRPr="001125B0">
        <w:rPr>
          <w:rFonts w:ascii="Arial" w:hAnsi="Arial" w:cs="Arial"/>
          <w:bCs/>
          <w:color w:val="000000" w:themeColor="text1"/>
          <w:sz w:val="20"/>
        </w:rPr>
        <w:t>24 ± 2 °C</w:t>
      </w:r>
      <w:bookmarkEnd w:id="7"/>
      <w:r w:rsidRPr="001125B0">
        <w:rPr>
          <w:rFonts w:ascii="Arial" w:hAnsi="Arial" w:cs="Arial"/>
          <w:bCs/>
          <w:color w:val="000000" w:themeColor="text1"/>
          <w:sz w:val="20"/>
        </w:rPr>
        <w:t xml:space="preserve"> </w:t>
      </w:r>
      <w:bookmarkEnd w:id="6"/>
    </w:p>
    <w:p w14:paraId="13BA22E3" w14:textId="77777777" w:rsidR="009556B5" w:rsidRDefault="009556B5" w:rsidP="00A257BA">
      <w:pPr>
        <w:adjustRightInd w:val="0"/>
        <w:snapToGrid w:val="0"/>
        <w:ind w:left="91"/>
        <w:jc w:val="both"/>
        <w:rPr>
          <w:rFonts w:ascii="Arial" w:hAnsi="Arial" w:cs="Arial"/>
          <w:b/>
          <w:bCs/>
          <w:i/>
          <w:iCs/>
          <w:color w:val="000000" w:themeColor="text1"/>
          <w:lang w:eastAsia="de-DE" w:bidi="en-US"/>
        </w:rPr>
      </w:pPr>
    </w:p>
    <w:p w14:paraId="66D91BE7" w14:textId="77777777" w:rsidR="004503D5" w:rsidRPr="001125B0" w:rsidRDefault="009556B5" w:rsidP="00A257BA">
      <w:pPr>
        <w:adjustRightInd w:val="0"/>
        <w:snapToGrid w:val="0"/>
        <w:ind w:left="91"/>
        <w:jc w:val="both"/>
        <w:rPr>
          <w:rFonts w:ascii="Arial" w:hAnsi="Arial" w:cs="Arial"/>
          <w:color w:val="000000" w:themeColor="text1"/>
          <w:lang w:eastAsia="de-DE" w:bidi="en-US"/>
        </w:rPr>
      </w:pPr>
      <w:r>
        <w:rPr>
          <w:rFonts w:ascii="Arial" w:hAnsi="Arial" w:cs="Arial"/>
          <w:b/>
          <w:bCs/>
          <w:i/>
          <w:iCs/>
          <w:color w:val="000000" w:themeColor="text1"/>
          <w:lang w:eastAsia="de-DE" w:bidi="en-US"/>
        </w:rPr>
        <w:t xml:space="preserve"> 3.3. </w:t>
      </w:r>
      <w:r w:rsidR="004503D5" w:rsidRPr="001125B0">
        <w:rPr>
          <w:rFonts w:ascii="Arial" w:hAnsi="Arial" w:cs="Arial"/>
          <w:b/>
          <w:bCs/>
          <w:i/>
          <w:iCs/>
          <w:color w:val="000000" w:themeColor="text1"/>
          <w:lang w:eastAsia="de-DE" w:bidi="en-US"/>
        </w:rPr>
        <w:t xml:space="preserve">Cumulative Decay percentage </w:t>
      </w:r>
    </w:p>
    <w:p w14:paraId="32106B06"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Figure 4 shows the decay percentage of control and coated tomatoes over time. The results revealed that the coating had a significant impact on the percentage of decay in the tomatoes (</w:t>
      </w:r>
      <w:r w:rsidRPr="001125B0">
        <w:rPr>
          <w:rFonts w:ascii="Arial" w:hAnsi="Arial" w:cs="Arial"/>
          <w:i/>
          <w:iCs/>
          <w:color w:val="000000" w:themeColor="text1"/>
        </w:rPr>
        <w:t>p</w:t>
      </w:r>
      <w:r w:rsidRPr="001125B0">
        <w:rPr>
          <w:rFonts w:ascii="Arial" w:hAnsi="Arial" w:cs="Arial"/>
          <w:color w:val="000000" w:themeColor="text1"/>
        </w:rPr>
        <w:t xml:space="preserve"> &lt; 0.05). Furthermore, tomatoes coated with 10% or 15% of the formulated gum solution showed no signs of decay throughout the experimental period. </w:t>
      </w:r>
    </w:p>
    <w:p w14:paraId="3AE6938E"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At RT. decay was observed on day 10 for the EO-CGP-20% coated tomatoes, affecting 7.14% of the sample. However, the control group did not start to rot until after 15 days of storage. The resulting decay (3.57%) of the control was significantly lower (p &lt; 0.05) than the %decay observed with 20% coted tomatoes, and his remained the case until day 20</w:t>
      </w:r>
      <w:bookmarkStart w:id="8" w:name="_Hlk214211703"/>
      <w:r w:rsidRPr="001125B0">
        <w:rPr>
          <w:rFonts w:ascii="Arial" w:hAnsi="Arial" w:cs="Arial"/>
          <w:color w:val="000000" w:themeColor="text1"/>
        </w:rPr>
        <w:t xml:space="preserve">. In addition, on day 15, the cumulative decay of tomatoes coated with EO-CGP-20% (10.71%) gum was statistically lower than that of CGP-20% (12.00%). However, by day 20 the trend had reversed with a cumulative decay reaching 17.86% for the EO-CGP-20%. By the end of the storage period, the control group </w:t>
      </w:r>
      <w:proofErr w:type="gramStart"/>
      <w:r w:rsidRPr="001125B0">
        <w:rPr>
          <w:rFonts w:ascii="Arial" w:hAnsi="Arial" w:cs="Arial"/>
          <w:color w:val="000000" w:themeColor="text1"/>
        </w:rPr>
        <w:t>showed  greater</w:t>
      </w:r>
      <w:proofErr w:type="gramEnd"/>
      <w:r w:rsidRPr="001125B0">
        <w:rPr>
          <w:rFonts w:ascii="Arial" w:hAnsi="Arial" w:cs="Arial"/>
          <w:color w:val="000000" w:themeColor="text1"/>
        </w:rPr>
        <w:t xml:space="preserve"> rotting (25%) than the 20% coated groups (17.86%) (p &lt; 0.05).</w:t>
      </w:r>
    </w:p>
    <w:p w14:paraId="3AB78847" w14:textId="77777777" w:rsidR="004503D5" w:rsidRPr="001125B0" w:rsidRDefault="005C0ED9" w:rsidP="00A257BA">
      <w:pPr>
        <w:jc w:val="both"/>
        <w:rPr>
          <w:rFonts w:ascii="Arial" w:hAnsi="Arial" w:cs="Arial"/>
          <w:color w:val="000000" w:themeColor="text1"/>
        </w:rPr>
      </w:pPr>
      <w:r w:rsidRPr="001125B0">
        <w:rPr>
          <w:rFonts w:ascii="Arial" w:hAnsi="Arial" w:cs="Arial"/>
          <w:noProof/>
          <w:color w:val="000000" w:themeColor="text1"/>
        </w:rPr>
        <w:drawing>
          <wp:anchor distT="0" distB="0" distL="114300" distR="114300" simplePos="0" relativeHeight="251658240" behindDoc="0" locked="0" layoutInCell="1" allowOverlap="1" wp14:anchorId="2BB5F8DD" wp14:editId="7F19022F">
            <wp:simplePos x="0" y="0"/>
            <wp:positionH relativeFrom="margin">
              <wp:posOffset>1816100</wp:posOffset>
            </wp:positionH>
            <wp:positionV relativeFrom="paragraph">
              <wp:posOffset>3175</wp:posOffset>
            </wp:positionV>
            <wp:extent cx="2451100" cy="1917700"/>
            <wp:effectExtent l="0" t="0" r="0" b="0"/>
            <wp:wrapSquare wrapText="bothSides"/>
            <wp:docPr id="10982840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1100" cy="1917700"/>
                    </a:xfrm>
                    <a:prstGeom prst="rect">
                      <a:avLst/>
                    </a:prstGeom>
                    <a:noFill/>
                  </pic:spPr>
                </pic:pic>
              </a:graphicData>
            </a:graphic>
            <wp14:sizeRelH relativeFrom="page">
              <wp14:pctWidth>0</wp14:pctWidth>
            </wp14:sizeRelH>
            <wp14:sizeRelV relativeFrom="page">
              <wp14:pctHeight>0</wp14:pctHeight>
            </wp14:sizeRelV>
          </wp:anchor>
        </w:drawing>
      </w:r>
    </w:p>
    <w:bookmarkEnd w:id="8"/>
    <w:p w14:paraId="2DF3CF88" w14:textId="77777777" w:rsidR="004503D5" w:rsidRPr="001125B0" w:rsidRDefault="004503D5" w:rsidP="00A257BA">
      <w:pPr>
        <w:jc w:val="both"/>
        <w:rPr>
          <w:rFonts w:ascii="Arial" w:hAnsi="Arial" w:cs="Arial"/>
          <w:b/>
          <w:color w:val="000000" w:themeColor="text1"/>
        </w:rPr>
      </w:pPr>
    </w:p>
    <w:p w14:paraId="7D6D4FAC" w14:textId="77777777" w:rsidR="004503D5" w:rsidRPr="001125B0" w:rsidRDefault="004503D5" w:rsidP="00A257BA">
      <w:pPr>
        <w:jc w:val="both"/>
        <w:rPr>
          <w:rFonts w:ascii="Arial" w:hAnsi="Arial" w:cs="Arial"/>
          <w:b/>
          <w:color w:val="000000" w:themeColor="text1"/>
        </w:rPr>
      </w:pPr>
    </w:p>
    <w:tbl>
      <w:tblPr>
        <w:tblW w:w="0" w:type="auto"/>
        <w:jc w:val="center"/>
        <w:tblLook w:val="0000" w:firstRow="0" w:lastRow="0" w:firstColumn="0" w:lastColumn="0" w:noHBand="0" w:noVBand="0"/>
      </w:tblPr>
      <w:tblGrid>
        <w:gridCol w:w="4775"/>
        <w:gridCol w:w="4855"/>
      </w:tblGrid>
      <w:tr w:rsidR="009402F3" w:rsidRPr="001125B0" w14:paraId="57C487D8" w14:textId="77777777" w:rsidTr="0020006E">
        <w:trPr>
          <w:trHeight w:val="262"/>
          <w:jc w:val="center"/>
        </w:trPr>
        <w:tc>
          <w:tcPr>
            <w:tcW w:w="4775" w:type="dxa"/>
            <w:vAlign w:val="center"/>
          </w:tcPr>
          <w:p w14:paraId="65966D52" w14:textId="77777777" w:rsidR="004503D5" w:rsidRPr="001125B0" w:rsidRDefault="004503D5" w:rsidP="00A257BA">
            <w:pPr>
              <w:pStyle w:val="MDPI42tablebody"/>
              <w:spacing w:line="240" w:lineRule="auto"/>
              <w:jc w:val="both"/>
              <w:rPr>
                <w:rFonts w:ascii="Arial" w:hAnsi="Arial" w:cs="Arial"/>
                <w:color w:val="000000" w:themeColor="text1"/>
              </w:rPr>
            </w:pPr>
            <w:r w:rsidRPr="001125B0">
              <w:rPr>
                <w:rFonts w:ascii="Arial" w:hAnsi="Arial" w:cs="Arial"/>
                <w:color w:val="000000" w:themeColor="text1"/>
              </w:rPr>
              <w:t xml:space="preserve">    </w:t>
            </w:r>
          </w:p>
        </w:tc>
        <w:tc>
          <w:tcPr>
            <w:tcW w:w="4855" w:type="dxa"/>
          </w:tcPr>
          <w:p w14:paraId="56ECDC19" w14:textId="77777777" w:rsidR="004503D5" w:rsidRPr="001125B0" w:rsidRDefault="004503D5" w:rsidP="00A257BA">
            <w:pPr>
              <w:pStyle w:val="MDPI42tablebody"/>
              <w:spacing w:line="240" w:lineRule="auto"/>
              <w:jc w:val="both"/>
              <w:rPr>
                <w:rFonts w:ascii="Arial" w:hAnsi="Arial" w:cs="Arial"/>
                <w:color w:val="000000" w:themeColor="text1"/>
              </w:rPr>
            </w:pPr>
          </w:p>
        </w:tc>
      </w:tr>
    </w:tbl>
    <w:p w14:paraId="299C3E5D" w14:textId="77777777" w:rsidR="00692813" w:rsidRDefault="004503D5" w:rsidP="00A257BA">
      <w:pPr>
        <w:jc w:val="both"/>
        <w:rPr>
          <w:rFonts w:ascii="Arial" w:hAnsi="Arial" w:cs="Arial"/>
          <w:b/>
          <w:color w:val="000000" w:themeColor="text1"/>
        </w:rPr>
      </w:pPr>
      <w:r w:rsidRPr="001125B0">
        <w:rPr>
          <w:rFonts w:ascii="Arial" w:hAnsi="Arial" w:cs="Arial"/>
          <w:b/>
          <w:color w:val="000000" w:themeColor="text1"/>
        </w:rPr>
        <w:t xml:space="preserve">                         </w:t>
      </w:r>
    </w:p>
    <w:p w14:paraId="6A1147E8" w14:textId="77777777" w:rsidR="00692813" w:rsidRDefault="00692813" w:rsidP="00A257BA">
      <w:pPr>
        <w:jc w:val="both"/>
        <w:rPr>
          <w:rFonts w:ascii="Arial" w:hAnsi="Arial" w:cs="Arial"/>
          <w:b/>
          <w:color w:val="000000" w:themeColor="text1"/>
        </w:rPr>
      </w:pPr>
    </w:p>
    <w:p w14:paraId="34006C1E" w14:textId="77777777" w:rsidR="00692813" w:rsidRDefault="00692813" w:rsidP="00A257BA">
      <w:pPr>
        <w:jc w:val="both"/>
        <w:rPr>
          <w:rFonts w:ascii="Arial" w:hAnsi="Arial" w:cs="Arial"/>
          <w:b/>
          <w:color w:val="000000" w:themeColor="text1"/>
        </w:rPr>
      </w:pPr>
      <w:r>
        <w:rPr>
          <w:rFonts w:ascii="Arial" w:hAnsi="Arial" w:cs="Arial"/>
          <w:b/>
          <w:color w:val="000000" w:themeColor="text1"/>
        </w:rPr>
        <w:t xml:space="preserve">                                             </w:t>
      </w:r>
      <w:r w:rsidR="004503D5" w:rsidRPr="001125B0">
        <w:rPr>
          <w:rFonts w:ascii="Arial" w:hAnsi="Arial" w:cs="Arial"/>
          <w:b/>
          <w:color w:val="000000" w:themeColor="text1"/>
        </w:rPr>
        <w:t xml:space="preserve"> </w:t>
      </w:r>
    </w:p>
    <w:p w14:paraId="0F4096C4" w14:textId="77777777" w:rsidR="00692813" w:rsidRDefault="00692813" w:rsidP="00A257BA">
      <w:pPr>
        <w:jc w:val="both"/>
        <w:rPr>
          <w:rFonts w:ascii="Arial" w:hAnsi="Arial" w:cs="Arial"/>
          <w:b/>
          <w:color w:val="000000" w:themeColor="text1"/>
        </w:rPr>
      </w:pPr>
      <w:r>
        <w:rPr>
          <w:rFonts w:ascii="Arial" w:hAnsi="Arial" w:cs="Arial"/>
          <w:b/>
          <w:color w:val="000000" w:themeColor="text1"/>
        </w:rPr>
        <w:t xml:space="preserve">                                </w:t>
      </w:r>
    </w:p>
    <w:p w14:paraId="3BE484D7" w14:textId="77777777" w:rsidR="005C0ED9" w:rsidRDefault="00692813" w:rsidP="00A257BA">
      <w:pPr>
        <w:jc w:val="both"/>
        <w:rPr>
          <w:rFonts w:ascii="Arial" w:hAnsi="Arial" w:cs="Arial"/>
          <w:b/>
          <w:color w:val="000000" w:themeColor="text1"/>
        </w:rPr>
      </w:pPr>
      <w:r>
        <w:rPr>
          <w:rFonts w:ascii="Arial" w:hAnsi="Arial" w:cs="Arial"/>
          <w:b/>
          <w:color w:val="000000" w:themeColor="text1"/>
        </w:rPr>
        <w:t xml:space="preserve">                               </w:t>
      </w:r>
    </w:p>
    <w:p w14:paraId="48C90951" w14:textId="77777777" w:rsidR="005C0ED9" w:rsidRDefault="005C0ED9" w:rsidP="00A257BA">
      <w:pPr>
        <w:jc w:val="both"/>
        <w:rPr>
          <w:rFonts w:ascii="Arial" w:hAnsi="Arial" w:cs="Arial"/>
          <w:b/>
          <w:color w:val="000000" w:themeColor="text1"/>
        </w:rPr>
      </w:pPr>
    </w:p>
    <w:p w14:paraId="637740C4" w14:textId="77777777" w:rsidR="005C0ED9" w:rsidRDefault="005C0ED9" w:rsidP="00A257BA">
      <w:pPr>
        <w:jc w:val="both"/>
        <w:rPr>
          <w:rFonts w:ascii="Arial" w:hAnsi="Arial" w:cs="Arial"/>
          <w:b/>
          <w:color w:val="000000" w:themeColor="text1"/>
        </w:rPr>
      </w:pPr>
    </w:p>
    <w:p w14:paraId="70FC7EF5" w14:textId="77777777" w:rsidR="005C0ED9" w:rsidRDefault="005C0ED9" w:rsidP="00A257BA">
      <w:pPr>
        <w:jc w:val="both"/>
        <w:rPr>
          <w:rFonts w:ascii="Arial" w:hAnsi="Arial" w:cs="Arial"/>
          <w:b/>
          <w:color w:val="000000" w:themeColor="text1"/>
        </w:rPr>
      </w:pPr>
    </w:p>
    <w:p w14:paraId="219F8274" w14:textId="77777777" w:rsidR="005C0ED9" w:rsidRDefault="005C0ED9" w:rsidP="00A257BA">
      <w:pPr>
        <w:jc w:val="both"/>
        <w:rPr>
          <w:rFonts w:ascii="Arial" w:hAnsi="Arial" w:cs="Arial"/>
          <w:b/>
          <w:color w:val="000000" w:themeColor="text1"/>
        </w:rPr>
      </w:pPr>
    </w:p>
    <w:p w14:paraId="7F5C62F2" w14:textId="77777777" w:rsidR="004503D5" w:rsidRPr="001125B0" w:rsidRDefault="00692813" w:rsidP="00A257BA">
      <w:pPr>
        <w:jc w:val="both"/>
        <w:rPr>
          <w:rFonts w:ascii="Arial" w:hAnsi="Arial" w:cs="Arial"/>
          <w:color w:val="000000" w:themeColor="text1"/>
        </w:rPr>
      </w:pPr>
      <w:r>
        <w:rPr>
          <w:rFonts w:ascii="Arial" w:hAnsi="Arial" w:cs="Arial"/>
          <w:b/>
          <w:color w:val="000000" w:themeColor="text1"/>
        </w:rPr>
        <w:t xml:space="preserve">   </w:t>
      </w:r>
      <w:r w:rsidR="009556B5">
        <w:rPr>
          <w:rFonts w:ascii="Arial" w:hAnsi="Arial" w:cs="Arial"/>
          <w:b/>
          <w:color w:val="000000" w:themeColor="text1"/>
        </w:rPr>
        <w:t xml:space="preserve">                         </w:t>
      </w:r>
      <w:r>
        <w:rPr>
          <w:rFonts w:ascii="Arial" w:hAnsi="Arial" w:cs="Arial"/>
          <w:b/>
          <w:color w:val="000000" w:themeColor="text1"/>
        </w:rPr>
        <w:t xml:space="preserve"> </w:t>
      </w:r>
      <w:r w:rsidR="004503D5" w:rsidRPr="001125B0">
        <w:rPr>
          <w:rFonts w:ascii="Arial" w:hAnsi="Arial" w:cs="Arial"/>
          <w:b/>
          <w:color w:val="000000" w:themeColor="text1"/>
        </w:rPr>
        <w:t xml:space="preserve">Fig. 4 </w:t>
      </w:r>
      <w:r w:rsidR="004503D5" w:rsidRPr="001125B0">
        <w:rPr>
          <w:rFonts w:ascii="Arial" w:hAnsi="Arial" w:cs="Arial"/>
          <w:bCs/>
          <w:color w:val="000000" w:themeColor="text1"/>
        </w:rPr>
        <w:t xml:space="preserve">Effects of treatments and storage times </w:t>
      </w:r>
      <w:bookmarkStart w:id="9" w:name="_Hlk206190204"/>
      <w:r w:rsidR="004503D5" w:rsidRPr="001125B0">
        <w:rPr>
          <w:rFonts w:ascii="Arial" w:hAnsi="Arial" w:cs="Arial"/>
          <w:bCs/>
          <w:color w:val="000000" w:themeColor="text1"/>
        </w:rPr>
        <w:t xml:space="preserve">on decays </w:t>
      </w:r>
      <w:bookmarkEnd w:id="9"/>
      <w:r w:rsidR="004503D5" w:rsidRPr="001125B0">
        <w:rPr>
          <w:rFonts w:ascii="Arial" w:hAnsi="Arial" w:cs="Arial"/>
          <w:bCs/>
          <w:color w:val="000000" w:themeColor="text1"/>
        </w:rPr>
        <w:t xml:space="preserve">at 24 ± 2 °C </w:t>
      </w:r>
    </w:p>
    <w:p w14:paraId="164CD0B5" w14:textId="77777777" w:rsidR="009556B5" w:rsidRDefault="007E467B" w:rsidP="00A257BA">
      <w:pPr>
        <w:pStyle w:val="MDPI51figurecaption"/>
        <w:spacing w:before="0" w:after="0" w:line="240" w:lineRule="auto"/>
        <w:ind w:left="90"/>
        <w:rPr>
          <w:rFonts w:ascii="Arial" w:eastAsia="TimesNewRomanPSMT" w:hAnsi="Arial" w:cs="Arial"/>
          <w:b/>
          <w:bCs/>
          <w:i/>
          <w:iCs/>
          <w:color w:val="000000" w:themeColor="text1"/>
          <w:sz w:val="20"/>
        </w:rPr>
      </w:pPr>
      <w:r>
        <w:rPr>
          <w:rFonts w:ascii="Arial" w:eastAsia="TimesNewRomanPSMT" w:hAnsi="Arial" w:cs="Arial"/>
          <w:b/>
          <w:bCs/>
          <w:i/>
          <w:iCs/>
          <w:color w:val="000000" w:themeColor="text1"/>
          <w:sz w:val="20"/>
        </w:rPr>
        <w:t xml:space="preserve">     </w:t>
      </w:r>
    </w:p>
    <w:p w14:paraId="1BEF6DB9" w14:textId="77777777" w:rsidR="004503D5" w:rsidRPr="009556B5" w:rsidRDefault="009556B5" w:rsidP="00A257BA">
      <w:pPr>
        <w:pStyle w:val="MDPI51figurecaption"/>
        <w:spacing w:before="0" w:after="0" w:line="240" w:lineRule="auto"/>
        <w:ind w:left="90"/>
        <w:rPr>
          <w:rFonts w:ascii="Arial" w:hAnsi="Arial" w:cs="Arial"/>
          <w:b/>
          <w:bCs/>
          <w:color w:val="000000" w:themeColor="text1"/>
          <w:sz w:val="20"/>
          <w:lang w:val="fr-CI"/>
        </w:rPr>
      </w:pPr>
      <w:r>
        <w:rPr>
          <w:rFonts w:ascii="Arial" w:eastAsia="TimesNewRomanPSMT" w:hAnsi="Arial" w:cs="Arial"/>
          <w:b/>
          <w:bCs/>
          <w:i/>
          <w:iCs/>
          <w:color w:val="000000" w:themeColor="text1"/>
          <w:sz w:val="20"/>
        </w:rPr>
        <w:t>3.4</w:t>
      </w:r>
      <w:r w:rsidRPr="009556B5">
        <w:rPr>
          <w:rFonts w:ascii="Arial" w:eastAsia="TimesNewRomanPSMT" w:hAnsi="Arial" w:cs="Arial"/>
          <w:b/>
          <w:bCs/>
          <w:color w:val="000000" w:themeColor="text1"/>
          <w:sz w:val="20"/>
        </w:rPr>
        <w:t xml:space="preserve">. </w:t>
      </w:r>
      <w:r w:rsidR="007E467B" w:rsidRPr="009556B5">
        <w:rPr>
          <w:rFonts w:ascii="Arial" w:eastAsia="TimesNewRomanPSMT" w:hAnsi="Arial" w:cs="Arial"/>
          <w:b/>
          <w:bCs/>
          <w:color w:val="000000" w:themeColor="text1"/>
          <w:sz w:val="20"/>
        </w:rPr>
        <w:t xml:space="preserve">  </w:t>
      </w:r>
      <w:r w:rsidR="004503D5" w:rsidRPr="009556B5">
        <w:rPr>
          <w:rFonts w:ascii="Arial" w:eastAsia="TimesNewRomanPSMT" w:hAnsi="Arial" w:cs="Arial"/>
          <w:b/>
          <w:bCs/>
          <w:color w:val="000000" w:themeColor="text1"/>
          <w:sz w:val="20"/>
        </w:rPr>
        <w:t>Maturity index</w:t>
      </w:r>
      <w:r w:rsidR="004503D5" w:rsidRPr="009556B5" w:rsidDel="004256A3">
        <w:rPr>
          <w:rFonts w:ascii="Arial" w:hAnsi="Arial" w:cs="Arial"/>
          <w:b/>
          <w:bCs/>
          <w:color w:val="000000" w:themeColor="text1"/>
          <w:sz w:val="20"/>
          <w:lang w:val="fr-CI"/>
        </w:rPr>
        <w:t xml:space="preserve"> </w:t>
      </w:r>
      <w:r w:rsidR="004503D5" w:rsidRPr="009556B5">
        <w:rPr>
          <w:rFonts w:ascii="Arial" w:hAnsi="Arial" w:cs="Arial"/>
          <w:b/>
          <w:bCs/>
          <w:color w:val="000000" w:themeColor="text1"/>
          <w:sz w:val="20"/>
          <w:lang w:val="fr-CI"/>
        </w:rPr>
        <w:t>(MI)</w:t>
      </w:r>
    </w:p>
    <w:p w14:paraId="4B510E00" w14:textId="77777777" w:rsidR="004503D5" w:rsidRPr="001125B0" w:rsidRDefault="004503D5" w:rsidP="00A257BA">
      <w:pPr>
        <w:pStyle w:val="MDPI51figurecaption"/>
        <w:spacing w:before="0" w:after="0" w:line="240" w:lineRule="auto"/>
        <w:ind w:left="90"/>
        <w:rPr>
          <w:rFonts w:ascii="Arial" w:hAnsi="Arial" w:cs="Arial"/>
          <w:color w:val="000000" w:themeColor="text1"/>
          <w:sz w:val="20"/>
          <w:lang w:val="fr-CI"/>
        </w:rPr>
      </w:pPr>
      <w:r w:rsidRPr="001125B0">
        <w:rPr>
          <w:rFonts w:ascii="Arial" w:hAnsi="Arial" w:cs="Arial"/>
          <w:color w:val="000000" w:themeColor="text1"/>
          <w:sz w:val="20"/>
          <w:lang w:val="fr-CI"/>
        </w:rPr>
        <w:t xml:space="preserve">The </w:t>
      </w:r>
      <w:proofErr w:type="spellStart"/>
      <w:r w:rsidRPr="001125B0">
        <w:rPr>
          <w:rFonts w:ascii="Arial" w:hAnsi="Arial" w:cs="Arial"/>
          <w:color w:val="000000" w:themeColor="text1"/>
          <w:sz w:val="20"/>
          <w:lang w:val="fr-CI"/>
        </w:rPr>
        <w:t>maturity</w:t>
      </w:r>
      <w:proofErr w:type="spellEnd"/>
      <w:r w:rsidRPr="001125B0">
        <w:rPr>
          <w:rFonts w:ascii="Arial" w:hAnsi="Arial" w:cs="Arial"/>
          <w:color w:val="000000" w:themeColor="text1"/>
          <w:sz w:val="20"/>
          <w:lang w:val="fr-CI"/>
        </w:rPr>
        <w:t xml:space="preserve"> index (TSS/TA) of the control and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tomatoes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is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presented</w:t>
      </w:r>
      <w:proofErr w:type="spellEnd"/>
      <w:r w:rsidRPr="001125B0">
        <w:rPr>
          <w:rFonts w:ascii="Arial" w:hAnsi="Arial" w:cs="Arial"/>
          <w:color w:val="000000" w:themeColor="text1"/>
          <w:sz w:val="20"/>
          <w:lang w:val="fr-CI"/>
        </w:rPr>
        <w:t xml:space="preserve"> in Fig.5. </w:t>
      </w:r>
    </w:p>
    <w:p w14:paraId="7F92EDE3" w14:textId="77777777" w:rsidR="004503D5" w:rsidRPr="001125B0" w:rsidRDefault="004503D5" w:rsidP="00A257BA">
      <w:pPr>
        <w:pStyle w:val="MDPI51figurecaption"/>
        <w:spacing w:before="0" w:after="0" w:line="240" w:lineRule="auto"/>
        <w:ind w:left="90"/>
        <w:rPr>
          <w:rFonts w:ascii="Arial" w:hAnsi="Arial" w:cs="Arial"/>
          <w:b/>
          <w:bCs/>
          <w:color w:val="000000" w:themeColor="text1"/>
          <w:sz w:val="20"/>
          <w:lang w:val="fr-CI"/>
        </w:rPr>
      </w:pPr>
      <w:r w:rsidRPr="001125B0">
        <w:rPr>
          <w:rFonts w:ascii="Arial" w:hAnsi="Arial" w:cs="Arial"/>
          <w:color w:val="000000" w:themeColor="text1"/>
          <w:sz w:val="20"/>
          <w:lang w:val="fr-CI"/>
        </w:rPr>
        <w:t xml:space="preserve">For the control group </w:t>
      </w:r>
      <w:proofErr w:type="spellStart"/>
      <w:r w:rsidRPr="001125B0">
        <w:rPr>
          <w:rFonts w:ascii="Arial" w:hAnsi="Arial" w:cs="Arial"/>
          <w:color w:val="000000" w:themeColor="text1"/>
          <w:sz w:val="20"/>
          <w:lang w:val="fr-CI"/>
        </w:rPr>
        <w:t>stored</w:t>
      </w:r>
      <w:proofErr w:type="spellEnd"/>
      <w:r w:rsidRPr="001125B0">
        <w:rPr>
          <w:rFonts w:ascii="Arial" w:hAnsi="Arial" w:cs="Arial"/>
          <w:color w:val="000000" w:themeColor="text1"/>
          <w:sz w:val="20"/>
          <w:lang w:val="fr-CI"/>
        </w:rPr>
        <w:t xml:space="preserve"> at RT, the MI </w:t>
      </w:r>
      <w:proofErr w:type="spellStart"/>
      <w:r w:rsidRPr="001125B0">
        <w:rPr>
          <w:rFonts w:ascii="Arial" w:hAnsi="Arial" w:cs="Arial"/>
          <w:color w:val="000000" w:themeColor="text1"/>
          <w:sz w:val="20"/>
          <w:lang w:val="fr-CI"/>
        </w:rPr>
        <w:t>varied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7.32 ± 1.10 on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0 to 22.61 ± 1.09 on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25. For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tomatoes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however</w:t>
      </w:r>
      <w:proofErr w:type="spellEnd"/>
      <w:r w:rsidRPr="001125B0">
        <w:rPr>
          <w:rFonts w:ascii="Arial" w:hAnsi="Arial" w:cs="Arial"/>
          <w:color w:val="000000" w:themeColor="text1"/>
          <w:sz w:val="20"/>
          <w:lang w:val="fr-CI"/>
        </w:rPr>
        <w:t xml:space="preserve">, the MI </w:t>
      </w:r>
      <w:proofErr w:type="spellStart"/>
      <w:r w:rsidRPr="001125B0">
        <w:rPr>
          <w:rFonts w:ascii="Arial" w:hAnsi="Arial" w:cs="Arial"/>
          <w:color w:val="000000" w:themeColor="text1"/>
          <w:sz w:val="20"/>
          <w:lang w:val="fr-CI"/>
        </w:rPr>
        <w:t>varied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11.42 ± 0.14 to 12.84 ± 0.23 for the CGP </w:t>
      </w:r>
      <w:proofErr w:type="spellStart"/>
      <w:r w:rsidRPr="001125B0">
        <w:rPr>
          <w:rFonts w:ascii="Arial" w:hAnsi="Arial" w:cs="Arial"/>
          <w:color w:val="000000" w:themeColor="text1"/>
          <w:sz w:val="20"/>
          <w:lang w:val="fr-CI"/>
        </w:rPr>
        <w:t>formulated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coating</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gums</w:t>
      </w:r>
      <w:proofErr w:type="spellEnd"/>
      <w:r w:rsidRPr="001125B0">
        <w:rPr>
          <w:rFonts w:ascii="Arial" w:hAnsi="Arial" w:cs="Arial"/>
          <w:color w:val="000000" w:themeColor="text1"/>
          <w:sz w:val="20"/>
          <w:lang w:val="fr-CI"/>
        </w:rPr>
        <w:t xml:space="preserve">, and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11.20 ± 0.66 to 12.15 ± 1.42 for the EO-CGP by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25. A </w:t>
      </w:r>
      <w:proofErr w:type="spellStart"/>
      <w:r w:rsidRPr="001125B0">
        <w:rPr>
          <w:rFonts w:ascii="Arial" w:hAnsi="Arial" w:cs="Arial"/>
          <w:color w:val="000000" w:themeColor="text1"/>
          <w:sz w:val="20"/>
          <w:lang w:val="fr-CI"/>
        </w:rPr>
        <w:t>statistical</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difference</w:t>
      </w:r>
      <w:proofErr w:type="spellEnd"/>
      <w:r w:rsidRPr="001125B0">
        <w:rPr>
          <w:rFonts w:ascii="Arial" w:hAnsi="Arial" w:cs="Arial"/>
          <w:color w:val="000000" w:themeColor="text1"/>
          <w:sz w:val="20"/>
          <w:lang w:val="fr-CI"/>
        </w:rPr>
        <w:t xml:space="preserve"> </w:t>
      </w:r>
      <w:r w:rsidRPr="001125B0">
        <w:rPr>
          <w:rFonts w:ascii="Arial" w:hAnsi="Arial" w:cs="Arial"/>
          <w:color w:val="000000" w:themeColor="text1"/>
          <w:sz w:val="20"/>
        </w:rPr>
        <w:t>(</w:t>
      </w:r>
      <w:r w:rsidRPr="001125B0">
        <w:rPr>
          <w:rFonts w:ascii="Arial" w:hAnsi="Arial" w:cs="Arial"/>
          <w:i/>
          <w:iCs/>
          <w:color w:val="000000" w:themeColor="text1"/>
          <w:sz w:val="20"/>
        </w:rPr>
        <w:t>p</w:t>
      </w:r>
      <w:r w:rsidRPr="001125B0">
        <w:rPr>
          <w:rFonts w:ascii="Arial" w:hAnsi="Arial" w:cs="Arial"/>
          <w:color w:val="000000" w:themeColor="text1"/>
          <w:sz w:val="20"/>
        </w:rPr>
        <w:t xml:space="preserve"> &lt; 0.05)</w:t>
      </w:r>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was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observed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between</w:t>
      </w:r>
      <w:proofErr w:type="spellEnd"/>
      <w:r w:rsidRPr="001125B0">
        <w:rPr>
          <w:rFonts w:ascii="Arial" w:hAnsi="Arial" w:cs="Arial"/>
          <w:color w:val="000000" w:themeColor="text1"/>
          <w:sz w:val="20"/>
          <w:lang w:val="fr-CI"/>
        </w:rPr>
        <w:t xml:space="preserve"> the control group and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groups by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10, and </w:t>
      </w:r>
      <w:proofErr w:type="spellStart"/>
      <w:r w:rsidRPr="001125B0">
        <w:rPr>
          <w:rFonts w:ascii="Arial" w:hAnsi="Arial" w:cs="Arial"/>
          <w:color w:val="000000" w:themeColor="text1"/>
          <w:sz w:val="20"/>
          <w:lang w:val="fr-CI"/>
        </w:rPr>
        <w:t>this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remained</w:t>
      </w:r>
      <w:proofErr w:type="spellEnd"/>
      <w:r w:rsidRPr="001125B0">
        <w:rPr>
          <w:rFonts w:ascii="Arial" w:hAnsi="Arial" w:cs="Arial"/>
          <w:color w:val="000000" w:themeColor="text1"/>
          <w:sz w:val="20"/>
          <w:lang w:val="fr-CI"/>
        </w:rPr>
        <w:t xml:space="preserve"> the case </w:t>
      </w:r>
      <w:proofErr w:type="spellStart"/>
      <w:r w:rsidRPr="001125B0">
        <w:rPr>
          <w:rFonts w:ascii="Arial" w:hAnsi="Arial" w:cs="Arial"/>
          <w:color w:val="000000" w:themeColor="text1"/>
          <w:sz w:val="20"/>
          <w:lang w:val="fr-CI"/>
        </w:rPr>
        <w:t>throughout</w:t>
      </w:r>
      <w:proofErr w:type="spellEnd"/>
      <w:r w:rsidRPr="001125B0">
        <w:rPr>
          <w:rFonts w:ascii="Arial" w:hAnsi="Arial" w:cs="Arial"/>
          <w:color w:val="000000" w:themeColor="text1"/>
          <w:sz w:val="20"/>
          <w:lang w:val="fr-CI"/>
        </w:rPr>
        <w:t xml:space="preserve"> the </w:t>
      </w:r>
      <w:proofErr w:type="spellStart"/>
      <w:r w:rsidRPr="001125B0">
        <w:rPr>
          <w:rFonts w:ascii="Arial" w:hAnsi="Arial" w:cs="Arial"/>
          <w:color w:val="000000" w:themeColor="text1"/>
          <w:sz w:val="20"/>
          <w:lang w:val="fr-CI"/>
        </w:rPr>
        <w:t>storage</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period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However</w:t>
      </w:r>
      <w:proofErr w:type="spellEnd"/>
      <w:r w:rsidRPr="001125B0">
        <w:rPr>
          <w:rFonts w:ascii="Arial" w:hAnsi="Arial" w:cs="Arial"/>
          <w:color w:val="000000" w:themeColor="text1"/>
          <w:sz w:val="20"/>
          <w:lang w:val="fr-CI"/>
        </w:rPr>
        <w:t xml:space="preserve">, no </w:t>
      </w:r>
      <w:proofErr w:type="spellStart"/>
      <w:r w:rsidRPr="001125B0">
        <w:rPr>
          <w:rFonts w:ascii="Arial" w:hAnsi="Arial" w:cs="Arial"/>
          <w:color w:val="000000" w:themeColor="text1"/>
          <w:sz w:val="20"/>
          <w:lang w:val="fr-CI"/>
        </w:rPr>
        <w:t>significant</w:t>
      </w:r>
      <w:proofErr w:type="spellEnd"/>
      <w:r w:rsidRPr="001125B0">
        <w:rPr>
          <w:rFonts w:ascii="Arial" w:hAnsi="Arial" w:cs="Arial"/>
          <w:color w:val="000000" w:themeColor="text1"/>
          <w:sz w:val="20"/>
          <w:lang w:val="fr-CI"/>
        </w:rPr>
        <w:t xml:space="preserve"> </w:t>
      </w:r>
      <w:proofErr w:type="spellStart"/>
      <w:proofErr w:type="gramStart"/>
      <w:r w:rsidRPr="001125B0">
        <w:rPr>
          <w:rFonts w:ascii="Arial" w:hAnsi="Arial" w:cs="Arial"/>
          <w:color w:val="000000" w:themeColor="text1"/>
          <w:sz w:val="20"/>
          <w:lang w:val="fr-CI"/>
        </w:rPr>
        <w:t>difference</w:t>
      </w:r>
      <w:proofErr w:type="spellEnd"/>
      <w:r w:rsidRPr="001125B0">
        <w:rPr>
          <w:rFonts w:ascii="Arial" w:hAnsi="Arial" w:cs="Arial"/>
          <w:color w:val="000000" w:themeColor="text1"/>
          <w:sz w:val="20"/>
          <w:lang w:val="fr-CI"/>
        </w:rPr>
        <w:t xml:space="preserve">  (</w:t>
      </w:r>
      <w:proofErr w:type="gramEnd"/>
      <w:r w:rsidRPr="001125B0">
        <w:rPr>
          <w:rFonts w:ascii="Arial" w:hAnsi="Arial" w:cs="Arial"/>
          <w:i/>
          <w:iCs/>
          <w:color w:val="000000" w:themeColor="text1"/>
          <w:sz w:val="20"/>
          <w:lang w:val="fr-CI"/>
        </w:rPr>
        <w:t>p</w:t>
      </w:r>
      <w:r w:rsidRPr="001125B0">
        <w:rPr>
          <w:rFonts w:ascii="Arial" w:hAnsi="Arial" w:cs="Arial"/>
          <w:color w:val="000000" w:themeColor="text1"/>
          <w:sz w:val="20"/>
          <w:lang w:val="fr-CI"/>
        </w:rPr>
        <w:t xml:space="preserve"> &gt; 0.05) in the MI </w:t>
      </w:r>
      <w:proofErr w:type="spellStart"/>
      <w:r w:rsidRPr="001125B0">
        <w:rPr>
          <w:rFonts w:ascii="Arial" w:hAnsi="Arial" w:cs="Arial"/>
          <w:color w:val="000000" w:themeColor="text1"/>
          <w:sz w:val="20"/>
          <w:lang w:val="fr-CI"/>
        </w:rPr>
        <w:t>was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observed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between</w:t>
      </w:r>
      <w:proofErr w:type="spellEnd"/>
      <w:r w:rsidRPr="001125B0">
        <w:rPr>
          <w:rFonts w:ascii="Arial" w:hAnsi="Arial" w:cs="Arial"/>
          <w:color w:val="000000" w:themeColor="text1"/>
          <w:sz w:val="20"/>
          <w:lang w:val="fr-CI"/>
        </w:rPr>
        <w:t xml:space="preserve">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groups. </w:t>
      </w:r>
    </w:p>
    <w:p w14:paraId="42BD2024" w14:textId="77777777" w:rsidR="004503D5" w:rsidRPr="001125B0" w:rsidRDefault="004503D5" w:rsidP="00A257BA">
      <w:pPr>
        <w:pStyle w:val="MDPI51figurecaption"/>
        <w:spacing w:before="0" w:after="0" w:line="240" w:lineRule="auto"/>
        <w:ind w:left="90"/>
        <w:rPr>
          <w:rFonts w:ascii="Arial" w:hAnsi="Arial" w:cs="Arial"/>
          <w:color w:val="000000" w:themeColor="text1"/>
          <w:sz w:val="20"/>
          <w:lang w:val="fr-CI"/>
        </w:rPr>
      </w:pPr>
    </w:p>
    <w:p w14:paraId="6C86D686" w14:textId="77777777" w:rsidR="004503D5" w:rsidRPr="001125B0" w:rsidRDefault="004503D5" w:rsidP="00A257BA">
      <w:pPr>
        <w:pStyle w:val="NormalWeb"/>
        <w:jc w:val="both"/>
        <w:rPr>
          <w:rFonts w:ascii="Arial" w:hAnsi="Arial" w:cs="Arial"/>
          <w:color w:val="000000" w:themeColor="text1"/>
          <w:sz w:val="20"/>
          <w:szCs w:val="20"/>
          <w:lang w:val="en-US"/>
        </w:rPr>
      </w:pPr>
    </w:p>
    <w:tbl>
      <w:tblPr>
        <w:tblpPr w:leftFromText="141" w:rightFromText="141" w:vertAnchor="text" w:horzAnchor="margin" w:tblpXSpec="center" w:tblpY="171"/>
        <w:tblW w:w="0" w:type="auto"/>
        <w:tblLook w:val="0000" w:firstRow="0" w:lastRow="0" w:firstColumn="0" w:lastColumn="0" w:noHBand="0" w:noVBand="0"/>
      </w:tblPr>
      <w:tblGrid>
        <w:gridCol w:w="4246"/>
      </w:tblGrid>
      <w:tr w:rsidR="004503D5" w:rsidRPr="001125B0" w14:paraId="47D3BEC8" w14:textId="77777777" w:rsidTr="009556B5">
        <w:trPr>
          <w:trHeight w:val="2440"/>
        </w:trPr>
        <w:tc>
          <w:tcPr>
            <w:tcW w:w="3735" w:type="dxa"/>
            <w:vAlign w:val="center"/>
          </w:tcPr>
          <w:p w14:paraId="0BE0BD88" w14:textId="77777777" w:rsidR="004503D5" w:rsidRPr="001125B0" w:rsidRDefault="00644963"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color w:val="000000" w:themeColor="text1"/>
                <w:lang w:eastAsia="en-US"/>
              </w:rPr>
              <w:drawing>
                <wp:anchor distT="0" distB="0" distL="114300" distR="114300" simplePos="0" relativeHeight="251662848" behindDoc="0" locked="0" layoutInCell="1" allowOverlap="1" wp14:anchorId="3995ED54" wp14:editId="7E46BC72">
                  <wp:simplePos x="0" y="0"/>
                  <wp:positionH relativeFrom="column">
                    <wp:posOffset>-103505</wp:posOffset>
                  </wp:positionH>
                  <wp:positionV relativeFrom="paragraph">
                    <wp:posOffset>-2012950</wp:posOffset>
                  </wp:positionV>
                  <wp:extent cx="2559050" cy="2012950"/>
                  <wp:effectExtent l="0" t="0" r="0" b="0"/>
                  <wp:wrapSquare wrapText="bothSides"/>
                  <wp:docPr id="11434338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9050" cy="201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4AD739"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4F2F7402"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6A824372"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22625AA3"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23BDA1C"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D2B352B"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DA39A06"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4858A522" w14:textId="77777777" w:rsidR="00644963" w:rsidRDefault="004503D5" w:rsidP="00A257BA">
      <w:pPr>
        <w:pStyle w:val="MDPI51figurecaption"/>
        <w:spacing w:before="0" w:after="0" w:line="240" w:lineRule="auto"/>
        <w:ind w:left="0"/>
        <w:rPr>
          <w:rFonts w:ascii="Arial" w:hAnsi="Arial" w:cs="Arial"/>
          <w:b/>
          <w:color w:val="000000" w:themeColor="text1"/>
          <w:sz w:val="20"/>
        </w:rPr>
      </w:pPr>
      <w:r w:rsidRPr="001125B0">
        <w:rPr>
          <w:rFonts w:ascii="Arial" w:hAnsi="Arial" w:cs="Arial"/>
          <w:b/>
          <w:color w:val="000000" w:themeColor="text1"/>
          <w:sz w:val="20"/>
        </w:rPr>
        <w:t xml:space="preserve">          </w:t>
      </w:r>
    </w:p>
    <w:p w14:paraId="0BC3D1B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7251DE9A" w14:textId="77777777" w:rsidR="00644963" w:rsidRDefault="004503D5" w:rsidP="00A257BA">
      <w:pPr>
        <w:pStyle w:val="MDPI51figurecaption"/>
        <w:spacing w:before="0" w:after="0" w:line="240" w:lineRule="auto"/>
        <w:ind w:left="0"/>
        <w:rPr>
          <w:rFonts w:ascii="Arial" w:hAnsi="Arial" w:cs="Arial"/>
          <w:b/>
          <w:color w:val="000000" w:themeColor="text1"/>
          <w:sz w:val="20"/>
        </w:rPr>
      </w:pPr>
      <w:r w:rsidRPr="001125B0">
        <w:rPr>
          <w:rFonts w:ascii="Arial" w:hAnsi="Arial" w:cs="Arial"/>
          <w:b/>
          <w:color w:val="000000" w:themeColor="text1"/>
          <w:sz w:val="20"/>
        </w:rPr>
        <w:t xml:space="preserve">  </w:t>
      </w:r>
    </w:p>
    <w:p w14:paraId="49D5BAD2"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276CF450"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19E57BBA" w14:textId="77777777" w:rsidR="00644963" w:rsidRDefault="00644963" w:rsidP="00A257BA">
      <w:pPr>
        <w:pStyle w:val="MDPI51figurecaption"/>
        <w:spacing w:before="0" w:after="0" w:line="240" w:lineRule="auto"/>
        <w:ind w:left="0"/>
        <w:rPr>
          <w:rFonts w:ascii="Arial" w:hAnsi="Arial" w:cs="Arial"/>
          <w:b/>
          <w:color w:val="000000" w:themeColor="text1"/>
          <w:sz w:val="20"/>
        </w:rPr>
      </w:pPr>
      <w:r>
        <w:rPr>
          <w:rFonts w:ascii="Arial" w:hAnsi="Arial" w:cs="Arial"/>
          <w:b/>
          <w:color w:val="000000" w:themeColor="text1"/>
          <w:sz w:val="20"/>
        </w:rPr>
        <w:t xml:space="preserve">     </w:t>
      </w:r>
    </w:p>
    <w:p w14:paraId="13C8602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091E240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64598C57" w14:textId="77777777" w:rsidR="009556B5" w:rsidRDefault="00644963" w:rsidP="00A257BA">
      <w:pPr>
        <w:pStyle w:val="MDPI51figurecaption"/>
        <w:spacing w:before="0" w:after="0" w:line="240" w:lineRule="auto"/>
        <w:ind w:left="0"/>
        <w:rPr>
          <w:rFonts w:ascii="Arial" w:hAnsi="Arial" w:cs="Arial"/>
          <w:b/>
          <w:color w:val="000000" w:themeColor="text1"/>
          <w:sz w:val="20"/>
        </w:rPr>
      </w:pPr>
      <w:r>
        <w:rPr>
          <w:rFonts w:ascii="Arial" w:hAnsi="Arial" w:cs="Arial"/>
          <w:b/>
          <w:color w:val="000000" w:themeColor="text1"/>
          <w:sz w:val="20"/>
        </w:rPr>
        <w:t xml:space="preserve">                          </w:t>
      </w:r>
    </w:p>
    <w:p w14:paraId="5A69D758" w14:textId="77777777" w:rsidR="009556B5" w:rsidRDefault="009556B5" w:rsidP="00A257BA">
      <w:pPr>
        <w:pStyle w:val="MDPI51figurecaption"/>
        <w:spacing w:before="0" w:after="0" w:line="240" w:lineRule="auto"/>
        <w:ind w:left="0"/>
        <w:rPr>
          <w:rFonts w:ascii="Arial" w:hAnsi="Arial" w:cs="Arial"/>
          <w:b/>
          <w:color w:val="000000" w:themeColor="text1"/>
          <w:sz w:val="20"/>
        </w:rPr>
      </w:pPr>
    </w:p>
    <w:p w14:paraId="297740D5" w14:textId="77777777" w:rsidR="004503D5" w:rsidRPr="001125B0" w:rsidRDefault="00644963" w:rsidP="00A257BA">
      <w:pPr>
        <w:pStyle w:val="MDPI51figurecaption"/>
        <w:spacing w:before="0" w:after="0" w:line="240" w:lineRule="auto"/>
        <w:ind w:left="0"/>
        <w:rPr>
          <w:rFonts w:ascii="Arial" w:hAnsi="Arial" w:cs="Arial"/>
          <w:bCs/>
          <w:color w:val="000000" w:themeColor="text1"/>
          <w:sz w:val="20"/>
        </w:rPr>
      </w:pPr>
      <w:r>
        <w:rPr>
          <w:rFonts w:ascii="Arial" w:hAnsi="Arial" w:cs="Arial"/>
          <w:b/>
          <w:color w:val="000000" w:themeColor="text1"/>
          <w:sz w:val="20"/>
        </w:rPr>
        <w:t xml:space="preserve"> </w:t>
      </w:r>
      <w:r w:rsidR="009556B5">
        <w:rPr>
          <w:rFonts w:ascii="Arial" w:hAnsi="Arial" w:cs="Arial"/>
          <w:b/>
          <w:color w:val="000000" w:themeColor="text1"/>
          <w:sz w:val="20"/>
        </w:rPr>
        <w:t xml:space="preserve">                               </w:t>
      </w:r>
      <w:r>
        <w:rPr>
          <w:rFonts w:ascii="Arial" w:hAnsi="Arial" w:cs="Arial"/>
          <w:b/>
          <w:color w:val="000000" w:themeColor="text1"/>
          <w:sz w:val="20"/>
        </w:rPr>
        <w:t xml:space="preserve">  </w:t>
      </w:r>
      <w:r w:rsidR="004503D5" w:rsidRPr="001125B0">
        <w:rPr>
          <w:rFonts w:ascii="Arial" w:hAnsi="Arial" w:cs="Arial"/>
          <w:b/>
          <w:color w:val="000000" w:themeColor="text1"/>
          <w:sz w:val="20"/>
        </w:rPr>
        <w:t>Fig. 5:</w:t>
      </w:r>
      <w:r w:rsidR="004503D5" w:rsidRPr="001125B0">
        <w:rPr>
          <w:rFonts w:ascii="Arial" w:hAnsi="Arial" w:cs="Arial"/>
          <w:bCs/>
          <w:color w:val="000000" w:themeColor="text1"/>
          <w:sz w:val="20"/>
        </w:rPr>
        <w:t xml:space="preserve"> Effects of treatments and storage times </w:t>
      </w:r>
      <w:bookmarkStart w:id="10" w:name="_Hlk206190821"/>
      <w:r w:rsidR="004503D5" w:rsidRPr="001125B0">
        <w:rPr>
          <w:rFonts w:ascii="Arial" w:hAnsi="Arial" w:cs="Arial"/>
          <w:bCs/>
          <w:color w:val="000000" w:themeColor="text1"/>
          <w:sz w:val="20"/>
        </w:rPr>
        <w:t xml:space="preserve">on </w:t>
      </w:r>
      <w:r w:rsidR="004503D5" w:rsidRPr="001125B0">
        <w:rPr>
          <w:rFonts w:ascii="Arial" w:hAnsi="Arial" w:cs="Arial"/>
          <w:bCs/>
          <w:color w:val="000000" w:themeColor="text1"/>
          <w:sz w:val="20"/>
          <w:lang w:val="fr-CI"/>
        </w:rPr>
        <w:t xml:space="preserve">TSS / TA </w:t>
      </w:r>
      <w:bookmarkStart w:id="11" w:name="_Hlk206191347"/>
      <w:bookmarkEnd w:id="10"/>
      <w:r w:rsidR="004503D5" w:rsidRPr="001125B0">
        <w:rPr>
          <w:rFonts w:ascii="Arial" w:hAnsi="Arial" w:cs="Arial"/>
          <w:bCs/>
          <w:color w:val="000000" w:themeColor="text1"/>
          <w:sz w:val="20"/>
        </w:rPr>
        <w:t>at 24 ± 2 °C</w:t>
      </w:r>
      <w:bookmarkStart w:id="12" w:name="_Hlk206191514"/>
      <w:bookmarkEnd w:id="11"/>
      <w:r w:rsidR="004503D5" w:rsidRPr="001125B0">
        <w:rPr>
          <w:rFonts w:ascii="Arial" w:hAnsi="Arial" w:cs="Arial"/>
          <w:bCs/>
          <w:color w:val="000000" w:themeColor="text1"/>
          <w:sz w:val="20"/>
        </w:rPr>
        <w:t xml:space="preserve"> </w:t>
      </w:r>
      <w:bookmarkEnd w:id="12"/>
    </w:p>
    <w:p w14:paraId="5EFEFA80" w14:textId="77777777" w:rsidR="009556B5" w:rsidRDefault="009556B5" w:rsidP="00A257BA">
      <w:pPr>
        <w:jc w:val="both"/>
        <w:rPr>
          <w:rFonts w:ascii="Arial" w:hAnsi="Arial" w:cs="Arial"/>
          <w:b/>
          <w:bCs/>
          <w:i/>
          <w:iCs/>
          <w:color w:val="000000" w:themeColor="text1"/>
          <w:lang w:eastAsia="de-DE" w:bidi="en-US"/>
        </w:rPr>
      </w:pPr>
    </w:p>
    <w:p w14:paraId="76DCF982" w14:textId="77777777" w:rsidR="004503D5" w:rsidRPr="009556B5" w:rsidRDefault="009556B5" w:rsidP="00A257BA">
      <w:pPr>
        <w:jc w:val="both"/>
        <w:rPr>
          <w:rFonts w:ascii="Arial" w:hAnsi="Arial" w:cs="Arial"/>
          <w:b/>
          <w:bCs/>
          <w:color w:val="000000" w:themeColor="text1"/>
        </w:rPr>
      </w:pPr>
      <w:r>
        <w:rPr>
          <w:rFonts w:ascii="Arial" w:hAnsi="Arial" w:cs="Arial"/>
          <w:b/>
          <w:bCs/>
          <w:i/>
          <w:iCs/>
          <w:color w:val="000000" w:themeColor="text1"/>
          <w:lang w:eastAsia="de-DE" w:bidi="en-US"/>
        </w:rPr>
        <w:t xml:space="preserve">3.5. </w:t>
      </w:r>
      <w:r w:rsidR="004503D5" w:rsidRPr="00B46E3B">
        <w:rPr>
          <w:rFonts w:ascii="Arial" w:hAnsi="Arial" w:cs="Arial"/>
          <w:b/>
          <w:bCs/>
          <w:color w:val="000000" w:themeColor="text1"/>
          <w:lang w:eastAsia="de-DE" w:bidi="en-US"/>
        </w:rPr>
        <w:t>Color change (ΔE) during storage</w:t>
      </w:r>
    </w:p>
    <w:p w14:paraId="165CD77B" w14:textId="77777777" w:rsidR="004503D5" w:rsidRPr="001125B0" w:rsidRDefault="004503D5" w:rsidP="00A257BA">
      <w:pPr>
        <w:jc w:val="both"/>
        <w:rPr>
          <w:rFonts w:ascii="Arial" w:hAnsi="Arial" w:cs="Arial"/>
          <w:b/>
          <w:bCs/>
          <w:i/>
          <w:iCs/>
          <w:color w:val="000000" w:themeColor="text1"/>
        </w:rPr>
      </w:pPr>
      <w:r w:rsidRPr="009556B5">
        <w:rPr>
          <w:rFonts w:ascii="Arial" w:hAnsi="Arial" w:cs="Arial"/>
          <w:color w:val="000000" w:themeColor="text1"/>
          <w:lang w:eastAsia="fr-CI"/>
        </w:rPr>
        <w:t>Figure 6 shows the change in color (ΔE</w:t>
      </w:r>
      <w:r w:rsidRPr="001125B0">
        <w:rPr>
          <w:rFonts w:ascii="Arial" w:hAnsi="Arial" w:cs="Arial"/>
          <w:color w:val="000000" w:themeColor="text1"/>
          <w:lang w:eastAsia="fr-CI"/>
        </w:rPr>
        <w:t xml:space="preserve">) of treated and untreated tomatoes over the 25-day storage period. The color change increased gradually over this period. </w:t>
      </w:r>
    </w:p>
    <w:p w14:paraId="02C348DA" w14:textId="77777777" w:rsidR="004503D5" w:rsidRPr="001125B0" w:rsidRDefault="004503D5" w:rsidP="00140719">
      <w:pPr>
        <w:jc w:val="both"/>
        <w:rPr>
          <w:rFonts w:ascii="Arial" w:hAnsi="Arial" w:cs="Arial"/>
          <w:color w:val="000000" w:themeColor="text1"/>
          <w:lang w:eastAsia="fr-CI"/>
        </w:rPr>
      </w:pPr>
      <w:r w:rsidRPr="001125B0">
        <w:rPr>
          <w:rFonts w:ascii="Arial" w:hAnsi="Arial" w:cs="Arial"/>
          <w:color w:val="000000" w:themeColor="text1"/>
          <w:lang w:eastAsia="fr-CI"/>
        </w:rPr>
        <w:t>The color change in the tomatoes stored at room temperature was statistically greater (</w:t>
      </w:r>
      <w:r w:rsidRPr="001125B0">
        <w:rPr>
          <w:rFonts w:ascii="Arial" w:hAnsi="Arial" w:cs="Arial"/>
          <w:i/>
          <w:iCs/>
          <w:color w:val="000000" w:themeColor="text1"/>
          <w:lang w:eastAsia="fr-CI"/>
        </w:rPr>
        <w:t>p</w:t>
      </w:r>
      <w:r w:rsidRPr="001125B0">
        <w:rPr>
          <w:rFonts w:ascii="Arial" w:hAnsi="Arial" w:cs="Arial"/>
          <w:color w:val="000000" w:themeColor="text1"/>
          <w:lang w:eastAsia="fr-CI"/>
        </w:rPr>
        <w:t xml:space="preserve"> &lt; 0.05) in the control group than in the coated groups, and it varied from 19.80 ± 0.42 on day 5 to 24.97 ± 0.94 on day 25. For the coated tomatoes, however, ΔE value ranged from 20.48 ± 2.33 to 21.12 ± 1.12 for CGP coatings, and from 20.66 ± 1.44 to 21.06 ± 1.16 for EO-CGP coatings by day 25. A significant difference in the efficiency of the coating solutions (</w:t>
      </w:r>
      <w:r w:rsidRPr="001125B0">
        <w:rPr>
          <w:rFonts w:ascii="Arial" w:hAnsi="Arial" w:cs="Arial"/>
          <w:i/>
          <w:iCs/>
          <w:color w:val="000000" w:themeColor="text1"/>
          <w:lang w:eastAsia="fr-CI"/>
        </w:rPr>
        <w:t>p</w:t>
      </w:r>
      <w:r w:rsidRPr="001125B0">
        <w:rPr>
          <w:rFonts w:ascii="Arial" w:hAnsi="Arial" w:cs="Arial"/>
          <w:color w:val="000000" w:themeColor="text1"/>
          <w:lang w:eastAsia="fr-CI"/>
        </w:rPr>
        <w:t xml:space="preserve"> &lt; 0.05) was evident among the coated groups by day 5. The least color change was observed in tomatoes coated with the 20% formulated solutions, while the greatest color change was seen in tomatoes coated with the 10% or 15% solutions enriched with EO. From days 10 to 15, tomatoes coated with CGP-20% exhibited the least color change; however, by day 20, the same was true of tomatoes coated with EO-CGP-20%. By day 25, however, no statistically significant difference </w:t>
      </w:r>
      <w:r w:rsidRPr="001125B0">
        <w:rPr>
          <w:rFonts w:ascii="Arial" w:hAnsi="Arial" w:cs="Arial"/>
          <w:color w:val="000000" w:themeColor="text1"/>
          <w:lang w:val="fr-CI"/>
        </w:rPr>
        <w:t>(</w:t>
      </w:r>
      <w:r w:rsidRPr="001125B0">
        <w:rPr>
          <w:rFonts w:ascii="Arial" w:hAnsi="Arial" w:cs="Arial"/>
          <w:i/>
          <w:iCs/>
          <w:color w:val="000000" w:themeColor="text1"/>
          <w:lang w:val="fr-CI"/>
        </w:rPr>
        <w:t>p</w:t>
      </w:r>
      <w:r w:rsidRPr="001125B0">
        <w:rPr>
          <w:rFonts w:ascii="Arial" w:hAnsi="Arial" w:cs="Arial"/>
          <w:color w:val="000000" w:themeColor="text1"/>
          <w:lang w:val="fr-CI"/>
        </w:rPr>
        <w:t xml:space="preserve"> &gt; 0.05) </w:t>
      </w:r>
      <w:r w:rsidRPr="001125B0">
        <w:rPr>
          <w:rFonts w:ascii="Arial" w:hAnsi="Arial" w:cs="Arial"/>
          <w:color w:val="000000" w:themeColor="text1"/>
          <w:lang w:eastAsia="fr-CI"/>
        </w:rPr>
        <w:t>in color change was observed for any of the coated tomatoes.</w:t>
      </w:r>
    </w:p>
    <w:p w14:paraId="18CE8B65" w14:textId="77777777" w:rsidR="00644963" w:rsidRDefault="009556B5" w:rsidP="00A257BA">
      <w:pPr>
        <w:pStyle w:val="MDPI51figurecaption"/>
        <w:spacing w:before="0" w:after="0" w:line="240" w:lineRule="auto"/>
        <w:ind w:left="0"/>
        <w:rPr>
          <w:rFonts w:ascii="Arial" w:hAnsi="Arial" w:cs="Arial"/>
          <w:b/>
          <w:bCs/>
          <w:i/>
          <w:iCs/>
          <w:sz w:val="20"/>
        </w:rPr>
      </w:pPr>
      <w:r w:rsidRPr="000A05AA">
        <w:rPr>
          <w:rFonts w:ascii="Times New Roman" w:hAnsi="Times New Roman"/>
          <w:noProof/>
          <w:sz w:val="24"/>
          <w:szCs w:val="24"/>
          <w:lang w:eastAsia="en-US" w:bidi="ar-SA"/>
        </w:rPr>
        <w:drawing>
          <wp:anchor distT="0" distB="0" distL="114300" distR="114300" simplePos="0" relativeHeight="251664896" behindDoc="0" locked="0" layoutInCell="1" allowOverlap="1" wp14:anchorId="1F89E856" wp14:editId="7AB857A6">
            <wp:simplePos x="0" y="0"/>
            <wp:positionH relativeFrom="column">
              <wp:posOffset>1943100</wp:posOffset>
            </wp:positionH>
            <wp:positionV relativeFrom="paragraph">
              <wp:posOffset>139700</wp:posOffset>
            </wp:positionV>
            <wp:extent cx="2971800" cy="2089150"/>
            <wp:effectExtent l="0" t="0" r="0" b="0"/>
            <wp:wrapSquare wrapText="bothSides"/>
            <wp:docPr id="207130405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800" cy="208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65E03" w14:textId="77777777" w:rsidR="00644963" w:rsidRDefault="00644963" w:rsidP="00A257BA">
      <w:pPr>
        <w:pStyle w:val="MDPI51figurecaption"/>
        <w:spacing w:before="0" w:after="0" w:line="240" w:lineRule="auto"/>
        <w:ind w:left="0"/>
        <w:rPr>
          <w:rFonts w:ascii="Arial" w:hAnsi="Arial" w:cs="Arial"/>
          <w:b/>
          <w:bCs/>
          <w:i/>
          <w:iCs/>
          <w:sz w:val="20"/>
        </w:rPr>
      </w:pPr>
    </w:p>
    <w:p w14:paraId="43116C09" w14:textId="77777777" w:rsidR="00644963" w:rsidRDefault="00644963" w:rsidP="00644963">
      <w:pPr>
        <w:shd w:val="clear" w:color="auto" w:fill="FFFFFF"/>
        <w:spacing w:after="240"/>
        <w:jc w:val="both"/>
        <w:rPr>
          <w:rFonts w:ascii="Arial" w:hAnsi="Arial" w:cs="Arial"/>
          <w:b/>
        </w:rPr>
      </w:pPr>
    </w:p>
    <w:p w14:paraId="0E6A7209" w14:textId="77777777" w:rsidR="00644963" w:rsidRDefault="00644963" w:rsidP="00644963">
      <w:pPr>
        <w:shd w:val="clear" w:color="auto" w:fill="FFFFFF"/>
        <w:spacing w:after="240"/>
        <w:jc w:val="both"/>
        <w:rPr>
          <w:rFonts w:ascii="Arial" w:hAnsi="Arial" w:cs="Arial"/>
          <w:b/>
        </w:rPr>
      </w:pPr>
    </w:p>
    <w:p w14:paraId="24A571CD" w14:textId="77777777" w:rsidR="00644963" w:rsidRDefault="00644963" w:rsidP="00644963">
      <w:pPr>
        <w:shd w:val="clear" w:color="auto" w:fill="FFFFFF"/>
        <w:spacing w:after="240"/>
        <w:jc w:val="both"/>
        <w:rPr>
          <w:rFonts w:ascii="Arial" w:hAnsi="Arial" w:cs="Arial"/>
          <w:b/>
        </w:rPr>
      </w:pPr>
    </w:p>
    <w:p w14:paraId="7A0B9797" w14:textId="77777777" w:rsidR="00644963" w:rsidRDefault="00644963" w:rsidP="00644963">
      <w:pPr>
        <w:shd w:val="clear" w:color="auto" w:fill="FFFFFF"/>
        <w:spacing w:after="240"/>
        <w:jc w:val="both"/>
        <w:rPr>
          <w:rFonts w:ascii="Arial" w:hAnsi="Arial" w:cs="Arial"/>
          <w:b/>
        </w:rPr>
      </w:pPr>
    </w:p>
    <w:p w14:paraId="29C37F0E" w14:textId="77777777" w:rsidR="00644963" w:rsidRDefault="00644963" w:rsidP="00644963">
      <w:pPr>
        <w:shd w:val="clear" w:color="auto" w:fill="FFFFFF"/>
        <w:spacing w:after="240"/>
        <w:jc w:val="both"/>
        <w:rPr>
          <w:rFonts w:ascii="Arial" w:hAnsi="Arial" w:cs="Arial"/>
          <w:b/>
        </w:rPr>
      </w:pPr>
    </w:p>
    <w:p w14:paraId="4BEE1806" w14:textId="77777777" w:rsidR="00644963" w:rsidRDefault="00644963" w:rsidP="00644963">
      <w:pPr>
        <w:shd w:val="clear" w:color="auto" w:fill="FFFFFF"/>
        <w:spacing w:after="240"/>
        <w:jc w:val="both"/>
        <w:rPr>
          <w:rFonts w:ascii="Arial" w:hAnsi="Arial" w:cs="Arial"/>
          <w:b/>
        </w:rPr>
      </w:pPr>
    </w:p>
    <w:p w14:paraId="081C7327" w14:textId="77777777" w:rsidR="00644963" w:rsidRDefault="00644963" w:rsidP="00644963">
      <w:pPr>
        <w:shd w:val="clear" w:color="auto" w:fill="FFFFFF"/>
        <w:spacing w:after="240"/>
        <w:jc w:val="both"/>
        <w:rPr>
          <w:rFonts w:ascii="Arial" w:hAnsi="Arial" w:cs="Arial"/>
          <w:b/>
        </w:rPr>
      </w:pPr>
    </w:p>
    <w:p w14:paraId="467A51E5" w14:textId="77777777" w:rsidR="00644963" w:rsidRPr="002545C1" w:rsidRDefault="00644963" w:rsidP="00644963">
      <w:pPr>
        <w:shd w:val="clear" w:color="auto" w:fill="FFFFFF"/>
        <w:spacing w:after="240"/>
        <w:jc w:val="both"/>
        <w:rPr>
          <w:rFonts w:ascii="Arial" w:hAnsi="Arial" w:cs="Arial"/>
          <w:color w:val="0A0A0A"/>
          <w:lang w:val="fr-CI" w:eastAsia="fr-CI"/>
        </w:rPr>
      </w:pPr>
      <w:r>
        <w:rPr>
          <w:rFonts w:ascii="Arial" w:hAnsi="Arial" w:cs="Arial"/>
          <w:b/>
        </w:rPr>
        <w:t xml:space="preserve">                     </w:t>
      </w:r>
      <w:r w:rsidRPr="001125B0">
        <w:rPr>
          <w:rFonts w:ascii="Arial" w:hAnsi="Arial" w:cs="Arial"/>
          <w:b/>
        </w:rPr>
        <w:t xml:space="preserve">Fig. 6. </w:t>
      </w:r>
      <w:r w:rsidRPr="001125B0">
        <w:rPr>
          <w:rFonts w:ascii="Arial" w:hAnsi="Arial" w:cs="Arial"/>
          <w:bCs/>
        </w:rPr>
        <w:t>Effects of</w:t>
      </w:r>
      <w:r>
        <w:rPr>
          <w:rFonts w:ascii="Arial" w:hAnsi="Arial" w:cs="Arial"/>
          <w:bCs/>
        </w:rPr>
        <w:t xml:space="preserve"> </w:t>
      </w:r>
      <w:r w:rsidRPr="001125B0">
        <w:rPr>
          <w:rFonts w:ascii="Arial" w:hAnsi="Arial" w:cs="Arial"/>
          <w:bCs/>
        </w:rPr>
        <w:t>treatments and storage time</w:t>
      </w:r>
      <w:r>
        <w:rPr>
          <w:rFonts w:ascii="Arial" w:hAnsi="Arial" w:cs="Arial"/>
          <w:bCs/>
        </w:rPr>
        <w:t xml:space="preserve"> </w:t>
      </w:r>
      <w:r w:rsidRPr="001125B0">
        <w:rPr>
          <w:rFonts w:ascii="Arial" w:hAnsi="Arial" w:cs="Arial"/>
          <w:bCs/>
        </w:rPr>
        <w:t>on</w:t>
      </w:r>
      <w:r>
        <w:rPr>
          <w:rFonts w:ascii="Arial" w:hAnsi="Arial" w:cs="Arial"/>
          <w:bCs/>
        </w:rPr>
        <w:t xml:space="preserve"> </w:t>
      </w:r>
      <w:r w:rsidRPr="001125B0">
        <w:rPr>
          <w:rFonts w:ascii="Arial" w:hAnsi="Arial" w:cs="Arial"/>
          <w:b/>
          <w:bCs/>
        </w:rPr>
        <w:t>ΔE</w:t>
      </w:r>
      <w:bookmarkStart w:id="13" w:name="_Hlk206238549"/>
      <w:r w:rsidRPr="001125B0">
        <w:rPr>
          <w:rFonts w:ascii="Arial" w:hAnsi="Arial" w:cs="Arial"/>
          <w:b/>
          <w:bCs/>
        </w:rPr>
        <w:t xml:space="preserve"> </w:t>
      </w:r>
      <w:r w:rsidRPr="001125B0">
        <w:rPr>
          <w:rFonts w:ascii="Arial" w:hAnsi="Arial" w:cs="Arial"/>
          <w:bCs/>
        </w:rPr>
        <w:t>at 24 ± 2 °C</w:t>
      </w:r>
      <w:bookmarkEnd w:id="13"/>
      <w:r w:rsidRPr="001125B0">
        <w:rPr>
          <w:rFonts w:ascii="Arial" w:hAnsi="Arial" w:cs="Arial"/>
          <w:bCs/>
        </w:rPr>
        <w:t xml:space="preserve"> </w:t>
      </w:r>
    </w:p>
    <w:p w14:paraId="5DA496E8" w14:textId="77777777" w:rsidR="004503D5" w:rsidRPr="00B46E3B" w:rsidRDefault="009556B5" w:rsidP="00A257BA">
      <w:pPr>
        <w:pStyle w:val="MDPI51figurecaption"/>
        <w:spacing w:before="0" w:after="0" w:line="240" w:lineRule="auto"/>
        <w:ind w:left="0"/>
        <w:rPr>
          <w:rFonts w:ascii="Arial" w:hAnsi="Arial" w:cs="Arial"/>
          <w:sz w:val="20"/>
        </w:rPr>
      </w:pPr>
      <w:r w:rsidRPr="00B46E3B">
        <w:rPr>
          <w:rFonts w:ascii="Arial" w:hAnsi="Arial" w:cs="Arial"/>
          <w:b/>
          <w:bCs/>
          <w:sz w:val="20"/>
        </w:rPr>
        <w:t>3.</w:t>
      </w:r>
      <w:r w:rsidR="00B46E3B" w:rsidRPr="00B46E3B">
        <w:rPr>
          <w:rFonts w:ascii="Arial" w:hAnsi="Arial" w:cs="Arial"/>
          <w:b/>
          <w:bCs/>
          <w:sz w:val="20"/>
        </w:rPr>
        <w:t>6</w:t>
      </w:r>
      <w:r w:rsidRPr="00B46E3B">
        <w:rPr>
          <w:rFonts w:ascii="Arial" w:hAnsi="Arial" w:cs="Arial"/>
          <w:b/>
          <w:bCs/>
          <w:sz w:val="20"/>
        </w:rPr>
        <w:t xml:space="preserve">. </w:t>
      </w:r>
      <w:r w:rsidR="004503D5" w:rsidRPr="00B46E3B">
        <w:rPr>
          <w:rFonts w:ascii="Arial" w:hAnsi="Arial" w:cs="Arial"/>
          <w:b/>
          <w:bCs/>
          <w:sz w:val="20"/>
        </w:rPr>
        <w:t>pH</w:t>
      </w:r>
    </w:p>
    <w:p w14:paraId="0E3E1E85" w14:textId="77777777" w:rsidR="004503D5"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t>The pH of tomatoes during storage shows a general upward trend, both at room temperature (24 ± 2 °C) and at 13 °C. This increase in pH reflects a gradual decrease in the acidity of the fruit, resulting from the degradation of organic acids such as citric and malic acid, often observed during ripening or under the effect of increased microbial activity. At room temperature, the pH of the control sample rose from 5.04 to 6.10 after 25 days, reflecting a more rapid deterioration in physicochemical qualities. In contrast, the coated samples had lower pH values, indicating greater stability.</w:t>
      </w:r>
    </w:p>
    <w:p w14:paraId="00259ECD" w14:textId="77777777" w:rsidR="004503D5" w:rsidRPr="001125B0"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lastRenderedPageBreak/>
        <w:t>CG-based treatments limited the rise in pH, demonstrating their barrier effect against gas exchange and tissue metabolic activity. This action is even more pronounced in the EO-CG samples, where the incorporation of essential oils enhances the effectiveness of the coating thanks to their antimicrobial and antioxidant properties. The 15% and 20% formulations are characterized by higher pH stability, reflecting a greater reduction in enzymatic reactions and microbial growth.</w:t>
      </w:r>
    </w:p>
    <w:p w14:paraId="3E49C0B7" w14:textId="77777777" w:rsidR="004503D5" w:rsidRPr="001125B0"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t>In addition, storage at 13°C significantly slows down pH variation compared to storage at room temperature. This low temperature reduces respiratory metabolism and degradation processes, thereby delaying the loss of acidity and aging of the fruit. Overall, the combined effect of 15% or 20% EO-CG coating and cold storage maintained the tomatoes at a pH close to their initial value, demonstrating remarkable effectiveness in extending shelf life and preserving the physicochemical quality of the product.</w:t>
      </w:r>
    </w:p>
    <w:p w14:paraId="2E7306B2" w14:textId="77777777" w:rsidR="004503D5" w:rsidRPr="001125B0" w:rsidRDefault="004503D5" w:rsidP="00A257BA">
      <w:pPr>
        <w:rPr>
          <w:rFonts w:ascii="Arial" w:hAnsi="Arial" w:cs="Arial"/>
        </w:rPr>
      </w:pPr>
      <w:r w:rsidRPr="001125B0">
        <w:rPr>
          <w:rFonts w:ascii="Arial" w:hAnsi="Arial" w:cs="Arial"/>
          <w:b/>
        </w:rPr>
        <w:t xml:space="preserve">Table 2. </w:t>
      </w:r>
      <w:r w:rsidRPr="001125B0">
        <w:rPr>
          <w:rFonts w:ascii="Arial" w:hAnsi="Arial" w:cs="Arial"/>
        </w:rPr>
        <w:t>pH of tomato fruits coated with cashew gum during storage at different temperatures.</w:t>
      </w:r>
    </w:p>
    <w:tbl>
      <w:tblPr>
        <w:tblW w:w="5000" w:type="pct"/>
        <w:jc w:val="center"/>
        <w:tblLook w:val="04A0" w:firstRow="1" w:lastRow="0" w:firstColumn="1" w:lastColumn="0" w:noHBand="0" w:noVBand="1"/>
      </w:tblPr>
      <w:tblGrid>
        <w:gridCol w:w="695"/>
        <w:gridCol w:w="1384"/>
        <w:gridCol w:w="1449"/>
        <w:gridCol w:w="1578"/>
        <w:gridCol w:w="1349"/>
        <w:gridCol w:w="1447"/>
        <w:gridCol w:w="1449"/>
        <w:gridCol w:w="1449"/>
      </w:tblGrid>
      <w:tr w:rsidR="004503D5" w:rsidRPr="001125B0" w14:paraId="66095225" w14:textId="77777777" w:rsidTr="00D95867">
        <w:trPr>
          <w:trHeight w:val="333"/>
          <w:jc w:val="center"/>
        </w:trPr>
        <w:tc>
          <w:tcPr>
            <w:tcW w:w="305" w:type="pct"/>
            <w:tcBorders>
              <w:top w:val="single" w:sz="12" w:space="0" w:color="auto"/>
              <w:bottom w:val="single" w:sz="6" w:space="0" w:color="000000"/>
            </w:tcBorders>
          </w:tcPr>
          <w:p w14:paraId="0DD4B734" w14:textId="77777777" w:rsidR="004503D5" w:rsidRPr="001125B0" w:rsidRDefault="004503D5" w:rsidP="00A257BA">
            <w:pPr>
              <w:jc w:val="center"/>
              <w:rPr>
                <w:rFonts w:ascii="Arial" w:hAnsi="Arial" w:cs="Arial"/>
                <w:b/>
                <w:bCs/>
              </w:rPr>
            </w:pPr>
            <w:bookmarkStart w:id="14" w:name="_Hlk167547573"/>
            <w:r w:rsidRPr="001125B0">
              <w:rPr>
                <w:rFonts w:ascii="Arial" w:hAnsi="Arial" w:cs="Arial"/>
                <w:b/>
                <w:bCs/>
              </w:rPr>
              <w:t>Days</w:t>
            </w:r>
          </w:p>
        </w:tc>
        <w:tc>
          <w:tcPr>
            <w:tcW w:w="643" w:type="pct"/>
            <w:tcBorders>
              <w:top w:val="single" w:sz="12" w:space="0" w:color="auto"/>
              <w:bottom w:val="single" w:sz="6" w:space="0" w:color="000000"/>
            </w:tcBorders>
          </w:tcPr>
          <w:p w14:paraId="348505E1" w14:textId="77777777" w:rsidR="004503D5" w:rsidRPr="001125B0" w:rsidRDefault="004503D5" w:rsidP="00A257BA">
            <w:pPr>
              <w:jc w:val="center"/>
              <w:rPr>
                <w:rFonts w:ascii="Arial" w:hAnsi="Arial" w:cs="Arial"/>
                <w:b/>
                <w:bCs/>
              </w:rPr>
            </w:pPr>
            <w:r w:rsidRPr="001125B0">
              <w:rPr>
                <w:rFonts w:ascii="Arial" w:hAnsi="Arial" w:cs="Arial"/>
                <w:b/>
                <w:bCs/>
              </w:rPr>
              <w:t>Control</w:t>
            </w:r>
          </w:p>
        </w:tc>
        <w:tc>
          <w:tcPr>
            <w:tcW w:w="673" w:type="pct"/>
            <w:tcBorders>
              <w:top w:val="single" w:sz="12" w:space="0" w:color="auto"/>
              <w:bottom w:val="single" w:sz="6" w:space="0" w:color="000000"/>
            </w:tcBorders>
          </w:tcPr>
          <w:p w14:paraId="6E3F6738" w14:textId="77777777" w:rsidR="004503D5" w:rsidRPr="001125B0" w:rsidRDefault="004503D5" w:rsidP="00A257BA">
            <w:pPr>
              <w:jc w:val="center"/>
              <w:rPr>
                <w:rFonts w:ascii="Arial" w:hAnsi="Arial" w:cs="Arial"/>
                <w:b/>
                <w:bCs/>
              </w:rPr>
            </w:pPr>
            <w:r w:rsidRPr="001125B0">
              <w:rPr>
                <w:rFonts w:ascii="Arial" w:hAnsi="Arial" w:cs="Arial"/>
                <w:b/>
                <w:bCs/>
              </w:rPr>
              <w:t>CGP-10%</w:t>
            </w:r>
          </w:p>
        </w:tc>
        <w:tc>
          <w:tcPr>
            <w:tcW w:w="733" w:type="pct"/>
            <w:tcBorders>
              <w:top w:val="single" w:sz="12" w:space="0" w:color="auto"/>
              <w:bottom w:val="single" w:sz="6" w:space="0" w:color="000000"/>
            </w:tcBorders>
          </w:tcPr>
          <w:p w14:paraId="1167D16C" w14:textId="77777777" w:rsidR="004503D5" w:rsidRPr="001125B0" w:rsidRDefault="004503D5" w:rsidP="00A257BA">
            <w:pPr>
              <w:jc w:val="center"/>
              <w:rPr>
                <w:rFonts w:ascii="Arial" w:hAnsi="Arial" w:cs="Arial"/>
                <w:b/>
                <w:bCs/>
              </w:rPr>
            </w:pPr>
            <w:r w:rsidRPr="001125B0">
              <w:rPr>
                <w:rFonts w:ascii="Arial" w:hAnsi="Arial" w:cs="Arial"/>
                <w:b/>
                <w:bCs/>
              </w:rPr>
              <w:t>CGP-15%</w:t>
            </w:r>
          </w:p>
        </w:tc>
        <w:tc>
          <w:tcPr>
            <w:tcW w:w="627" w:type="pct"/>
            <w:tcBorders>
              <w:top w:val="single" w:sz="12" w:space="0" w:color="auto"/>
              <w:bottom w:val="single" w:sz="6" w:space="0" w:color="000000"/>
            </w:tcBorders>
          </w:tcPr>
          <w:p w14:paraId="56D9DC4C" w14:textId="77777777" w:rsidR="004503D5" w:rsidRPr="001125B0" w:rsidRDefault="004503D5" w:rsidP="00A257BA">
            <w:pPr>
              <w:jc w:val="center"/>
              <w:rPr>
                <w:rFonts w:ascii="Arial" w:hAnsi="Arial" w:cs="Arial"/>
                <w:b/>
                <w:bCs/>
              </w:rPr>
            </w:pPr>
            <w:r w:rsidRPr="001125B0">
              <w:rPr>
                <w:rFonts w:ascii="Arial" w:hAnsi="Arial" w:cs="Arial"/>
                <w:b/>
                <w:bCs/>
              </w:rPr>
              <w:t>CGP-20%</w:t>
            </w:r>
          </w:p>
        </w:tc>
        <w:tc>
          <w:tcPr>
            <w:tcW w:w="672" w:type="pct"/>
            <w:tcBorders>
              <w:top w:val="single" w:sz="12" w:space="0" w:color="auto"/>
              <w:bottom w:val="single" w:sz="6" w:space="0" w:color="000000"/>
            </w:tcBorders>
          </w:tcPr>
          <w:p w14:paraId="7EE5350F" w14:textId="77777777" w:rsidR="004503D5" w:rsidRPr="001125B0" w:rsidRDefault="004503D5" w:rsidP="00A257BA">
            <w:pPr>
              <w:jc w:val="center"/>
              <w:rPr>
                <w:rFonts w:ascii="Arial" w:hAnsi="Arial" w:cs="Arial"/>
                <w:b/>
                <w:bCs/>
              </w:rPr>
            </w:pPr>
            <w:r w:rsidRPr="001125B0">
              <w:rPr>
                <w:rFonts w:ascii="Arial" w:hAnsi="Arial" w:cs="Arial"/>
                <w:b/>
                <w:bCs/>
              </w:rPr>
              <w:t>EO-CGP-10%</w:t>
            </w:r>
          </w:p>
        </w:tc>
        <w:tc>
          <w:tcPr>
            <w:tcW w:w="673" w:type="pct"/>
            <w:tcBorders>
              <w:top w:val="single" w:sz="12" w:space="0" w:color="auto"/>
              <w:bottom w:val="single" w:sz="6" w:space="0" w:color="000000"/>
            </w:tcBorders>
          </w:tcPr>
          <w:p w14:paraId="3A317E68" w14:textId="77777777" w:rsidR="004503D5" w:rsidRPr="001125B0" w:rsidRDefault="004503D5" w:rsidP="00A257BA">
            <w:pPr>
              <w:jc w:val="center"/>
              <w:rPr>
                <w:rFonts w:ascii="Arial" w:hAnsi="Arial" w:cs="Arial"/>
                <w:b/>
                <w:bCs/>
              </w:rPr>
            </w:pPr>
            <w:r w:rsidRPr="001125B0">
              <w:rPr>
                <w:rFonts w:ascii="Arial" w:hAnsi="Arial" w:cs="Arial"/>
                <w:b/>
                <w:bCs/>
              </w:rPr>
              <w:t>EO-CGP-15%</w:t>
            </w:r>
          </w:p>
        </w:tc>
        <w:tc>
          <w:tcPr>
            <w:tcW w:w="673" w:type="pct"/>
            <w:tcBorders>
              <w:top w:val="single" w:sz="12" w:space="0" w:color="auto"/>
              <w:bottom w:val="single" w:sz="12" w:space="0" w:color="auto"/>
            </w:tcBorders>
          </w:tcPr>
          <w:p w14:paraId="17CB1C4C" w14:textId="77777777" w:rsidR="004503D5" w:rsidRPr="001125B0" w:rsidRDefault="004503D5" w:rsidP="00A257BA">
            <w:pPr>
              <w:jc w:val="center"/>
              <w:rPr>
                <w:rFonts w:ascii="Arial" w:hAnsi="Arial" w:cs="Arial"/>
                <w:b/>
                <w:bCs/>
              </w:rPr>
            </w:pPr>
            <w:r w:rsidRPr="001125B0">
              <w:rPr>
                <w:rFonts w:ascii="Arial" w:hAnsi="Arial" w:cs="Arial"/>
                <w:b/>
                <w:bCs/>
              </w:rPr>
              <w:t>EO-CGP-20%</w:t>
            </w:r>
          </w:p>
        </w:tc>
      </w:tr>
      <w:tr w:rsidR="004503D5" w:rsidRPr="001125B0" w14:paraId="407EB1FA" w14:textId="77777777" w:rsidTr="00D95867">
        <w:trPr>
          <w:trHeight w:val="272"/>
          <w:jc w:val="center"/>
        </w:trPr>
        <w:tc>
          <w:tcPr>
            <w:tcW w:w="305" w:type="pct"/>
            <w:tcBorders>
              <w:top w:val="single" w:sz="4" w:space="0" w:color="auto"/>
            </w:tcBorders>
          </w:tcPr>
          <w:p w14:paraId="0EA13AAC" w14:textId="77777777" w:rsidR="004503D5" w:rsidRPr="001125B0" w:rsidRDefault="004503D5" w:rsidP="00A257BA">
            <w:pPr>
              <w:jc w:val="center"/>
              <w:rPr>
                <w:rFonts w:ascii="Arial" w:hAnsi="Arial" w:cs="Arial"/>
              </w:rPr>
            </w:pPr>
            <w:r w:rsidRPr="001125B0">
              <w:rPr>
                <w:rFonts w:ascii="Arial" w:hAnsi="Arial" w:cs="Arial"/>
              </w:rPr>
              <w:t>0</w:t>
            </w:r>
          </w:p>
        </w:tc>
        <w:tc>
          <w:tcPr>
            <w:tcW w:w="643" w:type="pct"/>
            <w:tcBorders>
              <w:top w:val="single" w:sz="4" w:space="0" w:color="auto"/>
            </w:tcBorders>
          </w:tcPr>
          <w:p w14:paraId="5A549B2B"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7AD1B3C8"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733" w:type="pct"/>
            <w:tcBorders>
              <w:top w:val="single" w:sz="4" w:space="0" w:color="auto"/>
            </w:tcBorders>
          </w:tcPr>
          <w:p w14:paraId="59EB06D3"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27" w:type="pct"/>
            <w:tcBorders>
              <w:top w:val="single" w:sz="4" w:space="0" w:color="auto"/>
            </w:tcBorders>
          </w:tcPr>
          <w:p w14:paraId="2871C09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cA</w:t>
            </w:r>
            <w:proofErr w:type="spellEnd"/>
          </w:p>
        </w:tc>
        <w:tc>
          <w:tcPr>
            <w:tcW w:w="672" w:type="pct"/>
            <w:tcBorders>
              <w:top w:val="single" w:sz="4" w:space="0" w:color="auto"/>
            </w:tcBorders>
          </w:tcPr>
          <w:p w14:paraId="2EF5547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14B53DC2"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673" w:type="pct"/>
            <w:tcBorders>
              <w:top w:val="single" w:sz="4" w:space="0" w:color="auto"/>
            </w:tcBorders>
          </w:tcPr>
          <w:p w14:paraId="080EF2A1" w14:textId="77777777" w:rsidR="004503D5" w:rsidRPr="001125B0" w:rsidRDefault="004503D5"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cA</w:t>
            </w:r>
            <w:proofErr w:type="spellEnd"/>
          </w:p>
        </w:tc>
      </w:tr>
      <w:tr w:rsidR="004503D5" w:rsidRPr="001125B0" w14:paraId="2548F238" w14:textId="77777777" w:rsidTr="00D95867">
        <w:trPr>
          <w:trHeight w:val="272"/>
          <w:jc w:val="center"/>
        </w:trPr>
        <w:tc>
          <w:tcPr>
            <w:tcW w:w="305" w:type="pct"/>
          </w:tcPr>
          <w:p w14:paraId="577E9318" w14:textId="77777777" w:rsidR="004503D5" w:rsidRPr="001125B0" w:rsidRDefault="004503D5" w:rsidP="00A257BA">
            <w:pPr>
              <w:jc w:val="center"/>
              <w:rPr>
                <w:rFonts w:ascii="Arial" w:hAnsi="Arial" w:cs="Arial"/>
              </w:rPr>
            </w:pPr>
            <w:r w:rsidRPr="001125B0">
              <w:rPr>
                <w:rFonts w:ascii="Arial" w:hAnsi="Arial" w:cs="Arial"/>
              </w:rPr>
              <w:t>5</w:t>
            </w:r>
          </w:p>
        </w:tc>
        <w:tc>
          <w:tcPr>
            <w:tcW w:w="643" w:type="pct"/>
          </w:tcPr>
          <w:p w14:paraId="2DDDE04E" w14:textId="77777777" w:rsidR="004503D5" w:rsidRPr="001125B0" w:rsidRDefault="004503D5" w:rsidP="00A257BA">
            <w:pPr>
              <w:jc w:val="center"/>
              <w:rPr>
                <w:rFonts w:ascii="Arial" w:hAnsi="Arial" w:cs="Arial"/>
              </w:rPr>
            </w:pPr>
            <w:r w:rsidRPr="001125B0">
              <w:rPr>
                <w:rFonts w:ascii="Arial" w:hAnsi="Arial" w:cs="Arial"/>
              </w:rPr>
              <w:t xml:space="preserve">4.93 ± 0.05 </w:t>
            </w:r>
            <w:proofErr w:type="spellStart"/>
            <w:r w:rsidRPr="001125B0">
              <w:rPr>
                <w:rFonts w:ascii="Arial" w:hAnsi="Arial" w:cs="Arial"/>
                <w:vertAlign w:val="superscript"/>
              </w:rPr>
              <w:t>eA</w:t>
            </w:r>
            <w:proofErr w:type="spellEnd"/>
          </w:p>
        </w:tc>
        <w:tc>
          <w:tcPr>
            <w:tcW w:w="673" w:type="pct"/>
          </w:tcPr>
          <w:p w14:paraId="33F2C8FC" w14:textId="77777777" w:rsidR="004503D5" w:rsidRPr="001125B0" w:rsidRDefault="004503D5" w:rsidP="00A257BA">
            <w:pPr>
              <w:jc w:val="center"/>
              <w:rPr>
                <w:rFonts w:ascii="Arial" w:hAnsi="Arial" w:cs="Arial"/>
              </w:rPr>
            </w:pPr>
            <w:r w:rsidRPr="001125B0">
              <w:rPr>
                <w:rFonts w:ascii="Arial" w:hAnsi="Arial" w:cs="Arial"/>
              </w:rPr>
              <w:t xml:space="preserve">4.84 ± 0.02 </w:t>
            </w:r>
            <w:proofErr w:type="spellStart"/>
            <w:r w:rsidRPr="001125B0">
              <w:rPr>
                <w:rFonts w:ascii="Arial" w:hAnsi="Arial" w:cs="Arial"/>
                <w:vertAlign w:val="superscript"/>
              </w:rPr>
              <w:t>eA</w:t>
            </w:r>
            <w:proofErr w:type="spellEnd"/>
          </w:p>
        </w:tc>
        <w:tc>
          <w:tcPr>
            <w:tcW w:w="733" w:type="pct"/>
          </w:tcPr>
          <w:p w14:paraId="04152B51" w14:textId="77777777" w:rsidR="004503D5" w:rsidRPr="001125B0" w:rsidRDefault="004503D5" w:rsidP="00A257BA">
            <w:pPr>
              <w:jc w:val="center"/>
              <w:rPr>
                <w:rFonts w:ascii="Arial" w:hAnsi="Arial" w:cs="Arial"/>
              </w:rPr>
            </w:pPr>
            <w:r w:rsidRPr="001125B0">
              <w:rPr>
                <w:rFonts w:ascii="Arial" w:hAnsi="Arial" w:cs="Arial"/>
              </w:rPr>
              <w:t xml:space="preserve">4.89 ± 0.01 </w:t>
            </w:r>
            <w:proofErr w:type="spellStart"/>
            <w:r w:rsidRPr="001125B0">
              <w:rPr>
                <w:rFonts w:ascii="Arial" w:hAnsi="Arial" w:cs="Arial"/>
                <w:vertAlign w:val="superscript"/>
              </w:rPr>
              <w:t>eA</w:t>
            </w:r>
            <w:proofErr w:type="spellEnd"/>
          </w:p>
        </w:tc>
        <w:tc>
          <w:tcPr>
            <w:tcW w:w="627" w:type="pct"/>
          </w:tcPr>
          <w:p w14:paraId="3B2B65A5" w14:textId="77777777" w:rsidR="004503D5" w:rsidRPr="001125B0" w:rsidRDefault="004503D5" w:rsidP="00A257BA">
            <w:pPr>
              <w:jc w:val="center"/>
              <w:rPr>
                <w:rFonts w:ascii="Arial" w:hAnsi="Arial" w:cs="Arial"/>
              </w:rPr>
            </w:pPr>
            <w:r w:rsidRPr="001125B0">
              <w:rPr>
                <w:rFonts w:ascii="Arial" w:hAnsi="Arial" w:cs="Arial"/>
              </w:rPr>
              <w:t xml:space="preserve">4.88 ± 0.09 </w:t>
            </w:r>
            <w:proofErr w:type="spellStart"/>
            <w:r w:rsidRPr="001125B0">
              <w:rPr>
                <w:rFonts w:ascii="Arial" w:hAnsi="Arial" w:cs="Arial"/>
                <w:vertAlign w:val="superscript"/>
              </w:rPr>
              <w:t>dA</w:t>
            </w:r>
            <w:proofErr w:type="spellEnd"/>
          </w:p>
        </w:tc>
        <w:tc>
          <w:tcPr>
            <w:tcW w:w="672" w:type="pct"/>
          </w:tcPr>
          <w:p w14:paraId="0AE72CA8" w14:textId="77777777" w:rsidR="004503D5" w:rsidRPr="001125B0" w:rsidRDefault="004503D5" w:rsidP="00A257BA">
            <w:pPr>
              <w:jc w:val="center"/>
              <w:rPr>
                <w:rFonts w:ascii="Arial" w:hAnsi="Arial" w:cs="Arial"/>
              </w:rPr>
            </w:pPr>
            <w:r w:rsidRPr="001125B0">
              <w:rPr>
                <w:rFonts w:ascii="Arial" w:hAnsi="Arial" w:cs="Arial"/>
              </w:rPr>
              <w:t xml:space="preserve">4.91 ± 0.07 </w:t>
            </w:r>
            <w:proofErr w:type="spellStart"/>
            <w:r w:rsidRPr="001125B0">
              <w:rPr>
                <w:rFonts w:ascii="Arial" w:hAnsi="Arial" w:cs="Arial"/>
                <w:vertAlign w:val="superscript"/>
              </w:rPr>
              <w:t>eA</w:t>
            </w:r>
            <w:proofErr w:type="spellEnd"/>
          </w:p>
        </w:tc>
        <w:tc>
          <w:tcPr>
            <w:tcW w:w="673" w:type="pct"/>
          </w:tcPr>
          <w:p w14:paraId="61A8E7F8" w14:textId="77777777" w:rsidR="004503D5" w:rsidRPr="001125B0" w:rsidRDefault="004503D5" w:rsidP="00A257BA">
            <w:pPr>
              <w:jc w:val="center"/>
              <w:rPr>
                <w:rFonts w:ascii="Arial" w:hAnsi="Arial" w:cs="Arial"/>
              </w:rPr>
            </w:pPr>
            <w:r w:rsidRPr="001125B0">
              <w:rPr>
                <w:rFonts w:ascii="Arial" w:hAnsi="Arial" w:cs="Arial"/>
              </w:rPr>
              <w:t xml:space="preserve">4.92 ± 0.04 </w:t>
            </w:r>
            <w:proofErr w:type="spellStart"/>
            <w:r w:rsidRPr="001125B0">
              <w:rPr>
                <w:rFonts w:ascii="Arial" w:hAnsi="Arial" w:cs="Arial"/>
                <w:vertAlign w:val="superscript"/>
              </w:rPr>
              <w:t>eA</w:t>
            </w:r>
            <w:proofErr w:type="spellEnd"/>
          </w:p>
        </w:tc>
        <w:tc>
          <w:tcPr>
            <w:tcW w:w="673" w:type="pct"/>
          </w:tcPr>
          <w:p w14:paraId="27D8051D" w14:textId="77777777" w:rsidR="004503D5" w:rsidRPr="001125B0" w:rsidRDefault="004503D5" w:rsidP="00A257BA">
            <w:pPr>
              <w:jc w:val="center"/>
              <w:rPr>
                <w:rFonts w:ascii="Arial" w:hAnsi="Arial" w:cs="Arial"/>
              </w:rPr>
            </w:pPr>
            <w:r w:rsidRPr="001125B0">
              <w:rPr>
                <w:rFonts w:ascii="Arial" w:hAnsi="Arial" w:cs="Arial"/>
              </w:rPr>
              <w:t xml:space="preserve">4.86 ± 0.03 </w:t>
            </w:r>
            <w:proofErr w:type="spellStart"/>
            <w:r w:rsidRPr="001125B0">
              <w:rPr>
                <w:rFonts w:ascii="Arial" w:hAnsi="Arial" w:cs="Arial"/>
                <w:vertAlign w:val="superscript"/>
              </w:rPr>
              <w:t>dA</w:t>
            </w:r>
            <w:proofErr w:type="spellEnd"/>
          </w:p>
        </w:tc>
      </w:tr>
      <w:tr w:rsidR="004503D5" w:rsidRPr="001125B0" w14:paraId="4389C06B" w14:textId="77777777" w:rsidTr="00D95867">
        <w:trPr>
          <w:trHeight w:val="272"/>
          <w:jc w:val="center"/>
        </w:trPr>
        <w:tc>
          <w:tcPr>
            <w:tcW w:w="305" w:type="pct"/>
          </w:tcPr>
          <w:p w14:paraId="7A810929" w14:textId="77777777" w:rsidR="004503D5" w:rsidRPr="001125B0" w:rsidRDefault="004503D5" w:rsidP="00A257BA">
            <w:pPr>
              <w:jc w:val="center"/>
              <w:rPr>
                <w:rFonts w:ascii="Arial" w:hAnsi="Arial" w:cs="Arial"/>
              </w:rPr>
            </w:pPr>
            <w:r w:rsidRPr="001125B0">
              <w:rPr>
                <w:rFonts w:ascii="Arial" w:hAnsi="Arial" w:cs="Arial"/>
              </w:rPr>
              <w:t>10</w:t>
            </w:r>
          </w:p>
        </w:tc>
        <w:tc>
          <w:tcPr>
            <w:tcW w:w="643" w:type="pct"/>
          </w:tcPr>
          <w:p w14:paraId="43495A49" w14:textId="77777777" w:rsidR="004503D5" w:rsidRPr="001125B0" w:rsidRDefault="004503D5" w:rsidP="00A257BA">
            <w:pPr>
              <w:jc w:val="center"/>
              <w:rPr>
                <w:rFonts w:ascii="Arial" w:hAnsi="Arial" w:cs="Arial"/>
              </w:rPr>
            </w:pPr>
            <w:r w:rsidRPr="001125B0">
              <w:rPr>
                <w:rFonts w:ascii="Arial" w:hAnsi="Arial" w:cs="Arial"/>
              </w:rPr>
              <w:t xml:space="preserve">5.54 ± 0.00 </w:t>
            </w:r>
            <w:proofErr w:type="spellStart"/>
            <w:r w:rsidRPr="001125B0">
              <w:rPr>
                <w:rFonts w:ascii="Arial" w:hAnsi="Arial" w:cs="Arial"/>
                <w:vertAlign w:val="superscript"/>
              </w:rPr>
              <w:t>cA</w:t>
            </w:r>
            <w:proofErr w:type="spellEnd"/>
          </w:p>
        </w:tc>
        <w:tc>
          <w:tcPr>
            <w:tcW w:w="673" w:type="pct"/>
          </w:tcPr>
          <w:p w14:paraId="70198E0A" w14:textId="77777777" w:rsidR="004503D5" w:rsidRPr="001125B0" w:rsidRDefault="004503D5" w:rsidP="00A257BA">
            <w:pPr>
              <w:jc w:val="center"/>
              <w:rPr>
                <w:rFonts w:ascii="Arial" w:hAnsi="Arial" w:cs="Arial"/>
              </w:rPr>
            </w:pPr>
            <w:r w:rsidRPr="001125B0">
              <w:rPr>
                <w:rFonts w:ascii="Arial" w:hAnsi="Arial" w:cs="Arial"/>
              </w:rPr>
              <w:t xml:space="preserve">5.50 ± 0.00 </w:t>
            </w:r>
            <w:proofErr w:type="spellStart"/>
            <w:r w:rsidRPr="001125B0">
              <w:rPr>
                <w:rFonts w:ascii="Arial" w:hAnsi="Arial" w:cs="Arial"/>
                <w:vertAlign w:val="superscript"/>
              </w:rPr>
              <w:t>cA</w:t>
            </w:r>
            <w:proofErr w:type="spellEnd"/>
          </w:p>
        </w:tc>
        <w:tc>
          <w:tcPr>
            <w:tcW w:w="733" w:type="pct"/>
          </w:tcPr>
          <w:p w14:paraId="1F6B0893" w14:textId="77777777" w:rsidR="004503D5" w:rsidRPr="001125B0" w:rsidRDefault="004503D5" w:rsidP="00A257BA">
            <w:pPr>
              <w:jc w:val="center"/>
              <w:rPr>
                <w:rFonts w:ascii="Arial" w:hAnsi="Arial" w:cs="Arial"/>
              </w:rPr>
            </w:pPr>
            <w:r w:rsidRPr="001125B0">
              <w:rPr>
                <w:rFonts w:ascii="Arial" w:hAnsi="Arial" w:cs="Arial"/>
              </w:rPr>
              <w:t xml:space="preserve">5.34 ± 0.12 </w:t>
            </w:r>
            <w:proofErr w:type="spellStart"/>
            <w:r w:rsidRPr="001125B0">
              <w:rPr>
                <w:rFonts w:ascii="Arial" w:hAnsi="Arial" w:cs="Arial"/>
                <w:vertAlign w:val="superscript"/>
              </w:rPr>
              <w:t>cbA</w:t>
            </w:r>
            <w:proofErr w:type="spellEnd"/>
          </w:p>
        </w:tc>
        <w:tc>
          <w:tcPr>
            <w:tcW w:w="627" w:type="pct"/>
          </w:tcPr>
          <w:p w14:paraId="6834BB74" w14:textId="77777777" w:rsidR="004503D5" w:rsidRPr="001125B0" w:rsidRDefault="004503D5" w:rsidP="00A257BA">
            <w:pPr>
              <w:jc w:val="center"/>
              <w:rPr>
                <w:rFonts w:ascii="Arial" w:hAnsi="Arial" w:cs="Arial"/>
              </w:rPr>
            </w:pPr>
            <w:r w:rsidRPr="001125B0">
              <w:rPr>
                <w:rFonts w:ascii="Arial" w:hAnsi="Arial" w:cs="Arial"/>
              </w:rPr>
              <w:t xml:space="preserve">5.48 ± 0.12 </w:t>
            </w:r>
            <w:proofErr w:type="spellStart"/>
            <w:r w:rsidRPr="001125B0">
              <w:rPr>
                <w:rFonts w:ascii="Arial" w:hAnsi="Arial" w:cs="Arial"/>
                <w:vertAlign w:val="superscript"/>
              </w:rPr>
              <w:t>bA</w:t>
            </w:r>
            <w:proofErr w:type="spellEnd"/>
          </w:p>
        </w:tc>
        <w:tc>
          <w:tcPr>
            <w:tcW w:w="672" w:type="pct"/>
          </w:tcPr>
          <w:p w14:paraId="4A0838FE" w14:textId="77777777" w:rsidR="004503D5" w:rsidRPr="001125B0" w:rsidRDefault="004503D5" w:rsidP="00A257BA">
            <w:pPr>
              <w:jc w:val="center"/>
              <w:rPr>
                <w:rFonts w:ascii="Arial" w:hAnsi="Arial" w:cs="Arial"/>
              </w:rPr>
            </w:pPr>
            <w:r w:rsidRPr="001125B0">
              <w:rPr>
                <w:rFonts w:ascii="Arial" w:hAnsi="Arial" w:cs="Arial"/>
              </w:rPr>
              <w:t xml:space="preserve">5.49 ± 0.02 </w:t>
            </w:r>
            <w:proofErr w:type="spellStart"/>
            <w:r w:rsidRPr="001125B0">
              <w:rPr>
                <w:rFonts w:ascii="Arial" w:hAnsi="Arial" w:cs="Arial"/>
                <w:vertAlign w:val="superscript"/>
              </w:rPr>
              <w:t>cA</w:t>
            </w:r>
            <w:proofErr w:type="spellEnd"/>
          </w:p>
        </w:tc>
        <w:tc>
          <w:tcPr>
            <w:tcW w:w="673" w:type="pct"/>
          </w:tcPr>
          <w:p w14:paraId="387F38AC" w14:textId="77777777" w:rsidR="004503D5" w:rsidRPr="001125B0" w:rsidRDefault="004503D5" w:rsidP="00A257BA">
            <w:pPr>
              <w:jc w:val="center"/>
              <w:rPr>
                <w:rFonts w:ascii="Arial" w:hAnsi="Arial" w:cs="Arial"/>
              </w:rPr>
            </w:pPr>
            <w:r w:rsidRPr="001125B0">
              <w:rPr>
                <w:rFonts w:ascii="Arial" w:hAnsi="Arial" w:cs="Arial"/>
              </w:rPr>
              <w:t xml:space="preserve">5.48 ± 0.02 </w:t>
            </w:r>
            <w:proofErr w:type="spellStart"/>
            <w:r w:rsidRPr="001125B0">
              <w:rPr>
                <w:rFonts w:ascii="Arial" w:hAnsi="Arial" w:cs="Arial"/>
                <w:vertAlign w:val="superscript"/>
              </w:rPr>
              <w:t>cA</w:t>
            </w:r>
            <w:proofErr w:type="spellEnd"/>
          </w:p>
        </w:tc>
        <w:tc>
          <w:tcPr>
            <w:tcW w:w="673" w:type="pct"/>
          </w:tcPr>
          <w:p w14:paraId="03ADF482" w14:textId="77777777" w:rsidR="004503D5" w:rsidRPr="001125B0" w:rsidRDefault="004503D5" w:rsidP="00A257BA">
            <w:pPr>
              <w:jc w:val="center"/>
              <w:rPr>
                <w:rFonts w:ascii="Arial" w:hAnsi="Arial" w:cs="Arial"/>
              </w:rPr>
            </w:pPr>
            <w:r w:rsidRPr="001125B0">
              <w:rPr>
                <w:rFonts w:ascii="Arial" w:hAnsi="Arial" w:cs="Arial"/>
              </w:rPr>
              <w:t xml:space="preserve">5.53 ± 0.01 </w:t>
            </w:r>
            <w:proofErr w:type="spellStart"/>
            <w:r w:rsidRPr="001125B0">
              <w:rPr>
                <w:rFonts w:ascii="Arial" w:hAnsi="Arial" w:cs="Arial"/>
                <w:vertAlign w:val="superscript"/>
              </w:rPr>
              <w:t>bA</w:t>
            </w:r>
            <w:proofErr w:type="spellEnd"/>
          </w:p>
        </w:tc>
      </w:tr>
      <w:tr w:rsidR="004503D5" w:rsidRPr="001125B0" w14:paraId="7F5AD2F8" w14:textId="77777777" w:rsidTr="00D95867">
        <w:trPr>
          <w:trHeight w:val="262"/>
          <w:jc w:val="center"/>
        </w:trPr>
        <w:tc>
          <w:tcPr>
            <w:tcW w:w="305" w:type="pct"/>
          </w:tcPr>
          <w:p w14:paraId="16A7B49F" w14:textId="77777777" w:rsidR="004503D5" w:rsidRPr="001125B0" w:rsidRDefault="004503D5" w:rsidP="00A257BA">
            <w:pPr>
              <w:jc w:val="center"/>
              <w:rPr>
                <w:rFonts w:ascii="Arial" w:hAnsi="Arial" w:cs="Arial"/>
              </w:rPr>
            </w:pPr>
            <w:r w:rsidRPr="001125B0">
              <w:rPr>
                <w:rFonts w:ascii="Arial" w:hAnsi="Arial" w:cs="Arial"/>
              </w:rPr>
              <w:t>15</w:t>
            </w:r>
          </w:p>
        </w:tc>
        <w:tc>
          <w:tcPr>
            <w:tcW w:w="643" w:type="pct"/>
          </w:tcPr>
          <w:p w14:paraId="3AC8F2E1" w14:textId="77777777" w:rsidR="004503D5" w:rsidRPr="001125B0" w:rsidRDefault="004503D5" w:rsidP="00A257BA">
            <w:pPr>
              <w:jc w:val="center"/>
              <w:rPr>
                <w:rFonts w:ascii="Arial" w:hAnsi="Arial" w:cs="Arial"/>
              </w:rPr>
            </w:pPr>
            <w:r w:rsidRPr="001125B0">
              <w:rPr>
                <w:rFonts w:ascii="Arial" w:hAnsi="Arial" w:cs="Arial"/>
              </w:rPr>
              <w:t xml:space="preserve">5.93 ± 0.03 </w:t>
            </w:r>
            <w:proofErr w:type="spellStart"/>
            <w:r w:rsidRPr="001125B0">
              <w:rPr>
                <w:rFonts w:ascii="Arial" w:hAnsi="Arial" w:cs="Arial"/>
                <w:vertAlign w:val="superscript"/>
              </w:rPr>
              <w:t>bA</w:t>
            </w:r>
            <w:proofErr w:type="spellEnd"/>
          </w:p>
        </w:tc>
        <w:tc>
          <w:tcPr>
            <w:tcW w:w="673" w:type="pct"/>
          </w:tcPr>
          <w:p w14:paraId="4A1A87A4" w14:textId="77777777" w:rsidR="004503D5" w:rsidRPr="001125B0" w:rsidRDefault="004503D5" w:rsidP="00A257BA">
            <w:pPr>
              <w:jc w:val="center"/>
              <w:rPr>
                <w:rFonts w:ascii="Arial" w:hAnsi="Arial" w:cs="Arial"/>
              </w:rPr>
            </w:pPr>
            <w:r w:rsidRPr="001125B0">
              <w:rPr>
                <w:rFonts w:ascii="Arial" w:hAnsi="Arial" w:cs="Arial"/>
              </w:rPr>
              <w:t xml:space="preserve">5.83 ± 0.05 </w:t>
            </w:r>
            <w:proofErr w:type="spellStart"/>
            <w:r w:rsidRPr="001125B0">
              <w:rPr>
                <w:rFonts w:ascii="Arial" w:hAnsi="Arial" w:cs="Arial"/>
                <w:vertAlign w:val="superscript"/>
              </w:rPr>
              <w:t>bAB</w:t>
            </w:r>
            <w:proofErr w:type="spellEnd"/>
          </w:p>
        </w:tc>
        <w:tc>
          <w:tcPr>
            <w:tcW w:w="733" w:type="pct"/>
          </w:tcPr>
          <w:p w14:paraId="76D2799D" w14:textId="77777777" w:rsidR="004503D5" w:rsidRPr="001125B0" w:rsidRDefault="004503D5" w:rsidP="00A257BA">
            <w:pPr>
              <w:jc w:val="center"/>
              <w:rPr>
                <w:rFonts w:ascii="Arial" w:hAnsi="Arial" w:cs="Arial"/>
              </w:rPr>
            </w:pPr>
            <w:r w:rsidRPr="001125B0">
              <w:rPr>
                <w:rFonts w:ascii="Arial" w:hAnsi="Arial" w:cs="Arial"/>
              </w:rPr>
              <w:t xml:space="preserve">5.76 ± 0.13 </w:t>
            </w:r>
            <w:proofErr w:type="spellStart"/>
            <w:r w:rsidRPr="001125B0">
              <w:rPr>
                <w:rFonts w:ascii="Arial" w:hAnsi="Arial" w:cs="Arial"/>
                <w:vertAlign w:val="superscript"/>
              </w:rPr>
              <w:t>bB</w:t>
            </w:r>
            <w:proofErr w:type="spellEnd"/>
          </w:p>
        </w:tc>
        <w:tc>
          <w:tcPr>
            <w:tcW w:w="627" w:type="pct"/>
          </w:tcPr>
          <w:p w14:paraId="0390707A" w14:textId="77777777" w:rsidR="004503D5" w:rsidRPr="001125B0" w:rsidRDefault="004503D5" w:rsidP="00A257BA">
            <w:pPr>
              <w:jc w:val="center"/>
              <w:rPr>
                <w:rFonts w:ascii="Arial" w:hAnsi="Arial" w:cs="Arial"/>
              </w:rPr>
            </w:pPr>
            <w:r w:rsidRPr="001125B0">
              <w:rPr>
                <w:rFonts w:ascii="Arial" w:hAnsi="Arial" w:cs="Arial"/>
              </w:rPr>
              <w:t xml:space="preserve">5.73 ± 0.04 </w:t>
            </w:r>
            <w:proofErr w:type="spellStart"/>
            <w:r w:rsidRPr="001125B0">
              <w:rPr>
                <w:rFonts w:ascii="Arial" w:hAnsi="Arial" w:cs="Arial"/>
                <w:vertAlign w:val="superscript"/>
              </w:rPr>
              <w:t>aB</w:t>
            </w:r>
            <w:proofErr w:type="spellEnd"/>
          </w:p>
        </w:tc>
        <w:tc>
          <w:tcPr>
            <w:tcW w:w="672" w:type="pct"/>
          </w:tcPr>
          <w:p w14:paraId="5737B649" w14:textId="77777777" w:rsidR="004503D5" w:rsidRPr="001125B0" w:rsidRDefault="004503D5" w:rsidP="00A257BA">
            <w:pPr>
              <w:jc w:val="center"/>
              <w:rPr>
                <w:rFonts w:ascii="Arial" w:hAnsi="Arial" w:cs="Arial"/>
              </w:rPr>
            </w:pPr>
            <w:r w:rsidRPr="001125B0">
              <w:rPr>
                <w:rFonts w:ascii="Arial" w:hAnsi="Arial" w:cs="Arial"/>
              </w:rPr>
              <w:t xml:space="preserve">5.83 ± 0.04 </w:t>
            </w:r>
            <w:proofErr w:type="spellStart"/>
            <w:r w:rsidRPr="001125B0">
              <w:rPr>
                <w:rFonts w:ascii="Arial" w:hAnsi="Arial" w:cs="Arial"/>
                <w:vertAlign w:val="superscript"/>
              </w:rPr>
              <w:t>bAB</w:t>
            </w:r>
            <w:proofErr w:type="spellEnd"/>
          </w:p>
        </w:tc>
        <w:tc>
          <w:tcPr>
            <w:tcW w:w="673" w:type="pct"/>
          </w:tcPr>
          <w:p w14:paraId="0F58F0AE" w14:textId="77777777" w:rsidR="004503D5" w:rsidRPr="001125B0" w:rsidRDefault="004503D5" w:rsidP="00A257BA">
            <w:pPr>
              <w:jc w:val="center"/>
              <w:rPr>
                <w:rFonts w:ascii="Arial" w:hAnsi="Arial" w:cs="Arial"/>
              </w:rPr>
            </w:pPr>
            <w:r w:rsidRPr="001125B0">
              <w:rPr>
                <w:rFonts w:ascii="Arial" w:hAnsi="Arial" w:cs="Arial"/>
              </w:rPr>
              <w:t xml:space="preserve">5.85 ± 0.03 </w:t>
            </w:r>
            <w:proofErr w:type="spellStart"/>
            <w:r w:rsidRPr="001125B0">
              <w:rPr>
                <w:rFonts w:ascii="Arial" w:hAnsi="Arial" w:cs="Arial"/>
                <w:vertAlign w:val="superscript"/>
              </w:rPr>
              <w:t>bAB</w:t>
            </w:r>
            <w:proofErr w:type="spellEnd"/>
          </w:p>
        </w:tc>
        <w:tc>
          <w:tcPr>
            <w:tcW w:w="673" w:type="pct"/>
          </w:tcPr>
          <w:p w14:paraId="6215F4BD" w14:textId="77777777" w:rsidR="004503D5" w:rsidRPr="001125B0" w:rsidRDefault="004503D5" w:rsidP="00A257BA">
            <w:pPr>
              <w:jc w:val="center"/>
              <w:rPr>
                <w:rFonts w:ascii="Arial" w:hAnsi="Arial" w:cs="Arial"/>
              </w:rPr>
            </w:pPr>
            <w:r w:rsidRPr="001125B0">
              <w:rPr>
                <w:rFonts w:ascii="Arial" w:hAnsi="Arial" w:cs="Arial"/>
              </w:rPr>
              <w:t xml:space="preserve">5.77 ± 0.06 </w:t>
            </w:r>
            <w:proofErr w:type="spellStart"/>
            <w:r w:rsidRPr="001125B0">
              <w:rPr>
                <w:rFonts w:ascii="Arial" w:hAnsi="Arial" w:cs="Arial"/>
                <w:vertAlign w:val="superscript"/>
              </w:rPr>
              <w:t>aAB</w:t>
            </w:r>
            <w:proofErr w:type="spellEnd"/>
          </w:p>
        </w:tc>
      </w:tr>
      <w:tr w:rsidR="004503D5" w:rsidRPr="001125B0" w14:paraId="09272BCB" w14:textId="77777777" w:rsidTr="00D95867">
        <w:trPr>
          <w:trHeight w:val="272"/>
          <w:jc w:val="center"/>
        </w:trPr>
        <w:tc>
          <w:tcPr>
            <w:tcW w:w="305" w:type="pct"/>
          </w:tcPr>
          <w:p w14:paraId="5A5C6BE7" w14:textId="77777777" w:rsidR="004503D5" w:rsidRPr="001125B0" w:rsidRDefault="004503D5" w:rsidP="00A257BA">
            <w:pPr>
              <w:jc w:val="center"/>
              <w:rPr>
                <w:rFonts w:ascii="Arial" w:hAnsi="Arial" w:cs="Arial"/>
              </w:rPr>
            </w:pPr>
            <w:r w:rsidRPr="001125B0">
              <w:rPr>
                <w:rFonts w:ascii="Arial" w:hAnsi="Arial" w:cs="Arial"/>
              </w:rPr>
              <w:t>20</w:t>
            </w:r>
          </w:p>
        </w:tc>
        <w:tc>
          <w:tcPr>
            <w:tcW w:w="643" w:type="pct"/>
          </w:tcPr>
          <w:p w14:paraId="26A467D8" w14:textId="77777777" w:rsidR="004503D5" w:rsidRPr="001125B0" w:rsidRDefault="004503D5" w:rsidP="00A257BA">
            <w:pPr>
              <w:jc w:val="center"/>
              <w:rPr>
                <w:rFonts w:ascii="Arial" w:hAnsi="Arial" w:cs="Arial"/>
              </w:rPr>
            </w:pPr>
            <w:r w:rsidRPr="001125B0">
              <w:rPr>
                <w:rFonts w:ascii="Arial" w:hAnsi="Arial" w:cs="Arial"/>
              </w:rPr>
              <w:t xml:space="preserve">5.96 ± 0.00 </w:t>
            </w:r>
            <w:proofErr w:type="spellStart"/>
            <w:r w:rsidRPr="001125B0">
              <w:rPr>
                <w:rFonts w:ascii="Arial" w:hAnsi="Arial" w:cs="Arial"/>
                <w:vertAlign w:val="superscript"/>
              </w:rPr>
              <w:t>bA</w:t>
            </w:r>
            <w:proofErr w:type="spellEnd"/>
          </w:p>
        </w:tc>
        <w:tc>
          <w:tcPr>
            <w:tcW w:w="673" w:type="pct"/>
          </w:tcPr>
          <w:p w14:paraId="0C3084AA" w14:textId="77777777" w:rsidR="004503D5" w:rsidRPr="001125B0" w:rsidRDefault="004503D5" w:rsidP="00A257BA">
            <w:pPr>
              <w:jc w:val="center"/>
              <w:rPr>
                <w:rFonts w:ascii="Arial" w:hAnsi="Arial" w:cs="Arial"/>
              </w:rPr>
            </w:pPr>
            <w:r w:rsidRPr="001125B0">
              <w:rPr>
                <w:rFonts w:ascii="Arial" w:hAnsi="Arial" w:cs="Arial"/>
              </w:rPr>
              <w:t xml:space="preserve">5.91 ± 0.03 </w:t>
            </w:r>
            <w:proofErr w:type="spellStart"/>
            <w:r w:rsidRPr="001125B0">
              <w:rPr>
                <w:rFonts w:ascii="Arial" w:hAnsi="Arial" w:cs="Arial"/>
                <w:vertAlign w:val="superscript"/>
              </w:rPr>
              <w:t>aAB</w:t>
            </w:r>
            <w:proofErr w:type="spellEnd"/>
          </w:p>
        </w:tc>
        <w:tc>
          <w:tcPr>
            <w:tcW w:w="733" w:type="pct"/>
          </w:tcPr>
          <w:p w14:paraId="3C5E3444" w14:textId="77777777" w:rsidR="004503D5" w:rsidRPr="001125B0" w:rsidRDefault="004503D5" w:rsidP="00A257BA">
            <w:pPr>
              <w:jc w:val="center"/>
              <w:rPr>
                <w:rFonts w:ascii="Arial" w:hAnsi="Arial" w:cs="Arial"/>
              </w:rPr>
            </w:pPr>
            <w:r w:rsidRPr="001125B0">
              <w:rPr>
                <w:rFonts w:ascii="Arial" w:hAnsi="Arial" w:cs="Arial"/>
              </w:rPr>
              <w:t xml:space="preserve">5.88 ± 0.03 </w:t>
            </w:r>
            <w:proofErr w:type="spellStart"/>
            <w:r w:rsidRPr="001125B0">
              <w:rPr>
                <w:rFonts w:ascii="Arial" w:hAnsi="Arial" w:cs="Arial"/>
                <w:vertAlign w:val="superscript"/>
              </w:rPr>
              <w:t>aAB</w:t>
            </w:r>
            <w:proofErr w:type="spellEnd"/>
          </w:p>
        </w:tc>
        <w:tc>
          <w:tcPr>
            <w:tcW w:w="627" w:type="pct"/>
          </w:tcPr>
          <w:p w14:paraId="0507EBA0" w14:textId="77777777" w:rsidR="004503D5" w:rsidRPr="001125B0" w:rsidRDefault="004503D5" w:rsidP="00A257BA">
            <w:pPr>
              <w:jc w:val="center"/>
              <w:rPr>
                <w:rFonts w:ascii="Arial" w:hAnsi="Arial" w:cs="Arial"/>
              </w:rPr>
            </w:pPr>
            <w:r w:rsidRPr="001125B0">
              <w:rPr>
                <w:rFonts w:ascii="Arial" w:hAnsi="Arial" w:cs="Arial"/>
              </w:rPr>
              <w:t xml:space="preserve">5.73 ± 0.04 </w:t>
            </w:r>
            <w:proofErr w:type="spellStart"/>
            <w:r w:rsidRPr="001125B0">
              <w:rPr>
                <w:rFonts w:ascii="Arial" w:hAnsi="Arial" w:cs="Arial"/>
                <w:vertAlign w:val="superscript"/>
              </w:rPr>
              <w:t>aB</w:t>
            </w:r>
            <w:proofErr w:type="spellEnd"/>
          </w:p>
        </w:tc>
        <w:tc>
          <w:tcPr>
            <w:tcW w:w="672" w:type="pct"/>
          </w:tcPr>
          <w:p w14:paraId="1BE70137" w14:textId="77777777" w:rsidR="004503D5" w:rsidRPr="001125B0" w:rsidRDefault="004503D5" w:rsidP="00A257BA">
            <w:pPr>
              <w:jc w:val="center"/>
              <w:rPr>
                <w:rFonts w:ascii="Arial" w:hAnsi="Arial" w:cs="Arial"/>
              </w:rPr>
            </w:pPr>
            <w:r w:rsidRPr="001125B0">
              <w:rPr>
                <w:rFonts w:ascii="Arial" w:hAnsi="Arial" w:cs="Arial"/>
              </w:rPr>
              <w:t xml:space="preserve">5.87 ± 0.01 </w:t>
            </w:r>
            <w:proofErr w:type="spellStart"/>
            <w:r w:rsidRPr="001125B0">
              <w:rPr>
                <w:rFonts w:ascii="Arial" w:hAnsi="Arial" w:cs="Arial"/>
                <w:vertAlign w:val="superscript"/>
              </w:rPr>
              <w:t>aAB</w:t>
            </w:r>
            <w:proofErr w:type="spellEnd"/>
          </w:p>
        </w:tc>
        <w:tc>
          <w:tcPr>
            <w:tcW w:w="673" w:type="pct"/>
          </w:tcPr>
          <w:p w14:paraId="08265547" w14:textId="77777777" w:rsidR="004503D5" w:rsidRPr="001125B0" w:rsidRDefault="004503D5" w:rsidP="00A257BA">
            <w:pPr>
              <w:jc w:val="center"/>
              <w:rPr>
                <w:rFonts w:ascii="Arial" w:hAnsi="Arial" w:cs="Arial"/>
              </w:rPr>
            </w:pPr>
            <w:r w:rsidRPr="001125B0">
              <w:rPr>
                <w:rFonts w:ascii="Arial" w:hAnsi="Arial" w:cs="Arial"/>
              </w:rPr>
              <w:t xml:space="preserve">5.88 ± 0.01 </w:t>
            </w:r>
            <w:proofErr w:type="spellStart"/>
            <w:r w:rsidRPr="001125B0">
              <w:rPr>
                <w:rFonts w:ascii="Arial" w:hAnsi="Arial" w:cs="Arial"/>
                <w:vertAlign w:val="superscript"/>
              </w:rPr>
              <w:t>abAB</w:t>
            </w:r>
            <w:proofErr w:type="spellEnd"/>
          </w:p>
        </w:tc>
        <w:tc>
          <w:tcPr>
            <w:tcW w:w="673" w:type="pct"/>
          </w:tcPr>
          <w:p w14:paraId="41A24468" w14:textId="77777777" w:rsidR="004503D5" w:rsidRPr="001125B0" w:rsidRDefault="004503D5" w:rsidP="00A257BA">
            <w:pPr>
              <w:jc w:val="center"/>
              <w:rPr>
                <w:rFonts w:ascii="Arial" w:hAnsi="Arial" w:cs="Arial"/>
              </w:rPr>
            </w:pPr>
            <w:r w:rsidRPr="001125B0">
              <w:rPr>
                <w:rFonts w:ascii="Arial" w:hAnsi="Arial" w:cs="Arial"/>
              </w:rPr>
              <w:t xml:space="preserve">5.77 ± 0.03 </w:t>
            </w:r>
            <w:proofErr w:type="spellStart"/>
            <w:r w:rsidRPr="001125B0">
              <w:rPr>
                <w:rFonts w:ascii="Arial" w:hAnsi="Arial" w:cs="Arial"/>
                <w:vertAlign w:val="superscript"/>
              </w:rPr>
              <w:t>aB</w:t>
            </w:r>
            <w:proofErr w:type="spellEnd"/>
          </w:p>
        </w:tc>
      </w:tr>
      <w:tr w:rsidR="004503D5" w:rsidRPr="001125B0" w14:paraId="2A9BE4C9" w14:textId="77777777" w:rsidTr="00D95867">
        <w:trPr>
          <w:trHeight w:val="356"/>
          <w:jc w:val="center"/>
        </w:trPr>
        <w:tc>
          <w:tcPr>
            <w:tcW w:w="305" w:type="pct"/>
            <w:tcBorders>
              <w:bottom w:val="single" w:sz="4" w:space="0" w:color="auto"/>
            </w:tcBorders>
          </w:tcPr>
          <w:p w14:paraId="3EC7AE56" w14:textId="77777777" w:rsidR="004503D5" w:rsidRPr="001125B0" w:rsidRDefault="004503D5" w:rsidP="00A257BA">
            <w:pPr>
              <w:jc w:val="center"/>
              <w:rPr>
                <w:rFonts w:ascii="Arial" w:hAnsi="Arial" w:cs="Arial"/>
              </w:rPr>
            </w:pPr>
            <w:r w:rsidRPr="001125B0">
              <w:rPr>
                <w:rFonts w:ascii="Arial" w:hAnsi="Arial" w:cs="Arial"/>
              </w:rPr>
              <w:t>25</w:t>
            </w:r>
          </w:p>
        </w:tc>
        <w:tc>
          <w:tcPr>
            <w:tcW w:w="643" w:type="pct"/>
            <w:tcBorders>
              <w:bottom w:val="single" w:sz="4" w:space="0" w:color="auto"/>
            </w:tcBorders>
          </w:tcPr>
          <w:p w14:paraId="0D77FDCD" w14:textId="77777777" w:rsidR="004503D5" w:rsidRPr="001125B0" w:rsidRDefault="004503D5" w:rsidP="00A257BA">
            <w:pPr>
              <w:jc w:val="center"/>
              <w:rPr>
                <w:rFonts w:ascii="Arial" w:hAnsi="Arial" w:cs="Arial"/>
              </w:rPr>
            </w:pPr>
            <w:r w:rsidRPr="001125B0">
              <w:rPr>
                <w:rFonts w:ascii="Arial" w:hAnsi="Arial" w:cs="Arial"/>
              </w:rPr>
              <w:t xml:space="preserve">6.10 ± 0.01 </w:t>
            </w:r>
            <w:proofErr w:type="spellStart"/>
            <w:r w:rsidRPr="001125B0">
              <w:rPr>
                <w:rFonts w:ascii="Arial" w:hAnsi="Arial" w:cs="Arial"/>
                <w:vertAlign w:val="superscript"/>
              </w:rPr>
              <w:t>aA</w:t>
            </w:r>
            <w:proofErr w:type="spellEnd"/>
          </w:p>
        </w:tc>
        <w:tc>
          <w:tcPr>
            <w:tcW w:w="673" w:type="pct"/>
            <w:tcBorders>
              <w:bottom w:val="single" w:sz="4" w:space="0" w:color="auto"/>
            </w:tcBorders>
          </w:tcPr>
          <w:p w14:paraId="4F504BCE" w14:textId="77777777" w:rsidR="004503D5" w:rsidRPr="001125B0" w:rsidRDefault="004503D5" w:rsidP="00A257BA">
            <w:pPr>
              <w:jc w:val="center"/>
              <w:rPr>
                <w:rFonts w:ascii="Arial" w:hAnsi="Arial" w:cs="Arial"/>
              </w:rPr>
            </w:pPr>
            <w:r w:rsidRPr="001125B0">
              <w:rPr>
                <w:rFonts w:ascii="Arial" w:hAnsi="Arial" w:cs="Arial"/>
              </w:rPr>
              <w:t xml:space="preserve">5.97 ± 0.02 </w:t>
            </w:r>
            <w:proofErr w:type="spellStart"/>
            <w:r w:rsidRPr="001125B0">
              <w:rPr>
                <w:rFonts w:ascii="Arial" w:hAnsi="Arial" w:cs="Arial"/>
                <w:vertAlign w:val="superscript"/>
              </w:rPr>
              <w:t>aB</w:t>
            </w:r>
            <w:proofErr w:type="spellEnd"/>
          </w:p>
        </w:tc>
        <w:tc>
          <w:tcPr>
            <w:tcW w:w="733" w:type="pct"/>
            <w:tcBorders>
              <w:bottom w:val="single" w:sz="4" w:space="0" w:color="auto"/>
            </w:tcBorders>
          </w:tcPr>
          <w:p w14:paraId="56790FBA" w14:textId="77777777" w:rsidR="004503D5" w:rsidRPr="001125B0" w:rsidRDefault="004503D5" w:rsidP="00A257BA">
            <w:pPr>
              <w:jc w:val="center"/>
              <w:rPr>
                <w:rFonts w:ascii="Arial" w:hAnsi="Arial" w:cs="Arial"/>
              </w:rPr>
            </w:pPr>
            <w:r w:rsidRPr="001125B0">
              <w:rPr>
                <w:rFonts w:ascii="Arial" w:hAnsi="Arial" w:cs="Arial"/>
              </w:rPr>
              <w:t xml:space="preserve">5.91 ± 0.00 </w:t>
            </w:r>
            <w:proofErr w:type="spellStart"/>
            <w:r w:rsidRPr="001125B0">
              <w:rPr>
                <w:rFonts w:ascii="Arial" w:hAnsi="Arial" w:cs="Arial"/>
                <w:vertAlign w:val="superscript"/>
              </w:rPr>
              <w:t>aB</w:t>
            </w:r>
            <w:proofErr w:type="spellEnd"/>
          </w:p>
        </w:tc>
        <w:tc>
          <w:tcPr>
            <w:tcW w:w="627" w:type="pct"/>
            <w:tcBorders>
              <w:bottom w:val="single" w:sz="4" w:space="0" w:color="auto"/>
            </w:tcBorders>
          </w:tcPr>
          <w:p w14:paraId="7D5D3001" w14:textId="77777777" w:rsidR="004503D5" w:rsidRPr="001125B0" w:rsidRDefault="004503D5" w:rsidP="00A257BA">
            <w:pPr>
              <w:jc w:val="center"/>
              <w:rPr>
                <w:rFonts w:ascii="Arial" w:hAnsi="Arial" w:cs="Arial"/>
              </w:rPr>
            </w:pPr>
            <w:r w:rsidRPr="001125B0">
              <w:rPr>
                <w:rFonts w:ascii="Arial" w:hAnsi="Arial" w:cs="Arial"/>
              </w:rPr>
              <w:t xml:space="preserve">5.78 ± 0.02 </w:t>
            </w:r>
            <w:proofErr w:type="spellStart"/>
            <w:r w:rsidRPr="001125B0">
              <w:rPr>
                <w:rFonts w:ascii="Arial" w:hAnsi="Arial" w:cs="Arial"/>
                <w:vertAlign w:val="superscript"/>
              </w:rPr>
              <w:t>aC</w:t>
            </w:r>
            <w:proofErr w:type="spellEnd"/>
          </w:p>
        </w:tc>
        <w:tc>
          <w:tcPr>
            <w:tcW w:w="672" w:type="pct"/>
            <w:tcBorders>
              <w:bottom w:val="single" w:sz="4" w:space="0" w:color="auto"/>
            </w:tcBorders>
          </w:tcPr>
          <w:p w14:paraId="7B07839B" w14:textId="77777777" w:rsidR="004503D5" w:rsidRPr="001125B0" w:rsidRDefault="004503D5" w:rsidP="00A257BA">
            <w:pPr>
              <w:jc w:val="center"/>
              <w:rPr>
                <w:rFonts w:ascii="Arial" w:hAnsi="Arial" w:cs="Arial"/>
              </w:rPr>
            </w:pPr>
            <w:r w:rsidRPr="001125B0">
              <w:rPr>
                <w:rFonts w:ascii="Arial" w:hAnsi="Arial" w:cs="Arial"/>
              </w:rPr>
              <w:t xml:space="preserve">5.91 ± 0.02 </w:t>
            </w:r>
            <w:proofErr w:type="spellStart"/>
            <w:r w:rsidRPr="001125B0">
              <w:rPr>
                <w:rFonts w:ascii="Arial" w:hAnsi="Arial" w:cs="Arial"/>
                <w:vertAlign w:val="superscript"/>
              </w:rPr>
              <w:t>aB</w:t>
            </w:r>
            <w:proofErr w:type="spellEnd"/>
          </w:p>
        </w:tc>
        <w:tc>
          <w:tcPr>
            <w:tcW w:w="673" w:type="pct"/>
            <w:tcBorders>
              <w:bottom w:val="single" w:sz="4" w:space="0" w:color="auto"/>
            </w:tcBorders>
          </w:tcPr>
          <w:p w14:paraId="6A50CB37" w14:textId="77777777" w:rsidR="004503D5" w:rsidRPr="001125B0" w:rsidRDefault="004503D5" w:rsidP="00A257BA">
            <w:pPr>
              <w:jc w:val="center"/>
              <w:rPr>
                <w:rFonts w:ascii="Arial" w:hAnsi="Arial" w:cs="Arial"/>
              </w:rPr>
            </w:pPr>
            <w:r w:rsidRPr="001125B0">
              <w:rPr>
                <w:rFonts w:ascii="Arial" w:hAnsi="Arial" w:cs="Arial"/>
              </w:rPr>
              <w:t xml:space="preserve">5.93 ± 0.02 </w:t>
            </w:r>
            <w:proofErr w:type="spellStart"/>
            <w:r w:rsidRPr="001125B0">
              <w:rPr>
                <w:rFonts w:ascii="Arial" w:hAnsi="Arial" w:cs="Arial"/>
                <w:vertAlign w:val="superscript"/>
              </w:rPr>
              <w:t>aB</w:t>
            </w:r>
            <w:proofErr w:type="spellEnd"/>
          </w:p>
        </w:tc>
        <w:tc>
          <w:tcPr>
            <w:tcW w:w="673" w:type="pct"/>
            <w:tcBorders>
              <w:bottom w:val="single" w:sz="4" w:space="0" w:color="auto"/>
            </w:tcBorders>
          </w:tcPr>
          <w:p w14:paraId="3890EB33" w14:textId="77777777" w:rsidR="004503D5" w:rsidRPr="001125B0" w:rsidRDefault="004503D5" w:rsidP="00A257BA">
            <w:pPr>
              <w:jc w:val="center"/>
              <w:rPr>
                <w:rFonts w:ascii="Arial" w:hAnsi="Arial" w:cs="Arial"/>
              </w:rPr>
            </w:pPr>
            <w:r w:rsidRPr="001125B0">
              <w:rPr>
                <w:rFonts w:ascii="Arial" w:hAnsi="Arial" w:cs="Arial"/>
              </w:rPr>
              <w:t xml:space="preserve">5.79 ± 0.01 </w:t>
            </w:r>
            <w:proofErr w:type="spellStart"/>
            <w:r w:rsidRPr="001125B0">
              <w:rPr>
                <w:rFonts w:ascii="Arial" w:hAnsi="Arial" w:cs="Arial"/>
                <w:vertAlign w:val="superscript"/>
              </w:rPr>
              <w:t>aC</w:t>
            </w:r>
            <w:proofErr w:type="spellEnd"/>
          </w:p>
        </w:tc>
      </w:tr>
    </w:tbl>
    <w:bookmarkEnd w:id="14"/>
    <w:p w14:paraId="39A4C405" w14:textId="77777777" w:rsidR="004503D5" w:rsidRPr="001125B0" w:rsidRDefault="004503D5" w:rsidP="00A257BA">
      <w:pPr>
        <w:ind w:right="28"/>
        <w:jc w:val="both"/>
        <w:rPr>
          <w:rFonts w:ascii="Arial" w:hAnsi="Arial" w:cs="Arial"/>
        </w:rPr>
      </w:pPr>
      <w:r w:rsidRPr="001125B0">
        <w:rPr>
          <w:rFonts w:ascii="Arial" w:hAnsi="Arial" w:cs="Arial"/>
        </w:rPr>
        <w:t xml:space="preserve">Results are expressed as mean ± SD. Statistics were performed per storage temperature. Different lowercase letters indicate significant differences (p &lt; 0.05) within the same sample for different storage times. Different capital letters indicate significant differences (p &lt; 0.05) between treatments within the same storage time. CPG-10,15and 20% =10, 15, and 20% concentration of cashew gum polysaccharides; EO-CPG-10, 15, 20% = 10, 15 and 20% cashew gum polysaccharide solutions supplemented with </w:t>
      </w:r>
      <w:r w:rsidRPr="001125B0">
        <w:rPr>
          <w:rFonts w:ascii="Arial" w:hAnsi="Arial" w:cs="Arial"/>
          <w:i/>
          <w:iCs/>
        </w:rPr>
        <w:t xml:space="preserve">Cymbopogon </w:t>
      </w:r>
      <w:proofErr w:type="spellStart"/>
      <w:r w:rsidRPr="001125B0">
        <w:rPr>
          <w:rFonts w:ascii="Arial" w:hAnsi="Arial" w:cs="Arial"/>
          <w:i/>
          <w:iCs/>
        </w:rPr>
        <w:t>citratus</w:t>
      </w:r>
      <w:proofErr w:type="spellEnd"/>
      <w:r w:rsidRPr="001125B0">
        <w:rPr>
          <w:rFonts w:ascii="Arial" w:hAnsi="Arial" w:cs="Arial"/>
        </w:rPr>
        <w:t xml:space="preserve"> essential oil (EO).</w:t>
      </w:r>
    </w:p>
    <w:p w14:paraId="0100B4DC" w14:textId="77777777" w:rsidR="009556B5" w:rsidRDefault="009556B5" w:rsidP="004503D5">
      <w:pPr>
        <w:pStyle w:val="Body"/>
        <w:spacing w:after="0"/>
        <w:rPr>
          <w:rFonts w:ascii="Arial" w:hAnsi="Arial" w:cs="Arial"/>
          <w:b/>
          <w:bCs/>
        </w:rPr>
      </w:pPr>
    </w:p>
    <w:p w14:paraId="13270283" w14:textId="77777777" w:rsidR="004503D5" w:rsidRPr="001125B0" w:rsidRDefault="004503D5" w:rsidP="004503D5">
      <w:pPr>
        <w:pStyle w:val="Body"/>
        <w:spacing w:after="0"/>
        <w:rPr>
          <w:rFonts w:ascii="Arial" w:hAnsi="Arial" w:cs="Arial"/>
          <w:b/>
          <w:bCs/>
        </w:rPr>
      </w:pPr>
      <w:r w:rsidRPr="001125B0">
        <w:rPr>
          <w:rFonts w:ascii="Arial" w:hAnsi="Arial" w:cs="Arial"/>
          <w:b/>
          <w:bCs/>
        </w:rPr>
        <w:t>4. DISCUSSION</w:t>
      </w:r>
    </w:p>
    <w:p w14:paraId="5A9823F8" w14:textId="77777777" w:rsidR="00EB13B1" w:rsidRDefault="00EB13B1" w:rsidP="007E467B">
      <w:pPr>
        <w:spacing w:line="276" w:lineRule="auto"/>
        <w:jc w:val="both"/>
        <w:rPr>
          <w:color w:val="000000" w:themeColor="text1"/>
        </w:rPr>
      </w:pPr>
      <w:r w:rsidRPr="00EB13B1">
        <w:rPr>
          <w:color w:val="000000" w:themeColor="text1"/>
        </w:rPr>
        <w:t xml:space="preserve">   The results obtained demonstrate that gum-based coatings significantly improve tomato firmness during storage, confirming their role as semi-permeable barriers capable of reducing water loss and gas exchange (</w:t>
      </w:r>
      <w:proofErr w:type="spellStart"/>
      <w:r w:rsidRPr="00EB13B1">
        <w:rPr>
          <w:color w:val="000000" w:themeColor="text1"/>
        </w:rPr>
        <w:t>Qubbaj</w:t>
      </w:r>
      <w:proofErr w:type="spellEnd"/>
      <w:r w:rsidRPr="00EB13B1">
        <w:rPr>
          <w:color w:val="000000" w:themeColor="text1"/>
        </w:rPr>
        <w:t xml:space="preserve"> et al., 2023). This observation is consistent with the physiological mechanisms described in the literature, according to which the reduction in O</w:t>
      </w:r>
      <w:r w:rsidRPr="00EB13B1">
        <w:rPr>
          <w:rFonts w:ascii="Cambria Math" w:hAnsi="Cambria Math" w:cs="Cambria Math"/>
          <w:color w:val="000000" w:themeColor="text1"/>
        </w:rPr>
        <w:t>₂</w:t>
      </w:r>
      <w:r w:rsidRPr="00EB13B1">
        <w:rPr>
          <w:color w:val="000000" w:themeColor="text1"/>
        </w:rPr>
        <w:t>/CO</w:t>
      </w:r>
      <w:r w:rsidRPr="00EB13B1">
        <w:rPr>
          <w:rFonts w:ascii="Cambria Math" w:hAnsi="Cambria Math" w:cs="Cambria Math"/>
          <w:color w:val="000000" w:themeColor="text1"/>
        </w:rPr>
        <w:t>₂</w:t>
      </w:r>
      <w:r w:rsidRPr="00EB13B1">
        <w:rPr>
          <w:color w:val="000000" w:themeColor="text1"/>
        </w:rPr>
        <w:t xml:space="preserve"> diffusion slows down respiration and the enzymatic processes responsible for cell wall degradation. Statistical analysis confirms this trend by highlighting a significant difference between coated fruits and the control (p &lt; 0.05), underscoring the coating's effectiveness in maintaining texture. Polymer concentration appears to be a determining factor in film performance. The most concentrated formulations generated a significant improvement in firmness (p &lt; 0.05), suggesting that the density and integrity of the film directly influence its ability to form an effective barrier, which is consistent with the results reported by </w:t>
      </w:r>
      <w:proofErr w:type="spellStart"/>
      <w:r w:rsidRPr="00EB13B1">
        <w:rPr>
          <w:color w:val="000000" w:themeColor="text1"/>
        </w:rPr>
        <w:t>Giacondino</w:t>
      </w:r>
      <w:proofErr w:type="spellEnd"/>
      <w:r w:rsidRPr="00EB13B1">
        <w:rPr>
          <w:color w:val="000000" w:themeColor="text1"/>
        </w:rPr>
        <w:t xml:space="preserve"> et al. (2024), who observed that a hydrocolloid matrix richer in structuring agents improves texture preservation. The incorporation of essential oil did not induce a statistically significant difference in the final firmness of the tomatoes (p &gt; 0.05). This result shows that the polymer matrix remains the main factor in mechanical and physiological protection, even though essential oils may, according to Yadav et al. (2022), confer additional antimicrobial or antioxidant properties that can influence other quality parameters.  Overall, the results obtained corroborate those of </w:t>
      </w:r>
      <w:proofErr w:type="spellStart"/>
      <w:r w:rsidRPr="00EB13B1">
        <w:rPr>
          <w:color w:val="000000" w:themeColor="text1"/>
        </w:rPr>
        <w:t>Unchenna</w:t>
      </w:r>
      <w:proofErr w:type="spellEnd"/>
      <w:r w:rsidRPr="00EB13B1">
        <w:rPr>
          <w:color w:val="000000" w:themeColor="text1"/>
        </w:rPr>
        <w:t xml:space="preserve"> et al. (2024), who showed that polysaccharide coatings enriched with bioactive extracts can reduce softening and extend the shelf life of tomatoes. They also confirm the importance of the composition of the polymer matrix in optimizing the effectiveness of coatings for post-harvest preservation. In line with this, analysis of the interaction between formulation and temperature shows that combining the two optimizes firmness preservation</w:t>
      </w:r>
    </w:p>
    <w:p w14:paraId="19A8D845" w14:textId="77777777" w:rsidR="007E467B" w:rsidRPr="00B47E6C" w:rsidRDefault="007E467B" w:rsidP="007E467B">
      <w:pPr>
        <w:spacing w:line="276" w:lineRule="auto"/>
        <w:jc w:val="both"/>
        <w:rPr>
          <w:color w:val="000000" w:themeColor="text1"/>
        </w:rPr>
      </w:pPr>
      <w:r w:rsidRPr="00B47E6C">
        <w:rPr>
          <w:color w:val="000000" w:themeColor="text1"/>
        </w:rPr>
        <w:t>.</w:t>
      </w:r>
    </w:p>
    <w:p w14:paraId="7D7D91E6" w14:textId="77777777" w:rsidR="00AF1083" w:rsidRPr="009D7643" w:rsidRDefault="00004512" w:rsidP="009D7643">
      <w:pPr>
        <w:pStyle w:val="Body"/>
        <w:spacing w:after="0"/>
        <w:rPr>
          <w:rFonts w:ascii="Arial" w:hAnsi="Arial" w:cs="Arial"/>
        </w:rPr>
      </w:pPr>
      <w:r w:rsidRPr="00004512">
        <w:rPr>
          <w:rFonts w:ascii="Arial" w:hAnsi="Arial" w:cs="Arial"/>
        </w:rPr>
        <w:t xml:space="preserve">As expected for tomatoes stored at room temperature, the results show a significant increase in water loss (WL) between days 5 and 25 for all treatments. This </w:t>
      </w:r>
      <w:proofErr w:type="spellStart"/>
      <w:r w:rsidRPr="00004512">
        <w:rPr>
          <w:rFonts w:ascii="Arial" w:hAnsi="Arial" w:cs="Arial"/>
        </w:rPr>
        <w:t>behaviour</w:t>
      </w:r>
      <w:proofErr w:type="spellEnd"/>
      <w:r w:rsidRPr="00004512">
        <w:rPr>
          <w:rFonts w:ascii="Arial" w:hAnsi="Arial" w:cs="Arial"/>
        </w:rPr>
        <w:t xml:space="preserve"> is consistent with recent observations that tomatoes transpire heavily and have a relatively permeable cuticle, which promotes dehydration during storage (Li et al., 202</w:t>
      </w:r>
      <w:r w:rsidR="00AC0E73">
        <w:rPr>
          <w:rFonts w:ascii="Arial" w:hAnsi="Arial" w:cs="Arial"/>
        </w:rPr>
        <w:t>5</w:t>
      </w:r>
      <w:r w:rsidRPr="00004512">
        <w:rPr>
          <w:rFonts w:ascii="Arial" w:hAnsi="Arial" w:cs="Arial"/>
        </w:rPr>
        <w:t xml:space="preserve">). On day 5, no statistically significant differences were observed between the groups (p &gt; 0.05). WL was low at this stage and the values for the different treatments (control, CGP and EO-CGP) overlapped considerably. This is consistent with several recent studies showing that the barrier effect of polysaccharide coatings is limited during the first days of storage because the </w:t>
      </w:r>
      <w:proofErr w:type="spellStart"/>
      <w:r w:rsidRPr="00004512">
        <w:rPr>
          <w:rFonts w:ascii="Arial" w:hAnsi="Arial" w:cs="Arial"/>
        </w:rPr>
        <w:t>vapour</w:t>
      </w:r>
      <w:proofErr w:type="spellEnd"/>
      <w:r w:rsidRPr="00004512">
        <w:rPr>
          <w:rFonts w:ascii="Arial" w:hAnsi="Arial" w:cs="Arial"/>
        </w:rPr>
        <w:t xml:space="preserve"> </w:t>
      </w:r>
      <w:r w:rsidRPr="00004512">
        <w:rPr>
          <w:rFonts w:ascii="Arial" w:hAnsi="Arial" w:cs="Arial"/>
        </w:rPr>
        <w:lastRenderedPageBreak/>
        <w:t xml:space="preserve">pressure gradient between the fruit and the environment has not yet reached a critical level (Pan et al., 2024). After 25 days, coated fruits showed a tendency towards lower WL than the control group, particularly for CGP. This is consistent with recent observations that polysaccharide-based coatings reduce water </w:t>
      </w:r>
      <w:proofErr w:type="spellStart"/>
      <w:r w:rsidRPr="00004512">
        <w:rPr>
          <w:rFonts w:ascii="Arial" w:hAnsi="Arial" w:cs="Arial"/>
        </w:rPr>
        <w:t>vapour</w:t>
      </w:r>
      <w:proofErr w:type="spellEnd"/>
      <w:r w:rsidRPr="00004512">
        <w:rPr>
          <w:rFonts w:ascii="Arial" w:hAnsi="Arial" w:cs="Arial"/>
        </w:rPr>
        <w:t xml:space="preserve"> permeability by forming a semi-permeable matrix (Pillai et al., 2024). The addition of essential oils (EO-CGP) does not appear to enhance the barrier effect on WL. This is consistent with reports indicating that incorporating essential oils can modify the microstructure of the film and increase its porosity depending on the concentrations, thus compromising the water barrier (Majewska-Smolarek et al., 2025). Thus, while the studied coatings show a qualitative tendency to limit dehydration in the long term, the variability in the experimental conditions and data does not allow us to conclude that there is a significant effect. As </w:t>
      </w:r>
      <w:proofErr w:type="spellStart"/>
      <w:r w:rsidRPr="00004512">
        <w:rPr>
          <w:rFonts w:ascii="Arial" w:hAnsi="Arial" w:cs="Arial"/>
        </w:rPr>
        <w:t>Onwude</w:t>
      </w:r>
      <w:proofErr w:type="spellEnd"/>
      <w:r w:rsidRPr="00004512">
        <w:rPr>
          <w:rFonts w:ascii="Arial" w:hAnsi="Arial" w:cs="Arial"/>
        </w:rPr>
        <w:t xml:space="preserve"> et al. (2024) pointed out, a lack of statistical significance in post-harvest trials should not be interpreted as an absence of effect, but rather as a methodological limitation often related to fruit variability or sample size</w:t>
      </w:r>
      <w:r w:rsidR="009D7643" w:rsidRPr="009D7643">
        <w:rPr>
          <w:rFonts w:ascii="Arial" w:hAnsi="Arial" w:cs="Arial"/>
        </w:rPr>
        <w:t>. in addition, the natural physiological variability of the fruit reduces the contrast between the treatments in the advanced stages of storage (</w:t>
      </w:r>
      <w:proofErr w:type="spellStart"/>
      <w:r w:rsidR="009D7643" w:rsidRPr="009D7643">
        <w:rPr>
          <w:rFonts w:ascii="Arial" w:hAnsi="Arial" w:cs="Arial"/>
        </w:rPr>
        <w:t>moradinezhad</w:t>
      </w:r>
      <w:proofErr w:type="spellEnd"/>
      <w:r w:rsidR="009D7643" w:rsidRPr="009D7643">
        <w:rPr>
          <w:rFonts w:ascii="Arial" w:hAnsi="Arial" w:cs="Arial"/>
        </w:rPr>
        <w:t xml:space="preserve"> et al., 2025). thus, the data confirm that the effectiveness of coatings depends on their initial concentration.</w:t>
      </w:r>
    </w:p>
    <w:p w14:paraId="555325A8" w14:textId="77777777" w:rsidR="009D7643" w:rsidRDefault="00296FEE"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00AF1083" w:rsidRPr="00AF1083">
        <w:rPr>
          <w:rFonts w:ascii="Arial" w:hAnsi="Arial" w:cs="Arial"/>
          <w:b w:val="0"/>
          <w:bCs/>
          <w:caps w:val="0"/>
          <w:sz w:val="20"/>
        </w:rPr>
        <w:t>Statistical analysis reveals that coating concentration and storage temperature significantly affect tomato degradation dynamics, confirming that these two factors interact decisively in post-harvest preservation. These results are consistent with recent studies showing that the effectiveness of film-forming biopolymers can vary depending on their structure, thickness, and permeability to oxygen and CO</w:t>
      </w:r>
      <w:r w:rsidR="00AF1083" w:rsidRPr="00AF1083">
        <w:rPr>
          <w:rFonts w:ascii="Cambria Math" w:hAnsi="Cambria Math" w:cs="Cambria Math"/>
          <w:b w:val="0"/>
          <w:bCs/>
          <w:caps w:val="0"/>
          <w:sz w:val="20"/>
        </w:rPr>
        <w:t>₂</w:t>
      </w:r>
      <w:r w:rsidR="00AF1083" w:rsidRPr="00AF1083">
        <w:rPr>
          <w:rFonts w:ascii="Arial" w:hAnsi="Arial" w:cs="Arial"/>
          <w:b w:val="0"/>
          <w:bCs/>
          <w:caps w:val="0"/>
          <w:sz w:val="20"/>
        </w:rPr>
        <w:t xml:space="preserve">, parameters that are strongly influenced by coating concentration (Pan et al., 2024). At room temperature, the statistical differences observed between formulations suggest that coatings do not behave uniformly. Some concentrations differ significantly from the control, corroborating Li et al. (2024) observations that suboptimal formulations can either promote water loss or disrupt the respiratory balance of fruit. The fact that contrasts between treatments are more pronounced in this environment also corroborates the findings of </w:t>
      </w:r>
      <w:proofErr w:type="spellStart"/>
      <w:r w:rsidR="00AF1083" w:rsidRPr="00AF1083">
        <w:rPr>
          <w:rFonts w:ascii="Arial" w:hAnsi="Arial" w:cs="Arial"/>
          <w:b w:val="0"/>
          <w:bCs/>
          <w:caps w:val="0"/>
          <w:sz w:val="20"/>
        </w:rPr>
        <w:t>Moradinezhad</w:t>
      </w:r>
      <w:proofErr w:type="spellEnd"/>
      <w:r w:rsidR="00AF1083" w:rsidRPr="00AF1083">
        <w:rPr>
          <w:rFonts w:ascii="Arial" w:hAnsi="Arial" w:cs="Arial"/>
          <w:b w:val="0"/>
          <w:bCs/>
          <w:caps w:val="0"/>
          <w:sz w:val="20"/>
        </w:rPr>
        <w:t xml:space="preserve"> et al. (2025), who demonstrated that high temperatures increase the sensitivity of fresh produce to variations in film permeability. The significant variations observed between treatments, as revealed by the statistical analyses, highlight the need to adapt the formulation of coatings to the storage context. This is in line with FAO recommendations and interdisciplinary work on bioactive materials (Chen et al., 2025). Overall, the statistical analyses confirm the importance of considering both the composition of the coatings and the thermal conditions, a principle that has been widely discussed in recent research on post-harvest preservation technologies. This </w:t>
      </w:r>
      <w:proofErr w:type="spellStart"/>
      <w:r w:rsidR="00AF1083" w:rsidRPr="00AF1083">
        <w:rPr>
          <w:rFonts w:ascii="Arial" w:hAnsi="Arial" w:cs="Arial"/>
          <w:b w:val="0"/>
          <w:bCs/>
          <w:caps w:val="0"/>
          <w:sz w:val="20"/>
        </w:rPr>
        <w:t>emphasises</w:t>
      </w:r>
      <w:proofErr w:type="spellEnd"/>
      <w:r w:rsidR="00AF1083" w:rsidRPr="00AF1083">
        <w:rPr>
          <w:rFonts w:ascii="Arial" w:hAnsi="Arial" w:cs="Arial"/>
          <w:b w:val="0"/>
          <w:bCs/>
          <w:caps w:val="0"/>
          <w:sz w:val="20"/>
        </w:rPr>
        <w:t xml:space="preserve"> the importance of designing coatings that are specifically </w:t>
      </w:r>
      <w:proofErr w:type="spellStart"/>
      <w:r w:rsidR="00AF1083" w:rsidRPr="00AF1083">
        <w:rPr>
          <w:rFonts w:ascii="Arial" w:hAnsi="Arial" w:cs="Arial"/>
          <w:b w:val="0"/>
          <w:bCs/>
          <w:caps w:val="0"/>
          <w:sz w:val="20"/>
        </w:rPr>
        <w:t>optimised</w:t>
      </w:r>
      <w:proofErr w:type="spellEnd"/>
      <w:r w:rsidR="00AF1083" w:rsidRPr="00AF1083">
        <w:rPr>
          <w:rFonts w:ascii="Arial" w:hAnsi="Arial" w:cs="Arial"/>
          <w:b w:val="0"/>
          <w:bCs/>
          <w:caps w:val="0"/>
          <w:sz w:val="20"/>
        </w:rPr>
        <w:t xml:space="preserve"> for their intended environments</w:t>
      </w:r>
    </w:p>
    <w:p w14:paraId="71D876AB" w14:textId="77777777" w:rsidR="00EB13B1" w:rsidRDefault="00EB13B1" w:rsidP="004503D5">
      <w:pPr>
        <w:pStyle w:val="ConcHead"/>
        <w:spacing w:after="0"/>
        <w:jc w:val="both"/>
        <w:rPr>
          <w:rFonts w:ascii="Arial" w:hAnsi="Arial" w:cs="Arial"/>
          <w:b w:val="0"/>
          <w:bCs/>
          <w:caps w:val="0"/>
          <w:sz w:val="20"/>
        </w:rPr>
      </w:pPr>
    </w:p>
    <w:p w14:paraId="184D79C1" w14:textId="77777777" w:rsidR="00EB13B1" w:rsidRDefault="00296FEE"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296FEE">
        <w:rPr>
          <w:rFonts w:ascii="Arial" w:hAnsi="Arial" w:cs="Arial"/>
          <w:b w:val="0"/>
          <w:bCs/>
          <w:caps w:val="0"/>
          <w:sz w:val="20"/>
        </w:rPr>
        <w:t>Statistical analyses in this study revealed that coatings based on CGP and EO-CGP have a significant impact on the ripening of tomatoes during storage. The significant differences observed between the coated fruits and the control group from the outset confirm that the biofilms rapidly alter the fruit's immediate environment. Similar effects have been reported in recent studies, indicating that polysaccharide-based coatings reduce respiration and slow down ripening, leading to measurable changes in physiological parameters (Alemu et al., 2025). The absence of a statistically significant difference between the two formulations tested suggests that the main effect on the ripeness index depends more on the permeability of the CGP matrix than on the addition of essential oil. This finding aligns with the conclusions of Ali et al. (202</w:t>
      </w:r>
      <w:r w:rsidR="00706169">
        <w:rPr>
          <w:rFonts w:ascii="Arial" w:hAnsi="Arial" w:cs="Arial"/>
          <w:b w:val="0"/>
          <w:bCs/>
          <w:caps w:val="0"/>
          <w:sz w:val="20"/>
        </w:rPr>
        <w:t>5</w:t>
      </w:r>
      <w:r w:rsidRPr="00296FEE">
        <w:rPr>
          <w:rFonts w:ascii="Arial" w:hAnsi="Arial" w:cs="Arial"/>
          <w:b w:val="0"/>
          <w:bCs/>
          <w:caps w:val="0"/>
          <w:sz w:val="20"/>
        </w:rPr>
        <w:t>), who argue that the structure and barrier properties of the film are crucial in regulating post-harvest transformations, whereas bioactive compounds primarily impact microbiological activity.</w:t>
      </w:r>
    </w:p>
    <w:p w14:paraId="6F44AFDC" w14:textId="77777777" w:rsidR="00EB13B1" w:rsidRDefault="00EB13B1"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EB13B1">
        <w:rPr>
          <w:rFonts w:ascii="Arial" w:hAnsi="Arial" w:cs="Arial"/>
          <w:b w:val="0"/>
          <w:bCs/>
          <w:caps w:val="0"/>
          <w:sz w:val="20"/>
        </w:rPr>
        <w:t xml:space="preserve">the untreated control group exhibited the most significant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 at each time interval, with e values steadily increasing. after five days, the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difference was approximately 20, indicating a rapid and noticeable change in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after 25 days, the </w:t>
      </w:r>
      <w:r w:rsidRPr="00EB13B1">
        <w:rPr>
          <w:b w:val="0"/>
          <w:bCs/>
          <w:color w:val="000000" w:themeColor="text1"/>
        </w:rPr>
        <w:t>ΔE</w:t>
      </w:r>
      <w:r w:rsidRPr="00EB13B1">
        <w:rPr>
          <w:rFonts w:ascii="Arial" w:hAnsi="Arial" w:cs="Arial"/>
          <w:b w:val="0"/>
          <w:bCs/>
          <w:caps w:val="0"/>
          <w:sz w:val="20"/>
        </w:rPr>
        <w:t xml:space="preserve"> value had exceeded 25, representing an extreme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 this suggests that the product is undergoing very rapid maturation or degradation due to enzymatic browning reactions or pigment degradation. the cg and </w:t>
      </w:r>
      <w:proofErr w:type="spellStart"/>
      <w:r w:rsidRPr="00EB13B1">
        <w:rPr>
          <w:rFonts w:ascii="Arial" w:hAnsi="Arial" w:cs="Arial"/>
          <w:b w:val="0"/>
          <w:bCs/>
          <w:caps w:val="0"/>
          <w:sz w:val="20"/>
        </w:rPr>
        <w:t>eo</w:t>
      </w:r>
      <w:proofErr w:type="spellEnd"/>
      <w:r w:rsidRPr="00EB13B1">
        <w:rPr>
          <w:rFonts w:ascii="Arial" w:hAnsi="Arial" w:cs="Arial"/>
          <w:b w:val="0"/>
          <w:bCs/>
          <w:caps w:val="0"/>
          <w:sz w:val="20"/>
        </w:rPr>
        <w:t xml:space="preserve">-cg treatments exhibited significantly lower </w:t>
      </w:r>
      <w:r w:rsidRPr="00EB13B1">
        <w:rPr>
          <w:b w:val="0"/>
          <w:bCs/>
          <w:color w:val="000000" w:themeColor="text1"/>
        </w:rPr>
        <w:t>ΔE</w:t>
      </w:r>
      <w:r w:rsidRPr="00EB13B1">
        <w:rPr>
          <w:rFonts w:ascii="Arial" w:hAnsi="Arial" w:cs="Arial"/>
          <w:b w:val="0"/>
          <w:bCs/>
          <w:caps w:val="0"/>
          <w:sz w:val="20"/>
        </w:rPr>
        <w:t xml:space="preserve"> values than the control group at every measurement point. the </w:t>
      </w:r>
      <w:r w:rsidRPr="00EB13B1">
        <w:rPr>
          <w:b w:val="0"/>
          <w:bCs/>
          <w:color w:val="000000" w:themeColor="text1"/>
        </w:rPr>
        <w:t>ΔE</w:t>
      </w:r>
      <w:r w:rsidRPr="00EB13B1">
        <w:rPr>
          <w:rFonts w:ascii="Arial" w:hAnsi="Arial" w:cs="Arial"/>
          <w:b w:val="0"/>
          <w:bCs/>
          <w:caps w:val="0"/>
          <w:sz w:val="20"/>
        </w:rPr>
        <w:t xml:space="preserve"> values of these groups generally remained between 5 and 18 throughout the storage period. this indicates that the treatments significantly slowed down the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changes in the product.</w:t>
      </w:r>
    </w:p>
    <w:p w14:paraId="391B8774" w14:textId="77777777" w:rsidR="00EB13B1" w:rsidRPr="00EB13B1" w:rsidRDefault="00EB13B1" w:rsidP="004503D5">
      <w:pPr>
        <w:pStyle w:val="ConcHead"/>
        <w:spacing w:after="0"/>
        <w:jc w:val="both"/>
        <w:rPr>
          <w:rFonts w:ascii="Arial" w:hAnsi="Arial" w:cs="Arial"/>
          <w:b w:val="0"/>
          <w:bCs/>
          <w:sz w:val="20"/>
        </w:rPr>
      </w:pPr>
      <w:r>
        <w:rPr>
          <w:rFonts w:ascii="Arial" w:hAnsi="Arial" w:cs="Arial"/>
          <w:b w:val="0"/>
          <w:bCs/>
          <w:caps w:val="0"/>
          <w:color w:val="000000" w:themeColor="text1"/>
          <w:sz w:val="20"/>
        </w:rPr>
        <w:t xml:space="preserve">      </w:t>
      </w:r>
      <w:r w:rsidRPr="00EB13B1">
        <w:rPr>
          <w:rFonts w:ascii="Arial" w:hAnsi="Arial" w:cs="Arial"/>
          <w:b w:val="0"/>
          <w:bCs/>
          <w:caps w:val="0"/>
          <w:color w:val="000000" w:themeColor="text1"/>
          <w:sz w:val="20"/>
        </w:rPr>
        <w:t xml:space="preserve">statistical results indicate a significant increase in the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of tomatoes during storage, reflecting a gradual loss of acidity due to the degradation of the main organic acids. this phenomenon, commonly observed in climacteric fruits, is associated with increased respiratory metabolism after harvest (</w:t>
      </w:r>
      <w:r w:rsidRPr="00EB13B1">
        <w:rPr>
          <w:rFonts w:ascii="Arial" w:hAnsi="Arial" w:cs="Arial"/>
          <w:b w:val="0"/>
          <w:bCs/>
          <w:caps w:val="0"/>
          <w:color w:val="000000" w:themeColor="text1"/>
          <w:sz w:val="20"/>
          <w:shd w:val="clear" w:color="auto" w:fill="FFFFFF"/>
        </w:rPr>
        <w:t>wang</w:t>
      </w:r>
      <w:r w:rsidRPr="00EB13B1">
        <w:rPr>
          <w:rFonts w:ascii="Arial" w:hAnsi="Arial" w:cs="Arial"/>
          <w:b w:val="0"/>
          <w:bCs/>
          <w:caps w:val="0"/>
          <w:color w:val="000000" w:themeColor="text1"/>
          <w:sz w:val="20"/>
        </w:rPr>
        <w:t xml:space="preserve"> et al., 202</w:t>
      </w:r>
      <w:r w:rsidR="007D411B">
        <w:rPr>
          <w:rFonts w:ascii="Arial" w:hAnsi="Arial" w:cs="Arial"/>
          <w:b w:val="0"/>
          <w:bCs/>
          <w:caps w:val="0"/>
          <w:color w:val="000000" w:themeColor="text1"/>
          <w:sz w:val="20"/>
        </w:rPr>
        <w:t>4</w:t>
      </w:r>
      <w:r w:rsidRPr="00EB13B1">
        <w:rPr>
          <w:rFonts w:ascii="Arial" w:hAnsi="Arial" w:cs="Arial"/>
          <w:b w:val="0"/>
          <w:bCs/>
          <w:caps w:val="0"/>
          <w:color w:val="000000" w:themeColor="text1"/>
          <w:sz w:val="20"/>
        </w:rPr>
        <w:t>).</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 xml:space="preserve">at room temperature, uncoated control fruits show a significantly faster increase in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than coated fruits. this observation suggests that the absence of a protective barrier accelerates the processes of respiration and oxidation of organic acids, leading to earlier deterioration of physicochemical quality, as shown in other studies on tomato storage (</w:t>
      </w:r>
      <w:proofErr w:type="spellStart"/>
      <w:r w:rsidRPr="00EB13B1">
        <w:rPr>
          <w:rFonts w:ascii="Arial" w:hAnsi="Arial" w:cs="Arial"/>
          <w:b w:val="0"/>
          <w:bCs/>
          <w:caps w:val="0"/>
          <w:color w:val="000000" w:themeColor="text1"/>
          <w:sz w:val="20"/>
        </w:rPr>
        <w:t>singh</w:t>
      </w:r>
      <w:proofErr w:type="spellEnd"/>
      <w:r w:rsidRPr="00EB13B1">
        <w:rPr>
          <w:rFonts w:ascii="Arial" w:hAnsi="Arial" w:cs="Arial"/>
          <w:b w:val="0"/>
          <w:bCs/>
          <w:caps w:val="0"/>
          <w:color w:val="000000" w:themeColor="text1"/>
          <w:sz w:val="20"/>
        </w:rPr>
        <w:t xml:space="preserve"> et al., 2022).</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 xml:space="preserve">cashew gum-based coatings significantly limit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changes, indicating that biopolymer films are more effective at reducing gas exchange and slowing fruit metabolism. this mode of action is consistent with the work of pan et al. (2024) on the use of polysaccharide matrices to slow down biochemical changes after harvest.</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composite formulations combining cashew gum with an essential oil (</w:t>
      </w:r>
      <w:proofErr w:type="spellStart"/>
      <w:r w:rsidRPr="00EB13B1">
        <w:rPr>
          <w:rFonts w:ascii="Arial" w:hAnsi="Arial" w:cs="Arial"/>
          <w:b w:val="0"/>
          <w:bCs/>
          <w:caps w:val="0"/>
          <w:color w:val="000000" w:themeColor="text1"/>
          <w:sz w:val="20"/>
        </w:rPr>
        <w:t>eo</w:t>
      </w:r>
      <w:proofErr w:type="spellEnd"/>
      <w:r w:rsidRPr="00EB13B1">
        <w:rPr>
          <w:rFonts w:ascii="Arial" w:hAnsi="Arial" w:cs="Arial"/>
          <w:b w:val="0"/>
          <w:bCs/>
          <w:caps w:val="0"/>
          <w:color w:val="000000" w:themeColor="text1"/>
          <w:sz w:val="20"/>
        </w:rPr>
        <w:t xml:space="preserve">-cg) have a statistically superior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stabilizing effect, particularly at the highest concentrations. the addition of essential oils confers increased antimicrobial and antioxidant activity to the films, which may mitigate the enzymatic degradation of organic acids </w:t>
      </w:r>
      <w:r w:rsidRPr="00EB13B1">
        <w:rPr>
          <w:rFonts w:ascii="Arial" w:hAnsi="Arial" w:cs="Arial"/>
          <w:b w:val="0"/>
          <w:bCs/>
          <w:caps w:val="0"/>
          <w:color w:val="000000" w:themeColor="text1"/>
          <w:sz w:val="20"/>
        </w:rPr>
        <w:lastRenderedPageBreak/>
        <w:t>and reduce microbial loads on the fruit surface, as has been demonstrated for other biopolymer systems enriched with volatile compounds (martins et al., 2024).</w:t>
      </w:r>
    </w:p>
    <w:p w14:paraId="702842C8" w14:textId="77777777" w:rsidR="009D7643" w:rsidRPr="00EB13B1" w:rsidRDefault="009D7643" w:rsidP="004503D5">
      <w:pPr>
        <w:pStyle w:val="ConcHead"/>
        <w:spacing w:after="0"/>
        <w:jc w:val="both"/>
        <w:rPr>
          <w:rFonts w:ascii="Arial" w:hAnsi="Arial" w:cs="Arial"/>
          <w:b w:val="0"/>
          <w:bCs/>
          <w:sz w:val="20"/>
        </w:rPr>
      </w:pPr>
    </w:p>
    <w:p w14:paraId="5396E419" w14:textId="77777777" w:rsidR="004503D5" w:rsidRPr="001125B0" w:rsidRDefault="004503D5" w:rsidP="004503D5">
      <w:pPr>
        <w:pStyle w:val="ConcHead"/>
        <w:spacing w:after="0"/>
        <w:jc w:val="both"/>
        <w:rPr>
          <w:rFonts w:ascii="Arial" w:hAnsi="Arial" w:cs="Arial"/>
          <w:sz w:val="20"/>
        </w:rPr>
      </w:pPr>
      <w:r w:rsidRPr="001125B0">
        <w:rPr>
          <w:rFonts w:ascii="Arial" w:hAnsi="Arial" w:cs="Arial"/>
          <w:sz w:val="20"/>
        </w:rPr>
        <w:t>5. Conclusion</w:t>
      </w:r>
    </w:p>
    <w:p w14:paraId="5EB96D38" w14:textId="77777777" w:rsidR="004503D5" w:rsidRPr="00B46E3B" w:rsidRDefault="00CA1D59" w:rsidP="00B46E3B">
      <w:pPr>
        <w:pStyle w:val="NormalWeb"/>
        <w:jc w:val="both"/>
        <w:rPr>
          <w:rFonts w:ascii="Arial" w:hAnsi="Arial" w:cs="Arial"/>
          <w:sz w:val="20"/>
          <w:szCs w:val="20"/>
        </w:rPr>
      </w:pPr>
      <w:r w:rsidRPr="00CA1D59">
        <w:rPr>
          <w:rFonts w:ascii="Arial" w:hAnsi="Arial" w:cs="Arial"/>
          <w:sz w:val="20"/>
          <w:szCs w:val="20"/>
        </w:rPr>
        <w:t xml:space="preserve">The </w:t>
      </w:r>
      <w:proofErr w:type="spellStart"/>
      <w:r w:rsidRPr="00CA1D59">
        <w:rPr>
          <w:rFonts w:ascii="Arial" w:hAnsi="Arial" w:cs="Arial"/>
          <w:sz w:val="20"/>
          <w:szCs w:val="20"/>
        </w:rPr>
        <w:t>overall</w:t>
      </w:r>
      <w:proofErr w:type="spellEnd"/>
      <w:r w:rsidRPr="00CA1D59">
        <w:rPr>
          <w:rFonts w:ascii="Arial" w:hAnsi="Arial" w:cs="Arial"/>
          <w:sz w:val="20"/>
          <w:szCs w:val="20"/>
        </w:rPr>
        <w:t xml:space="preserve"> objective of </w:t>
      </w:r>
      <w:proofErr w:type="spellStart"/>
      <w:r w:rsidRPr="00CA1D59">
        <w:rPr>
          <w:rFonts w:ascii="Arial" w:hAnsi="Arial" w:cs="Arial"/>
          <w:sz w:val="20"/>
          <w:szCs w:val="20"/>
        </w:rPr>
        <w:t>this</w:t>
      </w:r>
      <w:proofErr w:type="spellEnd"/>
      <w:r w:rsidRPr="00CA1D59">
        <w:rPr>
          <w:rFonts w:ascii="Arial" w:hAnsi="Arial" w:cs="Arial"/>
          <w:sz w:val="20"/>
          <w:szCs w:val="20"/>
        </w:rPr>
        <w:t xml:space="preserve"> </w:t>
      </w:r>
      <w:proofErr w:type="spellStart"/>
      <w:r w:rsidRPr="00CA1D59">
        <w:rPr>
          <w:rFonts w:ascii="Arial" w:hAnsi="Arial" w:cs="Arial"/>
          <w:sz w:val="20"/>
          <w:szCs w:val="20"/>
        </w:rPr>
        <w:t>study</w:t>
      </w:r>
      <w:proofErr w:type="spellEnd"/>
      <w:r w:rsidRPr="00CA1D59">
        <w:rPr>
          <w:rFonts w:ascii="Arial" w:hAnsi="Arial" w:cs="Arial"/>
          <w:sz w:val="20"/>
          <w:szCs w:val="20"/>
        </w:rPr>
        <w:t xml:space="preserve"> </w:t>
      </w:r>
      <w:proofErr w:type="spellStart"/>
      <w:r w:rsidRPr="00CA1D59">
        <w:rPr>
          <w:rFonts w:ascii="Arial" w:hAnsi="Arial" w:cs="Arial"/>
          <w:sz w:val="20"/>
          <w:szCs w:val="20"/>
        </w:rPr>
        <w:t>was</w:t>
      </w:r>
      <w:proofErr w:type="spellEnd"/>
      <w:r w:rsidRPr="00CA1D59">
        <w:rPr>
          <w:rFonts w:ascii="Arial" w:hAnsi="Arial" w:cs="Arial"/>
          <w:sz w:val="20"/>
          <w:szCs w:val="20"/>
        </w:rPr>
        <w:t xml:space="preserve"> to </w:t>
      </w:r>
      <w:proofErr w:type="spellStart"/>
      <w:r w:rsidRPr="00CA1D59">
        <w:rPr>
          <w:rFonts w:ascii="Arial" w:hAnsi="Arial" w:cs="Arial"/>
          <w:sz w:val="20"/>
          <w:szCs w:val="20"/>
        </w:rPr>
        <w:t>develop</w:t>
      </w:r>
      <w:proofErr w:type="spellEnd"/>
      <w:r w:rsidRPr="00CA1D59">
        <w:rPr>
          <w:rFonts w:ascii="Arial" w:hAnsi="Arial" w:cs="Arial"/>
          <w:sz w:val="20"/>
          <w:szCs w:val="20"/>
        </w:rPr>
        <w:t xml:space="preserve"> an </w:t>
      </w:r>
      <w:proofErr w:type="spellStart"/>
      <w:r w:rsidRPr="00CA1D59">
        <w:rPr>
          <w:rFonts w:ascii="Arial" w:hAnsi="Arial" w:cs="Arial"/>
          <w:sz w:val="20"/>
          <w:szCs w:val="20"/>
        </w:rPr>
        <w:t>edible</w:t>
      </w:r>
      <w:proofErr w:type="spellEnd"/>
      <w:r w:rsidRPr="00CA1D59">
        <w:rPr>
          <w:rFonts w:ascii="Arial" w:hAnsi="Arial" w:cs="Arial"/>
          <w:sz w:val="20"/>
          <w:szCs w:val="20"/>
        </w:rPr>
        <w:t xml:space="preserv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made </w:t>
      </w:r>
      <w:proofErr w:type="spellStart"/>
      <w:r w:rsidRPr="00CA1D59">
        <w:rPr>
          <w:rFonts w:ascii="Arial" w:hAnsi="Arial" w:cs="Arial"/>
          <w:sz w:val="20"/>
          <w:szCs w:val="20"/>
        </w:rPr>
        <w:t>from</w:t>
      </w:r>
      <w:proofErr w:type="spellEnd"/>
      <w:r w:rsidRPr="00CA1D59">
        <w:rPr>
          <w:rFonts w:ascii="Arial" w:hAnsi="Arial" w:cs="Arial"/>
          <w:sz w:val="20"/>
          <w:szCs w:val="20"/>
        </w:rPr>
        <w:t xml:space="preserve"> cashew </w:t>
      </w:r>
      <w:proofErr w:type="spellStart"/>
      <w:r w:rsidRPr="00CA1D59">
        <w:rPr>
          <w:rFonts w:ascii="Arial" w:hAnsi="Arial" w:cs="Arial"/>
          <w:sz w:val="20"/>
          <w:szCs w:val="20"/>
        </w:rPr>
        <w:t>gum</w:t>
      </w:r>
      <w:proofErr w:type="spellEnd"/>
      <w:r w:rsidRPr="00CA1D59">
        <w:rPr>
          <w:rFonts w:ascii="Arial" w:hAnsi="Arial" w:cs="Arial"/>
          <w:sz w:val="20"/>
          <w:szCs w:val="20"/>
        </w:rPr>
        <w:t xml:space="preserve"> to </w:t>
      </w:r>
      <w:proofErr w:type="spellStart"/>
      <w:r w:rsidRPr="00CA1D59">
        <w:rPr>
          <w:rFonts w:ascii="Arial" w:hAnsi="Arial" w:cs="Arial"/>
          <w:sz w:val="20"/>
          <w:szCs w:val="20"/>
        </w:rPr>
        <w:t>preserve</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after</w:t>
      </w:r>
      <w:proofErr w:type="spellEnd"/>
      <w:r w:rsidRPr="00CA1D59">
        <w:rPr>
          <w:rFonts w:ascii="Arial" w:hAnsi="Arial" w:cs="Arial"/>
          <w:sz w:val="20"/>
          <w:szCs w:val="20"/>
        </w:rPr>
        <w:t xml:space="preserve"> </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The </w:t>
      </w:r>
      <w:proofErr w:type="spellStart"/>
      <w:r w:rsidRPr="00CA1D59">
        <w:rPr>
          <w:rFonts w:ascii="Arial" w:hAnsi="Arial" w:cs="Arial"/>
          <w:sz w:val="20"/>
          <w:szCs w:val="20"/>
        </w:rPr>
        <w:t>study</w:t>
      </w:r>
      <w:proofErr w:type="spellEnd"/>
      <w:r w:rsidRPr="00CA1D59">
        <w:rPr>
          <w:rFonts w:ascii="Arial" w:hAnsi="Arial" w:cs="Arial"/>
          <w:sz w:val="20"/>
          <w:szCs w:val="20"/>
        </w:rPr>
        <w:t xml:space="preserve"> </w:t>
      </w:r>
      <w:proofErr w:type="spellStart"/>
      <w:r w:rsidRPr="00CA1D59">
        <w:rPr>
          <w:rFonts w:ascii="Arial" w:hAnsi="Arial" w:cs="Arial"/>
          <w:sz w:val="20"/>
          <w:szCs w:val="20"/>
        </w:rPr>
        <w:t>examined</w:t>
      </w:r>
      <w:proofErr w:type="spellEnd"/>
      <w:r w:rsidRPr="00CA1D59">
        <w:rPr>
          <w:rFonts w:ascii="Arial" w:hAnsi="Arial" w:cs="Arial"/>
          <w:sz w:val="20"/>
          <w:szCs w:val="20"/>
        </w:rPr>
        <w:t xml:space="preserve"> the </w:t>
      </w:r>
      <w:proofErr w:type="spellStart"/>
      <w:r w:rsidRPr="00CA1D59">
        <w:rPr>
          <w:rFonts w:ascii="Arial" w:hAnsi="Arial" w:cs="Arial"/>
          <w:sz w:val="20"/>
          <w:szCs w:val="20"/>
        </w:rPr>
        <w:t>effectiveness</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in </w:t>
      </w:r>
      <w:proofErr w:type="spellStart"/>
      <w:r w:rsidRPr="00CA1D59">
        <w:rPr>
          <w:rFonts w:ascii="Arial" w:hAnsi="Arial" w:cs="Arial"/>
          <w:sz w:val="20"/>
          <w:szCs w:val="20"/>
        </w:rPr>
        <w:t>preserving</w:t>
      </w:r>
      <w:proofErr w:type="spellEnd"/>
      <w:r w:rsidRPr="00CA1D59">
        <w:rPr>
          <w:rFonts w:ascii="Arial" w:hAnsi="Arial" w:cs="Arial"/>
          <w:sz w:val="20"/>
          <w:szCs w:val="20"/>
        </w:rPr>
        <w:t xml:space="preserve"> </w:t>
      </w:r>
      <w:proofErr w:type="spellStart"/>
      <w:r w:rsidRPr="00CA1D59">
        <w:rPr>
          <w:rFonts w:ascii="Arial" w:hAnsi="Arial" w:cs="Arial"/>
          <w:sz w:val="20"/>
          <w:szCs w:val="20"/>
        </w:rPr>
        <w:t>quality</w:t>
      </w:r>
      <w:proofErr w:type="spellEnd"/>
      <w:r w:rsidRPr="00CA1D59">
        <w:rPr>
          <w:rFonts w:ascii="Arial" w:hAnsi="Arial" w:cs="Arial"/>
          <w:sz w:val="20"/>
          <w:szCs w:val="20"/>
        </w:rPr>
        <w:t xml:space="preserve"> and </w:t>
      </w:r>
      <w:proofErr w:type="spellStart"/>
      <w:r w:rsidRPr="00CA1D59">
        <w:rPr>
          <w:rFonts w:ascii="Arial" w:hAnsi="Arial" w:cs="Arial"/>
          <w:sz w:val="20"/>
          <w:szCs w:val="20"/>
        </w:rPr>
        <w:t>extending</w:t>
      </w:r>
      <w:proofErr w:type="spellEnd"/>
      <w:r w:rsidRPr="00CA1D59">
        <w:rPr>
          <w:rFonts w:ascii="Arial" w:hAnsi="Arial" w:cs="Arial"/>
          <w:sz w:val="20"/>
          <w:szCs w:val="20"/>
        </w:rPr>
        <w:t xml:space="preserve"> the shelf life of </w:t>
      </w:r>
      <w:proofErr w:type="spellStart"/>
      <w:r w:rsidRPr="00CA1D59">
        <w:rPr>
          <w:rFonts w:ascii="Arial" w:hAnsi="Arial" w:cs="Arial"/>
          <w:sz w:val="20"/>
          <w:szCs w:val="20"/>
        </w:rPr>
        <w:t>fresh</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after</w:t>
      </w:r>
      <w:proofErr w:type="spellEnd"/>
      <w:r w:rsidRPr="00CA1D59">
        <w:rPr>
          <w:rFonts w:ascii="Arial" w:hAnsi="Arial" w:cs="Arial"/>
          <w:sz w:val="20"/>
          <w:szCs w:val="20"/>
        </w:rPr>
        <w:t xml:space="preserve"> </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The </w:t>
      </w:r>
      <w:proofErr w:type="spellStart"/>
      <w:r w:rsidRPr="00CA1D59">
        <w:rPr>
          <w:rFonts w:ascii="Arial" w:hAnsi="Arial" w:cs="Arial"/>
          <w:sz w:val="20"/>
          <w:szCs w:val="20"/>
        </w:rPr>
        <w:t>results</w:t>
      </w:r>
      <w:proofErr w:type="spellEnd"/>
      <w:r w:rsidRPr="00CA1D59">
        <w:rPr>
          <w:rFonts w:ascii="Arial" w:hAnsi="Arial" w:cs="Arial"/>
          <w:sz w:val="20"/>
          <w:szCs w:val="20"/>
        </w:rPr>
        <w:t xml:space="preserve"> </w:t>
      </w:r>
      <w:proofErr w:type="spellStart"/>
      <w:r w:rsidRPr="00CA1D59">
        <w:rPr>
          <w:rFonts w:ascii="Arial" w:hAnsi="Arial" w:cs="Arial"/>
          <w:sz w:val="20"/>
          <w:szCs w:val="20"/>
        </w:rPr>
        <w:t>showed</w:t>
      </w:r>
      <w:proofErr w:type="spellEnd"/>
      <w:r w:rsidRPr="00CA1D59">
        <w:rPr>
          <w:rFonts w:ascii="Arial" w:hAnsi="Arial" w:cs="Arial"/>
          <w:sz w:val="20"/>
          <w:szCs w:val="20"/>
        </w:rPr>
        <w:t xml:space="preserve"> </w:t>
      </w:r>
      <w:proofErr w:type="spellStart"/>
      <w:r w:rsidRPr="00CA1D59">
        <w:rPr>
          <w:rFonts w:ascii="Arial" w:hAnsi="Arial" w:cs="Arial"/>
          <w:sz w:val="20"/>
          <w:szCs w:val="20"/>
        </w:rPr>
        <w:t>that</w:t>
      </w:r>
      <w:proofErr w:type="spellEnd"/>
      <w:r w:rsidRPr="00CA1D59">
        <w:rPr>
          <w:rFonts w:ascii="Arial" w:hAnsi="Arial" w:cs="Arial"/>
          <w:sz w:val="20"/>
          <w:szCs w:val="20"/>
        </w:rPr>
        <w:t xml:space="preserve"> the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w:t>
      </w:r>
      <w:proofErr w:type="spellStart"/>
      <w:r w:rsidRPr="00CA1D59">
        <w:rPr>
          <w:rFonts w:ascii="Arial" w:hAnsi="Arial" w:cs="Arial"/>
          <w:sz w:val="20"/>
          <w:szCs w:val="20"/>
        </w:rPr>
        <w:t>delayed</w:t>
      </w:r>
      <w:proofErr w:type="spellEnd"/>
      <w:r w:rsidRPr="00CA1D59">
        <w:rPr>
          <w:rFonts w:ascii="Arial" w:hAnsi="Arial" w:cs="Arial"/>
          <w:sz w:val="20"/>
          <w:szCs w:val="20"/>
        </w:rPr>
        <w:t xml:space="preserve"> changes in </w:t>
      </w:r>
      <w:proofErr w:type="spellStart"/>
      <w:r w:rsidRPr="00CA1D59">
        <w:rPr>
          <w:rFonts w:ascii="Arial" w:hAnsi="Arial" w:cs="Arial"/>
          <w:sz w:val="20"/>
          <w:szCs w:val="20"/>
        </w:rPr>
        <w:t>weight</w:t>
      </w:r>
      <w:proofErr w:type="spellEnd"/>
      <w:r w:rsidRPr="00CA1D59">
        <w:rPr>
          <w:rFonts w:ascii="Arial" w:hAnsi="Arial" w:cs="Arial"/>
          <w:sz w:val="20"/>
          <w:szCs w:val="20"/>
        </w:rPr>
        <w:t xml:space="preserve">, </w:t>
      </w:r>
      <w:proofErr w:type="spellStart"/>
      <w:r w:rsidRPr="00CA1D59">
        <w:rPr>
          <w:rFonts w:ascii="Arial" w:hAnsi="Arial" w:cs="Arial"/>
          <w:sz w:val="20"/>
          <w:szCs w:val="20"/>
        </w:rPr>
        <w:t>firmness</w:t>
      </w:r>
      <w:proofErr w:type="spellEnd"/>
      <w:r w:rsidRPr="00CA1D59">
        <w:rPr>
          <w:rFonts w:ascii="Arial" w:hAnsi="Arial" w:cs="Arial"/>
          <w:sz w:val="20"/>
          <w:szCs w:val="20"/>
        </w:rPr>
        <w:t xml:space="preserve">, pH, </w:t>
      </w:r>
      <w:proofErr w:type="spellStart"/>
      <w:r w:rsidRPr="00CA1D59">
        <w:rPr>
          <w:rFonts w:ascii="Arial" w:hAnsi="Arial" w:cs="Arial"/>
          <w:sz w:val="20"/>
          <w:szCs w:val="20"/>
        </w:rPr>
        <w:t>titratable</w:t>
      </w:r>
      <w:proofErr w:type="spellEnd"/>
      <w:r w:rsidRPr="00CA1D59">
        <w:rPr>
          <w:rFonts w:ascii="Arial" w:hAnsi="Arial" w:cs="Arial"/>
          <w:sz w:val="20"/>
          <w:szCs w:val="20"/>
        </w:rPr>
        <w:t xml:space="preserve"> </w:t>
      </w:r>
      <w:proofErr w:type="spellStart"/>
      <w:r w:rsidRPr="00CA1D59">
        <w:rPr>
          <w:rFonts w:ascii="Arial" w:hAnsi="Arial" w:cs="Arial"/>
          <w:sz w:val="20"/>
          <w:szCs w:val="20"/>
        </w:rPr>
        <w:t>acidity</w:t>
      </w:r>
      <w:proofErr w:type="spellEnd"/>
      <w:r w:rsidRPr="00CA1D59">
        <w:rPr>
          <w:rFonts w:ascii="Arial" w:hAnsi="Arial" w:cs="Arial"/>
          <w:sz w:val="20"/>
          <w:szCs w:val="20"/>
        </w:rPr>
        <w:t xml:space="preserve">, </w:t>
      </w:r>
      <w:proofErr w:type="spellStart"/>
      <w:r w:rsidRPr="00CA1D59">
        <w:rPr>
          <w:rFonts w:ascii="Arial" w:hAnsi="Arial" w:cs="Arial"/>
          <w:sz w:val="20"/>
          <w:szCs w:val="20"/>
        </w:rPr>
        <w:t>colour</w:t>
      </w:r>
      <w:proofErr w:type="spellEnd"/>
      <w:r w:rsidRPr="00CA1D59">
        <w:rPr>
          <w:rFonts w:ascii="Arial" w:hAnsi="Arial" w:cs="Arial"/>
          <w:sz w:val="20"/>
          <w:szCs w:val="20"/>
        </w:rPr>
        <w:t xml:space="preserve"> change and percentage of rot </w:t>
      </w:r>
      <w:proofErr w:type="spellStart"/>
      <w:r w:rsidRPr="00CA1D59">
        <w:rPr>
          <w:rFonts w:ascii="Arial" w:hAnsi="Arial" w:cs="Arial"/>
          <w:sz w:val="20"/>
          <w:szCs w:val="20"/>
        </w:rPr>
        <w:t>during</w:t>
      </w:r>
      <w:proofErr w:type="spellEnd"/>
      <w:r w:rsidRPr="00CA1D59">
        <w:rPr>
          <w:rFonts w:ascii="Arial" w:hAnsi="Arial" w:cs="Arial"/>
          <w:sz w:val="20"/>
          <w:szCs w:val="20"/>
        </w:rPr>
        <w:t xml:space="preserve"> </w:t>
      </w:r>
      <w:proofErr w:type="spellStart"/>
      <w:r w:rsidRPr="00CA1D59">
        <w:rPr>
          <w:rFonts w:ascii="Arial" w:hAnsi="Arial" w:cs="Arial"/>
          <w:sz w:val="20"/>
          <w:szCs w:val="20"/>
        </w:rPr>
        <w:t>storage</w:t>
      </w:r>
      <w:proofErr w:type="spellEnd"/>
      <w:r w:rsidRPr="00CA1D59">
        <w:rPr>
          <w:rFonts w:ascii="Arial" w:hAnsi="Arial" w:cs="Arial"/>
          <w:sz w:val="20"/>
          <w:szCs w:val="20"/>
        </w:rPr>
        <w:t xml:space="preserve"> at room </w:t>
      </w:r>
      <w:proofErr w:type="spellStart"/>
      <w:r w:rsidRPr="00CA1D59">
        <w:rPr>
          <w:rFonts w:ascii="Arial" w:hAnsi="Arial" w:cs="Arial"/>
          <w:sz w:val="20"/>
          <w:szCs w:val="20"/>
        </w:rPr>
        <w:t>temperature</w:t>
      </w:r>
      <w:proofErr w:type="spellEnd"/>
      <w:r w:rsidRPr="00CA1D59">
        <w:rPr>
          <w:rFonts w:ascii="Arial" w:hAnsi="Arial" w:cs="Arial"/>
          <w:sz w:val="20"/>
          <w:szCs w:val="20"/>
        </w:rPr>
        <w:t xml:space="preserve"> (24 ± 2 °C and 84 ± 2% RH), </w:t>
      </w:r>
      <w:proofErr w:type="spellStart"/>
      <w:r w:rsidRPr="00CA1D59">
        <w:rPr>
          <w:rFonts w:ascii="Arial" w:hAnsi="Arial" w:cs="Arial"/>
          <w:sz w:val="20"/>
          <w:szCs w:val="20"/>
        </w:rPr>
        <w:t>compared</w:t>
      </w:r>
      <w:proofErr w:type="spellEnd"/>
      <w:r w:rsidRPr="00CA1D59">
        <w:rPr>
          <w:rFonts w:ascii="Arial" w:hAnsi="Arial" w:cs="Arial"/>
          <w:sz w:val="20"/>
          <w:szCs w:val="20"/>
        </w:rPr>
        <w:t xml:space="preserve"> to </w:t>
      </w:r>
      <w:proofErr w:type="spellStart"/>
      <w:r w:rsidRPr="00CA1D59">
        <w:rPr>
          <w:rFonts w:ascii="Arial" w:hAnsi="Arial" w:cs="Arial"/>
          <w:sz w:val="20"/>
          <w:szCs w:val="20"/>
        </w:rPr>
        <w:t>uncoated</w:t>
      </w:r>
      <w:proofErr w:type="spellEnd"/>
      <w:r w:rsidRPr="00CA1D59">
        <w:rPr>
          <w:rFonts w:ascii="Arial" w:hAnsi="Arial" w:cs="Arial"/>
          <w:sz w:val="20"/>
          <w:szCs w:val="20"/>
        </w:rPr>
        <w:t xml:space="preserve"> control fruits. </w:t>
      </w:r>
      <w:proofErr w:type="spellStart"/>
      <w:r w:rsidRPr="00CA1D59">
        <w:rPr>
          <w:rFonts w:ascii="Arial" w:hAnsi="Arial" w:cs="Arial"/>
          <w:sz w:val="20"/>
          <w:szCs w:val="20"/>
        </w:rPr>
        <w:t>However</w:t>
      </w:r>
      <w:proofErr w:type="spellEnd"/>
      <w:r w:rsidRPr="00CA1D59">
        <w:rPr>
          <w:rFonts w:ascii="Arial" w:hAnsi="Arial" w:cs="Arial"/>
          <w:sz w:val="20"/>
          <w:szCs w:val="20"/>
        </w:rPr>
        <w:t xml:space="preserve">, </w:t>
      </w:r>
      <w:proofErr w:type="spellStart"/>
      <w:r w:rsidRPr="00CA1D59">
        <w:rPr>
          <w:rFonts w:ascii="Arial" w:hAnsi="Arial" w:cs="Arial"/>
          <w:sz w:val="20"/>
          <w:szCs w:val="20"/>
        </w:rPr>
        <w:t>when</w:t>
      </w:r>
      <w:proofErr w:type="spellEnd"/>
      <w:r w:rsidRPr="00CA1D59">
        <w:rPr>
          <w:rFonts w:ascii="Arial" w:hAnsi="Arial" w:cs="Arial"/>
          <w:sz w:val="20"/>
          <w:szCs w:val="20"/>
        </w:rPr>
        <w:t xml:space="preserve"> the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solutions </w:t>
      </w:r>
      <w:proofErr w:type="spellStart"/>
      <w:r w:rsidRPr="00CA1D59">
        <w:rPr>
          <w:rFonts w:ascii="Arial" w:hAnsi="Arial" w:cs="Arial"/>
          <w:sz w:val="20"/>
          <w:szCs w:val="20"/>
        </w:rPr>
        <w:t>were</w:t>
      </w:r>
      <w:proofErr w:type="spellEnd"/>
      <w:r w:rsidRPr="00CA1D59">
        <w:rPr>
          <w:rFonts w:ascii="Arial" w:hAnsi="Arial" w:cs="Arial"/>
          <w:sz w:val="20"/>
          <w:szCs w:val="20"/>
        </w:rPr>
        <w:t xml:space="preserve"> </w:t>
      </w:r>
      <w:proofErr w:type="spellStart"/>
      <w:r w:rsidRPr="00CA1D59">
        <w:rPr>
          <w:rFonts w:ascii="Arial" w:hAnsi="Arial" w:cs="Arial"/>
          <w:sz w:val="20"/>
          <w:szCs w:val="20"/>
        </w:rPr>
        <w:t>enriched</w:t>
      </w:r>
      <w:proofErr w:type="spellEnd"/>
      <w:r w:rsidRPr="00CA1D59">
        <w:rPr>
          <w:rFonts w:ascii="Arial" w:hAnsi="Arial" w:cs="Arial"/>
          <w:sz w:val="20"/>
          <w:szCs w:val="20"/>
        </w:rPr>
        <w:t xml:space="preserve"> </w:t>
      </w:r>
      <w:proofErr w:type="spellStart"/>
      <w:r w:rsidRPr="00CA1D59">
        <w:rPr>
          <w:rFonts w:ascii="Arial" w:hAnsi="Arial" w:cs="Arial"/>
          <w:sz w:val="20"/>
          <w:szCs w:val="20"/>
        </w:rPr>
        <w:t>with</w:t>
      </w:r>
      <w:proofErr w:type="spellEnd"/>
      <w:r w:rsidRPr="00CA1D59">
        <w:rPr>
          <w:rFonts w:ascii="Arial" w:hAnsi="Arial" w:cs="Arial"/>
          <w:sz w:val="20"/>
          <w:szCs w:val="20"/>
        </w:rPr>
        <w:t xml:space="preserve"> lemongrass </w:t>
      </w:r>
      <w:proofErr w:type="spellStart"/>
      <w:r w:rsidRPr="00CA1D59">
        <w:rPr>
          <w:rFonts w:ascii="Arial" w:hAnsi="Arial" w:cs="Arial"/>
          <w:sz w:val="20"/>
          <w:szCs w:val="20"/>
        </w:rPr>
        <w:t>oil</w:t>
      </w:r>
      <w:proofErr w:type="spellEnd"/>
      <w:r w:rsidRPr="00CA1D59">
        <w:rPr>
          <w:rFonts w:ascii="Arial" w:hAnsi="Arial" w:cs="Arial"/>
          <w:sz w:val="20"/>
          <w:szCs w:val="20"/>
        </w:rPr>
        <w:t xml:space="preserve">, a positive </w:t>
      </w:r>
      <w:proofErr w:type="spellStart"/>
      <w:r w:rsidRPr="00CA1D59">
        <w:rPr>
          <w:rFonts w:ascii="Arial" w:hAnsi="Arial" w:cs="Arial"/>
          <w:sz w:val="20"/>
          <w:szCs w:val="20"/>
        </w:rPr>
        <w:t>effect</w:t>
      </w:r>
      <w:proofErr w:type="spellEnd"/>
      <w:r w:rsidRPr="00CA1D59">
        <w:rPr>
          <w:rFonts w:ascii="Arial" w:hAnsi="Arial" w:cs="Arial"/>
          <w:sz w:val="20"/>
          <w:szCs w:val="20"/>
        </w:rPr>
        <w:t xml:space="preserve"> on the </w:t>
      </w:r>
      <w:proofErr w:type="spellStart"/>
      <w:r w:rsidRPr="00CA1D59">
        <w:rPr>
          <w:rFonts w:ascii="Arial" w:hAnsi="Arial" w:cs="Arial"/>
          <w:sz w:val="20"/>
          <w:szCs w:val="20"/>
        </w:rPr>
        <w:t>preservation</w:t>
      </w:r>
      <w:proofErr w:type="spellEnd"/>
      <w:r w:rsidRPr="00CA1D59">
        <w:rPr>
          <w:rFonts w:ascii="Arial" w:hAnsi="Arial" w:cs="Arial"/>
          <w:sz w:val="20"/>
          <w:szCs w:val="20"/>
        </w:rPr>
        <w:t xml:space="preserve"> of </w:t>
      </w:r>
      <w:proofErr w:type="spellStart"/>
      <w:r w:rsidRPr="00CA1D59">
        <w:rPr>
          <w:rFonts w:ascii="Arial" w:hAnsi="Arial" w:cs="Arial"/>
          <w:sz w:val="20"/>
          <w:szCs w:val="20"/>
        </w:rPr>
        <w:t>most</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w:t>
      </w:r>
      <w:proofErr w:type="spellEnd"/>
      <w:r w:rsidRPr="00CA1D59">
        <w:rPr>
          <w:rFonts w:ascii="Arial" w:hAnsi="Arial" w:cs="Arial"/>
          <w:sz w:val="20"/>
          <w:szCs w:val="20"/>
        </w:rPr>
        <w:t xml:space="preserve"> </w:t>
      </w:r>
      <w:proofErr w:type="spellStart"/>
      <w:r w:rsidRPr="00CA1D59">
        <w:rPr>
          <w:rFonts w:ascii="Arial" w:hAnsi="Arial" w:cs="Arial"/>
          <w:sz w:val="20"/>
          <w:szCs w:val="20"/>
        </w:rPr>
        <w:t>properties</w:t>
      </w:r>
      <w:proofErr w:type="spellEnd"/>
      <w:r w:rsidRPr="00CA1D59">
        <w:rPr>
          <w:rFonts w:ascii="Arial" w:hAnsi="Arial" w:cs="Arial"/>
          <w:sz w:val="20"/>
          <w:szCs w:val="20"/>
        </w:rPr>
        <w:t xml:space="preserve"> </w:t>
      </w:r>
      <w:proofErr w:type="spellStart"/>
      <w:r w:rsidRPr="00CA1D59">
        <w:rPr>
          <w:rFonts w:ascii="Arial" w:hAnsi="Arial" w:cs="Arial"/>
          <w:sz w:val="20"/>
          <w:szCs w:val="20"/>
        </w:rPr>
        <w:t>was</w:t>
      </w:r>
      <w:proofErr w:type="spellEnd"/>
      <w:r w:rsidRPr="00CA1D59">
        <w:rPr>
          <w:rFonts w:ascii="Arial" w:hAnsi="Arial" w:cs="Arial"/>
          <w:sz w:val="20"/>
          <w:szCs w:val="20"/>
        </w:rPr>
        <w:t xml:space="preserve"> </w:t>
      </w:r>
      <w:proofErr w:type="spellStart"/>
      <w:r w:rsidRPr="00CA1D59">
        <w:rPr>
          <w:rFonts w:ascii="Arial" w:hAnsi="Arial" w:cs="Arial"/>
          <w:sz w:val="20"/>
          <w:szCs w:val="20"/>
        </w:rPr>
        <w:t>observed</w:t>
      </w:r>
      <w:proofErr w:type="spellEnd"/>
      <w:r w:rsidRPr="00CA1D59">
        <w:rPr>
          <w:rFonts w:ascii="Arial" w:hAnsi="Arial" w:cs="Arial"/>
          <w:sz w:val="20"/>
          <w:szCs w:val="20"/>
        </w:rPr>
        <w:t xml:space="preserve">. In </w:t>
      </w:r>
      <w:proofErr w:type="spellStart"/>
      <w:r w:rsidRPr="00CA1D59">
        <w:rPr>
          <w:rFonts w:ascii="Arial" w:hAnsi="Arial" w:cs="Arial"/>
          <w:sz w:val="20"/>
          <w:szCs w:val="20"/>
        </w:rPr>
        <w:t>summary</w:t>
      </w:r>
      <w:proofErr w:type="spellEnd"/>
      <w:r w:rsidRPr="00CA1D59">
        <w:rPr>
          <w:rFonts w:ascii="Arial" w:hAnsi="Arial" w:cs="Arial"/>
          <w:sz w:val="20"/>
          <w:szCs w:val="20"/>
        </w:rPr>
        <w:t xml:space="preserve">, application of the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w:t>
      </w:r>
      <w:proofErr w:type="spellStart"/>
      <w:r w:rsidRPr="00CA1D59">
        <w:rPr>
          <w:rFonts w:ascii="Arial" w:hAnsi="Arial" w:cs="Arial"/>
          <w:sz w:val="20"/>
          <w:szCs w:val="20"/>
        </w:rPr>
        <w:t>preserved</w:t>
      </w:r>
      <w:proofErr w:type="spellEnd"/>
      <w:r w:rsidRPr="00CA1D59">
        <w:rPr>
          <w:rFonts w:ascii="Arial" w:hAnsi="Arial" w:cs="Arial"/>
          <w:sz w:val="20"/>
          <w:szCs w:val="20"/>
        </w:rPr>
        <w:t xml:space="preserve"> the </w:t>
      </w:r>
      <w:proofErr w:type="spellStart"/>
      <w:r w:rsidRPr="00CA1D59">
        <w:rPr>
          <w:rFonts w:ascii="Arial" w:hAnsi="Arial" w:cs="Arial"/>
          <w:sz w:val="20"/>
          <w:szCs w:val="20"/>
        </w:rPr>
        <w:t>overall</w:t>
      </w:r>
      <w:proofErr w:type="spellEnd"/>
      <w:r w:rsidRPr="00CA1D59">
        <w:rPr>
          <w:rFonts w:ascii="Arial" w:hAnsi="Arial" w:cs="Arial"/>
          <w:sz w:val="20"/>
          <w:szCs w:val="20"/>
        </w:rPr>
        <w:t xml:space="preserve"> </w:t>
      </w:r>
      <w:proofErr w:type="spellStart"/>
      <w:r w:rsidRPr="00CA1D59">
        <w:rPr>
          <w:rFonts w:ascii="Arial" w:hAnsi="Arial" w:cs="Arial"/>
          <w:sz w:val="20"/>
          <w:szCs w:val="20"/>
        </w:rPr>
        <w:t>quality</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as </w:t>
      </w:r>
      <w:proofErr w:type="spellStart"/>
      <w:r w:rsidRPr="00CA1D59">
        <w:rPr>
          <w:rFonts w:ascii="Arial" w:hAnsi="Arial" w:cs="Arial"/>
          <w:sz w:val="20"/>
          <w:szCs w:val="20"/>
        </w:rPr>
        <w:t>measured</w:t>
      </w:r>
      <w:proofErr w:type="spellEnd"/>
      <w:r w:rsidRPr="00CA1D59">
        <w:rPr>
          <w:rFonts w:ascii="Arial" w:hAnsi="Arial" w:cs="Arial"/>
          <w:sz w:val="20"/>
          <w:szCs w:val="20"/>
        </w:rPr>
        <w:t xml:space="preserve"> by </w:t>
      </w:r>
      <w:proofErr w:type="spellStart"/>
      <w:r w:rsidRPr="00CA1D59">
        <w:rPr>
          <w:rFonts w:ascii="Arial" w:hAnsi="Arial" w:cs="Arial"/>
          <w:sz w:val="20"/>
          <w:szCs w:val="20"/>
        </w:rPr>
        <w:t>various</w:t>
      </w:r>
      <w:proofErr w:type="spellEnd"/>
      <w:r w:rsidRPr="00CA1D59">
        <w:rPr>
          <w:rFonts w:ascii="Arial" w:hAnsi="Arial" w:cs="Arial"/>
          <w:sz w:val="20"/>
          <w:szCs w:val="20"/>
        </w:rPr>
        <w:t xml:space="preserve"> </w:t>
      </w:r>
      <w:proofErr w:type="spellStart"/>
      <w:r w:rsidRPr="00CA1D59">
        <w:rPr>
          <w:rFonts w:ascii="Arial" w:hAnsi="Arial" w:cs="Arial"/>
          <w:sz w:val="20"/>
          <w:szCs w:val="20"/>
        </w:rPr>
        <w:t>physicochemical</w:t>
      </w:r>
      <w:proofErr w:type="spellEnd"/>
      <w:r w:rsidRPr="00CA1D59">
        <w:rPr>
          <w:rFonts w:ascii="Arial" w:hAnsi="Arial" w:cs="Arial"/>
          <w:sz w:val="20"/>
          <w:szCs w:val="20"/>
        </w:rPr>
        <w:t xml:space="preserve"> </w:t>
      </w:r>
      <w:proofErr w:type="spellStart"/>
      <w:r w:rsidRPr="00CA1D59">
        <w:rPr>
          <w:rFonts w:ascii="Arial" w:hAnsi="Arial" w:cs="Arial"/>
          <w:sz w:val="20"/>
          <w:szCs w:val="20"/>
        </w:rPr>
        <w:t>attributes</w:t>
      </w:r>
      <w:proofErr w:type="spellEnd"/>
      <w:r w:rsidRPr="00CA1D59">
        <w:rPr>
          <w:rFonts w:ascii="Arial" w:hAnsi="Arial" w:cs="Arial"/>
          <w:sz w:val="20"/>
          <w:szCs w:val="20"/>
        </w:rPr>
        <w:t xml:space="preserve">. The GC15% and GC15/HE </w:t>
      </w:r>
      <w:proofErr w:type="spellStart"/>
      <w:r w:rsidRPr="00CA1D59">
        <w:rPr>
          <w:rFonts w:ascii="Arial" w:hAnsi="Arial" w:cs="Arial"/>
          <w:sz w:val="20"/>
          <w:szCs w:val="20"/>
        </w:rPr>
        <w:t>treatments</w:t>
      </w:r>
      <w:proofErr w:type="spellEnd"/>
      <w:r w:rsidRPr="00CA1D59">
        <w:rPr>
          <w:rFonts w:ascii="Arial" w:hAnsi="Arial" w:cs="Arial"/>
          <w:sz w:val="20"/>
          <w:szCs w:val="20"/>
        </w:rPr>
        <w:t xml:space="preserve"> </w:t>
      </w:r>
      <w:proofErr w:type="spellStart"/>
      <w:r w:rsidRPr="00CA1D59">
        <w:rPr>
          <w:rFonts w:ascii="Arial" w:hAnsi="Arial" w:cs="Arial"/>
          <w:sz w:val="20"/>
          <w:szCs w:val="20"/>
        </w:rPr>
        <w:t>were</w:t>
      </w:r>
      <w:proofErr w:type="spellEnd"/>
      <w:r w:rsidRPr="00CA1D59">
        <w:rPr>
          <w:rFonts w:ascii="Arial" w:hAnsi="Arial" w:cs="Arial"/>
          <w:sz w:val="20"/>
          <w:szCs w:val="20"/>
        </w:rPr>
        <w:t xml:space="preserve"> the </w:t>
      </w:r>
      <w:proofErr w:type="spellStart"/>
      <w:r w:rsidRPr="00CA1D59">
        <w:rPr>
          <w:rFonts w:ascii="Arial" w:hAnsi="Arial" w:cs="Arial"/>
          <w:sz w:val="20"/>
          <w:szCs w:val="20"/>
        </w:rPr>
        <w:t>most</w:t>
      </w:r>
      <w:proofErr w:type="spellEnd"/>
      <w:r w:rsidRPr="00CA1D59">
        <w:rPr>
          <w:rFonts w:ascii="Arial" w:hAnsi="Arial" w:cs="Arial"/>
          <w:sz w:val="20"/>
          <w:szCs w:val="20"/>
        </w:rPr>
        <w:t xml:space="preserve"> effective at </w:t>
      </w:r>
      <w:proofErr w:type="spellStart"/>
      <w:r w:rsidRPr="00CA1D59">
        <w:rPr>
          <w:rFonts w:ascii="Arial" w:hAnsi="Arial" w:cs="Arial"/>
          <w:sz w:val="20"/>
          <w:szCs w:val="20"/>
        </w:rPr>
        <w:t>preserving</w:t>
      </w:r>
      <w:proofErr w:type="spellEnd"/>
      <w:r w:rsidRPr="00CA1D59">
        <w:rPr>
          <w:rFonts w:ascii="Arial" w:hAnsi="Arial" w:cs="Arial"/>
          <w:sz w:val="20"/>
          <w:szCs w:val="20"/>
        </w:rPr>
        <w:t xml:space="preserve"> the </w:t>
      </w:r>
      <w:proofErr w:type="spellStart"/>
      <w:r w:rsidRPr="00CA1D59">
        <w:rPr>
          <w:rFonts w:ascii="Arial" w:hAnsi="Arial" w:cs="Arial"/>
          <w:sz w:val="20"/>
          <w:szCs w:val="20"/>
        </w:rPr>
        <w:t>physical</w:t>
      </w:r>
      <w:proofErr w:type="spellEnd"/>
      <w:r w:rsidRPr="00CA1D59">
        <w:rPr>
          <w:rFonts w:ascii="Arial" w:hAnsi="Arial" w:cs="Arial"/>
          <w:sz w:val="20"/>
          <w:szCs w:val="20"/>
        </w:rPr>
        <w:t xml:space="preserve"> and </w:t>
      </w:r>
      <w:proofErr w:type="spellStart"/>
      <w:r w:rsidRPr="00CA1D59">
        <w:rPr>
          <w:rFonts w:ascii="Arial" w:hAnsi="Arial" w:cs="Arial"/>
          <w:sz w:val="20"/>
          <w:szCs w:val="20"/>
        </w:rPr>
        <w:t>chemical</w:t>
      </w:r>
      <w:proofErr w:type="spellEnd"/>
      <w:r w:rsidRPr="00CA1D59">
        <w:rPr>
          <w:rFonts w:ascii="Arial" w:hAnsi="Arial" w:cs="Arial"/>
          <w:sz w:val="20"/>
          <w:szCs w:val="20"/>
        </w:rPr>
        <w:t xml:space="preserve"> </w:t>
      </w:r>
      <w:proofErr w:type="spellStart"/>
      <w:r w:rsidRPr="00CA1D59">
        <w:rPr>
          <w:rFonts w:ascii="Arial" w:hAnsi="Arial" w:cs="Arial"/>
          <w:sz w:val="20"/>
          <w:szCs w:val="20"/>
        </w:rPr>
        <w:t>properties</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thereby</w:t>
      </w:r>
      <w:proofErr w:type="spellEnd"/>
      <w:r w:rsidRPr="00CA1D59">
        <w:rPr>
          <w:rFonts w:ascii="Arial" w:hAnsi="Arial" w:cs="Arial"/>
          <w:sz w:val="20"/>
          <w:szCs w:val="20"/>
        </w:rPr>
        <w:t xml:space="preserve"> </w:t>
      </w:r>
      <w:proofErr w:type="spellStart"/>
      <w:r w:rsidRPr="00CA1D59">
        <w:rPr>
          <w:rFonts w:ascii="Arial" w:hAnsi="Arial" w:cs="Arial"/>
          <w:sz w:val="20"/>
          <w:szCs w:val="20"/>
        </w:rPr>
        <w:t>reducing</w:t>
      </w:r>
      <w:proofErr w:type="spellEnd"/>
      <w:r w:rsidRPr="00CA1D59">
        <w:rPr>
          <w:rFonts w:ascii="Arial" w:hAnsi="Arial" w:cs="Arial"/>
          <w:sz w:val="20"/>
          <w:szCs w:val="20"/>
        </w:rPr>
        <w:t xml:space="preserve"> post-</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w:t>
      </w:r>
      <w:proofErr w:type="spellStart"/>
      <w:r w:rsidRPr="00CA1D59">
        <w:rPr>
          <w:rFonts w:ascii="Arial" w:hAnsi="Arial" w:cs="Arial"/>
          <w:sz w:val="20"/>
          <w:szCs w:val="20"/>
        </w:rPr>
        <w:t>losses</w:t>
      </w:r>
      <w:proofErr w:type="spellEnd"/>
      <w:r w:rsidRPr="00CA1D59">
        <w:rPr>
          <w:rFonts w:ascii="Arial" w:hAnsi="Arial" w:cs="Arial"/>
          <w:sz w:val="20"/>
          <w:szCs w:val="20"/>
        </w:rPr>
        <w:t xml:space="preserve">. </w:t>
      </w:r>
      <w:proofErr w:type="spellStart"/>
      <w:r w:rsidRPr="00CA1D59">
        <w:rPr>
          <w:rFonts w:ascii="Arial" w:hAnsi="Arial" w:cs="Arial"/>
          <w:sz w:val="20"/>
          <w:szCs w:val="20"/>
        </w:rPr>
        <w:t>Therefore</w:t>
      </w:r>
      <w:proofErr w:type="spellEnd"/>
      <w:r w:rsidRPr="00CA1D59">
        <w:rPr>
          <w:rFonts w:ascii="Arial" w:hAnsi="Arial" w:cs="Arial"/>
          <w:sz w:val="20"/>
          <w:szCs w:val="20"/>
        </w:rPr>
        <w:t xml:space="preserve">, cashew </w:t>
      </w:r>
      <w:proofErr w:type="spellStart"/>
      <w:r w:rsidRPr="00CA1D59">
        <w:rPr>
          <w:rFonts w:ascii="Arial" w:hAnsi="Arial" w:cs="Arial"/>
          <w:sz w:val="20"/>
          <w:szCs w:val="20"/>
        </w:rPr>
        <w:t>gum-based</w:t>
      </w:r>
      <w:proofErr w:type="spellEnd"/>
      <w:r w:rsidRPr="00CA1D59">
        <w:rPr>
          <w:rFonts w:ascii="Arial" w:hAnsi="Arial" w:cs="Arial"/>
          <w:sz w:val="20"/>
          <w:szCs w:val="20"/>
        </w:rPr>
        <w:t xml:space="preserv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w:t>
      </w:r>
      <w:proofErr w:type="spellStart"/>
      <w:r w:rsidRPr="00CA1D59">
        <w:rPr>
          <w:rFonts w:ascii="Arial" w:hAnsi="Arial" w:cs="Arial"/>
          <w:sz w:val="20"/>
          <w:szCs w:val="20"/>
        </w:rPr>
        <w:t>could</w:t>
      </w:r>
      <w:proofErr w:type="spellEnd"/>
      <w:r w:rsidRPr="00CA1D59">
        <w:rPr>
          <w:rFonts w:ascii="Arial" w:hAnsi="Arial" w:cs="Arial"/>
          <w:sz w:val="20"/>
          <w:szCs w:val="20"/>
        </w:rPr>
        <w:t xml:space="preserve"> </w:t>
      </w:r>
      <w:proofErr w:type="spellStart"/>
      <w:r w:rsidRPr="00CA1D59">
        <w:rPr>
          <w:rFonts w:ascii="Arial" w:hAnsi="Arial" w:cs="Arial"/>
          <w:sz w:val="20"/>
          <w:szCs w:val="20"/>
        </w:rPr>
        <w:t>be</w:t>
      </w:r>
      <w:proofErr w:type="spellEnd"/>
      <w:r w:rsidRPr="00CA1D59">
        <w:rPr>
          <w:rFonts w:ascii="Arial" w:hAnsi="Arial" w:cs="Arial"/>
          <w:sz w:val="20"/>
          <w:szCs w:val="20"/>
        </w:rPr>
        <w:t xml:space="preserve"> a </w:t>
      </w:r>
      <w:proofErr w:type="spellStart"/>
      <w:r w:rsidRPr="00CA1D59">
        <w:rPr>
          <w:rFonts w:ascii="Arial" w:hAnsi="Arial" w:cs="Arial"/>
          <w:sz w:val="20"/>
          <w:szCs w:val="20"/>
        </w:rPr>
        <w:t>promising</w:t>
      </w:r>
      <w:proofErr w:type="spellEnd"/>
      <w:r w:rsidRPr="00CA1D59">
        <w:rPr>
          <w:rFonts w:ascii="Arial" w:hAnsi="Arial" w:cs="Arial"/>
          <w:sz w:val="20"/>
          <w:szCs w:val="20"/>
        </w:rPr>
        <w:t xml:space="preserve"> post-</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w:t>
      </w:r>
      <w:proofErr w:type="spellStart"/>
      <w:r w:rsidRPr="00CA1D59">
        <w:rPr>
          <w:rFonts w:ascii="Arial" w:hAnsi="Arial" w:cs="Arial"/>
          <w:sz w:val="20"/>
          <w:szCs w:val="20"/>
        </w:rPr>
        <w:t>treatment</w:t>
      </w:r>
      <w:proofErr w:type="spellEnd"/>
      <w:r w:rsidRPr="00CA1D59">
        <w:rPr>
          <w:rFonts w:ascii="Arial" w:hAnsi="Arial" w:cs="Arial"/>
          <w:sz w:val="20"/>
          <w:szCs w:val="20"/>
        </w:rPr>
        <w:t xml:space="preserve"> for </w:t>
      </w:r>
      <w:proofErr w:type="spellStart"/>
      <w:r w:rsidRPr="00CA1D59">
        <w:rPr>
          <w:rFonts w:ascii="Arial" w:hAnsi="Arial" w:cs="Arial"/>
          <w:sz w:val="20"/>
          <w:szCs w:val="20"/>
        </w:rPr>
        <w:t>extending</w:t>
      </w:r>
      <w:proofErr w:type="spellEnd"/>
      <w:r w:rsidRPr="00CA1D59">
        <w:rPr>
          <w:rFonts w:ascii="Arial" w:hAnsi="Arial" w:cs="Arial"/>
          <w:sz w:val="20"/>
          <w:szCs w:val="20"/>
        </w:rPr>
        <w:t xml:space="preserve"> the shelf life of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
    <w:p w14:paraId="0A9FEAE4" w14:textId="77777777" w:rsidR="004503D5" w:rsidRPr="001125B0" w:rsidRDefault="004503D5" w:rsidP="004503D5">
      <w:pPr>
        <w:pStyle w:val="AcknHead"/>
        <w:spacing w:after="0"/>
        <w:jc w:val="both"/>
        <w:rPr>
          <w:rFonts w:ascii="Arial" w:hAnsi="Arial" w:cs="Arial"/>
          <w:sz w:val="20"/>
          <w:shd w:val="clear" w:color="auto" w:fill="FFFFFF"/>
        </w:rPr>
      </w:pPr>
      <w:r w:rsidRPr="001125B0">
        <w:rPr>
          <w:rFonts w:ascii="Arial" w:hAnsi="Arial" w:cs="Arial"/>
          <w:sz w:val="20"/>
          <w:shd w:val="clear" w:color="auto" w:fill="FFFFFF"/>
        </w:rPr>
        <w:t>Disclaimer (Artificial intelligence)</w:t>
      </w:r>
    </w:p>
    <w:p w14:paraId="3402F5BC" w14:textId="77777777" w:rsidR="004503D5" w:rsidRPr="00A97D63" w:rsidRDefault="004503D5" w:rsidP="004503D5">
      <w:pPr>
        <w:pStyle w:val="AcknHead"/>
        <w:spacing w:after="0"/>
        <w:jc w:val="both"/>
        <w:rPr>
          <w:rFonts w:ascii="Arial" w:hAnsi="Arial" w:cs="Arial"/>
          <w:b w:val="0"/>
          <w:bCs/>
          <w:sz w:val="20"/>
        </w:rPr>
      </w:pPr>
      <w:r w:rsidRPr="001125B0">
        <w:rPr>
          <w:rFonts w:ascii="Arial" w:hAnsi="Arial" w:cs="Arial"/>
          <w:b w:val="0"/>
          <w:bCs/>
          <w:caps w:val="0"/>
          <w:sz w:val="20"/>
        </w:rPr>
        <w:t>the author(s) hereby declare that generative artificial intelligence (ai) technologies, such as large language models, were used during</w:t>
      </w:r>
      <w:r w:rsidRPr="00A97D63">
        <w:rPr>
          <w:rFonts w:ascii="Arial" w:hAnsi="Arial" w:cs="Arial"/>
          <w:b w:val="0"/>
          <w:bCs/>
          <w:caps w:val="0"/>
          <w:sz w:val="20"/>
        </w:rPr>
        <w:t xml:space="preserve"> the preparation and/or editing of this manuscript. complete transparency regarding the usage is provided below, including the name, version, model, source of the ai tool, and input prompts</w:t>
      </w:r>
    </w:p>
    <w:p w14:paraId="7099FD05" w14:textId="77777777" w:rsidR="004503D5" w:rsidRPr="00A97D63" w:rsidRDefault="004503D5" w:rsidP="004503D5">
      <w:pPr>
        <w:pStyle w:val="AcknHead"/>
        <w:spacing w:after="0"/>
        <w:jc w:val="both"/>
        <w:rPr>
          <w:rFonts w:ascii="Arial" w:hAnsi="Arial" w:cs="Arial"/>
          <w:sz w:val="20"/>
          <w:shd w:val="clear" w:color="auto" w:fill="FFFFFF"/>
        </w:rPr>
      </w:pPr>
      <w:r w:rsidRPr="00A97D63">
        <w:rPr>
          <w:rFonts w:ascii="Arial" w:hAnsi="Arial" w:cs="Arial"/>
          <w:sz w:val="20"/>
          <w:shd w:val="clear" w:color="auto" w:fill="FFFFFF"/>
        </w:rPr>
        <w:t>COMPETING INTERESTS</w:t>
      </w:r>
    </w:p>
    <w:p w14:paraId="5E8C8CD8" w14:textId="77777777" w:rsidR="004503D5" w:rsidRPr="00A97D63" w:rsidRDefault="004503D5" w:rsidP="004503D5">
      <w:pPr>
        <w:pStyle w:val="AcknHead"/>
        <w:spacing w:after="0"/>
        <w:jc w:val="both"/>
        <w:rPr>
          <w:rFonts w:ascii="Arial" w:hAnsi="Arial" w:cs="Arial"/>
          <w:b w:val="0"/>
          <w:bCs/>
          <w:caps w:val="0"/>
          <w:sz w:val="20"/>
          <w:shd w:val="clear" w:color="auto" w:fill="FFFFFF"/>
        </w:rPr>
      </w:pPr>
      <w:r w:rsidRPr="00A97D63">
        <w:rPr>
          <w:rFonts w:ascii="Arial" w:hAnsi="Arial" w:cs="Arial"/>
          <w:b w:val="0"/>
          <w:bCs/>
          <w:caps w:val="0"/>
          <w:sz w:val="20"/>
          <w:shd w:val="clear" w:color="auto" w:fill="FFFFFF"/>
        </w:rPr>
        <w:t>authors    have    declared    that    no    competing interests exist</w:t>
      </w:r>
    </w:p>
    <w:p w14:paraId="51042730" w14:textId="77777777" w:rsidR="004503D5" w:rsidRPr="00A97D63" w:rsidRDefault="004503D5" w:rsidP="004503D5">
      <w:pPr>
        <w:pStyle w:val="AcknHead"/>
        <w:spacing w:after="0"/>
        <w:jc w:val="both"/>
        <w:rPr>
          <w:rFonts w:ascii="Arial" w:hAnsi="Arial" w:cs="Arial"/>
          <w:sz w:val="20"/>
          <w:lang w:val="fr-CI"/>
        </w:rPr>
      </w:pPr>
    </w:p>
    <w:p w14:paraId="27604BC8" w14:textId="77777777" w:rsidR="004503D5" w:rsidRPr="00A97D63" w:rsidRDefault="004503D5" w:rsidP="004503D5">
      <w:pPr>
        <w:pStyle w:val="ReferHead"/>
        <w:spacing w:after="0"/>
        <w:jc w:val="both"/>
        <w:rPr>
          <w:rFonts w:ascii="Arial" w:hAnsi="Arial" w:cs="Arial"/>
          <w:sz w:val="20"/>
        </w:rPr>
      </w:pPr>
      <w:r w:rsidRPr="00A97D63">
        <w:rPr>
          <w:rFonts w:ascii="Arial" w:hAnsi="Arial" w:cs="Arial"/>
          <w:sz w:val="20"/>
        </w:rPr>
        <w:t>References</w:t>
      </w:r>
    </w:p>
    <w:p w14:paraId="34480E59" w14:textId="77777777" w:rsidR="004503D5" w:rsidRPr="00A97D63" w:rsidRDefault="004503D5" w:rsidP="004503D5">
      <w:pPr>
        <w:pStyle w:val="ReferHead"/>
        <w:spacing w:after="0"/>
        <w:jc w:val="both"/>
        <w:rPr>
          <w:rFonts w:ascii="Arial" w:hAnsi="Arial" w:cs="Arial"/>
          <w:sz w:val="20"/>
        </w:rPr>
      </w:pPr>
    </w:p>
    <w:p w14:paraId="4B5B4C3D"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
          <w:bCs/>
        </w:rPr>
        <w:t xml:space="preserve">       </w:t>
      </w:r>
      <w:proofErr w:type="spellStart"/>
      <w:r w:rsidRPr="00A97D63">
        <w:rPr>
          <w:rFonts w:ascii="Arial" w:hAnsi="Arial" w:cs="Arial"/>
          <w:bCs/>
        </w:rPr>
        <w:t>Adjouman</w:t>
      </w:r>
      <w:proofErr w:type="spellEnd"/>
      <w:r w:rsidRPr="00A97D63">
        <w:rPr>
          <w:rFonts w:ascii="Arial" w:hAnsi="Arial" w:cs="Arial"/>
          <w:bCs/>
        </w:rPr>
        <w:t xml:space="preserve"> YA. (2017). Films composites à base </w:t>
      </w:r>
      <w:proofErr w:type="spellStart"/>
      <w:r w:rsidRPr="00A97D63">
        <w:rPr>
          <w:rFonts w:ascii="Arial" w:hAnsi="Arial" w:cs="Arial"/>
          <w:bCs/>
        </w:rPr>
        <w:t>d’amidon</w:t>
      </w:r>
      <w:proofErr w:type="spellEnd"/>
      <w:r w:rsidRPr="00A97D63">
        <w:rPr>
          <w:rFonts w:ascii="Arial" w:hAnsi="Arial" w:cs="Arial"/>
          <w:bCs/>
        </w:rPr>
        <w:t xml:space="preserve"> de manioc: formulations, </w:t>
      </w:r>
      <w:proofErr w:type="spellStart"/>
      <w:proofErr w:type="gramStart"/>
      <w:r w:rsidRPr="00A97D63">
        <w:rPr>
          <w:rFonts w:ascii="Arial" w:hAnsi="Arial" w:cs="Arial"/>
          <w:bCs/>
        </w:rPr>
        <w:t>propriétés</w:t>
      </w:r>
      <w:proofErr w:type="spellEnd"/>
      <w:r w:rsidRPr="00A97D63">
        <w:rPr>
          <w:rFonts w:ascii="Arial" w:hAnsi="Arial" w:cs="Arial"/>
          <w:bCs/>
        </w:rPr>
        <w:t xml:space="preserve">  et</w:t>
      </w:r>
      <w:proofErr w:type="gramEnd"/>
      <w:r w:rsidRPr="00A97D63">
        <w:rPr>
          <w:rFonts w:ascii="Arial" w:hAnsi="Arial" w:cs="Arial"/>
          <w:bCs/>
        </w:rPr>
        <w:t xml:space="preserve"> application à la production </w:t>
      </w:r>
      <w:proofErr w:type="spellStart"/>
      <w:r w:rsidRPr="00A97D63">
        <w:rPr>
          <w:rFonts w:ascii="Arial" w:hAnsi="Arial" w:cs="Arial"/>
          <w:bCs/>
        </w:rPr>
        <w:t>d’emballages</w:t>
      </w:r>
      <w:proofErr w:type="spellEnd"/>
      <w:r w:rsidRPr="00A97D63">
        <w:rPr>
          <w:rFonts w:ascii="Arial" w:hAnsi="Arial" w:cs="Arial"/>
          <w:bCs/>
        </w:rPr>
        <w:t xml:space="preserve"> </w:t>
      </w:r>
      <w:proofErr w:type="spellStart"/>
      <w:r w:rsidRPr="00A97D63">
        <w:rPr>
          <w:rFonts w:ascii="Arial" w:hAnsi="Arial" w:cs="Arial"/>
          <w:bCs/>
        </w:rPr>
        <w:t>biodégradables</w:t>
      </w:r>
      <w:proofErr w:type="spellEnd"/>
      <w:r w:rsidRPr="00A97D63">
        <w:rPr>
          <w:rFonts w:ascii="Arial" w:hAnsi="Arial" w:cs="Arial"/>
          <w:bCs/>
        </w:rPr>
        <w:t xml:space="preserve">. </w:t>
      </w:r>
      <w:proofErr w:type="spellStart"/>
      <w:r w:rsidRPr="00A97D63">
        <w:rPr>
          <w:rFonts w:ascii="Arial" w:hAnsi="Arial" w:cs="Arial"/>
          <w:bCs/>
        </w:rPr>
        <w:t>Thèse</w:t>
      </w:r>
      <w:proofErr w:type="spellEnd"/>
      <w:r w:rsidRPr="00A97D63">
        <w:rPr>
          <w:rFonts w:ascii="Arial" w:hAnsi="Arial" w:cs="Arial"/>
          <w:bCs/>
        </w:rPr>
        <w:t xml:space="preserve"> de </w:t>
      </w:r>
      <w:proofErr w:type="spellStart"/>
      <w:r w:rsidRPr="00A97D63">
        <w:rPr>
          <w:rFonts w:ascii="Arial" w:hAnsi="Arial" w:cs="Arial"/>
          <w:bCs/>
        </w:rPr>
        <w:t>Doctorat</w:t>
      </w:r>
      <w:proofErr w:type="spellEnd"/>
      <w:r w:rsidRPr="00A97D63">
        <w:rPr>
          <w:rFonts w:ascii="Arial" w:hAnsi="Arial" w:cs="Arial"/>
          <w:bCs/>
        </w:rPr>
        <w:t xml:space="preserve">. Abidjan, Côte d’Ivoire. 235p. </w:t>
      </w:r>
    </w:p>
    <w:p w14:paraId="0888AD2F" w14:textId="77777777" w:rsidR="004503D5" w:rsidRPr="00A97D63" w:rsidRDefault="004503D5" w:rsidP="004503D5">
      <w:pPr>
        <w:autoSpaceDE w:val="0"/>
        <w:autoSpaceDN w:val="0"/>
        <w:adjustRightInd w:val="0"/>
        <w:spacing w:after="360"/>
        <w:ind w:left="284" w:right="284" w:hanging="709"/>
        <w:jc w:val="both"/>
      </w:pPr>
      <w:r w:rsidRPr="00A97D63">
        <w:rPr>
          <w:rFonts w:ascii="Arial" w:hAnsi="Arial" w:cs="Arial"/>
          <w:bCs/>
        </w:rPr>
        <w:t xml:space="preserve">       </w:t>
      </w:r>
      <w:r w:rsidRPr="00A97D63">
        <w:rPr>
          <w:rFonts w:ascii="Arial" w:hAnsi="Arial" w:cs="Arial"/>
          <w:bCs/>
          <w:shd w:val="clear" w:color="auto" w:fill="FFFFFF"/>
        </w:rPr>
        <w:t xml:space="preserve">Alemu, T.T., </w:t>
      </w:r>
      <w:proofErr w:type="spellStart"/>
      <w:r w:rsidRPr="00A97D63">
        <w:rPr>
          <w:rFonts w:ascii="Arial" w:hAnsi="Arial" w:cs="Arial"/>
          <w:bCs/>
          <w:shd w:val="clear" w:color="auto" w:fill="FFFFFF"/>
        </w:rPr>
        <w:t>Intipunya</w:t>
      </w:r>
      <w:proofErr w:type="spellEnd"/>
      <w:r w:rsidRPr="00A97D63">
        <w:rPr>
          <w:rFonts w:ascii="Arial" w:hAnsi="Arial" w:cs="Arial"/>
          <w:bCs/>
          <w:shd w:val="clear" w:color="auto" w:fill="FFFFFF"/>
        </w:rPr>
        <w:t xml:space="preserve">, P., </w:t>
      </w:r>
      <w:r w:rsidRPr="00A97D63">
        <w:rPr>
          <w:rFonts w:ascii="Arial" w:hAnsi="Arial" w:cs="Arial"/>
          <w:shd w:val="clear" w:color="auto" w:fill="FFFFFF"/>
        </w:rPr>
        <w:t xml:space="preserve">&amp; </w:t>
      </w:r>
      <w:proofErr w:type="spellStart"/>
      <w:r w:rsidRPr="00A97D63">
        <w:rPr>
          <w:rFonts w:ascii="Arial" w:hAnsi="Arial" w:cs="Arial"/>
          <w:bCs/>
          <w:shd w:val="clear" w:color="auto" w:fill="FFFFFF"/>
        </w:rPr>
        <w:t>Gebeyo</w:t>
      </w:r>
      <w:proofErr w:type="spellEnd"/>
      <w:r w:rsidRPr="00A97D63">
        <w:rPr>
          <w:rFonts w:ascii="Arial" w:hAnsi="Arial" w:cs="Arial"/>
          <w:bCs/>
          <w:shd w:val="clear" w:color="auto" w:fill="FFFFFF"/>
        </w:rPr>
        <w:t>, B.A. A. ((2025).). comprehensive review of edible coatings for postharvest management of fruits and vegetables: enhancing food and nutrition security. </w:t>
      </w:r>
      <w:proofErr w:type="spellStart"/>
      <w:r w:rsidRPr="00A97D63">
        <w:rPr>
          <w:rFonts w:ascii="Arial" w:hAnsi="Arial" w:cs="Arial"/>
          <w:bCs/>
          <w:i/>
          <w:iCs/>
          <w:shd w:val="clear" w:color="auto" w:fill="FFFFFF"/>
        </w:rPr>
        <w:t>Discov</w:t>
      </w:r>
      <w:proofErr w:type="spellEnd"/>
      <w:r w:rsidRPr="00A97D63">
        <w:rPr>
          <w:rFonts w:ascii="Arial" w:hAnsi="Arial" w:cs="Arial"/>
          <w:bCs/>
          <w:i/>
          <w:iCs/>
          <w:shd w:val="clear" w:color="auto" w:fill="FFFFFF"/>
        </w:rPr>
        <w:t xml:space="preserve"> Agric</w:t>
      </w:r>
      <w:r w:rsidRPr="00A97D63">
        <w:rPr>
          <w:rFonts w:ascii="Arial" w:hAnsi="Arial" w:cs="Arial"/>
          <w:bCs/>
          <w:shd w:val="clear" w:color="auto" w:fill="FFFFFF"/>
        </w:rPr>
        <w:t xml:space="preserve"> 3, 190 </w:t>
      </w:r>
      <w:hyperlink r:id="rId25" w:history="1">
        <w:r w:rsidRPr="00A97D63">
          <w:rPr>
            <w:rStyle w:val="Hyperlink"/>
            <w:rFonts w:ascii="Arial" w:hAnsi="Arial" w:cs="Arial"/>
            <w:bCs/>
            <w:color w:val="auto"/>
            <w:u w:val="none"/>
            <w:shd w:val="clear" w:color="auto" w:fill="FFFFFF"/>
          </w:rPr>
          <w:t>https://doi.org/10.1007/s44279-025-00348-8</w:t>
        </w:r>
      </w:hyperlink>
    </w:p>
    <w:p w14:paraId="7E68A290" w14:textId="77777777" w:rsidR="00706169" w:rsidRPr="00A97D63" w:rsidRDefault="00706169" w:rsidP="004503D5">
      <w:pPr>
        <w:autoSpaceDE w:val="0"/>
        <w:autoSpaceDN w:val="0"/>
        <w:adjustRightInd w:val="0"/>
        <w:spacing w:after="360"/>
        <w:ind w:left="284" w:right="284" w:hanging="709"/>
        <w:jc w:val="both"/>
        <w:rPr>
          <w:rFonts w:ascii="Arial" w:hAnsi="Arial" w:cs="Arial"/>
          <w:bCs/>
        </w:rPr>
      </w:pPr>
      <w:r w:rsidRPr="00A97D63">
        <w:rPr>
          <w:shd w:val="clear" w:color="auto" w:fill="FFFFFF"/>
        </w:rPr>
        <w:t xml:space="preserve">       Ali, </w:t>
      </w:r>
      <w:proofErr w:type="gramStart"/>
      <w:r w:rsidRPr="00A97D63">
        <w:rPr>
          <w:shd w:val="clear" w:color="auto" w:fill="FFFFFF"/>
        </w:rPr>
        <w:t>M. ,</w:t>
      </w:r>
      <w:proofErr w:type="gramEnd"/>
      <w:r w:rsidRPr="00A97D63">
        <w:rPr>
          <w:shd w:val="clear" w:color="auto" w:fill="FFFFFF"/>
        </w:rPr>
        <w:t xml:space="preserve"> Ali, A. , Ali, S. , Chen, H. , Wu, W. , Liu, R. , Chen, H. , Ahmed, Z. F. R. , &amp; Gao, H. (2025). Global insights and advances in edible coatings or films toward quality maintenance and reduced postharvest losses of fruit and vegetables: An updated review. Comprehensive Reviews in Food Science and Food Safety, 24, e70103. </w:t>
      </w:r>
      <w:hyperlink r:id="rId26" w:history="1">
        <w:r w:rsidRPr="00A97D63">
          <w:rPr>
            <w:rStyle w:val="Hyperlink"/>
            <w:color w:val="auto"/>
            <w:u w:val="none"/>
            <w:shd w:val="clear" w:color="auto" w:fill="FFFFFF"/>
          </w:rPr>
          <w:t>https://doi.org/10</w:t>
        </w:r>
      </w:hyperlink>
      <w:r w:rsidRPr="00A97D63">
        <w:rPr>
          <w:shd w:val="clear" w:color="auto" w:fill="FFFFFF"/>
        </w:rPr>
        <w:t>. 1111/1541-4337.70103</w:t>
      </w:r>
    </w:p>
    <w:p w14:paraId="0F315AE3" w14:textId="77777777" w:rsidR="004503D5" w:rsidRPr="00A97D63" w:rsidRDefault="004503D5" w:rsidP="009F71C6">
      <w:pPr>
        <w:autoSpaceDE w:val="0"/>
        <w:autoSpaceDN w:val="0"/>
        <w:adjustRightInd w:val="0"/>
        <w:spacing w:after="360"/>
        <w:ind w:left="284" w:right="284" w:hanging="709"/>
        <w:jc w:val="both"/>
        <w:rPr>
          <w:rFonts w:ascii="Arial" w:hAnsi="Arial" w:cs="Arial"/>
          <w:bCs/>
        </w:rPr>
      </w:pPr>
      <w:r w:rsidRPr="00A97D63">
        <w:rPr>
          <w:rFonts w:ascii="Arial" w:hAnsi="Arial" w:cs="Arial"/>
          <w:shd w:val="clear" w:color="auto" w:fill="FFFFFF"/>
        </w:rPr>
        <w:t xml:space="preserve">         </w:t>
      </w:r>
      <w:r w:rsidR="00734803" w:rsidRPr="00A97D63">
        <w:rPr>
          <w:rFonts w:ascii="Open Sans" w:hAnsi="Open Sans" w:cs="Open Sans"/>
          <w:sz w:val="21"/>
          <w:szCs w:val="21"/>
          <w:shd w:val="clear" w:color="auto" w:fill="FFFFFF"/>
        </w:rPr>
        <w:t xml:space="preserve">  </w:t>
      </w:r>
      <w:r w:rsidR="00734803" w:rsidRPr="00A97D63">
        <w:rPr>
          <w:rFonts w:ascii="Arial" w:hAnsi="Arial" w:cs="Arial"/>
          <w:shd w:val="clear" w:color="auto" w:fill="FFFFFF"/>
        </w:rPr>
        <w:t>Araújo, A. S., de Lima, G. S., dos Santos Nunes, I., de Oliveira Farias, J. C. R., Navarro, D. M. d. A. F., Melo, N. F. C. B., Magalhães, N. S. S., França, R., Carvalho, R. d. S. F., &amp; Stamford, T. C. M. (2024). Chitosan hydrochloride-gum Arabic-passion fruit seed oil nanoparticle edible coating to control fungal infection and maintain quality parameters of strawberries. </w:t>
      </w:r>
      <w:r w:rsidR="00734803" w:rsidRPr="00A97D63">
        <w:rPr>
          <w:rFonts w:ascii="Arial" w:hAnsi="Arial" w:cs="Arial"/>
          <w:i/>
          <w:iCs/>
          <w:shd w:val="clear" w:color="auto" w:fill="FFFFFF"/>
        </w:rPr>
        <w:t>Food Control</w:t>
      </w:r>
      <w:r w:rsidR="00734803" w:rsidRPr="00A97D63">
        <w:rPr>
          <w:rFonts w:ascii="Arial" w:hAnsi="Arial" w:cs="Arial"/>
          <w:shd w:val="clear" w:color="auto" w:fill="FFFFFF"/>
        </w:rPr>
        <w:t>, 161, 110360. </w:t>
      </w:r>
      <w:hyperlink r:id="rId27" w:history="1">
        <w:r w:rsidR="00734803" w:rsidRPr="00A97D63">
          <w:rPr>
            <w:rFonts w:ascii="Arial" w:hAnsi="Arial" w:cs="Arial"/>
            <w:shd w:val="clear" w:color="auto" w:fill="FFFFFF"/>
          </w:rPr>
          <w:t>https://doi.org/10.1016/j.foodcont.2024.110360</w:t>
        </w:r>
      </w:hyperlink>
    </w:p>
    <w:p w14:paraId="73787195" w14:textId="77777777" w:rsidR="004503D5" w:rsidRPr="00A97D63" w:rsidRDefault="004503D5" w:rsidP="009F71C6">
      <w:pPr>
        <w:autoSpaceDE w:val="0"/>
        <w:autoSpaceDN w:val="0"/>
        <w:adjustRightInd w:val="0"/>
        <w:spacing w:after="360"/>
        <w:ind w:left="284" w:right="284" w:hanging="709"/>
        <w:jc w:val="both"/>
      </w:pPr>
      <w:r w:rsidRPr="00A97D63">
        <w:rPr>
          <w:rFonts w:ascii="Arial" w:hAnsi="Arial" w:cs="Arial"/>
          <w:bCs/>
        </w:rPr>
        <w:t xml:space="preserve">        Athayde A. J. A. A., De Oliveira P. D. L., Guerra, I. C. D., Da Conceicao M. L., De Lima, M. A. B., </w:t>
      </w:r>
      <w:r w:rsidRPr="00A97D63">
        <w:rPr>
          <w:rFonts w:ascii="Arial" w:hAnsi="Arial" w:cs="Arial"/>
          <w:shd w:val="clear" w:color="auto" w:fill="FFFFFF"/>
        </w:rPr>
        <w:t xml:space="preserve">&amp; </w:t>
      </w:r>
      <w:r w:rsidRPr="00A97D63">
        <w:rPr>
          <w:rFonts w:ascii="Arial" w:hAnsi="Arial" w:cs="Arial"/>
          <w:bCs/>
        </w:rPr>
        <w:t xml:space="preserve">Arcanjo N. M. O. et de Souza E. L. (2016). A coating composed of chitosan and Cymbopogon </w:t>
      </w:r>
      <w:proofErr w:type="spellStart"/>
      <w:r w:rsidRPr="00A97D63">
        <w:rPr>
          <w:rFonts w:ascii="Arial" w:hAnsi="Arial" w:cs="Arial"/>
          <w:bCs/>
        </w:rPr>
        <w:t>citratus</w:t>
      </w:r>
      <w:proofErr w:type="spellEnd"/>
      <w:r w:rsidRPr="00A97D63">
        <w:rPr>
          <w:rFonts w:ascii="Arial" w:hAnsi="Arial" w:cs="Arial"/>
          <w:bCs/>
        </w:rPr>
        <w:t xml:space="preserve"> (Dc. Ex Nees) essential oil to control Rhizopus soft rot and quality in tomato fruit stored at room temperature. </w:t>
      </w:r>
      <w:r w:rsidRPr="00A97D63">
        <w:rPr>
          <w:rFonts w:ascii="Arial" w:hAnsi="Arial" w:cs="Arial"/>
          <w:bCs/>
          <w:i/>
          <w:iCs/>
        </w:rPr>
        <w:t>Journal of Horticultural Science and Biotechnology</w:t>
      </w:r>
      <w:r w:rsidRPr="00A97D63">
        <w:rPr>
          <w:rFonts w:ascii="Arial" w:hAnsi="Arial" w:cs="Arial"/>
          <w:bCs/>
        </w:rPr>
        <w:t xml:space="preserve">, 91(6), 582–591. </w:t>
      </w:r>
      <w:hyperlink r:id="rId28" w:history="1">
        <w:r w:rsidRPr="00A97D63">
          <w:rPr>
            <w:rFonts w:ascii="Arial" w:hAnsi="Arial" w:cs="Arial"/>
            <w:bCs/>
          </w:rPr>
          <w:t>https://doi.org/10.1080/14620316.2016.1193428</w:t>
        </w:r>
      </w:hyperlink>
    </w:p>
    <w:p w14:paraId="6EAA4707" w14:textId="77777777" w:rsidR="00C37878" w:rsidRPr="00A97D63" w:rsidRDefault="00C37878" w:rsidP="002468C4">
      <w:pPr>
        <w:autoSpaceDE w:val="0"/>
        <w:autoSpaceDN w:val="0"/>
        <w:adjustRightInd w:val="0"/>
        <w:spacing w:after="360"/>
        <w:ind w:left="284" w:right="284" w:hanging="709"/>
        <w:jc w:val="both"/>
      </w:pPr>
      <w:r w:rsidRPr="00A97D63">
        <w:t xml:space="preserve">      Chen X., Ding X., Huang Y., Zhao Y., Chen G., Xu X., Xu D., Jiao B., Zhao X., Liu G. (2025). Recent Advances in Polysaccharide-Based Nanocomposite Films for Fruit Preservation: Construction, Applications, and Challenges. Foods, 14(6):1012. </w:t>
      </w:r>
      <w:hyperlink r:id="rId29" w:history="1">
        <w:r w:rsidRPr="00A97D63">
          <w:rPr>
            <w:rStyle w:val="Hyperlink"/>
            <w:color w:val="auto"/>
            <w:u w:val="none"/>
          </w:rPr>
          <w:t>https://doi.org/10.3390/foods14061012</w:t>
        </w:r>
      </w:hyperlink>
      <w:r w:rsidRPr="00A97D63">
        <w:t xml:space="preserve">.  </w:t>
      </w:r>
    </w:p>
    <w:p w14:paraId="1573D8F2" w14:textId="77777777" w:rsidR="004503D5" w:rsidRPr="00A97D63" w:rsidRDefault="004503D5" w:rsidP="00E63597">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Pr="00A97D63">
        <w:rPr>
          <w:rFonts w:ascii="Arial" w:hAnsi="Arial" w:cs="Arial"/>
          <w:bCs/>
          <w:lang w:val="en-GB"/>
        </w:rPr>
        <w:t xml:space="preserve">Daisy, L. L., </w:t>
      </w:r>
      <w:proofErr w:type="spellStart"/>
      <w:r w:rsidRPr="00A97D63">
        <w:rPr>
          <w:rFonts w:ascii="Arial" w:hAnsi="Arial" w:cs="Arial"/>
          <w:bCs/>
          <w:lang w:val="en-GB"/>
        </w:rPr>
        <w:t>Nduko</w:t>
      </w:r>
      <w:proofErr w:type="spellEnd"/>
      <w:r w:rsidRPr="00A97D63">
        <w:rPr>
          <w:rFonts w:ascii="Arial" w:hAnsi="Arial" w:cs="Arial"/>
          <w:bCs/>
          <w:lang w:val="en-GB"/>
        </w:rPr>
        <w:t xml:space="preserve">, J. M., </w:t>
      </w:r>
      <w:proofErr w:type="spellStart"/>
      <w:r w:rsidRPr="00A97D63">
        <w:rPr>
          <w:rFonts w:ascii="Arial" w:hAnsi="Arial" w:cs="Arial"/>
          <w:bCs/>
          <w:lang w:val="en-GB"/>
        </w:rPr>
        <w:t>Matofari</w:t>
      </w:r>
      <w:proofErr w:type="spellEnd"/>
      <w:r w:rsidRPr="00A97D63">
        <w:rPr>
          <w:rFonts w:ascii="Arial" w:hAnsi="Arial" w:cs="Arial"/>
          <w:bCs/>
          <w:lang w:val="en-GB"/>
        </w:rPr>
        <w:t>, W. J.,</w:t>
      </w:r>
      <w:r w:rsidRPr="00A97D63">
        <w:rPr>
          <w:rFonts w:ascii="Arial" w:hAnsi="Arial" w:cs="Arial"/>
          <w:shd w:val="clear" w:color="auto" w:fill="FFFFFF"/>
        </w:rPr>
        <w:t xml:space="preserve"> &amp; </w:t>
      </w:r>
      <w:r w:rsidRPr="00A97D63">
        <w:rPr>
          <w:rFonts w:ascii="Arial" w:hAnsi="Arial" w:cs="Arial"/>
          <w:bCs/>
          <w:lang w:val="en-GB"/>
        </w:rPr>
        <w:t xml:space="preserve">Mulwa, R.S. (2020).  Effect of edible gum Arabic coating on the shelf life and quality of mangoes (Mangifera indica) during storage. </w:t>
      </w:r>
      <w:r w:rsidRPr="00A97D63">
        <w:rPr>
          <w:rFonts w:ascii="Arial" w:hAnsi="Arial" w:cs="Arial"/>
          <w:bCs/>
          <w:i/>
          <w:lang w:val="en-GB"/>
        </w:rPr>
        <w:t>Journal Food Sciences Technology</w:t>
      </w:r>
      <w:r w:rsidRPr="00A97D63">
        <w:rPr>
          <w:rFonts w:ascii="Arial" w:hAnsi="Arial" w:cs="Arial"/>
          <w:bCs/>
          <w:lang w:val="en-GB"/>
        </w:rPr>
        <w:t>, 57(</w:t>
      </w:r>
      <w:r w:rsidRPr="00A97D63">
        <w:rPr>
          <w:rFonts w:ascii="Arial" w:hAnsi="Arial" w:cs="Arial"/>
          <w:bCs/>
          <w:i/>
          <w:lang w:val="en-GB"/>
        </w:rPr>
        <w:t>1</w:t>
      </w:r>
      <w:r w:rsidRPr="00A97D63">
        <w:rPr>
          <w:rFonts w:ascii="Arial" w:hAnsi="Arial" w:cs="Arial"/>
          <w:bCs/>
          <w:lang w:val="en-GB"/>
        </w:rPr>
        <w:t>):79–85.</w:t>
      </w:r>
      <w:r w:rsidRPr="00A97D63">
        <w:rPr>
          <w:rFonts w:ascii="Arial" w:hAnsi="Arial" w:cs="Arial"/>
          <w:bCs/>
          <w:shd w:val="clear" w:color="auto" w:fill="FFFFFF"/>
        </w:rPr>
        <w:t xml:space="preserve">  </w:t>
      </w:r>
      <w:hyperlink r:id="rId30" w:history="1">
        <w:r w:rsidRPr="00A97D63">
          <w:rPr>
            <w:rStyle w:val="Hyperlink"/>
            <w:rFonts w:ascii="Arial" w:hAnsi="Arial" w:cs="Arial"/>
            <w:bCs/>
            <w:color w:val="auto"/>
            <w:u w:val="none"/>
            <w:shd w:val="clear" w:color="auto" w:fill="FFFFFF"/>
          </w:rPr>
          <w:t>https://doi.org/10.1007/s13197-019-04032-w</w:t>
        </w:r>
      </w:hyperlink>
    </w:p>
    <w:p w14:paraId="18568A11" w14:textId="77777777" w:rsidR="004503D5" w:rsidRPr="00A97D63" w:rsidRDefault="004503D5" w:rsidP="00340390">
      <w:pPr>
        <w:autoSpaceDE w:val="0"/>
        <w:autoSpaceDN w:val="0"/>
        <w:adjustRightInd w:val="0"/>
        <w:spacing w:after="360"/>
        <w:ind w:left="284" w:right="284" w:hanging="709"/>
        <w:jc w:val="both"/>
        <w:rPr>
          <w:rFonts w:ascii="Arial" w:hAnsi="Arial" w:cs="Arial"/>
          <w:bCs/>
        </w:rPr>
      </w:pPr>
      <w:r w:rsidRPr="00A97D63">
        <w:rPr>
          <w:rFonts w:ascii="Arial" w:hAnsi="Arial" w:cs="Arial"/>
          <w:bCs/>
        </w:rPr>
        <w:lastRenderedPageBreak/>
        <w:t xml:space="preserve">       </w:t>
      </w:r>
      <w:r w:rsidRPr="00A97D63">
        <w:rPr>
          <w:rFonts w:ascii="Arial" w:hAnsi="Arial" w:cs="Arial"/>
          <w:bCs/>
          <w:lang w:val="fr-CI"/>
        </w:rPr>
        <w:t xml:space="preserve">Giacondino, C., De Bruno, A., </w:t>
      </w:r>
      <w:proofErr w:type="spellStart"/>
      <w:r w:rsidRPr="00A97D63">
        <w:rPr>
          <w:rFonts w:ascii="Arial" w:hAnsi="Arial" w:cs="Arial"/>
          <w:bCs/>
          <w:lang w:val="fr-CI"/>
        </w:rPr>
        <w:t>Puntorieri</w:t>
      </w:r>
      <w:proofErr w:type="spellEnd"/>
      <w:r w:rsidRPr="00A97D63">
        <w:rPr>
          <w:rFonts w:ascii="Arial" w:hAnsi="Arial" w:cs="Arial"/>
          <w:bCs/>
          <w:lang w:val="fr-CI"/>
        </w:rPr>
        <w:t>, D.,</w:t>
      </w:r>
      <w:r w:rsidRPr="00A97D63">
        <w:rPr>
          <w:rFonts w:ascii="Arial" w:hAnsi="Arial" w:cs="Arial"/>
          <w:shd w:val="clear" w:color="auto" w:fill="FFFFFF"/>
        </w:rPr>
        <w:t xml:space="preserve"> </w:t>
      </w:r>
      <w:proofErr w:type="gramStart"/>
      <w:r w:rsidRPr="00A97D63">
        <w:rPr>
          <w:rFonts w:ascii="Arial" w:hAnsi="Arial" w:cs="Arial"/>
          <w:shd w:val="clear" w:color="auto" w:fill="FFFFFF"/>
        </w:rPr>
        <w:t xml:space="preserve">&amp; </w:t>
      </w:r>
      <w:r w:rsidRPr="00A97D63">
        <w:rPr>
          <w:rFonts w:ascii="Arial" w:hAnsi="Arial" w:cs="Arial"/>
          <w:bCs/>
          <w:lang w:val="fr-CI"/>
        </w:rPr>
        <w:t xml:space="preserve"> Pizzimenti</w:t>
      </w:r>
      <w:proofErr w:type="gramEnd"/>
      <w:r w:rsidRPr="00A97D63">
        <w:rPr>
          <w:rFonts w:ascii="Arial" w:hAnsi="Arial" w:cs="Arial"/>
          <w:bCs/>
          <w:lang w:val="fr-CI"/>
        </w:rPr>
        <w:t xml:space="preserve">, M., Piscopo, A. (2024). </w:t>
      </w:r>
      <w:r w:rsidRPr="00A97D63">
        <w:rPr>
          <w:rFonts w:ascii="Arial" w:hAnsi="Arial" w:cs="Arial"/>
          <w:bCs/>
        </w:rPr>
        <w:t xml:space="preserve">Impact of antioxidant-enriched edible gel coatings and bio-based packaging on cherry tomato preservation [article]. </w:t>
      </w:r>
      <w:r w:rsidRPr="00A97D63">
        <w:rPr>
          <w:rFonts w:ascii="Arial" w:hAnsi="Arial" w:cs="Arial"/>
          <w:bCs/>
          <w:i/>
          <w:iCs/>
        </w:rPr>
        <w:t>Gels,</w:t>
      </w:r>
      <w:r w:rsidRPr="00A97D63">
        <w:rPr>
          <w:rFonts w:ascii="Arial" w:hAnsi="Arial" w:cs="Arial"/>
          <w:bCs/>
        </w:rPr>
        <w:t xml:space="preserve"> 10(9), article 549.</w:t>
      </w:r>
      <w:r w:rsidRPr="00A97D63">
        <w:rPr>
          <w:rFonts w:ascii="Arial" w:hAnsi="Arial" w:cs="Arial"/>
          <w:bCs/>
          <w:shd w:val="clear" w:color="auto" w:fill="FFFFFF"/>
        </w:rPr>
        <w:t xml:space="preserve">  </w:t>
      </w:r>
      <w:hyperlink r:id="rId31" w:history="1">
        <w:r w:rsidRPr="00A97D63">
          <w:rPr>
            <w:rFonts w:ascii="Arial" w:hAnsi="Arial" w:cs="Arial"/>
            <w:bCs/>
            <w:shd w:val="clear" w:color="auto" w:fill="FFFFFF"/>
          </w:rPr>
          <w:t>https://doi.org/10.3390/gels10090549</w:t>
        </w:r>
      </w:hyperlink>
    </w:p>
    <w:p w14:paraId="4AFB72F6" w14:textId="77777777" w:rsidR="00734803" w:rsidRPr="00A97D63" w:rsidRDefault="00734803" w:rsidP="004503D5">
      <w:pPr>
        <w:autoSpaceDE w:val="0"/>
        <w:autoSpaceDN w:val="0"/>
        <w:adjustRightInd w:val="0"/>
        <w:spacing w:after="360"/>
        <w:ind w:left="284" w:right="284" w:hanging="709"/>
        <w:jc w:val="both"/>
        <w:rPr>
          <w:rFonts w:ascii="Arial" w:hAnsi="Arial" w:cs="Arial"/>
        </w:rPr>
      </w:pPr>
      <w:r w:rsidRPr="00A97D63">
        <w:rPr>
          <w:rFonts w:ascii="Open Sans" w:hAnsi="Open Sans" w:cs="Open Sans"/>
          <w:sz w:val="21"/>
          <w:szCs w:val="21"/>
          <w:shd w:val="clear" w:color="auto" w:fill="FFFFFF"/>
        </w:rPr>
        <w:t xml:space="preserve">          </w:t>
      </w:r>
      <w:proofErr w:type="spellStart"/>
      <w:r w:rsidRPr="00A97D63">
        <w:rPr>
          <w:rFonts w:ascii="Open Sans" w:hAnsi="Open Sans" w:cs="Open Sans"/>
          <w:sz w:val="21"/>
          <w:szCs w:val="21"/>
          <w:shd w:val="clear" w:color="auto" w:fill="FFFFFF"/>
        </w:rPr>
        <w:t>Karoney</w:t>
      </w:r>
      <w:proofErr w:type="spellEnd"/>
      <w:r w:rsidRPr="00A97D63">
        <w:rPr>
          <w:rFonts w:ascii="Open Sans" w:hAnsi="Open Sans" w:cs="Open Sans"/>
          <w:sz w:val="21"/>
          <w:szCs w:val="21"/>
          <w:shd w:val="clear" w:color="auto" w:fill="FFFFFF"/>
        </w:rPr>
        <w:t>, E., </w:t>
      </w:r>
      <w:proofErr w:type="spellStart"/>
      <w:r w:rsidRPr="00A97D63">
        <w:rPr>
          <w:rFonts w:ascii="Open Sans" w:hAnsi="Open Sans" w:cs="Open Sans"/>
          <w:sz w:val="21"/>
          <w:szCs w:val="21"/>
          <w:shd w:val="clear" w:color="auto" w:fill="FFFFFF"/>
        </w:rPr>
        <w:t>Molelekoa</w:t>
      </w:r>
      <w:proofErr w:type="spellEnd"/>
      <w:r w:rsidRPr="00A97D63">
        <w:rPr>
          <w:rFonts w:ascii="Open Sans" w:hAnsi="Open Sans" w:cs="Open Sans"/>
          <w:sz w:val="21"/>
          <w:szCs w:val="21"/>
          <w:shd w:val="clear" w:color="auto" w:fill="FFFFFF"/>
        </w:rPr>
        <w:t>, T., Bill, M., Siyoum, N., &amp; Korsten, L. (2024). Global research network analysis of fresh produce postharvest technology: Innovative trends for loss reduction. </w:t>
      </w:r>
      <w:r w:rsidRPr="00A97D63">
        <w:rPr>
          <w:rFonts w:ascii="Open Sans" w:hAnsi="Open Sans" w:cs="Open Sans"/>
          <w:i/>
          <w:iCs/>
          <w:sz w:val="21"/>
          <w:szCs w:val="21"/>
          <w:shd w:val="clear" w:color="auto" w:fill="FFFFFF"/>
        </w:rPr>
        <w:t>Postharvest Biology and Technology</w:t>
      </w:r>
      <w:r w:rsidRPr="00A97D63">
        <w:rPr>
          <w:rFonts w:ascii="Open Sans" w:hAnsi="Open Sans" w:cs="Open Sans"/>
          <w:sz w:val="21"/>
          <w:szCs w:val="21"/>
          <w:shd w:val="clear" w:color="auto" w:fill="FFFFFF"/>
        </w:rPr>
        <w:t>, 208, 112642. </w:t>
      </w:r>
      <w:hyperlink r:id="rId32" w:history="1">
        <w:r w:rsidRPr="00A97D63">
          <w:rPr>
            <w:rFonts w:ascii="Open Sans" w:hAnsi="Open Sans" w:cs="Open Sans"/>
            <w:sz w:val="21"/>
            <w:szCs w:val="21"/>
            <w:shd w:val="clear" w:color="auto" w:fill="FFFFFF"/>
          </w:rPr>
          <w:t>https://doi.org/10.1016/j.postharvbio.2023.112642</w:t>
        </w:r>
      </w:hyperlink>
    </w:p>
    <w:p w14:paraId="2B761778" w14:textId="77777777" w:rsidR="004503D5" w:rsidRPr="00A97D63" w:rsidRDefault="004503D5" w:rsidP="00AC0AD3">
      <w:pPr>
        <w:autoSpaceDE w:val="0"/>
        <w:autoSpaceDN w:val="0"/>
        <w:adjustRightInd w:val="0"/>
        <w:spacing w:after="360"/>
        <w:ind w:left="284" w:right="284" w:hanging="709"/>
        <w:jc w:val="both"/>
        <w:rPr>
          <w:rFonts w:ascii="Arial" w:hAnsi="Arial" w:cs="Arial"/>
          <w:bCs/>
          <w:u w:val="single"/>
          <w:shd w:val="clear" w:color="auto" w:fill="FFFFFF"/>
        </w:rPr>
      </w:pPr>
      <w:r w:rsidRPr="00A97D63">
        <w:rPr>
          <w:rFonts w:ascii="Arial" w:hAnsi="Arial" w:cs="Arial"/>
          <w:bCs/>
        </w:rPr>
        <w:t xml:space="preserve">  </w:t>
      </w:r>
      <w:r w:rsidR="00B54018" w:rsidRPr="00A97D63">
        <w:rPr>
          <w:rFonts w:ascii="Arial" w:hAnsi="Arial" w:cs="Arial"/>
          <w:bCs/>
        </w:rPr>
        <w:t xml:space="preserve">    </w:t>
      </w:r>
      <w:r w:rsidRPr="00A97D63">
        <w:rPr>
          <w:rFonts w:ascii="Arial" w:hAnsi="Arial" w:cs="Arial"/>
          <w:bCs/>
        </w:rPr>
        <w:t xml:space="preserve">  </w:t>
      </w:r>
      <w:r w:rsidRPr="00A97D63">
        <w:rPr>
          <w:rFonts w:ascii="Arial" w:eastAsia="AdvTimes" w:hAnsi="Arial" w:cs="Arial"/>
          <w:bCs/>
        </w:rPr>
        <w:t xml:space="preserve">Kumar, R., Ghoshal, G., </w:t>
      </w:r>
      <w:r w:rsidRPr="00A97D63">
        <w:rPr>
          <w:rFonts w:ascii="Arial" w:hAnsi="Arial" w:cs="Arial"/>
          <w:shd w:val="clear" w:color="auto" w:fill="FFFFFF"/>
        </w:rPr>
        <w:t xml:space="preserve">&amp; </w:t>
      </w:r>
      <w:r w:rsidRPr="00A97D63">
        <w:rPr>
          <w:rFonts w:ascii="Arial" w:eastAsia="AdvTimes" w:hAnsi="Arial" w:cs="Arial"/>
          <w:bCs/>
        </w:rPr>
        <w:t>Goyal M.</w:t>
      </w:r>
      <w:r w:rsidRPr="00A97D63">
        <w:rPr>
          <w:rFonts w:ascii="Arial" w:hAnsi="Arial" w:cs="Arial"/>
          <w:bCs/>
        </w:rPr>
        <w:t xml:space="preserve"> (2021)</w:t>
      </w:r>
      <w:r w:rsidRPr="00A97D63">
        <w:rPr>
          <w:rFonts w:ascii="Arial" w:eastAsia="AdvTimes" w:hAnsi="Arial" w:cs="Arial"/>
          <w:bCs/>
        </w:rPr>
        <w:t xml:space="preserve">. Biodegradable composite films/coatings of modified corn starch/gelatin for shelf-life improvement of cucumber. </w:t>
      </w:r>
      <w:r w:rsidRPr="00A97D63">
        <w:rPr>
          <w:rFonts w:ascii="Arial" w:eastAsia="AdvTimes" w:hAnsi="Arial" w:cs="Arial"/>
          <w:bCs/>
          <w:i/>
          <w:iCs/>
          <w:lang w:val="fr-CI"/>
        </w:rPr>
        <w:t xml:space="preserve">International Journal of Food Science and </w:t>
      </w:r>
      <w:proofErr w:type="spellStart"/>
      <w:r w:rsidRPr="00A97D63">
        <w:rPr>
          <w:rFonts w:ascii="Arial" w:eastAsia="AdvTimes" w:hAnsi="Arial" w:cs="Arial"/>
          <w:bCs/>
          <w:i/>
          <w:iCs/>
          <w:lang w:val="fr-CI"/>
        </w:rPr>
        <w:t>Technology</w:t>
      </w:r>
      <w:proofErr w:type="spellEnd"/>
      <w:r w:rsidRPr="00A97D63">
        <w:rPr>
          <w:rFonts w:ascii="Arial" w:eastAsia="AdvTimes" w:hAnsi="Arial" w:cs="Arial"/>
          <w:bCs/>
          <w:i/>
          <w:iCs/>
          <w:lang w:val="fr-CI"/>
        </w:rPr>
        <w:t>, 58, 1227–1237.</w:t>
      </w:r>
      <w:r w:rsidRPr="00A97D63">
        <w:rPr>
          <w:rFonts w:ascii="Arial" w:hAnsi="Arial" w:cs="Arial"/>
          <w:bCs/>
          <w:shd w:val="clear" w:color="auto" w:fill="FFFFFF"/>
        </w:rPr>
        <w:t xml:space="preserve"> </w:t>
      </w:r>
      <w:hyperlink r:id="rId33" w:history="1">
        <w:r w:rsidRPr="00A97D63">
          <w:rPr>
            <w:rStyle w:val="Hyperlink"/>
            <w:rFonts w:ascii="Arial" w:hAnsi="Arial" w:cs="Arial"/>
            <w:bCs/>
            <w:color w:val="auto"/>
            <w:shd w:val="clear" w:color="auto" w:fill="FFFFFF"/>
          </w:rPr>
          <w:t>https://doi.org/10.1007/s13197-020-04685-y</w:t>
        </w:r>
      </w:hyperlink>
      <w:r w:rsidRPr="00A97D63">
        <w:rPr>
          <w:rFonts w:ascii="Arial" w:hAnsi="Arial" w:cs="Arial"/>
          <w:bCs/>
          <w:u w:val="single"/>
          <w:shd w:val="clear" w:color="auto" w:fill="FFFFFF"/>
        </w:rPr>
        <w:t xml:space="preserve">. </w:t>
      </w:r>
    </w:p>
    <w:p w14:paraId="6C6F10BC" w14:textId="77777777" w:rsidR="00AC0E73" w:rsidRPr="00A97D63" w:rsidRDefault="00AC0E73" w:rsidP="00AC0AD3">
      <w:pPr>
        <w:autoSpaceDE w:val="0"/>
        <w:autoSpaceDN w:val="0"/>
        <w:adjustRightInd w:val="0"/>
        <w:spacing w:after="360"/>
        <w:ind w:left="284" w:right="284" w:hanging="709"/>
        <w:jc w:val="both"/>
      </w:pPr>
      <w:r w:rsidRPr="00A97D63">
        <w:t xml:space="preserve">       </w:t>
      </w:r>
      <w:r w:rsidRPr="00A97D63">
        <w:rPr>
          <w:shd w:val="clear" w:color="auto" w:fill="FFFFFF"/>
        </w:rPr>
        <w:t>Li X, Huang H</w:t>
      </w:r>
      <w:r w:rsidR="00593EE3" w:rsidRPr="00A97D63">
        <w:rPr>
          <w:shd w:val="clear" w:color="auto" w:fill="FFFFFF"/>
        </w:rPr>
        <w:t>.</w:t>
      </w:r>
      <w:r w:rsidRPr="00A97D63">
        <w:rPr>
          <w:shd w:val="clear" w:color="auto" w:fill="FFFFFF"/>
        </w:rPr>
        <w:t>, Zhang L</w:t>
      </w:r>
      <w:r w:rsidR="00593EE3" w:rsidRPr="00A97D63">
        <w:rPr>
          <w:shd w:val="clear" w:color="auto" w:fill="FFFFFF"/>
        </w:rPr>
        <w:t>.</w:t>
      </w:r>
      <w:r w:rsidRPr="00A97D63">
        <w:rPr>
          <w:shd w:val="clear" w:color="auto" w:fill="FFFFFF"/>
        </w:rPr>
        <w:t xml:space="preserve">, </w:t>
      </w:r>
      <w:r w:rsidR="00593EE3" w:rsidRPr="00A97D63">
        <w:rPr>
          <w:rFonts w:ascii="Arial" w:hAnsi="Arial" w:cs="Arial"/>
          <w:shd w:val="clear" w:color="auto" w:fill="FFFFFF"/>
        </w:rPr>
        <w:t xml:space="preserve">&amp; </w:t>
      </w:r>
      <w:r w:rsidRPr="00A97D63">
        <w:rPr>
          <w:shd w:val="clear" w:color="auto" w:fill="FFFFFF"/>
        </w:rPr>
        <w:t xml:space="preserve">Zhao L. </w:t>
      </w:r>
      <w:r w:rsidR="00593EE3" w:rsidRPr="00A97D63">
        <w:rPr>
          <w:shd w:val="clear" w:color="auto" w:fill="FFFFFF"/>
        </w:rPr>
        <w:t>(</w:t>
      </w:r>
      <w:r w:rsidRPr="00A97D63">
        <w:rPr>
          <w:shd w:val="clear" w:color="auto" w:fill="FFFFFF"/>
        </w:rPr>
        <w:t>2025</w:t>
      </w:r>
      <w:r w:rsidR="00593EE3" w:rsidRPr="00A97D63">
        <w:rPr>
          <w:shd w:val="clear" w:color="auto" w:fill="FFFFFF"/>
        </w:rPr>
        <w:t>)</w:t>
      </w:r>
      <w:r w:rsidRPr="00A97D63">
        <w:rPr>
          <w:shd w:val="clear" w:color="auto" w:fill="FFFFFF"/>
        </w:rPr>
        <w:t xml:space="preserve">. </w:t>
      </w:r>
      <w:proofErr w:type="spellStart"/>
      <w:r w:rsidRPr="00A97D63">
        <w:rPr>
          <w:shd w:val="clear" w:color="auto" w:fill="FFFFFF"/>
        </w:rPr>
        <w:t>Effet</w:t>
      </w:r>
      <w:proofErr w:type="spellEnd"/>
      <w:r w:rsidRPr="00A97D63">
        <w:rPr>
          <w:shd w:val="clear" w:color="auto" w:fill="FFFFFF"/>
        </w:rPr>
        <w:t xml:space="preserve"> de la </w:t>
      </w:r>
      <w:proofErr w:type="spellStart"/>
      <w:r w:rsidRPr="00A97D63">
        <w:rPr>
          <w:shd w:val="clear" w:color="auto" w:fill="FFFFFF"/>
        </w:rPr>
        <w:t>température</w:t>
      </w:r>
      <w:proofErr w:type="spellEnd"/>
      <w:r w:rsidRPr="00A97D63">
        <w:rPr>
          <w:shd w:val="clear" w:color="auto" w:fill="FFFFFF"/>
        </w:rPr>
        <w:t xml:space="preserve"> et de la durée de conservation après </w:t>
      </w:r>
      <w:proofErr w:type="spellStart"/>
      <w:r w:rsidRPr="00A97D63">
        <w:rPr>
          <w:shd w:val="clear" w:color="auto" w:fill="FFFFFF"/>
        </w:rPr>
        <w:t>récolte</w:t>
      </w:r>
      <w:proofErr w:type="spellEnd"/>
      <w:r w:rsidRPr="00A97D63">
        <w:rPr>
          <w:shd w:val="clear" w:color="auto" w:fill="FFFFFF"/>
        </w:rPr>
        <w:t xml:space="preserve"> sur la </w:t>
      </w:r>
      <w:proofErr w:type="spellStart"/>
      <w:r w:rsidRPr="00A97D63">
        <w:rPr>
          <w:shd w:val="clear" w:color="auto" w:fill="FFFFFF"/>
        </w:rPr>
        <w:t>qualité</w:t>
      </w:r>
      <w:proofErr w:type="spellEnd"/>
      <w:r w:rsidRPr="00A97D63">
        <w:rPr>
          <w:shd w:val="clear" w:color="auto" w:fill="FFFFFF"/>
        </w:rPr>
        <w:t xml:space="preserve"> des </w:t>
      </w:r>
      <w:proofErr w:type="spellStart"/>
      <w:r w:rsidRPr="00A97D63">
        <w:rPr>
          <w:shd w:val="clear" w:color="auto" w:fill="FFFFFF"/>
        </w:rPr>
        <w:t>tomates</w:t>
      </w:r>
      <w:proofErr w:type="spellEnd"/>
      <w:r w:rsidRPr="00A97D63">
        <w:rPr>
          <w:shd w:val="clear" w:color="auto" w:fill="FFFFFF"/>
        </w:rPr>
        <w:t>. </w:t>
      </w:r>
      <w:proofErr w:type="gramStart"/>
      <w:r w:rsidRPr="00A97D63">
        <w:rPr>
          <w:rStyle w:val="Emphasis"/>
          <w:shd w:val="clear" w:color="auto" w:fill="FFFFFF"/>
        </w:rPr>
        <w:t>Foods</w:t>
      </w:r>
      <w:r w:rsidRPr="00A97D63">
        <w:rPr>
          <w:shd w:val="clear" w:color="auto" w:fill="FFFFFF"/>
        </w:rPr>
        <w:t> .</w:t>
      </w:r>
      <w:proofErr w:type="gramEnd"/>
      <w:r w:rsidRPr="00A97D63">
        <w:rPr>
          <w:shd w:val="clear" w:color="auto" w:fill="FFFFFF"/>
        </w:rPr>
        <w:t xml:space="preserve"> ; 14(6) : 1002. </w:t>
      </w:r>
      <w:hyperlink r:id="rId34" w:history="1">
        <w:r w:rsidRPr="00A97D63">
          <w:rPr>
            <w:rStyle w:val="Hyperlink"/>
            <w:color w:val="auto"/>
            <w:u w:val="none"/>
            <w:shd w:val="clear" w:color="auto" w:fill="FFFFFF"/>
          </w:rPr>
          <w:t>https://doi.org/10.3390/foods14061002</w:t>
        </w:r>
      </w:hyperlink>
    </w:p>
    <w:p w14:paraId="7BE1FAB3" w14:textId="77777777" w:rsidR="00BF20C3" w:rsidRPr="00A97D63" w:rsidRDefault="00BF20C3" w:rsidP="00BF20C3">
      <w:pPr>
        <w:autoSpaceDE w:val="0"/>
        <w:autoSpaceDN w:val="0"/>
        <w:adjustRightInd w:val="0"/>
        <w:spacing w:after="360"/>
        <w:ind w:left="284" w:right="284" w:hanging="709"/>
        <w:jc w:val="both"/>
      </w:pPr>
      <w:r w:rsidRPr="00A97D63">
        <w:t xml:space="preserve">       </w:t>
      </w:r>
      <w:r w:rsidRPr="00A97D63">
        <w:rPr>
          <w:rStyle w:val="Emphasis"/>
          <w:rFonts w:eastAsia="STIXTwoText"/>
          <w:bCs/>
          <w:i w:val="0"/>
          <w:lang w:val="pl-PL"/>
        </w:rPr>
        <w:t xml:space="preserve">Li C., Li F., Wang K., </w:t>
      </w:r>
      <w:r w:rsidRPr="00A97D63">
        <w:rPr>
          <w:rFonts w:ascii="Arial" w:hAnsi="Arial" w:cs="Arial"/>
          <w:shd w:val="clear" w:color="auto" w:fill="FFFFFF"/>
        </w:rPr>
        <w:t>&amp;</w:t>
      </w:r>
      <w:proofErr w:type="gramStart"/>
      <w:r w:rsidRPr="00A97D63">
        <w:rPr>
          <w:rStyle w:val="Emphasis"/>
          <w:rFonts w:eastAsia="STIXTwoText"/>
          <w:bCs/>
          <w:i w:val="0"/>
          <w:lang w:val="pl-PL"/>
        </w:rPr>
        <w:t>Xie  D.</w:t>
      </w:r>
      <w:proofErr w:type="gramEnd"/>
      <w:r w:rsidRPr="00A97D63">
        <w:rPr>
          <w:rStyle w:val="Emphasis"/>
          <w:rFonts w:eastAsia="STIXTwoText"/>
          <w:bCs/>
          <w:i w:val="0"/>
          <w:lang w:val="pl-PL"/>
        </w:rPr>
        <w:t xml:space="preserve"> (2024). </w:t>
      </w:r>
      <w:r w:rsidRPr="00A97D63">
        <w:rPr>
          <w:rStyle w:val="Emphasis"/>
          <w:rFonts w:eastAsia="STIXTwoText"/>
          <w:bCs/>
          <w:i w:val="0"/>
        </w:rPr>
        <w:t>Environmentally friendly and facile fabrication of chitosan bio-nanocomposite coatings reinforced with multifunctional cellulose nanocrystals and carvacrol for fruit preservation</w:t>
      </w:r>
      <w:r w:rsidRPr="00A97D63">
        <w:rPr>
          <w:rStyle w:val="Emphasis"/>
          <w:rFonts w:eastAsia="STIXTwoText"/>
          <w:bCs/>
        </w:rPr>
        <w:t xml:space="preserve">. International journal of biological macromolecules, 265. </w:t>
      </w:r>
      <w:hyperlink r:id="rId35" w:tgtFrame="_blank" w:tooltip="Lien permanent utilisant un identifiant d'objet numérique" w:history="1">
        <w:r w:rsidRPr="00A97D63">
          <w:rPr>
            <w:rStyle w:val="anchor-text"/>
            <w:rFonts w:eastAsiaTheme="majorEastAsia"/>
          </w:rPr>
          <w:t>https://doi.org/10.1016/j.ijbiomac.2024.130651</w:t>
        </w:r>
      </w:hyperlink>
      <w:r w:rsidRPr="00A97D63">
        <w:t>.</w:t>
      </w:r>
    </w:p>
    <w:p w14:paraId="275B8F5A"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eastAsia="AdvTimes" w:hAnsi="Arial" w:cs="Arial"/>
          <w:bCs/>
        </w:rPr>
        <w:t xml:space="preserve">       </w:t>
      </w:r>
      <w:r w:rsidRPr="00A97D63">
        <w:rPr>
          <w:rFonts w:ascii="Arial" w:eastAsia="URWPalladioL-Roma" w:hAnsi="Arial" w:cs="Arial"/>
          <w:bCs/>
        </w:rPr>
        <w:t>Lieu, M.D., Phuong, T.V., Nguyen, T.T.B., Dang, T.K.T.,</w:t>
      </w:r>
      <w:r w:rsidRPr="00A97D63">
        <w:rPr>
          <w:rFonts w:ascii="Arial" w:hAnsi="Arial" w:cs="Arial"/>
          <w:shd w:val="clear" w:color="auto" w:fill="FFFFFF"/>
        </w:rPr>
        <w:t xml:space="preserve"> &amp; </w:t>
      </w:r>
      <w:r w:rsidRPr="00A97D63">
        <w:rPr>
          <w:rFonts w:ascii="Arial" w:eastAsia="URWPalladioL-Roma" w:hAnsi="Arial" w:cs="Arial"/>
          <w:bCs/>
        </w:rPr>
        <w:t>Nguyen, T.H.</w:t>
      </w:r>
      <w:r w:rsidRPr="00A97D63">
        <w:rPr>
          <w:rFonts w:ascii="Arial" w:hAnsi="Arial" w:cs="Arial"/>
          <w:bCs/>
        </w:rPr>
        <w:t xml:space="preserve"> (2024).</w:t>
      </w:r>
      <w:r w:rsidRPr="00A97D63">
        <w:rPr>
          <w:rFonts w:ascii="Arial" w:eastAsia="URWPalladioL-Roma" w:hAnsi="Arial" w:cs="Arial"/>
          <w:bCs/>
        </w:rPr>
        <w:t xml:space="preserve"> </w:t>
      </w:r>
      <w:r w:rsidRPr="00A97D63">
        <w:rPr>
          <w:rFonts w:ascii="Arial" w:eastAsia="URWPalladioL-Roma" w:hAnsi="Arial" w:cs="Arial"/>
          <w:bCs/>
          <w:lang w:val="fr-CI"/>
        </w:rPr>
        <w:t xml:space="preserve">A </w:t>
      </w:r>
      <w:proofErr w:type="spellStart"/>
      <w:r w:rsidRPr="00A97D63">
        <w:rPr>
          <w:rFonts w:ascii="Arial" w:eastAsia="URWPalladioL-Roma" w:hAnsi="Arial" w:cs="Arial"/>
          <w:bCs/>
          <w:lang w:val="fr-CI"/>
        </w:rPr>
        <w:t>Review</w:t>
      </w:r>
      <w:proofErr w:type="spellEnd"/>
      <w:r w:rsidRPr="00A97D63">
        <w:rPr>
          <w:rFonts w:ascii="Arial" w:eastAsia="URWPalladioL-Roma" w:hAnsi="Arial" w:cs="Arial"/>
          <w:bCs/>
          <w:lang w:val="fr-CI"/>
        </w:rPr>
        <w:t xml:space="preserve"> of </w:t>
      </w:r>
      <w:proofErr w:type="spellStart"/>
      <w:r w:rsidRPr="00A97D63">
        <w:rPr>
          <w:rFonts w:ascii="Arial" w:eastAsia="URWPalladioL-Roma" w:hAnsi="Arial" w:cs="Arial"/>
          <w:bCs/>
          <w:lang w:val="fr-CI"/>
        </w:rPr>
        <w:t>Preservation</w:t>
      </w:r>
      <w:proofErr w:type="spellEnd"/>
      <w:r w:rsidRPr="00A97D63">
        <w:rPr>
          <w:rFonts w:ascii="Arial" w:eastAsia="URWPalladioL-Roma" w:hAnsi="Arial" w:cs="Arial"/>
          <w:bCs/>
          <w:lang w:val="fr-CI"/>
        </w:rPr>
        <w:t xml:space="preserve"> </w:t>
      </w:r>
      <w:proofErr w:type="spellStart"/>
      <w:r w:rsidRPr="00A97D63">
        <w:rPr>
          <w:rFonts w:ascii="Arial" w:eastAsia="URWPalladioL-Roma" w:hAnsi="Arial" w:cs="Arial"/>
          <w:bCs/>
          <w:lang w:val="fr-CI"/>
        </w:rPr>
        <w:t>Approaches</w:t>
      </w:r>
      <w:proofErr w:type="spellEnd"/>
      <w:r w:rsidRPr="00A97D63">
        <w:rPr>
          <w:rFonts w:ascii="Arial" w:eastAsia="URWPalladioL-Roma" w:hAnsi="Arial" w:cs="Arial"/>
          <w:bCs/>
          <w:lang w:val="fr-CI"/>
        </w:rPr>
        <w:t xml:space="preserve"> for </w:t>
      </w:r>
      <w:proofErr w:type="spellStart"/>
      <w:r w:rsidRPr="00A97D63">
        <w:rPr>
          <w:rFonts w:ascii="Arial" w:eastAsia="URWPalladioL-Roma" w:hAnsi="Arial" w:cs="Arial"/>
          <w:bCs/>
          <w:lang w:val="fr-CI"/>
        </w:rPr>
        <w:t>Extending</w:t>
      </w:r>
      <w:proofErr w:type="spellEnd"/>
      <w:r w:rsidRPr="00A97D63">
        <w:rPr>
          <w:rFonts w:ascii="Arial" w:eastAsia="URWPalladioL-Roma" w:hAnsi="Arial" w:cs="Arial"/>
          <w:bCs/>
          <w:lang w:val="fr-CI"/>
        </w:rPr>
        <w:t xml:space="preserve"> </w:t>
      </w:r>
      <w:proofErr w:type="spellStart"/>
      <w:r w:rsidRPr="00A97D63">
        <w:rPr>
          <w:rFonts w:ascii="Arial" w:eastAsia="URWPalladioL-Roma" w:hAnsi="Arial" w:cs="Arial"/>
          <w:bCs/>
          <w:lang w:val="fr-CI"/>
        </w:rPr>
        <w:t>Avocado</w:t>
      </w:r>
      <w:proofErr w:type="spellEnd"/>
      <w:r w:rsidRPr="00A97D63">
        <w:rPr>
          <w:rFonts w:ascii="Arial" w:eastAsia="URWPalladioL-Roma" w:hAnsi="Arial" w:cs="Arial"/>
          <w:bCs/>
          <w:lang w:val="fr-CI"/>
        </w:rPr>
        <w:t xml:space="preserve"> Fruit Shelf-Life. </w:t>
      </w:r>
      <w:r w:rsidRPr="00A97D63">
        <w:rPr>
          <w:rFonts w:ascii="Arial" w:eastAsia="URWPalladioL-Ital" w:hAnsi="Arial" w:cs="Arial"/>
          <w:bCs/>
          <w:i/>
          <w:iCs/>
          <w:lang w:val="fr-CI"/>
        </w:rPr>
        <w:t xml:space="preserve">Journal Agriculture Food </w:t>
      </w:r>
      <w:proofErr w:type="spellStart"/>
      <w:r w:rsidRPr="00A97D63">
        <w:rPr>
          <w:rFonts w:ascii="Arial" w:eastAsia="URWPalladioL-Ital" w:hAnsi="Arial" w:cs="Arial"/>
          <w:bCs/>
          <w:i/>
          <w:iCs/>
          <w:lang w:val="fr-CI"/>
        </w:rPr>
        <w:t>Research</w:t>
      </w:r>
      <w:proofErr w:type="spellEnd"/>
      <w:r w:rsidRPr="00A97D63">
        <w:rPr>
          <w:rFonts w:ascii="Arial" w:eastAsia="URWPalladioL-Roma" w:hAnsi="Arial" w:cs="Arial"/>
          <w:bCs/>
          <w:lang w:val="fr-CI"/>
        </w:rPr>
        <w:t xml:space="preserve">, </w:t>
      </w:r>
      <w:r w:rsidRPr="00A97D63">
        <w:rPr>
          <w:rFonts w:ascii="Arial" w:eastAsia="URWPalladioL-Ital" w:hAnsi="Arial" w:cs="Arial"/>
          <w:bCs/>
          <w:lang w:val="fr-CI"/>
        </w:rPr>
        <w:t>16 </w:t>
      </w:r>
      <w:r w:rsidRPr="00A97D63">
        <w:rPr>
          <w:rFonts w:ascii="Arial" w:eastAsia="URWPalladioL-Roma" w:hAnsi="Arial" w:cs="Arial"/>
          <w:bCs/>
          <w:lang w:val="fr-CI"/>
        </w:rPr>
        <w:t xml:space="preserve">: 101102. </w:t>
      </w:r>
      <w:hyperlink r:id="rId36" w:tgtFrame="_blank" w:tooltip="Lien permanent utilisant un identifiant d'objet numérique" w:history="1">
        <w:r w:rsidRPr="00A97D63">
          <w:rPr>
            <w:rStyle w:val="anchor-text"/>
            <w:rFonts w:ascii="Arial" w:hAnsi="Arial" w:cs="Arial"/>
            <w:bCs/>
          </w:rPr>
          <w:t>https://doi.org/10.1016/j.jafr.2024.101102</w:t>
        </w:r>
      </w:hyperlink>
    </w:p>
    <w:p w14:paraId="7E973FF1" w14:textId="77777777" w:rsidR="00AC0E73" w:rsidRPr="00A97D63" w:rsidRDefault="004503D5" w:rsidP="00AC0E73">
      <w:pPr>
        <w:autoSpaceDE w:val="0"/>
        <w:autoSpaceDN w:val="0"/>
        <w:adjustRightInd w:val="0"/>
        <w:spacing w:after="360"/>
        <w:ind w:left="284" w:right="284" w:hanging="709"/>
        <w:jc w:val="both"/>
      </w:pPr>
      <w:r w:rsidRPr="00A97D63">
        <w:rPr>
          <w:rFonts w:ascii="Arial" w:eastAsia="URWPalladioL-Roma" w:hAnsi="Arial" w:cs="Arial"/>
          <w:bCs/>
        </w:rPr>
        <w:t xml:space="preserve">     </w:t>
      </w:r>
      <w:r w:rsidR="00AC0E73" w:rsidRPr="00A97D63">
        <w:rPr>
          <w:rFonts w:ascii="Arial" w:eastAsia="URWPalladioL-Roma" w:hAnsi="Arial" w:cs="Arial"/>
          <w:bCs/>
        </w:rPr>
        <w:t xml:space="preserve"> </w:t>
      </w:r>
      <w:r w:rsidRPr="00A97D63">
        <w:rPr>
          <w:rFonts w:ascii="Arial" w:eastAsia="URWPalladioL-Roma" w:hAnsi="Arial" w:cs="Arial"/>
          <w:bCs/>
        </w:rPr>
        <w:t xml:space="preserve"> </w:t>
      </w:r>
      <w:r w:rsidR="00AC0E73" w:rsidRPr="00A97D63">
        <w:rPr>
          <w:shd w:val="clear" w:color="auto" w:fill="FFFFFF"/>
        </w:rPr>
        <w:t xml:space="preserve">Majewska-Smolarek K., </w:t>
      </w:r>
      <w:r w:rsidR="00593EE3" w:rsidRPr="00A97D63">
        <w:rPr>
          <w:rFonts w:ascii="Arial" w:hAnsi="Arial" w:cs="Arial"/>
          <w:shd w:val="clear" w:color="auto" w:fill="FFFFFF"/>
        </w:rPr>
        <w:t xml:space="preserve">&amp; </w:t>
      </w:r>
      <w:r w:rsidR="00AC0E73" w:rsidRPr="00A97D63">
        <w:rPr>
          <w:shd w:val="clear" w:color="auto" w:fill="FFFFFF"/>
        </w:rPr>
        <w:t>Kowalewska A. (2025). Essential Oils as Green Antibacterial Modifiers of Polymeric Materials. </w:t>
      </w:r>
      <w:r w:rsidR="00AC0E73" w:rsidRPr="00A97D63">
        <w:rPr>
          <w:rStyle w:val="Emphasis"/>
          <w:rFonts w:eastAsiaTheme="majorEastAsia"/>
          <w:shd w:val="clear" w:color="auto" w:fill="FFFFFF"/>
        </w:rPr>
        <w:t>Polymers</w:t>
      </w:r>
      <w:r w:rsidR="00AC0E73" w:rsidRPr="00A97D63">
        <w:rPr>
          <w:shd w:val="clear" w:color="auto" w:fill="FFFFFF"/>
        </w:rPr>
        <w:t xml:space="preserve">. 17(21):2924. </w:t>
      </w:r>
      <w:hyperlink r:id="rId37" w:history="1">
        <w:r w:rsidR="00AC0E73" w:rsidRPr="00A97D63">
          <w:rPr>
            <w:rStyle w:val="Hyperlink"/>
            <w:color w:val="auto"/>
            <w:u w:val="none"/>
            <w:shd w:val="clear" w:color="auto" w:fill="FFFFFF"/>
          </w:rPr>
          <w:t>https://doi.org/10.3390/polym17212924</w:t>
        </w:r>
      </w:hyperlink>
    </w:p>
    <w:p w14:paraId="0B7CEF00"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eastAsia="URWPalladioL-Roma" w:hAnsi="Arial" w:cs="Arial"/>
          <w:bCs/>
        </w:rPr>
        <w:t xml:space="preserve"> </w:t>
      </w:r>
      <w:r w:rsidR="00AC0E73" w:rsidRPr="00A97D63">
        <w:rPr>
          <w:rFonts w:ascii="Arial" w:eastAsia="URWPalladioL-Roma" w:hAnsi="Arial" w:cs="Arial"/>
          <w:bCs/>
        </w:rPr>
        <w:t xml:space="preserve">      </w:t>
      </w:r>
      <w:r w:rsidRPr="00A97D63">
        <w:rPr>
          <w:rFonts w:ascii="Arial" w:hAnsi="Arial" w:cs="Arial"/>
          <w:bCs/>
        </w:rPr>
        <w:t xml:space="preserve">Mani, A., Prasanna, V. S. S. V.; Halder, S., </w:t>
      </w:r>
      <w:r w:rsidRPr="00A97D63">
        <w:rPr>
          <w:rFonts w:ascii="Arial" w:hAnsi="Arial" w:cs="Arial"/>
          <w:shd w:val="clear" w:color="auto" w:fill="FFFFFF"/>
        </w:rPr>
        <w:t xml:space="preserve">&amp; </w:t>
      </w:r>
      <w:r w:rsidRPr="00A97D63">
        <w:rPr>
          <w:rFonts w:ascii="Arial" w:hAnsi="Arial" w:cs="Arial"/>
          <w:bCs/>
        </w:rPr>
        <w:t>Praveena, J. (2018).  Efficacy of Edible Coatings Blended with Aloe Vera in Retaining Post-Harvest Quality and Improving Storage Attributes in Ber (</w:t>
      </w:r>
      <w:proofErr w:type="spellStart"/>
      <w:r w:rsidRPr="00A97D63">
        <w:rPr>
          <w:rFonts w:ascii="Arial" w:hAnsi="Arial" w:cs="Arial"/>
          <w:bCs/>
          <w:i/>
          <w:iCs/>
        </w:rPr>
        <w:t>Ziziphus</w:t>
      </w:r>
      <w:proofErr w:type="spellEnd"/>
      <w:r w:rsidRPr="00A97D63">
        <w:rPr>
          <w:rFonts w:ascii="Arial" w:hAnsi="Arial" w:cs="Arial"/>
          <w:bCs/>
          <w:i/>
          <w:iCs/>
        </w:rPr>
        <w:t xml:space="preserve"> </w:t>
      </w:r>
      <w:proofErr w:type="spellStart"/>
      <w:r w:rsidRPr="00A97D63">
        <w:rPr>
          <w:rFonts w:ascii="Arial" w:hAnsi="Arial" w:cs="Arial"/>
          <w:bCs/>
          <w:i/>
          <w:iCs/>
        </w:rPr>
        <w:t>Mauritiana</w:t>
      </w:r>
      <w:proofErr w:type="spellEnd"/>
      <w:r w:rsidRPr="00A97D63">
        <w:rPr>
          <w:rFonts w:ascii="Arial" w:hAnsi="Arial" w:cs="Arial"/>
          <w:bCs/>
          <w:i/>
          <w:iCs/>
        </w:rPr>
        <w:t xml:space="preserve"> </w:t>
      </w:r>
      <w:proofErr w:type="spellStart"/>
      <w:r w:rsidRPr="00A97D63">
        <w:rPr>
          <w:rFonts w:ascii="Arial" w:hAnsi="Arial" w:cs="Arial"/>
          <w:bCs/>
          <w:i/>
          <w:iCs/>
        </w:rPr>
        <w:t>Lamk</w:t>
      </w:r>
      <w:proofErr w:type="spellEnd"/>
      <w:r w:rsidRPr="00A97D63">
        <w:rPr>
          <w:rFonts w:ascii="Arial" w:hAnsi="Arial" w:cs="Arial"/>
          <w:bCs/>
        </w:rPr>
        <w:t xml:space="preserve">.). </w:t>
      </w:r>
      <w:r w:rsidRPr="00A97D63">
        <w:rPr>
          <w:rFonts w:ascii="Arial" w:hAnsi="Arial" w:cs="Arial"/>
          <w:bCs/>
          <w:i/>
          <w:iCs/>
        </w:rPr>
        <w:t>International Journal Chemical Stud</w:t>
      </w:r>
      <w:r w:rsidRPr="00A97D63">
        <w:rPr>
          <w:rFonts w:ascii="Arial" w:hAnsi="Arial" w:cs="Arial"/>
          <w:bCs/>
        </w:rPr>
        <w:t xml:space="preserve">y, </w:t>
      </w:r>
      <w:r w:rsidRPr="00A97D63">
        <w:rPr>
          <w:rFonts w:ascii="Arial" w:hAnsi="Arial" w:cs="Arial"/>
          <w:bCs/>
          <w:i/>
          <w:iCs/>
        </w:rPr>
        <w:t>6</w:t>
      </w:r>
      <w:r w:rsidRPr="00A97D63">
        <w:rPr>
          <w:rFonts w:ascii="Arial" w:hAnsi="Arial" w:cs="Arial"/>
          <w:bCs/>
        </w:rPr>
        <w:t>(6), 1727–1733</w:t>
      </w:r>
    </w:p>
    <w:p w14:paraId="52E97C96" w14:textId="77777777" w:rsidR="00FA7DF1" w:rsidRPr="00A97D63" w:rsidRDefault="00FA7DF1" w:rsidP="004503D5">
      <w:pPr>
        <w:autoSpaceDE w:val="0"/>
        <w:autoSpaceDN w:val="0"/>
        <w:adjustRightInd w:val="0"/>
        <w:spacing w:after="360"/>
        <w:ind w:left="284" w:right="284" w:hanging="709"/>
        <w:jc w:val="both"/>
        <w:rPr>
          <w:rFonts w:ascii="Arial" w:hAnsi="Arial" w:cs="Arial"/>
          <w:shd w:val="clear" w:color="auto" w:fill="FFFFFF"/>
        </w:rPr>
      </w:pPr>
      <w:r w:rsidRPr="00A97D63">
        <w:rPr>
          <w:lang w:val="pt-BR"/>
        </w:rPr>
        <w:t xml:space="preserve">           Martins V.F.R., Pintado M.E., Morais R.M.S.C.,  </w:t>
      </w:r>
      <w:r w:rsidRPr="00A97D63">
        <w:rPr>
          <w:rFonts w:ascii="Arial" w:hAnsi="Arial" w:cs="Arial"/>
          <w:shd w:val="clear" w:color="auto" w:fill="FFFFFF"/>
        </w:rPr>
        <w:t xml:space="preserve">&amp; </w:t>
      </w:r>
      <w:r w:rsidRPr="00A97D63">
        <w:rPr>
          <w:lang w:val="pt-BR"/>
        </w:rPr>
        <w:t xml:space="preserve">Morais A.M.M.B. (2024). </w:t>
      </w:r>
      <w:r w:rsidRPr="00A97D63">
        <w:t xml:space="preserve">Recent highlights in sustainable bio-based edible films and coatings for fruit and vegetable applications. </w:t>
      </w:r>
      <w:r w:rsidRPr="00A97D63">
        <w:rPr>
          <w:rStyle w:val="Emphasis"/>
        </w:rPr>
        <w:t>Foods, 13</w:t>
      </w:r>
      <w:r w:rsidRPr="00A97D63">
        <w:t xml:space="preserve">(2), 318. </w:t>
      </w:r>
      <w:hyperlink r:id="rId38" w:history="1">
        <w:r w:rsidRPr="00A97D63">
          <w:rPr>
            <w:rStyle w:val="Hyperlink"/>
            <w:color w:val="auto"/>
          </w:rPr>
          <w:t>https://doi.org/10.3390/foods13020318</w:t>
        </w:r>
      </w:hyperlink>
      <w:r w:rsidRPr="00A97D63">
        <w:t xml:space="preserve">  </w:t>
      </w:r>
    </w:p>
    <w:p w14:paraId="625D5910"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Mohammed, O. O., </w:t>
      </w:r>
      <w:proofErr w:type="spellStart"/>
      <w:r w:rsidRPr="00A97D63">
        <w:rPr>
          <w:rFonts w:ascii="Arial" w:hAnsi="Arial" w:cs="Arial"/>
          <w:bCs/>
        </w:rPr>
        <w:t>Azzazy</w:t>
      </w:r>
      <w:proofErr w:type="spellEnd"/>
      <w:r w:rsidRPr="00A97D63">
        <w:rPr>
          <w:rFonts w:ascii="Arial" w:hAnsi="Arial" w:cs="Arial"/>
          <w:bCs/>
        </w:rPr>
        <w:t xml:space="preserve">, M. B., </w:t>
      </w:r>
      <w:r w:rsidRPr="00A97D63">
        <w:rPr>
          <w:rFonts w:ascii="Arial" w:hAnsi="Arial" w:cs="Arial"/>
          <w:shd w:val="clear" w:color="auto" w:fill="FFFFFF"/>
        </w:rPr>
        <w:t xml:space="preserve">&amp; </w:t>
      </w:r>
      <w:proofErr w:type="spellStart"/>
      <w:r w:rsidRPr="00A97D63">
        <w:rPr>
          <w:rFonts w:ascii="Arial" w:hAnsi="Arial" w:cs="Arial"/>
          <w:bCs/>
        </w:rPr>
        <w:t>Badawe</w:t>
      </w:r>
      <w:proofErr w:type="spellEnd"/>
      <w:r w:rsidRPr="00A97D63">
        <w:rPr>
          <w:rFonts w:ascii="Arial" w:hAnsi="Arial" w:cs="Arial"/>
          <w:bCs/>
        </w:rPr>
        <w:t xml:space="preserve"> A. (2021). Effect of some edible coating materials on quality and postharvest rots of cherry tomato fruits during cold storage. </w:t>
      </w:r>
      <w:proofErr w:type="spellStart"/>
      <w:r w:rsidRPr="00A97D63">
        <w:rPr>
          <w:rFonts w:ascii="Arial" w:hAnsi="Arial" w:cs="Arial"/>
          <w:bCs/>
          <w:i/>
          <w:iCs/>
        </w:rPr>
        <w:t>Zagazig</w:t>
      </w:r>
      <w:proofErr w:type="spellEnd"/>
      <w:r w:rsidRPr="00A97D63">
        <w:rPr>
          <w:rFonts w:ascii="Arial" w:hAnsi="Arial" w:cs="Arial"/>
          <w:bCs/>
          <w:i/>
          <w:iCs/>
        </w:rPr>
        <w:t xml:space="preserve"> Journal of </w:t>
      </w:r>
      <w:proofErr w:type="spellStart"/>
      <w:r w:rsidRPr="00A97D63">
        <w:rPr>
          <w:rFonts w:ascii="Arial" w:hAnsi="Arial" w:cs="Arial"/>
          <w:bCs/>
          <w:i/>
          <w:iCs/>
        </w:rPr>
        <w:t>Agricul-tural</w:t>
      </w:r>
      <w:proofErr w:type="spellEnd"/>
      <w:r w:rsidRPr="00A97D63">
        <w:rPr>
          <w:rFonts w:ascii="Arial" w:hAnsi="Arial" w:cs="Arial"/>
          <w:bCs/>
          <w:i/>
          <w:iCs/>
        </w:rPr>
        <w:t xml:space="preserve"> Research</w:t>
      </w:r>
      <w:r w:rsidRPr="00A97D63">
        <w:rPr>
          <w:rFonts w:ascii="Arial" w:hAnsi="Arial" w:cs="Arial"/>
          <w:bCs/>
        </w:rPr>
        <w:t>, 48(1), 37–54. https://doi.org/</w:t>
      </w:r>
      <w:hyperlink r:id="rId39" w:history="1">
        <w:r w:rsidRPr="00A97D63">
          <w:rPr>
            <w:rFonts w:ascii="Arial" w:hAnsi="Arial" w:cs="Arial"/>
            <w:bCs/>
            <w:caps/>
            <w:shd w:val="clear" w:color="auto" w:fill="FFFFFF"/>
          </w:rPr>
          <w:t>10.21608/zjar.2021.165655</w:t>
        </w:r>
      </w:hyperlink>
      <w:r w:rsidRPr="00A97D63">
        <w:rPr>
          <w:rFonts w:ascii="Arial" w:hAnsi="Arial" w:cs="Arial"/>
          <w:bCs/>
        </w:rPr>
        <w:t>.</w:t>
      </w:r>
    </w:p>
    <w:p w14:paraId="322E9B19" w14:textId="77777777" w:rsidR="00AC0E73"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AC0E73" w:rsidRPr="00A97D63">
        <w:t xml:space="preserve">  </w:t>
      </w:r>
      <w:proofErr w:type="spellStart"/>
      <w:r w:rsidR="00AC0E73" w:rsidRPr="00A97D63">
        <w:t>Moradinezhad</w:t>
      </w:r>
      <w:proofErr w:type="spellEnd"/>
      <w:r w:rsidR="00AC0E73" w:rsidRPr="00A97D63">
        <w:t xml:space="preserve"> F., Adiba A., Ranjbar A., </w:t>
      </w:r>
      <w:r w:rsidR="00593EE3" w:rsidRPr="00A97D63">
        <w:rPr>
          <w:rFonts w:ascii="Arial" w:hAnsi="Arial" w:cs="Arial"/>
          <w:shd w:val="clear" w:color="auto" w:fill="FFFFFF"/>
        </w:rPr>
        <w:t xml:space="preserve">&amp; </w:t>
      </w:r>
      <w:r w:rsidR="00AC0E73" w:rsidRPr="00A97D63">
        <w:t xml:space="preserve">Dorostkar M. (2025). Edible Coatings to Prolong the Shelf Life and Improve the Quality of Subtropical Fresh/Fresh-Cut Fruits: A Review 2025. </w:t>
      </w:r>
      <w:proofErr w:type="spellStart"/>
      <w:r w:rsidR="00AC0E73" w:rsidRPr="00A97D63">
        <w:rPr>
          <w:i/>
          <w:iCs/>
        </w:rPr>
        <w:t>Horticulturae</w:t>
      </w:r>
      <w:proofErr w:type="spellEnd"/>
      <w:r w:rsidR="00AC0E73" w:rsidRPr="00A97D63">
        <w:rPr>
          <w:i/>
          <w:iCs/>
        </w:rPr>
        <w:t>.</w:t>
      </w:r>
      <w:r w:rsidR="00AC0E73" w:rsidRPr="00A97D63">
        <w:t xml:space="preserve">  11(6):577. </w:t>
      </w:r>
      <w:hyperlink r:id="rId40" w:history="1">
        <w:r w:rsidR="00AC0E73" w:rsidRPr="00A97D63">
          <w:rPr>
            <w:rStyle w:val="Hyperlink"/>
            <w:color w:val="auto"/>
            <w:u w:val="none"/>
          </w:rPr>
          <w:t>https://doi.org/10.3390/horticulturae11060577</w:t>
        </w:r>
      </w:hyperlink>
    </w:p>
    <w:p w14:paraId="4100D138"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AC0E73" w:rsidRPr="00A97D63">
        <w:rPr>
          <w:rFonts w:ascii="Arial" w:hAnsi="Arial" w:cs="Arial"/>
          <w:bCs/>
        </w:rPr>
        <w:t xml:space="preserve">       </w:t>
      </w:r>
      <w:r w:rsidRPr="00A97D63">
        <w:rPr>
          <w:rFonts w:ascii="Arial" w:hAnsi="Arial" w:cs="Arial"/>
          <w:bCs/>
          <w:lang w:val="pt-BR"/>
        </w:rPr>
        <w:t xml:space="preserve">Moreira, B.R., Pereira-Júnior, M.A, Fernandes, K.F, </w:t>
      </w:r>
      <w:r w:rsidRPr="00A97D63">
        <w:rPr>
          <w:rFonts w:ascii="Arial" w:hAnsi="Arial" w:cs="Arial"/>
          <w:shd w:val="clear" w:color="auto" w:fill="FFFFFF"/>
        </w:rPr>
        <w:t xml:space="preserve">&amp; </w:t>
      </w:r>
      <w:r w:rsidRPr="00A97D63">
        <w:rPr>
          <w:rFonts w:ascii="Arial" w:hAnsi="Arial" w:cs="Arial"/>
          <w:bCs/>
          <w:lang w:val="pt-BR"/>
        </w:rPr>
        <w:t>Batista, K.A..</w:t>
      </w:r>
      <w:r w:rsidRPr="00A97D63">
        <w:rPr>
          <w:rFonts w:ascii="Arial" w:hAnsi="Arial" w:cs="Arial"/>
          <w:bCs/>
        </w:rPr>
        <w:t xml:space="preserve"> (2020). An ecofriendly edible coating using cashew gum polysaccharide and polyvinyl alcohol. </w:t>
      </w:r>
      <w:r w:rsidRPr="00A97D63">
        <w:rPr>
          <w:rFonts w:ascii="Arial" w:hAnsi="Arial" w:cs="Arial"/>
          <w:bCs/>
          <w:i/>
          <w:iCs/>
        </w:rPr>
        <w:t>Food Bioscience</w:t>
      </w:r>
      <w:r w:rsidRPr="00A97D63">
        <w:rPr>
          <w:rFonts w:ascii="Arial" w:hAnsi="Arial" w:cs="Arial"/>
          <w:bCs/>
        </w:rPr>
        <w:t xml:space="preserve">, 37:100722. </w:t>
      </w:r>
      <w:hyperlink r:id="rId41" w:tgtFrame="_blank" w:tooltip="Lien permanent utilisant un identifiant d'objet numérique" w:history="1">
        <w:r w:rsidRPr="00A97D63">
          <w:rPr>
            <w:rStyle w:val="anchor-text"/>
            <w:rFonts w:ascii="Arial" w:hAnsi="Arial" w:cs="Arial"/>
            <w:bCs/>
          </w:rPr>
          <w:t>https://doi.org/10.1016/j.fbio.2020.100722</w:t>
        </w:r>
      </w:hyperlink>
      <w:r w:rsidRPr="00A97D63">
        <w:rPr>
          <w:rFonts w:ascii="Arial" w:hAnsi="Arial" w:cs="Arial"/>
          <w:bCs/>
        </w:rPr>
        <w:t>.</w:t>
      </w:r>
    </w:p>
    <w:p w14:paraId="57672197"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rPr>
        <w:t xml:space="preserve">         </w:t>
      </w:r>
      <w:proofErr w:type="spellStart"/>
      <w:r w:rsidRPr="00A97D63">
        <w:rPr>
          <w:rFonts w:ascii="Arial" w:hAnsi="Arial" w:cs="Arial"/>
          <w:bCs/>
        </w:rPr>
        <w:t>Olayemi</w:t>
      </w:r>
      <w:proofErr w:type="spellEnd"/>
      <w:r w:rsidRPr="00A97D63">
        <w:rPr>
          <w:rFonts w:ascii="Arial" w:hAnsi="Arial" w:cs="Arial"/>
          <w:bCs/>
        </w:rPr>
        <w:t xml:space="preserve">, R.F., </w:t>
      </w:r>
      <w:proofErr w:type="spellStart"/>
      <w:r w:rsidRPr="00A97D63">
        <w:rPr>
          <w:rFonts w:ascii="Arial" w:hAnsi="Arial" w:cs="Arial"/>
          <w:bCs/>
        </w:rPr>
        <w:t>Jawonisi</w:t>
      </w:r>
      <w:proofErr w:type="spellEnd"/>
      <w:r w:rsidRPr="00A97D63">
        <w:rPr>
          <w:rFonts w:ascii="Arial" w:hAnsi="Arial" w:cs="Arial"/>
          <w:bCs/>
        </w:rPr>
        <w:t xml:space="preserve">, I.O., </w:t>
      </w:r>
      <w:r w:rsidRPr="00A97D63">
        <w:rPr>
          <w:rFonts w:ascii="Arial" w:hAnsi="Arial" w:cs="Arial"/>
          <w:shd w:val="clear" w:color="auto" w:fill="FFFFFF"/>
        </w:rPr>
        <w:t xml:space="preserve">&amp; </w:t>
      </w:r>
      <w:r w:rsidRPr="00A97D63">
        <w:rPr>
          <w:rFonts w:ascii="Arial" w:hAnsi="Arial" w:cs="Arial"/>
          <w:bCs/>
        </w:rPr>
        <w:t xml:space="preserve">Samuel, J.A. (2018). Characterization and </w:t>
      </w:r>
      <w:proofErr w:type="spellStart"/>
      <w:r w:rsidRPr="00A97D63">
        <w:rPr>
          <w:rFonts w:ascii="Arial" w:hAnsi="Arial" w:cs="Arial"/>
          <w:bCs/>
        </w:rPr>
        <w:t>physico</w:t>
      </w:r>
      <w:proofErr w:type="spellEnd"/>
      <w:r w:rsidRPr="00A97D63">
        <w:rPr>
          <w:rFonts w:ascii="Arial" w:hAnsi="Arial" w:cs="Arial"/>
          <w:bCs/>
        </w:rPr>
        <w:t xml:space="preserve">-chemical analysis of     essential oil of </w:t>
      </w:r>
      <w:r w:rsidRPr="00A97D63">
        <w:rPr>
          <w:rFonts w:ascii="Arial" w:hAnsi="Arial" w:cs="Arial"/>
          <w:bCs/>
          <w:i/>
          <w:iCs/>
        </w:rPr>
        <w:t xml:space="preserve">Cymbopogon </w:t>
      </w:r>
      <w:proofErr w:type="spellStart"/>
      <w:r w:rsidRPr="00A97D63">
        <w:rPr>
          <w:rFonts w:ascii="Arial" w:hAnsi="Arial" w:cs="Arial"/>
          <w:bCs/>
          <w:i/>
          <w:iCs/>
        </w:rPr>
        <w:t>citratus</w:t>
      </w:r>
      <w:proofErr w:type="spellEnd"/>
      <w:r w:rsidRPr="00A97D63">
        <w:rPr>
          <w:rFonts w:ascii="Arial" w:hAnsi="Arial" w:cs="Arial"/>
          <w:bCs/>
        </w:rPr>
        <w:t xml:space="preserve"> leaves. </w:t>
      </w:r>
      <w:proofErr w:type="spellStart"/>
      <w:r w:rsidRPr="00A97D63">
        <w:rPr>
          <w:rFonts w:ascii="Arial" w:hAnsi="Arial" w:cs="Arial"/>
          <w:bCs/>
        </w:rPr>
        <w:t>Bayero</w:t>
      </w:r>
      <w:proofErr w:type="spellEnd"/>
      <w:r w:rsidRPr="00A97D63">
        <w:rPr>
          <w:rFonts w:ascii="Arial" w:hAnsi="Arial" w:cs="Arial"/>
          <w:bCs/>
        </w:rPr>
        <w:t xml:space="preserve"> Journal of Pure and Applied </w:t>
      </w:r>
      <w:proofErr w:type="gramStart"/>
      <w:r w:rsidRPr="00A97D63">
        <w:rPr>
          <w:rFonts w:ascii="Arial" w:hAnsi="Arial" w:cs="Arial"/>
          <w:bCs/>
        </w:rPr>
        <w:t>Sciences ,</w:t>
      </w:r>
      <w:proofErr w:type="gramEnd"/>
      <w:r w:rsidRPr="00A97D63">
        <w:rPr>
          <w:rFonts w:ascii="Arial" w:hAnsi="Arial" w:cs="Arial"/>
          <w:bCs/>
        </w:rPr>
        <w:t xml:space="preserve"> 11(1):74-81. https://doi.org/</w:t>
      </w:r>
      <w:hyperlink r:id="rId42" w:history="1">
        <w:r w:rsidRPr="00A97D63">
          <w:rPr>
            <w:rFonts w:ascii="Arial" w:hAnsi="Arial" w:cs="Arial"/>
            <w:bCs/>
          </w:rPr>
          <w:t>10.4314/</w:t>
        </w:r>
        <w:proofErr w:type="gramStart"/>
        <w:r w:rsidRPr="00A97D63">
          <w:rPr>
            <w:rFonts w:ascii="Arial" w:hAnsi="Arial" w:cs="Arial"/>
            <w:bCs/>
          </w:rPr>
          <w:t>bajopas.v</w:t>
        </w:r>
        <w:proofErr w:type="gramEnd"/>
        <w:r w:rsidRPr="00A97D63">
          <w:rPr>
            <w:rFonts w:ascii="Arial" w:hAnsi="Arial" w:cs="Arial"/>
            <w:bCs/>
          </w:rPr>
          <w:t>11i1.14</w:t>
        </w:r>
      </w:hyperlink>
      <w:r w:rsidRPr="00A97D63">
        <w:rPr>
          <w:rFonts w:ascii="Arial" w:hAnsi="Arial" w:cs="Arial"/>
          <w:bCs/>
        </w:rPr>
        <w:t xml:space="preserve"> </w:t>
      </w:r>
    </w:p>
    <w:p w14:paraId="2A808C4D"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rPr>
        <w:t xml:space="preserve">        </w:t>
      </w:r>
      <w:r w:rsidRPr="00A97D63">
        <w:rPr>
          <w:rFonts w:ascii="Arial" w:hAnsi="Arial" w:cs="Arial"/>
          <w:bCs/>
          <w:lang w:eastAsia="fr-CI"/>
        </w:rPr>
        <w:t xml:space="preserve">Oliveira-Alcântara, V., Ana A. S., Abreu, C. G., </w:t>
      </w:r>
      <w:r w:rsidRPr="00A97D63">
        <w:rPr>
          <w:rFonts w:ascii="Arial" w:hAnsi="Arial" w:cs="Arial"/>
          <w:shd w:val="clear" w:color="auto" w:fill="FFFFFF"/>
        </w:rPr>
        <w:t xml:space="preserve">&amp; </w:t>
      </w:r>
      <w:r w:rsidRPr="00A97D63">
        <w:rPr>
          <w:rFonts w:ascii="Arial" w:hAnsi="Arial" w:cs="Arial"/>
          <w:bCs/>
          <w:lang w:eastAsia="fr-CI"/>
        </w:rPr>
        <w:t>Pablo, F.M.A.</w:t>
      </w:r>
      <w:r w:rsidRPr="00A97D63">
        <w:rPr>
          <w:rFonts w:ascii="Arial" w:hAnsi="Arial" w:cs="Arial"/>
          <w:bCs/>
        </w:rPr>
        <w:t xml:space="preserve"> (2020).</w:t>
      </w:r>
      <w:r w:rsidRPr="00A97D63">
        <w:rPr>
          <w:rFonts w:ascii="Arial" w:hAnsi="Arial" w:cs="Arial"/>
          <w:bCs/>
          <w:lang w:eastAsia="fr-CI"/>
        </w:rPr>
        <w:t xml:space="preserve"> </w:t>
      </w:r>
      <w:r w:rsidRPr="00A97D63">
        <w:rPr>
          <w:rFonts w:ascii="Arial" w:hAnsi="Arial" w:cs="Arial"/>
          <w:bCs/>
          <w:kern w:val="36"/>
          <w:lang w:eastAsia="fr-CI"/>
        </w:rPr>
        <w:t xml:space="preserve">Films de cellulose </w:t>
      </w:r>
      <w:proofErr w:type="spellStart"/>
      <w:r w:rsidRPr="00A97D63">
        <w:rPr>
          <w:rFonts w:ascii="Arial" w:hAnsi="Arial" w:cs="Arial"/>
          <w:bCs/>
          <w:kern w:val="36"/>
          <w:lang w:eastAsia="fr-CI"/>
        </w:rPr>
        <w:t>bactérienne</w:t>
      </w:r>
      <w:proofErr w:type="spellEnd"/>
      <w:r w:rsidRPr="00A97D63">
        <w:rPr>
          <w:rFonts w:ascii="Arial" w:hAnsi="Arial" w:cs="Arial"/>
          <w:bCs/>
          <w:kern w:val="36"/>
          <w:lang w:eastAsia="fr-CI"/>
        </w:rPr>
        <w:t>/</w:t>
      </w:r>
      <w:proofErr w:type="spellStart"/>
      <w:r w:rsidRPr="00A97D63">
        <w:rPr>
          <w:rFonts w:ascii="Arial" w:hAnsi="Arial" w:cs="Arial"/>
          <w:bCs/>
          <w:kern w:val="36"/>
          <w:lang w:eastAsia="fr-CI"/>
        </w:rPr>
        <w:t>gomme</w:t>
      </w:r>
      <w:proofErr w:type="spellEnd"/>
      <w:r w:rsidRPr="00A97D63">
        <w:rPr>
          <w:rFonts w:ascii="Arial" w:hAnsi="Arial" w:cs="Arial"/>
          <w:bCs/>
          <w:kern w:val="36"/>
          <w:lang w:eastAsia="fr-CI"/>
        </w:rPr>
        <w:t xml:space="preserve"> de </w:t>
      </w:r>
      <w:proofErr w:type="spellStart"/>
      <w:r w:rsidRPr="00A97D63">
        <w:rPr>
          <w:rFonts w:ascii="Arial" w:hAnsi="Arial" w:cs="Arial"/>
          <w:bCs/>
          <w:kern w:val="36"/>
          <w:lang w:eastAsia="fr-CI"/>
        </w:rPr>
        <w:t>cajou</w:t>
      </w:r>
      <w:proofErr w:type="spellEnd"/>
      <w:r w:rsidRPr="00A97D63">
        <w:rPr>
          <w:rFonts w:ascii="Arial" w:hAnsi="Arial" w:cs="Arial"/>
          <w:bCs/>
          <w:kern w:val="36"/>
          <w:lang w:eastAsia="fr-CI"/>
        </w:rPr>
        <w:t xml:space="preserve"> </w:t>
      </w:r>
      <w:proofErr w:type="spellStart"/>
      <w:r w:rsidRPr="00A97D63">
        <w:rPr>
          <w:rFonts w:ascii="Arial" w:hAnsi="Arial" w:cs="Arial"/>
          <w:bCs/>
          <w:kern w:val="36"/>
          <w:lang w:eastAsia="fr-CI"/>
        </w:rPr>
        <w:t>comme</w:t>
      </w:r>
      <w:proofErr w:type="spellEnd"/>
      <w:r w:rsidRPr="00A97D63">
        <w:rPr>
          <w:rFonts w:ascii="Arial" w:hAnsi="Arial" w:cs="Arial"/>
          <w:bCs/>
          <w:kern w:val="36"/>
          <w:lang w:eastAsia="fr-CI"/>
        </w:rPr>
        <w:t xml:space="preserve"> supports </w:t>
      </w:r>
      <w:proofErr w:type="spellStart"/>
      <w:r w:rsidRPr="00A97D63">
        <w:rPr>
          <w:rFonts w:ascii="Arial" w:hAnsi="Arial" w:cs="Arial"/>
          <w:bCs/>
          <w:kern w:val="36"/>
          <w:lang w:eastAsia="fr-CI"/>
        </w:rPr>
        <w:t>probiotiques</w:t>
      </w:r>
      <w:proofErr w:type="spellEnd"/>
      <w:r w:rsidRPr="00A97D63">
        <w:rPr>
          <w:rFonts w:ascii="Arial" w:hAnsi="Arial" w:cs="Arial"/>
          <w:bCs/>
          <w:kern w:val="36"/>
          <w:lang w:eastAsia="fr-CI"/>
        </w:rPr>
        <w:t xml:space="preserve">. </w:t>
      </w:r>
      <w:r w:rsidRPr="00A97D63">
        <w:rPr>
          <w:rFonts w:ascii="Arial" w:hAnsi="Arial" w:cs="Arial"/>
          <w:bCs/>
          <w:i/>
          <w:iCs/>
        </w:rPr>
        <w:t>LWT - Food Science and Technology,</w:t>
      </w:r>
      <w:r w:rsidRPr="00A97D63">
        <w:rPr>
          <w:rFonts w:ascii="Arial" w:hAnsi="Arial" w:cs="Arial"/>
          <w:bCs/>
        </w:rPr>
        <w:t xml:space="preserve"> </w:t>
      </w:r>
      <w:hyperlink r:id="rId43" w:tooltip="Accéder à la table des matières de ce volume/numéro" w:history="1">
        <w:r w:rsidRPr="00A97D63">
          <w:rPr>
            <w:rStyle w:val="anchor-text"/>
            <w:rFonts w:ascii="Arial" w:hAnsi="Arial" w:cs="Arial"/>
            <w:bCs/>
          </w:rPr>
          <w:t>130</w:t>
        </w:r>
      </w:hyperlink>
      <w:r w:rsidRPr="00A97D63">
        <w:rPr>
          <w:rFonts w:ascii="Arial" w:hAnsi="Arial" w:cs="Arial"/>
          <w:bCs/>
        </w:rPr>
        <w:t> , 109699 </w:t>
      </w:r>
      <w:r w:rsidRPr="00A97D63">
        <w:rPr>
          <w:rFonts w:ascii="Arial" w:hAnsi="Arial" w:cs="Arial"/>
          <w:bCs/>
          <w:lang w:val="fr-CI"/>
        </w:rPr>
        <w:t xml:space="preserve">. </w:t>
      </w:r>
      <w:hyperlink r:id="rId44" w:tgtFrame="_blank" w:tooltip="Lien permanent utilisant un identifiant d'objet numérique" w:history="1">
        <w:r w:rsidRPr="00A97D63">
          <w:rPr>
            <w:rStyle w:val="anchor-text"/>
            <w:rFonts w:ascii="Arial" w:hAnsi="Arial" w:cs="Arial"/>
            <w:bCs/>
          </w:rPr>
          <w:t>https://doi.org/10.1016/j.lwt.2020.109699</w:t>
        </w:r>
      </w:hyperlink>
    </w:p>
    <w:p w14:paraId="209335C6"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lang w:eastAsia="fr-CI"/>
        </w:rPr>
        <w:lastRenderedPageBreak/>
        <w:t xml:space="preserve">        </w:t>
      </w:r>
      <w:r w:rsidRPr="00A97D63">
        <w:rPr>
          <w:rFonts w:ascii="Arial" w:hAnsi="Arial" w:cs="Arial"/>
          <w:bCs/>
          <w:lang w:val="pl-PL"/>
        </w:rPr>
        <w:t xml:space="preserve">Onyegbula, A. F., Chiamaka, P. N., </w:t>
      </w:r>
      <w:r w:rsidRPr="00A97D63">
        <w:rPr>
          <w:rFonts w:ascii="Arial" w:hAnsi="Arial" w:cs="Arial"/>
          <w:shd w:val="clear" w:color="auto" w:fill="FFFFFF"/>
          <w:lang w:val="pl-PL"/>
        </w:rPr>
        <w:t xml:space="preserve">&amp; </w:t>
      </w:r>
      <w:r w:rsidRPr="00A97D63">
        <w:rPr>
          <w:rFonts w:ascii="Arial" w:hAnsi="Arial" w:cs="Arial"/>
          <w:bCs/>
          <w:lang w:val="pl-PL"/>
        </w:rPr>
        <w:t xml:space="preserve">Chidi, U. I. (2023). </w:t>
      </w:r>
      <w:r w:rsidRPr="00A97D63">
        <w:rPr>
          <w:rFonts w:ascii="Arial" w:hAnsi="Arial" w:cs="Arial"/>
          <w:bCs/>
        </w:rPr>
        <w:t xml:space="preserve">African elemi oil incorporated coating for quality improvement and shelf-life extension of tomato fruit Biological and Pharmaceutical Sciences, 23(01), 046–060 </w:t>
      </w:r>
      <w:hyperlink r:id="rId45" w:history="1">
        <w:r w:rsidRPr="00A97D63">
          <w:rPr>
            <w:rFonts w:ascii="Arial" w:hAnsi="Arial" w:cs="Arial"/>
            <w:bCs/>
            <w:bdr w:val="none" w:sz="0" w:space="0" w:color="auto" w:frame="1"/>
            <w:shd w:val="clear" w:color="auto" w:fill="FFFFFF"/>
          </w:rPr>
          <w:t>https://doi.org/10.30574/gscbps.2023.23.1.0135</w:t>
        </w:r>
      </w:hyperlink>
      <w:r w:rsidRPr="00A97D63">
        <w:rPr>
          <w:rFonts w:ascii="Arial" w:hAnsi="Arial" w:cs="Arial"/>
          <w:bCs/>
        </w:rPr>
        <w:t>.</w:t>
      </w:r>
    </w:p>
    <w:p w14:paraId="4A82B190" w14:textId="77777777" w:rsidR="00D4589F" w:rsidRPr="00A97D63" w:rsidRDefault="004503D5" w:rsidP="00D4589F">
      <w:pPr>
        <w:autoSpaceDE w:val="0"/>
        <w:autoSpaceDN w:val="0"/>
        <w:adjustRightInd w:val="0"/>
        <w:spacing w:after="360"/>
        <w:ind w:left="284" w:right="284" w:hanging="709"/>
        <w:jc w:val="both"/>
      </w:pPr>
      <w:r w:rsidRPr="00A97D63">
        <w:rPr>
          <w:rFonts w:ascii="Arial" w:eastAsia="STIXTwoText" w:hAnsi="Arial" w:cs="Arial"/>
          <w:bCs/>
        </w:rPr>
        <w:t xml:space="preserve">      </w:t>
      </w:r>
      <w:r w:rsidR="00D4589F" w:rsidRPr="00A97D63">
        <w:rPr>
          <w:rFonts w:eastAsia="STIXTwoText"/>
          <w:bCs/>
        </w:rPr>
        <w:t xml:space="preserve">    </w:t>
      </w:r>
      <w:r w:rsidR="00D4589F" w:rsidRPr="00A97D63">
        <w:rPr>
          <w:shd w:val="clear" w:color="auto" w:fill="FFFFFF"/>
        </w:rPr>
        <w:t xml:space="preserve">Pan J., Li C., Liu J., Jiao Z., Zhang Q., </w:t>
      </w:r>
      <w:proofErr w:type="spellStart"/>
      <w:r w:rsidR="00D4589F" w:rsidRPr="00A97D63">
        <w:rPr>
          <w:shd w:val="clear" w:color="auto" w:fill="FFFFFF"/>
        </w:rPr>
        <w:t>Lv</w:t>
      </w:r>
      <w:proofErr w:type="spellEnd"/>
      <w:r w:rsidR="00D4589F" w:rsidRPr="00A97D63">
        <w:rPr>
          <w:shd w:val="clear" w:color="auto" w:fill="FFFFFF"/>
        </w:rPr>
        <w:t xml:space="preserve"> Z., Yang W., Chen D., </w:t>
      </w:r>
      <w:r w:rsidR="00D4589F" w:rsidRPr="00A97D63">
        <w:rPr>
          <w:rFonts w:ascii="Arial" w:hAnsi="Arial" w:cs="Arial"/>
          <w:shd w:val="clear" w:color="auto" w:fill="FFFFFF"/>
        </w:rPr>
        <w:t xml:space="preserve">&amp; </w:t>
      </w:r>
      <w:r w:rsidR="00D4589F" w:rsidRPr="00A97D63">
        <w:rPr>
          <w:shd w:val="clear" w:color="auto" w:fill="FFFFFF"/>
        </w:rPr>
        <w:t xml:space="preserve">Liu H (2024). </w:t>
      </w:r>
      <w:proofErr w:type="spellStart"/>
      <w:r w:rsidR="00D4589F" w:rsidRPr="00A97D63">
        <w:rPr>
          <w:shd w:val="clear" w:color="auto" w:fill="FFFFFF"/>
        </w:rPr>
        <w:t>Revêtements</w:t>
      </w:r>
      <w:proofErr w:type="spellEnd"/>
      <w:r w:rsidR="00D4589F" w:rsidRPr="00A97D63">
        <w:rPr>
          <w:shd w:val="clear" w:color="auto" w:fill="FFFFFF"/>
        </w:rPr>
        <w:t xml:space="preserve"> et films </w:t>
      </w:r>
      <w:proofErr w:type="spellStart"/>
      <w:r w:rsidR="00D4589F" w:rsidRPr="00A97D63">
        <w:rPr>
          <w:shd w:val="clear" w:color="auto" w:fill="FFFFFF"/>
        </w:rPr>
        <w:t>d'emballage</w:t>
      </w:r>
      <w:proofErr w:type="spellEnd"/>
      <w:r w:rsidR="00D4589F" w:rsidRPr="00A97D63">
        <w:rPr>
          <w:shd w:val="clear" w:color="auto" w:fill="FFFFFF"/>
        </w:rPr>
        <w:t xml:space="preserve"> à base de polysaccharides et de </w:t>
      </w:r>
      <w:proofErr w:type="spellStart"/>
      <w:r w:rsidR="00D4589F" w:rsidRPr="00A97D63">
        <w:rPr>
          <w:shd w:val="clear" w:color="auto" w:fill="FFFFFF"/>
        </w:rPr>
        <w:t>composés</w:t>
      </w:r>
      <w:proofErr w:type="spellEnd"/>
      <w:r w:rsidR="00D4589F" w:rsidRPr="00A97D63">
        <w:rPr>
          <w:shd w:val="clear" w:color="auto" w:fill="FFFFFF"/>
        </w:rPr>
        <w:t xml:space="preserve"> </w:t>
      </w:r>
      <w:proofErr w:type="spellStart"/>
      <w:r w:rsidR="00D4589F" w:rsidRPr="00A97D63">
        <w:rPr>
          <w:shd w:val="clear" w:color="auto" w:fill="FFFFFF"/>
        </w:rPr>
        <w:t>phénoliques</w:t>
      </w:r>
      <w:proofErr w:type="spellEnd"/>
      <w:r w:rsidR="00D4589F" w:rsidRPr="00A97D63">
        <w:rPr>
          <w:shd w:val="clear" w:color="auto" w:fill="FFFFFF"/>
        </w:rPr>
        <w:t xml:space="preserve"> pour la conservation des fruits et </w:t>
      </w:r>
      <w:proofErr w:type="spellStart"/>
      <w:proofErr w:type="gramStart"/>
      <w:r w:rsidR="00D4589F" w:rsidRPr="00A97D63">
        <w:rPr>
          <w:shd w:val="clear" w:color="auto" w:fill="FFFFFF"/>
        </w:rPr>
        <w:t>légumes</w:t>
      </w:r>
      <w:proofErr w:type="spellEnd"/>
      <w:r w:rsidR="00D4589F" w:rsidRPr="00A97D63">
        <w:rPr>
          <w:shd w:val="clear" w:color="auto" w:fill="FFFFFF"/>
        </w:rPr>
        <w:t> :</w:t>
      </w:r>
      <w:proofErr w:type="gramEnd"/>
      <w:r w:rsidR="00D4589F" w:rsidRPr="00A97D63">
        <w:rPr>
          <w:shd w:val="clear" w:color="auto" w:fill="FFFFFF"/>
        </w:rPr>
        <w:t xml:space="preserve"> </w:t>
      </w:r>
      <w:proofErr w:type="spellStart"/>
      <w:r w:rsidR="00D4589F" w:rsidRPr="00A97D63">
        <w:rPr>
          <w:shd w:val="clear" w:color="auto" w:fill="FFFFFF"/>
        </w:rPr>
        <w:t>une</w:t>
      </w:r>
      <w:proofErr w:type="spellEnd"/>
      <w:r w:rsidR="00D4589F" w:rsidRPr="00A97D63">
        <w:rPr>
          <w:shd w:val="clear" w:color="auto" w:fill="FFFFFF"/>
        </w:rPr>
        <w:t xml:space="preserve"> revue. </w:t>
      </w:r>
      <w:proofErr w:type="gramStart"/>
      <w:r w:rsidR="00D4589F" w:rsidRPr="00A97D63">
        <w:rPr>
          <w:rStyle w:val="Emphasis"/>
          <w:rFonts w:eastAsiaTheme="majorEastAsia"/>
          <w:shd w:val="clear" w:color="auto" w:fill="FFFFFF"/>
        </w:rPr>
        <w:t>Foods</w:t>
      </w:r>
      <w:r w:rsidR="00D4589F" w:rsidRPr="00A97D63">
        <w:rPr>
          <w:shd w:val="clear" w:color="auto" w:fill="FFFFFF"/>
        </w:rPr>
        <w:t> ,</w:t>
      </w:r>
      <w:proofErr w:type="gramEnd"/>
      <w:r w:rsidR="00D4589F" w:rsidRPr="00A97D63">
        <w:rPr>
          <w:shd w:val="clear" w:color="auto" w:fill="FFFFFF"/>
        </w:rPr>
        <w:t xml:space="preserve"> 13(23) : 3896. </w:t>
      </w:r>
      <w:hyperlink r:id="rId46" w:history="1">
        <w:r w:rsidR="00D4589F" w:rsidRPr="00A97D63">
          <w:rPr>
            <w:rStyle w:val="Hyperlink"/>
            <w:color w:val="auto"/>
            <w:u w:val="none"/>
            <w:shd w:val="clear" w:color="auto" w:fill="FFFFFF"/>
          </w:rPr>
          <w:t>https://doi.org/10.3390/foods13233896</w:t>
        </w:r>
      </w:hyperlink>
    </w:p>
    <w:p w14:paraId="12E2C9D7" w14:textId="77777777" w:rsidR="004503D5" w:rsidRPr="00A97D63" w:rsidRDefault="004503D5" w:rsidP="00F16CED">
      <w:pPr>
        <w:autoSpaceDE w:val="0"/>
        <w:autoSpaceDN w:val="0"/>
        <w:adjustRightInd w:val="0"/>
        <w:spacing w:after="360"/>
        <w:ind w:left="284" w:right="284" w:hanging="709"/>
        <w:jc w:val="both"/>
      </w:pPr>
      <w:r w:rsidRPr="00A97D63">
        <w:rPr>
          <w:rFonts w:ascii="Arial" w:eastAsia="STIXTwoText" w:hAnsi="Arial" w:cs="Arial"/>
          <w:bCs/>
        </w:rPr>
        <w:t xml:space="preserve">  </w:t>
      </w:r>
      <w:r w:rsidR="00D4589F" w:rsidRPr="00A97D63">
        <w:rPr>
          <w:rFonts w:ascii="Arial" w:eastAsia="STIXTwoText" w:hAnsi="Arial" w:cs="Arial"/>
          <w:bCs/>
        </w:rPr>
        <w:t xml:space="preserve"> </w:t>
      </w:r>
      <w:r w:rsidRPr="00A97D63">
        <w:rPr>
          <w:rFonts w:ascii="Arial" w:eastAsia="STIXTwoText" w:hAnsi="Arial" w:cs="Arial"/>
          <w:bCs/>
        </w:rPr>
        <w:t xml:space="preserve"> </w:t>
      </w:r>
      <w:r w:rsidR="00D4589F" w:rsidRPr="00A97D63">
        <w:rPr>
          <w:rFonts w:ascii="Arial" w:eastAsia="STIXTwoText" w:hAnsi="Arial" w:cs="Arial"/>
          <w:bCs/>
        </w:rPr>
        <w:t xml:space="preserve">     </w:t>
      </w:r>
      <w:r w:rsidRPr="00A97D63">
        <w:rPr>
          <w:rFonts w:ascii="Arial" w:hAnsi="Arial" w:cs="Arial"/>
          <w:bCs/>
        </w:rPr>
        <w:t>Peralta-Ruiz, Y., Tovar, C. D. G., Sinning-</w:t>
      </w:r>
      <w:proofErr w:type="spellStart"/>
      <w:r w:rsidRPr="00A97D63">
        <w:rPr>
          <w:rFonts w:ascii="Arial" w:hAnsi="Arial" w:cs="Arial"/>
          <w:bCs/>
        </w:rPr>
        <w:t>Mangonez</w:t>
      </w:r>
      <w:proofErr w:type="spellEnd"/>
      <w:r w:rsidRPr="00A97D63">
        <w:rPr>
          <w:rFonts w:ascii="Arial" w:hAnsi="Arial" w:cs="Arial"/>
          <w:bCs/>
        </w:rPr>
        <w:t>, A., Coronell, E. A., Marino, M. F.</w:t>
      </w:r>
      <w:r w:rsidR="00D4589F" w:rsidRPr="00A97D63">
        <w:rPr>
          <w:rFonts w:ascii="Arial" w:hAnsi="Arial" w:cs="Arial"/>
          <w:bCs/>
        </w:rPr>
        <w:t xml:space="preserve">, </w:t>
      </w:r>
      <w:r w:rsidRPr="00A97D63">
        <w:rPr>
          <w:rFonts w:ascii="Arial" w:hAnsi="Arial" w:cs="Arial"/>
          <w:shd w:val="clear" w:color="auto" w:fill="FFFFFF"/>
        </w:rPr>
        <w:t xml:space="preserve">&amp; </w:t>
      </w:r>
      <w:r w:rsidRPr="00A97D63">
        <w:rPr>
          <w:rFonts w:ascii="Arial" w:hAnsi="Arial" w:cs="Arial"/>
          <w:bCs/>
        </w:rPr>
        <w:t>Chaves-Lopez C. (2020). Reduction of postharvest quality loss and microbiological decay of tomato “</w:t>
      </w:r>
      <w:proofErr w:type="spellStart"/>
      <w:r w:rsidRPr="00A97D63">
        <w:rPr>
          <w:rFonts w:ascii="Arial" w:hAnsi="Arial" w:cs="Arial"/>
          <w:bCs/>
        </w:rPr>
        <w:t>Chonto</w:t>
      </w:r>
      <w:proofErr w:type="spellEnd"/>
      <w:r w:rsidRPr="00A97D63">
        <w:rPr>
          <w:rFonts w:ascii="Arial" w:hAnsi="Arial" w:cs="Arial"/>
          <w:bCs/>
        </w:rPr>
        <w:t>” (</w:t>
      </w:r>
      <w:r w:rsidRPr="00A97D63">
        <w:rPr>
          <w:rFonts w:ascii="Arial" w:hAnsi="Arial" w:cs="Arial"/>
          <w:bCs/>
          <w:i/>
          <w:iCs/>
        </w:rPr>
        <w:t xml:space="preserve">Solanum </w:t>
      </w:r>
      <w:proofErr w:type="spellStart"/>
      <w:r w:rsidRPr="00A97D63">
        <w:rPr>
          <w:rFonts w:ascii="Arial" w:hAnsi="Arial" w:cs="Arial"/>
          <w:bCs/>
          <w:i/>
          <w:iCs/>
        </w:rPr>
        <w:t>lycopersicum</w:t>
      </w:r>
      <w:proofErr w:type="spellEnd"/>
      <w:r w:rsidRPr="00A97D63">
        <w:rPr>
          <w:rFonts w:ascii="Arial" w:hAnsi="Arial" w:cs="Arial"/>
          <w:bCs/>
        </w:rPr>
        <w:t xml:space="preserve"> L.) using chitosan-e essential </w:t>
      </w:r>
      <w:proofErr w:type="spellStart"/>
      <w:r w:rsidRPr="00A97D63">
        <w:rPr>
          <w:rFonts w:ascii="Arial" w:hAnsi="Arial" w:cs="Arial"/>
          <w:bCs/>
        </w:rPr>
        <w:t>oilbased</w:t>
      </w:r>
      <w:proofErr w:type="spellEnd"/>
      <w:r w:rsidRPr="00A97D63">
        <w:rPr>
          <w:rFonts w:ascii="Arial" w:hAnsi="Arial" w:cs="Arial"/>
          <w:bCs/>
        </w:rPr>
        <w:t xml:space="preserve"> edible coatings under low-temperature storage. </w:t>
      </w:r>
      <w:r w:rsidRPr="00A97D63">
        <w:rPr>
          <w:rFonts w:ascii="Arial" w:hAnsi="Arial" w:cs="Arial"/>
          <w:bCs/>
          <w:i/>
          <w:iCs/>
        </w:rPr>
        <w:t>Polymers</w:t>
      </w:r>
      <w:r w:rsidRPr="00A97D63">
        <w:rPr>
          <w:rFonts w:ascii="Arial" w:hAnsi="Arial" w:cs="Arial"/>
          <w:bCs/>
        </w:rPr>
        <w:t xml:space="preserve">, 12(8), 1822. </w:t>
      </w:r>
      <w:r w:rsidRPr="00A97D63">
        <w:rPr>
          <w:rFonts w:ascii="Arial" w:hAnsi="Arial" w:cs="Arial"/>
          <w:bCs/>
          <w:shd w:val="clear" w:color="auto" w:fill="FFFFFF"/>
        </w:rPr>
        <w:t> </w:t>
      </w:r>
      <w:hyperlink r:id="rId47" w:history="1">
        <w:r w:rsidRPr="00A97D63">
          <w:rPr>
            <w:rFonts w:ascii="Arial" w:hAnsi="Arial" w:cs="Arial"/>
            <w:bCs/>
            <w:shd w:val="clear" w:color="auto" w:fill="FFFFFF"/>
          </w:rPr>
          <w:t>https://doi.org/10.3390/polym12081822</w:t>
        </w:r>
      </w:hyperlink>
      <w:r w:rsidR="00D4589F" w:rsidRPr="00A97D63">
        <w:t>.</w:t>
      </w:r>
    </w:p>
    <w:p w14:paraId="2165FF7E" w14:textId="77777777" w:rsidR="00D4589F" w:rsidRPr="00A97D63" w:rsidRDefault="00D4589F" w:rsidP="00D4589F">
      <w:pPr>
        <w:autoSpaceDE w:val="0"/>
        <w:autoSpaceDN w:val="0"/>
        <w:adjustRightInd w:val="0"/>
        <w:spacing w:after="360"/>
        <w:ind w:left="284" w:right="284" w:hanging="709"/>
        <w:jc w:val="both"/>
      </w:pPr>
      <w:r w:rsidRPr="00A97D63">
        <w:t xml:space="preserve">         </w:t>
      </w:r>
      <w:r w:rsidRPr="00A97D63">
        <w:rPr>
          <w:shd w:val="clear" w:color="auto" w:fill="FFFFFF"/>
        </w:rPr>
        <w:t xml:space="preserve">Pillai ARS, Eapen AS, Zhang W, </w:t>
      </w:r>
      <w:r w:rsidRPr="00A97D63">
        <w:rPr>
          <w:rFonts w:ascii="Arial" w:hAnsi="Arial" w:cs="Arial"/>
          <w:shd w:val="clear" w:color="auto" w:fill="FFFFFF"/>
        </w:rPr>
        <w:t xml:space="preserve">&amp; </w:t>
      </w:r>
      <w:r w:rsidRPr="00A97D63">
        <w:rPr>
          <w:shd w:val="clear" w:color="auto" w:fill="FFFFFF"/>
        </w:rPr>
        <w:t xml:space="preserve">Roy S. (2024). </w:t>
      </w:r>
      <w:proofErr w:type="spellStart"/>
      <w:r w:rsidRPr="00A97D63">
        <w:rPr>
          <w:shd w:val="clear" w:color="auto" w:fill="FFFFFF"/>
        </w:rPr>
        <w:t>Revêtements</w:t>
      </w:r>
      <w:proofErr w:type="spellEnd"/>
      <w:r w:rsidRPr="00A97D63">
        <w:rPr>
          <w:shd w:val="clear" w:color="auto" w:fill="FFFFFF"/>
        </w:rPr>
        <w:t xml:space="preserve"> comestibles à base de </w:t>
      </w:r>
      <w:proofErr w:type="spellStart"/>
      <w:r w:rsidRPr="00A97D63">
        <w:rPr>
          <w:shd w:val="clear" w:color="auto" w:fill="FFFFFF"/>
        </w:rPr>
        <w:t>biopolymères</w:t>
      </w:r>
      <w:proofErr w:type="spellEnd"/>
      <w:r w:rsidRPr="00A97D63">
        <w:rPr>
          <w:shd w:val="clear" w:color="auto" w:fill="FFFFFF"/>
        </w:rPr>
        <w:t xml:space="preserve"> et de polysaccharides pour la conservation des </w:t>
      </w:r>
      <w:proofErr w:type="gramStart"/>
      <w:r w:rsidRPr="00A97D63">
        <w:rPr>
          <w:shd w:val="clear" w:color="auto" w:fill="FFFFFF"/>
        </w:rPr>
        <w:t>fruits :</w:t>
      </w:r>
      <w:proofErr w:type="gramEnd"/>
      <w:r w:rsidRPr="00A97D63">
        <w:rPr>
          <w:shd w:val="clear" w:color="auto" w:fill="FFFFFF"/>
        </w:rPr>
        <w:t xml:space="preserve"> </w:t>
      </w:r>
      <w:proofErr w:type="spellStart"/>
      <w:r w:rsidRPr="00A97D63">
        <w:rPr>
          <w:shd w:val="clear" w:color="auto" w:fill="FFFFFF"/>
        </w:rPr>
        <w:t>une</w:t>
      </w:r>
      <w:proofErr w:type="spellEnd"/>
      <w:r w:rsidRPr="00A97D63">
        <w:rPr>
          <w:shd w:val="clear" w:color="auto" w:fill="FFFFFF"/>
        </w:rPr>
        <w:t xml:space="preserve"> revue. </w:t>
      </w:r>
      <w:r w:rsidRPr="00A97D63">
        <w:rPr>
          <w:rStyle w:val="Emphasis"/>
          <w:shd w:val="clear" w:color="auto" w:fill="FFFFFF"/>
        </w:rPr>
        <w:t>Foods</w:t>
      </w:r>
      <w:r w:rsidRPr="00A97D63">
        <w:rPr>
          <w:shd w:val="clear" w:color="auto" w:fill="FFFFFF"/>
        </w:rPr>
        <w:t>, 13(10</w:t>
      </w:r>
      <w:proofErr w:type="gramStart"/>
      <w:r w:rsidRPr="00A97D63">
        <w:rPr>
          <w:shd w:val="clear" w:color="auto" w:fill="FFFFFF"/>
        </w:rPr>
        <w:t>) :</w:t>
      </w:r>
      <w:proofErr w:type="gramEnd"/>
      <w:r w:rsidRPr="00A97D63">
        <w:rPr>
          <w:shd w:val="clear" w:color="auto" w:fill="FFFFFF"/>
        </w:rPr>
        <w:t xml:space="preserve"> 1529. </w:t>
      </w:r>
      <w:hyperlink r:id="rId48" w:history="1">
        <w:r w:rsidRPr="00A97D63">
          <w:rPr>
            <w:rStyle w:val="Hyperlink"/>
            <w:color w:val="auto"/>
            <w:u w:val="none"/>
            <w:shd w:val="clear" w:color="auto" w:fill="FFFFFF"/>
          </w:rPr>
          <w:t>https://doi.org/10.3390/foods13101529</w:t>
        </w:r>
      </w:hyperlink>
      <w:r w:rsidRPr="00A97D63">
        <w:rPr>
          <w:shd w:val="clear" w:color="auto" w:fill="FFFFFF"/>
        </w:rPr>
        <w:t xml:space="preserve">. </w:t>
      </w:r>
    </w:p>
    <w:p w14:paraId="61075C10" w14:textId="77777777" w:rsidR="005F32FC" w:rsidRPr="00A97D63" w:rsidRDefault="005F32FC" w:rsidP="00AC0E73">
      <w:pPr>
        <w:autoSpaceDE w:val="0"/>
        <w:autoSpaceDN w:val="0"/>
        <w:adjustRightInd w:val="0"/>
        <w:spacing w:after="360"/>
        <w:ind w:left="284" w:right="284" w:hanging="709"/>
        <w:jc w:val="both"/>
      </w:pPr>
      <w:r w:rsidRPr="00A97D63">
        <w:t xml:space="preserve">         </w:t>
      </w:r>
      <w:proofErr w:type="spellStart"/>
      <w:r w:rsidRPr="00A97D63">
        <w:t>Qubbaj</w:t>
      </w:r>
      <w:proofErr w:type="spellEnd"/>
      <w:r w:rsidRPr="00A97D63">
        <w:t xml:space="preserve"> T.</w:t>
      </w:r>
      <w:r w:rsidR="002468C4" w:rsidRPr="00A97D63">
        <w:t>, &amp;</w:t>
      </w:r>
      <w:r w:rsidR="00593EE3" w:rsidRPr="00A97D63">
        <w:rPr>
          <w:rFonts w:ascii="Arial" w:hAnsi="Arial" w:cs="Arial"/>
          <w:shd w:val="clear" w:color="auto" w:fill="FFFFFF"/>
        </w:rPr>
        <w:t xml:space="preserve"> </w:t>
      </w:r>
      <w:proofErr w:type="spellStart"/>
      <w:r w:rsidRPr="00A97D63">
        <w:t>Daraghmah</w:t>
      </w:r>
      <w:proofErr w:type="spellEnd"/>
      <w:r w:rsidRPr="00A97D63">
        <w:t xml:space="preserve"> S.T.</w:t>
      </w:r>
      <w:r w:rsidR="002468C4" w:rsidRPr="00A97D63">
        <w:t xml:space="preserve"> </w:t>
      </w:r>
      <w:r w:rsidRPr="00A97D63">
        <w:t xml:space="preserve">(2023). Postharvest Guar Gum Coating Modulates Fruit Ripening, Storage Life, and Quality of Tomato Fruits Kept in Ambient or Cold Storage Conditions. </w:t>
      </w:r>
      <w:r w:rsidRPr="00A97D63">
        <w:rPr>
          <w:i/>
          <w:iCs/>
        </w:rPr>
        <w:t xml:space="preserve">Journal of Agricultural Science and </w:t>
      </w:r>
      <w:r w:rsidR="002468C4" w:rsidRPr="00A97D63">
        <w:rPr>
          <w:i/>
          <w:iCs/>
        </w:rPr>
        <w:t>Technology</w:t>
      </w:r>
      <w:r w:rsidR="002468C4" w:rsidRPr="00A97D63">
        <w:t>, 25</w:t>
      </w:r>
      <w:r w:rsidRPr="00A97D63">
        <w:t xml:space="preserve">(4): 963-974. </w:t>
      </w:r>
    </w:p>
    <w:p w14:paraId="7263C31A" w14:textId="77777777" w:rsidR="00734803" w:rsidRPr="00A97D63" w:rsidRDefault="00734803" w:rsidP="00734803">
      <w:pPr>
        <w:autoSpaceDE w:val="0"/>
        <w:autoSpaceDN w:val="0"/>
        <w:adjustRightInd w:val="0"/>
        <w:spacing w:after="360"/>
        <w:ind w:left="284" w:right="284" w:hanging="709"/>
        <w:jc w:val="both"/>
        <w:rPr>
          <w:rFonts w:ascii="Arial" w:hAnsi="Arial" w:cs="Arial"/>
        </w:rPr>
      </w:pPr>
      <w:r w:rsidRPr="00A97D63">
        <w:rPr>
          <w:rFonts w:ascii="Arial" w:hAnsi="Arial" w:cs="Arial"/>
          <w:shd w:val="clear" w:color="auto" w:fill="FFFFFF"/>
        </w:rPr>
        <w:t xml:space="preserve">      </w:t>
      </w:r>
      <w:r w:rsidR="00F16CED" w:rsidRPr="00A97D63">
        <w:rPr>
          <w:rFonts w:ascii="Arial" w:hAnsi="Arial" w:cs="Arial"/>
          <w:shd w:val="clear" w:color="auto" w:fill="FFFFFF"/>
        </w:rPr>
        <w:t xml:space="preserve"> </w:t>
      </w:r>
      <w:r w:rsidRPr="00A97D63">
        <w:rPr>
          <w:rFonts w:ascii="Arial" w:hAnsi="Arial" w:cs="Arial"/>
          <w:shd w:val="clear" w:color="auto" w:fill="FFFFFF"/>
        </w:rPr>
        <w:t xml:space="preserve"> </w:t>
      </w:r>
      <w:proofErr w:type="spellStart"/>
      <w:r w:rsidRPr="00A97D63">
        <w:rPr>
          <w:rFonts w:ascii="Arial" w:hAnsi="Arial" w:cs="Arial"/>
          <w:shd w:val="clear" w:color="auto" w:fill="FFFFFF"/>
        </w:rPr>
        <w:t>Rosegrant</w:t>
      </w:r>
      <w:proofErr w:type="spellEnd"/>
      <w:r w:rsidRPr="00A97D63">
        <w:rPr>
          <w:rFonts w:ascii="Arial" w:hAnsi="Arial" w:cs="Arial"/>
          <w:shd w:val="clear" w:color="auto" w:fill="FFFFFF"/>
        </w:rPr>
        <w:t>, M. W., Sulser, T. B., Dunston, S., Mishra, A., </w:t>
      </w:r>
      <w:proofErr w:type="spellStart"/>
      <w:r w:rsidRPr="00A97D63">
        <w:rPr>
          <w:rFonts w:ascii="Arial" w:hAnsi="Arial" w:cs="Arial"/>
          <w:shd w:val="clear" w:color="auto" w:fill="FFFFFF"/>
        </w:rPr>
        <w:t>Cenacchi</w:t>
      </w:r>
      <w:proofErr w:type="spellEnd"/>
      <w:r w:rsidRPr="00A97D63">
        <w:rPr>
          <w:rFonts w:ascii="Arial" w:hAnsi="Arial" w:cs="Arial"/>
          <w:shd w:val="clear" w:color="auto" w:fill="FFFFFF"/>
        </w:rPr>
        <w:t>, N., </w:t>
      </w:r>
      <w:proofErr w:type="spellStart"/>
      <w:r w:rsidRPr="00A97D63">
        <w:rPr>
          <w:rFonts w:ascii="Arial" w:hAnsi="Arial" w:cs="Arial"/>
          <w:shd w:val="clear" w:color="auto" w:fill="FFFFFF"/>
        </w:rPr>
        <w:t>Gebretsadik</w:t>
      </w:r>
      <w:proofErr w:type="spellEnd"/>
      <w:r w:rsidRPr="00A97D63">
        <w:rPr>
          <w:rFonts w:ascii="Arial" w:hAnsi="Arial" w:cs="Arial"/>
          <w:shd w:val="clear" w:color="auto" w:fill="FFFFFF"/>
        </w:rPr>
        <w:t>, Y., Robertson, R., Thomas, T., &amp; Wiebe, K. (2024). Food and nutrition security under changing climate and socioeconomic conditions. </w:t>
      </w:r>
      <w:r w:rsidRPr="00A97D63">
        <w:rPr>
          <w:rFonts w:ascii="Arial" w:hAnsi="Arial" w:cs="Arial"/>
          <w:i/>
          <w:iCs/>
          <w:shd w:val="clear" w:color="auto" w:fill="FFFFFF"/>
        </w:rPr>
        <w:t>Global Food Security</w:t>
      </w:r>
      <w:r w:rsidRPr="00A97D63">
        <w:rPr>
          <w:rFonts w:ascii="Arial" w:hAnsi="Arial" w:cs="Arial"/>
          <w:shd w:val="clear" w:color="auto" w:fill="FFFFFF"/>
        </w:rPr>
        <w:t>, 41, 100755. </w:t>
      </w:r>
      <w:hyperlink r:id="rId49" w:history="1">
        <w:r w:rsidRPr="00A97D63">
          <w:rPr>
            <w:rFonts w:ascii="Arial" w:hAnsi="Arial" w:cs="Arial"/>
            <w:shd w:val="clear" w:color="auto" w:fill="FFFFFF"/>
          </w:rPr>
          <w:t>https://doi.org/10.1016/j.gfs.2024.100755</w:t>
        </w:r>
      </w:hyperlink>
    </w:p>
    <w:p w14:paraId="7840AEDC" w14:textId="77777777" w:rsidR="00FA7DF1" w:rsidRPr="00A97D63" w:rsidRDefault="00FA7DF1" w:rsidP="00FA7DF1">
      <w:pPr>
        <w:autoSpaceDE w:val="0"/>
        <w:autoSpaceDN w:val="0"/>
        <w:adjustRightInd w:val="0"/>
        <w:spacing w:after="360"/>
        <w:ind w:left="284" w:right="284" w:hanging="709"/>
        <w:jc w:val="both"/>
      </w:pPr>
      <w:r w:rsidRPr="00A97D63">
        <w:t xml:space="preserve">      Singh J., Pareek S., Maurya V. K., Sagar N.A., Kumar Y., Badgujar P. C., </w:t>
      </w:r>
      <w:r w:rsidRPr="00A97D63">
        <w:rPr>
          <w:rFonts w:ascii="Arial" w:hAnsi="Arial" w:cs="Arial"/>
          <w:shd w:val="clear" w:color="auto" w:fill="FFFFFF"/>
        </w:rPr>
        <w:t xml:space="preserve">&amp; </w:t>
      </w:r>
      <w:r w:rsidRPr="00A97D63">
        <w:t xml:space="preserve">Fawole O. A. (2022). Application of Aloe vera gel coating enriched with cinnamon and rosehip oils to maintain quality and extend shelf life of pomegranate arils. </w:t>
      </w:r>
      <w:r w:rsidRPr="00A97D63">
        <w:rPr>
          <w:i/>
          <w:iCs/>
        </w:rPr>
        <w:t>Foods,</w:t>
      </w:r>
      <w:r w:rsidRPr="00A97D63">
        <w:t xml:space="preserve"> 11(16), 2497. </w:t>
      </w:r>
      <w:r w:rsidRPr="00A97D63">
        <w:rPr>
          <w:bCs/>
          <w:kern w:val="36"/>
          <w:lang w:eastAsia="fr-CI"/>
        </w:rPr>
        <w:t xml:space="preserve">https://doi.org/ </w:t>
      </w:r>
      <w:r w:rsidRPr="00A97D63">
        <w:t>10.3390/foods11162497.  </w:t>
      </w:r>
      <w:r w:rsidRPr="00A97D63">
        <w:rPr>
          <w:bCs/>
        </w:rPr>
        <w:t xml:space="preserve"> </w:t>
      </w:r>
    </w:p>
    <w:p w14:paraId="648115D8"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hyperlink r:id="rId50" w:history="1">
        <w:r w:rsidRPr="00A97D63">
          <w:rPr>
            <w:rFonts w:ascii="Arial" w:hAnsi="Arial" w:cs="Arial"/>
            <w:bCs/>
            <w:lang w:val="fr-CI" w:eastAsia="fr-CI"/>
          </w:rPr>
          <w:t>Souza</w:t>
        </w:r>
      </w:hyperlink>
      <w:r w:rsidRPr="00A97D63">
        <w:rPr>
          <w:rFonts w:ascii="Arial" w:hAnsi="Arial" w:cs="Arial"/>
          <w:bCs/>
          <w:lang w:val="fr-CI" w:eastAsia="fr-CI"/>
        </w:rPr>
        <w:t xml:space="preserve">, B. W.S., </w:t>
      </w:r>
      <w:hyperlink r:id="rId51" w:history="1">
        <w:r w:rsidRPr="00A97D63">
          <w:rPr>
            <w:rFonts w:ascii="Arial" w:hAnsi="Arial" w:cs="Arial"/>
            <w:bCs/>
            <w:lang w:val="fr-CI" w:eastAsia="fr-CI"/>
          </w:rPr>
          <w:t>,</w:t>
        </w:r>
      </w:hyperlink>
      <w:r w:rsidRPr="00A97D63">
        <w:rPr>
          <w:rFonts w:ascii="Arial" w:hAnsi="Arial" w:cs="Arial"/>
          <w:bCs/>
          <w:lang w:val="fr-CI" w:eastAsia="fr-CI"/>
        </w:rPr>
        <w:t xml:space="preserve"> </w:t>
      </w:r>
      <w:r w:rsidRPr="00A97D63">
        <w:rPr>
          <w:rFonts w:ascii="Arial" w:hAnsi="Arial" w:cs="Arial"/>
          <w:bCs/>
          <w:vertAlign w:val="superscript"/>
          <w:lang w:val="fr-CI" w:eastAsia="fr-CI"/>
        </w:rPr>
        <w:t xml:space="preserve"> </w:t>
      </w:r>
      <w:hyperlink r:id="rId52" w:history="1">
        <w:r w:rsidRPr="00A97D63">
          <w:rPr>
            <w:rFonts w:ascii="Arial" w:hAnsi="Arial" w:cs="Arial"/>
            <w:bCs/>
            <w:lang w:val="fr-CI" w:eastAsia="fr-CI"/>
          </w:rPr>
          <w:t>Héctor, A. R.</w:t>
        </w:r>
      </w:hyperlink>
      <w:r w:rsidRPr="00A97D63">
        <w:rPr>
          <w:rFonts w:ascii="Arial" w:hAnsi="Arial" w:cs="Arial"/>
          <w:bCs/>
          <w:lang w:val="fr-CI" w:eastAsia="fr-CI"/>
        </w:rPr>
        <w:t xml:space="preserve">, </w:t>
      </w:r>
      <w:hyperlink r:id="rId53" w:history="1">
        <w:r w:rsidRPr="00A97D63">
          <w:rPr>
            <w:rFonts w:ascii="Arial" w:hAnsi="Arial" w:cs="Arial"/>
            <w:bCs/>
            <w:lang w:val="fr-CI" w:eastAsia="fr-CI"/>
          </w:rPr>
          <w:t>Joana,T. M.</w:t>
        </w:r>
      </w:hyperlink>
      <w:r w:rsidRPr="00A97D63">
        <w:rPr>
          <w:rFonts w:ascii="Arial" w:hAnsi="Arial" w:cs="Arial"/>
          <w:bCs/>
          <w:lang w:val="fr-CI" w:eastAsia="fr-CI"/>
        </w:rPr>
        <w:t xml:space="preserve">, </w:t>
      </w:r>
      <w:r w:rsidRPr="00A97D63">
        <w:rPr>
          <w:rFonts w:ascii="Arial" w:hAnsi="Arial" w:cs="Arial"/>
          <w:bCs/>
          <w:vertAlign w:val="superscript"/>
          <w:lang w:val="fr-CI" w:eastAsia="fr-CI"/>
        </w:rPr>
        <w:t xml:space="preserve"> </w:t>
      </w:r>
      <w:hyperlink r:id="rId54" w:history="1">
        <w:r w:rsidRPr="00A97D63">
          <w:rPr>
            <w:rFonts w:ascii="Arial" w:hAnsi="Arial" w:cs="Arial"/>
            <w:bCs/>
            <w:lang w:val="fr-CI" w:eastAsia="fr-CI"/>
          </w:rPr>
          <w:t>Alicia C.</w:t>
        </w:r>
      </w:hyperlink>
      <w:r w:rsidRPr="00A97D63">
        <w:rPr>
          <w:rFonts w:ascii="Arial" w:hAnsi="Arial" w:cs="Arial"/>
          <w:bCs/>
          <w:lang w:val="fr-CI" w:eastAsia="fr-CI"/>
        </w:rPr>
        <w:t xml:space="preserve">, </w:t>
      </w:r>
      <w:r w:rsidRPr="00A97D63">
        <w:rPr>
          <w:rFonts w:ascii="Arial" w:hAnsi="Arial" w:cs="Arial"/>
          <w:shd w:val="clear" w:color="auto" w:fill="FFFFFF"/>
        </w:rPr>
        <w:t>&amp;</w:t>
      </w:r>
      <w:hyperlink r:id="rId55" w:history="1">
        <w:r w:rsidRPr="00A97D63">
          <w:rPr>
            <w:rFonts w:ascii="Arial" w:hAnsi="Arial" w:cs="Arial"/>
            <w:bCs/>
            <w:lang w:val="fr-CI" w:eastAsia="fr-CI"/>
          </w:rPr>
          <w:t>José, A. T</w:t>
        </w:r>
      </w:hyperlink>
      <w:r w:rsidRPr="00A97D63">
        <w:rPr>
          <w:rFonts w:ascii="Arial" w:hAnsi="Arial" w:cs="Arial"/>
          <w:bCs/>
          <w:lang w:val="fr-CI" w:eastAsia="fr-CI"/>
        </w:rPr>
        <w:t>.(</w:t>
      </w:r>
      <w:r w:rsidRPr="00A97D63">
        <w:rPr>
          <w:rFonts w:ascii="Arial" w:hAnsi="Arial" w:cs="Arial"/>
          <w:bCs/>
        </w:rPr>
        <w:t>2010).</w:t>
      </w:r>
      <w:r w:rsidRPr="00A97D63">
        <w:rPr>
          <w:rFonts w:ascii="Arial" w:hAnsi="Arial" w:cs="Arial"/>
          <w:bCs/>
          <w:lang w:val="fr-CI" w:eastAsia="fr-CI"/>
        </w:rPr>
        <w:t xml:space="preserve"> </w:t>
      </w:r>
      <w:hyperlink r:id="rId56" w:history="1">
        <w:r w:rsidRPr="00A97D63">
          <w:rPr>
            <w:rFonts w:ascii="Arial" w:hAnsi="Arial" w:cs="Arial"/>
            <w:bCs/>
            <w:lang w:val="fr-CI" w:eastAsia="fr-CI"/>
          </w:rPr>
          <w:t>António A. V</w:t>
        </w:r>
      </w:hyperlink>
      <w:r w:rsidRPr="00A97D63">
        <w:rPr>
          <w:rFonts w:ascii="Arial" w:hAnsi="Arial" w:cs="Arial"/>
          <w:bCs/>
          <w:lang w:val="fr-CI" w:eastAsia="fr-CI"/>
        </w:rPr>
        <w:t xml:space="preserve">. </w:t>
      </w:r>
      <w:proofErr w:type="spellStart"/>
      <w:r w:rsidRPr="00A97D63">
        <w:rPr>
          <w:rFonts w:ascii="Arial" w:hAnsi="Arial" w:cs="Arial"/>
          <w:bCs/>
          <w:kern w:val="36"/>
          <w:lang w:val="fr-CI" w:eastAsia="fr-CI"/>
        </w:rPr>
        <w:t>Effect</w:t>
      </w:r>
      <w:proofErr w:type="spellEnd"/>
      <w:r w:rsidRPr="00A97D63">
        <w:rPr>
          <w:rFonts w:ascii="Arial" w:hAnsi="Arial" w:cs="Arial"/>
          <w:bCs/>
          <w:kern w:val="36"/>
          <w:lang w:val="fr-CI" w:eastAsia="fr-CI"/>
        </w:rPr>
        <w:t xml:space="preserve"> of </w:t>
      </w:r>
      <w:proofErr w:type="spellStart"/>
      <w:r w:rsidRPr="00A97D63">
        <w:rPr>
          <w:rFonts w:ascii="Arial" w:hAnsi="Arial" w:cs="Arial"/>
          <w:bCs/>
          <w:kern w:val="36"/>
          <w:lang w:val="fr-CI" w:eastAsia="fr-CI"/>
        </w:rPr>
        <w:t>chitosan-based</w:t>
      </w:r>
      <w:proofErr w:type="spellEnd"/>
      <w:r w:rsidRPr="00A97D63">
        <w:rPr>
          <w:rFonts w:ascii="Arial" w:hAnsi="Arial" w:cs="Arial"/>
          <w:bCs/>
          <w:kern w:val="36"/>
          <w:lang w:val="fr-CI" w:eastAsia="fr-CI"/>
        </w:rPr>
        <w:t xml:space="preserve"> </w:t>
      </w:r>
      <w:proofErr w:type="spellStart"/>
      <w:r w:rsidRPr="00A97D63">
        <w:rPr>
          <w:rFonts w:ascii="Arial" w:hAnsi="Arial" w:cs="Arial"/>
          <w:bCs/>
          <w:kern w:val="36"/>
          <w:lang w:val="fr-CI" w:eastAsia="fr-CI"/>
        </w:rPr>
        <w:t>coatings</w:t>
      </w:r>
      <w:proofErr w:type="spellEnd"/>
      <w:r w:rsidRPr="00A97D63">
        <w:rPr>
          <w:rFonts w:ascii="Arial" w:hAnsi="Arial" w:cs="Arial"/>
          <w:bCs/>
          <w:kern w:val="36"/>
          <w:lang w:val="fr-CI" w:eastAsia="fr-CI"/>
        </w:rPr>
        <w:t xml:space="preserve"> on the shelf life of </w:t>
      </w:r>
      <w:proofErr w:type="spellStart"/>
      <w:r w:rsidRPr="00A97D63">
        <w:rPr>
          <w:rFonts w:ascii="Arial" w:hAnsi="Arial" w:cs="Arial"/>
          <w:bCs/>
          <w:kern w:val="36"/>
          <w:lang w:val="fr-CI" w:eastAsia="fr-CI"/>
        </w:rPr>
        <w:t>salmon</w:t>
      </w:r>
      <w:proofErr w:type="spellEnd"/>
      <w:r w:rsidRPr="00A97D63">
        <w:rPr>
          <w:rFonts w:ascii="Arial" w:hAnsi="Arial" w:cs="Arial"/>
          <w:bCs/>
          <w:kern w:val="36"/>
          <w:lang w:val="fr-CI" w:eastAsia="fr-CI"/>
        </w:rPr>
        <w:t xml:space="preserve"> (</w:t>
      </w:r>
      <w:proofErr w:type="spellStart"/>
      <w:r w:rsidRPr="00A97D63">
        <w:rPr>
          <w:rFonts w:ascii="Arial" w:hAnsi="Arial" w:cs="Arial"/>
          <w:bCs/>
          <w:kern w:val="36"/>
          <w:lang w:val="fr-CI" w:eastAsia="fr-CI"/>
        </w:rPr>
        <w:t>Salmo</w:t>
      </w:r>
      <w:proofErr w:type="spellEnd"/>
      <w:r w:rsidRPr="00A97D63">
        <w:rPr>
          <w:rFonts w:ascii="Arial" w:hAnsi="Arial" w:cs="Arial"/>
          <w:bCs/>
          <w:kern w:val="36"/>
          <w:lang w:val="fr-CI" w:eastAsia="fr-CI"/>
        </w:rPr>
        <w:t xml:space="preserve"> </w:t>
      </w:r>
      <w:proofErr w:type="spellStart"/>
      <w:r w:rsidRPr="00A97D63">
        <w:rPr>
          <w:rFonts w:ascii="Arial" w:hAnsi="Arial" w:cs="Arial"/>
          <w:bCs/>
          <w:kern w:val="36"/>
          <w:lang w:val="fr-CI" w:eastAsia="fr-CI"/>
        </w:rPr>
        <w:t>salar</w:t>
      </w:r>
      <w:proofErr w:type="spellEnd"/>
      <w:r w:rsidRPr="00A97D63">
        <w:rPr>
          <w:rFonts w:ascii="Arial" w:hAnsi="Arial" w:cs="Arial"/>
          <w:bCs/>
          <w:kern w:val="36"/>
          <w:lang w:val="fr-CI" w:eastAsia="fr-CI"/>
        </w:rPr>
        <w:t xml:space="preserve">). </w:t>
      </w:r>
      <w:r w:rsidRPr="00A97D63">
        <w:rPr>
          <w:rFonts w:ascii="Arial" w:hAnsi="Arial" w:cs="Arial"/>
          <w:bCs/>
          <w:i/>
          <w:iCs/>
          <w:kern w:val="36"/>
          <w:lang w:val="fr-CI" w:eastAsia="fr-CI"/>
        </w:rPr>
        <w:t>Journal Agricultural Food Chemistry</w:t>
      </w:r>
      <w:r w:rsidRPr="00A97D63">
        <w:rPr>
          <w:rFonts w:ascii="Arial" w:hAnsi="Arial" w:cs="Arial"/>
          <w:bCs/>
          <w:kern w:val="36"/>
          <w:lang w:val="fr-CI" w:eastAsia="fr-CI"/>
        </w:rPr>
        <w:t xml:space="preserve">, 58, 21, 11456–11462. </w:t>
      </w:r>
      <w:hyperlink r:id="rId57" w:history="1">
        <w:r w:rsidRPr="00A97D63">
          <w:rPr>
            <w:rStyle w:val="Hyperlink"/>
            <w:rFonts w:ascii="Arial" w:hAnsi="Arial" w:cs="Arial"/>
            <w:bCs/>
            <w:color w:val="auto"/>
            <w:kern w:val="36"/>
            <w:u w:val="none"/>
            <w:lang w:val="fr-CI" w:eastAsia="fr-CI"/>
          </w:rPr>
          <w:t>https://doi.org/10.1021/jf102366k</w:t>
        </w:r>
      </w:hyperlink>
      <w:r w:rsidRPr="00A97D63">
        <w:rPr>
          <w:rFonts w:ascii="Arial" w:hAnsi="Arial" w:cs="Arial"/>
          <w:bCs/>
        </w:rPr>
        <w:t xml:space="preserve"> </w:t>
      </w:r>
    </w:p>
    <w:p w14:paraId="472FFD46"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Sree </w:t>
      </w:r>
      <w:proofErr w:type="gramStart"/>
      <w:r w:rsidRPr="00A97D63">
        <w:rPr>
          <w:rFonts w:ascii="Arial" w:hAnsi="Arial" w:cs="Arial"/>
          <w:bCs/>
        </w:rPr>
        <w:t>K .</w:t>
      </w:r>
      <w:proofErr w:type="gramEnd"/>
      <w:r w:rsidRPr="00A97D63">
        <w:rPr>
          <w:rFonts w:ascii="Arial" w:hAnsi="Arial" w:cs="Arial"/>
          <w:bCs/>
        </w:rPr>
        <w:t xml:space="preserve">P., Sree M.S., </w:t>
      </w:r>
      <w:r w:rsidRPr="00A97D63">
        <w:rPr>
          <w:rFonts w:ascii="Arial" w:hAnsi="Arial" w:cs="Arial"/>
          <w:shd w:val="clear" w:color="auto" w:fill="FFFFFF"/>
        </w:rPr>
        <w:t xml:space="preserve">&amp; </w:t>
      </w:r>
      <w:r w:rsidRPr="00A97D63">
        <w:rPr>
          <w:rFonts w:ascii="Arial" w:hAnsi="Arial" w:cs="Arial"/>
          <w:bCs/>
        </w:rPr>
        <w:t xml:space="preserve">Supriya P. </w:t>
      </w:r>
      <w:bookmarkStart w:id="15" w:name="_Hlk206400057"/>
      <w:r w:rsidRPr="00A97D63">
        <w:rPr>
          <w:rFonts w:ascii="Arial" w:hAnsi="Arial" w:cs="Arial"/>
          <w:bCs/>
        </w:rPr>
        <w:t>(2020</w:t>
      </w:r>
      <w:bookmarkEnd w:id="15"/>
      <w:r w:rsidRPr="00A97D63">
        <w:rPr>
          <w:rFonts w:ascii="Arial" w:hAnsi="Arial" w:cs="Arial"/>
          <w:bCs/>
        </w:rPr>
        <w:t xml:space="preserve">). Samreen. Application of chitosan edible coating for preservation of tomato. International </w:t>
      </w:r>
      <w:r w:rsidRPr="00A97D63">
        <w:rPr>
          <w:rFonts w:ascii="Arial" w:hAnsi="Arial" w:cs="Arial"/>
          <w:bCs/>
          <w:i/>
          <w:iCs/>
        </w:rPr>
        <w:t xml:space="preserve">Journal of Chemical </w:t>
      </w:r>
      <w:proofErr w:type="gramStart"/>
      <w:r w:rsidRPr="00A97D63">
        <w:rPr>
          <w:rFonts w:ascii="Arial" w:hAnsi="Arial" w:cs="Arial"/>
          <w:bCs/>
          <w:i/>
          <w:iCs/>
        </w:rPr>
        <w:t>Studies</w:t>
      </w:r>
      <w:r w:rsidRPr="00A97D63">
        <w:rPr>
          <w:rFonts w:ascii="Arial" w:hAnsi="Arial" w:cs="Arial"/>
          <w:bCs/>
        </w:rPr>
        <w:t xml:space="preserve">  ;</w:t>
      </w:r>
      <w:proofErr w:type="gramEnd"/>
      <w:r w:rsidRPr="00A97D63">
        <w:rPr>
          <w:rFonts w:ascii="Arial" w:hAnsi="Arial" w:cs="Arial"/>
          <w:bCs/>
        </w:rPr>
        <w:t xml:space="preserve"> 8(4): 3281-3285. https://doi.org/</w:t>
      </w:r>
      <w:r w:rsidRPr="00A97D63">
        <w:rPr>
          <w:rFonts w:ascii="Arial" w:hAnsi="Arial" w:cs="Arial"/>
          <w:bCs/>
          <w:shd w:val="clear" w:color="auto" w:fill="FFFFFF"/>
        </w:rPr>
        <w:t> </w:t>
      </w:r>
      <w:hyperlink r:id="rId58" w:tgtFrame="_blank" w:history="1">
        <w:r w:rsidRPr="00A97D63">
          <w:rPr>
            <w:rFonts w:ascii="Arial" w:hAnsi="Arial" w:cs="Arial"/>
            <w:bCs/>
            <w:shd w:val="clear" w:color="auto" w:fill="FFFFFF"/>
          </w:rPr>
          <w:t>10.22271/</w:t>
        </w:r>
        <w:proofErr w:type="spellStart"/>
        <w:r w:rsidRPr="00A97D63">
          <w:rPr>
            <w:rFonts w:ascii="Arial" w:hAnsi="Arial" w:cs="Arial"/>
            <w:bCs/>
            <w:shd w:val="clear" w:color="auto" w:fill="FFFFFF"/>
          </w:rPr>
          <w:t>chemi</w:t>
        </w:r>
        <w:proofErr w:type="spellEnd"/>
        <w:r w:rsidRPr="00A97D63">
          <w:rPr>
            <w:rFonts w:ascii="Arial" w:hAnsi="Arial" w:cs="Arial"/>
            <w:bCs/>
            <w:shd w:val="clear" w:color="auto" w:fill="FFFFFF"/>
          </w:rPr>
          <w:t>.</w:t>
        </w:r>
        <w:r w:rsidR="00AC0E73" w:rsidRPr="00A97D63">
          <w:rPr>
            <w:rFonts w:ascii="Arial" w:hAnsi="Arial" w:cs="Arial"/>
            <w:bCs/>
            <w:shd w:val="clear" w:color="auto" w:fill="FFFFFF"/>
          </w:rPr>
          <w:t xml:space="preserve"> </w:t>
        </w:r>
        <w:r w:rsidRPr="00A97D63">
          <w:rPr>
            <w:rFonts w:ascii="Arial" w:hAnsi="Arial" w:cs="Arial"/>
            <w:bCs/>
            <w:shd w:val="clear" w:color="auto" w:fill="FFFFFF"/>
          </w:rPr>
          <w:t>2020.</w:t>
        </w:r>
        <w:r w:rsidR="00AC0E73" w:rsidRPr="00A97D63">
          <w:rPr>
            <w:rFonts w:ascii="Arial" w:hAnsi="Arial" w:cs="Arial"/>
            <w:bCs/>
            <w:shd w:val="clear" w:color="auto" w:fill="FFFFFF"/>
          </w:rPr>
          <w:t xml:space="preserve"> </w:t>
        </w:r>
        <w:r w:rsidRPr="00A97D63">
          <w:rPr>
            <w:rFonts w:ascii="Arial" w:hAnsi="Arial" w:cs="Arial"/>
            <w:bCs/>
            <w:shd w:val="clear" w:color="auto" w:fill="FFFFFF"/>
          </w:rPr>
          <w:t>v8i4ao.10157</w:t>
        </w:r>
      </w:hyperlink>
      <w:r w:rsidRPr="00A97D63">
        <w:rPr>
          <w:rFonts w:ascii="Arial" w:hAnsi="Arial" w:cs="Arial"/>
          <w:bCs/>
        </w:rPr>
        <w:t xml:space="preserve"> </w:t>
      </w:r>
    </w:p>
    <w:p w14:paraId="17143F4C" w14:textId="77777777" w:rsidR="00846DA9" w:rsidRPr="00A97D63" w:rsidRDefault="00F03164" w:rsidP="00846DA9">
      <w:pPr>
        <w:autoSpaceDE w:val="0"/>
        <w:autoSpaceDN w:val="0"/>
        <w:adjustRightInd w:val="0"/>
        <w:spacing w:after="360"/>
        <w:ind w:left="284" w:right="284" w:hanging="709"/>
        <w:jc w:val="both"/>
      </w:pPr>
      <w:r w:rsidRPr="00A97D63">
        <w:rPr>
          <w:rFonts w:eastAsia="STIXTwoText"/>
          <w:bCs/>
        </w:rPr>
        <w:t xml:space="preserve">      </w:t>
      </w:r>
      <w:r w:rsidR="00846DA9" w:rsidRPr="00A97D63">
        <w:t xml:space="preserve">  Uchenna EU, Abiodun A O. 2025. Influence of tomato peel fiber and moringa leaf extract bioactive coatings on the quality, shelf life, and sensory properties of fresh tomatoes. </w:t>
      </w:r>
      <w:r w:rsidR="00846DA9" w:rsidRPr="00A97D63">
        <w:rPr>
          <w:i/>
          <w:iCs/>
        </w:rPr>
        <w:t>Food Chemistry:</w:t>
      </w:r>
      <w:r w:rsidR="00846DA9" w:rsidRPr="00A97D63">
        <w:t xml:space="preserve"> X, 27, 102396. </w:t>
      </w:r>
      <w:hyperlink r:id="rId59" w:tgtFrame="_blank" w:tooltip="Lien permanent utilisant un identifiant d'objet numérique" w:history="1">
        <w:r w:rsidR="00846DA9" w:rsidRPr="00A97D63">
          <w:rPr>
            <w:rStyle w:val="anchor-text"/>
            <w:rFonts w:eastAsiaTheme="majorEastAsia"/>
          </w:rPr>
          <w:t>https://doi.org/10.1016/j.fochx.2025.102396</w:t>
        </w:r>
      </w:hyperlink>
    </w:p>
    <w:p w14:paraId="7ECD0A6A" w14:textId="77777777" w:rsidR="00F03164" w:rsidRPr="00A97D63" w:rsidRDefault="00846DA9" w:rsidP="00846DA9">
      <w:pPr>
        <w:autoSpaceDE w:val="0"/>
        <w:autoSpaceDN w:val="0"/>
        <w:adjustRightInd w:val="0"/>
        <w:spacing w:after="360"/>
        <w:ind w:left="284" w:right="284" w:hanging="709"/>
        <w:jc w:val="both"/>
      </w:pPr>
      <w:r w:rsidRPr="00A97D63">
        <w:rPr>
          <w:rFonts w:eastAsia="STIXTwoText"/>
          <w:bCs/>
        </w:rPr>
        <w:t xml:space="preserve">        </w:t>
      </w:r>
      <w:r w:rsidR="00F03164" w:rsidRPr="00A97D63">
        <w:rPr>
          <w:rFonts w:eastAsia="STIXTwoText"/>
          <w:bCs/>
        </w:rPr>
        <w:t xml:space="preserve">Yadav A., Kumar N., Upadhyay A., Sethi S., </w:t>
      </w:r>
      <w:r w:rsidR="00593EE3" w:rsidRPr="00A97D63">
        <w:rPr>
          <w:rFonts w:ascii="Arial" w:hAnsi="Arial" w:cs="Arial"/>
          <w:shd w:val="clear" w:color="auto" w:fill="FFFFFF"/>
        </w:rPr>
        <w:t xml:space="preserve">&amp; </w:t>
      </w:r>
      <w:r w:rsidR="00F03164" w:rsidRPr="00A97D63">
        <w:rPr>
          <w:rFonts w:eastAsia="STIXTwoText"/>
          <w:bCs/>
        </w:rPr>
        <w:t>Singh A.</w:t>
      </w:r>
      <w:r w:rsidR="00F03164" w:rsidRPr="00A97D63">
        <w:rPr>
          <w:bCs/>
        </w:rPr>
        <w:t xml:space="preserve"> (2022).</w:t>
      </w:r>
      <w:r w:rsidR="00F03164" w:rsidRPr="00A97D63">
        <w:rPr>
          <w:rFonts w:eastAsia="STIXTwoText"/>
          <w:bCs/>
        </w:rPr>
        <w:t xml:space="preserve"> Edible Coating as Postharvest Management Strategy for Shelf-Life Extension of Fresh Tomato (</w:t>
      </w:r>
      <w:r w:rsidR="00F03164" w:rsidRPr="00A97D63">
        <w:rPr>
          <w:rFonts w:eastAsia="STIXTwoText"/>
          <w:bCs/>
          <w:i/>
          <w:iCs/>
        </w:rPr>
        <w:t xml:space="preserve">Solanum </w:t>
      </w:r>
      <w:proofErr w:type="spellStart"/>
      <w:r w:rsidR="00F03164" w:rsidRPr="00A97D63">
        <w:rPr>
          <w:rFonts w:eastAsia="STIXTwoText"/>
          <w:bCs/>
          <w:i/>
          <w:iCs/>
        </w:rPr>
        <w:t>lycopersicum</w:t>
      </w:r>
      <w:proofErr w:type="spellEnd"/>
      <w:r w:rsidR="00F03164" w:rsidRPr="00A97D63">
        <w:rPr>
          <w:rFonts w:eastAsia="STIXTwoText"/>
          <w:bCs/>
          <w:i/>
          <w:iCs/>
        </w:rPr>
        <w:t xml:space="preserve"> </w:t>
      </w:r>
      <w:r w:rsidR="00F03164" w:rsidRPr="00A97D63">
        <w:rPr>
          <w:rFonts w:eastAsia="STIXTwoText"/>
          <w:bCs/>
        </w:rPr>
        <w:t xml:space="preserve">L.): An Overview.” </w:t>
      </w:r>
      <w:r w:rsidR="00F03164" w:rsidRPr="00A97D63">
        <w:rPr>
          <w:rFonts w:eastAsia="STIXTwoText"/>
          <w:bCs/>
          <w:i/>
          <w:iCs/>
        </w:rPr>
        <w:t>Journal of Food Science</w:t>
      </w:r>
      <w:r w:rsidR="00F03164" w:rsidRPr="00A97D63">
        <w:rPr>
          <w:rFonts w:eastAsia="STIXTwoText"/>
          <w:bCs/>
        </w:rPr>
        <w:t>, 87 (6): 2256–229</w:t>
      </w:r>
      <w:r w:rsidR="00F03164" w:rsidRPr="00A97D63">
        <w:rPr>
          <w:rFonts w:ascii="Arial" w:eastAsia="STIXTwoText" w:hAnsi="Arial" w:cs="Arial"/>
          <w:bCs/>
        </w:rPr>
        <w:t xml:space="preserve">0. </w:t>
      </w:r>
      <w:r w:rsidR="00F03164" w:rsidRPr="00A97D63">
        <w:rPr>
          <w:rFonts w:ascii="Arial" w:hAnsi="Arial" w:cs="Arial"/>
          <w:shd w:val="clear" w:color="auto" w:fill="FFFFFF"/>
        </w:rPr>
        <w:t> </w:t>
      </w:r>
      <w:hyperlink r:id="rId60" w:history="1">
        <w:r w:rsidR="00F03164" w:rsidRPr="00A97D63">
          <w:rPr>
            <w:rStyle w:val="Hyperlink"/>
            <w:rFonts w:ascii="Arial" w:eastAsiaTheme="majorEastAsia" w:hAnsi="Arial" w:cs="Arial"/>
            <w:color w:val="auto"/>
            <w:u w:val="none"/>
          </w:rPr>
          <w:t>https://doi.org/10.1111/1750-3841.16145</w:t>
        </w:r>
      </w:hyperlink>
    </w:p>
    <w:p w14:paraId="1B159379"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bookmarkStart w:id="16" w:name="_Hlk206063105"/>
      <w:r w:rsidRPr="00A97D63">
        <w:rPr>
          <w:rFonts w:ascii="Arial" w:hAnsi="Arial" w:cs="Arial"/>
          <w:bCs/>
        </w:rPr>
        <w:t xml:space="preserve">        Wang</w:t>
      </w:r>
      <w:bookmarkEnd w:id="16"/>
      <w:r w:rsidRPr="00A97D63">
        <w:rPr>
          <w:rFonts w:ascii="Arial" w:hAnsi="Arial" w:cs="Arial"/>
          <w:bCs/>
        </w:rPr>
        <w:t>, Y., McClements, D. J., Bai, C., Xu, X., Sun, Q., Jiao, B.,</w:t>
      </w:r>
      <w:r w:rsidRPr="00A97D63">
        <w:rPr>
          <w:rFonts w:ascii="Arial" w:hAnsi="Arial" w:cs="Arial"/>
          <w:shd w:val="clear" w:color="auto" w:fill="FFFFFF"/>
        </w:rPr>
        <w:t xml:space="preserve"> &amp; </w:t>
      </w:r>
      <w:r w:rsidRPr="00A97D63">
        <w:rPr>
          <w:rFonts w:ascii="Arial" w:hAnsi="Arial" w:cs="Arial"/>
          <w:bCs/>
        </w:rPr>
        <w:t xml:space="preserve">Dai, L. </w:t>
      </w:r>
      <w:bookmarkStart w:id="17" w:name="_Hlk206398807"/>
      <w:r w:rsidRPr="00A97D63">
        <w:rPr>
          <w:rFonts w:ascii="Arial" w:hAnsi="Arial" w:cs="Arial"/>
          <w:bCs/>
        </w:rPr>
        <w:t xml:space="preserve">(2024). </w:t>
      </w:r>
      <w:bookmarkEnd w:id="17"/>
      <w:r w:rsidRPr="00A97D63">
        <w:rPr>
          <w:rFonts w:ascii="Arial" w:hAnsi="Arial" w:cs="Arial"/>
          <w:bCs/>
        </w:rPr>
        <w:t xml:space="preserve">Application of proteins in edible inks for 3D food printing: A review. </w:t>
      </w:r>
      <w:r w:rsidRPr="00A97D63">
        <w:rPr>
          <w:rFonts w:ascii="Arial" w:hAnsi="Arial" w:cs="Arial"/>
          <w:bCs/>
          <w:i/>
          <w:iCs/>
        </w:rPr>
        <w:t>Trends in Food Science and Technology, 104691</w:t>
      </w:r>
      <w:r w:rsidRPr="00A97D63">
        <w:rPr>
          <w:rFonts w:ascii="Arial" w:hAnsi="Arial" w:cs="Arial"/>
          <w:bCs/>
        </w:rPr>
        <w:t xml:space="preserve">. </w:t>
      </w:r>
      <w:hyperlink r:id="rId61" w:tgtFrame="_blank" w:tooltip="Lien permanent utilisant un identifiant d'objet numérique" w:history="1">
        <w:r w:rsidRPr="00A97D63">
          <w:rPr>
            <w:rStyle w:val="anchor-text"/>
            <w:rFonts w:ascii="Arial" w:hAnsi="Arial" w:cs="Arial"/>
            <w:bCs/>
          </w:rPr>
          <w:t>https://doi.org/10.1016/j.tifs.2024.104691</w:t>
        </w:r>
      </w:hyperlink>
    </w:p>
    <w:p w14:paraId="25C75250" w14:textId="77777777" w:rsidR="00534349" w:rsidRPr="000E206D" w:rsidRDefault="00534349" w:rsidP="000E206D">
      <w:pPr>
        <w:autoSpaceDE w:val="0"/>
        <w:autoSpaceDN w:val="0"/>
        <w:adjustRightInd w:val="0"/>
        <w:spacing w:after="360"/>
        <w:ind w:left="284" w:right="284" w:hanging="709"/>
        <w:jc w:val="both"/>
        <w:rPr>
          <w:rFonts w:ascii="Arial" w:hAnsi="Arial" w:cs="Arial"/>
          <w:bCs/>
          <w:lang w:val="fr-CI" w:eastAsia="zh-CN"/>
        </w:rPr>
      </w:pPr>
    </w:p>
    <w:sectPr w:rsidR="00534349" w:rsidRPr="000E206D" w:rsidSect="0066695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8895C" w14:textId="77777777" w:rsidR="003A3ABB" w:rsidRDefault="003A3ABB" w:rsidP="00C37E61">
      <w:r>
        <w:separator/>
      </w:r>
    </w:p>
  </w:endnote>
  <w:endnote w:type="continuationSeparator" w:id="0">
    <w:p w14:paraId="4015C856" w14:textId="77777777" w:rsidR="003A3ABB" w:rsidRDefault="003A3A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MT">
    <w:altName w:val="Klee One"/>
    <w:panose1 w:val="00000000000000000000"/>
    <w:charset w:val="80"/>
    <w:family w:val="auto"/>
    <w:notTrueType/>
    <w:pitch w:val="default"/>
    <w:sig w:usb0="00000000" w:usb1="08070000" w:usb2="00000010" w:usb3="00000000" w:csb0="00020000" w:csb1="00000000"/>
  </w:font>
  <w:font w:name="URWPalladioL-Roma">
    <w:altName w:val="Klee One"/>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dvTimes">
    <w:altName w:val="Yu Gothic"/>
    <w:panose1 w:val="00000000000000000000"/>
    <w:charset w:val="80"/>
    <w:family w:val="auto"/>
    <w:notTrueType/>
    <w:pitch w:val="default"/>
    <w:sig w:usb0="00000001" w:usb1="08070000" w:usb2="00000010" w:usb3="00000000" w:csb0="00020000" w:csb1="00000000"/>
  </w:font>
  <w:font w:name="STIXTwoText">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6505" w14:textId="77777777" w:rsidR="00666958" w:rsidRDefault="0066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BB75" w14:textId="77777777" w:rsidR="00666958" w:rsidRDefault="00666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30DE" w14:textId="77777777" w:rsidR="009E048A" w:rsidRDefault="009E048A">
    <w:pPr>
      <w:pStyle w:val="Footer"/>
      <w:rPr>
        <w:rFonts w:ascii="Arial" w:hAnsi="Arial" w:cs="Arial"/>
        <w:sz w:val="16"/>
      </w:rPr>
    </w:pPr>
  </w:p>
  <w:p w14:paraId="11A076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E6ACDA" w14:textId="77777777" w:rsidR="009E048A" w:rsidRDefault="009E048A">
    <w:pPr>
      <w:pStyle w:val="Footer"/>
      <w:rPr>
        <w:rFonts w:ascii="Arial" w:hAnsi="Arial" w:cs="Arial"/>
        <w:sz w:val="16"/>
      </w:rPr>
    </w:pPr>
  </w:p>
  <w:p w14:paraId="53821B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31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3C91E" w14:textId="77777777" w:rsidR="003A3ABB" w:rsidRDefault="003A3ABB" w:rsidP="00C37E61">
      <w:r>
        <w:separator/>
      </w:r>
    </w:p>
  </w:footnote>
  <w:footnote w:type="continuationSeparator" w:id="0">
    <w:p w14:paraId="444B8E09" w14:textId="77777777" w:rsidR="003A3ABB" w:rsidRDefault="003A3A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03ABD" w14:textId="7C06995D" w:rsidR="00666958" w:rsidRDefault="00666958">
    <w:pPr>
      <w:pStyle w:val="Header"/>
    </w:pPr>
    <w:r>
      <w:rPr>
        <w:noProof/>
      </w:rPr>
      <w:pict w14:anchorId="5715D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1117" w14:textId="4229BE1A" w:rsidR="00666958" w:rsidRDefault="00666958">
    <w:pPr>
      <w:pStyle w:val="Header"/>
    </w:pPr>
    <w:r>
      <w:rPr>
        <w:noProof/>
      </w:rPr>
      <w:pict w14:anchorId="37513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FF63" w14:textId="53D291B3" w:rsidR="00296529" w:rsidRPr="00296529" w:rsidRDefault="00666958" w:rsidP="00296529">
    <w:pPr>
      <w:ind w:left="2160"/>
      <w:jc w:val="center"/>
      <w:rPr>
        <w:rFonts w:ascii="Times New Roman" w:eastAsia="Calibri" w:hAnsi="Times New Roman"/>
        <w:i/>
        <w:sz w:val="18"/>
        <w:szCs w:val="22"/>
      </w:rPr>
    </w:pPr>
    <w:r>
      <w:rPr>
        <w:noProof/>
      </w:rPr>
      <w:pict w14:anchorId="5BF7F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8462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5E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F9DE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E7DF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7492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8E4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2FBC" w14:textId="23C7D245" w:rsidR="00666958" w:rsidRDefault="00666958">
    <w:pPr>
      <w:pStyle w:val="Header"/>
    </w:pPr>
    <w:r>
      <w:rPr>
        <w:noProof/>
      </w:rPr>
      <w:pict w14:anchorId="17FB6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7F2D" w14:textId="5A6C5929" w:rsidR="00666958" w:rsidRDefault="00666958">
    <w:pPr>
      <w:pStyle w:val="Header"/>
    </w:pPr>
    <w:r>
      <w:rPr>
        <w:noProof/>
      </w:rPr>
      <w:pict w14:anchorId="1020E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FB" w14:textId="4D1EBF71" w:rsidR="00666958" w:rsidRDefault="00666958">
    <w:pPr>
      <w:pStyle w:val="Header"/>
    </w:pPr>
    <w:r>
      <w:rPr>
        <w:noProof/>
      </w:rPr>
      <w:pict w14:anchorId="1174E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561AD"/>
    <w:multiLevelType w:val="multilevel"/>
    <w:tmpl w:val="DCBE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A41E1E"/>
    <w:multiLevelType w:val="multilevel"/>
    <w:tmpl w:val="4672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8449C1"/>
    <w:multiLevelType w:val="multilevel"/>
    <w:tmpl w:val="82C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451331"/>
    <w:multiLevelType w:val="multilevel"/>
    <w:tmpl w:val="EB084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233620"/>
    <w:multiLevelType w:val="multilevel"/>
    <w:tmpl w:val="54C6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0"/>
  </w:num>
  <w:num w:numId="10">
    <w:abstractNumId w:val="3"/>
  </w:num>
  <w:num w:numId="11">
    <w:abstractNumId w:val="22"/>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7"/>
  </w:num>
  <w:num w:numId="19">
    <w:abstractNumId w:val="33"/>
  </w:num>
  <w:num w:numId="20">
    <w:abstractNumId w:val="13"/>
  </w:num>
  <w:num w:numId="21">
    <w:abstractNumId w:val="11"/>
  </w:num>
  <w:num w:numId="22">
    <w:abstractNumId w:val="16"/>
  </w:num>
  <w:num w:numId="23">
    <w:abstractNumId w:val="23"/>
  </w:num>
  <w:num w:numId="24">
    <w:abstractNumId w:val="31"/>
  </w:num>
  <w:num w:numId="25">
    <w:abstractNumId w:val="5"/>
  </w:num>
  <w:num w:numId="26">
    <w:abstractNumId w:val="19"/>
  </w:num>
  <w:num w:numId="27">
    <w:abstractNumId w:val="24"/>
  </w:num>
  <w:num w:numId="28">
    <w:abstractNumId w:val="32"/>
  </w:num>
  <w:num w:numId="29">
    <w:abstractNumId w:val="29"/>
  </w:num>
  <w:num w:numId="30">
    <w:abstractNumId w:val="12"/>
  </w:num>
  <w:num w:numId="31">
    <w:abstractNumId w:val="27"/>
  </w:num>
  <w:num w:numId="32">
    <w:abstractNumId w:val="9"/>
  </w:num>
  <w:num w:numId="33">
    <w:abstractNumId w:val="1"/>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512"/>
    <w:rsid w:val="00030174"/>
    <w:rsid w:val="00042731"/>
    <w:rsid w:val="0004579C"/>
    <w:rsid w:val="00047D7B"/>
    <w:rsid w:val="0006494A"/>
    <w:rsid w:val="000A47FA"/>
    <w:rsid w:val="000A65D3"/>
    <w:rsid w:val="000B1E33"/>
    <w:rsid w:val="000D689F"/>
    <w:rsid w:val="000E206D"/>
    <w:rsid w:val="000E7B7B"/>
    <w:rsid w:val="000E7D62"/>
    <w:rsid w:val="00103357"/>
    <w:rsid w:val="00123C9F"/>
    <w:rsid w:val="00126190"/>
    <w:rsid w:val="00130F17"/>
    <w:rsid w:val="001320BF"/>
    <w:rsid w:val="00140719"/>
    <w:rsid w:val="00163BC4"/>
    <w:rsid w:val="00191062"/>
    <w:rsid w:val="00192B72"/>
    <w:rsid w:val="001A29D8"/>
    <w:rsid w:val="001A5CAA"/>
    <w:rsid w:val="001A7103"/>
    <w:rsid w:val="001B0427"/>
    <w:rsid w:val="001C6F96"/>
    <w:rsid w:val="001D3A51"/>
    <w:rsid w:val="001E10D2"/>
    <w:rsid w:val="001E25B4"/>
    <w:rsid w:val="001E44FE"/>
    <w:rsid w:val="00200595"/>
    <w:rsid w:val="00204835"/>
    <w:rsid w:val="00231920"/>
    <w:rsid w:val="0023195C"/>
    <w:rsid w:val="00232326"/>
    <w:rsid w:val="0024282C"/>
    <w:rsid w:val="002460DC"/>
    <w:rsid w:val="002468C4"/>
    <w:rsid w:val="00250985"/>
    <w:rsid w:val="002545C1"/>
    <w:rsid w:val="002556F6"/>
    <w:rsid w:val="00283105"/>
    <w:rsid w:val="00284C4C"/>
    <w:rsid w:val="00287E68"/>
    <w:rsid w:val="00296529"/>
    <w:rsid w:val="00296FEE"/>
    <w:rsid w:val="002A1484"/>
    <w:rsid w:val="002B11AF"/>
    <w:rsid w:val="002B27FB"/>
    <w:rsid w:val="002B685A"/>
    <w:rsid w:val="002C57D2"/>
    <w:rsid w:val="002E0D56"/>
    <w:rsid w:val="002E3792"/>
    <w:rsid w:val="003067DB"/>
    <w:rsid w:val="00315186"/>
    <w:rsid w:val="0033343E"/>
    <w:rsid w:val="00340390"/>
    <w:rsid w:val="003512C2"/>
    <w:rsid w:val="00371FB6"/>
    <w:rsid w:val="003763C1"/>
    <w:rsid w:val="00376BBE"/>
    <w:rsid w:val="0039224F"/>
    <w:rsid w:val="003A3ABB"/>
    <w:rsid w:val="003A43A4"/>
    <w:rsid w:val="003A7E18"/>
    <w:rsid w:val="003C4C86"/>
    <w:rsid w:val="003C6258"/>
    <w:rsid w:val="003E2904"/>
    <w:rsid w:val="004001F1"/>
    <w:rsid w:val="00400989"/>
    <w:rsid w:val="00401927"/>
    <w:rsid w:val="0041027F"/>
    <w:rsid w:val="00412475"/>
    <w:rsid w:val="00423789"/>
    <w:rsid w:val="00440F43"/>
    <w:rsid w:val="00441B6F"/>
    <w:rsid w:val="00446221"/>
    <w:rsid w:val="004503D5"/>
    <w:rsid w:val="00450E62"/>
    <w:rsid w:val="004539DB"/>
    <w:rsid w:val="00471A80"/>
    <w:rsid w:val="00480FA3"/>
    <w:rsid w:val="004B01EC"/>
    <w:rsid w:val="004D305E"/>
    <w:rsid w:val="004D4277"/>
    <w:rsid w:val="004E7953"/>
    <w:rsid w:val="00501857"/>
    <w:rsid w:val="00502516"/>
    <w:rsid w:val="00505F06"/>
    <w:rsid w:val="00506828"/>
    <w:rsid w:val="0053056E"/>
    <w:rsid w:val="00534349"/>
    <w:rsid w:val="005356B5"/>
    <w:rsid w:val="00537202"/>
    <w:rsid w:val="00554FDA"/>
    <w:rsid w:val="00587B15"/>
    <w:rsid w:val="00593EE3"/>
    <w:rsid w:val="005A5DA0"/>
    <w:rsid w:val="005B4A33"/>
    <w:rsid w:val="005C0ED9"/>
    <w:rsid w:val="005C784C"/>
    <w:rsid w:val="005D17F6"/>
    <w:rsid w:val="005E5539"/>
    <w:rsid w:val="005F32FC"/>
    <w:rsid w:val="00602BF5"/>
    <w:rsid w:val="00617FDD"/>
    <w:rsid w:val="00633614"/>
    <w:rsid w:val="00633F68"/>
    <w:rsid w:val="00636EB2"/>
    <w:rsid w:val="006375B8"/>
    <w:rsid w:val="00644963"/>
    <w:rsid w:val="00646072"/>
    <w:rsid w:val="0066510A"/>
    <w:rsid w:val="00666958"/>
    <w:rsid w:val="006707EA"/>
    <w:rsid w:val="00673F9F"/>
    <w:rsid w:val="00686953"/>
    <w:rsid w:val="00687DEA"/>
    <w:rsid w:val="00687E67"/>
    <w:rsid w:val="00692813"/>
    <w:rsid w:val="006967F7"/>
    <w:rsid w:val="006A250C"/>
    <w:rsid w:val="006B21D3"/>
    <w:rsid w:val="006B57D0"/>
    <w:rsid w:val="006D30FF"/>
    <w:rsid w:val="006D6940"/>
    <w:rsid w:val="006F11EC"/>
    <w:rsid w:val="0070082C"/>
    <w:rsid w:val="00706169"/>
    <w:rsid w:val="00734803"/>
    <w:rsid w:val="007369E6"/>
    <w:rsid w:val="00746E59"/>
    <w:rsid w:val="00754C9A"/>
    <w:rsid w:val="0075599A"/>
    <w:rsid w:val="00761D52"/>
    <w:rsid w:val="0077749E"/>
    <w:rsid w:val="00790ADA"/>
    <w:rsid w:val="007D2288"/>
    <w:rsid w:val="007D411B"/>
    <w:rsid w:val="007E01AA"/>
    <w:rsid w:val="007E088F"/>
    <w:rsid w:val="007E467B"/>
    <w:rsid w:val="007E5AD0"/>
    <w:rsid w:val="007F7B32"/>
    <w:rsid w:val="00804BC2"/>
    <w:rsid w:val="008062C5"/>
    <w:rsid w:val="0081431A"/>
    <w:rsid w:val="00826E05"/>
    <w:rsid w:val="0083216F"/>
    <w:rsid w:val="00835F67"/>
    <w:rsid w:val="00846DA9"/>
    <w:rsid w:val="00860000"/>
    <w:rsid w:val="00863BD3"/>
    <w:rsid w:val="008641ED"/>
    <w:rsid w:val="00866D66"/>
    <w:rsid w:val="008671C6"/>
    <w:rsid w:val="00875803"/>
    <w:rsid w:val="008A3399"/>
    <w:rsid w:val="008B459E"/>
    <w:rsid w:val="008E13AE"/>
    <w:rsid w:val="008E1506"/>
    <w:rsid w:val="008E710C"/>
    <w:rsid w:val="008F69D6"/>
    <w:rsid w:val="00902823"/>
    <w:rsid w:val="00915CA6"/>
    <w:rsid w:val="00925F51"/>
    <w:rsid w:val="00927834"/>
    <w:rsid w:val="00936B65"/>
    <w:rsid w:val="009402F3"/>
    <w:rsid w:val="009500A6"/>
    <w:rsid w:val="009556B5"/>
    <w:rsid w:val="00957C18"/>
    <w:rsid w:val="009649D7"/>
    <w:rsid w:val="009659BA"/>
    <w:rsid w:val="00983040"/>
    <w:rsid w:val="009B3FB9"/>
    <w:rsid w:val="009C2465"/>
    <w:rsid w:val="009D35A0"/>
    <w:rsid w:val="009D7643"/>
    <w:rsid w:val="009D777F"/>
    <w:rsid w:val="009D7EB7"/>
    <w:rsid w:val="009E048A"/>
    <w:rsid w:val="009E08E9"/>
    <w:rsid w:val="009E3DB9"/>
    <w:rsid w:val="009E6E35"/>
    <w:rsid w:val="009F0EDA"/>
    <w:rsid w:val="009F71C6"/>
    <w:rsid w:val="00A03B96"/>
    <w:rsid w:val="00A05B19"/>
    <w:rsid w:val="00A1134E"/>
    <w:rsid w:val="00A14DBC"/>
    <w:rsid w:val="00A24E7E"/>
    <w:rsid w:val="00A257BA"/>
    <w:rsid w:val="00A258C3"/>
    <w:rsid w:val="00A347C0"/>
    <w:rsid w:val="00A51431"/>
    <w:rsid w:val="00A539AD"/>
    <w:rsid w:val="00A61025"/>
    <w:rsid w:val="00A94063"/>
    <w:rsid w:val="00A96388"/>
    <w:rsid w:val="00A97D63"/>
    <w:rsid w:val="00AA6219"/>
    <w:rsid w:val="00AA74E0"/>
    <w:rsid w:val="00AB703F"/>
    <w:rsid w:val="00AC0AD3"/>
    <w:rsid w:val="00AC0E73"/>
    <w:rsid w:val="00AC6BB8"/>
    <w:rsid w:val="00AE008F"/>
    <w:rsid w:val="00AF1083"/>
    <w:rsid w:val="00B01FCD"/>
    <w:rsid w:val="00B1776C"/>
    <w:rsid w:val="00B22044"/>
    <w:rsid w:val="00B37A70"/>
    <w:rsid w:val="00B46E3B"/>
    <w:rsid w:val="00B52583"/>
    <w:rsid w:val="00B52896"/>
    <w:rsid w:val="00B54018"/>
    <w:rsid w:val="00B95236"/>
    <w:rsid w:val="00B96BD9"/>
    <w:rsid w:val="00BA1B01"/>
    <w:rsid w:val="00BA2641"/>
    <w:rsid w:val="00BB37AA"/>
    <w:rsid w:val="00BC53A0"/>
    <w:rsid w:val="00BE62AD"/>
    <w:rsid w:val="00BF121F"/>
    <w:rsid w:val="00BF1F80"/>
    <w:rsid w:val="00BF20C3"/>
    <w:rsid w:val="00C166EF"/>
    <w:rsid w:val="00C17EB0"/>
    <w:rsid w:val="00C27F5F"/>
    <w:rsid w:val="00C30A0F"/>
    <w:rsid w:val="00C37878"/>
    <w:rsid w:val="00C37E61"/>
    <w:rsid w:val="00C70F1B"/>
    <w:rsid w:val="00C71A47"/>
    <w:rsid w:val="00C7464C"/>
    <w:rsid w:val="00C85588"/>
    <w:rsid w:val="00CA1D59"/>
    <w:rsid w:val="00CB7327"/>
    <w:rsid w:val="00CD6755"/>
    <w:rsid w:val="00CD6856"/>
    <w:rsid w:val="00CE0089"/>
    <w:rsid w:val="00CE793C"/>
    <w:rsid w:val="00CF193C"/>
    <w:rsid w:val="00D173F1"/>
    <w:rsid w:val="00D452BD"/>
    <w:rsid w:val="00D4589F"/>
    <w:rsid w:val="00D74CB0"/>
    <w:rsid w:val="00D8295D"/>
    <w:rsid w:val="00D94BF3"/>
    <w:rsid w:val="00D95867"/>
    <w:rsid w:val="00DC2A65"/>
    <w:rsid w:val="00DE15F0"/>
    <w:rsid w:val="00DE5663"/>
    <w:rsid w:val="00DE78AA"/>
    <w:rsid w:val="00E053D0"/>
    <w:rsid w:val="00E15994"/>
    <w:rsid w:val="00E3114E"/>
    <w:rsid w:val="00E31A70"/>
    <w:rsid w:val="00E35B02"/>
    <w:rsid w:val="00E63597"/>
    <w:rsid w:val="00E66496"/>
    <w:rsid w:val="00E66B35"/>
    <w:rsid w:val="00E66E10"/>
    <w:rsid w:val="00E769F6"/>
    <w:rsid w:val="00E8407C"/>
    <w:rsid w:val="00E84F3C"/>
    <w:rsid w:val="00EA012C"/>
    <w:rsid w:val="00EA16A0"/>
    <w:rsid w:val="00EB13B1"/>
    <w:rsid w:val="00EC6A55"/>
    <w:rsid w:val="00ED0288"/>
    <w:rsid w:val="00EE52CB"/>
    <w:rsid w:val="00EF581D"/>
    <w:rsid w:val="00EF7FD8"/>
    <w:rsid w:val="00F03164"/>
    <w:rsid w:val="00F06F59"/>
    <w:rsid w:val="00F16CED"/>
    <w:rsid w:val="00F17988"/>
    <w:rsid w:val="00F469F0"/>
    <w:rsid w:val="00F53273"/>
    <w:rsid w:val="00F55B44"/>
    <w:rsid w:val="00F755E4"/>
    <w:rsid w:val="00F77D02"/>
    <w:rsid w:val="00FA7DF1"/>
    <w:rsid w:val="00FB2D8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7CE8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503D5"/>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fr-CI"/>
    </w:rPr>
  </w:style>
  <w:style w:type="paragraph" w:styleId="Heading3">
    <w:name w:val="heading 3"/>
    <w:basedOn w:val="Normal"/>
    <w:next w:val="Normal"/>
    <w:link w:val="Heading3Char"/>
    <w:uiPriority w:val="9"/>
    <w:semiHidden/>
    <w:unhideWhenUsed/>
    <w:qFormat/>
    <w:rsid w:val="004503D5"/>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fr-CI"/>
    </w:rPr>
  </w:style>
  <w:style w:type="paragraph" w:styleId="Heading4">
    <w:name w:val="heading 4"/>
    <w:basedOn w:val="Normal"/>
    <w:next w:val="Normal"/>
    <w:link w:val="Heading4Char"/>
    <w:uiPriority w:val="9"/>
    <w:semiHidden/>
    <w:unhideWhenUsed/>
    <w:qFormat/>
    <w:rsid w:val="004503D5"/>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fr-CI"/>
    </w:rPr>
  </w:style>
  <w:style w:type="paragraph" w:styleId="Heading5">
    <w:name w:val="heading 5"/>
    <w:basedOn w:val="Normal"/>
    <w:next w:val="Normal"/>
    <w:link w:val="Heading5Char"/>
    <w:uiPriority w:val="9"/>
    <w:semiHidden/>
    <w:unhideWhenUsed/>
    <w:qFormat/>
    <w:rsid w:val="004503D5"/>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fr-CI"/>
    </w:rPr>
  </w:style>
  <w:style w:type="paragraph" w:styleId="Heading6">
    <w:name w:val="heading 6"/>
    <w:basedOn w:val="Normal"/>
    <w:next w:val="Normal"/>
    <w:link w:val="Heading6Char"/>
    <w:uiPriority w:val="9"/>
    <w:semiHidden/>
    <w:unhideWhenUsed/>
    <w:qFormat/>
    <w:rsid w:val="004503D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CI"/>
    </w:rPr>
  </w:style>
  <w:style w:type="paragraph" w:styleId="Heading7">
    <w:name w:val="heading 7"/>
    <w:basedOn w:val="Normal"/>
    <w:next w:val="Normal"/>
    <w:link w:val="Heading7Char"/>
    <w:uiPriority w:val="9"/>
    <w:semiHidden/>
    <w:unhideWhenUsed/>
    <w:qFormat/>
    <w:rsid w:val="004503D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CI"/>
    </w:rPr>
  </w:style>
  <w:style w:type="paragraph" w:styleId="Heading8">
    <w:name w:val="heading 8"/>
    <w:basedOn w:val="Normal"/>
    <w:next w:val="Normal"/>
    <w:link w:val="Heading8Char"/>
    <w:uiPriority w:val="9"/>
    <w:semiHidden/>
    <w:unhideWhenUsed/>
    <w:qFormat/>
    <w:rsid w:val="004503D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CI"/>
    </w:rPr>
  </w:style>
  <w:style w:type="paragraph" w:styleId="Heading9">
    <w:name w:val="heading 9"/>
    <w:basedOn w:val="Normal"/>
    <w:next w:val="Normal"/>
    <w:link w:val="Heading9Char"/>
    <w:uiPriority w:val="9"/>
    <w:semiHidden/>
    <w:unhideWhenUsed/>
    <w:qFormat/>
    <w:rsid w:val="004503D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C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503D5"/>
    <w:rPr>
      <w:rFonts w:asciiTheme="majorHAnsi" w:eastAsiaTheme="majorEastAsia" w:hAnsiTheme="majorHAnsi" w:cstheme="majorBidi"/>
      <w:color w:val="365F91" w:themeColor="accent1" w:themeShade="BF"/>
      <w:kern w:val="2"/>
      <w:sz w:val="32"/>
      <w:szCs w:val="32"/>
      <w:lang w:val="fr-CI"/>
    </w:rPr>
  </w:style>
  <w:style w:type="character" w:customStyle="1" w:styleId="Heading3Char">
    <w:name w:val="Heading 3 Char"/>
    <w:basedOn w:val="DefaultParagraphFont"/>
    <w:link w:val="Heading3"/>
    <w:uiPriority w:val="9"/>
    <w:semiHidden/>
    <w:rsid w:val="004503D5"/>
    <w:rPr>
      <w:rFonts w:asciiTheme="minorHAnsi" w:eastAsiaTheme="majorEastAsia" w:hAnsiTheme="minorHAnsi" w:cstheme="majorBidi"/>
      <w:color w:val="365F91" w:themeColor="accent1" w:themeShade="BF"/>
      <w:kern w:val="2"/>
      <w:sz w:val="28"/>
      <w:szCs w:val="28"/>
      <w:lang w:val="fr-CI"/>
    </w:rPr>
  </w:style>
  <w:style w:type="character" w:customStyle="1" w:styleId="Heading4Char">
    <w:name w:val="Heading 4 Char"/>
    <w:basedOn w:val="DefaultParagraphFont"/>
    <w:link w:val="Heading4"/>
    <w:uiPriority w:val="9"/>
    <w:semiHidden/>
    <w:rsid w:val="004503D5"/>
    <w:rPr>
      <w:rFonts w:asciiTheme="minorHAnsi" w:eastAsiaTheme="majorEastAsia" w:hAnsiTheme="minorHAnsi" w:cstheme="majorBidi"/>
      <w:i/>
      <w:iCs/>
      <w:color w:val="365F91" w:themeColor="accent1" w:themeShade="BF"/>
      <w:kern w:val="2"/>
      <w:sz w:val="22"/>
      <w:szCs w:val="22"/>
      <w:lang w:val="fr-CI"/>
    </w:rPr>
  </w:style>
  <w:style w:type="character" w:customStyle="1" w:styleId="Heading5Char">
    <w:name w:val="Heading 5 Char"/>
    <w:basedOn w:val="DefaultParagraphFont"/>
    <w:link w:val="Heading5"/>
    <w:uiPriority w:val="9"/>
    <w:semiHidden/>
    <w:rsid w:val="004503D5"/>
    <w:rPr>
      <w:rFonts w:asciiTheme="minorHAnsi" w:eastAsiaTheme="majorEastAsia" w:hAnsiTheme="minorHAnsi" w:cstheme="majorBidi"/>
      <w:color w:val="365F91" w:themeColor="accent1" w:themeShade="BF"/>
      <w:kern w:val="2"/>
      <w:sz w:val="22"/>
      <w:szCs w:val="22"/>
      <w:lang w:val="fr-CI"/>
    </w:rPr>
  </w:style>
  <w:style w:type="character" w:customStyle="1" w:styleId="Heading6Char">
    <w:name w:val="Heading 6 Char"/>
    <w:basedOn w:val="DefaultParagraphFont"/>
    <w:link w:val="Heading6"/>
    <w:uiPriority w:val="9"/>
    <w:semiHidden/>
    <w:rsid w:val="004503D5"/>
    <w:rPr>
      <w:rFonts w:asciiTheme="minorHAnsi" w:eastAsiaTheme="majorEastAsia" w:hAnsiTheme="minorHAnsi" w:cstheme="majorBidi"/>
      <w:i/>
      <w:iCs/>
      <w:color w:val="595959" w:themeColor="text1" w:themeTint="A6"/>
      <w:kern w:val="2"/>
      <w:sz w:val="22"/>
      <w:szCs w:val="22"/>
      <w:lang w:val="fr-CI"/>
    </w:rPr>
  </w:style>
  <w:style w:type="character" w:customStyle="1" w:styleId="Heading7Char">
    <w:name w:val="Heading 7 Char"/>
    <w:basedOn w:val="DefaultParagraphFont"/>
    <w:link w:val="Heading7"/>
    <w:uiPriority w:val="9"/>
    <w:semiHidden/>
    <w:rsid w:val="004503D5"/>
    <w:rPr>
      <w:rFonts w:asciiTheme="minorHAnsi" w:eastAsiaTheme="majorEastAsia" w:hAnsiTheme="minorHAnsi" w:cstheme="majorBidi"/>
      <w:color w:val="595959" w:themeColor="text1" w:themeTint="A6"/>
      <w:kern w:val="2"/>
      <w:sz w:val="22"/>
      <w:szCs w:val="22"/>
      <w:lang w:val="fr-CI"/>
    </w:rPr>
  </w:style>
  <w:style w:type="character" w:customStyle="1" w:styleId="Heading8Char">
    <w:name w:val="Heading 8 Char"/>
    <w:basedOn w:val="DefaultParagraphFont"/>
    <w:link w:val="Heading8"/>
    <w:uiPriority w:val="9"/>
    <w:semiHidden/>
    <w:rsid w:val="004503D5"/>
    <w:rPr>
      <w:rFonts w:asciiTheme="minorHAnsi" w:eastAsiaTheme="majorEastAsia" w:hAnsiTheme="minorHAnsi" w:cstheme="majorBidi"/>
      <w:i/>
      <w:iCs/>
      <w:color w:val="272727" w:themeColor="text1" w:themeTint="D8"/>
      <w:kern w:val="2"/>
      <w:sz w:val="22"/>
      <w:szCs w:val="22"/>
      <w:lang w:val="fr-CI"/>
    </w:rPr>
  </w:style>
  <w:style w:type="character" w:customStyle="1" w:styleId="Heading9Char">
    <w:name w:val="Heading 9 Char"/>
    <w:basedOn w:val="DefaultParagraphFont"/>
    <w:link w:val="Heading9"/>
    <w:uiPriority w:val="9"/>
    <w:semiHidden/>
    <w:rsid w:val="004503D5"/>
    <w:rPr>
      <w:rFonts w:asciiTheme="minorHAnsi" w:eastAsiaTheme="majorEastAsia" w:hAnsiTheme="minorHAnsi" w:cstheme="majorBidi"/>
      <w:color w:val="272727" w:themeColor="text1" w:themeTint="D8"/>
      <w:kern w:val="2"/>
      <w:sz w:val="22"/>
      <w:szCs w:val="22"/>
      <w:lang w:val="fr-CI"/>
    </w:rPr>
  </w:style>
  <w:style w:type="character" w:customStyle="1" w:styleId="Heading1Char">
    <w:name w:val="Heading 1 Char"/>
    <w:basedOn w:val="DefaultParagraphFont"/>
    <w:link w:val="Heading1"/>
    <w:uiPriority w:val="9"/>
    <w:rsid w:val="004503D5"/>
    <w:rPr>
      <w:rFonts w:ascii="Arial" w:hAnsi="Arial"/>
      <w:b/>
      <w:kern w:val="28"/>
      <w:sz w:val="28"/>
    </w:rPr>
  </w:style>
  <w:style w:type="character" w:customStyle="1" w:styleId="TitleChar">
    <w:name w:val="Title Char"/>
    <w:basedOn w:val="DefaultParagraphFont"/>
    <w:link w:val="Title"/>
    <w:uiPriority w:val="10"/>
    <w:rsid w:val="004503D5"/>
    <w:rPr>
      <w:rFonts w:ascii="Helvetica" w:hAnsi="Helvetica"/>
      <w:b/>
      <w:kern w:val="28"/>
      <w:sz w:val="36"/>
    </w:rPr>
  </w:style>
  <w:style w:type="paragraph" w:styleId="Subtitle">
    <w:name w:val="Subtitle"/>
    <w:basedOn w:val="Normal"/>
    <w:next w:val="Normal"/>
    <w:link w:val="SubtitleChar"/>
    <w:uiPriority w:val="11"/>
    <w:qFormat/>
    <w:rsid w:val="004503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CI"/>
    </w:rPr>
  </w:style>
  <w:style w:type="character" w:customStyle="1" w:styleId="SubtitleChar">
    <w:name w:val="Subtitle Char"/>
    <w:basedOn w:val="DefaultParagraphFont"/>
    <w:link w:val="Subtitle"/>
    <w:uiPriority w:val="11"/>
    <w:rsid w:val="004503D5"/>
    <w:rPr>
      <w:rFonts w:asciiTheme="minorHAnsi" w:eastAsiaTheme="majorEastAsia" w:hAnsiTheme="minorHAnsi" w:cstheme="majorBidi"/>
      <w:color w:val="595959" w:themeColor="text1" w:themeTint="A6"/>
      <w:spacing w:val="15"/>
      <w:kern w:val="2"/>
      <w:sz w:val="28"/>
      <w:szCs w:val="28"/>
      <w:lang w:val="fr-CI"/>
    </w:rPr>
  </w:style>
  <w:style w:type="paragraph" w:styleId="Quote">
    <w:name w:val="Quote"/>
    <w:basedOn w:val="Normal"/>
    <w:next w:val="Normal"/>
    <w:link w:val="QuoteChar"/>
    <w:uiPriority w:val="29"/>
    <w:qFormat/>
    <w:rsid w:val="004503D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CI"/>
    </w:rPr>
  </w:style>
  <w:style w:type="character" w:customStyle="1" w:styleId="QuoteChar">
    <w:name w:val="Quote Char"/>
    <w:basedOn w:val="DefaultParagraphFont"/>
    <w:link w:val="Quote"/>
    <w:uiPriority w:val="29"/>
    <w:rsid w:val="004503D5"/>
    <w:rPr>
      <w:rFonts w:asciiTheme="minorHAnsi" w:eastAsiaTheme="minorHAnsi" w:hAnsiTheme="minorHAnsi" w:cstheme="minorBidi"/>
      <w:i/>
      <w:iCs/>
      <w:color w:val="404040" w:themeColor="text1" w:themeTint="BF"/>
      <w:kern w:val="2"/>
      <w:sz w:val="22"/>
      <w:szCs w:val="22"/>
      <w:lang w:val="fr-CI"/>
    </w:rPr>
  </w:style>
  <w:style w:type="paragraph" w:styleId="ListParagraph">
    <w:name w:val="List Paragraph"/>
    <w:basedOn w:val="Normal"/>
    <w:uiPriority w:val="34"/>
    <w:qFormat/>
    <w:rsid w:val="004503D5"/>
    <w:pPr>
      <w:spacing w:after="160" w:line="259" w:lineRule="auto"/>
      <w:ind w:left="720"/>
      <w:contextualSpacing/>
    </w:pPr>
    <w:rPr>
      <w:rFonts w:asciiTheme="minorHAnsi" w:eastAsiaTheme="minorHAnsi" w:hAnsiTheme="minorHAnsi" w:cstheme="minorBidi"/>
      <w:kern w:val="2"/>
      <w:sz w:val="22"/>
      <w:szCs w:val="22"/>
      <w:lang w:val="fr-CI"/>
    </w:rPr>
  </w:style>
  <w:style w:type="character" w:styleId="IntenseEmphasis">
    <w:name w:val="Intense Emphasis"/>
    <w:basedOn w:val="DefaultParagraphFont"/>
    <w:uiPriority w:val="21"/>
    <w:qFormat/>
    <w:rsid w:val="004503D5"/>
    <w:rPr>
      <w:i/>
      <w:iCs/>
      <w:color w:val="365F91" w:themeColor="accent1" w:themeShade="BF"/>
    </w:rPr>
  </w:style>
  <w:style w:type="paragraph" w:styleId="IntenseQuote">
    <w:name w:val="Intense Quote"/>
    <w:basedOn w:val="Normal"/>
    <w:next w:val="Normal"/>
    <w:link w:val="IntenseQuoteChar"/>
    <w:uiPriority w:val="30"/>
    <w:qFormat/>
    <w:rsid w:val="004503D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4503D5"/>
    <w:rPr>
      <w:rFonts w:asciiTheme="minorHAnsi" w:eastAsiaTheme="minorHAnsi" w:hAnsiTheme="minorHAnsi" w:cstheme="minorBidi"/>
      <w:i/>
      <w:iCs/>
      <w:color w:val="365F91" w:themeColor="accent1" w:themeShade="BF"/>
      <w:kern w:val="2"/>
      <w:sz w:val="22"/>
      <w:szCs w:val="22"/>
      <w:lang w:val="fr-CI"/>
    </w:rPr>
  </w:style>
  <w:style w:type="character" w:styleId="IntenseReference">
    <w:name w:val="Intense Reference"/>
    <w:basedOn w:val="DefaultParagraphFont"/>
    <w:uiPriority w:val="32"/>
    <w:qFormat/>
    <w:rsid w:val="004503D5"/>
    <w:rPr>
      <w:b/>
      <w:bCs/>
      <w:smallCaps/>
      <w:color w:val="365F91" w:themeColor="accent1" w:themeShade="BF"/>
      <w:spacing w:val="5"/>
    </w:rPr>
  </w:style>
  <w:style w:type="paragraph" w:customStyle="1" w:styleId="html-xx">
    <w:name w:val="html-xx"/>
    <w:basedOn w:val="Normal"/>
    <w:rsid w:val="004503D5"/>
    <w:pPr>
      <w:spacing w:before="100" w:beforeAutospacing="1" w:after="100" w:afterAutospacing="1"/>
    </w:pPr>
    <w:rPr>
      <w:rFonts w:ascii="Times New Roman" w:hAnsi="Times New Roman"/>
      <w:sz w:val="24"/>
      <w:szCs w:val="24"/>
      <w:lang w:val="fr-CI" w:eastAsia="zh-CN"/>
    </w:rPr>
  </w:style>
  <w:style w:type="character" w:customStyle="1" w:styleId="html-italic">
    <w:name w:val="html-italic"/>
    <w:basedOn w:val="DefaultParagraphFont"/>
    <w:rsid w:val="004503D5"/>
  </w:style>
  <w:style w:type="paragraph" w:customStyle="1" w:styleId="MDPI31text">
    <w:name w:val="MDPI_3.1_text"/>
    <w:qFormat/>
    <w:rsid w:val="004503D5"/>
    <w:pPr>
      <w:adjustRightInd w:val="0"/>
      <w:snapToGrid w:val="0"/>
      <w:spacing w:before="240" w:after="60" w:line="228" w:lineRule="auto"/>
      <w:ind w:left="2608" w:firstLine="425"/>
      <w:jc w:val="both"/>
    </w:pPr>
    <w:rPr>
      <w:rFonts w:ascii="Palatino Linotype" w:hAnsi="Palatino Linotype"/>
      <w:snapToGrid w:val="0"/>
      <w:color w:val="000000"/>
      <w:szCs w:val="22"/>
      <w:lang w:eastAsia="de-DE" w:bidi="en-US"/>
    </w:rPr>
  </w:style>
  <w:style w:type="paragraph" w:customStyle="1" w:styleId="MDPI39equation">
    <w:name w:val="MDPI_3.9_equation"/>
    <w:qFormat/>
    <w:rsid w:val="004503D5"/>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4503D5"/>
    <w:pPr>
      <w:spacing w:before="120" w:after="120" w:line="228" w:lineRule="auto"/>
      <w:jc w:val="right"/>
    </w:pPr>
    <w:rPr>
      <w:rFonts w:ascii="Palatino Linotype" w:hAnsi="Palatino Linotype"/>
      <w:snapToGrid w:val="0"/>
      <w:color w:val="000000"/>
      <w:szCs w:val="22"/>
      <w:lang w:eastAsia="de-DE" w:bidi="en-US"/>
    </w:rPr>
  </w:style>
  <w:style w:type="paragraph" w:customStyle="1" w:styleId="MDPI42tablebody">
    <w:name w:val="MDPI_4.2_table_body"/>
    <w:qFormat/>
    <w:rsid w:val="004503D5"/>
    <w:pPr>
      <w:adjustRightInd w:val="0"/>
      <w:snapToGrid w:val="0"/>
      <w:spacing w:before="240" w:after="60" w:line="260" w:lineRule="atLeast"/>
      <w:jc w:val="center"/>
    </w:pPr>
    <w:rPr>
      <w:rFonts w:ascii="Palatino Linotype" w:hAnsi="Palatino Linotype"/>
      <w:snapToGrid w:val="0"/>
      <w:color w:val="000000"/>
      <w:lang w:eastAsia="de-DE" w:bidi="en-US"/>
    </w:rPr>
  </w:style>
  <w:style w:type="paragraph" w:customStyle="1" w:styleId="MDPI51figurecaption">
    <w:name w:val="MDPI_5.1_figure_caption"/>
    <w:qFormat/>
    <w:rsid w:val="004503D5"/>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4503D5"/>
    <w:pPr>
      <w:adjustRightInd w:val="0"/>
      <w:snapToGrid w:val="0"/>
      <w:spacing w:before="240" w:after="120" w:line="228" w:lineRule="auto"/>
      <w:jc w:val="center"/>
    </w:pPr>
    <w:rPr>
      <w:rFonts w:ascii="Palatino Linotype" w:hAnsi="Palatino Linotype"/>
      <w:snapToGrid w:val="0"/>
      <w:color w:val="000000"/>
      <w:lang w:eastAsia="de-DE" w:bidi="en-US"/>
    </w:rPr>
  </w:style>
  <w:style w:type="paragraph" w:customStyle="1" w:styleId="MDPI23heading3">
    <w:name w:val="MDPI_2.3_heading3"/>
    <w:qFormat/>
    <w:rsid w:val="004503D5"/>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styleId="NormalWeb">
    <w:name w:val="Normal (Web)"/>
    <w:basedOn w:val="Normal"/>
    <w:uiPriority w:val="99"/>
    <w:unhideWhenUsed/>
    <w:rsid w:val="004503D5"/>
    <w:pPr>
      <w:spacing w:before="100" w:beforeAutospacing="1" w:after="100" w:afterAutospacing="1"/>
    </w:pPr>
    <w:rPr>
      <w:rFonts w:ascii="Times New Roman" w:hAnsi="Times New Roman"/>
      <w:sz w:val="24"/>
      <w:szCs w:val="24"/>
      <w:lang w:val="fr-CI" w:eastAsia="fr-CI"/>
    </w:rPr>
  </w:style>
  <w:style w:type="character" w:customStyle="1" w:styleId="anchor-text">
    <w:name w:val="anchor-text"/>
    <w:basedOn w:val="DefaultParagraphFont"/>
    <w:rsid w:val="004503D5"/>
  </w:style>
  <w:style w:type="paragraph" w:customStyle="1" w:styleId="articlefiguretitle">
    <w:name w:val="articlefigure__title"/>
    <w:basedOn w:val="Normal"/>
    <w:rsid w:val="00A61025"/>
    <w:pPr>
      <w:spacing w:before="100" w:beforeAutospacing="1" w:after="100" w:afterAutospacing="1"/>
    </w:pPr>
    <w:rPr>
      <w:rFonts w:ascii="Times New Roman" w:hAnsi="Times New Roman"/>
      <w:sz w:val="24"/>
      <w:szCs w:val="24"/>
      <w:lang w:val="fr-CI" w:eastAsia="zh-CN"/>
    </w:rPr>
  </w:style>
  <w:style w:type="paragraph" w:styleId="BodyText">
    <w:name w:val="Body Text"/>
    <w:basedOn w:val="Normal"/>
    <w:link w:val="BodyTextChar"/>
    <w:semiHidden/>
    <w:unhideWhenUsed/>
    <w:rsid w:val="00140719"/>
    <w:pPr>
      <w:spacing w:after="120"/>
    </w:pPr>
  </w:style>
  <w:style w:type="character" w:customStyle="1" w:styleId="BodyTextChar">
    <w:name w:val="Body Text Char"/>
    <w:basedOn w:val="DefaultParagraphFont"/>
    <w:link w:val="BodyText"/>
    <w:semiHidden/>
    <w:rsid w:val="0014071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 TargetMode="External"/><Relationship Id="rId39" Type="http://schemas.openxmlformats.org/officeDocument/2006/relationships/hyperlink" Target="https://doi.org/10.21608/zjar.2021.165655" TargetMode="External"/><Relationship Id="rId21" Type="http://schemas.openxmlformats.org/officeDocument/2006/relationships/image" Target="media/image4.png"/><Relationship Id="rId34" Type="http://schemas.openxmlformats.org/officeDocument/2006/relationships/hyperlink" Target="https://doi.org/10.3390/foods14061002" TargetMode="External"/><Relationship Id="rId42" Type="http://schemas.openxmlformats.org/officeDocument/2006/relationships/hyperlink" Target="https://doi.org/10.4314/bajopas.v11i1.14" TargetMode="External"/><Relationship Id="rId47" Type="http://schemas.openxmlformats.org/officeDocument/2006/relationships/hyperlink" Target="https://doi.org/10.3390/polym12081822" TargetMode="External"/><Relationship Id="rId50" Type="http://schemas.openxmlformats.org/officeDocument/2006/relationships/hyperlink" Target="https://pubs.acs.org/action/doSearch?field1=Contrib&amp;text1=Bartolomeu%20W.%20S.%20Souza" TargetMode="External"/><Relationship Id="rId55" Type="http://schemas.openxmlformats.org/officeDocument/2006/relationships/hyperlink" Target="https://pubs.acs.org/action/doSearch?field1=Contrib&amp;text1=Jos%C3%A9%20A.%20Teixeir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3390/foods14061012" TargetMode="Externa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1016/j.postharvbio.2023.112642" TargetMode="External"/><Relationship Id="rId37" Type="http://schemas.openxmlformats.org/officeDocument/2006/relationships/hyperlink" Target="https://doi.org/10.3390/polym17212924" TargetMode="External"/><Relationship Id="rId40" Type="http://schemas.openxmlformats.org/officeDocument/2006/relationships/hyperlink" Target="https://doi.org/10.3390/horticulturae11060577" TargetMode="External"/><Relationship Id="rId45" Type="http://schemas.openxmlformats.org/officeDocument/2006/relationships/hyperlink" Target="https://doi.org/10.30574/gscbps.2023.23.1.0135" TargetMode="External"/><Relationship Id="rId53" Type="http://schemas.openxmlformats.org/officeDocument/2006/relationships/hyperlink" Target="https://pubs.acs.org/action/doSearch?field1=Contrib&amp;text1=Joana%20T.%20Martins" TargetMode="External"/><Relationship Id="rId58" Type="http://schemas.openxmlformats.org/officeDocument/2006/relationships/hyperlink" Target="https://doi.org/10.22271/chemi.2020.v8.i4ao.10157" TargetMode="External"/><Relationship Id="rId5" Type="http://schemas.openxmlformats.org/officeDocument/2006/relationships/webSettings" Target="webSettings.xml"/><Relationship Id="rId61" Type="http://schemas.openxmlformats.org/officeDocument/2006/relationships/hyperlink" Target="https://doi.org/10.1016/j.tifs.2024.104691" TargetMode="External"/><Relationship Id="rId1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s://doi.org/10.1016/j.foodcont.2024.110360" TargetMode="External"/><Relationship Id="rId30" Type="http://schemas.openxmlformats.org/officeDocument/2006/relationships/hyperlink" Target="https://doi.org/10.1007/s13197-019-04032-w" TargetMode="External"/><Relationship Id="rId35" Type="http://schemas.openxmlformats.org/officeDocument/2006/relationships/hyperlink" Target="https://doi.org/10.1016/j.ijbiomac.2024.130651" TargetMode="External"/><Relationship Id="rId43" Type="http://schemas.openxmlformats.org/officeDocument/2006/relationships/hyperlink" Target="https://www.sciencedirect.com/journal/lwt/vol/130/suppl/C" TargetMode="External"/><Relationship Id="rId48" Type="http://schemas.openxmlformats.org/officeDocument/2006/relationships/hyperlink" Target="https://doi.org/10.3390/foods13101529" TargetMode="External"/><Relationship Id="rId56" Type="http://schemas.openxmlformats.org/officeDocument/2006/relationships/hyperlink" Target="https://pubs.acs.org/action/doSearch?field1=Contrib&amp;text1=Ant%C3%B3nio%20A.%20Vicente" TargetMode="External"/><Relationship Id="rId8" Type="http://schemas.openxmlformats.org/officeDocument/2006/relationships/header" Target="header1.xml"/><Relationship Id="rId51" Type="http://schemas.openxmlformats.org/officeDocument/2006/relationships/hyperlink" Target="https://pubs.acs.org/action/doSearch?field1=Contrib&amp;text1=Miguel%20A.%20Cerqueira"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7/s44279-025-00348-8" TargetMode="External"/><Relationship Id="rId33" Type="http://schemas.openxmlformats.org/officeDocument/2006/relationships/hyperlink" Target="https://doi.org/10.1007/s13197-020-04685-y" TargetMode="External"/><Relationship Id="rId38" Type="http://schemas.openxmlformats.org/officeDocument/2006/relationships/hyperlink" Target="https://doi.org/10.3390/foods13020318" TargetMode="External"/><Relationship Id="rId46" Type="http://schemas.openxmlformats.org/officeDocument/2006/relationships/hyperlink" Target="https://doi.org/10.3390/foods13233896" TargetMode="External"/><Relationship Id="rId59" Type="http://schemas.openxmlformats.org/officeDocument/2006/relationships/hyperlink" Target="https://doi.org/10.1016/j.fochx.2025.102396" TargetMode="External"/><Relationship Id="rId20" Type="http://schemas.openxmlformats.org/officeDocument/2006/relationships/image" Target="media/image3.png"/><Relationship Id="rId41" Type="http://schemas.openxmlformats.org/officeDocument/2006/relationships/hyperlink" Target="https://doi.org/10.1016/j.fbio.2020.100722" TargetMode="External"/><Relationship Id="rId54" Type="http://schemas.openxmlformats.org/officeDocument/2006/relationships/hyperlink" Target="https://pubs.acs.org/action/doSearch?field1=Contrib&amp;text1=Alicia%20Casarieg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s://doi.org/10.1080/14620316.2016.1193428" TargetMode="External"/><Relationship Id="rId36" Type="http://schemas.openxmlformats.org/officeDocument/2006/relationships/hyperlink" Target="https://doi.org/10.1016/j.jafr.2024.101102" TargetMode="External"/><Relationship Id="rId49" Type="http://schemas.openxmlformats.org/officeDocument/2006/relationships/hyperlink" Target="https://doi.org/10.1016/j.gfs.2024.100755" TargetMode="External"/><Relationship Id="rId57" Type="http://schemas.openxmlformats.org/officeDocument/2006/relationships/hyperlink" Target="https://doi.org/10.1021/jf102366k" TargetMode="External"/><Relationship Id="rId10" Type="http://schemas.openxmlformats.org/officeDocument/2006/relationships/footer" Target="footer1.xml"/><Relationship Id="rId31" Type="http://schemas.openxmlformats.org/officeDocument/2006/relationships/hyperlink" Target="https://doi.org/10.3390/gels10090549" TargetMode="External"/><Relationship Id="rId44" Type="http://schemas.openxmlformats.org/officeDocument/2006/relationships/hyperlink" Target="https://doi.org/10.1016/j.lwt.2020.109699" TargetMode="External"/><Relationship Id="rId52" Type="http://schemas.openxmlformats.org/officeDocument/2006/relationships/hyperlink" Target="https://pubs.acs.org/action/doSearch?field1=Contrib&amp;text1=H%C3%A9ctor%20A.%20Ruiz" TargetMode="External"/><Relationship Id="rId60" Type="http://schemas.openxmlformats.org/officeDocument/2006/relationships/hyperlink" Target="https://doi.org/10.1111/1750-3841.16145"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423F-547D-45CE-9E21-0E76A47F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11</Pages>
  <Words>6775</Words>
  <Characters>38622</Characters>
  <Application>Microsoft Office Word</Application>
  <DocSecurity>0</DocSecurity>
  <Lines>321</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45307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2026-02-20T19:27:00Z</dcterms:created>
  <dcterms:modified xsi:type="dcterms:W3CDTF">2026-02-21T11:42:00Z</dcterms:modified>
</cp:coreProperties>
</file>