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7FB648" w14:textId="77777777" w:rsidR="00CA2346" w:rsidRPr="00CA2346" w:rsidRDefault="00CA2346" w:rsidP="00CA2346">
      <w:pPr>
        <w:pStyle w:val="Title"/>
        <w:jc w:val="both"/>
        <w:rPr>
          <w:rFonts w:ascii="Arial" w:hAnsi="Arial" w:cs="Arial"/>
          <w:bCs/>
          <w:i/>
          <w:iCs/>
          <w:u w:val="single"/>
        </w:rPr>
      </w:pPr>
      <w:r w:rsidRPr="00CA2346">
        <w:rPr>
          <w:rFonts w:ascii="Arial" w:hAnsi="Arial" w:cs="Arial"/>
          <w:bCs/>
          <w:i/>
          <w:iCs/>
          <w:u w:val="single"/>
        </w:rPr>
        <w:t>Original Research Article</w:t>
      </w:r>
    </w:p>
    <w:p w14:paraId="63F3803E" w14:textId="77777777" w:rsidR="00754C9A" w:rsidRDefault="00754C9A" w:rsidP="00441B6F">
      <w:pPr>
        <w:pStyle w:val="Title"/>
        <w:spacing w:after="0"/>
        <w:jc w:val="both"/>
        <w:rPr>
          <w:rFonts w:ascii="Arial" w:hAnsi="Arial" w:cs="Arial"/>
        </w:rPr>
      </w:pPr>
    </w:p>
    <w:p w14:paraId="7BFC4C24" w14:textId="050D376A" w:rsidR="00A258C3" w:rsidRPr="00790ADA" w:rsidRDefault="0053482A" w:rsidP="0053482A">
      <w:pPr>
        <w:pStyle w:val="Author"/>
        <w:spacing w:line="240" w:lineRule="auto"/>
        <w:rPr>
          <w:rFonts w:ascii="Arial" w:hAnsi="Arial" w:cs="Arial"/>
          <w:sz w:val="36"/>
        </w:rPr>
      </w:pPr>
      <w:r w:rsidRPr="0053482A">
        <w:rPr>
          <w:rFonts w:ascii="Arial" w:hAnsi="Arial" w:cs="Arial"/>
          <w:bCs/>
          <w:sz w:val="36"/>
          <w:szCs w:val="36"/>
        </w:rPr>
        <w:t xml:space="preserve">Incidence of </w:t>
      </w:r>
      <w:proofErr w:type="spellStart"/>
      <w:r w:rsidRPr="0053482A">
        <w:rPr>
          <w:rFonts w:ascii="Arial" w:hAnsi="Arial" w:cs="Arial"/>
          <w:bCs/>
          <w:sz w:val="36"/>
          <w:szCs w:val="36"/>
        </w:rPr>
        <w:t>Bhendi</w:t>
      </w:r>
      <w:proofErr w:type="spellEnd"/>
      <w:r w:rsidRPr="0053482A">
        <w:rPr>
          <w:rFonts w:ascii="Arial" w:hAnsi="Arial" w:cs="Arial"/>
          <w:bCs/>
          <w:sz w:val="36"/>
          <w:szCs w:val="36"/>
        </w:rPr>
        <w:t xml:space="preserve"> Yellow Vein Mosaic Disease and Isolation of Potential Endophytic Bacterial Antagonists from Okra (</w:t>
      </w:r>
      <w:r w:rsidRPr="0053482A">
        <w:rPr>
          <w:rFonts w:ascii="Arial" w:hAnsi="Arial" w:cs="Arial"/>
          <w:bCs/>
          <w:i/>
          <w:iCs/>
          <w:sz w:val="36"/>
          <w:szCs w:val="36"/>
        </w:rPr>
        <w:t>Abelmoschus esculentus</w:t>
      </w:r>
      <w:r w:rsidRPr="0053482A">
        <w:rPr>
          <w:rFonts w:ascii="Arial" w:hAnsi="Arial" w:cs="Arial"/>
          <w:bCs/>
          <w:sz w:val="36"/>
          <w:szCs w:val="36"/>
        </w:rPr>
        <w:t xml:space="preserve"> L.)</w:t>
      </w:r>
    </w:p>
    <w:p w14:paraId="16CAE509" w14:textId="77777777" w:rsidR="000036F5" w:rsidRPr="00075B31" w:rsidRDefault="000036F5" w:rsidP="00441B6F">
      <w:pPr>
        <w:pStyle w:val="Affiliation"/>
        <w:spacing w:after="0" w:line="240" w:lineRule="auto"/>
        <w:jc w:val="both"/>
        <w:rPr>
          <w:rFonts w:ascii="Arial" w:hAnsi="Arial" w:cs="Arial"/>
          <w:bCs/>
        </w:rPr>
      </w:pPr>
    </w:p>
    <w:p w14:paraId="2716E467" w14:textId="56E649A4" w:rsidR="00B01FCD" w:rsidRPr="00075B31" w:rsidRDefault="00A608BD" w:rsidP="00441B6F">
      <w:pPr>
        <w:pStyle w:val="Copyright"/>
        <w:spacing w:after="0" w:line="240" w:lineRule="auto"/>
        <w:jc w:val="both"/>
        <w:rPr>
          <w:rFonts w:ascii="Arial" w:hAnsi="Arial" w:cs="Arial"/>
          <w:bCs/>
        </w:rPr>
        <w:sectPr w:rsidR="00B01FCD" w:rsidRPr="00075B31" w:rsidSect="00F7452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bCs/>
          <w:noProof/>
        </w:rPr>
        <mc:AlternateContent>
          <mc:Choice Requires="wps">
            <w:drawing>
              <wp:inline distT="0" distB="0" distL="0" distR="0" wp14:anchorId="50A5032A" wp14:editId="5F76429C">
                <wp:extent cx="5303520" cy="635"/>
                <wp:effectExtent l="11430" t="11430" r="9525" b="17145"/>
                <wp:docPr id="197557906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A2F44A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075B31">
        <w:rPr>
          <w:rFonts w:ascii="Arial" w:hAnsi="Arial" w:cs="Arial"/>
          <w:bCs/>
        </w:rPr>
        <w:t>.</w:t>
      </w:r>
    </w:p>
    <w:p w14:paraId="58BCF2F4" w14:textId="4ABB6CFB" w:rsidR="00790ADA" w:rsidRPr="00FB3A86" w:rsidRDefault="00B01FCD" w:rsidP="00441B6F">
      <w:pPr>
        <w:pStyle w:val="AbstHead"/>
        <w:spacing w:after="0"/>
        <w:jc w:val="both"/>
        <w:rPr>
          <w:rFonts w:ascii="Arial" w:hAnsi="Arial" w:cs="Arial"/>
        </w:rPr>
      </w:pPr>
      <w:r w:rsidRPr="00FB3A86">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2888A30" w14:textId="77777777" w:rsidTr="001E44FE">
        <w:tc>
          <w:tcPr>
            <w:tcW w:w="9576" w:type="dxa"/>
            <w:shd w:val="clear" w:color="auto" w:fill="F2F2F2"/>
          </w:tcPr>
          <w:p w14:paraId="3905E755" w14:textId="586229CC" w:rsidR="00505F06" w:rsidRPr="00CA1A4A" w:rsidRDefault="00CA1A4A" w:rsidP="00441B6F">
            <w:pPr>
              <w:pStyle w:val="Body"/>
              <w:spacing w:after="0"/>
              <w:rPr>
                <w:rFonts w:ascii="Arial" w:eastAsia="Calibri" w:hAnsi="Arial" w:cs="Arial"/>
                <w:szCs w:val="22"/>
                <w:lang w:val="en-IN"/>
              </w:rPr>
            </w:pPr>
            <w:r w:rsidRPr="00CA1A4A">
              <w:rPr>
                <w:rFonts w:ascii="Arial" w:eastAsia="Calibri" w:hAnsi="Arial" w:cs="Arial"/>
                <w:szCs w:val="22"/>
                <w:lang w:val="en-IN"/>
              </w:rPr>
              <w:t xml:space="preserve">The present study aims to investigate the prevalence and occurrence of </w:t>
            </w:r>
            <w:proofErr w:type="spellStart"/>
            <w:r w:rsidRPr="00CA1A4A">
              <w:rPr>
                <w:rFonts w:ascii="Arial" w:eastAsia="Calibri" w:hAnsi="Arial" w:cs="Arial"/>
                <w:szCs w:val="22"/>
                <w:lang w:val="en-IN"/>
              </w:rPr>
              <w:t>bhendi</w:t>
            </w:r>
            <w:proofErr w:type="spellEnd"/>
            <w:r w:rsidRPr="00CA1A4A">
              <w:rPr>
                <w:rFonts w:ascii="Arial" w:eastAsia="Calibri" w:hAnsi="Arial" w:cs="Arial"/>
                <w:szCs w:val="22"/>
                <w:lang w:val="en-IN"/>
              </w:rPr>
              <w:t xml:space="preserve"> yellow vein mosaic disease in okra and to explore the potential bacterial endophytes. A survey was conducted in the major okra-growing areas of Thiruvananthapuram and Kottayam districts in Kerala during January–February 2025 to identify field-tolerant varieties/cultivars against </w:t>
            </w:r>
            <w:proofErr w:type="spellStart"/>
            <w:r w:rsidRPr="00CA1A4A">
              <w:rPr>
                <w:rFonts w:ascii="Arial" w:eastAsia="Calibri" w:hAnsi="Arial" w:cs="Arial"/>
                <w:i/>
                <w:iCs/>
                <w:szCs w:val="22"/>
                <w:lang w:val="en-IN"/>
              </w:rPr>
              <w:t>Bhendi</w:t>
            </w:r>
            <w:proofErr w:type="spellEnd"/>
            <w:r w:rsidRPr="00CA1A4A">
              <w:rPr>
                <w:rFonts w:ascii="Arial" w:eastAsia="Calibri" w:hAnsi="Arial" w:cs="Arial"/>
                <w:i/>
                <w:iCs/>
                <w:szCs w:val="22"/>
                <w:lang w:val="en-IN"/>
              </w:rPr>
              <w:t xml:space="preserve"> yellow vein mosaic virus</w:t>
            </w:r>
            <w:r w:rsidRPr="00CA1A4A">
              <w:rPr>
                <w:rFonts w:ascii="Arial" w:eastAsia="Calibri" w:hAnsi="Arial" w:cs="Arial"/>
                <w:szCs w:val="22"/>
                <w:lang w:val="en-IN"/>
              </w:rPr>
              <w:t xml:space="preserve"> (BYVMV) and to isolate the associated bacterial endophytes. Among the varieties surveyed, the cultivar </w:t>
            </w:r>
            <w:proofErr w:type="spellStart"/>
            <w:r w:rsidRPr="00CA1A4A">
              <w:rPr>
                <w:rFonts w:ascii="Arial" w:eastAsia="Calibri" w:hAnsi="Arial" w:cs="Arial"/>
                <w:szCs w:val="22"/>
                <w:lang w:val="en-IN"/>
              </w:rPr>
              <w:t>Anacomban</w:t>
            </w:r>
            <w:proofErr w:type="spellEnd"/>
            <w:r w:rsidRPr="00CA1A4A">
              <w:rPr>
                <w:rFonts w:ascii="Arial" w:eastAsia="Calibri" w:hAnsi="Arial" w:cs="Arial"/>
                <w:szCs w:val="22"/>
                <w:lang w:val="en-IN"/>
              </w:rPr>
              <w:t xml:space="preserve"> exhibited maximum susceptibility, while Phule </w:t>
            </w:r>
            <w:proofErr w:type="spellStart"/>
            <w:r w:rsidRPr="00CA1A4A">
              <w:rPr>
                <w:rFonts w:ascii="Arial" w:eastAsia="Calibri" w:hAnsi="Arial" w:cs="Arial"/>
                <w:szCs w:val="22"/>
                <w:lang w:val="en-IN"/>
              </w:rPr>
              <w:t>Vimukha</w:t>
            </w:r>
            <w:proofErr w:type="spellEnd"/>
            <w:r w:rsidRPr="00CA1A4A">
              <w:rPr>
                <w:rFonts w:ascii="Arial" w:eastAsia="Calibri" w:hAnsi="Arial" w:cs="Arial"/>
                <w:szCs w:val="22"/>
                <w:lang w:val="en-IN"/>
              </w:rPr>
              <w:t xml:space="preserve">, an open-pollinated variety from Mahatma Phule Krishi Vidyapeeta, Maharashtra, showed maximum tolerance against the disease. A positive correlation was observed between the whitefly population and disease incidence. BYVMV infection in </w:t>
            </w:r>
            <w:proofErr w:type="spellStart"/>
            <w:r w:rsidRPr="00CA1A4A">
              <w:rPr>
                <w:rFonts w:ascii="Arial" w:eastAsia="Calibri" w:hAnsi="Arial" w:cs="Arial"/>
                <w:szCs w:val="22"/>
                <w:lang w:val="en-IN"/>
              </w:rPr>
              <w:t>bhendi</w:t>
            </w:r>
            <w:proofErr w:type="spellEnd"/>
            <w:r w:rsidRPr="00CA1A4A">
              <w:rPr>
                <w:rFonts w:ascii="Arial" w:eastAsia="Calibri" w:hAnsi="Arial" w:cs="Arial"/>
                <w:szCs w:val="22"/>
                <w:lang w:val="en-IN"/>
              </w:rPr>
              <w:t xml:space="preserve"> plants was confirmed through PCR amplification of the coat protein gene of the virus. A total of 38 bacterial endophytes isolated from leaf and root tissues of field-tolerant plants were predominantly Gram-positive, rod-shaped bacilli. Application of such endophyte-based management strategies significantly reduces the </w:t>
            </w:r>
            <w:r w:rsidR="00EF3638">
              <w:rPr>
                <w:rFonts w:ascii="Arial" w:eastAsia="Calibri" w:hAnsi="Arial" w:cs="Arial"/>
                <w:szCs w:val="22"/>
                <w:lang w:val="en-IN"/>
              </w:rPr>
              <w:t>over-dependence</w:t>
            </w:r>
            <w:r w:rsidRPr="00CA1A4A">
              <w:rPr>
                <w:rFonts w:ascii="Arial" w:eastAsia="Calibri" w:hAnsi="Arial" w:cs="Arial"/>
                <w:szCs w:val="22"/>
                <w:lang w:val="en-IN"/>
              </w:rPr>
              <w:t xml:space="preserve"> on chemical control methods with an overall improvement in crop growth and productivity under field conditions.</w:t>
            </w:r>
          </w:p>
        </w:tc>
      </w:tr>
    </w:tbl>
    <w:p w14:paraId="3B2A12E7" w14:textId="77777777" w:rsidR="00636EB2" w:rsidRDefault="00636EB2" w:rsidP="00441B6F">
      <w:pPr>
        <w:pStyle w:val="Body"/>
        <w:spacing w:after="0"/>
        <w:rPr>
          <w:rFonts w:ascii="Arial" w:hAnsi="Arial" w:cs="Arial"/>
          <w:i/>
        </w:rPr>
      </w:pPr>
    </w:p>
    <w:p w14:paraId="5823FBFD" w14:textId="1DE81A9B" w:rsidR="00A24E7E" w:rsidRPr="00CA1A4A" w:rsidRDefault="00A24E7E" w:rsidP="00441B6F">
      <w:pPr>
        <w:pStyle w:val="Body"/>
        <w:spacing w:after="0"/>
        <w:rPr>
          <w:rFonts w:ascii="Arial" w:hAnsi="Arial" w:cs="Arial"/>
          <w:i/>
          <w:iCs/>
        </w:rPr>
      </w:pPr>
      <w:r>
        <w:rPr>
          <w:rFonts w:ascii="Arial" w:hAnsi="Arial" w:cs="Arial"/>
          <w:i/>
        </w:rPr>
        <w:t xml:space="preserve">Keywords: </w:t>
      </w:r>
      <w:proofErr w:type="spellStart"/>
      <w:r w:rsidR="00CA1A4A" w:rsidRPr="00CA1A4A">
        <w:rPr>
          <w:rFonts w:ascii="Times New Roman" w:hAnsi="Times New Roman"/>
          <w:i/>
          <w:iCs/>
          <w:sz w:val="24"/>
          <w:szCs w:val="24"/>
        </w:rPr>
        <w:t>Bemisia</w:t>
      </w:r>
      <w:proofErr w:type="spellEnd"/>
      <w:r w:rsidR="00CA1A4A" w:rsidRPr="00CA1A4A">
        <w:rPr>
          <w:rFonts w:ascii="Times New Roman" w:hAnsi="Times New Roman"/>
          <w:i/>
          <w:iCs/>
          <w:sz w:val="24"/>
          <w:szCs w:val="24"/>
        </w:rPr>
        <w:t xml:space="preserve"> </w:t>
      </w:r>
      <w:proofErr w:type="spellStart"/>
      <w:r w:rsidR="00CA1A4A" w:rsidRPr="00CA1A4A">
        <w:rPr>
          <w:rFonts w:ascii="Times New Roman" w:hAnsi="Times New Roman"/>
          <w:i/>
          <w:iCs/>
          <w:sz w:val="24"/>
          <w:szCs w:val="24"/>
        </w:rPr>
        <w:t>tabaci</w:t>
      </w:r>
      <w:proofErr w:type="spellEnd"/>
      <w:r w:rsidR="00CA1A4A" w:rsidRPr="00CA1A4A">
        <w:rPr>
          <w:rFonts w:ascii="Times New Roman" w:hAnsi="Times New Roman"/>
          <w:i/>
          <w:iCs/>
          <w:sz w:val="24"/>
          <w:szCs w:val="24"/>
        </w:rPr>
        <w:t xml:space="preserve">, </w:t>
      </w:r>
      <w:proofErr w:type="spellStart"/>
      <w:r w:rsidR="00CA1A4A" w:rsidRPr="00CA1A4A">
        <w:rPr>
          <w:rFonts w:ascii="Times New Roman" w:hAnsi="Times New Roman"/>
          <w:i/>
          <w:iCs/>
          <w:sz w:val="24"/>
          <w:szCs w:val="24"/>
        </w:rPr>
        <w:t>Bhendi</w:t>
      </w:r>
      <w:proofErr w:type="spellEnd"/>
      <w:r w:rsidR="00CA1A4A" w:rsidRPr="00CA1A4A">
        <w:rPr>
          <w:rFonts w:ascii="Times New Roman" w:hAnsi="Times New Roman"/>
          <w:i/>
          <w:iCs/>
          <w:sz w:val="24"/>
          <w:szCs w:val="24"/>
        </w:rPr>
        <w:t xml:space="preserve"> yellow vein mosaic virus, endophyte and PCR.</w:t>
      </w:r>
    </w:p>
    <w:p w14:paraId="1515EDD0" w14:textId="77777777" w:rsidR="0024282C" w:rsidRDefault="0024282C" w:rsidP="00441B6F">
      <w:pPr>
        <w:pStyle w:val="Body"/>
        <w:spacing w:after="0"/>
        <w:rPr>
          <w:rFonts w:ascii="Arial" w:hAnsi="Arial" w:cs="Arial"/>
          <w:i/>
          <w:sz w:val="18"/>
        </w:rPr>
      </w:pPr>
    </w:p>
    <w:p w14:paraId="0551084D" w14:textId="77777777" w:rsidR="00505F06" w:rsidRPr="00A24E7E" w:rsidRDefault="00505F06" w:rsidP="00441B6F">
      <w:pPr>
        <w:pStyle w:val="Body"/>
        <w:spacing w:after="0"/>
        <w:rPr>
          <w:rFonts w:ascii="Arial" w:hAnsi="Arial" w:cs="Arial"/>
          <w:i/>
        </w:rPr>
      </w:pPr>
    </w:p>
    <w:p w14:paraId="10B82D3F" w14:textId="0E4764D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04AC7101" w14:textId="77777777" w:rsidR="00790ADA" w:rsidRPr="00FB3A86" w:rsidRDefault="00790ADA" w:rsidP="00441B6F">
      <w:pPr>
        <w:pStyle w:val="AbstHead"/>
        <w:spacing w:after="0"/>
        <w:jc w:val="both"/>
        <w:rPr>
          <w:rFonts w:ascii="Arial" w:hAnsi="Arial" w:cs="Arial"/>
        </w:rPr>
      </w:pPr>
    </w:p>
    <w:p w14:paraId="59D552B6" w14:textId="44D651BC" w:rsidR="00CA1A4A" w:rsidRPr="00CA1A4A" w:rsidRDefault="00CA1A4A" w:rsidP="00CA1A4A">
      <w:pPr>
        <w:pStyle w:val="Body"/>
        <w:spacing w:after="0"/>
        <w:rPr>
          <w:rFonts w:ascii="Arial" w:hAnsi="Arial" w:cs="Arial"/>
          <w:lang w:val="en-IN"/>
        </w:rPr>
      </w:pPr>
      <w:r w:rsidRPr="00CA1A4A">
        <w:rPr>
          <w:rFonts w:ascii="Arial" w:hAnsi="Arial" w:cs="Arial"/>
          <w:lang w:val="en-IN"/>
        </w:rPr>
        <w:t>Okra (</w:t>
      </w:r>
      <w:r w:rsidRPr="00CA1A4A">
        <w:rPr>
          <w:rFonts w:ascii="Arial" w:hAnsi="Arial" w:cs="Arial"/>
          <w:i/>
          <w:iCs/>
          <w:lang w:val="en-IN"/>
        </w:rPr>
        <w:t>Abelmoschus esculentus</w:t>
      </w:r>
      <w:r w:rsidRPr="00CA1A4A">
        <w:rPr>
          <w:rFonts w:ascii="Arial" w:hAnsi="Arial" w:cs="Arial"/>
          <w:lang w:val="en-IN"/>
        </w:rPr>
        <w:t xml:space="preserve"> L Moench) belongs to the </w:t>
      </w:r>
      <w:proofErr w:type="spellStart"/>
      <w:r w:rsidRPr="00CA1A4A">
        <w:rPr>
          <w:rFonts w:ascii="Arial" w:hAnsi="Arial" w:cs="Arial"/>
          <w:lang w:val="en-IN"/>
        </w:rPr>
        <w:t>Malvaceae</w:t>
      </w:r>
      <w:proofErr w:type="spellEnd"/>
      <w:r w:rsidRPr="00CA1A4A">
        <w:rPr>
          <w:rFonts w:ascii="Arial" w:hAnsi="Arial" w:cs="Arial"/>
          <w:lang w:val="en-IN"/>
        </w:rPr>
        <w:t xml:space="preserve"> family, is a native of Africa grown well in tropical, subtropical and temperate climates (Yadav </w:t>
      </w:r>
      <w:r w:rsidRPr="006D1A84">
        <w:rPr>
          <w:rFonts w:ascii="Arial" w:hAnsi="Arial" w:cs="Arial"/>
          <w:lang w:val="en-IN"/>
        </w:rPr>
        <w:t>et al.</w:t>
      </w:r>
      <w:r w:rsidR="006D1A84">
        <w:rPr>
          <w:rFonts w:ascii="Arial" w:hAnsi="Arial" w:cs="Arial"/>
          <w:lang w:val="en-IN"/>
        </w:rPr>
        <w:t>,</w:t>
      </w:r>
      <w:r w:rsidRPr="00CA1A4A">
        <w:rPr>
          <w:rFonts w:ascii="Arial" w:hAnsi="Arial" w:cs="Arial"/>
          <w:lang w:val="en-IN"/>
        </w:rPr>
        <w:t xml:space="preserve"> 2022). The economic part is the fruit which can be consumed in fresh or cooked form and is a major source of vitamin C, carotene, thiamine, riboflavin, oxalic acid, minerals, Iron, and dietary fibre (Romdhane </w:t>
      </w:r>
      <w:r w:rsidRPr="006D1A84">
        <w:rPr>
          <w:rFonts w:ascii="Arial" w:hAnsi="Arial" w:cs="Arial"/>
          <w:lang w:val="en-IN"/>
        </w:rPr>
        <w:t>et al</w:t>
      </w:r>
      <w:r w:rsidRPr="00CA1A4A">
        <w:rPr>
          <w:rFonts w:ascii="Arial" w:hAnsi="Arial" w:cs="Arial"/>
          <w:lang w:val="en-IN"/>
        </w:rPr>
        <w:t>.</w:t>
      </w:r>
      <w:r w:rsidR="006D1A84">
        <w:rPr>
          <w:rFonts w:ascii="Arial" w:hAnsi="Arial" w:cs="Arial"/>
          <w:lang w:val="en-IN"/>
        </w:rPr>
        <w:t>,</w:t>
      </w:r>
      <w:r w:rsidRPr="00CA1A4A">
        <w:rPr>
          <w:rFonts w:ascii="Arial" w:hAnsi="Arial" w:cs="Arial"/>
          <w:lang w:val="en-IN"/>
        </w:rPr>
        <w:t xml:space="preserve"> 2020). Okra is highly susceptible to many </w:t>
      </w:r>
      <w:proofErr w:type="spellStart"/>
      <w:r w:rsidRPr="00CA1A4A">
        <w:rPr>
          <w:rFonts w:ascii="Arial" w:hAnsi="Arial" w:cs="Arial"/>
          <w:lang w:val="en-IN"/>
        </w:rPr>
        <w:t>begomoviruses</w:t>
      </w:r>
      <w:proofErr w:type="spellEnd"/>
      <w:r w:rsidRPr="00CA1A4A">
        <w:rPr>
          <w:rFonts w:ascii="Arial" w:hAnsi="Arial" w:cs="Arial"/>
          <w:lang w:val="en-IN"/>
        </w:rPr>
        <w:t xml:space="preserve">, including yellow vein mosaic disease (YVMD), okra leaf curl disease (OLCD), and okra enation leaf curl disease (OELCD), a major constraint to okra cultivation. Over 27 viruses have been reported to infect okra, of which yellow vein mosaic virus and okra leaf curl virus are the major ones causing huge economic loss (Mishra </w:t>
      </w:r>
      <w:r w:rsidRPr="006D1A84">
        <w:rPr>
          <w:rFonts w:ascii="Arial" w:hAnsi="Arial" w:cs="Arial"/>
          <w:lang w:val="en-IN"/>
        </w:rPr>
        <w:t>et al.</w:t>
      </w:r>
      <w:r w:rsidR="006D1A84">
        <w:rPr>
          <w:rFonts w:ascii="Arial" w:hAnsi="Arial" w:cs="Arial"/>
          <w:lang w:val="en-IN"/>
        </w:rPr>
        <w:t>,</w:t>
      </w:r>
      <w:r w:rsidRPr="00CA1A4A">
        <w:rPr>
          <w:rFonts w:ascii="Arial" w:hAnsi="Arial" w:cs="Arial"/>
          <w:lang w:val="en-IN"/>
        </w:rPr>
        <w:t xml:space="preserve"> 2017).</w:t>
      </w:r>
    </w:p>
    <w:p w14:paraId="67D2E708" w14:textId="48C58EBA" w:rsidR="00CA1A4A" w:rsidRPr="00CA1A4A" w:rsidRDefault="00CA1A4A" w:rsidP="00CA1A4A">
      <w:pPr>
        <w:pStyle w:val="Body"/>
        <w:spacing w:after="0"/>
        <w:rPr>
          <w:rFonts w:ascii="Arial" w:hAnsi="Arial" w:cs="Arial"/>
          <w:lang w:val="en-IN"/>
        </w:rPr>
      </w:pPr>
      <w:r w:rsidRPr="00CA1A4A">
        <w:rPr>
          <w:rFonts w:ascii="Arial" w:hAnsi="Arial" w:cs="Arial"/>
          <w:lang w:val="en-IN"/>
        </w:rPr>
        <w:t>In 1924, the yellow vein mosaic virus was first reported in India (Kulkarni</w:t>
      </w:r>
      <w:r w:rsidR="006D1A84">
        <w:rPr>
          <w:rFonts w:ascii="Arial" w:hAnsi="Arial" w:cs="Arial"/>
          <w:lang w:val="en-IN"/>
        </w:rPr>
        <w:t>,</w:t>
      </w:r>
      <w:r w:rsidRPr="00CA1A4A">
        <w:rPr>
          <w:rFonts w:ascii="Arial" w:hAnsi="Arial" w:cs="Arial"/>
          <w:lang w:val="en-IN"/>
        </w:rPr>
        <w:t xml:space="preserve"> 1924). The incidence of this virus leads to symptoms like vein clearing, leaf curl, chlorosis and reduction of leaf surface area (Kumar </w:t>
      </w:r>
      <w:r w:rsidRPr="006D1A84">
        <w:rPr>
          <w:rFonts w:ascii="Arial" w:hAnsi="Arial" w:cs="Arial"/>
          <w:lang w:val="en-IN"/>
        </w:rPr>
        <w:t>et al</w:t>
      </w:r>
      <w:r w:rsidRPr="00CA1A4A">
        <w:rPr>
          <w:rFonts w:ascii="Arial" w:hAnsi="Arial" w:cs="Arial"/>
          <w:lang w:val="en-IN"/>
        </w:rPr>
        <w:t>.</w:t>
      </w:r>
      <w:r w:rsidR="006D1A84">
        <w:rPr>
          <w:rFonts w:ascii="Arial" w:hAnsi="Arial" w:cs="Arial"/>
          <w:lang w:val="en-IN"/>
        </w:rPr>
        <w:t>,</w:t>
      </w:r>
      <w:r w:rsidRPr="00CA1A4A">
        <w:rPr>
          <w:rFonts w:ascii="Arial" w:hAnsi="Arial" w:cs="Arial"/>
          <w:lang w:val="en-IN"/>
        </w:rPr>
        <w:t xml:space="preserve"> 2016). Yellow vein mosaic disease is caused by a complex consisting of monopartite </w:t>
      </w:r>
      <w:proofErr w:type="spellStart"/>
      <w:r w:rsidRPr="00CA1A4A">
        <w:rPr>
          <w:rFonts w:ascii="Arial" w:hAnsi="Arial" w:cs="Arial"/>
          <w:lang w:val="en-IN"/>
        </w:rPr>
        <w:t>begomovirus</w:t>
      </w:r>
      <w:proofErr w:type="spellEnd"/>
      <w:r w:rsidRPr="00CA1A4A">
        <w:rPr>
          <w:rFonts w:ascii="Arial" w:hAnsi="Arial" w:cs="Arial"/>
          <w:lang w:val="en-IN"/>
        </w:rPr>
        <w:t xml:space="preserve"> </w:t>
      </w:r>
      <w:proofErr w:type="spellStart"/>
      <w:r w:rsidRPr="00CA1A4A">
        <w:rPr>
          <w:rFonts w:ascii="Arial" w:hAnsi="Arial" w:cs="Arial"/>
          <w:i/>
          <w:iCs/>
          <w:lang w:val="en-IN"/>
        </w:rPr>
        <w:t>Bhendi</w:t>
      </w:r>
      <w:proofErr w:type="spellEnd"/>
      <w:r w:rsidRPr="00CA1A4A">
        <w:rPr>
          <w:rFonts w:ascii="Arial" w:hAnsi="Arial" w:cs="Arial"/>
          <w:i/>
          <w:iCs/>
          <w:lang w:val="en-IN"/>
        </w:rPr>
        <w:t xml:space="preserve"> yellow vein mosaic virus</w:t>
      </w:r>
      <w:r w:rsidRPr="00CA1A4A">
        <w:rPr>
          <w:rFonts w:ascii="Arial" w:hAnsi="Arial" w:cs="Arial"/>
          <w:lang w:val="en-IN"/>
        </w:rPr>
        <w:t xml:space="preserve"> (BYVMV) and a small satellite DNA β component (Jose and Usha</w:t>
      </w:r>
      <w:r w:rsidR="006D1A84">
        <w:rPr>
          <w:rFonts w:ascii="Arial" w:hAnsi="Arial" w:cs="Arial"/>
          <w:lang w:val="en-IN"/>
        </w:rPr>
        <w:t>,</w:t>
      </w:r>
      <w:r w:rsidRPr="00CA1A4A">
        <w:rPr>
          <w:rFonts w:ascii="Arial" w:hAnsi="Arial" w:cs="Arial"/>
          <w:lang w:val="en-IN"/>
        </w:rPr>
        <w:t xml:space="preserve"> 2003). </w:t>
      </w:r>
    </w:p>
    <w:p w14:paraId="20F612B9" w14:textId="57A54C9C" w:rsidR="00CA1A4A" w:rsidRPr="00CA1A4A" w:rsidRDefault="00CA1A4A" w:rsidP="00CA1A4A">
      <w:pPr>
        <w:pStyle w:val="Body"/>
        <w:spacing w:after="0"/>
        <w:rPr>
          <w:rFonts w:ascii="Arial" w:hAnsi="Arial" w:cs="Arial"/>
          <w:lang w:val="en-IN"/>
        </w:rPr>
      </w:pPr>
      <w:r w:rsidRPr="00CA1A4A">
        <w:rPr>
          <w:rFonts w:ascii="Arial" w:hAnsi="Arial" w:cs="Arial"/>
        </w:rPr>
        <w:t>Endophytes are microorganisms that can colonize healthy plant tissue, either intracellularly or intercellularly, without producing any visible signs of disease (Wilson</w:t>
      </w:r>
      <w:r w:rsidR="006D1A84">
        <w:rPr>
          <w:rFonts w:ascii="Arial" w:hAnsi="Arial" w:cs="Arial"/>
        </w:rPr>
        <w:t>,</w:t>
      </w:r>
      <w:r w:rsidRPr="00CA1A4A">
        <w:rPr>
          <w:rFonts w:ascii="Arial" w:hAnsi="Arial" w:cs="Arial"/>
        </w:rPr>
        <w:t xml:space="preserve"> 1995). </w:t>
      </w:r>
      <w:r w:rsidRPr="00CA1A4A">
        <w:rPr>
          <w:rFonts w:ascii="Arial" w:hAnsi="Arial" w:cs="Arial"/>
          <w:lang w:val="en-IN"/>
        </w:rPr>
        <w:t xml:space="preserve">They are </w:t>
      </w:r>
      <w:r w:rsidRPr="00CA1A4A">
        <w:rPr>
          <w:rFonts w:ascii="Arial" w:hAnsi="Arial" w:cs="Arial"/>
          <w:lang w:val="en-IN"/>
        </w:rPr>
        <w:lastRenderedPageBreak/>
        <w:t xml:space="preserve">commonly found in plants, and their associations with host plants are characterized by a balanced spectrum of symbiotic interactions </w:t>
      </w:r>
      <w:r w:rsidR="00EF3638">
        <w:rPr>
          <w:rFonts w:ascii="Arial" w:hAnsi="Arial" w:cs="Arial"/>
          <w:lang w:val="en-IN"/>
        </w:rPr>
        <w:t xml:space="preserve">that </w:t>
      </w:r>
      <w:r w:rsidRPr="00CA1A4A">
        <w:rPr>
          <w:rFonts w:ascii="Arial" w:hAnsi="Arial" w:cs="Arial"/>
          <w:lang w:val="en-IN"/>
        </w:rPr>
        <w:t xml:space="preserve">typically </w:t>
      </w:r>
      <w:r w:rsidR="00EF3638">
        <w:rPr>
          <w:rFonts w:ascii="Arial" w:hAnsi="Arial" w:cs="Arial"/>
          <w:lang w:val="en-IN"/>
        </w:rPr>
        <w:t>range</w:t>
      </w:r>
      <w:r w:rsidRPr="00CA1A4A">
        <w:rPr>
          <w:rFonts w:ascii="Arial" w:hAnsi="Arial" w:cs="Arial"/>
          <w:lang w:val="en-IN"/>
        </w:rPr>
        <w:t xml:space="preserve"> from mutualism to commensalism, not parasitism (Nair and Padmavathy</w:t>
      </w:r>
      <w:r w:rsidR="006D1A84">
        <w:rPr>
          <w:rFonts w:ascii="Arial" w:hAnsi="Arial" w:cs="Arial"/>
          <w:lang w:val="en-IN"/>
        </w:rPr>
        <w:t>,</w:t>
      </w:r>
      <w:r w:rsidRPr="00CA1A4A">
        <w:rPr>
          <w:rFonts w:ascii="Arial" w:hAnsi="Arial" w:cs="Arial"/>
          <w:lang w:val="en-IN"/>
        </w:rPr>
        <w:t xml:space="preserve"> 2014). Endophytic microbes promote plant growth through the production of phytohormones and nutrient acquisition through nitrogen fixation and phosphorus solubilization. They inhibit pathogen infection by means of various antifungal and antibacterial activities (Dudeja </w:t>
      </w:r>
      <w:r w:rsidRPr="006D1A84">
        <w:rPr>
          <w:rFonts w:ascii="Arial" w:hAnsi="Arial" w:cs="Arial"/>
          <w:lang w:val="en-IN"/>
        </w:rPr>
        <w:t>et al</w:t>
      </w:r>
      <w:r w:rsidRPr="00CA1A4A">
        <w:rPr>
          <w:rFonts w:ascii="Arial" w:hAnsi="Arial" w:cs="Arial"/>
          <w:lang w:val="en-IN"/>
        </w:rPr>
        <w:t>.</w:t>
      </w:r>
      <w:r w:rsidR="006D1A84">
        <w:rPr>
          <w:rFonts w:ascii="Arial" w:hAnsi="Arial" w:cs="Arial"/>
          <w:lang w:val="en-IN"/>
        </w:rPr>
        <w:t>,</w:t>
      </w:r>
      <w:r w:rsidRPr="00CA1A4A">
        <w:rPr>
          <w:rFonts w:ascii="Arial" w:hAnsi="Arial" w:cs="Arial"/>
          <w:lang w:val="en-IN"/>
        </w:rPr>
        <w:t xml:space="preserve"> 2012). The present study aims to assess the prevalence of BYVMV in okra fields of Thiruvananthapuram and Kottayam districts and to isolation of bacterial endophytes from field-tolerant okra plants to understand their role in plant health promotion and viral disease suppression. </w:t>
      </w:r>
    </w:p>
    <w:p w14:paraId="240C42BE" w14:textId="77777777" w:rsidR="00790ADA" w:rsidRPr="00FB3A86" w:rsidRDefault="00790ADA" w:rsidP="00441B6F">
      <w:pPr>
        <w:pStyle w:val="Body"/>
        <w:spacing w:after="0"/>
        <w:rPr>
          <w:rFonts w:ascii="Arial" w:hAnsi="Arial" w:cs="Arial"/>
        </w:rPr>
      </w:pPr>
    </w:p>
    <w:p w14:paraId="0569308B" w14:textId="59F74BCC"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2F77FCD8" w14:textId="77777777" w:rsidR="00790ADA" w:rsidRPr="00FB3A86" w:rsidRDefault="00790ADA" w:rsidP="00441B6F">
      <w:pPr>
        <w:pStyle w:val="AbstHead"/>
        <w:spacing w:after="0"/>
        <w:jc w:val="both"/>
        <w:rPr>
          <w:rFonts w:ascii="Arial" w:hAnsi="Arial" w:cs="Arial"/>
        </w:rPr>
      </w:pPr>
    </w:p>
    <w:p w14:paraId="799EF760" w14:textId="50AA9019" w:rsidR="00CA1A4A" w:rsidRDefault="00CA1A4A" w:rsidP="00EB13A3">
      <w:pPr>
        <w:pStyle w:val="Body"/>
        <w:spacing w:after="0"/>
        <w:jc w:val="left"/>
        <w:rPr>
          <w:rFonts w:ascii="Arial" w:hAnsi="Arial" w:cs="Arial"/>
          <w:b/>
          <w:bCs/>
          <w:sz w:val="22"/>
          <w:szCs w:val="22"/>
          <w:lang w:val="en-IN"/>
        </w:rPr>
      </w:pPr>
      <w:bookmarkStart w:id="0" w:name="_Hlk209823527"/>
      <w:r w:rsidRPr="00CA1A4A">
        <w:rPr>
          <w:rFonts w:ascii="Arial" w:hAnsi="Arial" w:cs="Arial"/>
          <w:b/>
          <w:bCs/>
          <w:sz w:val="22"/>
          <w:szCs w:val="22"/>
          <w:lang w:val="en-IN"/>
        </w:rPr>
        <w:t xml:space="preserve">2.1 Survey and identification of </w:t>
      </w:r>
      <w:proofErr w:type="spellStart"/>
      <w:r w:rsidRPr="00CA1A4A">
        <w:rPr>
          <w:rFonts w:ascii="Arial" w:hAnsi="Arial" w:cs="Arial"/>
          <w:b/>
          <w:bCs/>
          <w:sz w:val="22"/>
          <w:szCs w:val="22"/>
          <w:lang w:val="en-IN"/>
        </w:rPr>
        <w:t>bhendi</w:t>
      </w:r>
      <w:proofErr w:type="spellEnd"/>
      <w:r w:rsidRPr="00CA1A4A">
        <w:rPr>
          <w:rFonts w:ascii="Arial" w:hAnsi="Arial" w:cs="Arial"/>
          <w:b/>
          <w:bCs/>
          <w:sz w:val="22"/>
          <w:szCs w:val="22"/>
          <w:lang w:val="en-IN"/>
        </w:rPr>
        <w:t xml:space="preserve"> yellow vein mosaic disease tolerant varieties/cultivars.</w:t>
      </w:r>
    </w:p>
    <w:p w14:paraId="485D175F" w14:textId="77777777" w:rsidR="00EB13A3" w:rsidRPr="00CA1A4A" w:rsidRDefault="00EB13A3" w:rsidP="00EB13A3">
      <w:pPr>
        <w:pStyle w:val="Body"/>
        <w:spacing w:after="0"/>
        <w:jc w:val="left"/>
        <w:rPr>
          <w:rFonts w:ascii="Arial" w:hAnsi="Arial" w:cs="Arial"/>
          <w:b/>
          <w:bCs/>
          <w:sz w:val="22"/>
          <w:szCs w:val="22"/>
          <w:lang w:val="en-IN"/>
        </w:rPr>
      </w:pPr>
    </w:p>
    <w:bookmarkEnd w:id="0"/>
    <w:p w14:paraId="62851AB4" w14:textId="77777777" w:rsidR="00CA1A4A" w:rsidRPr="00CA1A4A" w:rsidRDefault="00CA1A4A" w:rsidP="00CA1A4A">
      <w:pPr>
        <w:pStyle w:val="Body"/>
        <w:spacing w:after="0"/>
        <w:rPr>
          <w:rFonts w:ascii="Arial" w:hAnsi="Arial" w:cs="Arial"/>
          <w:lang w:val="en-IN"/>
        </w:rPr>
      </w:pPr>
      <w:r w:rsidRPr="00CA1A4A">
        <w:rPr>
          <w:rFonts w:ascii="Arial" w:hAnsi="Arial" w:cs="Arial"/>
          <w:lang w:val="en-IN"/>
        </w:rPr>
        <w:t>Three locations each in vegetable growing areas of the Thiruvananthapuram (</w:t>
      </w:r>
      <w:proofErr w:type="spellStart"/>
      <w:r w:rsidRPr="00CA1A4A">
        <w:rPr>
          <w:rFonts w:ascii="Arial" w:hAnsi="Arial" w:cs="Arial"/>
          <w:lang w:val="en-IN"/>
        </w:rPr>
        <w:t>Palappooru</w:t>
      </w:r>
      <w:proofErr w:type="spellEnd"/>
      <w:r w:rsidRPr="00CA1A4A">
        <w:rPr>
          <w:rFonts w:ascii="Arial" w:hAnsi="Arial" w:cs="Arial"/>
          <w:lang w:val="en-IN"/>
        </w:rPr>
        <w:t xml:space="preserve">, </w:t>
      </w:r>
      <w:proofErr w:type="spellStart"/>
      <w:r w:rsidRPr="00CA1A4A">
        <w:rPr>
          <w:rFonts w:ascii="Arial" w:hAnsi="Arial" w:cs="Arial"/>
          <w:lang w:val="en-IN"/>
        </w:rPr>
        <w:t>Kattachalkuzhi</w:t>
      </w:r>
      <w:proofErr w:type="spellEnd"/>
      <w:r w:rsidRPr="00CA1A4A">
        <w:rPr>
          <w:rFonts w:ascii="Arial" w:hAnsi="Arial" w:cs="Arial"/>
          <w:lang w:val="en-IN"/>
        </w:rPr>
        <w:t xml:space="preserve"> and </w:t>
      </w:r>
      <w:proofErr w:type="spellStart"/>
      <w:r w:rsidRPr="00CA1A4A">
        <w:rPr>
          <w:rFonts w:ascii="Arial" w:hAnsi="Arial" w:cs="Arial"/>
          <w:lang w:val="en-IN"/>
        </w:rPr>
        <w:t>Kowdiar</w:t>
      </w:r>
      <w:proofErr w:type="spellEnd"/>
      <w:r w:rsidRPr="00CA1A4A">
        <w:rPr>
          <w:rFonts w:ascii="Arial" w:hAnsi="Arial" w:cs="Arial"/>
          <w:lang w:val="en-IN"/>
        </w:rPr>
        <w:t>) and Kottayam (</w:t>
      </w:r>
      <w:proofErr w:type="spellStart"/>
      <w:r w:rsidRPr="00CA1A4A">
        <w:rPr>
          <w:rFonts w:ascii="Arial" w:hAnsi="Arial" w:cs="Arial"/>
          <w:lang w:val="en-IN"/>
        </w:rPr>
        <w:t>Ayarkunnam</w:t>
      </w:r>
      <w:proofErr w:type="spellEnd"/>
      <w:r w:rsidRPr="00CA1A4A">
        <w:rPr>
          <w:rFonts w:ascii="Arial" w:hAnsi="Arial" w:cs="Arial"/>
          <w:lang w:val="en-IN"/>
        </w:rPr>
        <w:t xml:space="preserve">, </w:t>
      </w:r>
      <w:proofErr w:type="spellStart"/>
      <w:r w:rsidRPr="00CA1A4A">
        <w:rPr>
          <w:rFonts w:ascii="Arial" w:hAnsi="Arial" w:cs="Arial"/>
          <w:lang w:val="en-IN"/>
        </w:rPr>
        <w:t>Ettumanur</w:t>
      </w:r>
      <w:proofErr w:type="spellEnd"/>
      <w:r w:rsidRPr="00CA1A4A">
        <w:rPr>
          <w:rFonts w:ascii="Arial" w:hAnsi="Arial" w:cs="Arial"/>
          <w:lang w:val="en-IN"/>
        </w:rPr>
        <w:t xml:space="preserve"> and </w:t>
      </w:r>
      <w:proofErr w:type="spellStart"/>
      <w:r w:rsidRPr="00CA1A4A">
        <w:rPr>
          <w:rFonts w:ascii="Arial" w:hAnsi="Arial" w:cs="Arial"/>
          <w:lang w:val="en-IN"/>
        </w:rPr>
        <w:t>Vakathanam</w:t>
      </w:r>
      <w:proofErr w:type="spellEnd"/>
      <w:r w:rsidRPr="00CA1A4A">
        <w:rPr>
          <w:rFonts w:ascii="Arial" w:hAnsi="Arial" w:cs="Arial"/>
          <w:lang w:val="en-IN"/>
        </w:rPr>
        <w:t xml:space="preserve">) districts of Kerala were surveyed to identify </w:t>
      </w:r>
      <w:proofErr w:type="spellStart"/>
      <w:r w:rsidRPr="00CA1A4A">
        <w:rPr>
          <w:rFonts w:ascii="Arial" w:hAnsi="Arial" w:cs="Arial"/>
          <w:lang w:val="en-IN"/>
        </w:rPr>
        <w:t>bhendi</w:t>
      </w:r>
      <w:proofErr w:type="spellEnd"/>
      <w:r w:rsidRPr="00CA1A4A">
        <w:rPr>
          <w:rFonts w:ascii="Arial" w:hAnsi="Arial" w:cs="Arial"/>
          <w:lang w:val="en-IN"/>
        </w:rPr>
        <w:t xml:space="preserve"> varieties tolerant to BYVMV. Plants showing field tolerance against BYVMV were collected for endophyte isolation. </w:t>
      </w:r>
    </w:p>
    <w:p w14:paraId="275E5CE9" w14:textId="77777777" w:rsidR="00CA1A4A" w:rsidRPr="00CA1A4A" w:rsidRDefault="00CA1A4A" w:rsidP="00CA1A4A">
      <w:pPr>
        <w:pStyle w:val="Body"/>
        <w:spacing w:after="0"/>
        <w:rPr>
          <w:rFonts w:ascii="Arial" w:hAnsi="Arial" w:cs="Arial"/>
          <w:lang w:val="en-IN"/>
        </w:rPr>
      </w:pPr>
      <w:r w:rsidRPr="00CA1A4A">
        <w:rPr>
          <w:rFonts w:ascii="Arial" w:hAnsi="Arial" w:cs="Arial"/>
          <w:lang w:val="en-IN"/>
        </w:rPr>
        <w:t xml:space="preserve">To assess the incidence and severity of BYVMV infection in each surveyed location, okra plants in each plot were screened randomly using the 0-5 score chart (Table 1). Vulnerability index (VI) and per cent disease incidence in each plot were calculated as follows, </w:t>
      </w:r>
    </w:p>
    <w:p w14:paraId="6A1F113C" w14:textId="77777777" w:rsidR="00CA1A4A" w:rsidRPr="00CA1A4A" w:rsidRDefault="00CA1A4A" w:rsidP="00CA1A4A">
      <w:pPr>
        <w:pStyle w:val="Body"/>
        <w:spacing w:after="0"/>
        <w:rPr>
          <w:rFonts w:ascii="Arial" w:hAnsi="Arial" w:cs="Arial"/>
          <w:lang w:val="en-IN"/>
        </w:rPr>
      </w:pPr>
      <w:r w:rsidRPr="00CA1A4A">
        <w:rPr>
          <w:rFonts w:ascii="Arial" w:hAnsi="Arial" w:cs="Arial"/>
          <w:lang w:val="en-IN"/>
        </w:rPr>
        <w:t xml:space="preserve">VI (%) = ∑ (Class frequency × score of rating class) / (Total number of observations × maximal disease index) × 100 (Chiang </w:t>
      </w:r>
      <w:r w:rsidRPr="006D1A84">
        <w:rPr>
          <w:rFonts w:ascii="Arial" w:hAnsi="Arial" w:cs="Arial"/>
          <w:lang w:val="en-IN"/>
        </w:rPr>
        <w:t>et al.,</w:t>
      </w:r>
      <w:r w:rsidRPr="00CA1A4A">
        <w:rPr>
          <w:rFonts w:ascii="Arial" w:hAnsi="Arial" w:cs="Arial"/>
          <w:lang w:val="en-IN"/>
        </w:rPr>
        <w:t xml:space="preserve"> 2017)</w:t>
      </w:r>
    </w:p>
    <w:p w14:paraId="44E52CA6" w14:textId="77777777" w:rsidR="00CA1A4A" w:rsidRDefault="00CA1A4A" w:rsidP="00CA1A4A">
      <w:pPr>
        <w:pStyle w:val="Body"/>
        <w:spacing w:after="0"/>
        <w:rPr>
          <w:rFonts w:ascii="Arial" w:hAnsi="Arial" w:cs="Arial"/>
          <w:lang w:val="en-IN"/>
        </w:rPr>
      </w:pPr>
      <w:r w:rsidRPr="00CA1A4A">
        <w:rPr>
          <w:rFonts w:ascii="Arial" w:hAnsi="Arial" w:cs="Arial"/>
          <w:lang w:val="en-IN"/>
        </w:rPr>
        <w:t>Per cent disease incidence = (No. of infected plants / Total no. of plants observed) x   100</w:t>
      </w:r>
    </w:p>
    <w:p w14:paraId="7DB59224" w14:textId="77777777" w:rsidR="00EB13A3" w:rsidRPr="00CA1A4A" w:rsidRDefault="00EB13A3" w:rsidP="00CA1A4A">
      <w:pPr>
        <w:pStyle w:val="Body"/>
        <w:spacing w:after="0"/>
        <w:rPr>
          <w:rFonts w:ascii="Arial" w:hAnsi="Arial" w:cs="Arial"/>
          <w:lang w:val="en-IN"/>
        </w:rPr>
      </w:pPr>
    </w:p>
    <w:p w14:paraId="26EEADD4" w14:textId="4231E604" w:rsidR="00CA1A4A" w:rsidRDefault="00CA1A4A" w:rsidP="00CA1A4A">
      <w:pPr>
        <w:pStyle w:val="Body"/>
        <w:spacing w:after="0"/>
        <w:rPr>
          <w:rFonts w:ascii="Arial" w:hAnsi="Arial" w:cs="Arial"/>
          <w:b/>
          <w:bCs/>
          <w:lang w:val="en-IN"/>
        </w:rPr>
      </w:pPr>
      <w:r w:rsidRPr="00CA1A4A">
        <w:rPr>
          <w:rFonts w:ascii="Arial" w:hAnsi="Arial" w:cs="Arial"/>
          <w:b/>
          <w:bCs/>
          <w:lang w:val="en-IN"/>
        </w:rPr>
        <w:t>Table 1</w:t>
      </w:r>
      <w:r w:rsidRPr="00CA1A4A">
        <w:rPr>
          <w:rFonts w:ascii="Arial" w:hAnsi="Arial" w:cs="Arial"/>
          <w:lang w:val="en-IN"/>
        </w:rPr>
        <w:t xml:space="preserve">. </w:t>
      </w:r>
      <w:r w:rsidRPr="00CA1A4A">
        <w:rPr>
          <w:rFonts w:ascii="Arial" w:hAnsi="Arial" w:cs="Arial"/>
          <w:b/>
          <w:bCs/>
          <w:lang w:val="en-IN"/>
        </w:rPr>
        <w:t>Score chart used for screening BYVMV symptoms (Naveen</w:t>
      </w:r>
      <w:r w:rsidR="006D1A84">
        <w:rPr>
          <w:rFonts w:ascii="Arial" w:hAnsi="Arial" w:cs="Arial"/>
          <w:b/>
          <w:bCs/>
          <w:lang w:val="en-IN"/>
        </w:rPr>
        <w:t>,</w:t>
      </w:r>
      <w:r w:rsidRPr="00CA1A4A">
        <w:rPr>
          <w:rFonts w:ascii="Arial" w:hAnsi="Arial" w:cs="Arial"/>
          <w:b/>
          <w:bCs/>
          <w:lang w:val="en-IN"/>
        </w:rPr>
        <w:t xml:space="preserve"> 2016).</w:t>
      </w:r>
    </w:p>
    <w:p w14:paraId="3662E2AD" w14:textId="77777777" w:rsidR="00EB13A3" w:rsidRPr="00CA1A4A" w:rsidRDefault="00EB13A3" w:rsidP="00CA1A4A">
      <w:pPr>
        <w:pStyle w:val="Body"/>
        <w:spacing w:after="0"/>
        <w:rPr>
          <w:rFonts w:ascii="Arial" w:hAnsi="Arial" w:cs="Arial"/>
          <w:b/>
          <w:bCs/>
          <w:lang w:val="en-IN"/>
        </w:rPr>
      </w:pPr>
    </w:p>
    <w:tbl>
      <w:tblPr>
        <w:tblStyle w:val="TableGrid"/>
        <w:tblW w:w="0" w:type="auto"/>
        <w:tblLook w:val="04A0" w:firstRow="1" w:lastRow="0" w:firstColumn="1" w:lastColumn="0" w:noHBand="0" w:noVBand="1"/>
      </w:tblPr>
      <w:tblGrid>
        <w:gridCol w:w="1087"/>
        <w:gridCol w:w="7111"/>
      </w:tblGrid>
      <w:tr w:rsidR="00CA1A4A" w:rsidRPr="00CA1A4A" w14:paraId="058BEBD2" w14:textId="77777777" w:rsidTr="00247FD6">
        <w:tc>
          <w:tcPr>
            <w:tcW w:w="1129" w:type="dxa"/>
          </w:tcPr>
          <w:p w14:paraId="2D8F6978" w14:textId="77777777" w:rsidR="00CA1A4A" w:rsidRPr="00075B31" w:rsidRDefault="00CA1A4A" w:rsidP="00CA1A4A">
            <w:pPr>
              <w:pStyle w:val="Body"/>
              <w:rPr>
                <w:rFonts w:ascii="Arial" w:eastAsia="Times New Roman" w:hAnsi="Arial" w:cs="Arial"/>
                <w:b/>
                <w:bCs/>
                <w:sz w:val="20"/>
                <w:lang w:val="en-IN"/>
              </w:rPr>
            </w:pPr>
            <w:r w:rsidRPr="00075B31">
              <w:rPr>
                <w:rFonts w:ascii="Arial" w:eastAsia="Times New Roman" w:hAnsi="Arial" w:cs="Arial"/>
                <w:b/>
                <w:bCs/>
                <w:sz w:val="20"/>
                <w:lang w:val="en-IN"/>
              </w:rPr>
              <w:t>Score</w:t>
            </w:r>
          </w:p>
        </w:tc>
        <w:tc>
          <w:tcPr>
            <w:tcW w:w="7887" w:type="dxa"/>
          </w:tcPr>
          <w:p w14:paraId="71CDF70F" w14:textId="77777777" w:rsidR="00CA1A4A" w:rsidRPr="00075B31" w:rsidRDefault="00CA1A4A" w:rsidP="00CA1A4A">
            <w:pPr>
              <w:pStyle w:val="Body"/>
              <w:rPr>
                <w:rFonts w:ascii="Arial" w:eastAsia="Times New Roman" w:hAnsi="Arial" w:cs="Arial"/>
                <w:b/>
                <w:bCs/>
                <w:sz w:val="20"/>
                <w:lang w:val="en-IN"/>
              </w:rPr>
            </w:pPr>
            <w:r w:rsidRPr="00075B31">
              <w:rPr>
                <w:rFonts w:ascii="Arial" w:eastAsia="Times New Roman" w:hAnsi="Arial" w:cs="Arial"/>
                <w:b/>
                <w:bCs/>
                <w:sz w:val="20"/>
                <w:lang w:val="en-IN"/>
              </w:rPr>
              <w:t>Types of symptoms observed</w:t>
            </w:r>
          </w:p>
        </w:tc>
      </w:tr>
      <w:tr w:rsidR="00CA1A4A" w:rsidRPr="00CA1A4A" w14:paraId="1AA0FA9B" w14:textId="77777777" w:rsidTr="00247FD6">
        <w:tc>
          <w:tcPr>
            <w:tcW w:w="1129" w:type="dxa"/>
          </w:tcPr>
          <w:p w14:paraId="63E28405"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0</w:t>
            </w:r>
          </w:p>
        </w:tc>
        <w:tc>
          <w:tcPr>
            <w:tcW w:w="7887" w:type="dxa"/>
          </w:tcPr>
          <w:p w14:paraId="03EF9E85"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No symptom</w:t>
            </w:r>
          </w:p>
        </w:tc>
      </w:tr>
      <w:tr w:rsidR="00CA1A4A" w:rsidRPr="00CA1A4A" w14:paraId="5542D6E1" w14:textId="77777777" w:rsidTr="00247FD6">
        <w:tc>
          <w:tcPr>
            <w:tcW w:w="1129" w:type="dxa"/>
          </w:tcPr>
          <w:p w14:paraId="2CBADF2E"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1</w:t>
            </w:r>
          </w:p>
        </w:tc>
        <w:tc>
          <w:tcPr>
            <w:tcW w:w="7887" w:type="dxa"/>
          </w:tcPr>
          <w:p w14:paraId="1810BD82"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Very mild mottling, initial vein clearing</w:t>
            </w:r>
          </w:p>
        </w:tc>
      </w:tr>
      <w:tr w:rsidR="00CA1A4A" w:rsidRPr="00CA1A4A" w14:paraId="4E149FE3" w14:textId="77777777" w:rsidTr="00247FD6">
        <w:tc>
          <w:tcPr>
            <w:tcW w:w="1129" w:type="dxa"/>
          </w:tcPr>
          <w:p w14:paraId="003A477D"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2</w:t>
            </w:r>
          </w:p>
        </w:tc>
        <w:tc>
          <w:tcPr>
            <w:tcW w:w="7887" w:type="dxa"/>
          </w:tcPr>
          <w:p w14:paraId="56D54067"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Mottling and complete yellowing of veins with green interveinal region</w:t>
            </w:r>
          </w:p>
        </w:tc>
      </w:tr>
      <w:tr w:rsidR="00CA1A4A" w:rsidRPr="00CA1A4A" w14:paraId="3A0B8222" w14:textId="77777777" w:rsidTr="00247FD6">
        <w:tc>
          <w:tcPr>
            <w:tcW w:w="1129" w:type="dxa"/>
          </w:tcPr>
          <w:p w14:paraId="0846A1FB"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3</w:t>
            </w:r>
          </w:p>
        </w:tc>
        <w:tc>
          <w:tcPr>
            <w:tcW w:w="7887" w:type="dxa"/>
          </w:tcPr>
          <w:p w14:paraId="18C0DDD9"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Blisters and raised surfaces on leaves</w:t>
            </w:r>
          </w:p>
        </w:tc>
      </w:tr>
      <w:tr w:rsidR="00CA1A4A" w:rsidRPr="00CA1A4A" w14:paraId="61D0EC5F" w14:textId="77777777" w:rsidTr="00247FD6">
        <w:tc>
          <w:tcPr>
            <w:tcW w:w="1129" w:type="dxa"/>
          </w:tcPr>
          <w:p w14:paraId="668C23F2"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4</w:t>
            </w:r>
          </w:p>
        </w:tc>
        <w:tc>
          <w:tcPr>
            <w:tcW w:w="7887" w:type="dxa"/>
          </w:tcPr>
          <w:p w14:paraId="294BF3B3"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Distortion of leaves, curling, with reduction in leaf size</w:t>
            </w:r>
          </w:p>
        </w:tc>
      </w:tr>
      <w:tr w:rsidR="00CA1A4A" w:rsidRPr="00CA1A4A" w14:paraId="1BF21AA9" w14:textId="77777777" w:rsidTr="00247FD6">
        <w:tc>
          <w:tcPr>
            <w:tcW w:w="1129" w:type="dxa"/>
          </w:tcPr>
          <w:p w14:paraId="2708EA41"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5</w:t>
            </w:r>
          </w:p>
        </w:tc>
        <w:tc>
          <w:tcPr>
            <w:tcW w:w="7887" w:type="dxa"/>
          </w:tcPr>
          <w:p w14:paraId="1C0F8F1D"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Stunting with negligible or no flowering and deformed pods</w:t>
            </w:r>
          </w:p>
        </w:tc>
      </w:tr>
    </w:tbl>
    <w:p w14:paraId="31F5980B" w14:textId="77777777" w:rsidR="00CA1A4A" w:rsidRPr="00CA1A4A" w:rsidRDefault="00CA1A4A" w:rsidP="00CA1A4A">
      <w:pPr>
        <w:pStyle w:val="Body"/>
        <w:spacing w:after="0"/>
        <w:rPr>
          <w:rFonts w:ascii="Arial" w:hAnsi="Arial" w:cs="Arial"/>
          <w:b/>
          <w:bCs/>
          <w:sz w:val="22"/>
          <w:szCs w:val="22"/>
          <w:lang w:val="en-IN"/>
        </w:rPr>
      </w:pPr>
    </w:p>
    <w:p w14:paraId="35D69EE3" w14:textId="75037C01" w:rsidR="00CA1A4A" w:rsidRDefault="00CA1A4A" w:rsidP="00CA1A4A">
      <w:pPr>
        <w:pStyle w:val="Body"/>
        <w:spacing w:after="0"/>
        <w:rPr>
          <w:rFonts w:ascii="Arial" w:hAnsi="Arial" w:cs="Arial"/>
          <w:b/>
          <w:bCs/>
          <w:sz w:val="22"/>
          <w:szCs w:val="22"/>
          <w:lang w:val="en-IN"/>
        </w:rPr>
      </w:pPr>
      <w:r w:rsidRPr="00CA1A4A">
        <w:rPr>
          <w:rFonts w:ascii="Arial" w:hAnsi="Arial" w:cs="Arial"/>
          <w:b/>
          <w:bCs/>
          <w:sz w:val="22"/>
          <w:szCs w:val="22"/>
          <w:lang w:val="en-IN"/>
        </w:rPr>
        <w:t>2.2 Molecular detection of BYVMV through PCR</w:t>
      </w:r>
    </w:p>
    <w:p w14:paraId="5A5CB624" w14:textId="77777777" w:rsidR="00EB13A3" w:rsidRPr="00CA1A4A" w:rsidRDefault="00EB13A3" w:rsidP="00CA1A4A">
      <w:pPr>
        <w:pStyle w:val="Body"/>
        <w:spacing w:after="0"/>
        <w:rPr>
          <w:rFonts w:ascii="Arial" w:hAnsi="Arial" w:cs="Arial"/>
          <w:sz w:val="22"/>
          <w:szCs w:val="22"/>
          <w:lang w:val="en-IN"/>
        </w:rPr>
      </w:pPr>
    </w:p>
    <w:p w14:paraId="059A297C" w14:textId="541D5E3E" w:rsidR="00CA1A4A" w:rsidRDefault="00CA1A4A" w:rsidP="00CA1A4A">
      <w:pPr>
        <w:pStyle w:val="Body"/>
        <w:spacing w:after="0"/>
        <w:rPr>
          <w:rFonts w:ascii="Arial" w:hAnsi="Arial" w:cs="Arial"/>
          <w:lang w:val="en-IN"/>
        </w:rPr>
      </w:pPr>
      <w:bookmarkStart w:id="1" w:name="_Hlk214276234"/>
      <w:r w:rsidRPr="00CA1A4A">
        <w:rPr>
          <w:rFonts w:ascii="Arial" w:hAnsi="Arial" w:cs="Arial"/>
          <w:lang w:val="en-IN"/>
        </w:rPr>
        <w:t xml:space="preserve">Total DNA was extracted from symptomatic plants collected from surveyed locations using the method described by Dellaporta (Dellaporta </w:t>
      </w:r>
      <w:r w:rsidRPr="006D1A84">
        <w:rPr>
          <w:rFonts w:ascii="Arial" w:hAnsi="Arial" w:cs="Arial"/>
          <w:lang w:val="en-IN"/>
        </w:rPr>
        <w:t>et al.</w:t>
      </w:r>
      <w:r w:rsidR="006D1A84">
        <w:rPr>
          <w:rFonts w:ascii="Arial" w:hAnsi="Arial" w:cs="Arial"/>
          <w:lang w:val="en-IN"/>
        </w:rPr>
        <w:t>,</w:t>
      </w:r>
      <w:r w:rsidRPr="00CA1A4A">
        <w:rPr>
          <w:rFonts w:ascii="Arial" w:hAnsi="Arial" w:cs="Arial"/>
          <w:lang w:val="en-IN"/>
        </w:rPr>
        <w:t xml:space="preserve"> 1983).  PCR was performed for the extracted DNA using </w:t>
      </w:r>
      <w:proofErr w:type="spellStart"/>
      <w:r w:rsidRPr="00CA1A4A">
        <w:rPr>
          <w:rFonts w:ascii="Arial" w:hAnsi="Arial" w:cs="Arial"/>
          <w:lang w:val="en-IN"/>
        </w:rPr>
        <w:t>begomovirus</w:t>
      </w:r>
      <w:proofErr w:type="spellEnd"/>
      <w:r w:rsidRPr="00CA1A4A">
        <w:rPr>
          <w:rFonts w:ascii="Arial" w:hAnsi="Arial" w:cs="Arial"/>
          <w:lang w:val="en-IN"/>
        </w:rPr>
        <w:t xml:space="preserve">-specific primers Deng 541 F and Deng 541 R (fig. 2). The PCR reaction mixture consisted of 10 µL of 2x master mix, 2 µL (10 </w:t>
      </w:r>
      <w:proofErr w:type="spellStart"/>
      <w:r w:rsidRPr="00CA1A4A">
        <w:rPr>
          <w:rFonts w:ascii="Arial" w:hAnsi="Arial" w:cs="Arial"/>
          <w:lang w:val="en-IN"/>
        </w:rPr>
        <w:t>pmol</w:t>
      </w:r>
      <w:proofErr w:type="spellEnd"/>
      <w:r w:rsidRPr="00CA1A4A">
        <w:rPr>
          <w:rFonts w:ascii="Arial" w:hAnsi="Arial" w:cs="Arial"/>
          <w:lang w:val="en-IN"/>
        </w:rPr>
        <w:t xml:space="preserve">/µL) of each primer and 2 µL of the extracted DNA. The PCR amplification was carried out in a thermal cycler with an initial denaturation at 95°C for 3 minutes, followed by 35 cycles of denaturation at 95°C for 15 seconds, annealing at 56°C for 30 seconds, and extension at 72°C for 30 seconds. The </w:t>
      </w:r>
      <w:r w:rsidRPr="00CA1A4A">
        <w:rPr>
          <w:rFonts w:ascii="Arial" w:hAnsi="Arial" w:cs="Arial"/>
          <w:lang w:val="en-IN"/>
        </w:rPr>
        <w:lastRenderedPageBreak/>
        <w:t>reaction was completed with a final extension at 72°C for 5 minutes, after which the samples were held at 4°C. Amplified products were visualized on a 2% agarose gel using Gel Doc XR+ Gel Documentation System.</w:t>
      </w:r>
    </w:p>
    <w:p w14:paraId="0A08D85F" w14:textId="77777777" w:rsidR="00EB13A3" w:rsidRPr="00CA1A4A" w:rsidRDefault="00EB13A3" w:rsidP="00CA1A4A">
      <w:pPr>
        <w:pStyle w:val="Body"/>
        <w:spacing w:after="0"/>
        <w:rPr>
          <w:rFonts w:ascii="Arial" w:hAnsi="Arial" w:cs="Arial"/>
          <w:lang w:val="en-IN"/>
        </w:rPr>
      </w:pPr>
    </w:p>
    <w:p w14:paraId="0636244F" w14:textId="77777777" w:rsidR="00CA1A4A" w:rsidRDefault="00CA1A4A" w:rsidP="00CA1A4A">
      <w:pPr>
        <w:pStyle w:val="Body"/>
        <w:spacing w:after="0"/>
        <w:rPr>
          <w:rFonts w:ascii="Arial" w:hAnsi="Arial" w:cs="Arial"/>
          <w:b/>
          <w:bCs/>
          <w:lang w:val="en-IN"/>
        </w:rPr>
      </w:pPr>
      <w:r w:rsidRPr="00CA1A4A">
        <w:rPr>
          <w:rFonts w:ascii="Arial" w:hAnsi="Arial" w:cs="Arial"/>
          <w:b/>
          <w:bCs/>
          <w:lang w:val="en-IN"/>
        </w:rPr>
        <w:t xml:space="preserve">Table 2. Primers used for the detection of </w:t>
      </w:r>
      <w:proofErr w:type="spellStart"/>
      <w:r w:rsidRPr="00CA1A4A">
        <w:rPr>
          <w:rFonts w:ascii="Arial" w:hAnsi="Arial" w:cs="Arial"/>
          <w:b/>
          <w:bCs/>
          <w:lang w:val="en-IN"/>
        </w:rPr>
        <w:t>begomovirus</w:t>
      </w:r>
      <w:proofErr w:type="spellEnd"/>
    </w:p>
    <w:p w14:paraId="226C9916" w14:textId="77777777" w:rsidR="00EB13A3" w:rsidRPr="00CA1A4A" w:rsidRDefault="00EB13A3" w:rsidP="00CA1A4A">
      <w:pPr>
        <w:pStyle w:val="Body"/>
        <w:spacing w:after="0"/>
        <w:rPr>
          <w:rFonts w:ascii="Arial" w:hAnsi="Arial" w:cs="Arial"/>
          <w:b/>
          <w:bCs/>
          <w:lang w:val="en-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3822"/>
        <w:gridCol w:w="1436"/>
        <w:gridCol w:w="1569"/>
      </w:tblGrid>
      <w:tr w:rsidR="00CA1A4A" w:rsidRPr="00CA1A4A" w14:paraId="14E45C92" w14:textId="77777777" w:rsidTr="00247FD6">
        <w:trPr>
          <w:jc w:val="center"/>
        </w:trPr>
        <w:tc>
          <w:tcPr>
            <w:tcW w:w="1615" w:type="dxa"/>
          </w:tcPr>
          <w:p w14:paraId="661BAF42" w14:textId="77777777" w:rsidR="00CA1A4A" w:rsidRPr="00075B31" w:rsidRDefault="00CA1A4A" w:rsidP="00CA1A4A">
            <w:pPr>
              <w:pStyle w:val="Body"/>
              <w:spacing w:after="0"/>
              <w:rPr>
                <w:rFonts w:ascii="Arial" w:hAnsi="Arial" w:cs="Arial"/>
                <w:b/>
                <w:bCs/>
              </w:rPr>
            </w:pPr>
            <w:r w:rsidRPr="00075B31">
              <w:rPr>
                <w:rFonts w:ascii="Arial" w:hAnsi="Arial" w:cs="Arial"/>
                <w:b/>
                <w:bCs/>
              </w:rPr>
              <w:t>Primer</w:t>
            </w:r>
          </w:p>
        </w:tc>
        <w:tc>
          <w:tcPr>
            <w:tcW w:w="3997" w:type="dxa"/>
          </w:tcPr>
          <w:p w14:paraId="4F1F5888" w14:textId="77777777" w:rsidR="00CA1A4A" w:rsidRPr="00075B31" w:rsidRDefault="00CA1A4A" w:rsidP="00CA1A4A">
            <w:pPr>
              <w:pStyle w:val="Body"/>
              <w:spacing w:after="0"/>
              <w:rPr>
                <w:rFonts w:ascii="Arial" w:hAnsi="Arial" w:cs="Arial"/>
                <w:b/>
                <w:bCs/>
              </w:rPr>
            </w:pPr>
            <w:r w:rsidRPr="00075B31">
              <w:rPr>
                <w:rFonts w:ascii="Arial" w:hAnsi="Arial" w:cs="Arial"/>
                <w:b/>
                <w:bCs/>
              </w:rPr>
              <w:t>Sequence (5’3’)</w:t>
            </w:r>
          </w:p>
        </w:tc>
        <w:tc>
          <w:tcPr>
            <w:tcW w:w="1654" w:type="dxa"/>
          </w:tcPr>
          <w:p w14:paraId="00944648" w14:textId="77777777" w:rsidR="00CA1A4A" w:rsidRPr="00075B31" w:rsidRDefault="00CA1A4A" w:rsidP="00CA1A4A">
            <w:pPr>
              <w:pStyle w:val="Body"/>
              <w:spacing w:after="0"/>
              <w:rPr>
                <w:rFonts w:ascii="Arial" w:hAnsi="Arial" w:cs="Arial"/>
                <w:b/>
                <w:bCs/>
              </w:rPr>
            </w:pPr>
            <w:r w:rsidRPr="00075B31">
              <w:rPr>
                <w:rFonts w:ascii="Arial" w:hAnsi="Arial" w:cs="Arial"/>
                <w:b/>
                <w:bCs/>
              </w:rPr>
              <w:t>Product size (bp)</w:t>
            </w:r>
          </w:p>
        </w:tc>
        <w:tc>
          <w:tcPr>
            <w:tcW w:w="1750" w:type="dxa"/>
          </w:tcPr>
          <w:p w14:paraId="5358E8B5" w14:textId="77777777" w:rsidR="00CA1A4A" w:rsidRPr="00075B31" w:rsidRDefault="00CA1A4A" w:rsidP="00CA1A4A">
            <w:pPr>
              <w:pStyle w:val="Body"/>
              <w:spacing w:after="0"/>
              <w:rPr>
                <w:rFonts w:ascii="Arial" w:hAnsi="Arial" w:cs="Arial"/>
                <w:b/>
                <w:bCs/>
              </w:rPr>
            </w:pPr>
            <w:r w:rsidRPr="00075B31">
              <w:rPr>
                <w:rFonts w:ascii="Arial" w:hAnsi="Arial" w:cs="Arial"/>
                <w:b/>
                <w:bCs/>
              </w:rPr>
              <w:t>Reference</w:t>
            </w:r>
          </w:p>
        </w:tc>
      </w:tr>
      <w:tr w:rsidR="00CA1A4A" w:rsidRPr="00CA1A4A" w14:paraId="48171C80" w14:textId="77777777" w:rsidTr="00247FD6">
        <w:trPr>
          <w:jc w:val="center"/>
        </w:trPr>
        <w:tc>
          <w:tcPr>
            <w:tcW w:w="1615" w:type="dxa"/>
          </w:tcPr>
          <w:p w14:paraId="17C012CD" w14:textId="77777777" w:rsidR="00CA1A4A" w:rsidRPr="00CA1A4A" w:rsidRDefault="00CA1A4A" w:rsidP="00CA1A4A">
            <w:pPr>
              <w:pStyle w:val="Body"/>
              <w:spacing w:after="0"/>
              <w:rPr>
                <w:rFonts w:ascii="Arial" w:hAnsi="Arial" w:cs="Arial"/>
              </w:rPr>
            </w:pPr>
            <w:r w:rsidRPr="00CA1A4A">
              <w:rPr>
                <w:rFonts w:ascii="Arial" w:hAnsi="Arial" w:cs="Arial"/>
              </w:rPr>
              <w:t>Deng 541-F</w:t>
            </w:r>
          </w:p>
        </w:tc>
        <w:tc>
          <w:tcPr>
            <w:tcW w:w="3997" w:type="dxa"/>
          </w:tcPr>
          <w:p w14:paraId="3E9DFA12" w14:textId="77777777" w:rsidR="00CA1A4A" w:rsidRPr="00CA1A4A" w:rsidRDefault="00CA1A4A" w:rsidP="00CA1A4A">
            <w:pPr>
              <w:pStyle w:val="Body"/>
              <w:spacing w:after="0"/>
              <w:rPr>
                <w:rFonts w:ascii="Arial" w:hAnsi="Arial" w:cs="Arial"/>
              </w:rPr>
            </w:pPr>
            <w:r w:rsidRPr="00CA1A4A">
              <w:rPr>
                <w:rFonts w:ascii="Arial" w:hAnsi="Arial" w:cs="Arial"/>
              </w:rPr>
              <w:t>TAATATTACCKGWKGVCCSC</w:t>
            </w:r>
          </w:p>
        </w:tc>
        <w:tc>
          <w:tcPr>
            <w:tcW w:w="1654" w:type="dxa"/>
            <w:vMerge w:val="restart"/>
            <w:vAlign w:val="center"/>
          </w:tcPr>
          <w:p w14:paraId="4D8F55D6" w14:textId="77777777" w:rsidR="00CA1A4A" w:rsidRPr="00CA1A4A" w:rsidRDefault="00CA1A4A" w:rsidP="00CA1A4A">
            <w:pPr>
              <w:pStyle w:val="Body"/>
              <w:spacing w:after="0"/>
              <w:rPr>
                <w:rFonts w:ascii="Arial" w:hAnsi="Arial" w:cs="Arial"/>
              </w:rPr>
            </w:pPr>
            <w:r w:rsidRPr="00CA1A4A">
              <w:rPr>
                <w:rFonts w:ascii="Arial" w:hAnsi="Arial" w:cs="Arial"/>
              </w:rPr>
              <w:t>520</w:t>
            </w:r>
          </w:p>
        </w:tc>
        <w:tc>
          <w:tcPr>
            <w:tcW w:w="1750" w:type="dxa"/>
            <w:vMerge w:val="restart"/>
            <w:vAlign w:val="center"/>
          </w:tcPr>
          <w:p w14:paraId="0EDCCFA8" w14:textId="3622E38A" w:rsidR="00CA1A4A" w:rsidRPr="00CA1A4A" w:rsidRDefault="00CA1A4A" w:rsidP="00CA1A4A">
            <w:pPr>
              <w:pStyle w:val="Body"/>
              <w:spacing w:after="0"/>
              <w:rPr>
                <w:rFonts w:ascii="Arial" w:hAnsi="Arial" w:cs="Arial"/>
              </w:rPr>
            </w:pPr>
            <w:r w:rsidRPr="00CA1A4A">
              <w:rPr>
                <w:rFonts w:ascii="Arial" w:hAnsi="Arial" w:cs="Arial"/>
              </w:rPr>
              <w:t xml:space="preserve">(Deng </w:t>
            </w:r>
            <w:r w:rsidRPr="0071343A">
              <w:rPr>
                <w:rFonts w:ascii="Arial" w:hAnsi="Arial" w:cs="Arial"/>
              </w:rPr>
              <w:t>et al</w:t>
            </w:r>
            <w:r w:rsidRPr="00CA1A4A">
              <w:rPr>
                <w:rFonts w:ascii="Arial" w:hAnsi="Arial" w:cs="Arial"/>
              </w:rPr>
              <w:t>.</w:t>
            </w:r>
            <w:r w:rsidR="0071343A">
              <w:rPr>
                <w:rFonts w:ascii="Arial" w:hAnsi="Arial" w:cs="Arial"/>
              </w:rPr>
              <w:t>,</w:t>
            </w:r>
            <w:r w:rsidRPr="00CA1A4A">
              <w:rPr>
                <w:rFonts w:ascii="Arial" w:hAnsi="Arial" w:cs="Arial"/>
              </w:rPr>
              <w:t xml:space="preserve"> 1994)</w:t>
            </w:r>
          </w:p>
        </w:tc>
      </w:tr>
      <w:tr w:rsidR="00CA1A4A" w:rsidRPr="00CA1A4A" w14:paraId="4157D934" w14:textId="77777777" w:rsidTr="00247FD6">
        <w:trPr>
          <w:jc w:val="center"/>
        </w:trPr>
        <w:tc>
          <w:tcPr>
            <w:tcW w:w="1615" w:type="dxa"/>
          </w:tcPr>
          <w:p w14:paraId="39AD2461" w14:textId="77777777" w:rsidR="00CA1A4A" w:rsidRPr="00CA1A4A" w:rsidRDefault="00CA1A4A" w:rsidP="00CA1A4A">
            <w:pPr>
              <w:pStyle w:val="Body"/>
              <w:spacing w:after="0"/>
              <w:rPr>
                <w:rFonts w:ascii="Arial" w:hAnsi="Arial" w:cs="Arial"/>
              </w:rPr>
            </w:pPr>
            <w:r w:rsidRPr="00CA1A4A">
              <w:rPr>
                <w:rFonts w:ascii="Arial" w:hAnsi="Arial" w:cs="Arial"/>
              </w:rPr>
              <w:t>Deng 540-R</w:t>
            </w:r>
          </w:p>
        </w:tc>
        <w:tc>
          <w:tcPr>
            <w:tcW w:w="3997" w:type="dxa"/>
          </w:tcPr>
          <w:p w14:paraId="42597AD3" w14:textId="77777777" w:rsidR="00CA1A4A" w:rsidRPr="00CA1A4A" w:rsidRDefault="00CA1A4A" w:rsidP="00CA1A4A">
            <w:pPr>
              <w:pStyle w:val="Body"/>
              <w:spacing w:after="0"/>
              <w:rPr>
                <w:rFonts w:ascii="Arial" w:hAnsi="Arial" w:cs="Arial"/>
              </w:rPr>
            </w:pPr>
            <w:r w:rsidRPr="00CA1A4A">
              <w:rPr>
                <w:rFonts w:ascii="Arial" w:hAnsi="Arial" w:cs="Arial"/>
              </w:rPr>
              <w:t>TGGACYTTRCAWGGBCCTTCACA</w:t>
            </w:r>
          </w:p>
        </w:tc>
        <w:tc>
          <w:tcPr>
            <w:tcW w:w="1654" w:type="dxa"/>
            <w:vMerge/>
          </w:tcPr>
          <w:p w14:paraId="7DC9C578" w14:textId="77777777" w:rsidR="00CA1A4A" w:rsidRPr="00CA1A4A" w:rsidRDefault="00CA1A4A" w:rsidP="00CA1A4A">
            <w:pPr>
              <w:pStyle w:val="Body"/>
              <w:spacing w:after="0"/>
              <w:rPr>
                <w:rFonts w:ascii="Arial" w:hAnsi="Arial" w:cs="Arial"/>
              </w:rPr>
            </w:pPr>
          </w:p>
        </w:tc>
        <w:tc>
          <w:tcPr>
            <w:tcW w:w="1750" w:type="dxa"/>
            <w:vMerge/>
          </w:tcPr>
          <w:p w14:paraId="40A97E1C" w14:textId="77777777" w:rsidR="00CA1A4A" w:rsidRPr="00CA1A4A" w:rsidRDefault="00CA1A4A" w:rsidP="00CA1A4A">
            <w:pPr>
              <w:pStyle w:val="Body"/>
              <w:spacing w:after="0"/>
              <w:rPr>
                <w:rFonts w:ascii="Arial" w:hAnsi="Arial" w:cs="Arial"/>
              </w:rPr>
            </w:pPr>
          </w:p>
        </w:tc>
      </w:tr>
      <w:bookmarkEnd w:id="1"/>
    </w:tbl>
    <w:p w14:paraId="62348258" w14:textId="77777777" w:rsidR="00CA1A4A" w:rsidRPr="00CA1A4A" w:rsidRDefault="00CA1A4A" w:rsidP="00CA1A4A">
      <w:pPr>
        <w:pStyle w:val="Body"/>
        <w:spacing w:after="0"/>
        <w:rPr>
          <w:rFonts w:ascii="Arial" w:hAnsi="Arial" w:cs="Arial"/>
          <w:b/>
          <w:bCs/>
          <w:sz w:val="22"/>
          <w:szCs w:val="22"/>
          <w:lang w:val="en-IN"/>
        </w:rPr>
      </w:pPr>
    </w:p>
    <w:p w14:paraId="680958B4" w14:textId="77777777" w:rsidR="00EB13A3" w:rsidRPr="00CA1A4A" w:rsidRDefault="00EB13A3" w:rsidP="00CA1A4A">
      <w:pPr>
        <w:pStyle w:val="Body"/>
        <w:spacing w:after="0"/>
        <w:rPr>
          <w:rFonts w:ascii="Arial" w:hAnsi="Arial" w:cs="Arial"/>
          <w:lang w:val="en-IN"/>
        </w:rPr>
      </w:pPr>
    </w:p>
    <w:p w14:paraId="54B6BB92" w14:textId="06E4630D" w:rsidR="00CA1A4A" w:rsidRDefault="00CA1A4A" w:rsidP="00EB13A3">
      <w:pPr>
        <w:pStyle w:val="Body"/>
        <w:spacing w:after="0"/>
        <w:jc w:val="left"/>
        <w:rPr>
          <w:rFonts w:ascii="Arial" w:hAnsi="Arial" w:cs="Arial"/>
          <w:b/>
          <w:bCs/>
          <w:sz w:val="22"/>
          <w:szCs w:val="22"/>
          <w:lang w:val="en-IN"/>
        </w:rPr>
      </w:pPr>
      <w:r w:rsidRPr="00CA1A4A">
        <w:rPr>
          <w:rFonts w:ascii="Arial" w:hAnsi="Arial" w:cs="Arial"/>
          <w:b/>
          <w:bCs/>
          <w:sz w:val="22"/>
          <w:szCs w:val="22"/>
          <w:lang w:val="en-IN"/>
        </w:rPr>
        <w:t>2.</w:t>
      </w:r>
      <w:r w:rsidR="00331B46">
        <w:rPr>
          <w:rFonts w:ascii="Arial" w:hAnsi="Arial" w:cs="Arial"/>
          <w:b/>
          <w:bCs/>
          <w:sz w:val="22"/>
          <w:szCs w:val="22"/>
          <w:lang w:val="en-IN"/>
        </w:rPr>
        <w:t>3</w:t>
      </w:r>
      <w:r w:rsidRPr="00CA1A4A">
        <w:rPr>
          <w:rFonts w:ascii="Arial" w:hAnsi="Arial" w:cs="Arial"/>
          <w:b/>
          <w:bCs/>
          <w:sz w:val="22"/>
          <w:szCs w:val="22"/>
          <w:lang w:val="en-IN"/>
        </w:rPr>
        <w:t xml:space="preserve"> Isolation and characterization of bacterial endophytes from BYVMV tolerant </w:t>
      </w:r>
      <w:proofErr w:type="spellStart"/>
      <w:r w:rsidRPr="00CA1A4A">
        <w:rPr>
          <w:rFonts w:ascii="Arial" w:hAnsi="Arial" w:cs="Arial"/>
          <w:b/>
          <w:bCs/>
          <w:sz w:val="22"/>
          <w:szCs w:val="22"/>
          <w:lang w:val="en-IN"/>
        </w:rPr>
        <w:t>bhendi</w:t>
      </w:r>
      <w:proofErr w:type="spellEnd"/>
      <w:r w:rsidRPr="00CA1A4A">
        <w:rPr>
          <w:rFonts w:ascii="Arial" w:hAnsi="Arial" w:cs="Arial"/>
          <w:b/>
          <w:bCs/>
          <w:sz w:val="22"/>
          <w:szCs w:val="22"/>
          <w:lang w:val="en-IN"/>
        </w:rPr>
        <w:t xml:space="preserve"> plants</w:t>
      </w:r>
    </w:p>
    <w:p w14:paraId="244E3A62" w14:textId="77777777" w:rsidR="00EB13A3" w:rsidRPr="00CA1A4A" w:rsidRDefault="00EB13A3" w:rsidP="00CA1A4A">
      <w:pPr>
        <w:pStyle w:val="Body"/>
        <w:spacing w:after="0"/>
        <w:rPr>
          <w:rFonts w:ascii="Arial" w:hAnsi="Arial" w:cs="Arial"/>
          <w:sz w:val="22"/>
          <w:szCs w:val="22"/>
          <w:lang w:val="en-IN"/>
        </w:rPr>
      </w:pPr>
    </w:p>
    <w:p w14:paraId="0F60095F" w14:textId="598D9510" w:rsidR="00CA1A4A" w:rsidRPr="00CA1A4A" w:rsidRDefault="00671B69" w:rsidP="00CA1A4A">
      <w:pPr>
        <w:pStyle w:val="Body"/>
        <w:spacing w:after="0"/>
        <w:rPr>
          <w:rFonts w:ascii="Arial" w:hAnsi="Arial" w:cs="Arial"/>
          <w:lang w:val="en-IN"/>
        </w:rPr>
      </w:pPr>
      <w:r>
        <w:rPr>
          <w:rFonts w:ascii="Arial" w:hAnsi="Arial" w:cs="Arial"/>
          <w:lang w:val="en-IN"/>
        </w:rPr>
        <w:t>Roots</w:t>
      </w:r>
      <w:r w:rsidR="00CA1A4A" w:rsidRPr="00CA1A4A">
        <w:rPr>
          <w:rFonts w:ascii="Arial" w:hAnsi="Arial" w:cs="Arial"/>
          <w:lang w:val="en-IN"/>
        </w:rPr>
        <w:t xml:space="preserve"> and leaves of field-tolerant </w:t>
      </w:r>
      <w:proofErr w:type="spellStart"/>
      <w:r w:rsidR="00CA1A4A" w:rsidRPr="00CA1A4A">
        <w:rPr>
          <w:rFonts w:ascii="Arial" w:hAnsi="Arial" w:cs="Arial"/>
          <w:lang w:val="en-IN"/>
        </w:rPr>
        <w:t>bhendi</w:t>
      </w:r>
      <w:proofErr w:type="spellEnd"/>
      <w:r w:rsidR="00CA1A4A" w:rsidRPr="00CA1A4A">
        <w:rPr>
          <w:rFonts w:ascii="Arial" w:hAnsi="Arial" w:cs="Arial"/>
          <w:lang w:val="en-IN"/>
        </w:rPr>
        <w:t xml:space="preserve"> plants collected from surveyed locations were used for the isolation of bacterial endophytes. The plant parts were thoroughly washed with sterile distilled water, and then they were cut into small pieces of approximately 1 cm size. The plant bits were transferred to dishes containing sodium hypochlorite solution (3%) for one minute. Surface sterilized plant parts washed with sterile distilled water for three times to remove sodium hypochlorite remnants, were transferred to nutrient agar media @ 4 pieces Per petri dish (5 replications). The plates were then incubated at 28°C for 48-72 hours. After 24 hours, the isolated bacteria were streaked on nutrient agar (NA) plates. The colonies were purified by multiple streaking and were finally preserved in NA slant at 4⁰C (Hassan </w:t>
      </w:r>
      <w:r w:rsidR="00CA1A4A" w:rsidRPr="006D1A84">
        <w:rPr>
          <w:rFonts w:ascii="Arial" w:hAnsi="Arial" w:cs="Arial"/>
          <w:lang w:val="en-IN"/>
        </w:rPr>
        <w:t>et al.</w:t>
      </w:r>
      <w:r w:rsidR="006D1A84" w:rsidRPr="006D1A84">
        <w:rPr>
          <w:rFonts w:ascii="Arial" w:hAnsi="Arial" w:cs="Arial"/>
          <w:lang w:val="en-IN"/>
        </w:rPr>
        <w:t>,</w:t>
      </w:r>
      <w:r w:rsidR="00CA1A4A" w:rsidRPr="00CA1A4A">
        <w:rPr>
          <w:rFonts w:ascii="Arial" w:hAnsi="Arial" w:cs="Arial"/>
          <w:lang w:val="en-IN"/>
        </w:rPr>
        <w:t xml:space="preserve"> 2023). Gram staining was done to observe the morphological appearance of bacterial strains.</w:t>
      </w:r>
    </w:p>
    <w:p w14:paraId="3F34600A" w14:textId="77777777" w:rsidR="00A03B96" w:rsidRDefault="00A03B96" w:rsidP="00441B6F">
      <w:pPr>
        <w:pStyle w:val="Body"/>
        <w:spacing w:after="0"/>
        <w:rPr>
          <w:rFonts w:ascii="Arial" w:hAnsi="Arial" w:cs="Arial"/>
        </w:rPr>
      </w:pPr>
    </w:p>
    <w:p w14:paraId="023CE15F" w14:textId="77777777" w:rsidR="00790ADA" w:rsidRPr="00FB3A86" w:rsidRDefault="00790ADA" w:rsidP="00441B6F">
      <w:pPr>
        <w:pStyle w:val="Body"/>
        <w:spacing w:after="0"/>
        <w:rPr>
          <w:rFonts w:ascii="Arial" w:hAnsi="Arial" w:cs="Arial"/>
        </w:rPr>
      </w:pPr>
    </w:p>
    <w:p w14:paraId="3CE73D1B" w14:textId="77777777" w:rsidR="00790ADA" w:rsidRPr="00FB3A86" w:rsidRDefault="00790ADA" w:rsidP="00441B6F">
      <w:pPr>
        <w:pStyle w:val="Body"/>
        <w:spacing w:after="0"/>
        <w:rPr>
          <w:rFonts w:ascii="Arial" w:hAnsi="Arial" w:cs="Arial"/>
        </w:rPr>
      </w:pPr>
    </w:p>
    <w:p w14:paraId="0E2011A6"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F51C2CD" w14:textId="77777777" w:rsidR="00790ADA" w:rsidRPr="00FB3A86" w:rsidRDefault="00790ADA" w:rsidP="00441B6F">
      <w:pPr>
        <w:pStyle w:val="Head1"/>
        <w:spacing w:after="0"/>
        <w:jc w:val="both"/>
        <w:rPr>
          <w:rFonts w:ascii="Arial" w:hAnsi="Arial" w:cs="Arial"/>
        </w:rPr>
      </w:pPr>
    </w:p>
    <w:p w14:paraId="559F8849" w14:textId="318020CD" w:rsidR="00CA1A4A" w:rsidRDefault="00EB13A3" w:rsidP="00EB13A3">
      <w:pPr>
        <w:pStyle w:val="Body"/>
        <w:spacing w:after="0"/>
        <w:jc w:val="left"/>
        <w:rPr>
          <w:rFonts w:ascii="Arial" w:hAnsi="Arial" w:cs="Arial"/>
          <w:b/>
          <w:bCs/>
          <w:sz w:val="22"/>
          <w:szCs w:val="22"/>
          <w:lang w:val="en-IN"/>
        </w:rPr>
      </w:pPr>
      <w:r w:rsidRPr="00EB13A3">
        <w:rPr>
          <w:rFonts w:ascii="Arial" w:hAnsi="Arial" w:cs="Arial"/>
          <w:b/>
          <w:bCs/>
          <w:sz w:val="22"/>
          <w:szCs w:val="22"/>
          <w:lang w:val="en-IN"/>
        </w:rPr>
        <w:t xml:space="preserve">3.1 </w:t>
      </w:r>
      <w:r w:rsidR="00CA1A4A" w:rsidRPr="00EB13A3">
        <w:rPr>
          <w:rFonts w:ascii="Arial" w:hAnsi="Arial" w:cs="Arial"/>
          <w:b/>
          <w:bCs/>
          <w:sz w:val="22"/>
          <w:szCs w:val="22"/>
          <w:lang w:val="en-IN"/>
        </w:rPr>
        <w:t xml:space="preserve">Survey and identification of </w:t>
      </w:r>
      <w:proofErr w:type="spellStart"/>
      <w:r w:rsidR="00CA1A4A" w:rsidRPr="00EB13A3">
        <w:rPr>
          <w:rFonts w:ascii="Arial" w:hAnsi="Arial" w:cs="Arial"/>
          <w:b/>
          <w:bCs/>
          <w:sz w:val="22"/>
          <w:szCs w:val="22"/>
          <w:lang w:val="en-IN"/>
        </w:rPr>
        <w:t>bhendi</w:t>
      </w:r>
      <w:proofErr w:type="spellEnd"/>
      <w:r w:rsidR="00CA1A4A" w:rsidRPr="00EB13A3">
        <w:rPr>
          <w:rFonts w:ascii="Arial" w:hAnsi="Arial" w:cs="Arial"/>
          <w:b/>
          <w:bCs/>
          <w:sz w:val="22"/>
          <w:szCs w:val="22"/>
          <w:lang w:val="en-IN"/>
        </w:rPr>
        <w:t xml:space="preserve"> yellow vein mosaic disease-tolerant varieties/cultivars.</w:t>
      </w:r>
    </w:p>
    <w:p w14:paraId="458D39CF" w14:textId="77777777" w:rsidR="00EB13A3" w:rsidRPr="00EB13A3" w:rsidRDefault="00EB13A3" w:rsidP="00EB13A3">
      <w:pPr>
        <w:pStyle w:val="Body"/>
        <w:spacing w:after="0"/>
        <w:jc w:val="left"/>
        <w:rPr>
          <w:rFonts w:ascii="Arial" w:hAnsi="Arial" w:cs="Arial"/>
          <w:b/>
          <w:bCs/>
          <w:sz w:val="22"/>
          <w:szCs w:val="22"/>
          <w:lang w:val="en-IN"/>
        </w:rPr>
      </w:pPr>
    </w:p>
    <w:p w14:paraId="643C379A" w14:textId="77777777" w:rsidR="00CA1A4A" w:rsidRPr="00CA1A4A" w:rsidRDefault="00CA1A4A" w:rsidP="00CA1A4A">
      <w:pPr>
        <w:pStyle w:val="Body"/>
        <w:spacing w:after="0"/>
        <w:rPr>
          <w:rFonts w:ascii="Arial" w:hAnsi="Arial" w:cs="Arial"/>
          <w:lang w:val="en-IN"/>
        </w:rPr>
      </w:pPr>
      <w:bookmarkStart w:id="2" w:name="_Hlk213193061"/>
      <w:r w:rsidRPr="00CA1A4A">
        <w:rPr>
          <w:rFonts w:ascii="Arial" w:hAnsi="Arial" w:cs="Arial"/>
          <w:lang w:val="en-IN"/>
        </w:rPr>
        <w:t xml:space="preserve">A survey was conducted in </w:t>
      </w:r>
      <w:proofErr w:type="spellStart"/>
      <w:r w:rsidRPr="00CA1A4A">
        <w:rPr>
          <w:rFonts w:ascii="Arial" w:hAnsi="Arial" w:cs="Arial"/>
          <w:lang w:val="en-IN"/>
        </w:rPr>
        <w:t>bhendi</w:t>
      </w:r>
      <w:proofErr w:type="spellEnd"/>
      <w:r w:rsidRPr="00CA1A4A">
        <w:rPr>
          <w:rFonts w:ascii="Arial" w:hAnsi="Arial" w:cs="Arial"/>
          <w:lang w:val="en-IN"/>
        </w:rPr>
        <w:t xml:space="preserve"> growing areas of Thiruvananthapuram and Kottayam districts of Kerala during January and February of 2025. A total of six </w:t>
      </w:r>
      <w:proofErr w:type="spellStart"/>
      <w:r w:rsidRPr="00CA1A4A">
        <w:rPr>
          <w:rFonts w:ascii="Arial" w:hAnsi="Arial" w:cs="Arial"/>
          <w:lang w:val="en-IN"/>
        </w:rPr>
        <w:t>bhendi</w:t>
      </w:r>
      <w:proofErr w:type="spellEnd"/>
      <w:r w:rsidRPr="00CA1A4A">
        <w:rPr>
          <w:rFonts w:ascii="Arial" w:hAnsi="Arial" w:cs="Arial"/>
          <w:lang w:val="en-IN"/>
        </w:rPr>
        <w:t xml:space="preserve"> growing locations were surveyed, and infected and field-tolerant </w:t>
      </w:r>
      <w:proofErr w:type="spellStart"/>
      <w:r w:rsidRPr="00CA1A4A">
        <w:rPr>
          <w:rFonts w:ascii="Arial" w:hAnsi="Arial" w:cs="Arial"/>
          <w:lang w:val="en-IN"/>
        </w:rPr>
        <w:t>bhendi</w:t>
      </w:r>
      <w:proofErr w:type="spellEnd"/>
      <w:r w:rsidRPr="00CA1A4A">
        <w:rPr>
          <w:rFonts w:ascii="Arial" w:hAnsi="Arial" w:cs="Arial"/>
          <w:lang w:val="en-IN"/>
        </w:rPr>
        <w:t xml:space="preserve"> plant samples were collected. Virus infected plants exhibited characteristic </w:t>
      </w:r>
      <w:bookmarkStart w:id="3" w:name="_Hlk214673863"/>
      <w:r w:rsidRPr="00CA1A4A">
        <w:rPr>
          <w:rFonts w:ascii="Arial" w:hAnsi="Arial" w:cs="Arial"/>
          <w:lang w:val="en-IN"/>
        </w:rPr>
        <w:t xml:space="preserve">vein clearing, vein thickening, chlorosis, reduction in leaf size with elongated petioles, mottling of leaves, floral deformities, and bleached fruits </w:t>
      </w:r>
      <w:bookmarkEnd w:id="3"/>
      <w:r w:rsidRPr="00CA1A4A">
        <w:rPr>
          <w:rFonts w:ascii="Arial" w:hAnsi="Arial" w:cs="Arial"/>
          <w:lang w:val="en-IN"/>
        </w:rPr>
        <w:t xml:space="preserve">across the surveyed locations (Fig.1). </w:t>
      </w:r>
    </w:p>
    <w:p w14:paraId="752DFC0A" w14:textId="28F5D5CD" w:rsidR="00CA1A4A" w:rsidRDefault="00CA1A4A" w:rsidP="00CA1A4A">
      <w:pPr>
        <w:pStyle w:val="Body"/>
        <w:spacing w:after="0"/>
        <w:rPr>
          <w:rFonts w:ascii="Arial" w:hAnsi="Arial" w:cs="Arial"/>
          <w:lang w:val="en-IN"/>
        </w:rPr>
      </w:pPr>
      <w:r w:rsidRPr="00CA1A4A">
        <w:rPr>
          <w:rFonts w:ascii="Arial" w:hAnsi="Arial" w:cs="Arial"/>
          <w:lang w:val="en-IN"/>
        </w:rPr>
        <w:t xml:space="preserve">Among the varieties surveyed, </w:t>
      </w:r>
      <w:proofErr w:type="spellStart"/>
      <w:r w:rsidRPr="00CA1A4A">
        <w:rPr>
          <w:rFonts w:ascii="Arial" w:hAnsi="Arial" w:cs="Arial"/>
          <w:lang w:val="en-IN"/>
        </w:rPr>
        <w:t>Anacomban</w:t>
      </w:r>
      <w:proofErr w:type="spellEnd"/>
      <w:r w:rsidRPr="00CA1A4A">
        <w:rPr>
          <w:rFonts w:ascii="Arial" w:hAnsi="Arial" w:cs="Arial"/>
          <w:lang w:val="en-IN"/>
        </w:rPr>
        <w:t xml:space="preserve"> recorded </w:t>
      </w:r>
      <w:r w:rsidR="00671B69">
        <w:rPr>
          <w:rFonts w:ascii="Arial" w:hAnsi="Arial" w:cs="Arial"/>
          <w:lang w:val="en-IN"/>
        </w:rPr>
        <w:t xml:space="preserve">the </w:t>
      </w:r>
      <w:r w:rsidRPr="00CA1A4A">
        <w:rPr>
          <w:rFonts w:ascii="Arial" w:hAnsi="Arial" w:cs="Arial"/>
          <w:lang w:val="en-IN"/>
        </w:rPr>
        <w:t xml:space="preserve">highest disease incidence (80.95%) and vulnerability index (50.67). indicating a high level of vulnerability to BYVMV infection. The variety Anjitha displayed moderate DI (34.69-44.38%) and VI (10-12.8). The same variety did not show any symptoms in one of the surveyed plots i.e., </w:t>
      </w:r>
      <w:proofErr w:type="spellStart"/>
      <w:r w:rsidRPr="00CA1A4A">
        <w:rPr>
          <w:rFonts w:ascii="Arial" w:hAnsi="Arial" w:cs="Arial"/>
          <w:lang w:val="en-IN"/>
        </w:rPr>
        <w:t>Kowdiar</w:t>
      </w:r>
      <w:proofErr w:type="spellEnd"/>
      <w:r w:rsidRPr="00CA1A4A">
        <w:rPr>
          <w:rFonts w:ascii="Arial" w:hAnsi="Arial" w:cs="Arial"/>
          <w:lang w:val="en-IN"/>
        </w:rPr>
        <w:t xml:space="preserve"> in Thiruvananthapuram. Among the varieties surveyed, Phule </w:t>
      </w:r>
      <w:proofErr w:type="spellStart"/>
      <w:r w:rsidRPr="00CA1A4A">
        <w:rPr>
          <w:rFonts w:ascii="Arial" w:hAnsi="Arial" w:cs="Arial"/>
          <w:lang w:val="en-IN"/>
        </w:rPr>
        <w:t>Vimukha</w:t>
      </w:r>
      <w:proofErr w:type="spellEnd"/>
      <w:r w:rsidRPr="00CA1A4A">
        <w:rPr>
          <w:rFonts w:ascii="Arial" w:hAnsi="Arial" w:cs="Arial"/>
          <w:lang w:val="en-IN"/>
        </w:rPr>
        <w:t xml:space="preserve"> exhibited </w:t>
      </w:r>
      <w:r w:rsidR="00671B69">
        <w:rPr>
          <w:rFonts w:ascii="Arial" w:hAnsi="Arial" w:cs="Arial"/>
          <w:lang w:val="en-IN"/>
        </w:rPr>
        <w:t xml:space="preserve">the </w:t>
      </w:r>
      <w:r w:rsidRPr="00CA1A4A">
        <w:rPr>
          <w:rFonts w:ascii="Arial" w:hAnsi="Arial" w:cs="Arial"/>
          <w:lang w:val="en-IN"/>
        </w:rPr>
        <w:t xml:space="preserve">least DI (1.68%) and VI (1.6) with mild vein clearing, indicating its relative tolerance under field conditions. The variety Arka Anamika also showed comparatively high DI (77.91%) and VI (5.6) </w:t>
      </w:r>
      <w:bookmarkEnd w:id="2"/>
      <w:r w:rsidRPr="00CA1A4A">
        <w:rPr>
          <w:rFonts w:ascii="Arial" w:hAnsi="Arial" w:cs="Arial"/>
          <w:lang w:val="en-IN"/>
        </w:rPr>
        <w:t xml:space="preserve">(Table 3). These results revealed that the disease incidence and severity varied with location, variety and presence or absence of virus vector. Among the okra cultivars surveyed in Karnataka, Pusa Sawani showed </w:t>
      </w:r>
      <w:r w:rsidR="006D1A84">
        <w:rPr>
          <w:rFonts w:ascii="Arial" w:hAnsi="Arial" w:cs="Arial"/>
          <w:lang w:val="en-IN"/>
        </w:rPr>
        <w:t xml:space="preserve">the </w:t>
      </w:r>
      <w:r w:rsidRPr="00CA1A4A">
        <w:rPr>
          <w:rFonts w:ascii="Arial" w:hAnsi="Arial" w:cs="Arial"/>
          <w:lang w:val="en-IN"/>
        </w:rPr>
        <w:t xml:space="preserve">highest BYVMV incidence in kharif 2000 (15.08%) and summer 2001 (58.14%), compared to Arka Anamika (0.07% and 20.47%, respectively) (Ahmed and Patil, 2004). </w:t>
      </w:r>
      <w:r w:rsidR="006D1A84">
        <w:rPr>
          <w:rFonts w:ascii="Arial" w:hAnsi="Arial" w:cs="Arial"/>
          <w:lang w:val="en-IN"/>
        </w:rPr>
        <w:t>(</w:t>
      </w:r>
      <w:r w:rsidRPr="00CA1A4A">
        <w:rPr>
          <w:rFonts w:ascii="Arial" w:hAnsi="Arial" w:cs="Arial"/>
          <w:lang w:val="en-IN"/>
        </w:rPr>
        <w:t xml:space="preserve">Suresh and </w:t>
      </w:r>
      <w:proofErr w:type="spellStart"/>
      <w:r w:rsidRPr="00CA1A4A">
        <w:rPr>
          <w:rFonts w:ascii="Arial" w:hAnsi="Arial" w:cs="Arial"/>
          <w:lang w:val="en-IN"/>
        </w:rPr>
        <w:t>Byadgi</w:t>
      </w:r>
      <w:proofErr w:type="spellEnd"/>
      <w:r w:rsidR="006D1A84">
        <w:rPr>
          <w:rFonts w:ascii="Arial" w:hAnsi="Arial" w:cs="Arial"/>
          <w:lang w:val="en-IN"/>
        </w:rPr>
        <w:t xml:space="preserve">, </w:t>
      </w:r>
      <w:r w:rsidRPr="00CA1A4A">
        <w:rPr>
          <w:rFonts w:ascii="Arial" w:hAnsi="Arial" w:cs="Arial"/>
          <w:lang w:val="en-IN"/>
        </w:rPr>
        <w:t xml:space="preserve">2017) observed that the incidence of BYVMV was lowest in Karnataka during the kharif season and highest during </w:t>
      </w:r>
      <w:r w:rsidR="006D1A84">
        <w:rPr>
          <w:rFonts w:ascii="Arial" w:hAnsi="Arial" w:cs="Arial"/>
          <w:lang w:val="en-IN"/>
        </w:rPr>
        <w:t xml:space="preserve">the </w:t>
      </w:r>
      <w:r w:rsidRPr="00CA1A4A">
        <w:rPr>
          <w:rFonts w:ascii="Arial" w:hAnsi="Arial" w:cs="Arial"/>
          <w:lang w:val="en-IN"/>
        </w:rPr>
        <w:t xml:space="preserve">summer season. The vector </w:t>
      </w:r>
      <w:proofErr w:type="spellStart"/>
      <w:r w:rsidRPr="00CA1A4A">
        <w:rPr>
          <w:rFonts w:ascii="Arial" w:hAnsi="Arial" w:cs="Arial"/>
          <w:i/>
          <w:iCs/>
          <w:lang w:val="en-IN"/>
        </w:rPr>
        <w:t>Bemisia</w:t>
      </w:r>
      <w:proofErr w:type="spellEnd"/>
      <w:r w:rsidRPr="00CA1A4A">
        <w:rPr>
          <w:rFonts w:ascii="Arial" w:hAnsi="Arial" w:cs="Arial"/>
          <w:i/>
          <w:iCs/>
          <w:lang w:val="en-IN"/>
        </w:rPr>
        <w:t xml:space="preserve"> </w:t>
      </w:r>
      <w:proofErr w:type="spellStart"/>
      <w:r w:rsidRPr="00CA1A4A">
        <w:rPr>
          <w:rFonts w:ascii="Arial" w:hAnsi="Arial" w:cs="Arial"/>
          <w:i/>
          <w:iCs/>
          <w:lang w:val="en-IN"/>
        </w:rPr>
        <w:t>tabaci</w:t>
      </w:r>
      <w:proofErr w:type="spellEnd"/>
      <w:r w:rsidRPr="00CA1A4A">
        <w:rPr>
          <w:rFonts w:ascii="Arial" w:hAnsi="Arial" w:cs="Arial"/>
          <w:lang w:val="en-IN"/>
        </w:rPr>
        <w:t xml:space="preserve"> </w:t>
      </w:r>
      <w:r w:rsidRPr="00CA1A4A">
        <w:rPr>
          <w:rFonts w:ascii="Arial" w:hAnsi="Arial" w:cs="Arial"/>
          <w:lang w:val="en-IN"/>
        </w:rPr>
        <w:lastRenderedPageBreak/>
        <w:t xml:space="preserve">was observed in all fields surveyed except in </w:t>
      </w:r>
      <w:proofErr w:type="spellStart"/>
      <w:r w:rsidRPr="00CA1A4A">
        <w:rPr>
          <w:rFonts w:ascii="Arial" w:hAnsi="Arial" w:cs="Arial"/>
          <w:lang w:val="en-IN"/>
        </w:rPr>
        <w:t>Kowdiar</w:t>
      </w:r>
      <w:proofErr w:type="spellEnd"/>
      <w:r w:rsidRPr="00CA1A4A">
        <w:rPr>
          <w:rFonts w:ascii="Arial" w:hAnsi="Arial" w:cs="Arial"/>
          <w:lang w:val="en-IN"/>
        </w:rPr>
        <w:t xml:space="preserve">. This may account for the absence of disease in this location. A significant positive correlation was observed between the whitefly population and the incidence of BYVMD, indicating that higher vector population was strongly associated with increased disease occurrence (Sesha Mahalakshmi </w:t>
      </w:r>
      <w:r w:rsidRPr="006D1A84">
        <w:rPr>
          <w:rFonts w:ascii="Arial" w:hAnsi="Arial" w:cs="Arial"/>
          <w:lang w:val="en-IN"/>
        </w:rPr>
        <w:t>et al.</w:t>
      </w:r>
      <w:r w:rsidR="006D1A84">
        <w:rPr>
          <w:rFonts w:ascii="Arial" w:hAnsi="Arial" w:cs="Arial"/>
          <w:lang w:val="en-IN"/>
        </w:rPr>
        <w:t>,</w:t>
      </w:r>
      <w:r w:rsidRPr="00CA1A4A">
        <w:rPr>
          <w:rFonts w:ascii="Arial" w:hAnsi="Arial" w:cs="Arial"/>
          <w:lang w:val="en-IN"/>
        </w:rPr>
        <w:t xml:space="preserve"> 2014).</w:t>
      </w:r>
    </w:p>
    <w:p w14:paraId="791325E6" w14:textId="77777777" w:rsidR="00EB13A3" w:rsidRPr="00CA1A4A" w:rsidRDefault="00EB13A3" w:rsidP="00CA1A4A">
      <w:pPr>
        <w:pStyle w:val="Body"/>
        <w:spacing w:after="0"/>
        <w:rPr>
          <w:rFonts w:ascii="Arial" w:hAnsi="Arial" w:cs="Arial"/>
          <w:lang w:val="en-IN"/>
        </w:rPr>
      </w:pPr>
    </w:p>
    <w:p w14:paraId="002AF775" w14:textId="77777777" w:rsidR="00CA1A4A" w:rsidRPr="00331B46" w:rsidRDefault="00CA1A4A" w:rsidP="00CA1A4A">
      <w:pPr>
        <w:pStyle w:val="Body"/>
        <w:spacing w:after="0"/>
        <w:rPr>
          <w:rFonts w:ascii="Arial" w:hAnsi="Arial" w:cs="Arial"/>
          <w:b/>
          <w:bCs/>
          <w:lang w:val="en-IN"/>
        </w:rPr>
      </w:pPr>
      <w:r w:rsidRPr="00331B46">
        <w:rPr>
          <w:rFonts w:ascii="Arial" w:hAnsi="Arial" w:cs="Arial"/>
          <w:b/>
          <w:bCs/>
          <w:lang w:val="en-IN"/>
        </w:rPr>
        <w:t>Table 3. Disease incidence and vulnerability index in surveyed plots.</w:t>
      </w:r>
    </w:p>
    <w:p w14:paraId="4AF575E7" w14:textId="77777777" w:rsidR="00EB13A3" w:rsidRPr="00CA1A4A" w:rsidRDefault="00EB13A3" w:rsidP="00CA1A4A">
      <w:pPr>
        <w:pStyle w:val="Body"/>
        <w:spacing w:after="0"/>
        <w:rPr>
          <w:rFonts w:ascii="Arial" w:hAnsi="Arial" w:cs="Arial"/>
          <w:lang w:val="en-IN"/>
        </w:rPr>
      </w:pPr>
    </w:p>
    <w:tbl>
      <w:tblPr>
        <w:tblStyle w:val="TableGrid"/>
        <w:tblW w:w="5000" w:type="pct"/>
        <w:tblLook w:val="04A0" w:firstRow="1" w:lastRow="0" w:firstColumn="1" w:lastColumn="0" w:noHBand="0" w:noVBand="1"/>
      </w:tblPr>
      <w:tblGrid>
        <w:gridCol w:w="1517"/>
        <w:gridCol w:w="1618"/>
        <w:gridCol w:w="3497"/>
        <w:gridCol w:w="796"/>
        <w:gridCol w:w="770"/>
      </w:tblGrid>
      <w:tr w:rsidR="00CA1A4A" w:rsidRPr="00CA1A4A" w14:paraId="10C8932F" w14:textId="77777777" w:rsidTr="00247FD6">
        <w:trPr>
          <w:trHeight w:val="688"/>
        </w:trPr>
        <w:tc>
          <w:tcPr>
            <w:tcW w:w="858" w:type="pct"/>
          </w:tcPr>
          <w:p w14:paraId="0B6405AB" w14:textId="77777777" w:rsidR="00CA1A4A" w:rsidRPr="00CA1A4A" w:rsidRDefault="00CA1A4A" w:rsidP="00CA1A4A">
            <w:pPr>
              <w:pStyle w:val="Body"/>
              <w:rPr>
                <w:rFonts w:ascii="Arial" w:eastAsia="Times New Roman" w:hAnsi="Arial" w:cs="Arial"/>
                <w:b/>
                <w:bCs/>
                <w:sz w:val="20"/>
                <w:lang w:val="en-IN"/>
              </w:rPr>
            </w:pPr>
            <w:r w:rsidRPr="00CA1A4A">
              <w:rPr>
                <w:rFonts w:ascii="Arial" w:eastAsia="Times New Roman" w:hAnsi="Arial" w:cs="Arial"/>
                <w:b/>
                <w:bCs/>
                <w:sz w:val="20"/>
                <w:lang w:val="en-IN"/>
              </w:rPr>
              <w:t>Location</w:t>
            </w:r>
          </w:p>
        </w:tc>
        <w:tc>
          <w:tcPr>
            <w:tcW w:w="1004" w:type="pct"/>
          </w:tcPr>
          <w:p w14:paraId="173A3383" w14:textId="77777777" w:rsidR="00CA1A4A" w:rsidRPr="00CA1A4A" w:rsidRDefault="00CA1A4A" w:rsidP="00CA1A4A">
            <w:pPr>
              <w:pStyle w:val="Body"/>
              <w:rPr>
                <w:rFonts w:ascii="Arial" w:eastAsia="Times New Roman" w:hAnsi="Arial" w:cs="Arial"/>
                <w:b/>
                <w:bCs/>
                <w:sz w:val="20"/>
                <w:lang w:val="en-IN"/>
              </w:rPr>
            </w:pPr>
            <w:r w:rsidRPr="00CA1A4A">
              <w:rPr>
                <w:rFonts w:ascii="Arial" w:hAnsi="Arial" w:cs="Arial"/>
                <w:b/>
                <w:bCs/>
                <w:sz w:val="20"/>
                <w:lang w:val="en-IN"/>
              </w:rPr>
              <w:t>Variety and stage of the crop</w:t>
            </w:r>
          </w:p>
        </w:tc>
        <w:tc>
          <w:tcPr>
            <w:tcW w:w="2150" w:type="pct"/>
          </w:tcPr>
          <w:p w14:paraId="2ED6E7E5" w14:textId="77777777" w:rsidR="00CA1A4A" w:rsidRPr="00CA1A4A" w:rsidRDefault="00CA1A4A" w:rsidP="00CA1A4A">
            <w:pPr>
              <w:pStyle w:val="Body"/>
              <w:rPr>
                <w:rFonts w:ascii="Arial" w:hAnsi="Arial" w:cs="Arial"/>
                <w:b/>
                <w:bCs/>
                <w:sz w:val="20"/>
                <w:lang w:val="en-IN"/>
              </w:rPr>
            </w:pPr>
            <w:r w:rsidRPr="00CA1A4A">
              <w:rPr>
                <w:rFonts w:ascii="Arial" w:eastAsia="Times New Roman" w:hAnsi="Arial" w:cs="Arial"/>
                <w:b/>
                <w:bCs/>
                <w:sz w:val="20"/>
                <w:lang w:val="en-IN"/>
              </w:rPr>
              <w:t>Nature of symptoms observed</w:t>
            </w:r>
          </w:p>
        </w:tc>
        <w:tc>
          <w:tcPr>
            <w:tcW w:w="502" w:type="pct"/>
          </w:tcPr>
          <w:p w14:paraId="058B1972" w14:textId="77777777" w:rsidR="00CA1A4A" w:rsidRPr="00CA1A4A" w:rsidRDefault="00CA1A4A" w:rsidP="00CA1A4A">
            <w:pPr>
              <w:pStyle w:val="Body"/>
              <w:rPr>
                <w:rFonts w:ascii="Arial" w:eastAsia="Times New Roman" w:hAnsi="Arial" w:cs="Arial"/>
                <w:b/>
                <w:bCs/>
                <w:sz w:val="20"/>
                <w:lang w:val="en-IN"/>
              </w:rPr>
            </w:pPr>
            <w:r w:rsidRPr="00CA1A4A">
              <w:rPr>
                <w:rFonts w:ascii="Arial" w:eastAsia="Times New Roman" w:hAnsi="Arial" w:cs="Arial"/>
                <w:b/>
                <w:bCs/>
                <w:sz w:val="20"/>
                <w:lang w:val="en-IN"/>
              </w:rPr>
              <w:t>DI (%)</w:t>
            </w:r>
          </w:p>
        </w:tc>
        <w:tc>
          <w:tcPr>
            <w:tcW w:w="486" w:type="pct"/>
          </w:tcPr>
          <w:p w14:paraId="445BCCB2" w14:textId="77777777" w:rsidR="00CA1A4A" w:rsidRPr="00CA1A4A" w:rsidRDefault="00CA1A4A" w:rsidP="00CA1A4A">
            <w:pPr>
              <w:pStyle w:val="Body"/>
              <w:rPr>
                <w:rFonts w:ascii="Arial" w:eastAsia="Times New Roman" w:hAnsi="Arial" w:cs="Arial"/>
                <w:b/>
                <w:bCs/>
                <w:sz w:val="20"/>
                <w:lang w:val="en-IN"/>
              </w:rPr>
            </w:pPr>
            <w:r w:rsidRPr="00CA1A4A">
              <w:rPr>
                <w:rFonts w:ascii="Arial" w:eastAsia="Times New Roman" w:hAnsi="Arial" w:cs="Arial"/>
                <w:b/>
                <w:bCs/>
                <w:sz w:val="20"/>
                <w:lang w:val="en-IN"/>
              </w:rPr>
              <w:t>VI (%)</w:t>
            </w:r>
          </w:p>
        </w:tc>
      </w:tr>
      <w:tr w:rsidR="00CA1A4A" w:rsidRPr="00CA1A4A" w14:paraId="61E4A8E9" w14:textId="77777777" w:rsidTr="00247FD6">
        <w:trPr>
          <w:trHeight w:val="700"/>
        </w:trPr>
        <w:tc>
          <w:tcPr>
            <w:tcW w:w="858" w:type="pct"/>
          </w:tcPr>
          <w:p w14:paraId="79C32B04" w14:textId="77777777" w:rsidR="00CA1A4A" w:rsidRPr="00CA1A4A" w:rsidRDefault="00CA1A4A" w:rsidP="00CA1A4A">
            <w:pPr>
              <w:pStyle w:val="Body"/>
              <w:rPr>
                <w:rFonts w:ascii="Arial" w:eastAsia="Times New Roman" w:hAnsi="Arial" w:cs="Arial"/>
                <w:sz w:val="20"/>
                <w:lang w:val="en-IN"/>
              </w:rPr>
            </w:pPr>
            <w:proofErr w:type="spellStart"/>
            <w:r w:rsidRPr="00CA1A4A">
              <w:rPr>
                <w:rFonts w:ascii="Arial" w:eastAsia="Times New Roman" w:hAnsi="Arial" w:cs="Arial"/>
                <w:sz w:val="20"/>
                <w:lang w:val="en-IN"/>
              </w:rPr>
              <w:t>Palappooru</w:t>
            </w:r>
            <w:proofErr w:type="spellEnd"/>
          </w:p>
        </w:tc>
        <w:tc>
          <w:tcPr>
            <w:tcW w:w="1004" w:type="pct"/>
          </w:tcPr>
          <w:p w14:paraId="4F563A74" w14:textId="77777777" w:rsidR="00CA1A4A" w:rsidRPr="00CA1A4A" w:rsidRDefault="00CA1A4A" w:rsidP="00CA1A4A">
            <w:pPr>
              <w:pStyle w:val="Body"/>
              <w:rPr>
                <w:rFonts w:ascii="Arial" w:eastAsia="Times New Roman" w:hAnsi="Arial" w:cs="Arial"/>
                <w:sz w:val="20"/>
                <w:lang w:val="en-IN"/>
              </w:rPr>
            </w:pPr>
            <w:r w:rsidRPr="00CA1A4A">
              <w:rPr>
                <w:rFonts w:ascii="Arial" w:hAnsi="Arial" w:cs="Arial"/>
                <w:sz w:val="20"/>
                <w:lang w:val="en-IN"/>
              </w:rPr>
              <w:t>Anjitha,</w:t>
            </w:r>
            <w:r w:rsidRPr="00CA1A4A">
              <w:rPr>
                <w:rFonts w:ascii="Arial" w:eastAsia="Times New Roman" w:hAnsi="Arial" w:cs="Arial"/>
                <w:sz w:val="20"/>
                <w:lang w:val="en-IN"/>
              </w:rPr>
              <w:t xml:space="preserve"> Harvesting stage</w:t>
            </w:r>
          </w:p>
        </w:tc>
        <w:tc>
          <w:tcPr>
            <w:tcW w:w="2150" w:type="pct"/>
          </w:tcPr>
          <w:p w14:paraId="3A0D53AD" w14:textId="77777777" w:rsidR="00CA1A4A" w:rsidRPr="00CA1A4A" w:rsidRDefault="00CA1A4A" w:rsidP="00CA1A4A">
            <w:pPr>
              <w:pStyle w:val="Body"/>
              <w:rPr>
                <w:rFonts w:ascii="Arial" w:hAnsi="Arial" w:cs="Arial"/>
                <w:sz w:val="20"/>
                <w:lang w:val="en-IN"/>
              </w:rPr>
            </w:pPr>
            <w:r w:rsidRPr="00CA1A4A">
              <w:rPr>
                <w:rFonts w:ascii="Arial" w:eastAsia="Times New Roman" w:hAnsi="Arial" w:cs="Arial"/>
                <w:sz w:val="20"/>
              </w:rPr>
              <w:t>Vein clearing, vein thickening, floral deformity in flower buds and fruits, and bleached appearance of fruits</w:t>
            </w:r>
          </w:p>
        </w:tc>
        <w:tc>
          <w:tcPr>
            <w:tcW w:w="502" w:type="pct"/>
          </w:tcPr>
          <w:p w14:paraId="2C4FDE07"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44.38</w:t>
            </w:r>
          </w:p>
        </w:tc>
        <w:tc>
          <w:tcPr>
            <w:tcW w:w="486" w:type="pct"/>
          </w:tcPr>
          <w:p w14:paraId="0F0585A4" w14:textId="77777777" w:rsidR="00CA1A4A" w:rsidRPr="00CA1A4A" w:rsidRDefault="00CA1A4A" w:rsidP="00CA1A4A">
            <w:pPr>
              <w:pStyle w:val="Body"/>
              <w:rPr>
                <w:rFonts w:ascii="Arial" w:eastAsia="Times New Roman" w:hAnsi="Arial" w:cs="Arial"/>
                <w:sz w:val="20"/>
                <w:vertAlign w:val="superscript"/>
                <w:lang w:val="en-IN"/>
              </w:rPr>
            </w:pPr>
            <w:r w:rsidRPr="00CA1A4A">
              <w:rPr>
                <w:rFonts w:ascii="Arial" w:eastAsia="Times New Roman" w:hAnsi="Arial" w:cs="Arial"/>
                <w:sz w:val="20"/>
                <w:lang w:val="en-IN"/>
              </w:rPr>
              <w:t>10</w:t>
            </w:r>
          </w:p>
        </w:tc>
      </w:tr>
      <w:tr w:rsidR="00CA1A4A" w:rsidRPr="00CA1A4A" w14:paraId="4B34245E" w14:textId="77777777" w:rsidTr="00247FD6">
        <w:trPr>
          <w:trHeight w:val="144"/>
        </w:trPr>
        <w:tc>
          <w:tcPr>
            <w:tcW w:w="858" w:type="pct"/>
          </w:tcPr>
          <w:p w14:paraId="1C30E5A9" w14:textId="77777777" w:rsidR="00CA1A4A" w:rsidRPr="00CA1A4A" w:rsidRDefault="00CA1A4A" w:rsidP="00CA1A4A">
            <w:pPr>
              <w:pStyle w:val="Body"/>
              <w:rPr>
                <w:rFonts w:ascii="Arial" w:eastAsia="Times New Roman" w:hAnsi="Arial" w:cs="Arial"/>
                <w:sz w:val="20"/>
                <w:lang w:val="en-IN"/>
              </w:rPr>
            </w:pPr>
            <w:proofErr w:type="spellStart"/>
            <w:r w:rsidRPr="00CA1A4A">
              <w:rPr>
                <w:rFonts w:ascii="Arial" w:eastAsia="Times New Roman" w:hAnsi="Arial" w:cs="Arial"/>
                <w:sz w:val="20"/>
                <w:lang w:val="en-IN"/>
              </w:rPr>
              <w:t>Kowdiar</w:t>
            </w:r>
            <w:proofErr w:type="spellEnd"/>
          </w:p>
        </w:tc>
        <w:tc>
          <w:tcPr>
            <w:tcW w:w="1004" w:type="pct"/>
          </w:tcPr>
          <w:p w14:paraId="1AE75745" w14:textId="77777777" w:rsidR="00CA1A4A" w:rsidRPr="00CA1A4A" w:rsidRDefault="00CA1A4A" w:rsidP="00CA1A4A">
            <w:pPr>
              <w:pStyle w:val="Body"/>
              <w:rPr>
                <w:rFonts w:ascii="Arial" w:eastAsia="Times New Roman" w:hAnsi="Arial" w:cs="Arial"/>
                <w:sz w:val="20"/>
                <w:lang w:val="en-IN"/>
              </w:rPr>
            </w:pPr>
            <w:r w:rsidRPr="00CA1A4A">
              <w:rPr>
                <w:rFonts w:ascii="Arial" w:hAnsi="Arial" w:cs="Arial"/>
                <w:sz w:val="20"/>
                <w:lang w:val="en-IN"/>
              </w:rPr>
              <w:t>Anjitha,</w:t>
            </w:r>
            <w:r w:rsidRPr="00CA1A4A">
              <w:rPr>
                <w:rFonts w:ascii="Arial" w:eastAsia="Times New Roman" w:hAnsi="Arial" w:cs="Arial"/>
                <w:sz w:val="20"/>
                <w:lang w:val="en-IN"/>
              </w:rPr>
              <w:t xml:space="preserve"> Fruit-bearing stage</w:t>
            </w:r>
          </w:p>
        </w:tc>
        <w:tc>
          <w:tcPr>
            <w:tcW w:w="2150" w:type="pct"/>
          </w:tcPr>
          <w:p w14:paraId="380BA17F" w14:textId="77777777" w:rsidR="00CA1A4A" w:rsidRPr="00CA1A4A" w:rsidRDefault="00CA1A4A" w:rsidP="00CA1A4A">
            <w:pPr>
              <w:pStyle w:val="Body"/>
              <w:rPr>
                <w:rFonts w:ascii="Arial" w:hAnsi="Arial" w:cs="Arial"/>
                <w:sz w:val="20"/>
                <w:lang w:val="en-IN"/>
              </w:rPr>
            </w:pPr>
            <w:r w:rsidRPr="00CA1A4A">
              <w:rPr>
                <w:rFonts w:ascii="Arial" w:eastAsia="Times New Roman" w:hAnsi="Arial" w:cs="Arial"/>
                <w:sz w:val="20"/>
              </w:rPr>
              <w:t>No symptoms</w:t>
            </w:r>
          </w:p>
        </w:tc>
        <w:tc>
          <w:tcPr>
            <w:tcW w:w="502" w:type="pct"/>
          </w:tcPr>
          <w:p w14:paraId="313F5E27"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0</w:t>
            </w:r>
          </w:p>
        </w:tc>
        <w:tc>
          <w:tcPr>
            <w:tcW w:w="486" w:type="pct"/>
          </w:tcPr>
          <w:p w14:paraId="670BCFEA" w14:textId="77777777" w:rsidR="00CA1A4A" w:rsidRPr="00CA1A4A" w:rsidRDefault="00CA1A4A" w:rsidP="00CA1A4A">
            <w:pPr>
              <w:pStyle w:val="Body"/>
              <w:rPr>
                <w:rFonts w:ascii="Arial" w:eastAsia="Times New Roman" w:hAnsi="Arial" w:cs="Arial"/>
                <w:sz w:val="20"/>
                <w:vertAlign w:val="superscript"/>
                <w:lang w:val="en-IN"/>
              </w:rPr>
            </w:pPr>
            <w:r w:rsidRPr="00CA1A4A">
              <w:rPr>
                <w:rFonts w:ascii="Arial" w:eastAsia="Times New Roman" w:hAnsi="Arial" w:cs="Arial"/>
                <w:sz w:val="20"/>
                <w:lang w:val="en-IN"/>
              </w:rPr>
              <w:t>0</w:t>
            </w:r>
          </w:p>
        </w:tc>
      </w:tr>
      <w:tr w:rsidR="00CA1A4A" w:rsidRPr="00CA1A4A" w14:paraId="1DF48FE1" w14:textId="77777777" w:rsidTr="00247FD6">
        <w:trPr>
          <w:trHeight w:val="144"/>
        </w:trPr>
        <w:tc>
          <w:tcPr>
            <w:tcW w:w="858" w:type="pct"/>
          </w:tcPr>
          <w:p w14:paraId="2A63F441" w14:textId="77777777" w:rsidR="00CA1A4A" w:rsidRPr="00CA1A4A" w:rsidRDefault="00CA1A4A" w:rsidP="00CA1A4A">
            <w:pPr>
              <w:pStyle w:val="Body"/>
              <w:rPr>
                <w:rFonts w:ascii="Arial" w:eastAsia="Times New Roman" w:hAnsi="Arial" w:cs="Arial"/>
                <w:sz w:val="20"/>
                <w:lang w:val="en-IN"/>
              </w:rPr>
            </w:pPr>
            <w:proofErr w:type="spellStart"/>
            <w:r w:rsidRPr="00CA1A4A">
              <w:rPr>
                <w:rFonts w:ascii="Arial" w:eastAsia="Times New Roman" w:hAnsi="Arial" w:cs="Arial"/>
                <w:sz w:val="20"/>
                <w:lang w:val="en-IN"/>
              </w:rPr>
              <w:t>Kattachalkuzhi</w:t>
            </w:r>
            <w:proofErr w:type="spellEnd"/>
          </w:p>
        </w:tc>
        <w:tc>
          <w:tcPr>
            <w:tcW w:w="1004" w:type="pct"/>
          </w:tcPr>
          <w:p w14:paraId="579E2DBD" w14:textId="77777777" w:rsidR="00CA1A4A" w:rsidRPr="00CA1A4A" w:rsidRDefault="00CA1A4A" w:rsidP="00CA1A4A">
            <w:pPr>
              <w:pStyle w:val="Body"/>
              <w:rPr>
                <w:rFonts w:ascii="Arial" w:eastAsia="Times New Roman" w:hAnsi="Arial" w:cs="Arial"/>
                <w:sz w:val="20"/>
                <w:lang w:val="en-IN"/>
              </w:rPr>
            </w:pPr>
            <w:r w:rsidRPr="00CA1A4A">
              <w:rPr>
                <w:rFonts w:ascii="Arial" w:hAnsi="Arial" w:cs="Arial"/>
                <w:sz w:val="20"/>
                <w:lang w:val="en-IN"/>
              </w:rPr>
              <w:t xml:space="preserve">Phule </w:t>
            </w:r>
            <w:proofErr w:type="spellStart"/>
            <w:r w:rsidRPr="00CA1A4A">
              <w:rPr>
                <w:rFonts w:ascii="Arial" w:hAnsi="Arial" w:cs="Arial"/>
                <w:sz w:val="20"/>
                <w:lang w:val="en-IN"/>
              </w:rPr>
              <w:t>vimukta</w:t>
            </w:r>
            <w:proofErr w:type="spellEnd"/>
            <w:r w:rsidRPr="00CA1A4A">
              <w:rPr>
                <w:rFonts w:ascii="Arial" w:hAnsi="Arial" w:cs="Arial"/>
                <w:sz w:val="20"/>
                <w:lang w:val="en-IN"/>
              </w:rPr>
              <w:t>,</w:t>
            </w:r>
            <w:r w:rsidRPr="00CA1A4A">
              <w:rPr>
                <w:rFonts w:ascii="Arial" w:eastAsia="Times New Roman" w:hAnsi="Arial" w:cs="Arial"/>
                <w:sz w:val="20"/>
                <w:lang w:val="en-IN"/>
              </w:rPr>
              <w:t xml:space="preserve"> Fruit-bearing stage</w:t>
            </w:r>
          </w:p>
        </w:tc>
        <w:tc>
          <w:tcPr>
            <w:tcW w:w="2150" w:type="pct"/>
          </w:tcPr>
          <w:p w14:paraId="6A4D9A7A" w14:textId="77777777" w:rsidR="00CA1A4A" w:rsidRPr="00CA1A4A" w:rsidRDefault="00CA1A4A" w:rsidP="00CA1A4A">
            <w:pPr>
              <w:pStyle w:val="Body"/>
              <w:rPr>
                <w:rFonts w:ascii="Arial" w:hAnsi="Arial" w:cs="Arial"/>
                <w:sz w:val="20"/>
                <w:lang w:val="en-IN"/>
              </w:rPr>
            </w:pPr>
            <w:r w:rsidRPr="00CA1A4A">
              <w:rPr>
                <w:rFonts w:ascii="Arial" w:eastAsia="Times New Roman" w:hAnsi="Arial" w:cs="Arial"/>
                <w:sz w:val="20"/>
                <w:lang w:val="en-IN"/>
              </w:rPr>
              <w:t>Vein clearing</w:t>
            </w:r>
          </w:p>
        </w:tc>
        <w:tc>
          <w:tcPr>
            <w:tcW w:w="502" w:type="pct"/>
          </w:tcPr>
          <w:p w14:paraId="3E2C2CF6"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1.68</w:t>
            </w:r>
          </w:p>
        </w:tc>
        <w:tc>
          <w:tcPr>
            <w:tcW w:w="486" w:type="pct"/>
          </w:tcPr>
          <w:p w14:paraId="3FC5AFC3" w14:textId="77777777" w:rsidR="00CA1A4A" w:rsidRPr="00CA1A4A" w:rsidRDefault="00CA1A4A" w:rsidP="00CA1A4A">
            <w:pPr>
              <w:pStyle w:val="Body"/>
              <w:rPr>
                <w:rFonts w:ascii="Arial" w:eastAsia="Times New Roman" w:hAnsi="Arial" w:cs="Arial"/>
                <w:sz w:val="20"/>
                <w:vertAlign w:val="superscript"/>
                <w:lang w:val="en-IN"/>
              </w:rPr>
            </w:pPr>
            <w:r w:rsidRPr="00CA1A4A">
              <w:rPr>
                <w:rFonts w:ascii="Arial" w:eastAsia="Times New Roman" w:hAnsi="Arial" w:cs="Arial"/>
                <w:sz w:val="20"/>
                <w:lang w:val="en-IN"/>
              </w:rPr>
              <w:t>1.6</w:t>
            </w:r>
          </w:p>
        </w:tc>
      </w:tr>
      <w:tr w:rsidR="00CA1A4A" w:rsidRPr="00CA1A4A" w14:paraId="3224294B" w14:textId="77777777" w:rsidTr="00247FD6">
        <w:trPr>
          <w:trHeight w:val="268"/>
        </w:trPr>
        <w:tc>
          <w:tcPr>
            <w:tcW w:w="858" w:type="pct"/>
          </w:tcPr>
          <w:p w14:paraId="4A405B84" w14:textId="77777777" w:rsidR="00CA1A4A" w:rsidRPr="00CA1A4A" w:rsidRDefault="00CA1A4A" w:rsidP="00CA1A4A">
            <w:pPr>
              <w:pStyle w:val="Body"/>
              <w:rPr>
                <w:rFonts w:ascii="Arial" w:eastAsia="Times New Roman" w:hAnsi="Arial" w:cs="Arial"/>
                <w:sz w:val="20"/>
                <w:lang w:val="en-IN"/>
              </w:rPr>
            </w:pPr>
            <w:proofErr w:type="spellStart"/>
            <w:r w:rsidRPr="00CA1A4A">
              <w:rPr>
                <w:rFonts w:ascii="Arial" w:eastAsia="Times New Roman" w:hAnsi="Arial" w:cs="Arial"/>
                <w:sz w:val="20"/>
                <w:lang w:val="en-IN"/>
              </w:rPr>
              <w:t>Ayarkunnam</w:t>
            </w:r>
            <w:proofErr w:type="spellEnd"/>
          </w:p>
        </w:tc>
        <w:tc>
          <w:tcPr>
            <w:tcW w:w="1004" w:type="pct"/>
          </w:tcPr>
          <w:p w14:paraId="2203BA4F" w14:textId="77777777" w:rsidR="00CA1A4A" w:rsidRPr="00CA1A4A" w:rsidRDefault="00CA1A4A" w:rsidP="00CA1A4A">
            <w:pPr>
              <w:pStyle w:val="Body"/>
              <w:rPr>
                <w:rFonts w:ascii="Arial" w:eastAsia="Times New Roman" w:hAnsi="Arial" w:cs="Arial"/>
                <w:sz w:val="20"/>
                <w:lang w:val="en-IN"/>
              </w:rPr>
            </w:pPr>
            <w:proofErr w:type="spellStart"/>
            <w:r w:rsidRPr="00CA1A4A">
              <w:rPr>
                <w:rFonts w:ascii="Arial" w:eastAsia="Times New Roman" w:hAnsi="Arial" w:cs="Arial"/>
                <w:sz w:val="20"/>
                <w:lang w:val="en-IN"/>
              </w:rPr>
              <w:t>Anacomban</w:t>
            </w:r>
            <w:proofErr w:type="spellEnd"/>
            <w:r w:rsidRPr="00CA1A4A">
              <w:rPr>
                <w:rFonts w:ascii="Arial" w:eastAsia="Times New Roman" w:hAnsi="Arial" w:cs="Arial"/>
                <w:sz w:val="20"/>
                <w:lang w:val="en-IN"/>
              </w:rPr>
              <w:t>, Harvesting stage</w:t>
            </w:r>
          </w:p>
        </w:tc>
        <w:tc>
          <w:tcPr>
            <w:tcW w:w="2150" w:type="pct"/>
          </w:tcPr>
          <w:p w14:paraId="040F3CFF" w14:textId="77777777" w:rsidR="00CA1A4A" w:rsidRPr="00CA1A4A" w:rsidRDefault="00CA1A4A" w:rsidP="00CA1A4A">
            <w:pPr>
              <w:pStyle w:val="Body"/>
              <w:rPr>
                <w:rFonts w:ascii="Arial" w:hAnsi="Arial" w:cs="Arial"/>
                <w:sz w:val="20"/>
                <w:lang w:val="en-IN"/>
              </w:rPr>
            </w:pPr>
            <w:r w:rsidRPr="00CA1A4A">
              <w:rPr>
                <w:rFonts w:ascii="Arial" w:eastAsia="Times New Roman" w:hAnsi="Arial" w:cs="Arial"/>
                <w:sz w:val="20"/>
              </w:rPr>
              <w:t>Vein clearing, vein thickening, reduction in leaf size, along with long petiole, floral deformity in flower buds and fruits, and bleached appearance of fruits</w:t>
            </w:r>
          </w:p>
        </w:tc>
        <w:tc>
          <w:tcPr>
            <w:tcW w:w="502" w:type="pct"/>
          </w:tcPr>
          <w:p w14:paraId="57A3C360"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80.95</w:t>
            </w:r>
          </w:p>
        </w:tc>
        <w:tc>
          <w:tcPr>
            <w:tcW w:w="486" w:type="pct"/>
          </w:tcPr>
          <w:p w14:paraId="408B1151" w14:textId="77777777" w:rsidR="00CA1A4A" w:rsidRPr="00CA1A4A" w:rsidRDefault="00CA1A4A" w:rsidP="00CA1A4A">
            <w:pPr>
              <w:pStyle w:val="Body"/>
              <w:rPr>
                <w:rFonts w:ascii="Arial" w:eastAsia="Times New Roman" w:hAnsi="Arial" w:cs="Arial"/>
                <w:sz w:val="20"/>
                <w:vertAlign w:val="superscript"/>
                <w:lang w:val="en-IN"/>
              </w:rPr>
            </w:pPr>
            <w:r w:rsidRPr="00CA1A4A">
              <w:rPr>
                <w:rFonts w:ascii="Arial" w:eastAsia="Times New Roman" w:hAnsi="Arial" w:cs="Arial"/>
                <w:sz w:val="20"/>
                <w:lang w:val="en-IN"/>
              </w:rPr>
              <w:t>50.67</w:t>
            </w:r>
          </w:p>
        </w:tc>
      </w:tr>
      <w:tr w:rsidR="00CA1A4A" w:rsidRPr="00CA1A4A" w14:paraId="58FE669E" w14:textId="77777777" w:rsidTr="00247FD6">
        <w:trPr>
          <w:trHeight w:val="144"/>
        </w:trPr>
        <w:tc>
          <w:tcPr>
            <w:tcW w:w="858" w:type="pct"/>
          </w:tcPr>
          <w:p w14:paraId="3050E60F" w14:textId="77777777" w:rsidR="00CA1A4A" w:rsidRPr="00CA1A4A" w:rsidRDefault="00CA1A4A" w:rsidP="00CA1A4A">
            <w:pPr>
              <w:pStyle w:val="Body"/>
              <w:rPr>
                <w:rFonts w:ascii="Arial" w:eastAsia="Times New Roman" w:hAnsi="Arial" w:cs="Arial"/>
                <w:sz w:val="20"/>
                <w:lang w:val="en-IN"/>
              </w:rPr>
            </w:pPr>
            <w:proofErr w:type="spellStart"/>
            <w:r w:rsidRPr="00CA1A4A">
              <w:rPr>
                <w:rFonts w:ascii="Arial" w:eastAsia="Times New Roman" w:hAnsi="Arial" w:cs="Arial"/>
                <w:sz w:val="20"/>
                <w:lang w:val="en-IN"/>
              </w:rPr>
              <w:t>Ettumanur</w:t>
            </w:r>
            <w:proofErr w:type="spellEnd"/>
          </w:p>
        </w:tc>
        <w:tc>
          <w:tcPr>
            <w:tcW w:w="1004" w:type="pct"/>
          </w:tcPr>
          <w:p w14:paraId="2A968FB0" w14:textId="77777777" w:rsidR="00CA1A4A" w:rsidRPr="00CA1A4A" w:rsidRDefault="00CA1A4A" w:rsidP="00CA1A4A">
            <w:pPr>
              <w:pStyle w:val="Body"/>
              <w:rPr>
                <w:rFonts w:ascii="Arial" w:eastAsia="Times New Roman" w:hAnsi="Arial" w:cs="Arial"/>
                <w:sz w:val="20"/>
                <w:lang w:val="en-IN"/>
              </w:rPr>
            </w:pPr>
            <w:r w:rsidRPr="00CA1A4A">
              <w:rPr>
                <w:rFonts w:ascii="Arial" w:hAnsi="Arial" w:cs="Arial"/>
                <w:sz w:val="20"/>
                <w:lang w:val="en-IN"/>
              </w:rPr>
              <w:t>Anjitha,</w:t>
            </w:r>
            <w:r w:rsidRPr="00CA1A4A">
              <w:rPr>
                <w:rFonts w:ascii="Arial" w:eastAsia="Times New Roman" w:hAnsi="Arial" w:cs="Arial"/>
                <w:sz w:val="20"/>
                <w:lang w:val="en-IN"/>
              </w:rPr>
              <w:t xml:space="preserve"> Harvesting stage</w:t>
            </w:r>
          </w:p>
        </w:tc>
        <w:tc>
          <w:tcPr>
            <w:tcW w:w="2150" w:type="pct"/>
          </w:tcPr>
          <w:p w14:paraId="6D131C4A" w14:textId="012C6315" w:rsidR="00CA1A4A" w:rsidRPr="00CA1A4A" w:rsidRDefault="00CA1A4A" w:rsidP="00CA1A4A">
            <w:pPr>
              <w:pStyle w:val="Body"/>
              <w:rPr>
                <w:rFonts w:ascii="Arial" w:hAnsi="Arial" w:cs="Arial"/>
                <w:sz w:val="20"/>
                <w:lang w:val="en-IN"/>
              </w:rPr>
            </w:pPr>
            <w:r w:rsidRPr="00CA1A4A">
              <w:rPr>
                <w:rFonts w:ascii="Arial" w:eastAsia="Times New Roman" w:hAnsi="Arial" w:cs="Arial"/>
                <w:sz w:val="20"/>
              </w:rPr>
              <w:t xml:space="preserve">Mottling, vein clearing, vein thickening, and bleached </w:t>
            </w:r>
            <w:r w:rsidR="006D1A84">
              <w:rPr>
                <w:rFonts w:ascii="Arial" w:eastAsia="Times New Roman" w:hAnsi="Arial" w:cs="Arial"/>
                <w:sz w:val="20"/>
              </w:rPr>
              <w:t>appearance</w:t>
            </w:r>
            <w:r w:rsidRPr="00CA1A4A">
              <w:rPr>
                <w:rFonts w:ascii="Arial" w:eastAsia="Times New Roman" w:hAnsi="Arial" w:cs="Arial"/>
                <w:sz w:val="20"/>
              </w:rPr>
              <w:t xml:space="preserve"> of fruits</w:t>
            </w:r>
          </w:p>
        </w:tc>
        <w:tc>
          <w:tcPr>
            <w:tcW w:w="502" w:type="pct"/>
          </w:tcPr>
          <w:p w14:paraId="11313C6B"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34.69</w:t>
            </w:r>
          </w:p>
        </w:tc>
        <w:tc>
          <w:tcPr>
            <w:tcW w:w="486" w:type="pct"/>
          </w:tcPr>
          <w:p w14:paraId="28E7A053" w14:textId="77777777" w:rsidR="00CA1A4A" w:rsidRPr="00CA1A4A" w:rsidRDefault="00CA1A4A" w:rsidP="00CA1A4A">
            <w:pPr>
              <w:pStyle w:val="Body"/>
              <w:rPr>
                <w:rFonts w:ascii="Arial" w:eastAsia="Times New Roman" w:hAnsi="Arial" w:cs="Arial"/>
                <w:sz w:val="20"/>
                <w:vertAlign w:val="superscript"/>
                <w:lang w:val="en-IN"/>
              </w:rPr>
            </w:pPr>
            <w:r w:rsidRPr="00CA1A4A">
              <w:rPr>
                <w:rFonts w:ascii="Arial" w:eastAsia="Times New Roman" w:hAnsi="Arial" w:cs="Arial"/>
                <w:sz w:val="20"/>
                <w:lang w:val="en-IN"/>
              </w:rPr>
              <w:t>12.8</w:t>
            </w:r>
          </w:p>
        </w:tc>
      </w:tr>
      <w:tr w:rsidR="00CA1A4A" w:rsidRPr="00CA1A4A" w14:paraId="6919FB19" w14:textId="77777777" w:rsidTr="00247FD6">
        <w:trPr>
          <w:trHeight w:val="593"/>
        </w:trPr>
        <w:tc>
          <w:tcPr>
            <w:tcW w:w="858" w:type="pct"/>
          </w:tcPr>
          <w:p w14:paraId="32B3ACC4" w14:textId="77777777" w:rsidR="00CA1A4A" w:rsidRPr="00CA1A4A" w:rsidRDefault="00CA1A4A" w:rsidP="00CA1A4A">
            <w:pPr>
              <w:pStyle w:val="Body"/>
              <w:rPr>
                <w:rFonts w:ascii="Arial" w:eastAsia="Times New Roman" w:hAnsi="Arial" w:cs="Arial"/>
                <w:sz w:val="20"/>
                <w:lang w:val="en-IN"/>
              </w:rPr>
            </w:pPr>
            <w:proofErr w:type="spellStart"/>
            <w:r w:rsidRPr="00CA1A4A">
              <w:rPr>
                <w:rFonts w:ascii="Arial" w:eastAsia="Times New Roman" w:hAnsi="Arial" w:cs="Arial"/>
                <w:sz w:val="20"/>
                <w:lang w:val="en-IN"/>
              </w:rPr>
              <w:t>Vakathanam</w:t>
            </w:r>
            <w:proofErr w:type="spellEnd"/>
          </w:p>
        </w:tc>
        <w:tc>
          <w:tcPr>
            <w:tcW w:w="1004" w:type="pct"/>
          </w:tcPr>
          <w:p w14:paraId="31F7AE3A" w14:textId="24401417" w:rsidR="00CA1A4A" w:rsidRPr="00CA1A4A" w:rsidRDefault="00CA1A4A" w:rsidP="00CA1A4A">
            <w:pPr>
              <w:pStyle w:val="Body"/>
              <w:rPr>
                <w:rFonts w:ascii="Arial" w:eastAsia="Times New Roman" w:hAnsi="Arial" w:cs="Arial"/>
                <w:sz w:val="20"/>
                <w:lang w:val="en-IN"/>
              </w:rPr>
            </w:pPr>
            <w:r w:rsidRPr="00CA1A4A">
              <w:rPr>
                <w:rFonts w:ascii="Arial" w:hAnsi="Arial" w:cs="Arial"/>
                <w:sz w:val="20"/>
                <w:lang w:val="en-IN"/>
              </w:rPr>
              <w:t xml:space="preserve">Arka </w:t>
            </w:r>
            <w:r w:rsidR="006D1A84">
              <w:rPr>
                <w:rFonts w:ascii="Arial" w:hAnsi="Arial" w:cs="Arial"/>
                <w:sz w:val="20"/>
                <w:lang w:val="en-IN"/>
              </w:rPr>
              <w:t>Anamika</w:t>
            </w:r>
            <w:r w:rsidRPr="00CA1A4A">
              <w:rPr>
                <w:rFonts w:ascii="Arial" w:hAnsi="Arial" w:cs="Arial"/>
                <w:sz w:val="20"/>
                <w:lang w:val="en-IN"/>
              </w:rPr>
              <w:t xml:space="preserve">, </w:t>
            </w:r>
            <w:r w:rsidRPr="00CA1A4A">
              <w:rPr>
                <w:rFonts w:ascii="Arial" w:eastAsia="Times New Roman" w:hAnsi="Arial" w:cs="Arial"/>
                <w:sz w:val="20"/>
                <w:lang w:val="en-IN"/>
              </w:rPr>
              <w:t>Flowering stage</w:t>
            </w:r>
          </w:p>
        </w:tc>
        <w:tc>
          <w:tcPr>
            <w:tcW w:w="2150" w:type="pct"/>
          </w:tcPr>
          <w:p w14:paraId="05E3A471"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rPr>
              <w:t>Vein clearing, vein thickening, reduction in leaf size and elongated petiole</w:t>
            </w:r>
          </w:p>
        </w:tc>
        <w:tc>
          <w:tcPr>
            <w:tcW w:w="502" w:type="pct"/>
          </w:tcPr>
          <w:p w14:paraId="09282D77"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77.91</w:t>
            </w:r>
          </w:p>
        </w:tc>
        <w:tc>
          <w:tcPr>
            <w:tcW w:w="486" w:type="pct"/>
          </w:tcPr>
          <w:p w14:paraId="6564DA5C" w14:textId="77777777" w:rsidR="00CA1A4A" w:rsidRPr="00CA1A4A" w:rsidRDefault="00CA1A4A" w:rsidP="00CA1A4A">
            <w:pPr>
              <w:pStyle w:val="Body"/>
              <w:rPr>
                <w:rFonts w:ascii="Arial" w:eastAsia="Times New Roman" w:hAnsi="Arial" w:cs="Arial"/>
                <w:sz w:val="20"/>
                <w:vertAlign w:val="superscript"/>
                <w:lang w:val="en-IN"/>
              </w:rPr>
            </w:pPr>
            <w:r w:rsidRPr="00CA1A4A">
              <w:rPr>
                <w:rFonts w:ascii="Arial" w:eastAsia="Times New Roman" w:hAnsi="Arial" w:cs="Arial"/>
                <w:sz w:val="20"/>
                <w:lang w:val="en-IN"/>
              </w:rPr>
              <w:t>5.6</w:t>
            </w:r>
          </w:p>
        </w:tc>
      </w:tr>
    </w:tbl>
    <w:p w14:paraId="24C2DBB4" w14:textId="77777777" w:rsidR="00CA1A4A" w:rsidRPr="00CA1A4A" w:rsidRDefault="00CA1A4A" w:rsidP="00CA1A4A">
      <w:pPr>
        <w:pStyle w:val="Body"/>
        <w:spacing w:after="0"/>
        <w:rPr>
          <w:rFonts w:ascii="Arial" w:hAnsi="Arial" w:cs="Arial"/>
          <w:lang w:val="en-IN"/>
        </w:rPr>
      </w:pPr>
    </w:p>
    <w:p w14:paraId="62735843" w14:textId="77777777" w:rsidR="00CA1A4A" w:rsidRPr="00CA1A4A" w:rsidRDefault="00CA1A4A" w:rsidP="00CA1A4A">
      <w:pPr>
        <w:pStyle w:val="Body"/>
        <w:spacing w:after="0"/>
        <w:rPr>
          <w:rFonts w:ascii="Arial" w:hAnsi="Arial" w:cs="Arial"/>
          <w:b/>
          <w:bCs/>
          <w:lang w:val="en-IN"/>
        </w:rPr>
      </w:pPr>
      <w:r w:rsidRPr="00CA1A4A">
        <w:rPr>
          <w:rFonts w:ascii="Arial" w:hAnsi="Arial" w:cs="Arial"/>
          <w:lang w:val="en-IN"/>
        </w:rPr>
        <w:lastRenderedPageBreak/>
        <w:t xml:space="preserve">                                  </w:t>
      </w:r>
      <w:r w:rsidRPr="00CA1A4A">
        <w:rPr>
          <w:rFonts w:ascii="Arial" w:hAnsi="Arial" w:cs="Arial"/>
          <w:noProof/>
          <w:lang w:val="en-IN"/>
        </w:rPr>
        <w:drawing>
          <wp:inline distT="0" distB="0" distL="0" distR="0" wp14:anchorId="674FB3D1" wp14:editId="77B23A08">
            <wp:extent cx="3799754" cy="2418522"/>
            <wp:effectExtent l="0" t="0" r="0" b="1270"/>
            <wp:docPr id="11192295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21636" cy="2432450"/>
                    </a:xfrm>
                    <a:prstGeom prst="rect">
                      <a:avLst/>
                    </a:prstGeom>
                    <a:noFill/>
                    <a:ln>
                      <a:noFill/>
                    </a:ln>
                  </pic:spPr>
                </pic:pic>
              </a:graphicData>
            </a:graphic>
          </wp:inline>
        </w:drawing>
      </w:r>
    </w:p>
    <w:p w14:paraId="7E0DF44D" w14:textId="77777777" w:rsidR="00CA1A4A" w:rsidRDefault="00CA1A4A" w:rsidP="00CA1A4A">
      <w:pPr>
        <w:pStyle w:val="Body"/>
        <w:spacing w:after="0"/>
        <w:rPr>
          <w:rFonts w:ascii="Arial" w:hAnsi="Arial" w:cs="Arial"/>
        </w:rPr>
      </w:pPr>
      <w:r w:rsidRPr="00CA1A4A">
        <w:rPr>
          <w:rFonts w:ascii="Arial" w:hAnsi="Arial" w:cs="Arial"/>
        </w:rPr>
        <w:t>Fig. 1. Symptoms observed in surveyed locations. A-Vein clearing B-Vein thickening, B-Chlorosis, C-floral deformity in flower buds and fruits, D-Mottling of leaves and E-Reduction in leaf size</w:t>
      </w:r>
    </w:p>
    <w:p w14:paraId="17CE2274" w14:textId="77777777" w:rsidR="00EB13A3" w:rsidRPr="00CA1A4A" w:rsidRDefault="00EB13A3" w:rsidP="00CA1A4A">
      <w:pPr>
        <w:pStyle w:val="Body"/>
        <w:spacing w:after="0"/>
        <w:rPr>
          <w:rFonts w:ascii="Arial" w:hAnsi="Arial" w:cs="Arial"/>
        </w:rPr>
      </w:pPr>
    </w:p>
    <w:p w14:paraId="786238BD" w14:textId="2AA0D0E8" w:rsidR="00CA1A4A" w:rsidRDefault="00EB13A3" w:rsidP="00CA1A4A">
      <w:pPr>
        <w:pStyle w:val="Body"/>
        <w:spacing w:after="0"/>
        <w:rPr>
          <w:rFonts w:ascii="Arial" w:hAnsi="Arial" w:cs="Arial"/>
          <w:b/>
          <w:bCs/>
          <w:sz w:val="22"/>
          <w:szCs w:val="22"/>
          <w:lang w:val="en-IN"/>
        </w:rPr>
      </w:pPr>
      <w:r w:rsidRPr="00EB13A3">
        <w:rPr>
          <w:rFonts w:ascii="Arial" w:hAnsi="Arial" w:cs="Arial"/>
          <w:b/>
          <w:bCs/>
          <w:sz w:val="22"/>
          <w:szCs w:val="22"/>
          <w:lang w:val="en-IN"/>
        </w:rPr>
        <w:t xml:space="preserve">3.2 </w:t>
      </w:r>
      <w:r w:rsidR="00CA1A4A" w:rsidRPr="00EB13A3">
        <w:rPr>
          <w:rFonts w:ascii="Arial" w:hAnsi="Arial" w:cs="Arial"/>
          <w:b/>
          <w:bCs/>
          <w:sz w:val="22"/>
          <w:szCs w:val="22"/>
          <w:lang w:val="en-IN"/>
        </w:rPr>
        <w:t>Molecular detection of BYVMV through PCR</w:t>
      </w:r>
    </w:p>
    <w:p w14:paraId="1F9A63C0" w14:textId="77777777" w:rsidR="00EB13A3" w:rsidRPr="00EB13A3" w:rsidRDefault="00EB13A3" w:rsidP="00CA1A4A">
      <w:pPr>
        <w:pStyle w:val="Body"/>
        <w:spacing w:after="0"/>
        <w:rPr>
          <w:rFonts w:ascii="Arial" w:hAnsi="Arial" w:cs="Arial"/>
          <w:sz w:val="22"/>
          <w:szCs w:val="22"/>
          <w:lang w:val="en-IN"/>
        </w:rPr>
      </w:pPr>
    </w:p>
    <w:p w14:paraId="6B2793C8" w14:textId="4514FBE7" w:rsidR="00CA1A4A" w:rsidRPr="00CA1A4A" w:rsidRDefault="00CA1A4A" w:rsidP="00CA1A4A">
      <w:pPr>
        <w:pStyle w:val="Body"/>
        <w:spacing w:after="0"/>
        <w:rPr>
          <w:rFonts w:ascii="Arial" w:hAnsi="Arial" w:cs="Arial"/>
          <w:lang w:val="en-IN"/>
        </w:rPr>
      </w:pPr>
      <w:r w:rsidRPr="00CA1A4A">
        <w:rPr>
          <w:rFonts w:ascii="Arial" w:hAnsi="Arial" w:cs="Arial"/>
          <w:lang w:val="en-IN"/>
        </w:rPr>
        <w:t xml:space="preserve">DNA extracted from the </w:t>
      </w:r>
      <w:proofErr w:type="spellStart"/>
      <w:r w:rsidRPr="00CA1A4A">
        <w:rPr>
          <w:rFonts w:ascii="Arial" w:hAnsi="Arial" w:cs="Arial"/>
          <w:lang w:val="en-IN"/>
        </w:rPr>
        <w:t>bhendi</w:t>
      </w:r>
      <w:proofErr w:type="spellEnd"/>
      <w:r w:rsidRPr="00CA1A4A">
        <w:rPr>
          <w:rFonts w:ascii="Arial" w:hAnsi="Arial" w:cs="Arial"/>
          <w:lang w:val="en-IN"/>
        </w:rPr>
        <w:t xml:space="preserve"> plant samples collected from different surveyed locations was subjected to PCR using degenerate primers. An expected amplicon size of 520 bp DNA–A molecule of the virus obtained from the infected plants collected from all surveyed locations except </w:t>
      </w:r>
      <w:proofErr w:type="spellStart"/>
      <w:r w:rsidRPr="00CA1A4A">
        <w:rPr>
          <w:rFonts w:ascii="Arial" w:hAnsi="Arial" w:cs="Arial"/>
          <w:lang w:val="en-IN"/>
        </w:rPr>
        <w:t>Kowdiar</w:t>
      </w:r>
      <w:proofErr w:type="spellEnd"/>
      <w:r w:rsidRPr="00CA1A4A">
        <w:rPr>
          <w:rFonts w:ascii="Arial" w:hAnsi="Arial" w:cs="Arial"/>
          <w:lang w:val="en-IN"/>
        </w:rPr>
        <w:t xml:space="preserve"> confirmed the presence of BYVMV. PCR is a molecular tool that enables the amplification of a target DNA fragment located between two regions with known nucleotide sequences. PCR has been successfully employed for detecting the presence of </w:t>
      </w:r>
      <w:proofErr w:type="spellStart"/>
      <w:r w:rsidRPr="00CA1A4A">
        <w:rPr>
          <w:rFonts w:ascii="Arial" w:hAnsi="Arial" w:cs="Arial"/>
          <w:lang w:val="en-IN"/>
        </w:rPr>
        <w:t>geminivirus</w:t>
      </w:r>
      <w:proofErr w:type="spellEnd"/>
      <w:r w:rsidRPr="00CA1A4A">
        <w:rPr>
          <w:rFonts w:ascii="Arial" w:hAnsi="Arial" w:cs="Arial"/>
          <w:lang w:val="en-IN"/>
        </w:rPr>
        <w:t xml:space="preserve"> in infected plant samples (Deng </w:t>
      </w:r>
      <w:r w:rsidRPr="006D1A84">
        <w:rPr>
          <w:rFonts w:ascii="Arial" w:hAnsi="Arial" w:cs="Arial"/>
          <w:lang w:val="en-IN"/>
        </w:rPr>
        <w:t>et al.</w:t>
      </w:r>
      <w:r w:rsidR="006D1A84">
        <w:rPr>
          <w:rFonts w:ascii="Arial" w:hAnsi="Arial" w:cs="Arial"/>
          <w:lang w:val="en-IN"/>
        </w:rPr>
        <w:t>,</w:t>
      </w:r>
      <w:r w:rsidRPr="00CA1A4A">
        <w:rPr>
          <w:rFonts w:ascii="Arial" w:hAnsi="Arial" w:cs="Arial"/>
          <w:lang w:val="en-IN"/>
        </w:rPr>
        <w:t xml:space="preserve"> 1994; Rojas </w:t>
      </w:r>
      <w:r w:rsidRPr="006D1A84">
        <w:rPr>
          <w:rFonts w:ascii="Arial" w:hAnsi="Arial" w:cs="Arial"/>
          <w:lang w:val="en-IN"/>
        </w:rPr>
        <w:t>et al</w:t>
      </w:r>
      <w:r w:rsidRPr="00CA1A4A">
        <w:rPr>
          <w:rFonts w:ascii="Arial" w:hAnsi="Arial" w:cs="Arial"/>
          <w:lang w:val="en-IN"/>
        </w:rPr>
        <w:t>.</w:t>
      </w:r>
      <w:r w:rsidR="006D1A84">
        <w:rPr>
          <w:rFonts w:ascii="Arial" w:hAnsi="Arial" w:cs="Arial"/>
          <w:lang w:val="en-IN"/>
        </w:rPr>
        <w:t>,</w:t>
      </w:r>
      <w:r w:rsidRPr="00CA1A4A">
        <w:rPr>
          <w:rFonts w:ascii="Arial" w:hAnsi="Arial" w:cs="Arial"/>
          <w:lang w:val="en-IN"/>
        </w:rPr>
        <w:t xml:space="preserve"> 1993).</w:t>
      </w:r>
    </w:p>
    <w:p w14:paraId="685D59DD" w14:textId="77777777" w:rsidR="00CA1A4A" w:rsidRPr="00CA1A4A" w:rsidRDefault="00CA1A4A" w:rsidP="00CA1A4A">
      <w:pPr>
        <w:pStyle w:val="Body"/>
        <w:spacing w:after="0"/>
        <w:rPr>
          <w:rFonts w:ascii="Arial" w:hAnsi="Arial" w:cs="Arial"/>
        </w:rPr>
      </w:pPr>
    </w:p>
    <w:p w14:paraId="604D5703" w14:textId="77777777" w:rsidR="00CA1A4A" w:rsidRPr="00CA1A4A" w:rsidRDefault="00CA1A4A" w:rsidP="00CA1A4A">
      <w:pPr>
        <w:pStyle w:val="Body"/>
        <w:spacing w:after="0"/>
        <w:rPr>
          <w:rFonts w:ascii="Arial" w:hAnsi="Arial" w:cs="Arial"/>
          <w:lang w:val="en-IN"/>
        </w:rPr>
      </w:pPr>
      <w:r w:rsidRPr="00CA1A4A">
        <w:rPr>
          <w:rFonts w:ascii="Arial" w:hAnsi="Arial" w:cs="Arial"/>
          <w:lang w:val="en-IN"/>
        </w:rPr>
        <w:t xml:space="preserve">                                                          </w:t>
      </w:r>
      <w:r w:rsidRPr="00CA1A4A">
        <w:rPr>
          <w:rFonts w:ascii="Arial" w:hAnsi="Arial" w:cs="Arial"/>
          <w:noProof/>
          <w:lang w:val="en-IN"/>
        </w:rPr>
        <w:drawing>
          <wp:inline distT="0" distB="0" distL="0" distR="0" wp14:anchorId="0B692E55" wp14:editId="5D233C3B">
            <wp:extent cx="2194560" cy="2084705"/>
            <wp:effectExtent l="0" t="0" r="0" b="0"/>
            <wp:docPr id="1071796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9673" name="Picture 107179673"/>
                    <pic:cNvPicPr/>
                  </pic:nvPicPr>
                  <pic:blipFill>
                    <a:blip r:embed="rId15">
                      <a:extLst>
                        <a:ext uri="{28A0092B-C50C-407E-A947-70E740481C1C}">
                          <a14:useLocalDpi xmlns:a14="http://schemas.microsoft.com/office/drawing/2010/main" val="0"/>
                        </a:ext>
                      </a:extLst>
                    </a:blip>
                    <a:stretch>
                      <a:fillRect/>
                    </a:stretch>
                  </pic:blipFill>
                  <pic:spPr>
                    <a:xfrm>
                      <a:off x="0" y="0"/>
                      <a:ext cx="2194560" cy="2084705"/>
                    </a:xfrm>
                    <a:prstGeom prst="rect">
                      <a:avLst/>
                    </a:prstGeom>
                  </pic:spPr>
                </pic:pic>
              </a:graphicData>
            </a:graphic>
          </wp:inline>
        </w:drawing>
      </w:r>
    </w:p>
    <w:p w14:paraId="1210053B" w14:textId="77777777" w:rsidR="00CA1A4A" w:rsidRDefault="00CA1A4A" w:rsidP="00CA1A4A">
      <w:pPr>
        <w:pStyle w:val="Body"/>
        <w:spacing w:after="0"/>
        <w:rPr>
          <w:rFonts w:ascii="Arial" w:hAnsi="Arial" w:cs="Arial"/>
          <w:lang w:val="en-IN"/>
        </w:rPr>
      </w:pPr>
      <w:r w:rsidRPr="00CA1A4A">
        <w:rPr>
          <w:rFonts w:ascii="Arial" w:hAnsi="Arial" w:cs="Arial"/>
          <w:lang w:val="en-IN"/>
        </w:rPr>
        <w:t xml:space="preserve">Fig 2. Agarose gel electrophoresis (2%) using the amplified coat protein gene of BYVMV collected from surveyed locations. L – 100 bp ladder, 1 – Healthy plant, 2 – </w:t>
      </w:r>
      <w:proofErr w:type="spellStart"/>
      <w:r w:rsidRPr="00CA1A4A">
        <w:rPr>
          <w:rFonts w:ascii="Arial" w:hAnsi="Arial" w:cs="Arial"/>
          <w:lang w:val="en-IN"/>
        </w:rPr>
        <w:t>Kowdiar</w:t>
      </w:r>
      <w:proofErr w:type="spellEnd"/>
      <w:r w:rsidRPr="00CA1A4A">
        <w:rPr>
          <w:rFonts w:ascii="Arial" w:hAnsi="Arial" w:cs="Arial"/>
          <w:lang w:val="en-IN"/>
        </w:rPr>
        <w:t>, 3 –</w:t>
      </w:r>
      <w:proofErr w:type="spellStart"/>
      <w:r w:rsidRPr="00CA1A4A">
        <w:rPr>
          <w:rFonts w:ascii="Arial" w:hAnsi="Arial" w:cs="Arial"/>
          <w:lang w:val="en-IN"/>
        </w:rPr>
        <w:t>Palappooru</w:t>
      </w:r>
      <w:proofErr w:type="spellEnd"/>
      <w:r w:rsidRPr="00CA1A4A">
        <w:rPr>
          <w:rFonts w:ascii="Arial" w:hAnsi="Arial" w:cs="Arial"/>
          <w:lang w:val="en-IN"/>
        </w:rPr>
        <w:t xml:space="preserve">, 4 – </w:t>
      </w:r>
      <w:proofErr w:type="spellStart"/>
      <w:r w:rsidRPr="00CA1A4A">
        <w:rPr>
          <w:rFonts w:ascii="Arial" w:hAnsi="Arial" w:cs="Arial"/>
          <w:lang w:val="en-IN"/>
        </w:rPr>
        <w:t>Kattachalkuzhi</w:t>
      </w:r>
      <w:proofErr w:type="spellEnd"/>
      <w:r w:rsidRPr="00CA1A4A">
        <w:rPr>
          <w:rFonts w:ascii="Arial" w:hAnsi="Arial" w:cs="Arial"/>
          <w:lang w:val="en-IN"/>
        </w:rPr>
        <w:t xml:space="preserve">, 5 – </w:t>
      </w:r>
      <w:proofErr w:type="spellStart"/>
      <w:r w:rsidRPr="00CA1A4A">
        <w:rPr>
          <w:rFonts w:ascii="Arial" w:hAnsi="Arial" w:cs="Arial"/>
          <w:lang w:val="en-IN"/>
        </w:rPr>
        <w:t>Ayarkunnam</w:t>
      </w:r>
      <w:proofErr w:type="spellEnd"/>
      <w:r w:rsidRPr="00CA1A4A">
        <w:rPr>
          <w:rFonts w:ascii="Arial" w:hAnsi="Arial" w:cs="Arial"/>
          <w:lang w:val="en-IN"/>
        </w:rPr>
        <w:t xml:space="preserve">, 6 – </w:t>
      </w:r>
      <w:proofErr w:type="spellStart"/>
      <w:r w:rsidRPr="00CA1A4A">
        <w:rPr>
          <w:rFonts w:ascii="Arial" w:hAnsi="Arial" w:cs="Arial"/>
          <w:lang w:val="en-IN"/>
        </w:rPr>
        <w:t>Ettumanur</w:t>
      </w:r>
      <w:proofErr w:type="spellEnd"/>
      <w:r w:rsidRPr="00CA1A4A">
        <w:rPr>
          <w:rFonts w:ascii="Arial" w:hAnsi="Arial" w:cs="Arial"/>
          <w:lang w:val="en-IN"/>
        </w:rPr>
        <w:t xml:space="preserve">, and 7 – </w:t>
      </w:r>
      <w:proofErr w:type="spellStart"/>
      <w:r w:rsidRPr="00CA1A4A">
        <w:rPr>
          <w:rFonts w:ascii="Arial" w:hAnsi="Arial" w:cs="Arial"/>
          <w:lang w:val="en-IN"/>
        </w:rPr>
        <w:t>Vakathanam</w:t>
      </w:r>
      <w:proofErr w:type="spellEnd"/>
      <w:r w:rsidRPr="00CA1A4A">
        <w:rPr>
          <w:rFonts w:ascii="Arial" w:hAnsi="Arial" w:cs="Arial"/>
          <w:lang w:val="en-IN"/>
        </w:rPr>
        <w:t>.</w:t>
      </w:r>
    </w:p>
    <w:p w14:paraId="6717BA7D" w14:textId="77777777" w:rsidR="00EB13A3" w:rsidRPr="00CA1A4A" w:rsidRDefault="00EB13A3" w:rsidP="00CA1A4A">
      <w:pPr>
        <w:pStyle w:val="Body"/>
        <w:spacing w:after="0"/>
        <w:rPr>
          <w:rFonts w:ascii="Arial" w:hAnsi="Arial" w:cs="Arial"/>
          <w:lang w:val="en-IN"/>
        </w:rPr>
      </w:pPr>
    </w:p>
    <w:p w14:paraId="0BA55492" w14:textId="5E049828" w:rsidR="00CA1A4A" w:rsidRDefault="00EB13A3" w:rsidP="00CA1A4A">
      <w:pPr>
        <w:pStyle w:val="Body"/>
        <w:spacing w:after="0"/>
        <w:rPr>
          <w:rFonts w:ascii="Arial" w:hAnsi="Arial" w:cs="Arial"/>
          <w:b/>
          <w:bCs/>
          <w:sz w:val="22"/>
          <w:szCs w:val="22"/>
          <w:lang w:val="en-IN"/>
        </w:rPr>
      </w:pPr>
      <w:r w:rsidRPr="00EB13A3">
        <w:rPr>
          <w:rFonts w:ascii="Arial" w:hAnsi="Arial" w:cs="Arial"/>
          <w:b/>
          <w:bCs/>
          <w:sz w:val="22"/>
          <w:szCs w:val="22"/>
          <w:lang w:val="en-IN"/>
        </w:rPr>
        <w:t xml:space="preserve">3.3 </w:t>
      </w:r>
      <w:r w:rsidR="00CA1A4A" w:rsidRPr="00EB13A3">
        <w:rPr>
          <w:rFonts w:ascii="Arial" w:hAnsi="Arial" w:cs="Arial"/>
          <w:b/>
          <w:bCs/>
          <w:sz w:val="22"/>
          <w:szCs w:val="22"/>
          <w:lang w:val="en-IN"/>
        </w:rPr>
        <w:t xml:space="preserve">Isolation of endophytic bacteria from field-tolerant </w:t>
      </w:r>
      <w:proofErr w:type="spellStart"/>
      <w:r w:rsidR="00CA1A4A" w:rsidRPr="00EB13A3">
        <w:rPr>
          <w:rFonts w:ascii="Arial" w:hAnsi="Arial" w:cs="Arial"/>
          <w:b/>
          <w:bCs/>
          <w:sz w:val="22"/>
          <w:szCs w:val="22"/>
          <w:lang w:val="en-IN"/>
        </w:rPr>
        <w:t>bhendi</w:t>
      </w:r>
      <w:proofErr w:type="spellEnd"/>
      <w:r w:rsidR="00CA1A4A" w:rsidRPr="00EB13A3">
        <w:rPr>
          <w:rFonts w:ascii="Arial" w:hAnsi="Arial" w:cs="Arial"/>
          <w:b/>
          <w:bCs/>
          <w:sz w:val="22"/>
          <w:szCs w:val="22"/>
          <w:lang w:val="en-IN"/>
        </w:rPr>
        <w:t xml:space="preserve"> plants</w:t>
      </w:r>
    </w:p>
    <w:p w14:paraId="2FE3DE46" w14:textId="77777777" w:rsidR="00EB13A3" w:rsidRPr="00EB13A3" w:rsidRDefault="00EB13A3" w:rsidP="00CA1A4A">
      <w:pPr>
        <w:pStyle w:val="Body"/>
        <w:spacing w:after="0"/>
        <w:rPr>
          <w:rFonts w:ascii="Arial" w:hAnsi="Arial" w:cs="Arial"/>
          <w:b/>
          <w:bCs/>
          <w:sz w:val="22"/>
          <w:szCs w:val="22"/>
          <w:lang w:val="en-IN"/>
        </w:rPr>
      </w:pPr>
    </w:p>
    <w:p w14:paraId="60AA17FD" w14:textId="1F8694ED" w:rsidR="00CA1A4A" w:rsidRDefault="00CA1A4A" w:rsidP="00CA1A4A">
      <w:pPr>
        <w:pStyle w:val="Body"/>
        <w:spacing w:after="0"/>
        <w:rPr>
          <w:rFonts w:ascii="Arial" w:hAnsi="Arial" w:cs="Arial"/>
          <w:lang w:val="en-IN"/>
        </w:rPr>
      </w:pPr>
      <w:bookmarkStart w:id="4" w:name="_Hlk213193114"/>
      <w:r w:rsidRPr="00CA1A4A">
        <w:rPr>
          <w:rFonts w:ascii="Arial" w:hAnsi="Arial" w:cs="Arial"/>
          <w:lang w:val="en-IN"/>
        </w:rPr>
        <w:t xml:space="preserve">A total of 38 bacterial endophytes (17 bacterial species from leaf tissue and 21 from root tissue) were isolated from the </w:t>
      </w:r>
      <w:proofErr w:type="spellStart"/>
      <w:r w:rsidRPr="00CA1A4A">
        <w:rPr>
          <w:rFonts w:ascii="Arial" w:hAnsi="Arial" w:cs="Arial"/>
          <w:lang w:val="en-IN"/>
        </w:rPr>
        <w:t>bhendi</w:t>
      </w:r>
      <w:proofErr w:type="spellEnd"/>
      <w:r w:rsidRPr="00CA1A4A">
        <w:rPr>
          <w:rFonts w:ascii="Arial" w:hAnsi="Arial" w:cs="Arial"/>
          <w:lang w:val="en-IN"/>
        </w:rPr>
        <w:t xml:space="preserve"> plants. </w:t>
      </w:r>
      <w:bookmarkEnd w:id="4"/>
      <w:r w:rsidRPr="00CA1A4A">
        <w:rPr>
          <w:rFonts w:ascii="Arial" w:hAnsi="Arial" w:cs="Arial"/>
          <w:lang w:val="en-IN"/>
        </w:rPr>
        <w:t xml:space="preserve">The cultural and morphological characters of </w:t>
      </w:r>
      <w:r w:rsidRPr="00CA1A4A">
        <w:rPr>
          <w:rFonts w:ascii="Arial" w:hAnsi="Arial" w:cs="Arial"/>
          <w:lang w:val="en-IN"/>
        </w:rPr>
        <w:lastRenderedPageBreak/>
        <w:t>each isolate were recorded (Table 4). Based on Gram’s reaction, 33 isolates were categorized as Gram-positive (rod-shaped) and 5 isolates as Gram-negative (rod-shaped). A total of 12 endophytic bacteria were isolated from okra roots, all of which exhibited plant growth-promoting traits and significantly enhanced okra growth under pot culture conditions (</w:t>
      </w:r>
      <w:proofErr w:type="spellStart"/>
      <w:r w:rsidRPr="00CA1A4A">
        <w:rPr>
          <w:rFonts w:ascii="Arial" w:hAnsi="Arial" w:cs="Arial"/>
          <w:lang w:val="en-IN"/>
        </w:rPr>
        <w:t>Salehin</w:t>
      </w:r>
      <w:proofErr w:type="spellEnd"/>
      <w:r w:rsidRPr="00CA1A4A">
        <w:rPr>
          <w:rFonts w:ascii="Arial" w:hAnsi="Arial" w:cs="Arial"/>
          <w:lang w:val="en-IN"/>
        </w:rPr>
        <w:t xml:space="preserve"> </w:t>
      </w:r>
      <w:r w:rsidRPr="006D1A84">
        <w:rPr>
          <w:rFonts w:ascii="Arial" w:hAnsi="Arial" w:cs="Arial"/>
          <w:lang w:val="en-IN"/>
        </w:rPr>
        <w:t>et al.</w:t>
      </w:r>
      <w:r w:rsidR="006D1A84">
        <w:rPr>
          <w:rFonts w:ascii="Arial" w:hAnsi="Arial" w:cs="Arial"/>
          <w:lang w:val="en-IN"/>
        </w:rPr>
        <w:t>,</w:t>
      </w:r>
      <w:r w:rsidRPr="00CA1A4A">
        <w:rPr>
          <w:rFonts w:ascii="Arial" w:hAnsi="Arial" w:cs="Arial"/>
          <w:lang w:val="en-IN"/>
        </w:rPr>
        <w:t xml:space="preserve"> 2023). Pavani </w:t>
      </w:r>
      <w:r w:rsidRPr="006D1A84">
        <w:rPr>
          <w:rFonts w:ascii="Arial" w:hAnsi="Arial" w:cs="Arial"/>
          <w:lang w:val="en-IN"/>
        </w:rPr>
        <w:t>et al</w:t>
      </w:r>
      <w:r w:rsidRPr="00CA1A4A">
        <w:rPr>
          <w:rFonts w:ascii="Arial" w:hAnsi="Arial" w:cs="Arial"/>
          <w:lang w:val="en-IN"/>
        </w:rPr>
        <w:t xml:space="preserve">. (2020) isolated 38 endophytes from a maize plant, of which fourteen are Gram-negative and thirty-six are Gram-positive. </w:t>
      </w:r>
      <w:proofErr w:type="spellStart"/>
      <w:r w:rsidRPr="00CA1A4A">
        <w:rPr>
          <w:rFonts w:ascii="Arial" w:hAnsi="Arial" w:cs="Arial"/>
          <w:lang w:val="en-IN"/>
        </w:rPr>
        <w:t>Andreote</w:t>
      </w:r>
      <w:proofErr w:type="spellEnd"/>
      <w:r w:rsidRPr="00CA1A4A">
        <w:rPr>
          <w:rFonts w:ascii="Arial" w:hAnsi="Arial" w:cs="Arial"/>
          <w:lang w:val="en-IN"/>
        </w:rPr>
        <w:t xml:space="preserve"> </w:t>
      </w:r>
      <w:r w:rsidRPr="006D1A84">
        <w:rPr>
          <w:rFonts w:ascii="Arial" w:hAnsi="Arial" w:cs="Arial"/>
          <w:lang w:val="en-IN"/>
        </w:rPr>
        <w:t>et al</w:t>
      </w:r>
      <w:r w:rsidRPr="00CA1A4A">
        <w:rPr>
          <w:rFonts w:ascii="Arial" w:hAnsi="Arial" w:cs="Arial"/>
          <w:lang w:val="en-IN"/>
        </w:rPr>
        <w:t>. (2010) noted that bacterial colonization is strongly affected by plant’s genotype, and the endophytic colonization pattern differs between root and stem tissues.</w:t>
      </w:r>
    </w:p>
    <w:p w14:paraId="4B745768" w14:textId="77777777" w:rsidR="00EB13A3" w:rsidRPr="00CA1A4A" w:rsidRDefault="00EB13A3" w:rsidP="00CA1A4A">
      <w:pPr>
        <w:pStyle w:val="Body"/>
        <w:spacing w:after="0"/>
        <w:rPr>
          <w:rFonts w:ascii="Arial" w:hAnsi="Arial" w:cs="Arial"/>
          <w:lang w:val="en-IN"/>
        </w:rPr>
      </w:pPr>
    </w:p>
    <w:p w14:paraId="78673287" w14:textId="77777777" w:rsidR="00CA1A4A" w:rsidRPr="006D1A84" w:rsidRDefault="00CA1A4A" w:rsidP="00CA1A4A">
      <w:pPr>
        <w:pStyle w:val="Body"/>
        <w:spacing w:after="0"/>
        <w:rPr>
          <w:rFonts w:ascii="Arial" w:hAnsi="Arial" w:cs="Arial"/>
          <w:b/>
          <w:bCs/>
          <w:lang w:val="en-IN"/>
        </w:rPr>
      </w:pPr>
      <w:r w:rsidRPr="006D1A84">
        <w:rPr>
          <w:rFonts w:ascii="Arial" w:hAnsi="Arial" w:cs="Arial"/>
          <w:b/>
          <w:bCs/>
          <w:lang w:val="en-IN"/>
        </w:rPr>
        <w:t>Table 4. Cultural and morphological characters and Gram’s reaction of bacterial endophytes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276"/>
        <w:gridCol w:w="1842"/>
        <w:gridCol w:w="1134"/>
        <w:gridCol w:w="1276"/>
        <w:gridCol w:w="1134"/>
        <w:gridCol w:w="941"/>
      </w:tblGrid>
      <w:tr w:rsidR="00CA1A4A" w:rsidRPr="00CA1A4A" w14:paraId="32D9E650" w14:textId="77777777" w:rsidTr="00247FD6">
        <w:trPr>
          <w:trHeight w:val="289"/>
        </w:trPr>
        <w:tc>
          <w:tcPr>
            <w:tcW w:w="1413" w:type="dxa"/>
            <w:noWrap/>
            <w:vAlign w:val="center"/>
            <w:hideMark/>
          </w:tcPr>
          <w:p w14:paraId="2A0A5B48" w14:textId="77777777" w:rsidR="00CA1A4A" w:rsidRPr="00CA1A4A" w:rsidRDefault="00CA1A4A" w:rsidP="00CA1A4A">
            <w:pPr>
              <w:pStyle w:val="Body"/>
              <w:rPr>
                <w:rFonts w:ascii="Arial" w:hAnsi="Arial" w:cs="Arial"/>
                <w:b/>
                <w:bCs/>
                <w:lang w:val="en-IN"/>
              </w:rPr>
            </w:pPr>
            <w:r w:rsidRPr="00CA1A4A">
              <w:rPr>
                <w:rFonts w:ascii="Arial" w:hAnsi="Arial" w:cs="Arial"/>
                <w:b/>
                <w:bCs/>
                <w:lang w:val="en-IN"/>
              </w:rPr>
              <w:t>Isolate</w:t>
            </w:r>
          </w:p>
        </w:tc>
        <w:tc>
          <w:tcPr>
            <w:tcW w:w="1276" w:type="dxa"/>
            <w:noWrap/>
            <w:vAlign w:val="center"/>
            <w:hideMark/>
          </w:tcPr>
          <w:p w14:paraId="6A5CA4E8" w14:textId="77777777" w:rsidR="00CA1A4A" w:rsidRPr="00CA1A4A" w:rsidRDefault="00CA1A4A" w:rsidP="00CA1A4A">
            <w:pPr>
              <w:pStyle w:val="Body"/>
              <w:rPr>
                <w:rFonts w:ascii="Arial" w:hAnsi="Arial" w:cs="Arial"/>
                <w:b/>
                <w:bCs/>
                <w:lang w:val="en-IN"/>
              </w:rPr>
            </w:pPr>
            <w:r w:rsidRPr="00CA1A4A">
              <w:rPr>
                <w:rFonts w:ascii="Arial" w:hAnsi="Arial" w:cs="Arial"/>
                <w:b/>
                <w:bCs/>
                <w:lang w:val="en-IN"/>
              </w:rPr>
              <w:t>Elevation</w:t>
            </w:r>
          </w:p>
        </w:tc>
        <w:tc>
          <w:tcPr>
            <w:tcW w:w="1842" w:type="dxa"/>
            <w:noWrap/>
            <w:vAlign w:val="center"/>
            <w:hideMark/>
          </w:tcPr>
          <w:p w14:paraId="7F2F4A9E" w14:textId="77777777" w:rsidR="00CA1A4A" w:rsidRPr="00CA1A4A" w:rsidRDefault="00CA1A4A" w:rsidP="00CA1A4A">
            <w:pPr>
              <w:pStyle w:val="Body"/>
              <w:rPr>
                <w:rFonts w:ascii="Arial" w:hAnsi="Arial" w:cs="Arial"/>
                <w:b/>
                <w:bCs/>
                <w:lang w:val="en-IN"/>
              </w:rPr>
            </w:pPr>
            <w:r w:rsidRPr="00CA1A4A">
              <w:rPr>
                <w:rFonts w:ascii="Arial" w:hAnsi="Arial" w:cs="Arial"/>
                <w:b/>
                <w:bCs/>
                <w:lang w:val="en-IN"/>
              </w:rPr>
              <w:t>Colour</w:t>
            </w:r>
          </w:p>
        </w:tc>
        <w:tc>
          <w:tcPr>
            <w:tcW w:w="1134" w:type="dxa"/>
            <w:noWrap/>
            <w:vAlign w:val="center"/>
            <w:hideMark/>
          </w:tcPr>
          <w:p w14:paraId="544E96A5" w14:textId="77777777" w:rsidR="00CA1A4A" w:rsidRPr="00CA1A4A" w:rsidRDefault="00CA1A4A" w:rsidP="00CA1A4A">
            <w:pPr>
              <w:pStyle w:val="Body"/>
              <w:rPr>
                <w:rFonts w:ascii="Arial" w:hAnsi="Arial" w:cs="Arial"/>
                <w:b/>
                <w:bCs/>
                <w:lang w:val="en-IN"/>
              </w:rPr>
            </w:pPr>
            <w:r w:rsidRPr="00CA1A4A">
              <w:rPr>
                <w:rFonts w:ascii="Arial" w:hAnsi="Arial" w:cs="Arial"/>
                <w:b/>
                <w:bCs/>
                <w:lang w:val="en-IN"/>
              </w:rPr>
              <w:t>Form</w:t>
            </w:r>
          </w:p>
        </w:tc>
        <w:tc>
          <w:tcPr>
            <w:tcW w:w="1276" w:type="dxa"/>
            <w:noWrap/>
            <w:vAlign w:val="center"/>
            <w:hideMark/>
          </w:tcPr>
          <w:p w14:paraId="65F60C89" w14:textId="77777777" w:rsidR="00CA1A4A" w:rsidRPr="00CA1A4A" w:rsidRDefault="00CA1A4A" w:rsidP="00CA1A4A">
            <w:pPr>
              <w:pStyle w:val="Body"/>
              <w:rPr>
                <w:rFonts w:ascii="Arial" w:hAnsi="Arial" w:cs="Arial"/>
                <w:b/>
                <w:bCs/>
                <w:lang w:val="en-IN"/>
              </w:rPr>
            </w:pPr>
            <w:r w:rsidRPr="00CA1A4A">
              <w:rPr>
                <w:rFonts w:ascii="Arial" w:hAnsi="Arial" w:cs="Arial"/>
                <w:b/>
                <w:bCs/>
                <w:lang w:val="en-IN"/>
              </w:rPr>
              <w:t>Margin</w:t>
            </w:r>
          </w:p>
        </w:tc>
        <w:tc>
          <w:tcPr>
            <w:tcW w:w="1134" w:type="dxa"/>
            <w:noWrap/>
            <w:vAlign w:val="center"/>
            <w:hideMark/>
          </w:tcPr>
          <w:p w14:paraId="2B4BC062" w14:textId="77777777" w:rsidR="00CA1A4A" w:rsidRPr="00CA1A4A" w:rsidRDefault="00CA1A4A" w:rsidP="00CA1A4A">
            <w:pPr>
              <w:pStyle w:val="Body"/>
              <w:rPr>
                <w:rFonts w:ascii="Arial" w:hAnsi="Arial" w:cs="Arial"/>
                <w:b/>
                <w:bCs/>
                <w:lang w:val="en-IN"/>
              </w:rPr>
            </w:pPr>
            <w:r w:rsidRPr="00CA1A4A">
              <w:rPr>
                <w:rFonts w:ascii="Arial" w:hAnsi="Arial" w:cs="Arial"/>
                <w:b/>
                <w:bCs/>
                <w:lang w:val="en-IN"/>
              </w:rPr>
              <w:t>Gram Reaction</w:t>
            </w:r>
          </w:p>
        </w:tc>
        <w:tc>
          <w:tcPr>
            <w:tcW w:w="941" w:type="dxa"/>
            <w:noWrap/>
            <w:vAlign w:val="center"/>
            <w:hideMark/>
          </w:tcPr>
          <w:p w14:paraId="14203690" w14:textId="77777777" w:rsidR="00CA1A4A" w:rsidRPr="00CA1A4A" w:rsidRDefault="00CA1A4A" w:rsidP="00CA1A4A">
            <w:pPr>
              <w:pStyle w:val="Body"/>
              <w:rPr>
                <w:rFonts w:ascii="Arial" w:hAnsi="Arial" w:cs="Arial"/>
                <w:b/>
                <w:bCs/>
                <w:lang w:val="en-IN"/>
              </w:rPr>
            </w:pPr>
            <w:r w:rsidRPr="00CA1A4A">
              <w:rPr>
                <w:rFonts w:ascii="Arial" w:hAnsi="Arial" w:cs="Arial"/>
                <w:b/>
                <w:bCs/>
                <w:lang w:val="en-IN"/>
              </w:rPr>
              <w:t>Cell shape</w:t>
            </w:r>
          </w:p>
        </w:tc>
      </w:tr>
      <w:tr w:rsidR="00CA1A4A" w:rsidRPr="00CA1A4A" w14:paraId="46BB010C" w14:textId="77777777" w:rsidTr="00247FD6">
        <w:trPr>
          <w:trHeight w:val="289"/>
        </w:trPr>
        <w:tc>
          <w:tcPr>
            <w:tcW w:w="1413" w:type="dxa"/>
            <w:noWrap/>
            <w:vAlign w:val="center"/>
            <w:hideMark/>
          </w:tcPr>
          <w:p w14:paraId="6C656726" w14:textId="77777777" w:rsidR="00CA1A4A" w:rsidRPr="00CA1A4A" w:rsidRDefault="00CA1A4A" w:rsidP="00CA1A4A">
            <w:pPr>
              <w:pStyle w:val="Body"/>
              <w:rPr>
                <w:rFonts w:ascii="Arial" w:hAnsi="Arial" w:cs="Arial"/>
                <w:lang w:val="en-IN"/>
              </w:rPr>
            </w:pPr>
            <w:r w:rsidRPr="00CA1A4A">
              <w:rPr>
                <w:rFonts w:ascii="Arial" w:hAnsi="Arial" w:cs="Arial"/>
                <w:lang w:val="en-IN"/>
              </w:rPr>
              <w:t>KAAkLI1</w:t>
            </w:r>
          </w:p>
        </w:tc>
        <w:tc>
          <w:tcPr>
            <w:tcW w:w="1276" w:type="dxa"/>
            <w:noWrap/>
            <w:vAlign w:val="center"/>
            <w:hideMark/>
          </w:tcPr>
          <w:p w14:paraId="0932FFB7"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0488B9F8" w14:textId="77777777" w:rsidR="00CA1A4A" w:rsidRPr="00CA1A4A" w:rsidRDefault="00CA1A4A" w:rsidP="00CA1A4A">
            <w:pPr>
              <w:pStyle w:val="Body"/>
              <w:rPr>
                <w:rFonts w:ascii="Arial" w:hAnsi="Arial" w:cs="Arial"/>
                <w:lang w:val="en-IN"/>
              </w:rPr>
            </w:pPr>
            <w:r w:rsidRPr="00CA1A4A">
              <w:rPr>
                <w:rFonts w:ascii="Arial" w:hAnsi="Arial" w:cs="Arial"/>
                <w:lang w:val="en-IN"/>
              </w:rPr>
              <w:t>Creamy white</w:t>
            </w:r>
          </w:p>
        </w:tc>
        <w:tc>
          <w:tcPr>
            <w:tcW w:w="1134" w:type="dxa"/>
            <w:noWrap/>
            <w:vAlign w:val="center"/>
            <w:hideMark/>
          </w:tcPr>
          <w:p w14:paraId="0C531233"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69EDDD5B"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6551DA0D"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10271771"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08B8F9FB" w14:textId="77777777" w:rsidTr="00247FD6">
        <w:trPr>
          <w:trHeight w:val="289"/>
        </w:trPr>
        <w:tc>
          <w:tcPr>
            <w:tcW w:w="1413" w:type="dxa"/>
            <w:noWrap/>
            <w:vAlign w:val="center"/>
            <w:hideMark/>
          </w:tcPr>
          <w:p w14:paraId="0F240FA4" w14:textId="77777777" w:rsidR="00CA1A4A" w:rsidRPr="00CA1A4A" w:rsidRDefault="00CA1A4A" w:rsidP="00CA1A4A">
            <w:pPr>
              <w:pStyle w:val="Body"/>
              <w:rPr>
                <w:rFonts w:ascii="Arial" w:hAnsi="Arial" w:cs="Arial"/>
                <w:lang w:val="en-IN"/>
              </w:rPr>
            </w:pPr>
            <w:r w:rsidRPr="00CA1A4A">
              <w:rPr>
                <w:rFonts w:ascii="Arial" w:hAnsi="Arial" w:cs="Arial"/>
                <w:lang w:val="en-IN"/>
              </w:rPr>
              <w:t>KAAkLI2</w:t>
            </w:r>
          </w:p>
        </w:tc>
        <w:tc>
          <w:tcPr>
            <w:tcW w:w="1276" w:type="dxa"/>
            <w:noWrap/>
            <w:vAlign w:val="center"/>
            <w:hideMark/>
          </w:tcPr>
          <w:p w14:paraId="7578B7BA"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332D60C5" w14:textId="77777777" w:rsidR="00CA1A4A" w:rsidRPr="00CA1A4A" w:rsidRDefault="00CA1A4A" w:rsidP="00CA1A4A">
            <w:pPr>
              <w:pStyle w:val="Body"/>
              <w:rPr>
                <w:rFonts w:ascii="Arial" w:hAnsi="Arial" w:cs="Arial"/>
                <w:lang w:val="en-IN"/>
              </w:rPr>
            </w:pPr>
            <w:r w:rsidRPr="00CA1A4A">
              <w:rPr>
                <w:rFonts w:ascii="Arial" w:hAnsi="Arial" w:cs="Arial"/>
                <w:lang w:val="en-IN"/>
              </w:rPr>
              <w:t>Creamy white</w:t>
            </w:r>
          </w:p>
        </w:tc>
        <w:tc>
          <w:tcPr>
            <w:tcW w:w="1134" w:type="dxa"/>
            <w:noWrap/>
            <w:vAlign w:val="center"/>
            <w:hideMark/>
          </w:tcPr>
          <w:p w14:paraId="6EE62554"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0E32F776"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544C2BBA"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093671D0"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6A789D1B" w14:textId="77777777" w:rsidTr="00247FD6">
        <w:trPr>
          <w:trHeight w:val="289"/>
        </w:trPr>
        <w:tc>
          <w:tcPr>
            <w:tcW w:w="1413" w:type="dxa"/>
            <w:noWrap/>
            <w:vAlign w:val="center"/>
            <w:hideMark/>
          </w:tcPr>
          <w:p w14:paraId="3B5AB540" w14:textId="77777777" w:rsidR="00CA1A4A" w:rsidRPr="00CA1A4A" w:rsidRDefault="00CA1A4A" w:rsidP="00CA1A4A">
            <w:pPr>
              <w:pStyle w:val="Body"/>
              <w:rPr>
                <w:rFonts w:ascii="Arial" w:hAnsi="Arial" w:cs="Arial"/>
                <w:lang w:val="en-IN"/>
              </w:rPr>
            </w:pPr>
            <w:r w:rsidRPr="00CA1A4A">
              <w:rPr>
                <w:rFonts w:ascii="Arial" w:hAnsi="Arial" w:cs="Arial"/>
                <w:lang w:val="en-IN"/>
              </w:rPr>
              <w:t>KAAkRI1</w:t>
            </w:r>
          </w:p>
        </w:tc>
        <w:tc>
          <w:tcPr>
            <w:tcW w:w="1276" w:type="dxa"/>
            <w:noWrap/>
            <w:vAlign w:val="center"/>
            <w:hideMark/>
          </w:tcPr>
          <w:p w14:paraId="21E83264"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63E1ED82"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6D61837E"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50FE6EDC"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4BEFD1F3"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4A5643EC"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47054ED1" w14:textId="77777777" w:rsidTr="00247FD6">
        <w:trPr>
          <w:trHeight w:val="289"/>
        </w:trPr>
        <w:tc>
          <w:tcPr>
            <w:tcW w:w="1413" w:type="dxa"/>
            <w:noWrap/>
            <w:vAlign w:val="center"/>
            <w:hideMark/>
          </w:tcPr>
          <w:p w14:paraId="303015FC" w14:textId="5A75EEE5" w:rsidR="00CA1A4A" w:rsidRPr="00CA1A4A" w:rsidRDefault="003E1E1E" w:rsidP="00CA1A4A">
            <w:pPr>
              <w:pStyle w:val="Body"/>
              <w:rPr>
                <w:rFonts w:ascii="Arial" w:hAnsi="Arial" w:cs="Arial"/>
                <w:lang w:val="en-IN"/>
              </w:rPr>
            </w:pPr>
            <w:r>
              <w:rPr>
                <w:rFonts w:ascii="Arial" w:hAnsi="Arial" w:cs="Arial"/>
                <w:lang w:val="en-IN"/>
              </w:rPr>
              <w:t>ss</w:t>
            </w:r>
            <w:r w:rsidR="00CA1A4A" w:rsidRPr="00CA1A4A">
              <w:rPr>
                <w:rFonts w:ascii="Arial" w:hAnsi="Arial" w:cs="Arial"/>
                <w:lang w:val="en-IN"/>
              </w:rPr>
              <w:t>KAAkRI2</w:t>
            </w:r>
          </w:p>
        </w:tc>
        <w:tc>
          <w:tcPr>
            <w:tcW w:w="1276" w:type="dxa"/>
            <w:noWrap/>
            <w:vAlign w:val="center"/>
            <w:hideMark/>
          </w:tcPr>
          <w:p w14:paraId="3FC84415"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00E8A3D0"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77E10F4B"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10149AF3"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01890E1C"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01EEF3A2"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708B6E37" w14:textId="77777777" w:rsidTr="00247FD6">
        <w:trPr>
          <w:trHeight w:val="289"/>
        </w:trPr>
        <w:tc>
          <w:tcPr>
            <w:tcW w:w="1413" w:type="dxa"/>
            <w:noWrap/>
            <w:vAlign w:val="center"/>
            <w:hideMark/>
          </w:tcPr>
          <w:p w14:paraId="31AD7969" w14:textId="77777777" w:rsidR="00CA1A4A" w:rsidRPr="00CA1A4A" w:rsidRDefault="00CA1A4A" w:rsidP="00CA1A4A">
            <w:pPr>
              <w:pStyle w:val="Body"/>
              <w:rPr>
                <w:rFonts w:ascii="Arial" w:hAnsi="Arial" w:cs="Arial"/>
                <w:lang w:val="en-IN"/>
              </w:rPr>
            </w:pPr>
            <w:r w:rsidRPr="00CA1A4A">
              <w:rPr>
                <w:rFonts w:ascii="Arial" w:hAnsi="Arial" w:cs="Arial"/>
                <w:lang w:val="en-IN"/>
              </w:rPr>
              <w:t>KAAkRI3</w:t>
            </w:r>
          </w:p>
        </w:tc>
        <w:tc>
          <w:tcPr>
            <w:tcW w:w="1276" w:type="dxa"/>
            <w:noWrap/>
            <w:vAlign w:val="center"/>
            <w:hideMark/>
          </w:tcPr>
          <w:p w14:paraId="67177554"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09FCFC99"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49732E55"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62C547EC"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456508CB"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500F2857"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0EC72C89" w14:textId="77777777" w:rsidTr="00247FD6">
        <w:trPr>
          <w:trHeight w:val="289"/>
        </w:trPr>
        <w:tc>
          <w:tcPr>
            <w:tcW w:w="1413" w:type="dxa"/>
            <w:noWrap/>
            <w:vAlign w:val="center"/>
            <w:hideMark/>
          </w:tcPr>
          <w:p w14:paraId="3010214D" w14:textId="77777777" w:rsidR="00CA1A4A" w:rsidRPr="00CA1A4A" w:rsidRDefault="00CA1A4A" w:rsidP="00CA1A4A">
            <w:pPr>
              <w:pStyle w:val="Body"/>
              <w:rPr>
                <w:rFonts w:ascii="Arial" w:hAnsi="Arial" w:cs="Arial"/>
                <w:lang w:val="en-IN"/>
              </w:rPr>
            </w:pPr>
            <w:r w:rsidRPr="00CA1A4A">
              <w:rPr>
                <w:rFonts w:ascii="Arial" w:hAnsi="Arial" w:cs="Arial"/>
                <w:lang w:val="en-IN"/>
              </w:rPr>
              <w:t>KEAnLI1</w:t>
            </w:r>
          </w:p>
        </w:tc>
        <w:tc>
          <w:tcPr>
            <w:tcW w:w="1276" w:type="dxa"/>
            <w:noWrap/>
            <w:vAlign w:val="center"/>
            <w:hideMark/>
          </w:tcPr>
          <w:p w14:paraId="75DA6168"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55D7DC33" w14:textId="77777777" w:rsidR="00CA1A4A" w:rsidRPr="00CA1A4A" w:rsidRDefault="00CA1A4A" w:rsidP="00CA1A4A">
            <w:pPr>
              <w:pStyle w:val="Body"/>
              <w:rPr>
                <w:rFonts w:ascii="Arial" w:hAnsi="Arial" w:cs="Arial"/>
                <w:lang w:val="en-IN"/>
              </w:rPr>
            </w:pPr>
            <w:r w:rsidRPr="00CA1A4A">
              <w:rPr>
                <w:rFonts w:ascii="Arial" w:hAnsi="Arial" w:cs="Arial"/>
                <w:lang w:val="en-IN"/>
              </w:rPr>
              <w:t>Creamy white</w:t>
            </w:r>
          </w:p>
        </w:tc>
        <w:tc>
          <w:tcPr>
            <w:tcW w:w="1134" w:type="dxa"/>
            <w:noWrap/>
            <w:vAlign w:val="center"/>
            <w:hideMark/>
          </w:tcPr>
          <w:p w14:paraId="55276F76"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64EBE106"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4824973E"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3ECB0D39"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7C74E0FB" w14:textId="77777777" w:rsidTr="00247FD6">
        <w:trPr>
          <w:trHeight w:val="289"/>
        </w:trPr>
        <w:tc>
          <w:tcPr>
            <w:tcW w:w="1413" w:type="dxa"/>
            <w:noWrap/>
            <w:vAlign w:val="center"/>
            <w:hideMark/>
          </w:tcPr>
          <w:p w14:paraId="0A043BAB" w14:textId="77777777" w:rsidR="00CA1A4A" w:rsidRPr="00CA1A4A" w:rsidRDefault="00CA1A4A" w:rsidP="00CA1A4A">
            <w:pPr>
              <w:pStyle w:val="Body"/>
              <w:rPr>
                <w:rFonts w:ascii="Arial" w:hAnsi="Arial" w:cs="Arial"/>
                <w:lang w:val="en-IN"/>
              </w:rPr>
            </w:pPr>
            <w:r w:rsidRPr="00CA1A4A">
              <w:rPr>
                <w:rFonts w:ascii="Arial" w:hAnsi="Arial" w:cs="Arial"/>
                <w:lang w:val="en-IN"/>
              </w:rPr>
              <w:t>KEAnLI2</w:t>
            </w:r>
          </w:p>
        </w:tc>
        <w:tc>
          <w:tcPr>
            <w:tcW w:w="1276" w:type="dxa"/>
            <w:noWrap/>
            <w:vAlign w:val="center"/>
            <w:hideMark/>
          </w:tcPr>
          <w:p w14:paraId="5F71D5ED"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2D28D7E4"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12EF03CC"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767164E6"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7738C9CE"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58A2E696"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1689ABAC" w14:textId="77777777" w:rsidTr="00247FD6">
        <w:trPr>
          <w:trHeight w:val="289"/>
        </w:trPr>
        <w:tc>
          <w:tcPr>
            <w:tcW w:w="1413" w:type="dxa"/>
            <w:noWrap/>
            <w:vAlign w:val="center"/>
            <w:hideMark/>
          </w:tcPr>
          <w:p w14:paraId="2AE7EAE1" w14:textId="77777777" w:rsidR="00CA1A4A" w:rsidRPr="00CA1A4A" w:rsidRDefault="00CA1A4A" w:rsidP="00CA1A4A">
            <w:pPr>
              <w:pStyle w:val="Body"/>
              <w:rPr>
                <w:rFonts w:ascii="Arial" w:hAnsi="Arial" w:cs="Arial"/>
                <w:lang w:val="en-IN"/>
              </w:rPr>
            </w:pPr>
            <w:r w:rsidRPr="00CA1A4A">
              <w:rPr>
                <w:rFonts w:ascii="Arial" w:hAnsi="Arial" w:cs="Arial"/>
                <w:lang w:val="en-IN"/>
              </w:rPr>
              <w:t>KEAnLI3</w:t>
            </w:r>
          </w:p>
        </w:tc>
        <w:tc>
          <w:tcPr>
            <w:tcW w:w="1276" w:type="dxa"/>
            <w:noWrap/>
            <w:vAlign w:val="center"/>
            <w:hideMark/>
          </w:tcPr>
          <w:p w14:paraId="1E2A9095"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61F96B9C"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38A22474"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3F5D3561"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75D5AFC3"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21C4D0C4"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24764F3F" w14:textId="77777777" w:rsidTr="00247FD6">
        <w:trPr>
          <w:trHeight w:val="289"/>
        </w:trPr>
        <w:tc>
          <w:tcPr>
            <w:tcW w:w="1413" w:type="dxa"/>
            <w:noWrap/>
            <w:vAlign w:val="center"/>
            <w:hideMark/>
          </w:tcPr>
          <w:p w14:paraId="3A8BAF5D" w14:textId="77777777" w:rsidR="00CA1A4A" w:rsidRPr="00CA1A4A" w:rsidRDefault="00CA1A4A" w:rsidP="00CA1A4A">
            <w:pPr>
              <w:pStyle w:val="Body"/>
              <w:rPr>
                <w:rFonts w:ascii="Arial" w:hAnsi="Arial" w:cs="Arial"/>
                <w:lang w:val="en-IN"/>
              </w:rPr>
            </w:pPr>
            <w:r w:rsidRPr="00CA1A4A">
              <w:rPr>
                <w:rFonts w:ascii="Arial" w:hAnsi="Arial" w:cs="Arial"/>
                <w:lang w:val="en-IN"/>
              </w:rPr>
              <w:t>KEAnRI1</w:t>
            </w:r>
          </w:p>
        </w:tc>
        <w:tc>
          <w:tcPr>
            <w:tcW w:w="1276" w:type="dxa"/>
            <w:noWrap/>
            <w:vAlign w:val="center"/>
            <w:hideMark/>
          </w:tcPr>
          <w:p w14:paraId="1BD36060"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hideMark/>
          </w:tcPr>
          <w:p w14:paraId="1724F155"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7F4B1507"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7E72B4DC"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11915DED"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10CD0645"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75F938FD" w14:textId="77777777" w:rsidTr="00247FD6">
        <w:trPr>
          <w:trHeight w:val="289"/>
        </w:trPr>
        <w:tc>
          <w:tcPr>
            <w:tcW w:w="1413" w:type="dxa"/>
            <w:noWrap/>
            <w:vAlign w:val="center"/>
            <w:hideMark/>
          </w:tcPr>
          <w:p w14:paraId="69CAF6FB" w14:textId="77777777" w:rsidR="00CA1A4A" w:rsidRPr="00CA1A4A" w:rsidRDefault="00CA1A4A" w:rsidP="00CA1A4A">
            <w:pPr>
              <w:pStyle w:val="Body"/>
              <w:rPr>
                <w:rFonts w:ascii="Arial" w:hAnsi="Arial" w:cs="Arial"/>
                <w:lang w:val="en-IN"/>
              </w:rPr>
            </w:pPr>
            <w:r w:rsidRPr="00CA1A4A">
              <w:rPr>
                <w:rFonts w:ascii="Arial" w:hAnsi="Arial" w:cs="Arial"/>
                <w:lang w:val="en-IN"/>
              </w:rPr>
              <w:t>KEAnRI2</w:t>
            </w:r>
          </w:p>
        </w:tc>
        <w:tc>
          <w:tcPr>
            <w:tcW w:w="1276" w:type="dxa"/>
            <w:noWrap/>
            <w:vAlign w:val="center"/>
            <w:hideMark/>
          </w:tcPr>
          <w:p w14:paraId="2A71E5E2"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hideMark/>
          </w:tcPr>
          <w:p w14:paraId="6E8CDBC0"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2CD74DFC"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5AD7927D"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1B1BAC5D"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0FB0354B"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17570E98" w14:textId="77777777" w:rsidTr="00247FD6">
        <w:trPr>
          <w:trHeight w:val="289"/>
        </w:trPr>
        <w:tc>
          <w:tcPr>
            <w:tcW w:w="1413" w:type="dxa"/>
            <w:noWrap/>
            <w:vAlign w:val="center"/>
            <w:hideMark/>
          </w:tcPr>
          <w:p w14:paraId="750C2B55" w14:textId="77777777" w:rsidR="00CA1A4A" w:rsidRPr="00CA1A4A" w:rsidRDefault="00CA1A4A" w:rsidP="00CA1A4A">
            <w:pPr>
              <w:pStyle w:val="Body"/>
              <w:rPr>
                <w:rFonts w:ascii="Arial" w:hAnsi="Arial" w:cs="Arial"/>
                <w:lang w:val="en-IN"/>
              </w:rPr>
            </w:pPr>
            <w:r w:rsidRPr="00CA1A4A">
              <w:rPr>
                <w:rFonts w:ascii="Arial" w:hAnsi="Arial" w:cs="Arial"/>
                <w:lang w:val="en-IN"/>
              </w:rPr>
              <w:t>KEAnRI3</w:t>
            </w:r>
          </w:p>
        </w:tc>
        <w:tc>
          <w:tcPr>
            <w:tcW w:w="1276" w:type="dxa"/>
            <w:noWrap/>
            <w:vAlign w:val="center"/>
            <w:hideMark/>
          </w:tcPr>
          <w:p w14:paraId="6EE74B98"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3A4BFFD4" w14:textId="77777777" w:rsidR="00CA1A4A" w:rsidRPr="00CA1A4A" w:rsidRDefault="00CA1A4A" w:rsidP="00CA1A4A">
            <w:pPr>
              <w:pStyle w:val="Body"/>
              <w:rPr>
                <w:rFonts w:ascii="Arial" w:hAnsi="Arial" w:cs="Arial"/>
                <w:lang w:val="en-IN"/>
              </w:rPr>
            </w:pPr>
            <w:r w:rsidRPr="00CA1A4A">
              <w:rPr>
                <w:rFonts w:ascii="Arial" w:hAnsi="Arial" w:cs="Arial"/>
                <w:lang w:val="en-IN"/>
              </w:rPr>
              <w:t>Creamy white</w:t>
            </w:r>
          </w:p>
        </w:tc>
        <w:tc>
          <w:tcPr>
            <w:tcW w:w="1134" w:type="dxa"/>
            <w:noWrap/>
            <w:vAlign w:val="center"/>
            <w:hideMark/>
          </w:tcPr>
          <w:p w14:paraId="10A23A5D"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3AA5CD2A"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05BC93C3"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2E7D489A"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56B6C9EE" w14:textId="77777777" w:rsidTr="00247FD6">
        <w:trPr>
          <w:trHeight w:val="289"/>
        </w:trPr>
        <w:tc>
          <w:tcPr>
            <w:tcW w:w="1413" w:type="dxa"/>
            <w:noWrap/>
            <w:vAlign w:val="center"/>
            <w:hideMark/>
          </w:tcPr>
          <w:p w14:paraId="01D79E1C" w14:textId="77777777" w:rsidR="00CA1A4A" w:rsidRPr="00CA1A4A" w:rsidRDefault="00CA1A4A" w:rsidP="00CA1A4A">
            <w:pPr>
              <w:pStyle w:val="Body"/>
              <w:rPr>
                <w:rFonts w:ascii="Arial" w:hAnsi="Arial" w:cs="Arial"/>
                <w:lang w:val="en-IN"/>
              </w:rPr>
            </w:pPr>
            <w:r w:rsidRPr="00CA1A4A">
              <w:rPr>
                <w:rFonts w:ascii="Arial" w:hAnsi="Arial" w:cs="Arial"/>
                <w:lang w:val="en-IN"/>
              </w:rPr>
              <w:t>KVAaLI1</w:t>
            </w:r>
          </w:p>
        </w:tc>
        <w:tc>
          <w:tcPr>
            <w:tcW w:w="1276" w:type="dxa"/>
            <w:noWrap/>
            <w:vAlign w:val="center"/>
            <w:hideMark/>
          </w:tcPr>
          <w:p w14:paraId="47D95730"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77F29D0F" w14:textId="77777777" w:rsidR="00CA1A4A" w:rsidRPr="00CA1A4A" w:rsidRDefault="00CA1A4A" w:rsidP="00CA1A4A">
            <w:pPr>
              <w:pStyle w:val="Body"/>
              <w:rPr>
                <w:rFonts w:ascii="Arial" w:hAnsi="Arial" w:cs="Arial"/>
                <w:lang w:val="en-IN"/>
              </w:rPr>
            </w:pPr>
            <w:r w:rsidRPr="00CA1A4A">
              <w:rPr>
                <w:rFonts w:ascii="Arial" w:hAnsi="Arial" w:cs="Arial"/>
                <w:lang w:val="en-IN"/>
              </w:rPr>
              <w:t>Yellowish</w:t>
            </w:r>
          </w:p>
        </w:tc>
        <w:tc>
          <w:tcPr>
            <w:tcW w:w="1134" w:type="dxa"/>
            <w:noWrap/>
            <w:vAlign w:val="center"/>
            <w:hideMark/>
          </w:tcPr>
          <w:p w14:paraId="31804A60"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21B21D84"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49232639"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647E274E"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6BFA53B9" w14:textId="77777777" w:rsidTr="00247FD6">
        <w:trPr>
          <w:trHeight w:val="289"/>
        </w:trPr>
        <w:tc>
          <w:tcPr>
            <w:tcW w:w="1413" w:type="dxa"/>
            <w:noWrap/>
            <w:vAlign w:val="center"/>
            <w:hideMark/>
          </w:tcPr>
          <w:p w14:paraId="3D6D8D32" w14:textId="77777777" w:rsidR="00CA1A4A" w:rsidRPr="00CA1A4A" w:rsidRDefault="00CA1A4A" w:rsidP="00CA1A4A">
            <w:pPr>
              <w:pStyle w:val="Body"/>
              <w:rPr>
                <w:rFonts w:ascii="Arial" w:hAnsi="Arial" w:cs="Arial"/>
                <w:lang w:val="en-IN"/>
              </w:rPr>
            </w:pPr>
            <w:r w:rsidRPr="00CA1A4A">
              <w:rPr>
                <w:rFonts w:ascii="Arial" w:hAnsi="Arial" w:cs="Arial"/>
                <w:lang w:val="en-IN"/>
              </w:rPr>
              <w:t>KVAaLI2</w:t>
            </w:r>
          </w:p>
        </w:tc>
        <w:tc>
          <w:tcPr>
            <w:tcW w:w="1276" w:type="dxa"/>
            <w:noWrap/>
            <w:vAlign w:val="center"/>
            <w:hideMark/>
          </w:tcPr>
          <w:p w14:paraId="2ECE99EC"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46F3B5A5"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0E8C5CA7"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39CB20C0"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40B4346D"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5C4C08CC"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242DE9FE" w14:textId="77777777" w:rsidTr="00247FD6">
        <w:trPr>
          <w:trHeight w:val="289"/>
        </w:trPr>
        <w:tc>
          <w:tcPr>
            <w:tcW w:w="1413" w:type="dxa"/>
            <w:noWrap/>
            <w:vAlign w:val="center"/>
            <w:hideMark/>
          </w:tcPr>
          <w:p w14:paraId="7D6AC355" w14:textId="77777777" w:rsidR="00CA1A4A" w:rsidRPr="00CA1A4A" w:rsidRDefault="00CA1A4A" w:rsidP="00CA1A4A">
            <w:pPr>
              <w:pStyle w:val="Body"/>
              <w:rPr>
                <w:rFonts w:ascii="Arial" w:hAnsi="Arial" w:cs="Arial"/>
                <w:lang w:val="en-IN"/>
              </w:rPr>
            </w:pPr>
            <w:r w:rsidRPr="00CA1A4A">
              <w:rPr>
                <w:rFonts w:ascii="Arial" w:hAnsi="Arial" w:cs="Arial"/>
                <w:lang w:val="en-IN"/>
              </w:rPr>
              <w:t>KVAaRI1</w:t>
            </w:r>
          </w:p>
        </w:tc>
        <w:tc>
          <w:tcPr>
            <w:tcW w:w="1276" w:type="dxa"/>
            <w:noWrap/>
            <w:vAlign w:val="center"/>
            <w:hideMark/>
          </w:tcPr>
          <w:p w14:paraId="03D4A013"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hideMark/>
          </w:tcPr>
          <w:p w14:paraId="0F0DA6B0"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19C060BE"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044C1259"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75689215"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47B920D8"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177D4E66" w14:textId="77777777" w:rsidTr="00247FD6">
        <w:trPr>
          <w:trHeight w:val="289"/>
        </w:trPr>
        <w:tc>
          <w:tcPr>
            <w:tcW w:w="1413" w:type="dxa"/>
            <w:noWrap/>
            <w:vAlign w:val="center"/>
            <w:hideMark/>
          </w:tcPr>
          <w:p w14:paraId="107681DA" w14:textId="77777777" w:rsidR="00CA1A4A" w:rsidRPr="00CA1A4A" w:rsidRDefault="00CA1A4A" w:rsidP="00CA1A4A">
            <w:pPr>
              <w:pStyle w:val="Body"/>
              <w:rPr>
                <w:rFonts w:ascii="Arial" w:hAnsi="Arial" w:cs="Arial"/>
                <w:lang w:val="en-IN"/>
              </w:rPr>
            </w:pPr>
            <w:r w:rsidRPr="00CA1A4A">
              <w:rPr>
                <w:rFonts w:ascii="Arial" w:hAnsi="Arial" w:cs="Arial"/>
                <w:lang w:val="en-IN"/>
              </w:rPr>
              <w:t>KVAaRI2</w:t>
            </w:r>
          </w:p>
        </w:tc>
        <w:tc>
          <w:tcPr>
            <w:tcW w:w="1276" w:type="dxa"/>
            <w:noWrap/>
            <w:vAlign w:val="center"/>
            <w:hideMark/>
          </w:tcPr>
          <w:p w14:paraId="2D605419"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hideMark/>
          </w:tcPr>
          <w:p w14:paraId="63871CFE"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51703B47"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599EE80F"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40397C6A"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7866B6BC"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0F26B914" w14:textId="77777777" w:rsidTr="00247FD6">
        <w:trPr>
          <w:trHeight w:val="289"/>
        </w:trPr>
        <w:tc>
          <w:tcPr>
            <w:tcW w:w="1413" w:type="dxa"/>
            <w:noWrap/>
            <w:vAlign w:val="center"/>
            <w:hideMark/>
          </w:tcPr>
          <w:p w14:paraId="3D355B86" w14:textId="77777777" w:rsidR="00CA1A4A" w:rsidRPr="00CA1A4A" w:rsidRDefault="00CA1A4A" w:rsidP="00CA1A4A">
            <w:pPr>
              <w:pStyle w:val="Body"/>
              <w:rPr>
                <w:rFonts w:ascii="Arial" w:hAnsi="Arial" w:cs="Arial"/>
                <w:lang w:val="en-IN"/>
              </w:rPr>
            </w:pPr>
            <w:r w:rsidRPr="00CA1A4A">
              <w:rPr>
                <w:rFonts w:ascii="Arial" w:hAnsi="Arial" w:cs="Arial"/>
                <w:lang w:val="en-IN"/>
              </w:rPr>
              <w:t>TKwAnLI1</w:t>
            </w:r>
          </w:p>
        </w:tc>
        <w:tc>
          <w:tcPr>
            <w:tcW w:w="1276" w:type="dxa"/>
            <w:noWrap/>
            <w:vAlign w:val="center"/>
            <w:hideMark/>
          </w:tcPr>
          <w:p w14:paraId="4304ED8F"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hideMark/>
          </w:tcPr>
          <w:p w14:paraId="2F1A6489"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228FB097"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7D765C01"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40B499AF"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6B78AA36"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64D005B0" w14:textId="77777777" w:rsidTr="00247FD6">
        <w:trPr>
          <w:trHeight w:val="289"/>
        </w:trPr>
        <w:tc>
          <w:tcPr>
            <w:tcW w:w="1413" w:type="dxa"/>
            <w:noWrap/>
            <w:vAlign w:val="center"/>
            <w:hideMark/>
          </w:tcPr>
          <w:p w14:paraId="5B96F7A0" w14:textId="77777777" w:rsidR="00CA1A4A" w:rsidRPr="00CA1A4A" w:rsidRDefault="00CA1A4A" w:rsidP="00CA1A4A">
            <w:pPr>
              <w:pStyle w:val="Body"/>
              <w:rPr>
                <w:rFonts w:ascii="Arial" w:hAnsi="Arial" w:cs="Arial"/>
                <w:lang w:val="en-IN"/>
              </w:rPr>
            </w:pPr>
            <w:r w:rsidRPr="00CA1A4A">
              <w:rPr>
                <w:rFonts w:ascii="Arial" w:hAnsi="Arial" w:cs="Arial"/>
                <w:lang w:val="en-IN"/>
              </w:rPr>
              <w:t>TKwAnLI2</w:t>
            </w:r>
          </w:p>
        </w:tc>
        <w:tc>
          <w:tcPr>
            <w:tcW w:w="1276" w:type="dxa"/>
            <w:noWrap/>
            <w:vAlign w:val="center"/>
            <w:hideMark/>
          </w:tcPr>
          <w:p w14:paraId="49A69A47"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177977E0"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29F89D4D"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41B74D0B"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30137012"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74BF2A8B"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5EEB4EE4" w14:textId="77777777" w:rsidTr="00247FD6">
        <w:trPr>
          <w:trHeight w:val="289"/>
        </w:trPr>
        <w:tc>
          <w:tcPr>
            <w:tcW w:w="1413" w:type="dxa"/>
            <w:noWrap/>
            <w:vAlign w:val="center"/>
            <w:hideMark/>
          </w:tcPr>
          <w:p w14:paraId="1B77200F" w14:textId="77777777" w:rsidR="00CA1A4A" w:rsidRPr="00CA1A4A" w:rsidRDefault="00CA1A4A" w:rsidP="00CA1A4A">
            <w:pPr>
              <w:pStyle w:val="Body"/>
              <w:rPr>
                <w:rFonts w:ascii="Arial" w:hAnsi="Arial" w:cs="Arial"/>
                <w:lang w:val="en-IN"/>
              </w:rPr>
            </w:pPr>
            <w:r w:rsidRPr="00CA1A4A">
              <w:rPr>
                <w:rFonts w:ascii="Arial" w:hAnsi="Arial" w:cs="Arial"/>
                <w:lang w:val="en-IN"/>
              </w:rPr>
              <w:t>TKwAnLI3</w:t>
            </w:r>
          </w:p>
        </w:tc>
        <w:tc>
          <w:tcPr>
            <w:tcW w:w="1276" w:type="dxa"/>
            <w:noWrap/>
            <w:vAlign w:val="center"/>
            <w:hideMark/>
          </w:tcPr>
          <w:p w14:paraId="4415A13D"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0CD76712"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3E99E313"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30A918F5"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622F4CAA"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4B9CF18B"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7BADAE7B" w14:textId="77777777" w:rsidTr="00247FD6">
        <w:trPr>
          <w:trHeight w:val="289"/>
        </w:trPr>
        <w:tc>
          <w:tcPr>
            <w:tcW w:w="1413" w:type="dxa"/>
            <w:noWrap/>
            <w:vAlign w:val="center"/>
            <w:hideMark/>
          </w:tcPr>
          <w:p w14:paraId="043E622A" w14:textId="77777777" w:rsidR="00CA1A4A" w:rsidRPr="00CA1A4A" w:rsidRDefault="00CA1A4A" w:rsidP="00CA1A4A">
            <w:pPr>
              <w:pStyle w:val="Body"/>
              <w:rPr>
                <w:rFonts w:ascii="Arial" w:hAnsi="Arial" w:cs="Arial"/>
                <w:lang w:val="en-IN"/>
              </w:rPr>
            </w:pPr>
            <w:r w:rsidRPr="00CA1A4A">
              <w:rPr>
                <w:rFonts w:ascii="Arial" w:hAnsi="Arial" w:cs="Arial"/>
                <w:lang w:val="en-IN"/>
              </w:rPr>
              <w:t>TKwAnLI4</w:t>
            </w:r>
          </w:p>
        </w:tc>
        <w:tc>
          <w:tcPr>
            <w:tcW w:w="1276" w:type="dxa"/>
            <w:noWrap/>
            <w:vAlign w:val="center"/>
            <w:hideMark/>
          </w:tcPr>
          <w:p w14:paraId="684896DC"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43D05934"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2AFAED38"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776B4233"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68D79BF5"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3286E28B"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0D2A424A" w14:textId="77777777" w:rsidTr="00247FD6">
        <w:trPr>
          <w:trHeight w:val="289"/>
        </w:trPr>
        <w:tc>
          <w:tcPr>
            <w:tcW w:w="1413" w:type="dxa"/>
            <w:noWrap/>
            <w:vAlign w:val="center"/>
            <w:hideMark/>
          </w:tcPr>
          <w:p w14:paraId="510BA988" w14:textId="77777777" w:rsidR="00CA1A4A" w:rsidRPr="00CA1A4A" w:rsidRDefault="00CA1A4A" w:rsidP="00CA1A4A">
            <w:pPr>
              <w:pStyle w:val="Body"/>
              <w:rPr>
                <w:rFonts w:ascii="Arial" w:hAnsi="Arial" w:cs="Arial"/>
                <w:lang w:val="en-IN"/>
              </w:rPr>
            </w:pPr>
            <w:r w:rsidRPr="00CA1A4A">
              <w:rPr>
                <w:rFonts w:ascii="Arial" w:hAnsi="Arial" w:cs="Arial"/>
                <w:lang w:val="en-IN"/>
              </w:rPr>
              <w:lastRenderedPageBreak/>
              <w:t>TKwAnRI1</w:t>
            </w:r>
          </w:p>
        </w:tc>
        <w:tc>
          <w:tcPr>
            <w:tcW w:w="1276" w:type="dxa"/>
            <w:noWrap/>
            <w:vAlign w:val="center"/>
            <w:hideMark/>
          </w:tcPr>
          <w:p w14:paraId="4773A231"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hideMark/>
          </w:tcPr>
          <w:p w14:paraId="3A221F32"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4A13A27F"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6E4DBA1A"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36E95ABA"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314A5EF9"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3BF78807" w14:textId="77777777" w:rsidTr="00247FD6">
        <w:trPr>
          <w:trHeight w:val="289"/>
        </w:trPr>
        <w:tc>
          <w:tcPr>
            <w:tcW w:w="1413" w:type="dxa"/>
            <w:noWrap/>
            <w:vAlign w:val="center"/>
            <w:hideMark/>
          </w:tcPr>
          <w:p w14:paraId="293DBD78" w14:textId="77777777" w:rsidR="00CA1A4A" w:rsidRPr="00CA1A4A" w:rsidRDefault="00CA1A4A" w:rsidP="00CA1A4A">
            <w:pPr>
              <w:pStyle w:val="Body"/>
              <w:rPr>
                <w:rFonts w:ascii="Arial" w:hAnsi="Arial" w:cs="Arial"/>
                <w:lang w:val="en-IN"/>
              </w:rPr>
            </w:pPr>
            <w:r w:rsidRPr="00CA1A4A">
              <w:rPr>
                <w:rFonts w:ascii="Arial" w:hAnsi="Arial" w:cs="Arial"/>
                <w:lang w:val="en-IN"/>
              </w:rPr>
              <w:t>TKwAnRI2</w:t>
            </w:r>
          </w:p>
        </w:tc>
        <w:tc>
          <w:tcPr>
            <w:tcW w:w="1276" w:type="dxa"/>
            <w:noWrap/>
            <w:vAlign w:val="center"/>
            <w:hideMark/>
          </w:tcPr>
          <w:p w14:paraId="409A5AFE"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hideMark/>
          </w:tcPr>
          <w:p w14:paraId="7CA1972A"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5E311EBE"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1D753BDD"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358642C9"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7ABCE704"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29A5C0E0" w14:textId="77777777" w:rsidTr="00247FD6">
        <w:trPr>
          <w:trHeight w:val="289"/>
        </w:trPr>
        <w:tc>
          <w:tcPr>
            <w:tcW w:w="1413" w:type="dxa"/>
            <w:noWrap/>
            <w:vAlign w:val="center"/>
            <w:hideMark/>
          </w:tcPr>
          <w:p w14:paraId="222A4CE3" w14:textId="77777777" w:rsidR="00CA1A4A" w:rsidRPr="00CA1A4A" w:rsidRDefault="00CA1A4A" w:rsidP="00CA1A4A">
            <w:pPr>
              <w:pStyle w:val="Body"/>
              <w:rPr>
                <w:rFonts w:ascii="Arial" w:hAnsi="Arial" w:cs="Arial"/>
                <w:lang w:val="en-IN"/>
              </w:rPr>
            </w:pPr>
            <w:r w:rsidRPr="00CA1A4A">
              <w:rPr>
                <w:rFonts w:ascii="Arial" w:hAnsi="Arial" w:cs="Arial"/>
                <w:lang w:val="en-IN"/>
              </w:rPr>
              <w:t>TKwAnRI3</w:t>
            </w:r>
          </w:p>
        </w:tc>
        <w:tc>
          <w:tcPr>
            <w:tcW w:w="1276" w:type="dxa"/>
            <w:noWrap/>
            <w:vAlign w:val="center"/>
            <w:hideMark/>
          </w:tcPr>
          <w:p w14:paraId="4BD459DC"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2C882C02" w14:textId="77777777" w:rsidR="00CA1A4A" w:rsidRPr="00CA1A4A" w:rsidRDefault="00CA1A4A" w:rsidP="00CA1A4A">
            <w:pPr>
              <w:pStyle w:val="Body"/>
              <w:rPr>
                <w:rFonts w:ascii="Arial" w:hAnsi="Arial" w:cs="Arial"/>
                <w:lang w:val="en-IN"/>
              </w:rPr>
            </w:pPr>
            <w:r w:rsidRPr="00CA1A4A">
              <w:rPr>
                <w:rFonts w:ascii="Arial" w:hAnsi="Arial" w:cs="Arial"/>
                <w:lang w:val="en-IN"/>
              </w:rPr>
              <w:t>Creamy white</w:t>
            </w:r>
          </w:p>
        </w:tc>
        <w:tc>
          <w:tcPr>
            <w:tcW w:w="1134" w:type="dxa"/>
            <w:noWrap/>
            <w:vAlign w:val="center"/>
            <w:hideMark/>
          </w:tcPr>
          <w:p w14:paraId="7F0D0F75"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3316E754"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10B543AE"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14F22C9A"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44634638" w14:textId="77777777" w:rsidTr="00247FD6">
        <w:trPr>
          <w:trHeight w:val="289"/>
        </w:trPr>
        <w:tc>
          <w:tcPr>
            <w:tcW w:w="1413" w:type="dxa"/>
            <w:noWrap/>
            <w:vAlign w:val="center"/>
            <w:hideMark/>
          </w:tcPr>
          <w:p w14:paraId="56E51C4D" w14:textId="77777777" w:rsidR="00CA1A4A" w:rsidRPr="00CA1A4A" w:rsidRDefault="00CA1A4A" w:rsidP="00CA1A4A">
            <w:pPr>
              <w:pStyle w:val="Body"/>
              <w:rPr>
                <w:rFonts w:ascii="Arial" w:hAnsi="Arial" w:cs="Arial"/>
                <w:lang w:val="en-IN"/>
              </w:rPr>
            </w:pPr>
            <w:r w:rsidRPr="00CA1A4A">
              <w:rPr>
                <w:rFonts w:ascii="Arial" w:hAnsi="Arial" w:cs="Arial"/>
                <w:lang w:val="en-IN"/>
              </w:rPr>
              <w:t>TKwAnRI4</w:t>
            </w:r>
          </w:p>
        </w:tc>
        <w:tc>
          <w:tcPr>
            <w:tcW w:w="1276" w:type="dxa"/>
            <w:noWrap/>
            <w:vAlign w:val="center"/>
            <w:hideMark/>
          </w:tcPr>
          <w:p w14:paraId="2E7BA864"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58F7C5D0"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346CB353"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49284D2B"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2A25588B"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75C291E0"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6161DC35" w14:textId="77777777" w:rsidTr="00247FD6">
        <w:trPr>
          <w:trHeight w:val="289"/>
        </w:trPr>
        <w:tc>
          <w:tcPr>
            <w:tcW w:w="1413" w:type="dxa"/>
            <w:noWrap/>
            <w:vAlign w:val="center"/>
            <w:hideMark/>
          </w:tcPr>
          <w:p w14:paraId="2F89B853" w14:textId="77777777" w:rsidR="00CA1A4A" w:rsidRPr="00CA1A4A" w:rsidRDefault="00CA1A4A" w:rsidP="00CA1A4A">
            <w:pPr>
              <w:pStyle w:val="Body"/>
              <w:rPr>
                <w:rFonts w:ascii="Arial" w:hAnsi="Arial" w:cs="Arial"/>
                <w:lang w:val="en-IN"/>
              </w:rPr>
            </w:pPr>
            <w:r w:rsidRPr="00CA1A4A">
              <w:rPr>
                <w:rFonts w:ascii="Arial" w:hAnsi="Arial" w:cs="Arial"/>
                <w:lang w:val="en-IN"/>
              </w:rPr>
              <w:t>TKcPvLI1</w:t>
            </w:r>
          </w:p>
        </w:tc>
        <w:tc>
          <w:tcPr>
            <w:tcW w:w="1276" w:type="dxa"/>
            <w:noWrap/>
            <w:vAlign w:val="center"/>
            <w:hideMark/>
          </w:tcPr>
          <w:p w14:paraId="517103CB"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hideMark/>
          </w:tcPr>
          <w:p w14:paraId="77AB730F"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076A115F"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0B291400"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41F0F71A"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544475A3"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78B602FE" w14:textId="77777777" w:rsidTr="00247FD6">
        <w:trPr>
          <w:trHeight w:val="289"/>
        </w:trPr>
        <w:tc>
          <w:tcPr>
            <w:tcW w:w="1413" w:type="dxa"/>
            <w:noWrap/>
            <w:vAlign w:val="center"/>
            <w:hideMark/>
          </w:tcPr>
          <w:p w14:paraId="0249CFF9" w14:textId="77777777" w:rsidR="00CA1A4A" w:rsidRPr="00CA1A4A" w:rsidRDefault="00CA1A4A" w:rsidP="00CA1A4A">
            <w:pPr>
              <w:pStyle w:val="Body"/>
              <w:rPr>
                <w:rFonts w:ascii="Arial" w:hAnsi="Arial" w:cs="Arial"/>
                <w:lang w:val="en-IN"/>
              </w:rPr>
            </w:pPr>
            <w:r w:rsidRPr="00CA1A4A">
              <w:rPr>
                <w:rFonts w:ascii="Arial" w:hAnsi="Arial" w:cs="Arial"/>
                <w:lang w:val="en-IN"/>
              </w:rPr>
              <w:t>TKcPvLI2</w:t>
            </w:r>
          </w:p>
        </w:tc>
        <w:tc>
          <w:tcPr>
            <w:tcW w:w="1276" w:type="dxa"/>
            <w:noWrap/>
            <w:vAlign w:val="center"/>
            <w:hideMark/>
          </w:tcPr>
          <w:p w14:paraId="64BC3A74"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hideMark/>
          </w:tcPr>
          <w:p w14:paraId="241B5A6C"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4868A964"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72373818"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4B6FD798"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1CAECB32"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632ED4FC" w14:textId="77777777" w:rsidTr="00247FD6">
        <w:trPr>
          <w:trHeight w:val="289"/>
        </w:trPr>
        <w:tc>
          <w:tcPr>
            <w:tcW w:w="1413" w:type="dxa"/>
            <w:noWrap/>
            <w:vAlign w:val="center"/>
            <w:hideMark/>
          </w:tcPr>
          <w:p w14:paraId="799DD590" w14:textId="77777777" w:rsidR="00CA1A4A" w:rsidRPr="00CA1A4A" w:rsidRDefault="00CA1A4A" w:rsidP="00CA1A4A">
            <w:pPr>
              <w:pStyle w:val="Body"/>
              <w:rPr>
                <w:rFonts w:ascii="Arial" w:hAnsi="Arial" w:cs="Arial"/>
                <w:lang w:val="en-IN"/>
              </w:rPr>
            </w:pPr>
            <w:r w:rsidRPr="00CA1A4A">
              <w:rPr>
                <w:rFonts w:ascii="Arial" w:hAnsi="Arial" w:cs="Arial"/>
                <w:lang w:val="en-IN"/>
              </w:rPr>
              <w:t>TKcPvRI1</w:t>
            </w:r>
          </w:p>
        </w:tc>
        <w:tc>
          <w:tcPr>
            <w:tcW w:w="1276" w:type="dxa"/>
            <w:noWrap/>
            <w:vAlign w:val="center"/>
            <w:hideMark/>
          </w:tcPr>
          <w:p w14:paraId="3716E8ED"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04F2B06E" w14:textId="77777777" w:rsidR="00CA1A4A" w:rsidRPr="00CA1A4A" w:rsidRDefault="00CA1A4A" w:rsidP="00CA1A4A">
            <w:pPr>
              <w:pStyle w:val="Body"/>
              <w:rPr>
                <w:rFonts w:ascii="Arial" w:hAnsi="Arial" w:cs="Arial"/>
                <w:lang w:val="en-IN"/>
              </w:rPr>
            </w:pPr>
            <w:r w:rsidRPr="00CA1A4A">
              <w:rPr>
                <w:rFonts w:ascii="Arial" w:hAnsi="Arial" w:cs="Arial"/>
                <w:lang w:val="en-IN"/>
              </w:rPr>
              <w:t>Creamy white</w:t>
            </w:r>
          </w:p>
        </w:tc>
        <w:tc>
          <w:tcPr>
            <w:tcW w:w="1134" w:type="dxa"/>
            <w:noWrap/>
            <w:vAlign w:val="center"/>
            <w:hideMark/>
          </w:tcPr>
          <w:p w14:paraId="6D6727C0"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296CEF02"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5319D5C0"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2129FF2B"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3D671960" w14:textId="77777777" w:rsidTr="00247FD6">
        <w:trPr>
          <w:trHeight w:val="289"/>
        </w:trPr>
        <w:tc>
          <w:tcPr>
            <w:tcW w:w="1413" w:type="dxa"/>
            <w:noWrap/>
            <w:vAlign w:val="center"/>
            <w:hideMark/>
          </w:tcPr>
          <w:p w14:paraId="16ADA283" w14:textId="77777777" w:rsidR="00CA1A4A" w:rsidRPr="00CA1A4A" w:rsidRDefault="00CA1A4A" w:rsidP="00CA1A4A">
            <w:pPr>
              <w:pStyle w:val="Body"/>
              <w:rPr>
                <w:rFonts w:ascii="Arial" w:hAnsi="Arial" w:cs="Arial"/>
                <w:lang w:val="en-IN"/>
              </w:rPr>
            </w:pPr>
            <w:r w:rsidRPr="00CA1A4A">
              <w:rPr>
                <w:rFonts w:ascii="Arial" w:hAnsi="Arial" w:cs="Arial"/>
                <w:lang w:val="en-IN"/>
              </w:rPr>
              <w:t>TKcPvRI2</w:t>
            </w:r>
          </w:p>
        </w:tc>
        <w:tc>
          <w:tcPr>
            <w:tcW w:w="1276" w:type="dxa"/>
            <w:noWrap/>
            <w:vAlign w:val="center"/>
            <w:hideMark/>
          </w:tcPr>
          <w:p w14:paraId="1E4042B3"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hideMark/>
          </w:tcPr>
          <w:p w14:paraId="224B8EF7"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47B86D93"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09508410"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70E6FD40"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688E7D3A"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020894E1" w14:textId="77777777" w:rsidTr="00247FD6">
        <w:trPr>
          <w:trHeight w:val="289"/>
        </w:trPr>
        <w:tc>
          <w:tcPr>
            <w:tcW w:w="1413" w:type="dxa"/>
            <w:noWrap/>
            <w:vAlign w:val="center"/>
            <w:hideMark/>
          </w:tcPr>
          <w:p w14:paraId="374542A7" w14:textId="77777777" w:rsidR="00CA1A4A" w:rsidRPr="00CA1A4A" w:rsidRDefault="00CA1A4A" w:rsidP="00CA1A4A">
            <w:pPr>
              <w:pStyle w:val="Body"/>
              <w:rPr>
                <w:rFonts w:ascii="Arial" w:hAnsi="Arial" w:cs="Arial"/>
                <w:lang w:val="en-IN"/>
              </w:rPr>
            </w:pPr>
            <w:r w:rsidRPr="00CA1A4A">
              <w:rPr>
                <w:rFonts w:ascii="Arial" w:hAnsi="Arial" w:cs="Arial"/>
                <w:lang w:val="en-IN"/>
              </w:rPr>
              <w:t>TKcPvRI3</w:t>
            </w:r>
          </w:p>
        </w:tc>
        <w:tc>
          <w:tcPr>
            <w:tcW w:w="1276" w:type="dxa"/>
            <w:noWrap/>
            <w:vAlign w:val="center"/>
            <w:hideMark/>
          </w:tcPr>
          <w:p w14:paraId="771AE525"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hideMark/>
          </w:tcPr>
          <w:p w14:paraId="5DD5AC88"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6948D36B"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29E38CEF"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19A2773B"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08C4D413"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68609893" w14:textId="77777777" w:rsidTr="00247FD6">
        <w:trPr>
          <w:trHeight w:val="289"/>
        </w:trPr>
        <w:tc>
          <w:tcPr>
            <w:tcW w:w="1413" w:type="dxa"/>
            <w:noWrap/>
            <w:vAlign w:val="center"/>
            <w:hideMark/>
          </w:tcPr>
          <w:p w14:paraId="1E442327" w14:textId="77777777" w:rsidR="00CA1A4A" w:rsidRPr="00CA1A4A" w:rsidRDefault="00CA1A4A" w:rsidP="00CA1A4A">
            <w:pPr>
              <w:pStyle w:val="Body"/>
              <w:rPr>
                <w:rFonts w:ascii="Arial" w:hAnsi="Arial" w:cs="Arial"/>
                <w:lang w:val="en-IN"/>
              </w:rPr>
            </w:pPr>
            <w:r w:rsidRPr="00CA1A4A">
              <w:rPr>
                <w:rFonts w:ascii="Arial" w:hAnsi="Arial" w:cs="Arial"/>
                <w:lang w:val="en-IN"/>
              </w:rPr>
              <w:t>TKcPvRI4</w:t>
            </w:r>
          </w:p>
        </w:tc>
        <w:tc>
          <w:tcPr>
            <w:tcW w:w="1276" w:type="dxa"/>
            <w:noWrap/>
            <w:vAlign w:val="center"/>
            <w:hideMark/>
          </w:tcPr>
          <w:p w14:paraId="3705577A"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62F9B8A9"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212E2754"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02A785A1"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6FBE293B"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6D40C208"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5D8B653E" w14:textId="77777777" w:rsidTr="00247FD6">
        <w:trPr>
          <w:trHeight w:val="289"/>
        </w:trPr>
        <w:tc>
          <w:tcPr>
            <w:tcW w:w="1413" w:type="dxa"/>
            <w:noWrap/>
            <w:vAlign w:val="center"/>
            <w:hideMark/>
          </w:tcPr>
          <w:p w14:paraId="5CCA405A" w14:textId="77777777" w:rsidR="00CA1A4A" w:rsidRPr="00CA1A4A" w:rsidRDefault="00CA1A4A" w:rsidP="00CA1A4A">
            <w:pPr>
              <w:pStyle w:val="Body"/>
              <w:rPr>
                <w:rFonts w:ascii="Arial" w:hAnsi="Arial" w:cs="Arial"/>
                <w:lang w:val="en-IN"/>
              </w:rPr>
            </w:pPr>
            <w:r w:rsidRPr="00CA1A4A">
              <w:rPr>
                <w:rFonts w:ascii="Arial" w:hAnsi="Arial" w:cs="Arial"/>
                <w:lang w:val="en-IN"/>
              </w:rPr>
              <w:t>TPAnLI1</w:t>
            </w:r>
          </w:p>
        </w:tc>
        <w:tc>
          <w:tcPr>
            <w:tcW w:w="1276" w:type="dxa"/>
            <w:noWrap/>
            <w:vAlign w:val="center"/>
            <w:hideMark/>
          </w:tcPr>
          <w:p w14:paraId="5613ADB0"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4BFB0F7B"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798DB3A7"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4C3202EE"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35A748A4"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6D9A8FCC"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1A756E90" w14:textId="77777777" w:rsidTr="00247FD6">
        <w:trPr>
          <w:trHeight w:val="289"/>
        </w:trPr>
        <w:tc>
          <w:tcPr>
            <w:tcW w:w="1413" w:type="dxa"/>
            <w:noWrap/>
            <w:vAlign w:val="center"/>
            <w:hideMark/>
          </w:tcPr>
          <w:p w14:paraId="47B7D729" w14:textId="77777777" w:rsidR="00CA1A4A" w:rsidRPr="00CA1A4A" w:rsidRDefault="00CA1A4A" w:rsidP="00CA1A4A">
            <w:pPr>
              <w:pStyle w:val="Body"/>
              <w:rPr>
                <w:rFonts w:ascii="Arial" w:hAnsi="Arial" w:cs="Arial"/>
                <w:lang w:val="en-IN"/>
              </w:rPr>
            </w:pPr>
            <w:r w:rsidRPr="00CA1A4A">
              <w:rPr>
                <w:rFonts w:ascii="Arial" w:hAnsi="Arial" w:cs="Arial"/>
                <w:lang w:val="en-IN"/>
              </w:rPr>
              <w:t>TPAnLI2</w:t>
            </w:r>
          </w:p>
        </w:tc>
        <w:tc>
          <w:tcPr>
            <w:tcW w:w="1276" w:type="dxa"/>
            <w:noWrap/>
            <w:vAlign w:val="center"/>
            <w:hideMark/>
          </w:tcPr>
          <w:p w14:paraId="72C61F5A"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35ADA945" w14:textId="77777777" w:rsidR="00CA1A4A" w:rsidRPr="00CA1A4A" w:rsidRDefault="00CA1A4A" w:rsidP="00CA1A4A">
            <w:pPr>
              <w:pStyle w:val="Body"/>
              <w:rPr>
                <w:rFonts w:ascii="Arial" w:hAnsi="Arial" w:cs="Arial"/>
                <w:lang w:val="en-IN"/>
              </w:rPr>
            </w:pPr>
            <w:r w:rsidRPr="00CA1A4A">
              <w:rPr>
                <w:rFonts w:ascii="Arial" w:hAnsi="Arial" w:cs="Arial"/>
                <w:lang w:val="en-IN"/>
              </w:rPr>
              <w:t>Yellowish</w:t>
            </w:r>
          </w:p>
        </w:tc>
        <w:tc>
          <w:tcPr>
            <w:tcW w:w="1134" w:type="dxa"/>
            <w:noWrap/>
            <w:vAlign w:val="center"/>
            <w:hideMark/>
          </w:tcPr>
          <w:p w14:paraId="6243935B"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5578FB59"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1D4F77C0"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0CB1C23E"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6972220C" w14:textId="77777777" w:rsidTr="00247FD6">
        <w:trPr>
          <w:trHeight w:val="289"/>
        </w:trPr>
        <w:tc>
          <w:tcPr>
            <w:tcW w:w="1413" w:type="dxa"/>
            <w:noWrap/>
            <w:vAlign w:val="center"/>
            <w:hideMark/>
          </w:tcPr>
          <w:p w14:paraId="261F39F8" w14:textId="77777777" w:rsidR="00CA1A4A" w:rsidRPr="00CA1A4A" w:rsidRDefault="00CA1A4A" w:rsidP="00CA1A4A">
            <w:pPr>
              <w:pStyle w:val="Body"/>
              <w:rPr>
                <w:rFonts w:ascii="Arial" w:hAnsi="Arial" w:cs="Arial"/>
                <w:lang w:val="en-IN"/>
              </w:rPr>
            </w:pPr>
            <w:r w:rsidRPr="00CA1A4A">
              <w:rPr>
                <w:rFonts w:ascii="Arial" w:hAnsi="Arial" w:cs="Arial"/>
                <w:lang w:val="en-IN"/>
              </w:rPr>
              <w:t>TPAnLI3</w:t>
            </w:r>
          </w:p>
        </w:tc>
        <w:tc>
          <w:tcPr>
            <w:tcW w:w="1276" w:type="dxa"/>
            <w:noWrap/>
            <w:vAlign w:val="center"/>
            <w:hideMark/>
          </w:tcPr>
          <w:p w14:paraId="16FFA6A7"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68A91A0D" w14:textId="77777777" w:rsidR="00CA1A4A" w:rsidRPr="00CA1A4A" w:rsidRDefault="00CA1A4A" w:rsidP="00CA1A4A">
            <w:pPr>
              <w:pStyle w:val="Body"/>
              <w:rPr>
                <w:rFonts w:ascii="Arial" w:hAnsi="Arial" w:cs="Arial"/>
                <w:lang w:val="en-IN"/>
              </w:rPr>
            </w:pPr>
            <w:r w:rsidRPr="00CA1A4A">
              <w:rPr>
                <w:rFonts w:ascii="Arial" w:hAnsi="Arial" w:cs="Arial"/>
                <w:lang w:val="en-IN"/>
              </w:rPr>
              <w:t>Creamy white</w:t>
            </w:r>
          </w:p>
        </w:tc>
        <w:tc>
          <w:tcPr>
            <w:tcW w:w="1134" w:type="dxa"/>
            <w:noWrap/>
            <w:vAlign w:val="center"/>
            <w:hideMark/>
          </w:tcPr>
          <w:p w14:paraId="3A594634"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0DE71ECC"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76952CC8"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53E3E918"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5A7D3941" w14:textId="77777777" w:rsidTr="00247FD6">
        <w:trPr>
          <w:trHeight w:val="289"/>
        </w:trPr>
        <w:tc>
          <w:tcPr>
            <w:tcW w:w="1413" w:type="dxa"/>
            <w:noWrap/>
            <w:vAlign w:val="center"/>
            <w:hideMark/>
          </w:tcPr>
          <w:p w14:paraId="5A910884" w14:textId="77777777" w:rsidR="00CA1A4A" w:rsidRPr="00CA1A4A" w:rsidRDefault="00CA1A4A" w:rsidP="00CA1A4A">
            <w:pPr>
              <w:pStyle w:val="Body"/>
              <w:rPr>
                <w:rFonts w:ascii="Arial" w:hAnsi="Arial" w:cs="Arial"/>
                <w:lang w:val="en-IN"/>
              </w:rPr>
            </w:pPr>
            <w:r w:rsidRPr="00CA1A4A">
              <w:rPr>
                <w:rFonts w:ascii="Arial" w:hAnsi="Arial" w:cs="Arial"/>
                <w:lang w:val="en-IN"/>
              </w:rPr>
              <w:t>TPAnLI4</w:t>
            </w:r>
          </w:p>
        </w:tc>
        <w:tc>
          <w:tcPr>
            <w:tcW w:w="1276" w:type="dxa"/>
            <w:noWrap/>
            <w:vAlign w:val="center"/>
            <w:hideMark/>
          </w:tcPr>
          <w:p w14:paraId="090087D9"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746845C7"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5F49DB1A"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2F675F5F"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2BC27AB5"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5EEA3843"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496B6B50" w14:textId="77777777" w:rsidTr="00247FD6">
        <w:trPr>
          <w:trHeight w:val="289"/>
        </w:trPr>
        <w:tc>
          <w:tcPr>
            <w:tcW w:w="1413" w:type="dxa"/>
            <w:noWrap/>
            <w:vAlign w:val="center"/>
            <w:hideMark/>
          </w:tcPr>
          <w:p w14:paraId="110A676E" w14:textId="77777777" w:rsidR="00CA1A4A" w:rsidRPr="00CA1A4A" w:rsidRDefault="00CA1A4A" w:rsidP="00CA1A4A">
            <w:pPr>
              <w:pStyle w:val="Body"/>
              <w:rPr>
                <w:rFonts w:ascii="Arial" w:hAnsi="Arial" w:cs="Arial"/>
                <w:lang w:val="en-IN"/>
              </w:rPr>
            </w:pPr>
            <w:r w:rsidRPr="00CA1A4A">
              <w:rPr>
                <w:rFonts w:ascii="Arial" w:hAnsi="Arial" w:cs="Arial"/>
                <w:lang w:val="en-IN"/>
              </w:rPr>
              <w:t>TPAnRI1</w:t>
            </w:r>
          </w:p>
        </w:tc>
        <w:tc>
          <w:tcPr>
            <w:tcW w:w="1276" w:type="dxa"/>
            <w:noWrap/>
            <w:vAlign w:val="center"/>
            <w:hideMark/>
          </w:tcPr>
          <w:p w14:paraId="572EA141"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32ED2098"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4E0822DC"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292E423E"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6EB002B6"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7164F72D"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1965213E" w14:textId="77777777" w:rsidTr="00247FD6">
        <w:trPr>
          <w:trHeight w:val="289"/>
        </w:trPr>
        <w:tc>
          <w:tcPr>
            <w:tcW w:w="1413" w:type="dxa"/>
            <w:noWrap/>
            <w:vAlign w:val="center"/>
            <w:hideMark/>
          </w:tcPr>
          <w:p w14:paraId="3900C08B" w14:textId="77777777" w:rsidR="00CA1A4A" w:rsidRPr="00CA1A4A" w:rsidRDefault="00CA1A4A" w:rsidP="00CA1A4A">
            <w:pPr>
              <w:pStyle w:val="Body"/>
              <w:rPr>
                <w:rFonts w:ascii="Arial" w:hAnsi="Arial" w:cs="Arial"/>
                <w:lang w:val="en-IN"/>
              </w:rPr>
            </w:pPr>
            <w:r w:rsidRPr="00CA1A4A">
              <w:rPr>
                <w:rFonts w:ascii="Arial" w:hAnsi="Arial" w:cs="Arial"/>
                <w:lang w:val="en-IN"/>
              </w:rPr>
              <w:t>TPAnRI2</w:t>
            </w:r>
          </w:p>
        </w:tc>
        <w:tc>
          <w:tcPr>
            <w:tcW w:w="1276" w:type="dxa"/>
            <w:noWrap/>
            <w:vAlign w:val="center"/>
            <w:hideMark/>
          </w:tcPr>
          <w:p w14:paraId="6CE75E39"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0316A6B9"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1706BDFC"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78B3178E"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099B9D79"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31F4DA3D"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1ADEC968" w14:textId="77777777" w:rsidTr="00247FD6">
        <w:trPr>
          <w:trHeight w:val="289"/>
        </w:trPr>
        <w:tc>
          <w:tcPr>
            <w:tcW w:w="1413" w:type="dxa"/>
            <w:noWrap/>
            <w:vAlign w:val="center"/>
            <w:hideMark/>
          </w:tcPr>
          <w:p w14:paraId="57B8FB26" w14:textId="77777777" w:rsidR="00CA1A4A" w:rsidRPr="00CA1A4A" w:rsidRDefault="00CA1A4A" w:rsidP="00CA1A4A">
            <w:pPr>
              <w:pStyle w:val="Body"/>
              <w:rPr>
                <w:rFonts w:ascii="Arial" w:hAnsi="Arial" w:cs="Arial"/>
                <w:lang w:val="en-IN"/>
              </w:rPr>
            </w:pPr>
            <w:r w:rsidRPr="00CA1A4A">
              <w:rPr>
                <w:rFonts w:ascii="Arial" w:hAnsi="Arial" w:cs="Arial"/>
                <w:lang w:val="en-IN"/>
              </w:rPr>
              <w:t>TPAnRI3</w:t>
            </w:r>
          </w:p>
        </w:tc>
        <w:tc>
          <w:tcPr>
            <w:tcW w:w="1276" w:type="dxa"/>
            <w:noWrap/>
            <w:vAlign w:val="center"/>
            <w:hideMark/>
          </w:tcPr>
          <w:p w14:paraId="6E87C069"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68ED73A7"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787AC314"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189AC84F"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050343DD"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694F1B7F"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5507E6A6" w14:textId="77777777" w:rsidTr="00247FD6">
        <w:trPr>
          <w:trHeight w:val="289"/>
        </w:trPr>
        <w:tc>
          <w:tcPr>
            <w:tcW w:w="1413" w:type="dxa"/>
            <w:noWrap/>
            <w:vAlign w:val="center"/>
            <w:hideMark/>
          </w:tcPr>
          <w:p w14:paraId="6FE14E54" w14:textId="77777777" w:rsidR="00CA1A4A" w:rsidRPr="00CA1A4A" w:rsidRDefault="00CA1A4A" w:rsidP="00CA1A4A">
            <w:pPr>
              <w:pStyle w:val="Body"/>
              <w:rPr>
                <w:rFonts w:ascii="Arial" w:hAnsi="Arial" w:cs="Arial"/>
                <w:lang w:val="en-IN"/>
              </w:rPr>
            </w:pPr>
            <w:r w:rsidRPr="00CA1A4A">
              <w:rPr>
                <w:rFonts w:ascii="Arial" w:hAnsi="Arial" w:cs="Arial"/>
                <w:lang w:val="en-IN"/>
              </w:rPr>
              <w:t>TPAnRI4</w:t>
            </w:r>
          </w:p>
        </w:tc>
        <w:tc>
          <w:tcPr>
            <w:tcW w:w="1276" w:type="dxa"/>
            <w:noWrap/>
            <w:vAlign w:val="center"/>
            <w:hideMark/>
          </w:tcPr>
          <w:p w14:paraId="3186EB85"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200622A9" w14:textId="77777777" w:rsidR="00CA1A4A" w:rsidRPr="00CA1A4A" w:rsidRDefault="00CA1A4A" w:rsidP="00CA1A4A">
            <w:pPr>
              <w:pStyle w:val="Body"/>
              <w:rPr>
                <w:rFonts w:ascii="Arial" w:hAnsi="Arial" w:cs="Arial"/>
                <w:lang w:val="en-IN"/>
              </w:rPr>
            </w:pPr>
            <w:r w:rsidRPr="00CA1A4A">
              <w:rPr>
                <w:rFonts w:ascii="Arial" w:hAnsi="Arial" w:cs="Arial"/>
                <w:lang w:val="en-IN"/>
              </w:rPr>
              <w:t>Yellowish</w:t>
            </w:r>
          </w:p>
        </w:tc>
        <w:tc>
          <w:tcPr>
            <w:tcW w:w="1134" w:type="dxa"/>
            <w:noWrap/>
            <w:vAlign w:val="center"/>
            <w:hideMark/>
          </w:tcPr>
          <w:p w14:paraId="266C82F7"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2BE901D8"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24F87338"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6A68E436"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20A14E90" w14:textId="77777777" w:rsidTr="00247FD6">
        <w:trPr>
          <w:trHeight w:val="289"/>
        </w:trPr>
        <w:tc>
          <w:tcPr>
            <w:tcW w:w="1413" w:type="dxa"/>
            <w:noWrap/>
            <w:vAlign w:val="center"/>
            <w:hideMark/>
          </w:tcPr>
          <w:p w14:paraId="2B2851E3" w14:textId="77777777" w:rsidR="00CA1A4A" w:rsidRPr="00CA1A4A" w:rsidRDefault="00CA1A4A" w:rsidP="00CA1A4A">
            <w:pPr>
              <w:pStyle w:val="Body"/>
              <w:rPr>
                <w:rFonts w:ascii="Arial" w:hAnsi="Arial" w:cs="Arial"/>
                <w:lang w:val="en-IN"/>
              </w:rPr>
            </w:pPr>
            <w:r w:rsidRPr="00CA1A4A">
              <w:rPr>
                <w:rFonts w:ascii="Arial" w:hAnsi="Arial" w:cs="Arial"/>
                <w:lang w:val="en-IN"/>
              </w:rPr>
              <w:t>TPAnRI5</w:t>
            </w:r>
          </w:p>
        </w:tc>
        <w:tc>
          <w:tcPr>
            <w:tcW w:w="1276" w:type="dxa"/>
            <w:noWrap/>
            <w:vAlign w:val="center"/>
            <w:hideMark/>
          </w:tcPr>
          <w:p w14:paraId="44DA344D"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021548B7" w14:textId="77777777" w:rsidR="00CA1A4A" w:rsidRPr="00CA1A4A" w:rsidRDefault="00CA1A4A" w:rsidP="00CA1A4A">
            <w:pPr>
              <w:pStyle w:val="Body"/>
              <w:rPr>
                <w:rFonts w:ascii="Arial" w:hAnsi="Arial" w:cs="Arial"/>
                <w:lang w:val="en-IN"/>
              </w:rPr>
            </w:pPr>
            <w:r w:rsidRPr="00CA1A4A">
              <w:rPr>
                <w:rFonts w:ascii="Arial" w:hAnsi="Arial" w:cs="Arial"/>
                <w:lang w:val="en-IN"/>
              </w:rPr>
              <w:t>Creamy white</w:t>
            </w:r>
          </w:p>
        </w:tc>
        <w:tc>
          <w:tcPr>
            <w:tcW w:w="1134" w:type="dxa"/>
            <w:noWrap/>
            <w:vAlign w:val="center"/>
            <w:hideMark/>
          </w:tcPr>
          <w:p w14:paraId="059346B0"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7E0B75E0"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18B5FC18"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1894D44D"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bl>
    <w:p w14:paraId="068DF798" w14:textId="77777777" w:rsidR="00EB13A3" w:rsidRDefault="00EB13A3" w:rsidP="00441B6F">
      <w:pPr>
        <w:pStyle w:val="ConcHead"/>
        <w:spacing w:after="0"/>
        <w:jc w:val="both"/>
        <w:rPr>
          <w:rFonts w:ascii="Arial" w:hAnsi="Arial" w:cs="Arial"/>
        </w:rPr>
      </w:pPr>
    </w:p>
    <w:p w14:paraId="6DA18521" w14:textId="2B62C0DF"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87D3627" w14:textId="77777777" w:rsidR="00790ADA" w:rsidRPr="00FB3A86" w:rsidRDefault="00790ADA" w:rsidP="00441B6F">
      <w:pPr>
        <w:pStyle w:val="ConcHead"/>
        <w:spacing w:after="0"/>
        <w:jc w:val="both"/>
        <w:rPr>
          <w:rFonts w:ascii="Arial" w:hAnsi="Arial" w:cs="Arial"/>
        </w:rPr>
      </w:pPr>
    </w:p>
    <w:p w14:paraId="7D7F623D" w14:textId="74F97A8C" w:rsidR="00790ADA" w:rsidRDefault="00EB13A3" w:rsidP="00441B6F">
      <w:pPr>
        <w:pStyle w:val="Body"/>
        <w:spacing w:after="0"/>
        <w:rPr>
          <w:rFonts w:ascii="Arial" w:hAnsi="Arial" w:cs="Arial"/>
        </w:rPr>
      </w:pPr>
      <w:r w:rsidRPr="00EB13A3">
        <w:rPr>
          <w:rFonts w:ascii="Arial" w:hAnsi="Arial" w:cs="Arial"/>
        </w:rPr>
        <w:t xml:space="preserve">The present study provides a comprehensive overview of the incidence of </w:t>
      </w:r>
      <w:proofErr w:type="spellStart"/>
      <w:r w:rsidRPr="00EB13A3">
        <w:rPr>
          <w:rFonts w:ascii="Arial" w:hAnsi="Arial" w:cs="Arial"/>
          <w:i/>
          <w:iCs/>
        </w:rPr>
        <w:t>Bhendi</w:t>
      </w:r>
      <w:proofErr w:type="spellEnd"/>
      <w:r w:rsidRPr="00EB13A3">
        <w:rPr>
          <w:rFonts w:ascii="Arial" w:hAnsi="Arial" w:cs="Arial"/>
          <w:i/>
          <w:iCs/>
        </w:rPr>
        <w:t xml:space="preserve"> yellow vein mosaic virus</w:t>
      </w:r>
      <w:r w:rsidRPr="00EB13A3">
        <w:rPr>
          <w:rFonts w:ascii="Arial" w:hAnsi="Arial" w:cs="Arial"/>
        </w:rPr>
        <w:t xml:space="preserve"> (BYVMV) in major okra-growing regions of Thiruvananthapuram and Kottayam. Typical BYVMV symptoms, such as vein clearing, vein thickening, chlorosis, leaf mottling, reduced leaf size with elongated petioles, floral deformities, and bleached fruits, were consistently observed. The whitefly </w:t>
      </w:r>
      <w:proofErr w:type="spellStart"/>
      <w:r w:rsidRPr="00EB13A3">
        <w:rPr>
          <w:rFonts w:ascii="Arial" w:hAnsi="Arial" w:cs="Arial"/>
          <w:i/>
          <w:iCs/>
        </w:rPr>
        <w:t>Bemisia</w:t>
      </w:r>
      <w:proofErr w:type="spellEnd"/>
      <w:r w:rsidRPr="00EB13A3">
        <w:rPr>
          <w:rFonts w:ascii="Arial" w:hAnsi="Arial" w:cs="Arial"/>
          <w:i/>
          <w:iCs/>
        </w:rPr>
        <w:t xml:space="preserve"> </w:t>
      </w:r>
      <w:proofErr w:type="spellStart"/>
      <w:r w:rsidRPr="00EB13A3">
        <w:rPr>
          <w:rFonts w:ascii="Arial" w:hAnsi="Arial" w:cs="Arial"/>
          <w:i/>
          <w:iCs/>
        </w:rPr>
        <w:t>tabaci</w:t>
      </w:r>
      <w:proofErr w:type="spellEnd"/>
      <w:r w:rsidRPr="00EB13A3">
        <w:rPr>
          <w:rFonts w:ascii="Arial" w:hAnsi="Arial" w:cs="Arial"/>
        </w:rPr>
        <w:t xml:space="preserve"> was detected in nearly all fields and showed a strong positive correlation with disease incidence, confirming its role as the primary vector of BYVMV. The survey revealed a wide variation in disease incidence, with </w:t>
      </w:r>
      <w:proofErr w:type="spellStart"/>
      <w:r w:rsidRPr="00EB13A3">
        <w:rPr>
          <w:rFonts w:ascii="Arial" w:hAnsi="Arial" w:cs="Arial"/>
        </w:rPr>
        <w:t>Anacomban</w:t>
      </w:r>
      <w:proofErr w:type="spellEnd"/>
      <w:r w:rsidRPr="00EB13A3">
        <w:rPr>
          <w:rFonts w:ascii="Arial" w:hAnsi="Arial" w:cs="Arial"/>
        </w:rPr>
        <w:t xml:space="preserve"> showing the highest susceptibility, while Phule </w:t>
      </w:r>
      <w:proofErr w:type="spellStart"/>
      <w:r w:rsidRPr="00EB13A3">
        <w:rPr>
          <w:rFonts w:ascii="Arial" w:hAnsi="Arial" w:cs="Arial"/>
        </w:rPr>
        <w:t>Vimuktha</w:t>
      </w:r>
      <w:proofErr w:type="spellEnd"/>
      <w:r w:rsidRPr="00EB13A3">
        <w:rPr>
          <w:rFonts w:ascii="Arial" w:hAnsi="Arial" w:cs="Arial"/>
        </w:rPr>
        <w:t xml:space="preserve"> was highly tolerant, and plants at </w:t>
      </w:r>
      <w:proofErr w:type="spellStart"/>
      <w:r w:rsidRPr="00EB13A3">
        <w:rPr>
          <w:rFonts w:ascii="Arial" w:hAnsi="Arial" w:cs="Arial"/>
        </w:rPr>
        <w:t>Kowdiar</w:t>
      </w:r>
      <w:proofErr w:type="spellEnd"/>
      <w:r w:rsidRPr="00EB13A3">
        <w:rPr>
          <w:rFonts w:ascii="Arial" w:hAnsi="Arial" w:cs="Arial"/>
        </w:rPr>
        <w:t xml:space="preserve"> were symptomless, indicating the relation between the vector and virus. PCR-based detection confirmed the presence of the BYVMV in symptomatic plants. A total of 38 bacterial </w:t>
      </w:r>
      <w:r w:rsidRPr="00EB13A3">
        <w:rPr>
          <w:rFonts w:ascii="Arial" w:hAnsi="Arial" w:cs="Arial"/>
        </w:rPr>
        <w:lastRenderedPageBreak/>
        <w:t xml:space="preserve">endophytes, predominantly Gram-positive rods, were isolated from tolerant plants, representing valuable microbial resources for enhancing plant health. </w:t>
      </w:r>
    </w:p>
    <w:p w14:paraId="5E1D5200" w14:textId="77777777" w:rsidR="00EB13A3" w:rsidRPr="00FB3A86" w:rsidRDefault="00EB13A3" w:rsidP="00441B6F">
      <w:pPr>
        <w:pStyle w:val="Body"/>
        <w:spacing w:after="0"/>
        <w:rPr>
          <w:rFonts w:ascii="Arial" w:hAnsi="Arial" w:cs="Arial"/>
        </w:rPr>
      </w:pPr>
    </w:p>
    <w:p w14:paraId="5EAFD662" w14:textId="77777777" w:rsidR="001A29D8" w:rsidRDefault="001A29D8" w:rsidP="00441B6F">
      <w:pPr>
        <w:pStyle w:val="ReferHead"/>
        <w:spacing w:after="0"/>
        <w:jc w:val="both"/>
        <w:rPr>
          <w:rFonts w:ascii="Arial" w:hAnsi="Arial" w:cs="Arial"/>
          <w:b w:val="0"/>
          <w:caps w:val="0"/>
          <w:sz w:val="20"/>
        </w:rPr>
      </w:pPr>
      <w:bookmarkStart w:id="5" w:name="_GoBack"/>
      <w:bookmarkEnd w:id="5"/>
    </w:p>
    <w:p w14:paraId="7B182450" w14:textId="77777777" w:rsidR="00860000" w:rsidRDefault="00860000" w:rsidP="00441B6F">
      <w:pPr>
        <w:pStyle w:val="ReferHead"/>
        <w:spacing w:after="0"/>
        <w:jc w:val="both"/>
        <w:rPr>
          <w:rFonts w:ascii="Arial" w:hAnsi="Arial" w:cs="Arial"/>
        </w:rPr>
      </w:pPr>
    </w:p>
    <w:p w14:paraId="6836132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F67DC17" w14:textId="77777777" w:rsidR="00441B6F" w:rsidRDefault="00441B6F" w:rsidP="00441B6F">
      <w:pPr>
        <w:pStyle w:val="Body"/>
        <w:spacing w:after="0"/>
        <w:jc w:val="left"/>
      </w:pPr>
    </w:p>
    <w:p w14:paraId="29B75F00"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Ahmed, Z., &amp; Patil, M. S. (2004). Incidence of yellow vein mosaic virus on different okra cultivars in Karnataka. </w:t>
      </w:r>
      <w:r w:rsidRPr="0053482A">
        <w:rPr>
          <w:rFonts w:ascii="Arial" w:hAnsi="Arial" w:cs="Arial"/>
          <w:i/>
          <w:iCs/>
          <w:lang w:val="en-IN"/>
        </w:rPr>
        <w:t>Karnataka Journal of Agricultural Sciences, 17</w:t>
      </w:r>
      <w:r w:rsidRPr="0053482A">
        <w:rPr>
          <w:rFonts w:ascii="Arial" w:hAnsi="Arial" w:cs="Arial"/>
          <w:lang w:val="en-IN"/>
        </w:rPr>
        <w:t>, 615–616.</w:t>
      </w:r>
    </w:p>
    <w:p w14:paraId="214B5823" w14:textId="77777777" w:rsidR="0053482A" w:rsidRPr="0053482A" w:rsidRDefault="0053482A" w:rsidP="0053482A">
      <w:pPr>
        <w:pStyle w:val="Body"/>
        <w:spacing w:after="0"/>
        <w:rPr>
          <w:rFonts w:ascii="Arial" w:hAnsi="Arial" w:cs="Arial"/>
          <w:lang w:val="en-IN"/>
        </w:rPr>
      </w:pPr>
    </w:p>
    <w:p w14:paraId="7AC457BE" w14:textId="77777777" w:rsidR="0053482A" w:rsidRDefault="0053482A" w:rsidP="0053482A">
      <w:pPr>
        <w:pStyle w:val="Body"/>
        <w:spacing w:after="0"/>
        <w:rPr>
          <w:rFonts w:ascii="Arial" w:hAnsi="Arial" w:cs="Arial"/>
          <w:lang w:val="en-IN"/>
        </w:rPr>
      </w:pPr>
      <w:proofErr w:type="spellStart"/>
      <w:r w:rsidRPr="0053482A">
        <w:rPr>
          <w:rFonts w:ascii="Arial" w:hAnsi="Arial" w:cs="Arial"/>
          <w:lang w:val="en-IN"/>
        </w:rPr>
        <w:t>Andreote</w:t>
      </w:r>
      <w:proofErr w:type="spellEnd"/>
      <w:r w:rsidRPr="0053482A">
        <w:rPr>
          <w:rFonts w:ascii="Arial" w:hAnsi="Arial" w:cs="Arial"/>
          <w:lang w:val="en-IN"/>
        </w:rPr>
        <w:t>, F. D., Rocha, U. N. D., Araújo, W. L., Azevedo, J. L., &amp; van Overbeek, L. S. (2010). Effect of bacterial inoculation, plant genotype and developmental stage on root-associated and endophytic bacterial communities in potato (</w:t>
      </w:r>
      <w:r w:rsidRPr="0053482A">
        <w:rPr>
          <w:rFonts w:ascii="Arial" w:hAnsi="Arial" w:cs="Arial"/>
          <w:i/>
          <w:iCs/>
          <w:lang w:val="en-IN"/>
        </w:rPr>
        <w:t>Solanum tuberosum</w:t>
      </w:r>
      <w:r w:rsidRPr="0053482A">
        <w:rPr>
          <w:rFonts w:ascii="Arial" w:hAnsi="Arial" w:cs="Arial"/>
          <w:lang w:val="en-IN"/>
        </w:rPr>
        <w:t xml:space="preserve">). </w:t>
      </w:r>
      <w:r w:rsidRPr="0053482A">
        <w:rPr>
          <w:rFonts w:ascii="Arial" w:hAnsi="Arial" w:cs="Arial"/>
          <w:i/>
          <w:iCs/>
          <w:lang w:val="en-IN"/>
        </w:rPr>
        <w:t>Antonie van Leeuwenhoek, 97</w:t>
      </w:r>
      <w:r w:rsidRPr="0053482A">
        <w:rPr>
          <w:rFonts w:ascii="Arial" w:hAnsi="Arial" w:cs="Arial"/>
          <w:lang w:val="en-IN"/>
        </w:rPr>
        <w:t>, 389–399.</w:t>
      </w:r>
    </w:p>
    <w:p w14:paraId="38E47653" w14:textId="77777777" w:rsidR="0053482A" w:rsidRPr="0053482A" w:rsidRDefault="0053482A" w:rsidP="0053482A">
      <w:pPr>
        <w:pStyle w:val="Body"/>
        <w:spacing w:after="0"/>
        <w:rPr>
          <w:rFonts w:ascii="Arial" w:hAnsi="Arial" w:cs="Arial"/>
          <w:lang w:val="en-IN"/>
        </w:rPr>
      </w:pPr>
    </w:p>
    <w:p w14:paraId="5966FE92"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Chiang, K. S., Liu, H. I., &amp; Bock, C. (2017). A discussion on disease severity index values. Part I: Warning on inherent errors and suggestions to maximise accuracy. </w:t>
      </w:r>
      <w:r w:rsidRPr="0053482A">
        <w:rPr>
          <w:rFonts w:ascii="Arial" w:hAnsi="Arial" w:cs="Arial"/>
          <w:i/>
          <w:iCs/>
          <w:lang w:val="en-IN"/>
        </w:rPr>
        <w:t>Annals of Applied Biology, 171</w:t>
      </w:r>
      <w:r w:rsidRPr="0053482A">
        <w:rPr>
          <w:rFonts w:ascii="Arial" w:hAnsi="Arial" w:cs="Arial"/>
          <w:lang w:val="en-IN"/>
        </w:rPr>
        <w:t>(2).</w:t>
      </w:r>
    </w:p>
    <w:p w14:paraId="16124387" w14:textId="77777777" w:rsidR="0053482A" w:rsidRPr="0053482A" w:rsidRDefault="0053482A" w:rsidP="0053482A">
      <w:pPr>
        <w:pStyle w:val="Body"/>
        <w:spacing w:after="0"/>
        <w:rPr>
          <w:rFonts w:ascii="Arial" w:hAnsi="Arial" w:cs="Arial"/>
          <w:lang w:val="en-IN"/>
        </w:rPr>
      </w:pPr>
    </w:p>
    <w:p w14:paraId="5F410C44"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Dellaporta, S. L., Wood, J., &amp; Hicks, J. R. (1983). A plant DNA minipreparation: Version II. </w:t>
      </w:r>
      <w:r w:rsidRPr="0053482A">
        <w:rPr>
          <w:rFonts w:ascii="Arial" w:hAnsi="Arial" w:cs="Arial"/>
          <w:i/>
          <w:iCs/>
          <w:lang w:val="en-IN"/>
        </w:rPr>
        <w:t>Plant Molecular Biology Reporter, 1</w:t>
      </w:r>
      <w:r w:rsidRPr="0053482A">
        <w:rPr>
          <w:rFonts w:ascii="Arial" w:hAnsi="Arial" w:cs="Arial"/>
          <w:lang w:val="en-IN"/>
        </w:rPr>
        <w:t>, 19–21.</w:t>
      </w:r>
    </w:p>
    <w:p w14:paraId="514745F0" w14:textId="77777777" w:rsidR="0053482A" w:rsidRPr="0053482A" w:rsidRDefault="0053482A" w:rsidP="0053482A">
      <w:pPr>
        <w:pStyle w:val="Body"/>
        <w:spacing w:after="0"/>
        <w:rPr>
          <w:rFonts w:ascii="Arial" w:hAnsi="Arial" w:cs="Arial"/>
          <w:lang w:val="en-IN"/>
        </w:rPr>
      </w:pPr>
    </w:p>
    <w:p w14:paraId="5D8075C0"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Deng, D., McGrath, P. F., Robinson, D. J., &amp; Harrison, B. D. (1994). Detection and differentiation of whitefly-transmitted </w:t>
      </w:r>
      <w:proofErr w:type="spellStart"/>
      <w:r w:rsidRPr="0053482A">
        <w:rPr>
          <w:rFonts w:ascii="Arial" w:hAnsi="Arial" w:cs="Arial"/>
          <w:lang w:val="en-IN"/>
        </w:rPr>
        <w:t>geminiviruses</w:t>
      </w:r>
      <w:proofErr w:type="spellEnd"/>
      <w:r w:rsidRPr="0053482A">
        <w:rPr>
          <w:rFonts w:ascii="Arial" w:hAnsi="Arial" w:cs="Arial"/>
          <w:lang w:val="en-IN"/>
        </w:rPr>
        <w:t xml:space="preserve"> in plants and vector insects by PCR with degenerate primers. </w:t>
      </w:r>
      <w:r w:rsidRPr="0053482A">
        <w:rPr>
          <w:rFonts w:ascii="Arial" w:hAnsi="Arial" w:cs="Arial"/>
          <w:i/>
          <w:iCs/>
          <w:lang w:val="en-IN"/>
        </w:rPr>
        <w:t>Annals of Applied Biology, 125</w:t>
      </w:r>
      <w:r w:rsidRPr="0053482A">
        <w:rPr>
          <w:rFonts w:ascii="Arial" w:hAnsi="Arial" w:cs="Arial"/>
          <w:lang w:val="en-IN"/>
        </w:rPr>
        <w:t>(2), 327–336.</w:t>
      </w:r>
    </w:p>
    <w:p w14:paraId="5BDA50FD" w14:textId="77777777" w:rsidR="0053482A" w:rsidRPr="0053482A" w:rsidRDefault="0053482A" w:rsidP="0053482A">
      <w:pPr>
        <w:pStyle w:val="Body"/>
        <w:spacing w:after="0"/>
        <w:rPr>
          <w:rFonts w:ascii="Arial" w:hAnsi="Arial" w:cs="Arial"/>
          <w:lang w:val="en-IN"/>
        </w:rPr>
      </w:pPr>
    </w:p>
    <w:p w14:paraId="243239EB"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Dudeja, S. S., Giri, R., Saini, R., Suneja-Madan, P., &amp; Kothe, E. (2012). Interaction of endophytic microbes with legumes. </w:t>
      </w:r>
      <w:r w:rsidRPr="0053482A">
        <w:rPr>
          <w:rFonts w:ascii="Arial" w:hAnsi="Arial" w:cs="Arial"/>
          <w:i/>
          <w:iCs/>
          <w:lang w:val="en-IN"/>
        </w:rPr>
        <w:t>Journal of Basic Microbiology, 52</w:t>
      </w:r>
      <w:r w:rsidRPr="0053482A">
        <w:rPr>
          <w:rFonts w:ascii="Arial" w:hAnsi="Arial" w:cs="Arial"/>
          <w:lang w:val="en-IN"/>
        </w:rPr>
        <w:t>(3), 248–260.</w:t>
      </w:r>
    </w:p>
    <w:p w14:paraId="261B89A0" w14:textId="77777777" w:rsidR="0053482A" w:rsidRPr="0053482A" w:rsidRDefault="0053482A" w:rsidP="0053482A">
      <w:pPr>
        <w:pStyle w:val="Body"/>
        <w:spacing w:after="0"/>
        <w:rPr>
          <w:rFonts w:ascii="Arial" w:hAnsi="Arial" w:cs="Arial"/>
          <w:lang w:val="en-IN"/>
        </w:rPr>
      </w:pPr>
    </w:p>
    <w:p w14:paraId="1FE06D7B"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Hassan, A. A., Mansoor, M. S., &amp; Atia, S. K. (2023). Isolation and identification of endophytic bacteria from okra plant and evaluation of its efficiency against spiny bollworm </w:t>
      </w:r>
      <w:proofErr w:type="spellStart"/>
      <w:r w:rsidRPr="0053482A">
        <w:rPr>
          <w:rFonts w:ascii="Arial" w:hAnsi="Arial" w:cs="Arial"/>
          <w:i/>
          <w:iCs/>
          <w:lang w:val="en-IN"/>
        </w:rPr>
        <w:t>Erias</w:t>
      </w:r>
      <w:proofErr w:type="spellEnd"/>
      <w:r w:rsidRPr="0053482A">
        <w:rPr>
          <w:rFonts w:ascii="Arial" w:hAnsi="Arial" w:cs="Arial"/>
          <w:i/>
          <w:iCs/>
          <w:lang w:val="en-IN"/>
        </w:rPr>
        <w:t xml:space="preserve"> </w:t>
      </w:r>
      <w:proofErr w:type="spellStart"/>
      <w:r w:rsidRPr="0053482A">
        <w:rPr>
          <w:rFonts w:ascii="Arial" w:hAnsi="Arial" w:cs="Arial"/>
          <w:i/>
          <w:iCs/>
          <w:lang w:val="en-IN"/>
        </w:rPr>
        <w:t>insulana</w:t>
      </w:r>
      <w:proofErr w:type="spellEnd"/>
      <w:r w:rsidRPr="0053482A">
        <w:rPr>
          <w:rFonts w:ascii="Arial" w:hAnsi="Arial" w:cs="Arial"/>
          <w:lang w:val="en-IN"/>
        </w:rPr>
        <w:t xml:space="preserve">. </w:t>
      </w:r>
      <w:r w:rsidRPr="0053482A">
        <w:rPr>
          <w:rFonts w:ascii="Arial" w:hAnsi="Arial" w:cs="Arial"/>
          <w:i/>
          <w:iCs/>
          <w:lang w:val="en-IN"/>
        </w:rPr>
        <w:t>IOP Conference Series: Earth and Environmental Science, 1158</w:t>
      </w:r>
      <w:r w:rsidRPr="0053482A">
        <w:rPr>
          <w:rFonts w:ascii="Arial" w:hAnsi="Arial" w:cs="Arial"/>
          <w:lang w:val="en-IN"/>
        </w:rPr>
        <w:t>, 072016.</w:t>
      </w:r>
    </w:p>
    <w:p w14:paraId="1F9BB661" w14:textId="77777777" w:rsidR="0053482A" w:rsidRPr="0053482A" w:rsidRDefault="0053482A" w:rsidP="0053482A">
      <w:pPr>
        <w:pStyle w:val="Body"/>
        <w:spacing w:after="0"/>
        <w:rPr>
          <w:rFonts w:ascii="Arial" w:hAnsi="Arial" w:cs="Arial"/>
          <w:lang w:val="en-IN"/>
        </w:rPr>
      </w:pPr>
    </w:p>
    <w:p w14:paraId="1F1A05B3"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Jose, J., &amp; Usha, R. (2003). </w:t>
      </w:r>
      <w:proofErr w:type="spellStart"/>
      <w:r w:rsidRPr="0053482A">
        <w:rPr>
          <w:rFonts w:ascii="Arial" w:hAnsi="Arial" w:cs="Arial"/>
          <w:lang w:val="en-IN"/>
        </w:rPr>
        <w:t>Bhendi</w:t>
      </w:r>
      <w:proofErr w:type="spellEnd"/>
      <w:r w:rsidRPr="0053482A">
        <w:rPr>
          <w:rFonts w:ascii="Arial" w:hAnsi="Arial" w:cs="Arial"/>
          <w:lang w:val="en-IN"/>
        </w:rPr>
        <w:t xml:space="preserve"> yellow vein mosaic disease in India is caused by association of a DNA satellite with a </w:t>
      </w:r>
      <w:proofErr w:type="spellStart"/>
      <w:r w:rsidRPr="0053482A">
        <w:rPr>
          <w:rFonts w:ascii="Arial" w:hAnsi="Arial" w:cs="Arial"/>
          <w:lang w:val="en-IN"/>
        </w:rPr>
        <w:t>begomovirus</w:t>
      </w:r>
      <w:proofErr w:type="spellEnd"/>
      <w:r w:rsidRPr="0053482A">
        <w:rPr>
          <w:rFonts w:ascii="Arial" w:hAnsi="Arial" w:cs="Arial"/>
          <w:lang w:val="en-IN"/>
        </w:rPr>
        <w:t xml:space="preserve">. </w:t>
      </w:r>
      <w:r w:rsidRPr="0053482A">
        <w:rPr>
          <w:rFonts w:ascii="Arial" w:hAnsi="Arial" w:cs="Arial"/>
          <w:i/>
          <w:iCs/>
          <w:lang w:val="en-IN"/>
        </w:rPr>
        <w:t>Virology, 305</w:t>
      </w:r>
      <w:r w:rsidRPr="0053482A">
        <w:rPr>
          <w:rFonts w:ascii="Arial" w:hAnsi="Arial" w:cs="Arial"/>
          <w:lang w:val="en-IN"/>
        </w:rPr>
        <w:t>, 310–317.</w:t>
      </w:r>
    </w:p>
    <w:p w14:paraId="3B90B33E" w14:textId="77777777" w:rsidR="0053482A" w:rsidRPr="0053482A" w:rsidRDefault="0053482A" w:rsidP="0053482A">
      <w:pPr>
        <w:pStyle w:val="Body"/>
        <w:spacing w:after="0"/>
        <w:rPr>
          <w:rFonts w:ascii="Arial" w:hAnsi="Arial" w:cs="Arial"/>
          <w:lang w:val="en-IN"/>
        </w:rPr>
      </w:pPr>
    </w:p>
    <w:p w14:paraId="44595B40"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Kulkarni, G. S. (1924). Mosaic and other related diseases of crops in the Bombay Presidency. </w:t>
      </w:r>
      <w:r w:rsidRPr="0053482A">
        <w:rPr>
          <w:rFonts w:ascii="Arial" w:hAnsi="Arial" w:cs="Arial"/>
          <w:i/>
          <w:iCs/>
          <w:lang w:val="en-IN"/>
        </w:rPr>
        <w:t>Poona Agricultural College Magazine, 16</w:t>
      </w:r>
      <w:r w:rsidRPr="0053482A">
        <w:rPr>
          <w:rFonts w:ascii="Arial" w:hAnsi="Arial" w:cs="Arial"/>
          <w:lang w:val="en-IN"/>
        </w:rPr>
        <w:t>(1), 6–12.</w:t>
      </w:r>
    </w:p>
    <w:p w14:paraId="360DA0E8" w14:textId="77777777" w:rsidR="00C54667" w:rsidRDefault="00C54667" w:rsidP="0053482A">
      <w:pPr>
        <w:pStyle w:val="Body"/>
        <w:spacing w:after="0"/>
        <w:rPr>
          <w:rFonts w:ascii="Arial" w:hAnsi="Arial" w:cs="Arial"/>
          <w:lang w:val="en-IN"/>
        </w:rPr>
      </w:pPr>
    </w:p>
    <w:p w14:paraId="3C69E330" w14:textId="32D9FE68" w:rsidR="00C54667" w:rsidRDefault="00C54667" w:rsidP="0053482A">
      <w:pPr>
        <w:pStyle w:val="Body"/>
        <w:spacing w:after="0"/>
        <w:rPr>
          <w:rFonts w:ascii="Arial" w:hAnsi="Arial" w:cs="Arial"/>
          <w:lang w:val="en-IN"/>
        </w:rPr>
      </w:pPr>
      <w:r w:rsidRPr="00C54667">
        <w:rPr>
          <w:rFonts w:ascii="Arial" w:hAnsi="Arial" w:cs="Arial"/>
        </w:rPr>
        <w:t xml:space="preserve">Kumar, M., Shamim, M., Ranjan, T., Kumar, S., Om, H., Kumar, R. R., Kumar, V., Nimmy, M. S., </w:t>
      </w:r>
      <w:r>
        <w:rPr>
          <w:rFonts w:ascii="Arial" w:hAnsi="Arial" w:cs="Arial"/>
        </w:rPr>
        <w:t>&amp;</w:t>
      </w:r>
      <w:r w:rsidRPr="00C54667">
        <w:rPr>
          <w:rFonts w:ascii="Arial" w:hAnsi="Arial" w:cs="Arial"/>
        </w:rPr>
        <w:t xml:space="preserve"> Kumar, P. </w:t>
      </w:r>
      <w:r>
        <w:rPr>
          <w:rFonts w:ascii="Arial" w:hAnsi="Arial" w:cs="Arial"/>
        </w:rPr>
        <w:t>(</w:t>
      </w:r>
      <w:r w:rsidRPr="00C54667">
        <w:rPr>
          <w:rFonts w:ascii="Arial" w:hAnsi="Arial" w:cs="Arial"/>
        </w:rPr>
        <w:t>2016</w:t>
      </w:r>
      <w:r>
        <w:rPr>
          <w:rFonts w:ascii="Arial" w:hAnsi="Arial" w:cs="Arial"/>
        </w:rPr>
        <w:t>)</w:t>
      </w:r>
      <w:r w:rsidRPr="00C54667">
        <w:rPr>
          <w:rFonts w:ascii="Arial" w:hAnsi="Arial" w:cs="Arial"/>
        </w:rPr>
        <w:t>. Diseases of the “Okra” (</w:t>
      </w:r>
      <w:r w:rsidRPr="00C54667">
        <w:rPr>
          <w:rFonts w:ascii="Arial" w:hAnsi="Arial" w:cs="Arial"/>
          <w:i/>
          <w:iCs/>
        </w:rPr>
        <w:t>Abelmoschus esculentus</w:t>
      </w:r>
      <w:r w:rsidRPr="00C54667">
        <w:rPr>
          <w:rFonts w:ascii="Arial" w:hAnsi="Arial" w:cs="Arial"/>
        </w:rPr>
        <w:t xml:space="preserve">) and its present scenario. </w:t>
      </w:r>
      <w:proofErr w:type="spellStart"/>
      <w:proofErr w:type="gramStart"/>
      <w:r w:rsidRPr="00C54667">
        <w:rPr>
          <w:rFonts w:ascii="Arial" w:hAnsi="Arial" w:cs="Arial"/>
          <w:i/>
          <w:iCs/>
        </w:rPr>
        <w:t>J.of</w:t>
      </w:r>
      <w:proofErr w:type="spellEnd"/>
      <w:proofErr w:type="gramEnd"/>
      <w:r w:rsidRPr="00C54667">
        <w:rPr>
          <w:rFonts w:ascii="Arial" w:hAnsi="Arial" w:cs="Arial"/>
          <w:i/>
          <w:iCs/>
        </w:rPr>
        <w:t xml:space="preserve"> Pharmacognosy and </w:t>
      </w:r>
      <w:proofErr w:type="spellStart"/>
      <w:r w:rsidRPr="00C54667">
        <w:rPr>
          <w:rFonts w:ascii="Arial" w:hAnsi="Arial" w:cs="Arial"/>
          <w:i/>
          <w:iCs/>
        </w:rPr>
        <w:t>Phytochem</w:t>
      </w:r>
      <w:proofErr w:type="spellEnd"/>
      <w:r w:rsidRPr="00C54667">
        <w:rPr>
          <w:rFonts w:ascii="Arial" w:hAnsi="Arial" w:cs="Arial"/>
        </w:rPr>
        <w:t>. 5(4): 345-349.</w:t>
      </w:r>
    </w:p>
    <w:p w14:paraId="6A63675B" w14:textId="77777777" w:rsidR="0053482A" w:rsidRDefault="0053482A" w:rsidP="0053482A">
      <w:pPr>
        <w:pStyle w:val="Body"/>
        <w:spacing w:after="0"/>
        <w:rPr>
          <w:rFonts w:ascii="Arial" w:hAnsi="Arial" w:cs="Arial"/>
          <w:lang w:val="en-IN"/>
        </w:rPr>
      </w:pPr>
    </w:p>
    <w:p w14:paraId="5030B76F" w14:textId="49237D7B" w:rsidR="00131DE6" w:rsidRPr="0053482A" w:rsidRDefault="00131DE6" w:rsidP="0053482A">
      <w:pPr>
        <w:pStyle w:val="Body"/>
        <w:spacing w:after="0"/>
        <w:rPr>
          <w:rFonts w:ascii="Arial" w:hAnsi="Arial" w:cs="Arial"/>
          <w:lang w:val="en-IN"/>
        </w:rPr>
      </w:pPr>
      <w:r w:rsidRPr="00131DE6">
        <w:rPr>
          <w:rFonts w:ascii="Arial" w:hAnsi="Arial" w:cs="Arial"/>
        </w:rPr>
        <w:t xml:space="preserve">Mishra, G. P., Singh, B., Seth, T., Singh, A. K., Halder, J., Krishnan, N., Tiwari, S. K., </w:t>
      </w:r>
      <w:r>
        <w:rPr>
          <w:rFonts w:ascii="Arial" w:hAnsi="Arial" w:cs="Arial"/>
        </w:rPr>
        <w:t xml:space="preserve">&amp; </w:t>
      </w:r>
      <w:r w:rsidRPr="00131DE6">
        <w:rPr>
          <w:rFonts w:ascii="Arial" w:hAnsi="Arial" w:cs="Arial"/>
        </w:rPr>
        <w:t xml:space="preserve">Singh, P.M. 2017. Biotechnological Advancements and </w:t>
      </w:r>
      <w:proofErr w:type="spellStart"/>
      <w:r w:rsidRPr="00131DE6">
        <w:rPr>
          <w:rFonts w:ascii="Arial" w:hAnsi="Arial" w:cs="Arial"/>
        </w:rPr>
        <w:t>Begomovirus</w:t>
      </w:r>
      <w:proofErr w:type="spellEnd"/>
      <w:r w:rsidRPr="00131DE6">
        <w:rPr>
          <w:rFonts w:ascii="Arial" w:hAnsi="Arial" w:cs="Arial"/>
        </w:rPr>
        <w:t xml:space="preserve"> Management in</w:t>
      </w:r>
      <w:r>
        <w:rPr>
          <w:rFonts w:ascii="Arial" w:hAnsi="Arial" w:cs="Arial"/>
        </w:rPr>
        <w:t xml:space="preserve"> </w:t>
      </w:r>
      <w:r w:rsidRPr="00131DE6">
        <w:rPr>
          <w:rFonts w:ascii="Arial" w:hAnsi="Arial" w:cs="Arial"/>
        </w:rPr>
        <w:t>Okra</w:t>
      </w:r>
      <w:r>
        <w:rPr>
          <w:rFonts w:ascii="Arial" w:hAnsi="Arial" w:cs="Arial"/>
        </w:rPr>
        <w:t xml:space="preserve"> </w:t>
      </w:r>
      <w:r w:rsidRPr="00131DE6">
        <w:rPr>
          <w:rFonts w:ascii="Arial" w:hAnsi="Arial" w:cs="Arial"/>
        </w:rPr>
        <w:t>(</w:t>
      </w:r>
      <w:r w:rsidRPr="00131DE6">
        <w:rPr>
          <w:rFonts w:ascii="Arial" w:hAnsi="Arial" w:cs="Arial"/>
          <w:i/>
          <w:iCs/>
        </w:rPr>
        <w:t xml:space="preserve">Abelmoschus esculentus </w:t>
      </w:r>
      <w:r w:rsidRPr="00131DE6">
        <w:rPr>
          <w:rFonts w:ascii="Arial" w:hAnsi="Arial" w:cs="Arial"/>
        </w:rPr>
        <w:t xml:space="preserve">L.). </w:t>
      </w:r>
      <w:r w:rsidRPr="00131DE6">
        <w:rPr>
          <w:rFonts w:ascii="Arial" w:hAnsi="Arial" w:cs="Arial"/>
          <w:i/>
          <w:iCs/>
        </w:rPr>
        <w:t>Front. Plant Sci</w:t>
      </w:r>
      <w:r w:rsidRPr="00131DE6">
        <w:rPr>
          <w:rFonts w:ascii="Arial" w:hAnsi="Arial" w:cs="Arial"/>
        </w:rPr>
        <w:t>. 8: 360.</w:t>
      </w:r>
    </w:p>
    <w:p w14:paraId="7975B4B0" w14:textId="77777777" w:rsidR="0053482A" w:rsidRPr="0053482A" w:rsidRDefault="0053482A" w:rsidP="0053482A">
      <w:pPr>
        <w:pStyle w:val="Body"/>
        <w:spacing w:after="0"/>
        <w:rPr>
          <w:rFonts w:ascii="Arial" w:hAnsi="Arial" w:cs="Arial"/>
          <w:lang w:val="en-IN"/>
        </w:rPr>
      </w:pPr>
    </w:p>
    <w:p w14:paraId="48836342"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Nair, D. N., &amp; Padmavathy, S. (2014). Impact of endophytic microorganisms on plants, environment and humans. </w:t>
      </w:r>
      <w:r w:rsidRPr="0053482A">
        <w:rPr>
          <w:rFonts w:ascii="Arial" w:hAnsi="Arial" w:cs="Arial"/>
          <w:i/>
          <w:iCs/>
          <w:lang w:val="en-IN"/>
        </w:rPr>
        <w:t>The Scientific World Journal, 2014</w:t>
      </w:r>
      <w:r w:rsidRPr="0053482A">
        <w:rPr>
          <w:rFonts w:ascii="Arial" w:hAnsi="Arial" w:cs="Arial"/>
          <w:lang w:val="en-IN"/>
        </w:rPr>
        <w:t>, 250693.</w:t>
      </w:r>
    </w:p>
    <w:p w14:paraId="1E6BD51E" w14:textId="77777777" w:rsidR="0053482A" w:rsidRPr="0053482A" w:rsidRDefault="0053482A" w:rsidP="0053482A">
      <w:pPr>
        <w:pStyle w:val="Body"/>
        <w:spacing w:after="0"/>
        <w:rPr>
          <w:rFonts w:ascii="Arial" w:hAnsi="Arial" w:cs="Arial"/>
          <w:lang w:val="en-IN"/>
        </w:rPr>
      </w:pPr>
    </w:p>
    <w:p w14:paraId="7383B676"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Naveen, K. P. (2016). </w:t>
      </w:r>
      <w:r w:rsidRPr="0053482A">
        <w:rPr>
          <w:rFonts w:ascii="Arial" w:hAnsi="Arial" w:cs="Arial"/>
          <w:i/>
          <w:iCs/>
          <w:lang w:val="en-IN"/>
        </w:rPr>
        <w:t xml:space="preserve">Survival and genetic diversity of </w:t>
      </w:r>
      <w:proofErr w:type="spellStart"/>
      <w:r w:rsidRPr="0053482A">
        <w:rPr>
          <w:rFonts w:ascii="Arial" w:hAnsi="Arial" w:cs="Arial"/>
          <w:i/>
          <w:iCs/>
          <w:lang w:val="en-IN"/>
        </w:rPr>
        <w:t>geminivirus</w:t>
      </w:r>
      <w:proofErr w:type="spellEnd"/>
      <w:r w:rsidRPr="0053482A">
        <w:rPr>
          <w:rFonts w:ascii="Arial" w:hAnsi="Arial" w:cs="Arial"/>
          <w:i/>
          <w:iCs/>
          <w:lang w:val="en-IN"/>
        </w:rPr>
        <w:t xml:space="preserve"> infecting okra and bitter gourd</w:t>
      </w:r>
      <w:r w:rsidRPr="0053482A">
        <w:rPr>
          <w:rFonts w:ascii="Arial" w:hAnsi="Arial" w:cs="Arial"/>
          <w:lang w:val="en-IN"/>
        </w:rPr>
        <w:t xml:space="preserve"> (M.Sc. thesis). Kerala Agricultural University, Kerala, India.</w:t>
      </w:r>
    </w:p>
    <w:p w14:paraId="0A24B691" w14:textId="77777777" w:rsidR="00131DE6" w:rsidRDefault="00131DE6" w:rsidP="0053482A">
      <w:pPr>
        <w:pStyle w:val="Body"/>
        <w:spacing w:after="0"/>
        <w:rPr>
          <w:rFonts w:ascii="Arial" w:hAnsi="Arial" w:cs="Arial"/>
          <w:lang w:val="en-IN"/>
        </w:rPr>
      </w:pPr>
    </w:p>
    <w:p w14:paraId="7E586976" w14:textId="77777777" w:rsidR="00131DE6" w:rsidRDefault="00131DE6" w:rsidP="0053482A">
      <w:pPr>
        <w:pStyle w:val="Body"/>
        <w:spacing w:after="0"/>
        <w:rPr>
          <w:rFonts w:ascii="Arial" w:hAnsi="Arial" w:cs="Arial"/>
        </w:rPr>
      </w:pPr>
      <w:r w:rsidRPr="00131DE6">
        <w:rPr>
          <w:rFonts w:ascii="Arial" w:hAnsi="Arial" w:cs="Arial"/>
        </w:rPr>
        <w:lastRenderedPageBreak/>
        <w:t xml:space="preserve">Pavani, Y., </w:t>
      </w:r>
      <w:proofErr w:type="spellStart"/>
      <w:r w:rsidRPr="00131DE6">
        <w:rPr>
          <w:rFonts w:ascii="Arial" w:hAnsi="Arial" w:cs="Arial"/>
        </w:rPr>
        <w:t>Mallaiah</w:t>
      </w:r>
      <w:proofErr w:type="spellEnd"/>
      <w:r w:rsidRPr="00131DE6">
        <w:rPr>
          <w:rFonts w:ascii="Arial" w:hAnsi="Arial" w:cs="Arial"/>
        </w:rPr>
        <w:t xml:space="preserve">, B., Ramya, V., Kumar, M. V. N., Triveni, S., &amp; Vidyasagar, B. (2023). Isolation and Characterization of Bacterial Endophytes from Maize Genotypes Varying in Resistance against </w:t>
      </w:r>
      <w:proofErr w:type="spellStart"/>
      <w:r w:rsidRPr="00131DE6">
        <w:rPr>
          <w:rFonts w:ascii="Arial" w:hAnsi="Arial" w:cs="Arial"/>
        </w:rPr>
        <w:t>Macrophomina</w:t>
      </w:r>
      <w:proofErr w:type="spellEnd"/>
      <w:r w:rsidRPr="00131DE6">
        <w:rPr>
          <w:rFonts w:ascii="Arial" w:hAnsi="Arial" w:cs="Arial"/>
        </w:rPr>
        <w:t xml:space="preserve"> </w:t>
      </w:r>
      <w:proofErr w:type="spellStart"/>
      <w:r w:rsidRPr="00131DE6">
        <w:rPr>
          <w:rFonts w:ascii="Arial" w:hAnsi="Arial" w:cs="Arial"/>
        </w:rPr>
        <w:t>phaseolina</w:t>
      </w:r>
      <w:proofErr w:type="spellEnd"/>
      <w:r w:rsidRPr="00131DE6">
        <w:rPr>
          <w:rFonts w:ascii="Arial" w:hAnsi="Arial" w:cs="Arial"/>
        </w:rPr>
        <w:t>. </w:t>
      </w:r>
      <w:r w:rsidRPr="00131DE6">
        <w:rPr>
          <w:rFonts w:ascii="Arial" w:hAnsi="Arial" w:cs="Arial"/>
          <w:i/>
          <w:iCs/>
        </w:rPr>
        <w:t>International Journal of Environment and Climate Change</w:t>
      </w:r>
      <w:r w:rsidRPr="00131DE6">
        <w:rPr>
          <w:rFonts w:ascii="Arial" w:hAnsi="Arial" w:cs="Arial"/>
        </w:rPr>
        <w:t>, </w:t>
      </w:r>
      <w:r w:rsidRPr="00131DE6">
        <w:rPr>
          <w:rFonts w:ascii="Arial" w:hAnsi="Arial" w:cs="Arial"/>
          <w:i/>
          <w:iCs/>
        </w:rPr>
        <w:t>13</w:t>
      </w:r>
      <w:r w:rsidRPr="00131DE6">
        <w:rPr>
          <w:rFonts w:ascii="Arial" w:hAnsi="Arial" w:cs="Arial"/>
        </w:rPr>
        <w:t>(10), 272–280.</w:t>
      </w:r>
    </w:p>
    <w:p w14:paraId="19CF8080" w14:textId="77777777" w:rsidR="00131DE6" w:rsidRDefault="00131DE6" w:rsidP="0053482A">
      <w:pPr>
        <w:pStyle w:val="Body"/>
        <w:spacing w:after="0"/>
        <w:rPr>
          <w:rFonts w:ascii="Arial" w:hAnsi="Arial" w:cs="Arial"/>
        </w:rPr>
      </w:pPr>
    </w:p>
    <w:p w14:paraId="3BB7EB91" w14:textId="2C718386" w:rsidR="0053482A" w:rsidRDefault="0053482A" w:rsidP="0053482A">
      <w:pPr>
        <w:pStyle w:val="Body"/>
        <w:spacing w:after="0"/>
        <w:rPr>
          <w:rFonts w:ascii="Arial" w:hAnsi="Arial" w:cs="Arial"/>
          <w:lang w:val="en-IN"/>
        </w:rPr>
      </w:pPr>
      <w:r w:rsidRPr="0053482A">
        <w:rPr>
          <w:rFonts w:ascii="Arial" w:hAnsi="Arial" w:cs="Arial"/>
          <w:lang w:val="en-IN"/>
        </w:rPr>
        <w:t xml:space="preserve">Rojas, M. R., Gilbertson, R. L., Russell, D. R., &amp; Maxwell, D. P. (1993). Use of degenerate primers in PCR to detect whitefly-transmitted </w:t>
      </w:r>
      <w:proofErr w:type="spellStart"/>
      <w:r w:rsidRPr="0053482A">
        <w:rPr>
          <w:rFonts w:ascii="Arial" w:hAnsi="Arial" w:cs="Arial"/>
          <w:lang w:val="en-IN"/>
        </w:rPr>
        <w:t>geminiviruses</w:t>
      </w:r>
      <w:proofErr w:type="spellEnd"/>
      <w:r w:rsidRPr="0053482A">
        <w:rPr>
          <w:rFonts w:ascii="Arial" w:hAnsi="Arial" w:cs="Arial"/>
          <w:lang w:val="en-IN"/>
        </w:rPr>
        <w:t xml:space="preserve">. </w:t>
      </w:r>
      <w:r w:rsidRPr="0053482A">
        <w:rPr>
          <w:rFonts w:ascii="Arial" w:hAnsi="Arial" w:cs="Arial"/>
          <w:i/>
          <w:iCs/>
          <w:lang w:val="en-IN"/>
        </w:rPr>
        <w:t>Plant Disease, 77</w:t>
      </w:r>
      <w:r w:rsidRPr="0053482A">
        <w:rPr>
          <w:rFonts w:ascii="Arial" w:hAnsi="Arial" w:cs="Arial"/>
          <w:lang w:val="en-IN"/>
        </w:rPr>
        <w:t>(4), 340–347.</w:t>
      </w:r>
    </w:p>
    <w:p w14:paraId="7B981E44" w14:textId="77777777" w:rsidR="0053482A" w:rsidRPr="0053482A" w:rsidRDefault="0053482A" w:rsidP="0053482A">
      <w:pPr>
        <w:pStyle w:val="Body"/>
        <w:spacing w:after="0"/>
        <w:rPr>
          <w:rFonts w:ascii="Arial" w:hAnsi="Arial" w:cs="Arial"/>
          <w:lang w:val="en-IN"/>
        </w:rPr>
      </w:pPr>
    </w:p>
    <w:p w14:paraId="24028781" w14:textId="66D4B219" w:rsidR="0053482A" w:rsidRPr="0053482A" w:rsidRDefault="00131DE6" w:rsidP="00131DE6">
      <w:pPr>
        <w:pStyle w:val="Body"/>
        <w:rPr>
          <w:rFonts w:ascii="Arial" w:hAnsi="Arial" w:cs="Arial"/>
          <w:lang w:val="en-IN"/>
        </w:rPr>
      </w:pPr>
      <w:r w:rsidRPr="00131DE6">
        <w:rPr>
          <w:rFonts w:ascii="Arial" w:hAnsi="Arial" w:cs="Arial"/>
          <w:lang w:val="en-IN"/>
        </w:rPr>
        <w:t xml:space="preserve">Romdhane, M. H., </w:t>
      </w:r>
      <w:proofErr w:type="spellStart"/>
      <w:r w:rsidRPr="00131DE6">
        <w:rPr>
          <w:rFonts w:ascii="Arial" w:hAnsi="Arial" w:cs="Arial"/>
          <w:lang w:val="en-IN"/>
        </w:rPr>
        <w:t>Chahdoura</w:t>
      </w:r>
      <w:proofErr w:type="spellEnd"/>
      <w:r w:rsidRPr="00131DE6">
        <w:rPr>
          <w:rFonts w:ascii="Arial" w:hAnsi="Arial" w:cs="Arial"/>
          <w:lang w:val="en-IN"/>
        </w:rPr>
        <w:t>, H., Barros, L., Dias, M. I., Correa, R. C. G., Morales, P., Ciudad-Mulero, M., Flamini, G., Majdoub, H.,</w:t>
      </w:r>
      <w:r>
        <w:rPr>
          <w:rFonts w:ascii="Arial" w:hAnsi="Arial" w:cs="Arial"/>
          <w:lang w:val="en-IN"/>
        </w:rPr>
        <w:t xml:space="preserve"> &amp;</w:t>
      </w:r>
      <w:r w:rsidRPr="00131DE6">
        <w:rPr>
          <w:rFonts w:ascii="Arial" w:hAnsi="Arial" w:cs="Arial"/>
          <w:lang w:val="en-IN"/>
        </w:rPr>
        <w:t xml:space="preserve"> Ferreira, I.</w:t>
      </w:r>
      <w:r>
        <w:rPr>
          <w:rFonts w:ascii="Arial" w:hAnsi="Arial" w:cs="Arial"/>
          <w:lang w:val="en-IN"/>
        </w:rPr>
        <w:t xml:space="preserve"> </w:t>
      </w:r>
      <w:r w:rsidRPr="00131DE6">
        <w:rPr>
          <w:rFonts w:ascii="Arial" w:hAnsi="Arial" w:cs="Arial"/>
          <w:lang w:val="en-IN"/>
        </w:rPr>
        <w:t xml:space="preserve">C. </w:t>
      </w:r>
      <w:r>
        <w:rPr>
          <w:rFonts w:ascii="Arial" w:hAnsi="Arial" w:cs="Arial"/>
          <w:lang w:val="en-IN"/>
        </w:rPr>
        <w:t>(</w:t>
      </w:r>
      <w:r w:rsidRPr="00131DE6">
        <w:rPr>
          <w:rFonts w:ascii="Arial" w:hAnsi="Arial" w:cs="Arial"/>
          <w:lang w:val="en-IN"/>
        </w:rPr>
        <w:t>2020</w:t>
      </w:r>
      <w:r>
        <w:rPr>
          <w:rFonts w:ascii="Arial" w:hAnsi="Arial" w:cs="Arial"/>
          <w:lang w:val="en-IN"/>
        </w:rPr>
        <w:t>)</w:t>
      </w:r>
      <w:r w:rsidRPr="00131DE6">
        <w:rPr>
          <w:rFonts w:ascii="Arial" w:hAnsi="Arial" w:cs="Arial"/>
          <w:lang w:val="en-IN"/>
        </w:rPr>
        <w:t>. Chemical Composition, Nutritional Value, and Biological Evaluation of Tunisian Okra Pods (</w:t>
      </w:r>
      <w:proofErr w:type="spellStart"/>
      <w:r w:rsidRPr="00131DE6">
        <w:rPr>
          <w:rFonts w:ascii="Arial" w:hAnsi="Arial" w:cs="Arial"/>
          <w:i/>
          <w:iCs/>
          <w:lang w:val="en-IN"/>
        </w:rPr>
        <w:t>Abelmoschusesculentus</w:t>
      </w:r>
      <w:proofErr w:type="spellEnd"/>
      <w:r w:rsidRPr="00131DE6">
        <w:rPr>
          <w:rFonts w:ascii="Arial" w:hAnsi="Arial" w:cs="Arial"/>
          <w:i/>
          <w:iCs/>
          <w:lang w:val="en-IN"/>
        </w:rPr>
        <w:t xml:space="preserve"> </w:t>
      </w:r>
      <w:r w:rsidRPr="00131DE6">
        <w:rPr>
          <w:rFonts w:ascii="Arial" w:hAnsi="Arial" w:cs="Arial"/>
          <w:lang w:val="en-IN"/>
        </w:rPr>
        <w:t xml:space="preserve">L. Moench). </w:t>
      </w:r>
      <w:r w:rsidRPr="00131DE6">
        <w:rPr>
          <w:rFonts w:ascii="Arial" w:hAnsi="Arial" w:cs="Arial"/>
          <w:i/>
          <w:iCs/>
          <w:lang w:val="en-IN"/>
        </w:rPr>
        <w:t>Molecules</w:t>
      </w:r>
      <w:r w:rsidRPr="00131DE6">
        <w:rPr>
          <w:rFonts w:ascii="Arial" w:hAnsi="Arial" w:cs="Arial"/>
          <w:b/>
          <w:bCs/>
          <w:lang w:val="en-IN"/>
        </w:rPr>
        <w:t xml:space="preserve">. </w:t>
      </w:r>
      <w:r w:rsidRPr="00131DE6">
        <w:rPr>
          <w:rFonts w:ascii="Arial" w:hAnsi="Arial" w:cs="Arial"/>
          <w:lang w:val="en-IN"/>
        </w:rPr>
        <w:t>25: 4739. </w:t>
      </w:r>
    </w:p>
    <w:p w14:paraId="190D8673" w14:textId="77777777" w:rsidR="0053482A" w:rsidRDefault="0053482A" w:rsidP="0053482A">
      <w:pPr>
        <w:pStyle w:val="Body"/>
        <w:spacing w:after="0"/>
        <w:rPr>
          <w:rFonts w:ascii="Arial" w:hAnsi="Arial" w:cs="Arial"/>
          <w:lang w:val="en-IN"/>
        </w:rPr>
      </w:pPr>
      <w:proofErr w:type="spellStart"/>
      <w:r w:rsidRPr="0053482A">
        <w:rPr>
          <w:rFonts w:ascii="Arial" w:hAnsi="Arial" w:cs="Arial"/>
          <w:lang w:val="en-IN"/>
        </w:rPr>
        <w:t>Salehin</w:t>
      </w:r>
      <w:proofErr w:type="spellEnd"/>
      <w:r w:rsidRPr="0053482A">
        <w:rPr>
          <w:rFonts w:ascii="Arial" w:hAnsi="Arial" w:cs="Arial"/>
          <w:lang w:val="en-IN"/>
        </w:rPr>
        <w:t>, A., Yamane, S., Ueno, M., &amp; Hayashi, S. (2023). Identification, characterization, and growth-promoting effects of bacterial endophytes isolated from okra (</w:t>
      </w:r>
      <w:r w:rsidRPr="0053482A">
        <w:rPr>
          <w:rFonts w:ascii="Arial" w:hAnsi="Arial" w:cs="Arial"/>
          <w:i/>
          <w:iCs/>
          <w:lang w:val="en-IN"/>
        </w:rPr>
        <w:t>Abelmoschus esculentus</w:t>
      </w:r>
      <w:r w:rsidRPr="0053482A">
        <w:rPr>
          <w:rFonts w:ascii="Arial" w:hAnsi="Arial" w:cs="Arial"/>
          <w:lang w:val="en-IN"/>
        </w:rPr>
        <w:t xml:space="preserve"> L.). </w:t>
      </w:r>
      <w:r w:rsidRPr="0053482A">
        <w:rPr>
          <w:rFonts w:ascii="Arial" w:hAnsi="Arial" w:cs="Arial"/>
          <w:i/>
          <w:iCs/>
          <w:lang w:val="en-IN"/>
        </w:rPr>
        <w:t>Agronomy, 13</w:t>
      </w:r>
      <w:r w:rsidRPr="0053482A">
        <w:rPr>
          <w:rFonts w:ascii="Arial" w:hAnsi="Arial" w:cs="Arial"/>
          <w:lang w:val="en-IN"/>
        </w:rPr>
        <w:t>(5), 1226.</w:t>
      </w:r>
    </w:p>
    <w:p w14:paraId="7AAA0505" w14:textId="77777777" w:rsidR="0053482A" w:rsidRPr="0053482A" w:rsidRDefault="0053482A" w:rsidP="0053482A">
      <w:pPr>
        <w:pStyle w:val="Body"/>
        <w:spacing w:after="0"/>
        <w:rPr>
          <w:rFonts w:ascii="Arial" w:hAnsi="Arial" w:cs="Arial"/>
          <w:lang w:val="en-IN"/>
        </w:rPr>
      </w:pPr>
    </w:p>
    <w:p w14:paraId="06F7040F"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Sesha Mahalakshmi, M., </w:t>
      </w:r>
      <w:proofErr w:type="spellStart"/>
      <w:r w:rsidRPr="0053482A">
        <w:rPr>
          <w:rFonts w:ascii="Arial" w:hAnsi="Arial" w:cs="Arial"/>
          <w:lang w:val="en-IN"/>
        </w:rPr>
        <w:t>Adinarayana</w:t>
      </w:r>
      <w:proofErr w:type="spellEnd"/>
      <w:r w:rsidRPr="0053482A">
        <w:rPr>
          <w:rFonts w:ascii="Arial" w:hAnsi="Arial" w:cs="Arial"/>
          <w:lang w:val="en-IN"/>
        </w:rPr>
        <w:t xml:space="preserve">, M., </w:t>
      </w:r>
      <w:proofErr w:type="spellStart"/>
      <w:r w:rsidRPr="0053482A">
        <w:rPr>
          <w:rFonts w:ascii="Arial" w:hAnsi="Arial" w:cs="Arial"/>
          <w:lang w:val="en-IN"/>
        </w:rPr>
        <w:t>Subbirami</w:t>
      </w:r>
      <w:proofErr w:type="spellEnd"/>
      <w:r w:rsidRPr="0053482A">
        <w:rPr>
          <w:rFonts w:ascii="Arial" w:hAnsi="Arial" w:cs="Arial"/>
          <w:lang w:val="en-IN"/>
        </w:rPr>
        <w:t xml:space="preserve"> Reddy, A., &amp; </w:t>
      </w:r>
      <w:proofErr w:type="spellStart"/>
      <w:r w:rsidRPr="0053482A">
        <w:rPr>
          <w:rFonts w:ascii="Arial" w:hAnsi="Arial" w:cs="Arial"/>
          <w:lang w:val="en-IN"/>
        </w:rPr>
        <w:t>Koteswara</w:t>
      </w:r>
      <w:proofErr w:type="spellEnd"/>
      <w:r w:rsidRPr="0053482A">
        <w:rPr>
          <w:rFonts w:ascii="Arial" w:hAnsi="Arial" w:cs="Arial"/>
          <w:lang w:val="en-IN"/>
        </w:rPr>
        <w:t xml:space="preserve"> Rao, Y. (2014). Influence of sowing time on incidence of whiteflies and severity of yellow mosaic virus disease in </w:t>
      </w:r>
      <w:proofErr w:type="spellStart"/>
      <w:r w:rsidRPr="0053482A">
        <w:rPr>
          <w:rFonts w:ascii="Arial" w:hAnsi="Arial" w:cs="Arial"/>
          <w:lang w:val="en-IN"/>
        </w:rPr>
        <w:t>blackgram</w:t>
      </w:r>
      <w:proofErr w:type="spellEnd"/>
      <w:r w:rsidRPr="0053482A">
        <w:rPr>
          <w:rFonts w:ascii="Arial" w:hAnsi="Arial" w:cs="Arial"/>
          <w:lang w:val="en-IN"/>
        </w:rPr>
        <w:t xml:space="preserve">. </w:t>
      </w:r>
      <w:r w:rsidRPr="0053482A">
        <w:rPr>
          <w:rFonts w:ascii="Arial" w:hAnsi="Arial" w:cs="Arial"/>
          <w:i/>
          <w:iCs/>
          <w:lang w:val="en-IN"/>
        </w:rPr>
        <w:t>Journal of Research ANGRAU, 42</w:t>
      </w:r>
      <w:r w:rsidRPr="0053482A">
        <w:rPr>
          <w:rFonts w:ascii="Arial" w:hAnsi="Arial" w:cs="Arial"/>
          <w:lang w:val="en-IN"/>
        </w:rPr>
        <w:t>(3–4), 60–65.</w:t>
      </w:r>
    </w:p>
    <w:p w14:paraId="04B74D87" w14:textId="77777777" w:rsidR="0053482A" w:rsidRPr="0053482A" w:rsidRDefault="0053482A" w:rsidP="0053482A">
      <w:pPr>
        <w:pStyle w:val="Body"/>
        <w:spacing w:after="0"/>
        <w:rPr>
          <w:rFonts w:ascii="Arial" w:hAnsi="Arial" w:cs="Arial"/>
          <w:lang w:val="en-IN"/>
        </w:rPr>
      </w:pPr>
    </w:p>
    <w:p w14:paraId="4D635DDC"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Suresh, S. R., &amp; </w:t>
      </w:r>
      <w:proofErr w:type="spellStart"/>
      <w:r w:rsidRPr="0053482A">
        <w:rPr>
          <w:rFonts w:ascii="Arial" w:hAnsi="Arial" w:cs="Arial"/>
          <w:lang w:val="en-IN"/>
        </w:rPr>
        <w:t>Byadgi</w:t>
      </w:r>
      <w:proofErr w:type="spellEnd"/>
      <w:r w:rsidRPr="0053482A">
        <w:rPr>
          <w:rFonts w:ascii="Arial" w:hAnsi="Arial" w:cs="Arial"/>
          <w:lang w:val="en-IN"/>
        </w:rPr>
        <w:t xml:space="preserve">, A. S. (2017). Incidence of </w:t>
      </w:r>
      <w:proofErr w:type="spellStart"/>
      <w:r w:rsidRPr="0053482A">
        <w:rPr>
          <w:rFonts w:ascii="Arial" w:hAnsi="Arial" w:cs="Arial"/>
          <w:lang w:val="en-IN"/>
        </w:rPr>
        <w:t>bhendi</w:t>
      </w:r>
      <w:proofErr w:type="spellEnd"/>
      <w:r w:rsidRPr="0053482A">
        <w:rPr>
          <w:rFonts w:ascii="Arial" w:hAnsi="Arial" w:cs="Arial"/>
          <w:lang w:val="en-IN"/>
        </w:rPr>
        <w:t xml:space="preserve"> yellow vein mosaic disease in northern Karnataka. </w:t>
      </w:r>
      <w:r w:rsidRPr="0053482A">
        <w:rPr>
          <w:rFonts w:ascii="Arial" w:hAnsi="Arial" w:cs="Arial"/>
          <w:i/>
          <w:iCs/>
          <w:lang w:val="en-IN"/>
        </w:rPr>
        <w:t>Environment &amp; Ecology, 35</w:t>
      </w:r>
      <w:r w:rsidRPr="0053482A">
        <w:rPr>
          <w:rFonts w:ascii="Arial" w:hAnsi="Arial" w:cs="Arial"/>
          <w:lang w:val="en-IN"/>
        </w:rPr>
        <w:t>(2A), 824–828.</w:t>
      </w:r>
    </w:p>
    <w:p w14:paraId="5A2BF891" w14:textId="77777777" w:rsidR="0053482A" w:rsidRPr="0053482A" w:rsidRDefault="0053482A" w:rsidP="0053482A">
      <w:pPr>
        <w:pStyle w:val="Body"/>
        <w:spacing w:after="0"/>
        <w:rPr>
          <w:rFonts w:ascii="Arial" w:hAnsi="Arial" w:cs="Arial"/>
          <w:lang w:val="en-IN"/>
        </w:rPr>
      </w:pPr>
    </w:p>
    <w:p w14:paraId="7814936A"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Wilson, D. (1995). Endophyte: Evolution of a term and clarification of its use and definition. </w:t>
      </w:r>
      <w:r w:rsidRPr="0053482A">
        <w:rPr>
          <w:rFonts w:ascii="Arial" w:hAnsi="Arial" w:cs="Arial"/>
          <w:i/>
          <w:iCs/>
          <w:lang w:val="en-IN"/>
        </w:rPr>
        <w:t>Oikos, 73</w:t>
      </w:r>
      <w:r w:rsidRPr="0053482A">
        <w:rPr>
          <w:rFonts w:ascii="Arial" w:hAnsi="Arial" w:cs="Arial"/>
          <w:lang w:val="en-IN"/>
        </w:rPr>
        <w:t>(2), 274–276.</w:t>
      </w:r>
    </w:p>
    <w:p w14:paraId="6524CF44" w14:textId="77777777" w:rsidR="0053482A" w:rsidRPr="0053482A" w:rsidRDefault="0053482A" w:rsidP="0053482A">
      <w:pPr>
        <w:pStyle w:val="Body"/>
        <w:spacing w:after="0"/>
        <w:rPr>
          <w:rFonts w:ascii="Arial" w:hAnsi="Arial" w:cs="Arial"/>
          <w:lang w:val="en-IN"/>
        </w:rPr>
      </w:pPr>
    </w:p>
    <w:p w14:paraId="63CC7DB1" w14:textId="77777777" w:rsidR="0053482A" w:rsidRPr="0053482A" w:rsidRDefault="0053482A" w:rsidP="0053482A">
      <w:pPr>
        <w:pStyle w:val="Body"/>
        <w:spacing w:after="0"/>
        <w:rPr>
          <w:rFonts w:ascii="Arial" w:hAnsi="Arial" w:cs="Arial"/>
          <w:lang w:val="en-IN"/>
        </w:rPr>
      </w:pPr>
      <w:r w:rsidRPr="0053482A">
        <w:rPr>
          <w:rFonts w:ascii="Arial" w:hAnsi="Arial" w:cs="Arial"/>
          <w:lang w:val="en-IN"/>
        </w:rPr>
        <w:t xml:space="preserve">Yadav, P., Malik, V. K., Kumar, R., Yadav, L., Verma, P., Singh, M., &amp; Kumari, P. (2022). Management of yellow vein mosaic virus disease of okra through cultural approaches. </w:t>
      </w:r>
      <w:r w:rsidRPr="0053482A">
        <w:rPr>
          <w:rFonts w:ascii="Arial" w:hAnsi="Arial" w:cs="Arial"/>
          <w:i/>
          <w:iCs/>
          <w:lang w:val="en-IN"/>
        </w:rPr>
        <w:t>International Journal of Plant &amp; Soil Science, 34</w:t>
      </w:r>
      <w:r w:rsidRPr="0053482A">
        <w:rPr>
          <w:rFonts w:ascii="Arial" w:hAnsi="Arial" w:cs="Arial"/>
          <w:lang w:val="en-IN"/>
        </w:rPr>
        <w:t>(21), 737–742.</w:t>
      </w:r>
    </w:p>
    <w:p w14:paraId="5E732F0D" w14:textId="77777777" w:rsidR="00441B6F" w:rsidRDefault="00441B6F" w:rsidP="00441B6F">
      <w:pPr>
        <w:pStyle w:val="Body"/>
        <w:spacing w:after="0"/>
        <w:jc w:val="left"/>
        <w:rPr>
          <w:rFonts w:ascii="Arial" w:hAnsi="Arial" w:cs="Arial"/>
        </w:rPr>
      </w:pPr>
    </w:p>
    <w:p w14:paraId="64D29248" w14:textId="74B68A1E" w:rsidR="004D4277" w:rsidRPr="00FB3A86" w:rsidRDefault="004D4277" w:rsidP="00441B6F">
      <w:pPr>
        <w:pStyle w:val="Appendix"/>
        <w:spacing w:after="0"/>
        <w:jc w:val="both"/>
        <w:rPr>
          <w:rFonts w:ascii="Arial" w:hAnsi="Arial" w:cs="Arial"/>
          <w:b w:val="0"/>
        </w:rPr>
        <w:sectPr w:rsidR="004D4277" w:rsidRPr="00FB3A86" w:rsidSect="00F74527">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p>
    <w:p w14:paraId="7D42CEE3" w14:textId="58E6D522" w:rsidR="00B01FCD" w:rsidRPr="00FB3A86" w:rsidRDefault="00F84504" w:rsidP="00441B6F">
      <w:pPr>
        <w:pStyle w:val="Appendix"/>
        <w:spacing w:after="0"/>
        <w:jc w:val="both"/>
        <w:rPr>
          <w:rFonts w:ascii="Arial" w:hAnsi="Arial" w:cs="Arial"/>
          <w:b w:val="0"/>
        </w:rPr>
      </w:pPr>
      <w:r>
        <w:rPr>
          <w:rFonts w:ascii="Arial" w:hAnsi="Arial" w:cs="Arial"/>
          <w:b w:val="0"/>
        </w:rPr>
        <w:t xml:space="preserve"> </w:t>
      </w:r>
      <w:r w:rsidR="001D2D8E">
        <w:rPr>
          <w:rFonts w:ascii="Arial" w:hAnsi="Arial" w:cs="Arial"/>
          <w:b w:val="0"/>
        </w:rPr>
        <w:t>s</w:t>
      </w:r>
    </w:p>
    <w:sectPr w:rsidR="00B01FCD" w:rsidRPr="00FB3A86" w:rsidSect="00F7452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04A07A" w14:textId="77777777" w:rsidR="005E7A70" w:rsidRDefault="005E7A70" w:rsidP="00C37E61">
      <w:r>
        <w:separator/>
      </w:r>
    </w:p>
  </w:endnote>
  <w:endnote w:type="continuationSeparator" w:id="0">
    <w:p w14:paraId="4A1331DC" w14:textId="77777777" w:rsidR="005E7A70" w:rsidRDefault="005E7A7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BB099" w14:textId="77777777" w:rsidR="00F74527" w:rsidRDefault="00F745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5AFA4" w14:textId="77777777" w:rsidR="00F74527" w:rsidRDefault="00F745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D3A97" w14:textId="77777777" w:rsidR="009E048A" w:rsidRDefault="009E048A">
    <w:pPr>
      <w:pStyle w:val="Footer"/>
      <w:rPr>
        <w:rFonts w:ascii="Arial" w:hAnsi="Arial" w:cs="Arial"/>
        <w:sz w:val="16"/>
      </w:rPr>
    </w:pPr>
  </w:p>
  <w:p w14:paraId="304DAF2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F459ED9" w14:textId="77777777" w:rsidR="009E048A" w:rsidRDefault="009E048A">
    <w:pPr>
      <w:pStyle w:val="Footer"/>
      <w:rPr>
        <w:rFonts w:ascii="Arial" w:hAnsi="Arial" w:cs="Arial"/>
        <w:sz w:val="16"/>
      </w:rPr>
    </w:pPr>
  </w:p>
  <w:p w14:paraId="1CEBB457"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2C7C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3FC1F1" w14:textId="77777777" w:rsidR="005E7A70" w:rsidRDefault="005E7A70" w:rsidP="00C37E61">
      <w:r>
        <w:separator/>
      </w:r>
    </w:p>
  </w:footnote>
  <w:footnote w:type="continuationSeparator" w:id="0">
    <w:p w14:paraId="2ED25BC2" w14:textId="77777777" w:rsidR="005E7A70" w:rsidRDefault="005E7A7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89E6E" w14:textId="5C503382" w:rsidR="00F74527" w:rsidRDefault="00F74527">
    <w:pPr>
      <w:pStyle w:val="Header"/>
    </w:pPr>
    <w:r>
      <w:rPr>
        <w:noProof/>
      </w:rPr>
      <w:pict w14:anchorId="6106C8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20C49" w14:textId="63622FFF" w:rsidR="00F74527" w:rsidRDefault="00F74527">
    <w:pPr>
      <w:pStyle w:val="Header"/>
    </w:pPr>
    <w:r>
      <w:rPr>
        <w:noProof/>
      </w:rPr>
      <w:pict w14:anchorId="5D56BB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F12" w14:textId="4DA0378E" w:rsidR="00296529" w:rsidRPr="00296529" w:rsidRDefault="00F74527" w:rsidP="00296529">
    <w:pPr>
      <w:ind w:left="2160"/>
      <w:jc w:val="center"/>
      <w:rPr>
        <w:rFonts w:ascii="Times New Roman" w:eastAsia="Calibri" w:hAnsi="Times New Roman"/>
        <w:i/>
        <w:sz w:val="18"/>
        <w:szCs w:val="22"/>
      </w:rPr>
    </w:pPr>
    <w:r>
      <w:rPr>
        <w:noProof/>
      </w:rPr>
      <w:pict w14:anchorId="04084D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CFA1A0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1C569F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D8011E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53AF86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25921A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06DA68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4F158" w14:textId="4AD07D83" w:rsidR="00F74527" w:rsidRDefault="00F74527">
    <w:pPr>
      <w:pStyle w:val="Header"/>
    </w:pPr>
    <w:r>
      <w:rPr>
        <w:noProof/>
      </w:rPr>
      <w:pict w14:anchorId="70A6D1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18740" w14:textId="64158942" w:rsidR="00F74527" w:rsidRDefault="00F74527">
    <w:pPr>
      <w:pStyle w:val="Header"/>
    </w:pPr>
    <w:r>
      <w:rPr>
        <w:noProof/>
      </w:rPr>
      <w:pict w14:anchorId="7BEA3C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651A0" w14:textId="032B7847" w:rsidR="00F74527" w:rsidRDefault="00F74527">
    <w:pPr>
      <w:pStyle w:val="Header"/>
    </w:pPr>
    <w:r>
      <w:rPr>
        <w:noProof/>
      </w:rPr>
      <w:pict w14:anchorId="5921DD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36F5"/>
    <w:rsid w:val="00030174"/>
    <w:rsid w:val="0004579C"/>
    <w:rsid w:val="00075B31"/>
    <w:rsid w:val="000A47FA"/>
    <w:rsid w:val="000A65D3"/>
    <w:rsid w:val="000B1E33"/>
    <w:rsid w:val="000D689F"/>
    <w:rsid w:val="000E7B7B"/>
    <w:rsid w:val="000E7D62"/>
    <w:rsid w:val="00103357"/>
    <w:rsid w:val="0010565D"/>
    <w:rsid w:val="00123C9F"/>
    <w:rsid w:val="00126190"/>
    <w:rsid w:val="00130F17"/>
    <w:rsid w:val="00131DE6"/>
    <w:rsid w:val="001320BF"/>
    <w:rsid w:val="00163BC4"/>
    <w:rsid w:val="00191062"/>
    <w:rsid w:val="00192B72"/>
    <w:rsid w:val="001A29D8"/>
    <w:rsid w:val="001A5CAA"/>
    <w:rsid w:val="001B0427"/>
    <w:rsid w:val="001C4142"/>
    <w:rsid w:val="001D2D8E"/>
    <w:rsid w:val="001D3A51"/>
    <w:rsid w:val="001E10D2"/>
    <w:rsid w:val="001E25B4"/>
    <w:rsid w:val="001E44FE"/>
    <w:rsid w:val="00200595"/>
    <w:rsid w:val="00204835"/>
    <w:rsid w:val="00231920"/>
    <w:rsid w:val="0023195C"/>
    <w:rsid w:val="0024282C"/>
    <w:rsid w:val="002460DC"/>
    <w:rsid w:val="00250985"/>
    <w:rsid w:val="002523DA"/>
    <w:rsid w:val="002556F6"/>
    <w:rsid w:val="002714F5"/>
    <w:rsid w:val="00283105"/>
    <w:rsid w:val="00284C4C"/>
    <w:rsid w:val="00286E36"/>
    <w:rsid w:val="00287E68"/>
    <w:rsid w:val="00292C5D"/>
    <w:rsid w:val="00296529"/>
    <w:rsid w:val="002B27FB"/>
    <w:rsid w:val="002B685A"/>
    <w:rsid w:val="002C57D2"/>
    <w:rsid w:val="002D4E93"/>
    <w:rsid w:val="002E0D56"/>
    <w:rsid w:val="00315186"/>
    <w:rsid w:val="00331B46"/>
    <w:rsid w:val="0033343E"/>
    <w:rsid w:val="003512C2"/>
    <w:rsid w:val="00371FB6"/>
    <w:rsid w:val="003763C1"/>
    <w:rsid w:val="00376BBE"/>
    <w:rsid w:val="00391C01"/>
    <w:rsid w:val="0039224F"/>
    <w:rsid w:val="003A43A4"/>
    <w:rsid w:val="003A7BCF"/>
    <w:rsid w:val="003A7E18"/>
    <w:rsid w:val="003C4C86"/>
    <w:rsid w:val="003C6258"/>
    <w:rsid w:val="003E1E1E"/>
    <w:rsid w:val="003E2904"/>
    <w:rsid w:val="00401927"/>
    <w:rsid w:val="0041027F"/>
    <w:rsid w:val="00412475"/>
    <w:rsid w:val="00423789"/>
    <w:rsid w:val="00440F43"/>
    <w:rsid w:val="00441B6F"/>
    <w:rsid w:val="00446221"/>
    <w:rsid w:val="00450E62"/>
    <w:rsid w:val="004539DB"/>
    <w:rsid w:val="00471A80"/>
    <w:rsid w:val="00491A4C"/>
    <w:rsid w:val="004D305E"/>
    <w:rsid w:val="004D4277"/>
    <w:rsid w:val="00502516"/>
    <w:rsid w:val="00505F06"/>
    <w:rsid w:val="00506828"/>
    <w:rsid w:val="0053056E"/>
    <w:rsid w:val="0053482A"/>
    <w:rsid w:val="00554FDA"/>
    <w:rsid w:val="00595660"/>
    <w:rsid w:val="005C784C"/>
    <w:rsid w:val="005D17F6"/>
    <w:rsid w:val="005E303C"/>
    <w:rsid w:val="005E5539"/>
    <w:rsid w:val="005E7A70"/>
    <w:rsid w:val="00602BF5"/>
    <w:rsid w:val="00617FDD"/>
    <w:rsid w:val="00620F44"/>
    <w:rsid w:val="00633614"/>
    <w:rsid w:val="00633F68"/>
    <w:rsid w:val="00636EB2"/>
    <w:rsid w:val="006375B8"/>
    <w:rsid w:val="0066510A"/>
    <w:rsid w:val="00671B69"/>
    <w:rsid w:val="00673F9F"/>
    <w:rsid w:val="00686953"/>
    <w:rsid w:val="00687DEA"/>
    <w:rsid w:val="00687E67"/>
    <w:rsid w:val="006967F7"/>
    <w:rsid w:val="006A250C"/>
    <w:rsid w:val="006B21D3"/>
    <w:rsid w:val="006B57D0"/>
    <w:rsid w:val="006C7446"/>
    <w:rsid w:val="006D1A84"/>
    <w:rsid w:val="006D30FF"/>
    <w:rsid w:val="006D6940"/>
    <w:rsid w:val="006F11EC"/>
    <w:rsid w:val="0070082C"/>
    <w:rsid w:val="00700F7E"/>
    <w:rsid w:val="0071343A"/>
    <w:rsid w:val="007369E6"/>
    <w:rsid w:val="00746E59"/>
    <w:rsid w:val="00752622"/>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6F72"/>
    <w:rsid w:val="008671C6"/>
    <w:rsid w:val="00875803"/>
    <w:rsid w:val="008B1E94"/>
    <w:rsid w:val="008B459E"/>
    <w:rsid w:val="008E13AE"/>
    <w:rsid w:val="008E1506"/>
    <w:rsid w:val="008E710C"/>
    <w:rsid w:val="008F69D6"/>
    <w:rsid w:val="00902823"/>
    <w:rsid w:val="00915CA6"/>
    <w:rsid w:val="00927834"/>
    <w:rsid w:val="009500A6"/>
    <w:rsid w:val="00957C18"/>
    <w:rsid w:val="009659BA"/>
    <w:rsid w:val="00983040"/>
    <w:rsid w:val="00994D37"/>
    <w:rsid w:val="009B3FB9"/>
    <w:rsid w:val="009C2465"/>
    <w:rsid w:val="009D35A0"/>
    <w:rsid w:val="009D7EB7"/>
    <w:rsid w:val="009E048A"/>
    <w:rsid w:val="009E08E9"/>
    <w:rsid w:val="009E3DB9"/>
    <w:rsid w:val="009E6E35"/>
    <w:rsid w:val="009F0EDA"/>
    <w:rsid w:val="009F7BF4"/>
    <w:rsid w:val="00A03B96"/>
    <w:rsid w:val="00A05B19"/>
    <w:rsid w:val="00A1134E"/>
    <w:rsid w:val="00A24E7E"/>
    <w:rsid w:val="00A258C3"/>
    <w:rsid w:val="00A347C0"/>
    <w:rsid w:val="00A51431"/>
    <w:rsid w:val="00A539AD"/>
    <w:rsid w:val="00A608BD"/>
    <w:rsid w:val="00A715A6"/>
    <w:rsid w:val="00A94063"/>
    <w:rsid w:val="00AA6219"/>
    <w:rsid w:val="00AA74E0"/>
    <w:rsid w:val="00AB6619"/>
    <w:rsid w:val="00AB703F"/>
    <w:rsid w:val="00AC6BB8"/>
    <w:rsid w:val="00AE008F"/>
    <w:rsid w:val="00B01FCD"/>
    <w:rsid w:val="00B1776C"/>
    <w:rsid w:val="00B3620B"/>
    <w:rsid w:val="00B52583"/>
    <w:rsid w:val="00B52896"/>
    <w:rsid w:val="00B95236"/>
    <w:rsid w:val="00B96BD9"/>
    <w:rsid w:val="00BA1B01"/>
    <w:rsid w:val="00BA2641"/>
    <w:rsid w:val="00BA4223"/>
    <w:rsid w:val="00BB37AA"/>
    <w:rsid w:val="00BC52BE"/>
    <w:rsid w:val="00BC53A0"/>
    <w:rsid w:val="00BD613E"/>
    <w:rsid w:val="00BE62AD"/>
    <w:rsid w:val="00BF121F"/>
    <w:rsid w:val="00BF1F80"/>
    <w:rsid w:val="00C166EF"/>
    <w:rsid w:val="00C17EB0"/>
    <w:rsid w:val="00C27F5F"/>
    <w:rsid w:val="00C30A0F"/>
    <w:rsid w:val="00C37E61"/>
    <w:rsid w:val="00C465FB"/>
    <w:rsid w:val="00C54667"/>
    <w:rsid w:val="00C70F1B"/>
    <w:rsid w:val="00C71A47"/>
    <w:rsid w:val="00C7464C"/>
    <w:rsid w:val="00C85588"/>
    <w:rsid w:val="00CA1A4A"/>
    <w:rsid w:val="00CA2346"/>
    <w:rsid w:val="00CC4668"/>
    <w:rsid w:val="00CD6755"/>
    <w:rsid w:val="00CD6856"/>
    <w:rsid w:val="00CE0089"/>
    <w:rsid w:val="00CE793C"/>
    <w:rsid w:val="00CF193C"/>
    <w:rsid w:val="00D173F1"/>
    <w:rsid w:val="00D33B06"/>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B13A3"/>
    <w:rsid w:val="00EC6A55"/>
    <w:rsid w:val="00ED0288"/>
    <w:rsid w:val="00EE52CB"/>
    <w:rsid w:val="00EF3638"/>
    <w:rsid w:val="00EF581D"/>
    <w:rsid w:val="00EF7FD8"/>
    <w:rsid w:val="00F06F59"/>
    <w:rsid w:val="00F17988"/>
    <w:rsid w:val="00F22717"/>
    <w:rsid w:val="00F37049"/>
    <w:rsid w:val="00F469F0"/>
    <w:rsid w:val="00F53273"/>
    <w:rsid w:val="00F74527"/>
    <w:rsid w:val="00F755E4"/>
    <w:rsid w:val="00F77D02"/>
    <w:rsid w:val="00F84504"/>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C583B5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797F2-4310-4F50-A933-85758CDEC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198</TotalTime>
  <Pages>9</Pages>
  <Words>2973</Words>
  <Characters>16950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19884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26</cp:revision>
  <cp:lastPrinted>1999-07-06T11:00:00Z</cp:lastPrinted>
  <dcterms:created xsi:type="dcterms:W3CDTF">2026-02-17T06:59:00Z</dcterms:created>
  <dcterms:modified xsi:type="dcterms:W3CDTF">2026-02-21T11:39:00Z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7c0b9dba-8301-4135-ad57-400660859d10</vt:lpwstr>
  </property>
</Properties>
</file>