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56378" w14:textId="77777777" w:rsidR="007E2245" w:rsidRDefault="007E2245" w:rsidP="00F86E3B">
      <w:pPr>
        <w:spacing w:line="360" w:lineRule="auto"/>
        <w:jc w:val="center"/>
        <w:rPr>
          <w:rFonts w:ascii="Times New Roman" w:hAnsi="Times New Roman" w:cs="Times New Roman"/>
          <w:b/>
          <w:sz w:val="24"/>
          <w:szCs w:val="24"/>
        </w:rPr>
      </w:pPr>
      <w:r w:rsidRPr="007E2245">
        <w:rPr>
          <w:rFonts w:ascii="Times New Roman" w:hAnsi="Times New Roman" w:cs="Times New Roman"/>
          <w:b/>
          <w:sz w:val="24"/>
          <w:szCs w:val="24"/>
        </w:rPr>
        <w:t xml:space="preserve">Review Article </w:t>
      </w:r>
    </w:p>
    <w:p w14:paraId="6CF96BAB" w14:textId="77777777" w:rsidR="007E2245" w:rsidRDefault="007E2245" w:rsidP="00F86E3B">
      <w:pPr>
        <w:spacing w:line="360" w:lineRule="auto"/>
        <w:jc w:val="center"/>
        <w:rPr>
          <w:rFonts w:ascii="Times New Roman" w:hAnsi="Times New Roman" w:cs="Times New Roman"/>
          <w:b/>
          <w:sz w:val="24"/>
          <w:szCs w:val="24"/>
        </w:rPr>
      </w:pPr>
    </w:p>
    <w:p w14:paraId="6F3F59A4" w14:textId="2F65BC66" w:rsidR="001120E9" w:rsidRDefault="001120E9" w:rsidP="00F86E3B">
      <w:pPr>
        <w:spacing w:line="360" w:lineRule="auto"/>
        <w:jc w:val="center"/>
        <w:rPr>
          <w:rFonts w:ascii="Times New Roman" w:hAnsi="Times New Roman" w:cs="Times New Roman"/>
          <w:b/>
          <w:sz w:val="24"/>
          <w:szCs w:val="24"/>
        </w:rPr>
      </w:pPr>
      <w:r w:rsidRPr="00B37A9F">
        <w:rPr>
          <w:rFonts w:ascii="Times New Roman" w:hAnsi="Times New Roman" w:cs="Times New Roman"/>
          <w:b/>
          <w:sz w:val="24"/>
          <w:szCs w:val="24"/>
        </w:rPr>
        <w:t xml:space="preserve">An overview on </w:t>
      </w:r>
      <w:r w:rsidR="00D15DE0" w:rsidRPr="00B37A9F">
        <w:rPr>
          <w:rFonts w:ascii="Times New Roman" w:hAnsi="Times New Roman" w:cs="Times New Roman"/>
          <w:b/>
          <w:sz w:val="24"/>
          <w:szCs w:val="24"/>
        </w:rPr>
        <w:t>botanic</w:t>
      </w:r>
      <w:r w:rsidRPr="00B37A9F">
        <w:rPr>
          <w:rFonts w:ascii="Times New Roman" w:hAnsi="Times New Roman" w:cs="Times New Roman"/>
          <w:b/>
          <w:sz w:val="24"/>
          <w:szCs w:val="24"/>
        </w:rPr>
        <w:t xml:space="preserve">al and pharmacological </w:t>
      </w:r>
      <w:r w:rsidR="00D15DE0" w:rsidRPr="00B37A9F">
        <w:rPr>
          <w:rFonts w:ascii="Times New Roman" w:hAnsi="Times New Roman" w:cs="Times New Roman"/>
          <w:b/>
          <w:sz w:val="24"/>
          <w:szCs w:val="24"/>
        </w:rPr>
        <w:t>aspects</w:t>
      </w:r>
      <w:r w:rsidRPr="00B37A9F">
        <w:rPr>
          <w:rFonts w:ascii="Times New Roman" w:hAnsi="Times New Roman" w:cs="Times New Roman"/>
          <w:b/>
          <w:sz w:val="24"/>
          <w:szCs w:val="24"/>
        </w:rPr>
        <w:t xml:space="preserve"> of </w:t>
      </w:r>
      <w:proofErr w:type="spellStart"/>
      <w:r w:rsidRPr="00B37A9F">
        <w:rPr>
          <w:rFonts w:ascii="Times New Roman" w:hAnsi="Times New Roman" w:cs="Times New Roman"/>
          <w:b/>
          <w:i/>
          <w:sz w:val="24"/>
          <w:szCs w:val="24"/>
        </w:rPr>
        <w:t>Indigofera</w:t>
      </w:r>
      <w:proofErr w:type="spellEnd"/>
      <w:r w:rsidRPr="00B37A9F">
        <w:rPr>
          <w:rFonts w:ascii="Times New Roman" w:hAnsi="Times New Roman" w:cs="Times New Roman"/>
          <w:b/>
          <w:i/>
          <w:sz w:val="24"/>
          <w:szCs w:val="24"/>
        </w:rPr>
        <w:t xml:space="preserve"> </w:t>
      </w:r>
      <w:proofErr w:type="spellStart"/>
      <w:r w:rsidRPr="00B37A9F">
        <w:rPr>
          <w:rFonts w:ascii="Times New Roman" w:hAnsi="Times New Roman" w:cs="Times New Roman"/>
          <w:b/>
          <w:i/>
          <w:sz w:val="24"/>
          <w:szCs w:val="24"/>
        </w:rPr>
        <w:t>tinctoria</w:t>
      </w:r>
      <w:proofErr w:type="spellEnd"/>
      <w:r w:rsidR="00D15DE0" w:rsidRPr="00B37A9F">
        <w:rPr>
          <w:rFonts w:ascii="Times New Roman" w:hAnsi="Times New Roman" w:cs="Times New Roman"/>
          <w:b/>
          <w:sz w:val="24"/>
          <w:szCs w:val="24"/>
        </w:rPr>
        <w:t xml:space="preserve"> L.</w:t>
      </w:r>
    </w:p>
    <w:p w14:paraId="34E23934" w14:textId="77777777" w:rsidR="00823D76" w:rsidRDefault="00823D76" w:rsidP="00D00E83">
      <w:pPr>
        <w:spacing w:after="0"/>
        <w:jc w:val="center"/>
        <w:rPr>
          <w:rStyle w:val="Hyperlink"/>
          <w:rFonts w:ascii="Times New Roman" w:hAnsi="Times New Roman" w:cs="Times New Roman"/>
          <w:i/>
          <w:color w:val="000000" w:themeColor="text1"/>
          <w:sz w:val="24"/>
          <w:szCs w:val="24"/>
          <w:lang w:val="en-IN"/>
        </w:rPr>
      </w:pPr>
    </w:p>
    <w:p w14:paraId="143C6F33" w14:textId="77777777" w:rsidR="000970DC" w:rsidRPr="00D00E83" w:rsidRDefault="000970DC" w:rsidP="00D00E83">
      <w:pPr>
        <w:spacing w:after="0"/>
        <w:jc w:val="center"/>
        <w:rPr>
          <w:rFonts w:ascii="Times New Roman" w:hAnsi="Times New Roman" w:cs="Times New Roman"/>
          <w:i/>
          <w:sz w:val="24"/>
          <w:szCs w:val="24"/>
        </w:rPr>
      </w:pPr>
    </w:p>
    <w:p w14:paraId="4561AB7E" w14:textId="77777777" w:rsidR="005C42BD" w:rsidRPr="00955B74" w:rsidRDefault="005C42BD" w:rsidP="005C42BD">
      <w:pPr>
        <w:spacing w:before="100" w:beforeAutospacing="1" w:after="100" w:afterAutospacing="1" w:line="360" w:lineRule="auto"/>
        <w:jc w:val="both"/>
        <w:rPr>
          <w:rFonts w:ascii="Times New Roman" w:eastAsia="Times New Roman" w:hAnsi="Times New Roman" w:cs="Times New Roman"/>
          <w:sz w:val="24"/>
          <w:szCs w:val="24"/>
        </w:rPr>
      </w:pPr>
      <w:r w:rsidRPr="005C42BD">
        <w:rPr>
          <w:rFonts w:ascii="Times New Roman" w:eastAsia="Times New Roman" w:hAnsi="Times New Roman" w:cs="Times New Roman"/>
          <w:b/>
          <w:bCs/>
          <w:sz w:val="24"/>
          <w:szCs w:val="24"/>
        </w:rPr>
        <w:t>Abstract</w:t>
      </w:r>
    </w:p>
    <w:p w14:paraId="4EFCD5BE" w14:textId="77777777" w:rsidR="005C42BD" w:rsidRPr="00955B74" w:rsidRDefault="005C42BD" w:rsidP="00E35E5F">
      <w:pPr>
        <w:spacing w:before="100" w:beforeAutospacing="1" w:after="100" w:afterAutospacing="1" w:line="360" w:lineRule="auto"/>
        <w:ind w:firstLine="720"/>
        <w:jc w:val="both"/>
        <w:rPr>
          <w:rFonts w:ascii="Times New Roman" w:eastAsia="Times New Roman" w:hAnsi="Times New Roman" w:cs="Times New Roman"/>
          <w:sz w:val="24"/>
          <w:szCs w:val="24"/>
        </w:rPr>
      </w:pPr>
      <w:proofErr w:type="spellStart"/>
      <w:r w:rsidRPr="005C42BD">
        <w:rPr>
          <w:rFonts w:ascii="Times New Roman" w:eastAsia="Times New Roman" w:hAnsi="Times New Roman" w:cs="Times New Roman"/>
          <w:i/>
          <w:iCs/>
          <w:sz w:val="24"/>
          <w:szCs w:val="24"/>
        </w:rPr>
        <w:t>Indigofera</w:t>
      </w:r>
      <w:proofErr w:type="spellEnd"/>
      <w:r w:rsidRPr="005C42BD">
        <w:rPr>
          <w:rFonts w:ascii="Times New Roman" w:eastAsia="Times New Roman" w:hAnsi="Times New Roman" w:cs="Times New Roman"/>
          <w:i/>
          <w:iCs/>
          <w:sz w:val="24"/>
          <w:szCs w:val="24"/>
        </w:rPr>
        <w:t xml:space="preserve"> </w:t>
      </w:r>
      <w:proofErr w:type="spellStart"/>
      <w:r w:rsidRPr="005C42BD">
        <w:rPr>
          <w:rFonts w:ascii="Times New Roman" w:eastAsia="Times New Roman" w:hAnsi="Times New Roman" w:cs="Times New Roman"/>
          <w:i/>
          <w:iCs/>
          <w:sz w:val="24"/>
          <w:szCs w:val="24"/>
        </w:rPr>
        <w:t>tinctoria</w:t>
      </w:r>
      <w:proofErr w:type="spellEnd"/>
      <w:r w:rsidRPr="00955B74">
        <w:rPr>
          <w:rFonts w:ascii="Times New Roman" w:eastAsia="Times New Roman" w:hAnsi="Times New Roman" w:cs="Times New Roman"/>
          <w:sz w:val="24"/>
          <w:szCs w:val="24"/>
        </w:rPr>
        <w:t xml:space="preserve"> Linn. (true indigo) is a multipurpose leguminous plant valued for both its natural dye and wide spectrum of medicinal properties. The present review compiles and synthesizes available information on its taxonomy, distribution, traditional significance, phytochemical composition, agronomy, and pharmacological potential. The plant is widely distributed in tropical and subtropical regions and has long been used in Ayurvedic and traditional systems of medicine, particularly for liver disorders and epilepsy.</w:t>
      </w:r>
      <w:r w:rsidRPr="005C42BD">
        <w:rPr>
          <w:rFonts w:ascii="Times New Roman" w:eastAsia="Times New Roman" w:hAnsi="Times New Roman" w:cs="Times New Roman"/>
          <w:sz w:val="24"/>
          <w:szCs w:val="24"/>
        </w:rPr>
        <w:t xml:space="preserve"> </w:t>
      </w:r>
      <w:r w:rsidRPr="00955B74">
        <w:rPr>
          <w:rFonts w:ascii="Times New Roman" w:eastAsia="Times New Roman" w:hAnsi="Times New Roman" w:cs="Times New Roman"/>
          <w:sz w:val="24"/>
          <w:szCs w:val="24"/>
        </w:rPr>
        <w:t xml:space="preserve">Agronomic studies indicate that proper nutrient management and pre-sowing seed treatments can markedly enhance germination, biomass yield, and dye productivity.  Phytochemical investigations reveal the presence of diverse bioactive constituents which collectively contribute to its therapeutic efficacy. Overall, </w:t>
      </w:r>
      <w:r w:rsidRPr="005C42BD">
        <w:rPr>
          <w:rFonts w:ascii="Times New Roman" w:eastAsia="Times New Roman" w:hAnsi="Times New Roman" w:cs="Times New Roman"/>
          <w:i/>
          <w:iCs/>
          <w:sz w:val="24"/>
          <w:szCs w:val="24"/>
        </w:rPr>
        <w:t xml:space="preserve">I. </w:t>
      </w:r>
      <w:proofErr w:type="spellStart"/>
      <w:r w:rsidRPr="005C42BD">
        <w:rPr>
          <w:rFonts w:ascii="Times New Roman" w:eastAsia="Times New Roman" w:hAnsi="Times New Roman" w:cs="Times New Roman"/>
          <w:i/>
          <w:iCs/>
          <w:sz w:val="24"/>
          <w:szCs w:val="24"/>
        </w:rPr>
        <w:t>tinctoria</w:t>
      </w:r>
      <w:proofErr w:type="spellEnd"/>
      <w:r w:rsidRPr="00955B74">
        <w:rPr>
          <w:rFonts w:ascii="Times New Roman" w:eastAsia="Times New Roman" w:hAnsi="Times New Roman" w:cs="Times New Roman"/>
          <w:sz w:val="24"/>
          <w:szCs w:val="24"/>
        </w:rPr>
        <w:t xml:space="preserve"> represents an economically and pharmacologically important species with substantial potential for sustainable dye production and therapeutic applications. </w:t>
      </w:r>
    </w:p>
    <w:p w14:paraId="54A0B31D" w14:textId="77777777" w:rsidR="005C42BD" w:rsidRPr="00B37A9F" w:rsidRDefault="005C42BD" w:rsidP="005C42B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Key words: </w:t>
      </w:r>
      <w:r w:rsidR="00E35E5F" w:rsidRPr="00E35E5F">
        <w:rPr>
          <w:rFonts w:ascii="Times New Roman" w:hAnsi="Times New Roman" w:cs="Times New Roman"/>
          <w:sz w:val="24"/>
          <w:szCs w:val="24"/>
        </w:rPr>
        <w:t>Agronomic practices,</w:t>
      </w:r>
      <w:r w:rsidR="00E35E5F">
        <w:rPr>
          <w:rFonts w:ascii="Times New Roman" w:hAnsi="Times New Roman" w:cs="Times New Roman"/>
          <w:b/>
          <w:sz w:val="24"/>
          <w:szCs w:val="24"/>
        </w:rPr>
        <w:t xml:space="preserve"> </w:t>
      </w:r>
      <w:r w:rsidR="00E35E5F" w:rsidRPr="005C42BD">
        <w:rPr>
          <w:rFonts w:ascii="Times New Roman" w:hAnsi="Times New Roman" w:cs="Times New Roman"/>
          <w:sz w:val="24"/>
          <w:szCs w:val="24"/>
        </w:rPr>
        <w:t>medicinal properties</w:t>
      </w:r>
      <w:r w:rsidR="00E35E5F">
        <w:rPr>
          <w:rFonts w:ascii="Times New Roman" w:hAnsi="Times New Roman" w:cs="Times New Roman"/>
          <w:b/>
          <w:sz w:val="24"/>
          <w:szCs w:val="24"/>
        </w:rPr>
        <w:t xml:space="preserve">, </w:t>
      </w:r>
      <w:r w:rsidR="00E35E5F" w:rsidRPr="005C42BD">
        <w:rPr>
          <w:rFonts w:ascii="Times New Roman" w:hAnsi="Times New Roman" w:cs="Times New Roman"/>
          <w:sz w:val="24"/>
          <w:szCs w:val="24"/>
        </w:rPr>
        <w:t xml:space="preserve">taxonomy, </w:t>
      </w:r>
      <w:r w:rsidR="00E35E5F">
        <w:rPr>
          <w:rFonts w:ascii="Times New Roman" w:hAnsi="Times New Roman" w:cs="Times New Roman"/>
          <w:sz w:val="24"/>
          <w:szCs w:val="24"/>
        </w:rPr>
        <w:t>true indigo</w:t>
      </w:r>
      <w:r w:rsidRPr="005C42BD">
        <w:rPr>
          <w:rFonts w:ascii="Times New Roman" w:hAnsi="Times New Roman" w:cs="Times New Roman"/>
          <w:sz w:val="24"/>
          <w:szCs w:val="24"/>
        </w:rPr>
        <w:t xml:space="preserve"> </w:t>
      </w:r>
    </w:p>
    <w:p w14:paraId="6A97AA21" w14:textId="77777777" w:rsidR="00823D76" w:rsidRDefault="00823D76" w:rsidP="00C05314">
      <w:pPr>
        <w:spacing w:line="360" w:lineRule="auto"/>
        <w:ind w:firstLine="720"/>
        <w:jc w:val="both"/>
        <w:rPr>
          <w:rFonts w:ascii="Times New Roman" w:hAnsi="Times New Roman" w:cs="Times New Roman"/>
          <w:i/>
          <w:sz w:val="24"/>
          <w:szCs w:val="24"/>
        </w:rPr>
      </w:pPr>
    </w:p>
    <w:p w14:paraId="17558D6B" w14:textId="624E17A6" w:rsidR="00823D76" w:rsidRDefault="00823D76" w:rsidP="00C05314">
      <w:pPr>
        <w:spacing w:line="360" w:lineRule="auto"/>
        <w:ind w:firstLine="720"/>
        <w:jc w:val="both"/>
        <w:rPr>
          <w:rFonts w:ascii="Times New Roman" w:hAnsi="Times New Roman" w:cs="Times New Roman"/>
          <w:i/>
          <w:sz w:val="24"/>
          <w:szCs w:val="24"/>
        </w:rPr>
      </w:pPr>
      <w:r>
        <w:rPr>
          <w:rFonts w:ascii="Times New Roman" w:hAnsi="Times New Roman" w:cs="Times New Roman"/>
          <w:i/>
          <w:sz w:val="24"/>
          <w:szCs w:val="24"/>
        </w:rPr>
        <w:t>INTRODUCTION</w:t>
      </w:r>
    </w:p>
    <w:p w14:paraId="34043840" w14:textId="5766A1AF" w:rsidR="001120E9" w:rsidRPr="00B37A9F" w:rsidRDefault="00777637" w:rsidP="00C05314">
      <w:pPr>
        <w:spacing w:line="360" w:lineRule="auto"/>
        <w:ind w:firstLine="720"/>
        <w:jc w:val="both"/>
        <w:rPr>
          <w:rFonts w:ascii="Times New Roman" w:hAnsi="Times New Roman" w:cs="Times New Roman"/>
          <w:sz w:val="24"/>
          <w:szCs w:val="24"/>
        </w:rPr>
      </w:pPr>
      <w:proofErr w:type="spellStart"/>
      <w:r w:rsidRPr="00B37A9F">
        <w:rPr>
          <w:rFonts w:ascii="Times New Roman" w:hAnsi="Times New Roman" w:cs="Times New Roman"/>
          <w:i/>
          <w:sz w:val="24"/>
          <w:szCs w:val="24"/>
        </w:rPr>
        <w:t>Indigofera</w:t>
      </w:r>
      <w:proofErr w:type="spellEnd"/>
      <w:r w:rsidRPr="00B37A9F">
        <w:rPr>
          <w:rFonts w:ascii="Times New Roman" w:hAnsi="Times New Roman" w:cs="Times New Roman"/>
          <w:i/>
          <w:sz w:val="24"/>
          <w:szCs w:val="24"/>
        </w:rPr>
        <w:t xml:space="preserve"> </w:t>
      </w:r>
      <w:proofErr w:type="spellStart"/>
      <w:r w:rsidRPr="00B37A9F">
        <w:rPr>
          <w:rFonts w:ascii="Times New Roman" w:hAnsi="Times New Roman" w:cs="Times New Roman"/>
          <w:i/>
          <w:sz w:val="24"/>
          <w:szCs w:val="24"/>
        </w:rPr>
        <w:t>tinctoria</w:t>
      </w:r>
      <w:proofErr w:type="spellEnd"/>
      <w:r w:rsidRPr="00B37A9F">
        <w:rPr>
          <w:rFonts w:ascii="Times New Roman" w:hAnsi="Times New Roman" w:cs="Times New Roman"/>
          <w:sz w:val="24"/>
          <w:szCs w:val="24"/>
        </w:rPr>
        <w:t xml:space="preserve"> Linn., commonly known as the true indigo plant, is a medicinally and commercially important dye-yielding plant (</w:t>
      </w:r>
      <w:proofErr w:type="spellStart"/>
      <w:r w:rsidRPr="00B37A9F">
        <w:rPr>
          <w:rFonts w:ascii="Times New Roman" w:hAnsi="Times New Roman" w:cs="Times New Roman"/>
          <w:sz w:val="24"/>
          <w:szCs w:val="24"/>
        </w:rPr>
        <w:t>Marquiafavel</w:t>
      </w:r>
      <w:proofErr w:type="spellEnd"/>
      <w:r w:rsidRPr="00B37A9F">
        <w:rPr>
          <w:rFonts w:ascii="Times New Roman" w:hAnsi="Times New Roman" w:cs="Times New Roman"/>
          <w:sz w:val="24"/>
          <w:szCs w:val="24"/>
        </w:rPr>
        <w:t xml:space="preserve"> </w:t>
      </w:r>
      <w:r w:rsidRPr="00B37A9F">
        <w:rPr>
          <w:rFonts w:ascii="Times New Roman" w:hAnsi="Times New Roman" w:cs="Times New Roman"/>
          <w:i/>
          <w:sz w:val="24"/>
          <w:szCs w:val="24"/>
        </w:rPr>
        <w:t>et al</w:t>
      </w:r>
      <w:r w:rsidRPr="00B37A9F">
        <w:rPr>
          <w:rFonts w:ascii="Times New Roman" w:hAnsi="Times New Roman" w:cs="Times New Roman"/>
          <w:sz w:val="24"/>
          <w:szCs w:val="24"/>
        </w:rPr>
        <w:t xml:space="preserve">., 2009). The natural indigo dye extracted from this plant produces a deep blue </w:t>
      </w:r>
      <w:proofErr w:type="spellStart"/>
      <w:r w:rsidRPr="00B37A9F">
        <w:rPr>
          <w:rFonts w:ascii="Times New Roman" w:hAnsi="Times New Roman" w:cs="Times New Roman"/>
          <w:sz w:val="24"/>
          <w:szCs w:val="24"/>
        </w:rPr>
        <w:t>colour</w:t>
      </w:r>
      <w:proofErr w:type="spellEnd"/>
      <w:r w:rsidRPr="00B37A9F">
        <w:rPr>
          <w:rFonts w:ascii="Times New Roman" w:hAnsi="Times New Roman" w:cs="Times New Roman"/>
          <w:sz w:val="24"/>
          <w:szCs w:val="24"/>
        </w:rPr>
        <w:t>. Because of its significant trading value, it was known as “Blue gold”. It has a rich history and has been significantly utilized in various systems of medicine. Indigo leaves are popular as hepatoprotective in traditional medicine. Various therapeutic benefits of this plant have been attributed to its leaves and roots. It is a native of Asia distributed in South Asia, South East Asia, Western America, and Africa (</w:t>
      </w:r>
      <w:proofErr w:type="spellStart"/>
      <w:r w:rsidRPr="00B37A9F">
        <w:rPr>
          <w:rFonts w:ascii="Times New Roman" w:hAnsi="Times New Roman" w:cs="Times New Roman"/>
          <w:sz w:val="24"/>
          <w:szCs w:val="24"/>
        </w:rPr>
        <w:t>Senasri</w:t>
      </w:r>
      <w:proofErr w:type="spellEnd"/>
      <w:r w:rsidRPr="00B37A9F">
        <w:rPr>
          <w:rFonts w:ascii="Times New Roman" w:hAnsi="Times New Roman" w:cs="Times New Roman"/>
          <w:sz w:val="24"/>
          <w:szCs w:val="24"/>
        </w:rPr>
        <w:t xml:space="preserve"> </w:t>
      </w:r>
      <w:r w:rsidRPr="00B37A9F">
        <w:rPr>
          <w:rFonts w:ascii="Times New Roman" w:hAnsi="Times New Roman" w:cs="Times New Roman"/>
          <w:i/>
          <w:sz w:val="24"/>
          <w:szCs w:val="24"/>
        </w:rPr>
        <w:t>et al</w:t>
      </w:r>
      <w:r w:rsidRPr="00B37A9F">
        <w:rPr>
          <w:rFonts w:ascii="Times New Roman" w:hAnsi="Times New Roman" w:cs="Times New Roman"/>
          <w:sz w:val="24"/>
          <w:szCs w:val="24"/>
        </w:rPr>
        <w:t xml:space="preserve">., </w:t>
      </w:r>
      <w:r w:rsidRPr="00B37A9F">
        <w:rPr>
          <w:rFonts w:ascii="Times New Roman" w:hAnsi="Times New Roman" w:cs="Times New Roman"/>
          <w:sz w:val="24"/>
          <w:szCs w:val="24"/>
        </w:rPr>
        <w:lastRenderedPageBreak/>
        <w:t xml:space="preserve">2022). It grows in Pakistan, China, Thailand, and other countries of the East. It is seen throughout India and is cultivated in Uttarakhand, Andhra Pradesh, Tamil Nadu, and Kerala (Sarada, 2004; Mary </w:t>
      </w:r>
      <w:r w:rsidRPr="00B37A9F">
        <w:rPr>
          <w:rFonts w:ascii="Times New Roman" w:hAnsi="Times New Roman" w:cs="Times New Roman"/>
          <w:i/>
          <w:sz w:val="24"/>
          <w:szCs w:val="24"/>
        </w:rPr>
        <w:t>et al</w:t>
      </w:r>
      <w:r w:rsidRPr="00B37A9F">
        <w:rPr>
          <w:rFonts w:ascii="Times New Roman" w:hAnsi="Times New Roman" w:cs="Times New Roman"/>
          <w:sz w:val="24"/>
          <w:szCs w:val="24"/>
        </w:rPr>
        <w:t>., 2020).</w:t>
      </w:r>
    </w:p>
    <w:p w14:paraId="20EECB7D" w14:textId="77777777" w:rsidR="001120E9" w:rsidRPr="00B37A9F" w:rsidRDefault="00A70DED" w:rsidP="00A70DED">
      <w:pPr>
        <w:autoSpaceDE w:val="0"/>
        <w:autoSpaceDN w:val="0"/>
        <w:adjustRightInd w:val="0"/>
        <w:spacing w:after="0" w:line="360" w:lineRule="auto"/>
        <w:ind w:firstLine="720"/>
        <w:jc w:val="both"/>
        <w:rPr>
          <w:rFonts w:ascii="Times New Roman" w:hAnsi="Times New Roman" w:cs="Times New Roman"/>
          <w:sz w:val="24"/>
          <w:szCs w:val="24"/>
        </w:rPr>
      </w:pPr>
      <w:r w:rsidRPr="00B37A9F">
        <w:rPr>
          <w:rFonts w:ascii="Times New Roman" w:hAnsi="Times New Roman" w:cs="Times New Roman"/>
          <w:i/>
          <w:sz w:val="24"/>
          <w:szCs w:val="24"/>
        </w:rPr>
        <w:t xml:space="preserve">I. </w:t>
      </w:r>
      <w:proofErr w:type="spellStart"/>
      <w:r w:rsidRPr="00B37A9F">
        <w:rPr>
          <w:rFonts w:ascii="Times New Roman" w:hAnsi="Times New Roman" w:cs="Times New Roman"/>
          <w:i/>
          <w:sz w:val="24"/>
          <w:szCs w:val="24"/>
        </w:rPr>
        <w:t>tinctoria</w:t>
      </w:r>
      <w:proofErr w:type="spellEnd"/>
      <w:r>
        <w:rPr>
          <w:rFonts w:ascii="Times New Roman" w:hAnsi="Times New Roman" w:cs="Times New Roman"/>
          <w:sz w:val="24"/>
          <w:szCs w:val="24"/>
        </w:rPr>
        <w:t xml:space="preserve">, mentioned </w:t>
      </w:r>
      <w:r w:rsidRPr="00B37A9F">
        <w:rPr>
          <w:rFonts w:ascii="Times New Roman" w:hAnsi="Times New Roman" w:cs="Times New Roman"/>
          <w:sz w:val="24"/>
          <w:szCs w:val="24"/>
        </w:rPr>
        <w:t xml:space="preserve">in various Ayurvedic texts, is a significant medicinal plant known by several Sanskrit names, including </w:t>
      </w:r>
      <w:proofErr w:type="spellStart"/>
      <w:r w:rsidRPr="00B37A9F">
        <w:rPr>
          <w:rFonts w:ascii="Times New Roman" w:hAnsi="Times New Roman" w:cs="Times New Roman"/>
          <w:i/>
          <w:sz w:val="24"/>
          <w:szCs w:val="24"/>
        </w:rPr>
        <w:t>Nilini</w:t>
      </w:r>
      <w:proofErr w:type="spellEnd"/>
      <w:r w:rsidRPr="00B37A9F">
        <w:rPr>
          <w:rFonts w:ascii="Times New Roman" w:hAnsi="Times New Roman" w:cs="Times New Roman"/>
          <w:i/>
          <w:sz w:val="24"/>
          <w:szCs w:val="24"/>
        </w:rPr>
        <w:t>, Neeli</w:t>
      </w:r>
      <w:r w:rsidRPr="00B37A9F">
        <w:rPr>
          <w:rFonts w:ascii="Times New Roman" w:hAnsi="Times New Roman" w:cs="Times New Roman"/>
          <w:sz w:val="24"/>
          <w:szCs w:val="24"/>
        </w:rPr>
        <w:t xml:space="preserve">, </w:t>
      </w:r>
      <w:proofErr w:type="spellStart"/>
      <w:r w:rsidRPr="00B37A9F">
        <w:rPr>
          <w:rFonts w:ascii="Times New Roman" w:hAnsi="Times New Roman" w:cs="Times New Roman"/>
          <w:i/>
          <w:sz w:val="24"/>
          <w:szCs w:val="24"/>
        </w:rPr>
        <w:t>Tooni</w:t>
      </w:r>
      <w:proofErr w:type="spellEnd"/>
      <w:r w:rsidRPr="00B37A9F">
        <w:rPr>
          <w:rFonts w:ascii="Times New Roman" w:hAnsi="Times New Roman" w:cs="Times New Roman"/>
          <w:i/>
          <w:sz w:val="24"/>
          <w:szCs w:val="24"/>
        </w:rPr>
        <w:t xml:space="preserve">, Kala, </w:t>
      </w:r>
      <w:proofErr w:type="spellStart"/>
      <w:r w:rsidRPr="00B37A9F">
        <w:rPr>
          <w:rFonts w:ascii="Times New Roman" w:hAnsi="Times New Roman" w:cs="Times New Roman"/>
          <w:i/>
          <w:sz w:val="24"/>
          <w:szCs w:val="24"/>
        </w:rPr>
        <w:t>Dola</w:t>
      </w:r>
      <w:proofErr w:type="spellEnd"/>
      <w:r w:rsidRPr="00B37A9F">
        <w:rPr>
          <w:rFonts w:ascii="Times New Roman" w:hAnsi="Times New Roman" w:cs="Times New Roman"/>
          <w:i/>
          <w:sz w:val="24"/>
          <w:szCs w:val="24"/>
        </w:rPr>
        <w:t xml:space="preserve">, </w:t>
      </w:r>
      <w:proofErr w:type="spellStart"/>
      <w:r w:rsidRPr="00B37A9F">
        <w:rPr>
          <w:rFonts w:ascii="Times New Roman" w:hAnsi="Times New Roman" w:cs="Times New Roman"/>
          <w:i/>
          <w:sz w:val="24"/>
          <w:szCs w:val="24"/>
        </w:rPr>
        <w:t>Neelika</w:t>
      </w:r>
      <w:proofErr w:type="spellEnd"/>
      <w:r w:rsidRPr="00B37A9F">
        <w:rPr>
          <w:rFonts w:ascii="Times New Roman" w:hAnsi="Times New Roman" w:cs="Times New Roman"/>
          <w:i/>
          <w:sz w:val="24"/>
          <w:szCs w:val="24"/>
        </w:rPr>
        <w:t xml:space="preserve">, </w:t>
      </w:r>
      <w:proofErr w:type="spellStart"/>
      <w:r w:rsidRPr="00B37A9F">
        <w:rPr>
          <w:rFonts w:ascii="Times New Roman" w:hAnsi="Times New Roman" w:cs="Times New Roman"/>
          <w:i/>
          <w:sz w:val="24"/>
          <w:szCs w:val="24"/>
        </w:rPr>
        <w:t>Ranjani</w:t>
      </w:r>
      <w:proofErr w:type="spellEnd"/>
      <w:r w:rsidRPr="00B37A9F">
        <w:rPr>
          <w:rFonts w:ascii="Times New Roman" w:hAnsi="Times New Roman" w:cs="Times New Roman"/>
          <w:i/>
          <w:sz w:val="24"/>
          <w:szCs w:val="24"/>
        </w:rPr>
        <w:t xml:space="preserve">, </w:t>
      </w:r>
      <w:proofErr w:type="spellStart"/>
      <w:r w:rsidRPr="00B37A9F">
        <w:rPr>
          <w:rFonts w:ascii="Times New Roman" w:hAnsi="Times New Roman" w:cs="Times New Roman"/>
          <w:i/>
          <w:sz w:val="24"/>
          <w:szCs w:val="24"/>
        </w:rPr>
        <w:t>Shriphali</w:t>
      </w:r>
      <w:proofErr w:type="spellEnd"/>
      <w:r w:rsidRPr="00B37A9F">
        <w:rPr>
          <w:rFonts w:ascii="Times New Roman" w:hAnsi="Times New Roman" w:cs="Times New Roman"/>
          <w:i/>
          <w:sz w:val="24"/>
          <w:szCs w:val="24"/>
        </w:rPr>
        <w:t xml:space="preserve">, </w:t>
      </w:r>
      <w:proofErr w:type="spellStart"/>
      <w:r w:rsidRPr="00B37A9F">
        <w:rPr>
          <w:rFonts w:ascii="Times New Roman" w:hAnsi="Times New Roman" w:cs="Times New Roman"/>
          <w:i/>
          <w:sz w:val="24"/>
          <w:szCs w:val="24"/>
        </w:rPr>
        <w:t>Tuccha</w:t>
      </w:r>
      <w:proofErr w:type="spellEnd"/>
      <w:r w:rsidRPr="00B37A9F">
        <w:rPr>
          <w:rFonts w:ascii="Times New Roman" w:hAnsi="Times New Roman" w:cs="Times New Roman"/>
          <w:i/>
          <w:sz w:val="24"/>
          <w:szCs w:val="24"/>
        </w:rPr>
        <w:t xml:space="preserve">, </w:t>
      </w:r>
      <w:proofErr w:type="spellStart"/>
      <w:r w:rsidRPr="00B37A9F">
        <w:rPr>
          <w:rFonts w:ascii="Times New Roman" w:hAnsi="Times New Roman" w:cs="Times New Roman"/>
          <w:i/>
          <w:sz w:val="24"/>
          <w:szCs w:val="24"/>
        </w:rPr>
        <w:t>Gramina</w:t>
      </w:r>
      <w:proofErr w:type="spellEnd"/>
      <w:r w:rsidRPr="00B37A9F">
        <w:rPr>
          <w:rFonts w:ascii="Times New Roman" w:hAnsi="Times New Roman" w:cs="Times New Roman"/>
          <w:sz w:val="24"/>
          <w:szCs w:val="24"/>
        </w:rPr>
        <w:t xml:space="preserve"> and </w:t>
      </w:r>
      <w:proofErr w:type="spellStart"/>
      <w:r w:rsidRPr="00B37A9F">
        <w:rPr>
          <w:rFonts w:ascii="Times New Roman" w:hAnsi="Times New Roman" w:cs="Times New Roman"/>
          <w:i/>
          <w:sz w:val="24"/>
          <w:szCs w:val="24"/>
        </w:rPr>
        <w:t>Madhuparnika</w:t>
      </w:r>
      <w:proofErr w:type="spellEnd"/>
      <w:r>
        <w:rPr>
          <w:rFonts w:ascii="Times New Roman" w:hAnsi="Times New Roman" w:cs="Times New Roman"/>
          <w:sz w:val="24"/>
          <w:szCs w:val="24"/>
        </w:rPr>
        <w:t xml:space="preserve">. In other languages it is known by: </w:t>
      </w:r>
      <w:r w:rsidR="001120E9" w:rsidRPr="00B37A9F">
        <w:rPr>
          <w:rFonts w:ascii="Times New Roman" w:hAnsi="Times New Roman" w:cs="Times New Roman"/>
          <w:sz w:val="24"/>
          <w:szCs w:val="24"/>
        </w:rPr>
        <w:t xml:space="preserve">English- Indian indigo; Chinese- Mu </w:t>
      </w:r>
      <w:proofErr w:type="spellStart"/>
      <w:r w:rsidR="001120E9" w:rsidRPr="00B37A9F">
        <w:rPr>
          <w:rFonts w:ascii="Times New Roman" w:hAnsi="Times New Roman" w:cs="Times New Roman"/>
          <w:sz w:val="24"/>
          <w:szCs w:val="24"/>
        </w:rPr>
        <w:t>lan</w:t>
      </w:r>
      <w:proofErr w:type="spellEnd"/>
      <w:r w:rsidR="001120E9" w:rsidRPr="00B37A9F">
        <w:rPr>
          <w:rFonts w:ascii="Times New Roman" w:hAnsi="Times New Roman" w:cs="Times New Roman"/>
          <w:sz w:val="24"/>
          <w:szCs w:val="24"/>
        </w:rPr>
        <w:t xml:space="preserve">; Arabic- </w:t>
      </w:r>
      <w:proofErr w:type="spellStart"/>
      <w:r w:rsidR="001120E9" w:rsidRPr="00B37A9F">
        <w:rPr>
          <w:rFonts w:ascii="Times New Roman" w:hAnsi="Times New Roman" w:cs="Times New Roman"/>
          <w:sz w:val="24"/>
          <w:szCs w:val="24"/>
        </w:rPr>
        <w:t>Nilaj</w:t>
      </w:r>
      <w:proofErr w:type="spellEnd"/>
      <w:r w:rsidR="001120E9" w:rsidRPr="00B37A9F">
        <w:rPr>
          <w:rFonts w:ascii="Times New Roman" w:hAnsi="Times New Roman" w:cs="Times New Roman"/>
          <w:sz w:val="24"/>
          <w:szCs w:val="24"/>
        </w:rPr>
        <w:t xml:space="preserve">; French- </w:t>
      </w:r>
      <w:proofErr w:type="spellStart"/>
      <w:r w:rsidR="001120E9" w:rsidRPr="00B37A9F">
        <w:rPr>
          <w:rFonts w:ascii="Times New Roman" w:hAnsi="Times New Roman" w:cs="Times New Roman"/>
          <w:sz w:val="24"/>
          <w:szCs w:val="24"/>
        </w:rPr>
        <w:t>Indigotier</w:t>
      </w:r>
      <w:proofErr w:type="spellEnd"/>
      <w:r w:rsidR="001120E9" w:rsidRPr="00B37A9F">
        <w:rPr>
          <w:rFonts w:ascii="Times New Roman" w:hAnsi="Times New Roman" w:cs="Times New Roman"/>
          <w:sz w:val="24"/>
          <w:szCs w:val="24"/>
        </w:rPr>
        <w:t>; Spanish- Indigo; German-</w:t>
      </w:r>
      <w:r w:rsidR="004A75E9" w:rsidRPr="00B37A9F">
        <w:rPr>
          <w:rFonts w:ascii="Times New Roman" w:hAnsi="Times New Roman" w:cs="Times New Roman"/>
          <w:sz w:val="24"/>
          <w:szCs w:val="24"/>
        </w:rPr>
        <w:t xml:space="preserve"> </w:t>
      </w:r>
      <w:proofErr w:type="spellStart"/>
      <w:r w:rsidR="004A75E9" w:rsidRPr="00B37A9F">
        <w:rPr>
          <w:rFonts w:ascii="Times New Roman" w:hAnsi="Times New Roman" w:cs="Times New Roman"/>
          <w:sz w:val="24"/>
          <w:szCs w:val="24"/>
        </w:rPr>
        <w:t>Faerber</w:t>
      </w:r>
      <w:proofErr w:type="spellEnd"/>
      <w:r w:rsidR="004A75E9" w:rsidRPr="00B37A9F">
        <w:rPr>
          <w:rFonts w:ascii="Times New Roman" w:hAnsi="Times New Roman" w:cs="Times New Roman"/>
          <w:sz w:val="24"/>
          <w:szCs w:val="24"/>
        </w:rPr>
        <w:t>,</w:t>
      </w:r>
      <w:r w:rsidR="001120E9" w:rsidRPr="00B37A9F">
        <w:rPr>
          <w:rFonts w:ascii="Times New Roman" w:hAnsi="Times New Roman" w:cs="Times New Roman"/>
          <w:sz w:val="24"/>
          <w:szCs w:val="24"/>
        </w:rPr>
        <w:t xml:space="preserve"> </w:t>
      </w:r>
      <w:proofErr w:type="spellStart"/>
      <w:r w:rsidR="001120E9" w:rsidRPr="00B37A9F">
        <w:rPr>
          <w:rFonts w:ascii="Times New Roman" w:hAnsi="Times New Roman" w:cs="Times New Roman"/>
          <w:sz w:val="24"/>
          <w:szCs w:val="24"/>
        </w:rPr>
        <w:t>Indigostrauch</w:t>
      </w:r>
      <w:proofErr w:type="spellEnd"/>
      <w:r w:rsidR="001120E9" w:rsidRPr="00B37A9F">
        <w:rPr>
          <w:rFonts w:ascii="Times New Roman" w:hAnsi="Times New Roman" w:cs="Times New Roman"/>
          <w:sz w:val="24"/>
          <w:szCs w:val="24"/>
        </w:rPr>
        <w:t xml:space="preserve">; Thai- </w:t>
      </w:r>
      <w:proofErr w:type="spellStart"/>
      <w:r w:rsidR="001120E9" w:rsidRPr="00B37A9F">
        <w:rPr>
          <w:rFonts w:ascii="Times New Roman" w:hAnsi="Times New Roman" w:cs="Times New Roman"/>
          <w:sz w:val="24"/>
          <w:szCs w:val="24"/>
        </w:rPr>
        <w:t>Kram</w:t>
      </w:r>
      <w:proofErr w:type="spellEnd"/>
      <w:r w:rsidR="001120E9" w:rsidRPr="00B37A9F">
        <w:rPr>
          <w:rFonts w:ascii="Times New Roman" w:hAnsi="Times New Roman" w:cs="Times New Roman"/>
          <w:sz w:val="24"/>
          <w:szCs w:val="24"/>
        </w:rPr>
        <w:t xml:space="preserve">; Indonesia - </w:t>
      </w:r>
      <w:proofErr w:type="spellStart"/>
      <w:r w:rsidR="001120E9" w:rsidRPr="00B37A9F">
        <w:rPr>
          <w:rFonts w:ascii="Times New Roman" w:hAnsi="Times New Roman" w:cs="Times New Roman"/>
          <w:sz w:val="24"/>
          <w:szCs w:val="24"/>
        </w:rPr>
        <w:t>Tarum</w:t>
      </w:r>
      <w:proofErr w:type="spellEnd"/>
      <w:r w:rsidR="001120E9" w:rsidRPr="00B37A9F">
        <w:rPr>
          <w:rFonts w:ascii="Times New Roman" w:hAnsi="Times New Roman" w:cs="Times New Roman"/>
          <w:sz w:val="24"/>
          <w:szCs w:val="24"/>
        </w:rPr>
        <w:t xml:space="preserve"> or </w:t>
      </w:r>
      <w:proofErr w:type="spellStart"/>
      <w:r w:rsidR="001120E9" w:rsidRPr="00B37A9F">
        <w:rPr>
          <w:rFonts w:ascii="Times New Roman" w:hAnsi="Times New Roman" w:cs="Times New Roman"/>
          <w:sz w:val="24"/>
          <w:szCs w:val="24"/>
        </w:rPr>
        <w:t>Nila</w:t>
      </w:r>
      <w:proofErr w:type="spellEnd"/>
      <w:r w:rsidR="001120E9" w:rsidRPr="00B37A9F">
        <w:rPr>
          <w:rFonts w:ascii="Times New Roman" w:hAnsi="Times New Roman" w:cs="Times New Roman"/>
          <w:sz w:val="24"/>
          <w:szCs w:val="24"/>
        </w:rPr>
        <w:t xml:space="preserve">; China- </w:t>
      </w:r>
      <w:proofErr w:type="spellStart"/>
      <w:r w:rsidR="001120E9" w:rsidRPr="00B37A9F">
        <w:rPr>
          <w:rFonts w:ascii="Times New Roman" w:hAnsi="Times New Roman" w:cs="Times New Roman"/>
          <w:sz w:val="24"/>
          <w:szCs w:val="24"/>
        </w:rPr>
        <w:t>qing</w:t>
      </w:r>
      <w:proofErr w:type="spellEnd"/>
      <w:r w:rsidR="001120E9" w:rsidRPr="00B37A9F">
        <w:rPr>
          <w:rFonts w:ascii="Times New Roman" w:hAnsi="Times New Roman" w:cs="Times New Roman"/>
          <w:sz w:val="24"/>
          <w:szCs w:val="24"/>
        </w:rPr>
        <w:t xml:space="preserve"> </w:t>
      </w:r>
      <w:proofErr w:type="spellStart"/>
      <w:r w:rsidR="001120E9" w:rsidRPr="00B37A9F">
        <w:rPr>
          <w:rFonts w:ascii="Times New Roman" w:hAnsi="Times New Roman" w:cs="Times New Roman"/>
          <w:sz w:val="24"/>
          <w:szCs w:val="24"/>
        </w:rPr>
        <w:t>dai</w:t>
      </w:r>
      <w:proofErr w:type="spellEnd"/>
      <w:r w:rsidR="001120E9" w:rsidRPr="00B37A9F">
        <w:rPr>
          <w:rFonts w:ascii="Times New Roman" w:hAnsi="Times New Roman" w:cs="Times New Roman"/>
          <w:sz w:val="24"/>
          <w:szCs w:val="24"/>
        </w:rPr>
        <w:t xml:space="preserve">; Hindi- </w:t>
      </w:r>
      <w:proofErr w:type="spellStart"/>
      <w:r w:rsidR="001120E9" w:rsidRPr="00B37A9F">
        <w:rPr>
          <w:rFonts w:ascii="Times New Roman" w:hAnsi="Times New Roman" w:cs="Times New Roman"/>
          <w:sz w:val="24"/>
          <w:szCs w:val="24"/>
        </w:rPr>
        <w:t>Nili</w:t>
      </w:r>
      <w:proofErr w:type="spellEnd"/>
      <w:r w:rsidR="001120E9" w:rsidRPr="00B37A9F">
        <w:rPr>
          <w:rFonts w:ascii="Times New Roman" w:hAnsi="Times New Roman" w:cs="Times New Roman"/>
          <w:sz w:val="24"/>
          <w:szCs w:val="24"/>
        </w:rPr>
        <w:t xml:space="preserve">; Bengali- </w:t>
      </w:r>
      <w:proofErr w:type="spellStart"/>
      <w:r w:rsidR="001120E9" w:rsidRPr="00B37A9F">
        <w:rPr>
          <w:rFonts w:ascii="Times New Roman" w:hAnsi="Times New Roman" w:cs="Times New Roman"/>
          <w:sz w:val="24"/>
          <w:szCs w:val="24"/>
        </w:rPr>
        <w:t>Nila</w:t>
      </w:r>
      <w:proofErr w:type="spellEnd"/>
      <w:r w:rsidR="001120E9" w:rsidRPr="00B37A9F">
        <w:rPr>
          <w:rFonts w:ascii="Times New Roman" w:hAnsi="Times New Roman" w:cs="Times New Roman"/>
          <w:sz w:val="24"/>
          <w:szCs w:val="24"/>
        </w:rPr>
        <w:t xml:space="preserve">; Marathi- </w:t>
      </w:r>
      <w:proofErr w:type="spellStart"/>
      <w:r w:rsidR="001120E9" w:rsidRPr="00B37A9F">
        <w:rPr>
          <w:rFonts w:ascii="Times New Roman" w:hAnsi="Times New Roman" w:cs="Times New Roman"/>
          <w:sz w:val="24"/>
          <w:szCs w:val="24"/>
        </w:rPr>
        <w:t>Nili</w:t>
      </w:r>
      <w:proofErr w:type="spellEnd"/>
      <w:r w:rsidR="001120E9" w:rsidRPr="00B37A9F">
        <w:rPr>
          <w:rFonts w:ascii="Times New Roman" w:hAnsi="Times New Roman" w:cs="Times New Roman"/>
          <w:sz w:val="24"/>
          <w:szCs w:val="24"/>
        </w:rPr>
        <w:t xml:space="preserve">; Gujarati- </w:t>
      </w:r>
      <w:proofErr w:type="spellStart"/>
      <w:r w:rsidR="001120E9" w:rsidRPr="00B37A9F">
        <w:rPr>
          <w:rFonts w:ascii="Times New Roman" w:hAnsi="Times New Roman" w:cs="Times New Roman"/>
          <w:sz w:val="24"/>
          <w:szCs w:val="24"/>
        </w:rPr>
        <w:t>Gali</w:t>
      </w:r>
      <w:proofErr w:type="spellEnd"/>
      <w:r w:rsidR="001120E9" w:rsidRPr="00B37A9F">
        <w:rPr>
          <w:rFonts w:ascii="Times New Roman" w:hAnsi="Times New Roman" w:cs="Times New Roman"/>
          <w:sz w:val="24"/>
          <w:szCs w:val="24"/>
        </w:rPr>
        <w:t xml:space="preserve">; Tamil- </w:t>
      </w:r>
      <w:proofErr w:type="spellStart"/>
      <w:r w:rsidR="001120E9" w:rsidRPr="00B37A9F">
        <w:rPr>
          <w:rFonts w:ascii="Times New Roman" w:hAnsi="Times New Roman" w:cs="Times New Roman"/>
          <w:sz w:val="24"/>
          <w:szCs w:val="24"/>
        </w:rPr>
        <w:t>Avuri</w:t>
      </w:r>
      <w:proofErr w:type="spellEnd"/>
      <w:r w:rsidR="001120E9" w:rsidRPr="00B37A9F">
        <w:rPr>
          <w:rFonts w:ascii="Times New Roman" w:hAnsi="Times New Roman" w:cs="Times New Roman"/>
          <w:sz w:val="24"/>
          <w:szCs w:val="24"/>
        </w:rPr>
        <w:t xml:space="preserve">, Neeli, </w:t>
      </w:r>
      <w:proofErr w:type="spellStart"/>
      <w:r w:rsidR="001120E9" w:rsidRPr="00B37A9F">
        <w:rPr>
          <w:rFonts w:ascii="Times New Roman" w:hAnsi="Times New Roman" w:cs="Times New Roman"/>
          <w:sz w:val="24"/>
          <w:szCs w:val="24"/>
        </w:rPr>
        <w:t>Nilam</w:t>
      </w:r>
      <w:proofErr w:type="spellEnd"/>
      <w:r w:rsidR="001120E9" w:rsidRPr="00B37A9F">
        <w:rPr>
          <w:rFonts w:ascii="Times New Roman" w:hAnsi="Times New Roman" w:cs="Times New Roman"/>
          <w:sz w:val="24"/>
          <w:szCs w:val="24"/>
        </w:rPr>
        <w:t xml:space="preserve">; Kannada – </w:t>
      </w:r>
      <w:proofErr w:type="spellStart"/>
      <w:r w:rsidR="001120E9" w:rsidRPr="00B37A9F">
        <w:rPr>
          <w:rFonts w:ascii="Times New Roman" w:hAnsi="Times New Roman" w:cs="Times New Roman"/>
          <w:sz w:val="24"/>
          <w:szCs w:val="24"/>
        </w:rPr>
        <w:t>Karunili</w:t>
      </w:r>
      <w:proofErr w:type="spellEnd"/>
      <w:r w:rsidR="001120E9" w:rsidRPr="00B37A9F">
        <w:rPr>
          <w:rFonts w:ascii="Times New Roman" w:hAnsi="Times New Roman" w:cs="Times New Roman"/>
          <w:sz w:val="24"/>
          <w:szCs w:val="24"/>
        </w:rPr>
        <w:t xml:space="preserve">; Telugu- </w:t>
      </w:r>
      <w:proofErr w:type="spellStart"/>
      <w:r w:rsidR="001120E9" w:rsidRPr="00B37A9F">
        <w:rPr>
          <w:rFonts w:ascii="Times New Roman" w:hAnsi="Times New Roman" w:cs="Times New Roman"/>
          <w:sz w:val="24"/>
          <w:szCs w:val="24"/>
        </w:rPr>
        <w:t>Aviri</w:t>
      </w:r>
      <w:proofErr w:type="spellEnd"/>
      <w:r w:rsidR="001120E9" w:rsidRPr="00B37A9F">
        <w:rPr>
          <w:rFonts w:ascii="Times New Roman" w:hAnsi="Times New Roman" w:cs="Times New Roman"/>
          <w:sz w:val="24"/>
          <w:szCs w:val="24"/>
        </w:rPr>
        <w:t xml:space="preserve">, </w:t>
      </w:r>
      <w:proofErr w:type="spellStart"/>
      <w:r w:rsidR="001120E9" w:rsidRPr="00B37A9F">
        <w:rPr>
          <w:rFonts w:ascii="Times New Roman" w:hAnsi="Times New Roman" w:cs="Times New Roman"/>
          <w:sz w:val="24"/>
          <w:szCs w:val="24"/>
        </w:rPr>
        <w:t>Nilichettu</w:t>
      </w:r>
      <w:proofErr w:type="spellEnd"/>
      <w:r w:rsidR="001120E9" w:rsidRPr="00B37A9F">
        <w:rPr>
          <w:rFonts w:ascii="Times New Roman" w:hAnsi="Times New Roman" w:cs="Times New Roman"/>
          <w:sz w:val="24"/>
          <w:szCs w:val="24"/>
        </w:rPr>
        <w:t xml:space="preserve">; Malayalam- </w:t>
      </w:r>
      <w:proofErr w:type="spellStart"/>
      <w:r w:rsidR="001120E9" w:rsidRPr="00B37A9F">
        <w:rPr>
          <w:rFonts w:ascii="Times New Roman" w:hAnsi="Times New Roman" w:cs="Times New Roman"/>
          <w:sz w:val="24"/>
          <w:szCs w:val="24"/>
        </w:rPr>
        <w:t>Neela</w:t>
      </w:r>
      <w:proofErr w:type="spellEnd"/>
      <w:r w:rsidR="001120E9" w:rsidRPr="00B37A9F">
        <w:rPr>
          <w:rFonts w:ascii="Times New Roman" w:hAnsi="Times New Roman" w:cs="Times New Roman"/>
          <w:sz w:val="24"/>
          <w:szCs w:val="24"/>
        </w:rPr>
        <w:t xml:space="preserve"> </w:t>
      </w:r>
      <w:proofErr w:type="spellStart"/>
      <w:r w:rsidR="001120E9" w:rsidRPr="00B37A9F">
        <w:rPr>
          <w:rFonts w:ascii="Times New Roman" w:hAnsi="Times New Roman" w:cs="Times New Roman"/>
          <w:sz w:val="24"/>
          <w:szCs w:val="24"/>
        </w:rPr>
        <w:t>amari</w:t>
      </w:r>
      <w:proofErr w:type="spellEnd"/>
      <w:r w:rsidR="001120E9" w:rsidRPr="00B37A9F">
        <w:rPr>
          <w:rFonts w:ascii="Times New Roman" w:hAnsi="Times New Roman" w:cs="Times New Roman"/>
          <w:sz w:val="24"/>
          <w:szCs w:val="24"/>
        </w:rPr>
        <w:t>; Sanskrit-</w:t>
      </w:r>
      <w:proofErr w:type="spellStart"/>
      <w:r w:rsidR="001120E9" w:rsidRPr="00B37A9F">
        <w:rPr>
          <w:rFonts w:ascii="Times New Roman" w:hAnsi="Times New Roman" w:cs="Times New Roman"/>
          <w:sz w:val="24"/>
          <w:szCs w:val="24"/>
        </w:rPr>
        <w:t>Nilini</w:t>
      </w:r>
      <w:proofErr w:type="spellEnd"/>
      <w:r w:rsidR="001120E9" w:rsidRPr="00B37A9F">
        <w:rPr>
          <w:rFonts w:ascii="Times New Roman" w:hAnsi="Times New Roman" w:cs="Times New Roman"/>
          <w:sz w:val="24"/>
          <w:szCs w:val="24"/>
        </w:rPr>
        <w:t xml:space="preserve">, </w:t>
      </w:r>
      <w:proofErr w:type="spellStart"/>
      <w:r w:rsidR="001120E9" w:rsidRPr="00B37A9F">
        <w:rPr>
          <w:rFonts w:ascii="Times New Roman" w:hAnsi="Times New Roman" w:cs="Times New Roman"/>
          <w:sz w:val="24"/>
          <w:szCs w:val="24"/>
        </w:rPr>
        <w:t>Ranjani</w:t>
      </w:r>
      <w:proofErr w:type="spellEnd"/>
      <w:r w:rsidR="001120E9" w:rsidRPr="00B37A9F">
        <w:rPr>
          <w:rFonts w:ascii="Times New Roman" w:hAnsi="Times New Roman" w:cs="Times New Roman"/>
          <w:sz w:val="24"/>
          <w:szCs w:val="24"/>
        </w:rPr>
        <w:t xml:space="preserve">, </w:t>
      </w:r>
      <w:proofErr w:type="spellStart"/>
      <w:r w:rsidR="001120E9" w:rsidRPr="00B37A9F">
        <w:rPr>
          <w:rFonts w:ascii="Times New Roman" w:hAnsi="Times New Roman" w:cs="Times New Roman"/>
          <w:sz w:val="24"/>
          <w:szCs w:val="24"/>
        </w:rPr>
        <w:t>Nilika</w:t>
      </w:r>
      <w:proofErr w:type="spellEnd"/>
      <w:r w:rsidR="001120E9" w:rsidRPr="00B37A9F">
        <w:rPr>
          <w:rFonts w:ascii="Times New Roman" w:hAnsi="Times New Roman" w:cs="Times New Roman"/>
          <w:sz w:val="24"/>
          <w:szCs w:val="24"/>
        </w:rPr>
        <w:t xml:space="preserve">, Neelam, </w:t>
      </w:r>
      <w:proofErr w:type="spellStart"/>
      <w:r w:rsidR="001120E9" w:rsidRPr="00B37A9F">
        <w:rPr>
          <w:rFonts w:ascii="Times New Roman" w:hAnsi="Times New Roman" w:cs="Times New Roman"/>
          <w:sz w:val="24"/>
          <w:szCs w:val="24"/>
        </w:rPr>
        <w:t>Aklika</w:t>
      </w:r>
      <w:proofErr w:type="spellEnd"/>
      <w:r w:rsidR="001120E9" w:rsidRPr="00B37A9F">
        <w:rPr>
          <w:rFonts w:ascii="Times New Roman" w:hAnsi="Times New Roman" w:cs="Times New Roman"/>
          <w:sz w:val="24"/>
          <w:szCs w:val="24"/>
        </w:rPr>
        <w:t xml:space="preserve">, </w:t>
      </w:r>
      <w:proofErr w:type="spellStart"/>
      <w:r w:rsidR="001120E9" w:rsidRPr="00B37A9F">
        <w:rPr>
          <w:rFonts w:ascii="Times New Roman" w:hAnsi="Times New Roman" w:cs="Times New Roman"/>
          <w:sz w:val="24"/>
          <w:szCs w:val="24"/>
        </w:rPr>
        <w:t>Asita</w:t>
      </w:r>
      <w:proofErr w:type="spellEnd"/>
      <w:r w:rsidR="001120E9" w:rsidRPr="00B37A9F">
        <w:rPr>
          <w:rFonts w:ascii="Times New Roman" w:hAnsi="Times New Roman" w:cs="Times New Roman"/>
          <w:sz w:val="24"/>
          <w:szCs w:val="24"/>
        </w:rPr>
        <w:t xml:space="preserve">, Bhadra (Thomas, 2000; </w:t>
      </w:r>
      <w:proofErr w:type="spellStart"/>
      <w:r w:rsidR="001120E9" w:rsidRPr="00B37A9F">
        <w:rPr>
          <w:rFonts w:ascii="Times New Roman" w:hAnsi="Times New Roman" w:cs="Times New Roman"/>
          <w:sz w:val="24"/>
          <w:szCs w:val="24"/>
        </w:rPr>
        <w:t>Seidmann</w:t>
      </w:r>
      <w:proofErr w:type="spellEnd"/>
      <w:r w:rsidR="001120E9" w:rsidRPr="00B37A9F">
        <w:rPr>
          <w:rFonts w:ascii="Times New Roman" w:hAnsi="Times New Roman" w:cs="Times New Roman"/>
          <w:sz w:val="24"/>
          <w:szCs w:val="24"/>
        </w:rPr>
        <w:t xml:space="preserve">, 2005; </w:t>
      </w:r>
      <w:proofErr w:type="spellStart"/>
      <w:r w:rsidR="001120E9" w:rsidRPr="00B37A9F">
        <w:rPr>
          <w:rFonts w:ascii="Times New Roman" w:hAnsi="Times New Roman" w:cs="Times New Roman"/>
          <w:color w:val="000000" w:themeColor="text1"/>
          <w:sz w:val="24"/>
          <w:szCs w:val="24"/>
          <w:shd w:val="clear" w:color="auto" w:fill="FFFFFF"/>
        </w:rPr>
        <w:t>Aobchey</w:t>
      </w:r>
      <w:proofErr w:type="spellEnd"/>
      <w:r w:rsidR="001120E9" w:rsidRPr="00B37A9F">
        <w:rPr>
          <w:rFonts w:ascii="Times New Roman" w:hAnsi="Times New Roman" w:cs="Times New Roman"/>
          <w:color w:val="000000" w:themeColor="text1"/>
          <w:sz w:val="24"/>
          <w:szCs w:val="24"/>
          <w:shd w:val="clear" w:color="auto" w:fill="FFFFFF"/>
        </w:rPr>
        <w:t xml:space="preserve"> </w:t>
      </w:r>
      <w:r w:rsidR="001120E9" w:rsidRPr="00B37A9F">
        <w:rPr>
          <w:rFonts w:ascii="Times New Roman" w:hAnsi="Times New Roman" w:cs="Times New Roman"/>
          <w:i/>
          <w:color w:val="000000" w:themeColor="text1"/>
          <w:sz w:val="24"/>
          <w:szCs w:val="24"/>
          <w:shd w:val="clear" w:color="auto" w:fill="FFFFFF"/>
        </w:rPr>
        <w:t>et al</w:t>
      </w:r>
      <w:r w:rsidR="001120E9" w:rsidRPr="00B37A9F">
        <w:rPr>
          <w:rFonts w:ascii="Times New Roman" w:hAnsi="Times New Roman" w:cs="Times New Roman"/>
          <w:color w:val="222222"/>
          <w:sz w:val="24"/>
          <w:szCs w:val="24"/>
          <w:shd w:val="clear" w:color="auto" w:fill="FFFFFF"/>
        </w:rPr>
        <w:t xml:space="preserve">., 2007; </w:t>
      </w:r>
      <w:proofErr w:type="spellStart"/>
      <w:r w:rsidR="001120E9" w:rsidRPr="00B37A9F">
        <w:rPr>
          <w:rFonts w:ascii="Times New Roman" w:hAnsi="Times New Roman" w:cs="Times New Roman"/>
          <w:sz w:val="24"/>
          <w:szCs w:val="24"/>
        </w:rPr>
        <w:t>Handayani</w:t>
      </w:r>
      <w:proofErr w:type="spellEnd"/>
      <w:r w:rsidR="001120E9" w:rsidRPr="00B37A9F">
        <w:rPr>
          <w:rFonts w:ascii="Times New Roman" w:hAnsi="Times New Roman" w:cs="Times New Roman"/>
          <w:sz w:val="24"/>
          <w:szCs w:val="24"/>
        </w:rPr>
        <w:t xml:space="preserve"> and </w:t>
      </w:r>
      <w:proofErr w:type="spellStart"/>
      <w:r w:rsidR="001120E9" w:rsidRPr="00B37A9F">
        <w:rPr>
          <w:rFonts w:ascii="Times New Roman" w:hAnsi="Times New Roman" w:cs="Times New Roman"/>
          <w:sz w:val="24"/>
          <w:szCs w:val="24"/>
        </w:rPr>
        <w:t>Mualimin</w:t>
      </w:r>
      <w:proofErr w:type="spellEnd"/>
      <w:r w:rsidR="001120E9" w:rsidRPr="00B37A9F">
        <w:rPr>
          <w:rFonts w:ascii="Times New Roman" w:hAnsi="Times New Roman" w:cs="Times New Roman"/>
          <w:color w:val="222222"/>
          <w:sz w:val="24"/>
          <w:szCs w:val="24"/>
          <w:shd w:val="clear" w:color="auto" w:fill="FFFFFF"/>
        </w:rPr>
        <w:t>, 2013; Ozawa, 2020; Kushwaha, 2022</w:t>
      </w:r>
      <w:r w:rsidR="001120E9" w:rsidRPr="00B37A9F">
        <w:rPr>
          <w:rFonts w:ascii="Times New Roman" w:hAnsi="Times New Roman" w:cs="Times New Roman"/>
          <w:sz w:val="24"/>
          <w:szCs w:val="24"/>
        </w:rPr>
        <w:t>).</w:t>
      </w:r>
      <w:r>
        <w:rPr>
          <w:rFonts w:ascii="Times New Roman" w:hAnsi="Times New Roman" w:cs="Times New Roman"/>
          <w:sz w:val="24"/>
          <w:szCs w:val="24"/>
        </w:rPr>
        <w:t xml:space="preserve"> </w:t>
      </w:r>
      <w:r w:rsidRPr="00B37A9F">
        <w:rPr>
          <w:rFonts w:ascii="Times New Roman" w:hAnsi="Times New Roman" w:cs="Times New Roman"/>
          <w:sz w:val="24"/>
          <w:szCs w:val="24"/>
        </w:rPr>
        <w:t xml:space="preserve">Among other names, it is commonly referred to as </w:t>
      </w:r>
      <w:proofErr w:type="spellStart"/>
      <w:r w:rsidRPr="00B37A9F">
        <w:rPr>
          <w:rStyle w:val="Emphasis"/>
          <w:rFonts w:ascii="Times New Roman" w:hAnsi="Times New Roman" w:cs="Times New Roman"/>
          <w:sz w:val="24"/>
          <w:szCs w:val="24"/>
        </w:rPr>
        <w:t>Klitika</w:t>
      </w:r>
      <w:proofErr w:type="spellEnd"/>
      <w:r w:rsidRPr="00B37A9F">
        <w:rPr>
          <w:rFonts w:ascii="Times New Roman" w:hAnsi="Times New Roman" w:cs="Times New Roman"/>
          <w:sz w:val="24"/>
          <w:szCs w:val="24"/>
        </w:rPr>
        <w:t xml:space="preserve">, </w:t>
      </w:r>
      <w:proofErr w:type="spellStart"/>
      <w:r w:rsidRPr="00B37A9F">
        <w:rPr>
          <w:rStyle w:val="Emphasis"/>
          <w:rFonts w:ascii="Times New Roman" w:hAnsi="Times New Roman" w:cs="Times New Roman"/>
          <w:sz w:val="24"/>
          <w:szCs w:val="24"/>
        </w:rPr>
        <w:t>Kalkeshi</w:t>
      </w:r>
      <w:proofErr w:type="spellEnd"/>
      <w:r w:rsidRPr="00B37A9F">
        <w:rPr>
          <w:rStyle w:val="Emphasis"/>
          <w:rFonts w:ascii="Times New Roman" w:hAnsi="Times New Roman" w:cs="Times New Roman"/>
          <w:sz w:val="24"/>
          <w:szCs w:val="24"/>
        </w:rPr>
        <w:t xml:space="preserve"> or </w:t>
      </w:r>
      <w:proofErr w:type="spellStart"/>
      <w:proofErr w:type="gramStart"/>
      <w:r w:rsidRPr="00B37A9F">
        <w:rPr>
          <w:rStyle w:val="Emphasis"/>
          <w:rFonts w:ascii="Times New Roman" w:hAnsi="Times New Roman" w:cs="Times New Roman"/>
          <w:sz w:val="24"/>
          <w:szCs w:val="24"/>
        </w:rPr>
        <w:t>Neelpuspa</w:t>
      </w:r>
      <w:proofErr w:type="spellEnd"/>
      <w:r w:rsidRPr="00B37A9F">
        <w:rPr>
          <w:rStyle w:val="Emphasis"/>
          <w:rFonts w:ascii="Times New Roman" w:hAnsi="Times New Roman" w:cs="Times New Roman"/>
          <w:sz w:val="24"/>
          <w:szCs w:val="24"/>
        </w:rPr>
        <w:t xml:space="preserve"> </w:t>
      </w:r>
      <w:r w:rsidRPr="00B37A9F">
        <w:rPr>
          <w:rFonts w:ascii="Times New Roman" w:hAnsi="Times New Roman" w:cs="Times New Roman"/>
          <w:sz w:val="24"/>
          <w:szCs w:val="24"/>
        </w:rPr>
        <w:t xml:space="preserve"> in</w:t>
      </w:r>
      <w:proofErr w:type="gramEnd"/>
      <w:r w:rsidRPr="00B37A9F">
        <w:rPr>
          <w:rFonts w:ascii="Times New Roman" w:hAnsi="Times New Roman" w:cs="Times New Roman"/>
          <w:sz w:val="24"/>
          <w:szCs w:val="24"/>
        </w:rPr>
        <w:t xml:space="preserve"> various regions (</w:t>
      </w:r>
      <w:proofErr w:type="spellStart"/>
      <w:r w:rsidRPr="00B37A9F">
        <w:rPr>
          <w:rFonts w:ascii="Times New Roman" w:hAnsi="Times New Roman" w:cs="Times New Roman"/>
          <w:sz w:val="24"/>
          <w:szCs w:val="24"/>
        </w:rPr>
        <w:t>Datiles</w:t>
      </w:r>
      <w:proofErr w:type="spellEnd"/>
      <w:r>
        <w:rPr>
          <w:rFonts w:ascii="Times New Roman" w:hAnsi="Times New Roman" w:cs="Times New Roman"/>
          <w:sz w:val="24"/>
          <w:szCs w:val="24"/>
        </w:rPr>
        <w:t xml:space="preserve"> and </w:t>
      </w:r>
      <w:r w:rsidRPr="00252EBE">
        <w:rPr>
          <w:rFonts w:ascii="Times New Roman" w:hAnsi="Times New Roman" w:cs="Times New Roman"/>
          <w:sz w:val="24"/>
          <w:szCs w:val="24"/>
        </w:rPr>
        <w:t>Acevedo</w:t>
      </w:r>
      <w:r w:rsidRPr="00B37A9F">
        <w:rPr>
          <w:rFonts w:ascii="Times New Roman" w:hAnsi="Times New Roman" w:cs="Times New Roman"/>
          <w:sz w:val="24"/>
          <w:szCs w:val="24"/>
        </w:rPr>
        <w:t xml:space="preserve">, 2014; Kushwaha, 2022).  </w:t>
      </w:r>
    </w:p>
    <w:p w14:paraId="040144E5" w14:textId="77777777" w:rsidR="00104229" w:rsidRPr="00B37A9F" w:rsidRDefault="001120E9" w:rsidP="00C05314">
      <w:pPr>
        <w:autoSpaceDE w:val="0"/>
        <w:autoSpaceDN w:val="0"/>
        <w:adjustRightInd w:val="0"/>
        <w:spacing w:after="0" w:line="360" w:lineRule="auto"/>
        <w:jc w:val="both"/>
        <w:rPr>
          <w:rFonts w:ascii="Times New Roman" w:hAnsi="Times New Roman" w:cs="Times New Roman"/>
          <w:sz w:val="24"/>
          <w:szCs w:val="24"/>
        </w:rPr>
      </w:pPr>
      <w:r w:rsidRPr="00B37A9F">
        <w:rPr>
          <w:rFonts w:ascii="Times New Roman" w:hAnsi="Times New Roman" w:cs="Times New Roman"/>
          <w:sz w:val="24"/>
          <w:szCs w:val="24"/>
        </w:rPr>
        <w:tab/>
        <w:t xml:space="preserve">The genus name </w:t>
      </w:r>
      <w:proofErr w:type="spellStart"/>
      <w:r w:rsidRPr="00B37A9F">
        <w:rPr>
          <w:rFonts w:ascii="Times New Roman" w:hAnsi="Times New Roman" w:cs="Times New Roman"/>
          <w:sz w:val="24"/>
          <w:szCs w:val="24"/>
        </w:rPr>
        <w:t>Indigofera</w:t>
      </w:r>
      <w:proofErr w:type="spellEnd"/>
      <w:r w:rsidRPr="00B37A9F">
        <w:rPr>
          <w:rFonts w:ascii="Times New Roman" w:hAnsi="Times New Roman" w:cs="Times New Roman"/>
          <w:sz w:val="24"/>
          <w:szCs w:val="24"/>
        </w:rPr>
        <w:t xml:space="preserve"> is a </w:t>
      </w:r>
      <w:proofErr w:type="spellStart"/>
      <w:r w:rsidRPr="00B37A9F">
        <w:rPr>
          <w:rFonts w:ascii="Times New Roman" w:hAnsi="Times New Roman" w:cs="Times New Roman"/>
          <w:sz w:val="24"/>
          <w:szCs w:val="24"/>
        </w:rPr>
        <w:t>latin</w:t>
      </w:r>
      <w:proofErr w:type="spellEnd"/>
      <w:r w:rsidRPr="00B37A9F">
        <w:rPr>
          <w:rFonts w:ascii="Times New Roman" w:hAnsi="Times New Roman" w:cs="Times New Roman"/>
          <w:sz w:val="24"/>
          <w:szCs w:val="24"/>
        </w:rPr>
        <w:t xml:space="preserve"> word which means “blue </w:t>
      </w:r>
      <w:proofErr w:type="spellStart"/>
      <w:r w:rsidRPr="00B37A9F">
        <w:rPr>
          <w:rFonts w:ascii="Times New Roman" w:hAnsi="Times New Roman" w:cs="Times New Roman"/>
          <w:sz w:val="24"/>
          <w:szCs w:val="24"/>
        </w:rPr>
        <w:t>colour</w:t>
      </w:r>
      <w:proofErr w:type="spellEnd"/>
      <w:r w:rsidRPr="00B37A9F">
        <w:rPr>
          <w:rFonts w:ascii="Times New Roman" w:hAnsi="Times New Roman" w:cs="Times New Roman"/>
          <w:sz w:val="24"/>
          <w:szCs w:val="24"/>
        </w:rPr>
        <w:t xml:space="preserve"> bearing” (Bailey, 1961).  </w:t>
      </w:r>
      <w:proofErr w:type="spellStart"/>
      <w:r w:rsidRPr="00B37A9F">
        <w:rPr>
          <w:rFonts w:ascii="Times New Roman" w:hAnsi="Times New Roman" w:cs="Times New Roman"/>
          <w:sz w:val="24"/>
          <w:szCs w:val="24"/>
        </w:rPr>
        <w:t>Indigofera</w:t>
      </w:r>
      <w:proofErr w:type="spellEnd"/>
      <w:r w:rsidRPr="00B37A9F">
        <w:rPr>
          <w:rFonts w:ascii="Times New Roman" w:hAnsi="Times New Roman" w:cs="Times New Roman"/>
          <w:sz w:val="24"/>
          <w:szCs w:val="24"/>
        </w:rPr>
        <w:t xml:space="preserve"> belongs to Plantae kingdom, </w:t>
      </w:r>
      <w:proofErr w:type="spellStart"/>
      <w:r w:rsidRPr="00B37A9F">
        <w:rPr>
          <w:rFonts w:ascii="Times New Roman" w:hAnsi="Times New Roman" w:cs="Times New Roman"/>
          <w:sz w:val="24"/>
          <w:szCs w:val="24"/>
        </w:rPr>
        <w:t>Spermatophyta</w:t>
      </w:r>
      <w:proofErr w:type="spellEnd"/>
      <w:r w:rsidRPr="00B37A9F">
        <w:rPr>
          <w:rFonts w:ascii="Times New Roman" w:hAnsi="Times New Roman" w:cs="Times New Roman"/>
          <w:sz w:val="24"/>
          <w:szCs w:val="24"/>
        </w:rPr>
        <w:t xml:space="preserve"> Phylum, </w:t>
      </w:r>
      <w:proofErr w:type="spellStart"/>
      <w:r w:rsidRPr="00B37A9F">
        <w:rPr>
          <w:rFonts w:ascii="Times New Roman" w:hAnsi="Times New Roman" w:cs="Times New Roman"/>
          <w:sz w:val="24"/>
          <w:szCs w:val="24"/>
        </w:rPr>
        <w:t>Angiospermae</w:t>
      </w:r>
      <w:proofErr w:type="spellEnd"/>
      <w:r w:rsidRPr="00B37A9F">
        <w:rPr>
          <w:rFonts w:ascii="Times New Roman" w:hAnsi="Times New Roman" w:cs="Times New Roman"/>
          <w:sz w:val="24"/>
          <w:szCs w:val="24"/>
        </w:rPr>
        <w:t xml:space="preserve"> Subphylum, </w:t>
      </w:r>
      <w:proofErr w:type="spellStart"/>
      <w:r w:rsidRPr="00B37A9F">
        <w:rPr>
          <w:rFonts w:ascii="Times New Roman" w:hAnsi="Times New Roman" w:cs="Times New Roman"/>
          <w:sz w:val="24"/>
          <w:szCs w:val="24"/>
          <w:shd w:val="clear" w:color="auto" w:fill="FFFFFF"/>
        </w:rPr>
        <w:t>Rosanae</w:t>
      </w:r>
      <w:proofErr w:type="spellEnd"/>
      <w:r w:rsidR="004A75E9" w:rsidRPr="00B37A9F">
        <w:rPr>
          <w:rFonts w:ascii="Times New Roman" w:hAnsi="Times New Roman" w:cs="Times New Roman"/>
          <w:sz w:val="24"/>
          <w:szCs w:val="24"/>
        </w:rPr>
        <w:t xml:space="preserve"> </w:t>
      </w:r>
      <w:r w:rsidRPr="00B37A9F">
        <w:rPr>
          <w:rFonts w:ascii="Times New Roman" w:hAnsi="Times New Roman" w:cs="Times New Roman"/>
          <w:sz w:val="24"/>
          <w:szCs w:val="24"/>
        </w:rPr>
        <w:t xml:space="preserve">super order, </w:t>
      </w:r>
      <w:proofErr w:type="spellStart"/>
      <w:r w:rsidRPr="00B37A9F">
        <w:rPr>
          <w:rFonts w:ascii="Times New Roman" w:hAnsi="Times New Roman" w:cs="Times New Roman"/>
          <w:sz w:val="24"/>
          <w:szCs w:val="24"/>
        </w:rPr>
        <w:t>Fabales</w:t>
      </w:r>
      <w:proofErr w:type="spellEnd"/>
      <w:r w:rsidRPr="00B37A9F">
        <w:rPr>
          <w:rFonts w:ascii="Times New Roman" w:hAnsi="Times New Roman" w:cs="Times New Roman"/>
          <w:sz w:val="24"/>
          <w:szCs w:val="24"/>
        </w:rPr>
        <w:t xml:space="preserve"> order, Fabaceae </w:t>
      </w:r>
      <w:proofErr w:type="gramStart"/>
      <w:r w:rsidRPr="00B37A9F">
        <w:rPr>
          <w:rFonts w:ascii="Times New Roman" w:hAnsi="Times New Roman" w:cs="Times New Roman"/>
          <w:sz w:val="24"/>
          <w:szCs w:val="24"/>
        </w:rPr>
        <w:t>Family  and</w:t>
      </w:r>
      <w:proofErr w:type="gramEnd"/>
      <w:r w:rsidRPr="00B37A9F">
        <w:rPr>
          <w:rFonts w:ascii="Times New Roman" w:hAnsi="Times New Roman" w:cs="Times New Roman"/>
          <w:sz w:val="24"/>
          <w:szCs w:val="24"/>
        </w:rPr>
        <w:t xml:space="preserve"> </w:t>
      </w:r>
      <w:proofErr w:type="spellStart"/>
      <w:r w:rsidRPr="00B37A9F">
        <w:rPr>
          <w:rFonts w:ascii="Times New Roman" w:hAnsi="Times New Roman" w:cs="Times New Roman"/>
          <w:sz w:val="24"/>
          <w:szCs w:val="24"/>
        </w:rPr>
        <w:t>Faboideae</w:t>
      </w:r>
      <w:proofErr w:type="spellEnd"/>
      <w:r w:rsidRPr="00B37A9F">
        <w:rPr>
          <w:rFonts w:ascii="Times New Roman" w:hAnsi="Times New Roman" w:cs="Times New Roman"/>
          <w:sz w:val="24"/>
          <w:szCs w:val="24"/>
        </w:rPr>
        <w:t xml:space="preserve"> Subfamily. There are more than 700 species,</w:t>
      </w:r>
      <w:r w:rsidR="004A75E9" w:rsidRPr="00B37A9F">
        <w:rPr>
          <w:rFonts w:ascii="Times New Roman" w:hAnsi="Times New Roman" w:cs="Times New Roman"/>
          <w:sz w:val="24"/>
          <w:szCs w:val="24"/>
        </w:rPr>
        <w:t xml:space="preserve"> </w:t>
      </w:r>
      <w:r w:rsidRPr="00B37A9F">
        <w:rPr>
          <w:rFonts w:ascii="Times New Roman" w:hAnsi="Times New Roman" w:cs="Times New Roman"/>
          <w:sz w:val="24"/>
          <w:szCs w:val="24"/>
        </w:rPr>
        <w:t xml:space="preserve">that grows well in tropical ecosystem (Gupta and Agarwal 1982; Mishra </w:t>
      </w:r>
      <w:r w:rsidRPr="00B37A9F">
        <w:rPr>
          <w:rFonts w:ascii="Times New Roman" w:hAnsi="Times New Roman" w:cs="Times New Roman"/>
          <w:i/>
          <w:sz w:val="24"/>
          <w:szCs w:val="24"/>
        </w:rPr>
        <w:t>et al</w:t>
      </w:r>
      <w:r w:rsidRPr="00B37A9F">
        <w:rPr>
          <w:rFonts w:ascii="Times New Roman" w:hAnsi="Times New Roman" w:cs="Times New Roman"/>
          <w:sz w:val="24"/>
          <w:szCs w:val="24"/>
        </w:rPr>
        <w:t xml:space="preserve">., 2020). Some of the important species are </w:t>
      </w:r>
      <w:r w:rsidRPr="00B37A9F">
        <w:rPr>
          <w:rFonts w:ascii="Times New Roman" w:hAnsi="Times New Roman" w:cs="Times New Roman"/>
          <w:i/>
          <w:sz w:val="24"/>
          <w:szCs w:val="24"/>
        </w:rPr>
        <w:t xml:space="preserve">I. </w:t>
      </w:r>
      <w:proofErr w:type="spellStart"/>
      <w:r w:rsidRPr="00B37A9F">
        <w:rPr>
          <w:rFonts w:ascii="Times New Roman" w:hAnsi="Times New Roman" w:cs="Times New Roman"/>
          <w:i/>
          <w:sz w:val="24"/>
          <w:szCs w:val="24"/>
        </w:rPr>
        <w:t>tinctoria</w:t>
      </w:r>
      <w:proofErr w:type="spellEnd"/>
      <w:r w:rsidRPr="00B37A9F">
        <w:rPr>
          <w:rFonts w:ascii="Times New Roman" w:hAnsi="Times New Roman" w:cs="Times New Roman"/>
          <w:i/>
          <w:sz w:val="24"/>
          <w:szCs w:val="24"/>
        </w:rPr>
        <w:t xml:space="preserve">, I. </w:t>
      </w:r>
      <w:proofErr w:type="spellStart"/>
      <w:r w:rsidRPr="00B37A9F">
        <w:rPr>
          <w:rFonts w:ascii="Times New Roman" w:hAnsi="Times New Roman" w:cs="Times New Roman"/>
          <w:i/>
          <w:sz w:val="24"/>
          <w:szCs w:val="24"/>
        </w:rPr>
        <w:t>suffruticosa</w:t>
      </w:r>
      <w:proofErr w:type="spellEnd"/>
      <w:r w:rsidRPr="00B37A9F">
        <w:rPr>
          <w:rFonts w:ascii="Times New Roman" w:hAnsi="Times New Roman" w:cs="Times New Roman"/>
          <w:i/>
          <w:sz w:val="24"/>
          <w:szCs w:val="24"/>
        </w:rPr>
        <w:t xml:space="preserve">, I. </w:t>
      </w:r>
      <w:proofErr w:type="spellStart"/>
      <w:r w:rsidRPr="00B37A9F">
        <w:rPr>
          <w:rFonts w:ascii="Times New Roman" w:hAnsi="Times New Roman" w:cs="Times New Roman"/>
          <w:i/>
          <w:sz w:val="24"/>
          <w:szCs w:val="24"/>
        </w:rPr>
        <w:t>parviflora</w:t>
      </w:r>
      <w:proofErr w:type="spellEnd"/>
      <w:r w:rsidRPr="00B37A9F">
        <w:rPr>
          <w:rFonts w:ascii="Times New Roman" w:hAnsi="Times New Roman" w:cs="Times New Roman"/>
          <w:i/>
          <w:sz w:val="24"/>
          <w:szCs w:val="24"/>
        </w:rPr>
        <w:t xml:space="preserve">, I. </w:t>
      </w:r>
      <w:proofErr w:type="spellStart"/>
      <w:r w:rsidRPr="00B37A9F">
        <w:rPr>
          <w:rFonts w:ascii="Times New Roman" w:hAnsi="Times New Roman" w:cs="Times New Roman"/>
          <w:i/>
          <w:sz w:val="24"/>
          <w:szCs w:val="24"/>
        </w:rPr>
        <w:t>aspalathoides</w:t>
      </w:r>
      <w:proofErr w:type="spellEnd"/>
      <w:r w:rsidRPr="00B37A9F">
        <w:rPr>
          <w:rFonts w:ascii="Times New Roman" w:hAnsi="Times New Roman" w:cs="Times New Roman"/>
          <w:i/>
          <w:sz w:val="24"/>
          <w:szCs w:val="24"/>
        </w:rPr>
        <w:t xml:space="preserve">, I. </w:t>
      </w:r>
      <w:proofErr w:type="spellStart"/>
      <w:r w:rsidRPr="00B37A9F">
        <w:rPr>
          <w:rFonts w:ascii="Times New Roman" w:hAnsi="Times New Roman" w:cs="Times New Roman"/>
          <w:i/>
          <w:sz w:val="24"/>
          <w:szCs w:val="24"/>
        </w:rPr>
        <w:t>arrecta</w:t>
      </w:r>
      <w:proofErr w:type="spellEnd"/>
      <w:r w:rsidRPr="00B37A9F">
        <w:rPr>
          <w:rFonts w:ascii="Times New Roman" w:hAnsi="Times New Roman" w:cs="Times New Roman"/>
          <w:i/>
          <w:sz w:val="24"/>
          <w:szCs w:val="24"/>
        </w:rPr>
        <w:t xml:space="preserve">, I. spicata, I. </w:t>
      </w:r>
      <w:proofErr w:type="spellStart"/>
      <w:r w:rsidRPr="00B37A9F">
        <w:rPr>
          <w:rFonts w:ascii="Times New Roman" w:hAnsi="Times New Roman" w:cs="Times New Roman"/>
          <w:i/>
          <w:sz w:val="24"/>
          <w:szCs w:val="24"/>
        </w:rPr>
        <w:t>cordifolia</w:t>
      </w:r>
      <w:proofErr w:type="spellEnd"/>
      <w:r w:rsidRPr="00B37A9F">
        <w:rPr>
          <w:rFonts w:ascii="Times New Roman" w:hAnsi="Times New Roman" w:cs="Times New Roman"/>
          <w:sz w:val="24"/>
          <w:szCs w:val="24"/>
        </w:rPr>
        <w:t xml:space="preserve">, </w:t>
      </w:r>
      <w:r w:rsidRPr="00B37A9F">
        <w:rPr>
          <w:rFonts w:ascii="Times New Roman" w:hAnsi="Times New Roman" w:cs="Times New Roman"/>
          <w:i/>
          <w:sz w:val="24"/>
          <w:szCs w:val="24"/>
        </w:rPr>
        <w:t xml:space="preserve">I. </w:t>
      </w:r>
      <w:proofErr w:type="spellStart"/>
      <w:r w:rsidRPr="00B37A9F">
        <w:rPr>
          <w:rFonts w:ascii="Times New Roman" w:hAnsi="Times New Roman" w:cs="Times New Roman"/>
          <w:i/>
          <w:sz w:val="24"/>
          <w:szCs w:val="24"/>
        </w:rPr>
        <w:t>heterentha</w:t>
      </w:r>
      <w:proofErr w:type="spellEnd"/>
      <w:r w:rsidRPr="00B37A9F">
        <w:rPr>
          <w:rFonts w:ascii="Times New Roman" w:hAnsi="Times New Roman" w:cs="Times New Roman"/>
          <w:sz w:val="24"/>
          <w:szCs w:val="24"/>
        </w:rPr>
        <w:t xml:space="preserve">, </w:t>
      </w:r>
      <w:r w:rsidRPr="00B37A9F">
        <w:rPr>
          <w:rFonts w:ascii="Times New Roman" w:hAnsi="Times New Roman" w:cs="Times New Roman"/>
          <w:i/>
          <w:sz w:val="24"/>
          <w:szCs w:val="24"/>
        </w:rPr>
        <w:t xml:space="preserve">I. </w:t>
      </w:r>
      <w:proofErr w:type="spellStart"/>
      <w:r w:rsidRPr="00B37A9F">
        <w:rPr>
          <w:rFonts w:ascii="Times New Roman" w:hAnsi="Times New Roman" w:cs="Times New Roman"/>
          <w:i/>
          <w:sz w:val="24"/>
          <w:szCs w:val="24"/>
        </w:rPr>
        <w:t>oblongifolia</w:t>
      </w:r>
      <w:proofErr w:type="spellEnd"/>
      <w:r w:rsidRPr="00B37A9F">
        <w:rPr>
          <w:rFonts w:ascii="Times New Roman" w:hAnsi="Times New Roman" w:cs="Times New Roman"/>
          <w:i/>
          <w:sz w:val="24"/>
          <w:szCs w:val="24"/>
        </w:rPr>
        <w:t xml:space="preserve">, I. </w:t>
      </w:r>
      <w:proofErr w:type="spellStart"/>
      <w:r w:rsidRPr="00B37A9F">
        <w:rPr>
          <w:rFonts w:ascii="Times New Roman" w:hAnsi="Times New Roman" w:cs="Times New Roman"/>
          <w:i/>
          <w:sz w:val="24"/>
          <w:szCs w:val="24"/>
        </w:rPr>
        <w:t>emarginella</w:t>
      </w:r>
      <w:proofErr w:type="spellEnd"/>
      <w:r w:rsidRPr="00B37A9F">
        <w:rPr>
          <w:rFonts w:ascii="Times New Roman" w:hAnsi="Times New Roman" w:cs="Times New Roman"/>
          <w:i/>
          <w:sz w:val="24"/>
          <w:szCs w:val="24"/>
        </w:rPr>
        <w:t xml:space="preserve">, I. pulchra, I. </w:t>
      </w:r>
      <w:proofErr w:type="spellStart"/>
      <w:r w:rsidRPr="00B37A9F">
        <w:rPr>
          <w:rFonts w:ascii="Times New Roman" w:hAnsi="Times New Roman" w:cs="Times New Roman"/>
          <w:i/>
          <w:sz w:val="24"/>
          <w:szCs w:val="24"/>
        </w:rPr>
        <w:t>mysorens</w:t>
      </w:r>
      <w:proofErr w:type="spellEnd"/>
      <w:r w:rsidRPr="00B37A9F">
        <w:rPr>
          <w:rFonts w:ascii="Times New Roman" w:hAnsi="Times New Roman" w:cs="Times New Roman"/>
          <w:i/>
          <w:sz w:val="24"/>
          <w:szCs w:val="24"/>
        </w:rPr>
        <w:t xml:space="preserve"> </w:t>
      </w:r>
      <w:proofErr w:type="spellStart"/>
      <w:r w:rsidRPr="00B37A9F">
        <w:rPr>
          <w:rFonts w:ascii="Times New Roman" w:hAnsi="Times New Roman" w:cs="Times New Roman"/>
          <w:i/>
          <w:sz w:val="24"/>
          <w:szCs w:val="24"/>
        </w:rPr>
        <w:t>etc</w:t>
      </w:r>
      <w:proofErr w:type="spellEnd"/>
      <w:r w:rsidRPr="00B37A9F">
        <w:rPr>
          <w:rFonts w:ascii="Times New Roman" w:hAnsi="Times New Roman" w:cs="Times New Roman"/>
          <w:i/>
          <w:sz w:val="24"/>
          <w:szCs w:val="24"/>
        </w:rPr>
        <w:t xml:space="preserve"> </w:t>
      </w:r>
      <w:r w:rsidRPr="00B37A9F">
        <w:rPr>
          <w:rFonts w:ascii="Times New Roman" w:hAnsi="Times New Roman" w:cs="Times New Roman"/>
          <w:sz w:val="24"/>
          <w:szCs w:val="24"/>
        </w:rPr>
        <w:t xml:space="preserve">(Rahman </w:t>
      </w:r>
      <w:r w:rsidRPr="00B37A9F">
        <w:rPr>
          <w:rFonts w:ascii="Times New Roman" w:hAnsi="Times New Roman" w:cs="Times New Roman"/>
          <w:i/>
          <w:sz w:val="24"/>
          <w:szCs w:val="24"/>
        </w:rPr>
        <w:t>et al</w:t>
      </w:r>
      <w:r w:rsidRPr="00B37A9F">
        <w:rPr>
          <w:rFonts w:ascii="Times New Roman" w:hAnsi="Times New Roman" w:cs="Times New Roman"/>
          <w:sz w:val="24"/>
          <w:szCs w:val="24"/>
        </w:rPr>
        <w:t xml:space="preserve">., 2018; </w:t>
      </w:r>
      <w:proofErr w:type="spellStart"/>
      <w:r w:rsidRPr="00B37A9F">
        <w:rPr>
          <w:rFonts w:ascii="Times New Roman" w:hAnsi="Times New Roman" w:cs="Times New Roman"/>
          <w:sz w:val="24"/>
          <w:szCs w:val="24"/>
        </w:rPr>
        <w:t>Gerometta</w:t>
      </w:r>
      <w:proofErr w:type="spellEnd"/>
      <w:r w:rsidRPr="00B37A9F">
        <w:rPr>
          <w:rFonts w:ascii="Times New Roman" w:hAnsi="Times New Roman" w:cs="Times New Roman"/>
          <w:sz w:val="24"/>
          <w:szCs w:val="24"/>
        </w:rPr>
        <w:t xml:space="preserve"> </w:t>
      </w:r>
      <w:r w:rsidRPr="00B37A9F">
        <w:rPr>
          <w:rFonts w:ascii="Times New Roman" w:hAnsi="Times New Roman" w:cs="Times New Roman"/>
          <w:i/>
          <w:sz w:val="24"/>
          <w:szCs w:val="24"/>
        </w:rPr>
        <w:t>et al</w:t>
      </w:r>
      <w:r w:rsidRPr="00B37A9F">
        <w:rPr>
          <w:rFonts w:ascii="Times New Roman" w:hAnsi="Times New Roman" w:cs="Times New Roman"/>
          <w:sz w:val="24"/>
          <w:szCs w:val="24"/>
        </w:rPr>
        <w:t xml:space="preserve">., 2020). The natural indigo </w:t>
      </w:r>
      <w:proofErr w:type="spellStart"/>
      <w:r w:rsidRPr="00B37A9F">
        <w:rPr>
          <w:rFonts w:ascii="Times New Roman" w:hAnsi="Times New Roman" w:cs="Times New Roman"/>
          <w:sz w:val="24"/>
          <w:szCs w:val="24"/>
        </w:rPr>
        <w:t>colour</w:t>
      </w:r>
      <w:proofErr w:type="spellEnd"/>
      <w:r w:rsidRPr="00B37A9F">
        <w:rPr>
          <w:rFonts w:ascii="Times New Roman" w:hAnsi="Times New Roman" w:cs="Times New Roman"/>
          <w:sz w:val="24"/>
          <w:szCs w:val="24"/>
        </w:rPr>
        <w:t xml:space="preserve"> can be produced from different species of </w:t>
      </w:r>
      <w:proofErr w:type="spellStart"/>
      <w:r w:rsidRPr="00B37A9F">
        <w:rPr>
          <w:rFonts w:ascii="Times New Roman" w:hAnsi="Times New Roman" w:cs="Times New Roman"/>
          <w:sz w:val="24"/>
          <w:szCs w:val="24"/>
        </w:rPr>
        <w:t>Indigofera</w:t>
      </w:r>
      <w:proofErr w:type="spellEnd"/>
      <w:r w:rsidRPr="00B37A9F">
        <w:rPr>
          <w:rFonts w:ascii="Times New Roman" w:hAnsi="Times New Roman" w:cs="Times New Roman"/>
          <w:sz w:val="24"/>
          <w:szCs w:val="24"/>
        </w:rPr>
        <w:t xml:space="preserve"> like </w:t>
      </w:r>
      <w:r w:rsidRPr="00B37A9F">
        <w:rPr>
          <w:rFonts w:ascii="Times New Roman" w:hAnsi="Times New Roman" w:cs="Times New Roman"/>
          <w:i/>
          <w:sz w:val="24"/>
          <w:szCs w:val="24"/>
        </w:rPr>
        <w:t xml:space="preserve">I. </w:t>
      </w:r>
      <w:proofErr w:type="spellStart"/>
      <w:r w:rsidRPr="00B37A9F">
        <w:rPr>
          <w:rFonts w:ascii="Times New Roman" w:hAnsi="Times New Roman" w:cs="Times New Roman"/>
          <w:i/>
          <w:sz w:val="24"/>
          <w:szCs w:val="24"/>
        </w:rPr>
        <w:t>tinctoria</w:t>
      </w:r>
      <w:proofErr w:type="spellEnd"/>
      <w:r w:rsidRPr="00B37A9F">
        <w:rPr>
          <w:rFonts w:ascii="Times New Roman" w:hAnsi="Times New Roman" w:cs="Times New Roman"/>
          <w:sz w:val="24"/>
          <w:szCs w:val="24"/>
        </w:rPr>
        <w:t xml:space="preserve">, </w:t>
      </w:r>
      <w:r w:rsidRPr="00B37A9F">
        <w:rPr>
          <w:rFonts w:ascii="Times New Roman" w:hAnsi="Times New Roman" w:cs="Times New Roman"/>
          <w:i/>
          <w:sz w:val="24"/>
          <w:szCs w:val="24"/>
        </w:rPr>
        <w:t xml:space="preserve">I. </w:t>
      </w:r>
      <w:proofErr w:type="spellStart"/>
      <w:r w:rsidRPr="00B37A9F">
        <w:rPr>
          <w:rFonts w:ascii="Times New Roman" w:hAnsi="Times New Roman" w:cs="Times New Roman"/>
          <w:i/>
          <w:sz w:val="24"/>
          <w:szCs w:val="24"/>
        </w:rPr>
        <w:t>arrecta</w:t>
      </w:r>
      <w:proofErr w:type="spellEnd"/>
      <w:r w:rsidRPr="00B37A9F">
        <w:rPr>
          <w:rFonts w:ascii="Times New Roman" w:hAnsi="Times New Roman" w:cs="Times New Roman"/>
          <w:sz w:val="24"/>
          <w:szCs w:val="24"/>
        </w:rPr>
        <w:t xml:space="preserve">, </w:t>
      </w:r>
      <w:r w:rsidRPr="00B37A9F">
        <w:rPr>
          <w:rFonts w:ascii="Times New Roman" w:hAnsi="Times New Roman" w:cs="Times New Roman"/>
          <w:i/>
          <w:sz w:val="24"/>
          <w:szCs w:val="24"/>
        </w:rPr>
        <w:t xml:space="preserve">I. </w:t>
      </w:r>
      <w:proofErr w:type="spellStart"/>
      <w:r w:rsidRPr="00B37A9F">
        <w:rPr>
          <w:rFonts w:ascii="Times New Roman" w:hAnsi="Times New Roman" w:cs="Times New Roman"/>
          <w:i/>
          <w:sz w:val="24"/>
          <w:szCs w:val="24"/>
        </w:rPr>
        <w:t>suffruticosa</w:t>
      </w:r>
      <w:proofErr w:type="spellEnd"/>
      <w:r w:rsidRPr="00B37A9F">
        <w:rPr>
          <w:rFonts w:ascii="Times New Roman" w:hAnsi="Times New Roman" w:cs="Times New Roman"/>
          <w:sz w:val="24"/>
          <w:szCs w:val="24"/>
        </w:rPr>
        <w:t xml:space="preserve">, and </w:t>
      </w:r>
      <w:r w:rsidRPr="00B37A9F">
        <w:rPr>
          <w:rFonts w:ascii="Times New Roman" w:hAnsi="Times New Roman" w:cs="Times New Roman"/>
          <w:i/>
          <w:sz w:val="24"/>
          <w:szCs w:val="24"/>
        </w:rPr>
        <w:t xml:space="preserve">I. </w:t>
      </w:r>
      <w:proofErr w:type="spellStart"/>
      <w:r w:rsidRPr="00B37A9F">
        <w:rPr>
          <w:rFonts w:ascii="Times New Roman" w:hAnsi="Times New Roman" w:cs="Times New Roman"/>
          <w:i/>
          <w:sz w:val="24"/>
          <w:szCs w:val="24"/>
        </w:rPr>
        <w:t>longiracemosa</w:t>
      </w:r>
      <w:proofErr w:type="spellEnd"/>
      <w:r w:rsidRPr="00B37A9F">
        <w:rPr>
          <w:rFonts w:ascii="Times New Roman" w:hAnsi="Times New Roman" w:cs="Times New Roman"/>
          <w:sz w:val="24"/>
          <w:szCs w:val="24"/>
        </w:rPr>
        <w:t xml:space="preserve"> (Arista </w:t>
      </w:r>
      <w:r w:rsidRPr="00B37A9F">
        <w:rPr>
          <w:rFonts w:ascii="Times New Roman" w:hAnsi="Times New Roman" w:cs="Times New Roman"/>
          <w:i/>
          <w:sz w:val="24"/>
          <w:szCs w:val="24"/>
        </w:rPr>
        <w:t>et al</w:t>
      </w:r>
      <w:r w:rsidRPr="00B37A9F">
        <w:rPr>
          <w:rFonts w:ascii="Times New Roman" w:hAnsi="Times New Roman" w:cs="Times New Roman"/>
          <w:sz w:val="24"/>
          <w:szCs w:val="24"/>
        </w:rPr>
        <w:t xml:space="preserve">., 2024). </w:t>
      </w:r>
      <w:r w:rsidRPr="00B37A9F">
        <w:rPr>
          <w:rFonts w:ascii="Times New Roman" w:hAnsi="Times New Roman" w:cs="Times New Roman"/>
          <w:i/>
          <w:sz w:val="24"/>
          <w:szCs w:val="24"/>
        </w:rPr>
        <w:t xml:space="preserve">I. </w:t>
      </w:r>
      <w:proofErr w:type="spellStart"/>
      <w:r w:rsidRPr="00B37A9F">
        <w:rPr>
          <w:rFonts w:ascii="Times New Roman" w:hAnsi="Times New Roman" w:cs="Times New Roman"/>
          <w:i/>
          <w:sz w:val="24"/>
          <w:szCs w:val="24"/>
        </w:rPr>
        <w:t>tinctoria</w:t>
      </w:r>
      <w:proofErr w:type="spellEnd"/>
      <w:r w:rsidRPr="00B37A9F">
        <w:rPr>
          <w:rFonts w:ascii="Times New Roman" w:hAnsi="Times New Roman" w:cs="Times New Roman"/>
          <w:sz w:val="24"/>
          <w:szCs w:val="24"/>
        </w:rPr>
        <w:t xml:space="preserve"> is considered as the most important species for sustainable indigo production (Zhang </w:t>
      </w:r>
      <w:r w:rsidRPr="00B37A9F">
        <w:rPr>
          <w:rFonts w:ascii="Times New Roman" w:hAnsi="Times New Roman" w:cs="Times New Roman"/>
          <w:i/>
          <w:sz w:val="24"/>
          <w:szCs w:val="24"/>
        </w:rPr>
        <w:t>et al</w:t>
      </w:r>
      <w:r w:rsidRPr="00B37A9F">
        <w:rPr>
          <w:rFonts w:ascii="Times New Roman" w:hAnsi="Times New Roman" w:cs="Times New Roman"/>
          <w:sz w:val="24"/>
          <w:szCs w:val="24"/>
        </w:rPr>
        <w:t>., 2019).</w:t>
      </w:r>
      <w:r w:rsidR="005563D7" w:rsidRPr="00B37A9F">
        <w:rPr>
          <w:rFonts w:ascii="Times New Roman" w:hAnsi="Times New Roman" w:cs="Times New Roman"/>
          <w:sz w:val="24"/>
          <w:szCs w:val="24"/>
        </w:rPr>
        <w:t xml:space="preserve"> </w:t>
      </w:r>
      <w:r w:rsidR="00A70DED">
        <w:rPr>
          <w:rFonts w:ascii="Times New Roman" w:hAnsi="Times New Roman" w:cs="Times New Roman"/>
          <w:sz w:val="24"/>
          <w:szCs w:val="24"/>
        </w:rPr>
        <w:t>It</w:t>
      </w:r>
      <w:r w:rsidR="00A70DED" w:rsidRPr="00B37A9F">
        <w:rPr>
          <w:rFonts w:ascii="Times New Roman" w:hAnsi="Times New Roman" w:cs="Times New Roman"/>
          <w:sz w:val="24"/>
          <w:szCs w:val="24"/>
        </w:rPr>
        <w:t xml:space="preserve"> is botanically recognized under various synonyms like </w:t>
      </w:r>
      <w:proofErr w:type="spellStart"/>
      <w:r w:rsidR="00A70DED" w:rsidRPr="00B37A9F">
        <w:rPr>
          <w:rStyle w:val="Emphasis"/>
          <w:rFonts w:ascii="Times New Roman" w:hAnsi="Times New Roman" w:cs="Times New Roman"/>
          <w:sz w:val="24"/>
          <w:szCs w:val="24"/>
        </w:rPr>
        <w:t>Anila</w:t>
      </w:r>
      <w:proofErr w:type="spellEnd"/>
      <w:r w:rsidR="00A70DED" w:rsidRPr="00B37A9F">
        <w:rPr>
          <w:rStyle w:val="Emphasis"/>
          <w:rFonts w:ascii="Times New Roman" w:hAnsi="Times New Roman" w:cs="Times New Roman"/>
          <w:sz w:val="24"/>
          <w:szCs w:val="24"/>
        </w:rPr>
        <w:t xml:space="preserve"> </w:t>
      </w:r>
      <w:proofErr w:type="spellStart"/>
      <w:r w:rsidR="00A70DED" w:rsidRPr="00B37A9F">
        <w:rPr>
          <w:rStyle w:val="Emphasis"/>
          <w:rFonts w:ascii="Times New Roman" w:hAnsi="Times New Roman" w:cs="Times New Roman"/>
          <w:sz w:val="24"/>
          <w:szCs w:val="24"/>
        </w:rPr>
        <w:t>tinctoria</w:t>
      </w:r>
      <w:proofErr w:type="spellEnd"/>
      <w:r w:rsidR="00A70DED" w:rsidRPr="00B37A9F">
        <w:rPr>
          <w:rStyle w:val="Emphasis"/>
          <w:rFonts w:ascii="Times New Roman" w:hAnsi="Times New Roman" w:cs="Times New Roman"/>
          <w:sz w:val="24"/>
          <w:szCs w:val="24"/>
        </w:rPr>
        <w:t xml:space="preserve"> var. </w:t>
      </w:r>
      <w:proofErr w:type="spellStart"/>
      <w:r w:rsidR="00A70DED" w:rsidRPr="00B37A9F">
        <w:rPr>
          <w:rStyle w:val="Emphasis"/>
          <w:rFonts w:ascii="Times New Roman" w:hAnsi="Times New Roman" w:cs="Times New Roman"/>
          <w:sz w:val="24"/>
          <w:szCs w:val="24"/>
        </w:rPr>
        <w:t>normalsi</w:t>
      </w:r>
      <w:proofErr w:type="spellEnd"/>
      <w:r w:rsidR="00A70DED" w:rsidRPr="00B37A9F">
        <w:rPr>
          <w:rFonts w:ascii="Times New Roman" w:hAnsi="Times New Roman" w:cs="Times New Roman"/>
          <w:sz w:val="24"/>
          <w:szCs w:val="24"/>
        </w:rPr>
        <w:t xml:space="preserve"> (</w:t>
      </w:r>
      <w:proofErr w:type="spellStart"/>
      <w:r w:rsidR="00A70DED" w:rsidRPr="00B37A9F">
        <w:rPr>
          <w:rFonts w:ascii="Times New Roman" w:hAnsi="Times New Roman" w:cs="Times New Roman"/>
          <w:sz w:val="24"/>
          <w:szCs w:val="24"/>
        </w:rPr>
        <w:t>Kuntze</w:t>
      </w:r>
      <w:proofErr w:type="spellEnd"/>
      <w:r w:rsidR="00A70DED" w:rsidRPr="00B37A9F">
        <w:rPr>
          <w:rFonts w:ascii="Times New Roman" w:hAnsi="Times New Roman" w:cs="Times New Roman"/>
          <w:sz w:val="24"/>
          <w:szCs w:val="24"/>
        </w:rPr>
        <w:t xml:space="preserve">), </w:t>
      </w:r>
      <w:r w:rsidR="00A70DED" w:rsidRPr="00B37A9F">
        <w:rPr>
          <w:rStyle w:val="Emphasis"/>
          <w:rFonts w:ascii="Times New Roman" w:hAnsi="Times New Roman" w:cs="Times New Roman"/>
          <w:sz w:val="24"/>
          <w:szCs w:val="24"/>
        </w:rPr>
        <w:t xml:space="preserve">I. </w:t>
      </w:r>
      <w:proofErr w:type="spellStart"/>
      <w:r w:rsidR="00A70DED" w:rsidRPr="00B37A9F">
        <w:rPr>
          <w:rStyle w:val="Emphasis"/>
          <w:rFonts w:ascii="Times New Roman" w:hAnsi="Times New Roman" w:cs="Times New Roman"/>
          <w:sz w:val="24"/>
          <w:szCs w:val="24"/>
        </w:rPr>
        <w:t>anil</w:t>
      </w:r>
      <w:proofErr w:type="spellEnd"/>
      <w:r w:rsidR="00A70DED" w:rsidRPr="00B37A9F">
        <w:rPr>
          <w:rStyle w:val="Emphasis"/>
          <w:rFonts w:ascii="Times New Roman" w:hAnsi="Times New Roman" w:cs="Times New Roman"/>
          <w:sz w:val="24"/>
          <w:szCs w:val="24"/>
        </w:rPr>
        <w:t xml:space="preserve"> var. </w:t>
      </w:r>
      <w:proofErr w:type="spellStart"/>
      <w:r w:rsidR="00A70DED" w:rsidRPr="00B37A9F">
        <w:rPr>
          <w:rStyle w:val="Emphasis"/>
          <w:rFonts w:ascii="Times New Roman" w:hAnsi="Times New Roman" w:cs="Times New Roman"/>
          <w:sz w:val="24"/>
          <w:szCs w:val="24"/>
        </w:rPr>
        <w:t>orthocarpa</w:t>
      </w:r>
      <w:proofErr w:type="spellEnd"/>
      <w:r w:rsidR="00A70DED" w:rsidRPr="00B37A9F">
        <w:rPr>
          <w:rFonts w:ascii="Times New Roman" w:hAnsi="Times New Roman" w:cs="Times New Roman"/>
          <w:sz w:val="24"/>
          <w:szCs w:val="24"/>
        </w:rPr>
        <w:t xml:space="preserve"> (DC.), </w:t>
      </w:r>
      <w:r w:rsidR="00A70DED" w:rsidRPr="00B37A9F">
        <w:rPr>
          <w:rStyle w:val="Emphasis"/>
          <w:rFonts w:ascii="Times New Roman" w:hAnsi="Times New Roman" w:cs="Times New Roman"/>
          <w:sz w:val="24"/>
          <w:szCs w:val="24"/>
        </w:rPr>
        <w:t xml:space="preserve">I. </w:t>
      </w:r>
      <w:proofErr w:type="spellStart"/>
      <w:r w:rsidR="00A70DED" w:rsidRPr="00B37A9F">
        <w:rPr>
          <w:rStyle w:val="Emphasis"/>
          <w:rFonts w:ascii="Times New Roman" w:hAnsi="Times New Roman" w:cs="Times New Roman"/>
          <w:sz w:val="24"/>
          <w:szCs w:val="24"/>
        </w:rPr>
        <w:t>bergii</w:t>
      </w:r>
      <w:proofErr w:type="spellEnd"/>
      <w:r w:rsidR="00A70DED" w:rsidRPr="00B37A9F">
        <w:rPr>
          <w:rFonts w:ascii="Times New Roman" w:hAnsi="Times New Roman" w:cs="Times New Roman"/>
          <w:sz w:val="24"/>
          <w:szCs w:val="24"/>
        </w:rPr>
        <w:t xml:space="preserve"> (</w:t>
      </w:r>
      <w:proofErr w:type="spellStart"/>
      <w:r w:rsidR="00A70DED" w:rsidRPr="00B37A9F">
        <w:rPr>
          <w:rFonts w:ascii="Times New Roman" w:hAnsi="Times New Roman" w:cs="Times New Roman"/>
          <w:sz w:val="24"/>
          <w:szCs w:val="24"/>
        </w:rPr>
        <w:t>Vatke</w:t>
      </w:r>
      <w:proofErr w:type="spellEnd"/>
      <w:r w:rsidR="00A70DED" w:rsidRPr="00B37A9F">
        <w:rPr>
          <w:rFonts w:ascii="Times New Roman" w:hAnsi="Times New Roman" w:cs="Times New Roman"/>
          <w:sz w:val="24"/>
          <w:szCs w:val="24"/>
        </w:rPr>
        <w:t xml:space="preserve">), </w:t>
      </w:r>
      <w:r w:rsidR="00A70DED" w:rsidRPr="00B37A9F">
        <w:rPr>
          <w:rFonts w:ascii="Times New Roman" w:hAnsi="Times New Roman" w:cs="Times New Roman"/>
          <w:i/>
          <w:sz w:val="24"/>
          <w:szCs w:val="24"/>
        </w:rPr>
        <w:t xml:space="preserve">I. </w:t>
      </w:r>
      <w:proofErr w:type="spellStart"/>
      <w:r w:rsidR="00A70DED" w:rsidRPr="00B37A9F">
        <w:rPr>
          <w:rFonts w:ascii="Times New Roman" w:hAnsi="Times New Roman" w:cs="Times New Roman"/>
          <w:i/>
          <w:sz w:val="24"/>
          <w:szCs w:val="24"/>
        </w:rPr>
        <w:t>cinerascens</w:t>
      </w:r>
      <w:proofErr w:type="spellEnd"/>
      <w:r w:rsidR="00A70DED" w:rsidRPr="00B37A9F">
        <w:rPr>
          <w:rFonts w:ascii="Times New Roman" w:hAnsi="Times New Roman" w:cs="Times New Roman"/>
          <w:sz w:val="24"/>
          <w:szCs w:val="24"/>
        </w:rPr>
        <w:t xml:space="preserve"> (DC.), </w:t>
      </w:r>
      <w:r w:rsidR="00A70DED" w:rsidRPr="00B37A9F">
        <w:rPr>
          <w:rFonts w:ascii="Times New Roman" w:hAnsi="Times New Roman" w:cs="Times New Roman"/>
          <w:i/>
          <w:sz w:val="24"/>
          <w:szCs w:val="24"/>
        </w:rPr>
        <w:t xml:space="preserve">I. </w:t>
      </w:r>
      <w:proofErr w:type="spellStart"/>
      <w:r w:rsidR="00A70DED" w:rsidRPr="00B37A9F">
        <w:rPr>
          <w:rFonts w:ascii="Times New Roman" w:hAnsi="Times New Roman" w:cs="Times New Roman"/>
          <w:i/>
          <w:sz w:val="24"/>
          <w:szCs w:val="24"/>
        </w:rPr>
        <w:t>houer</w:t>
      </w:r>
      <w:proofErr w:type="spellEnd"/>
      <w:r w:rsidR="00A70DED" w:rsidRPr="00B37A9F">
        <w:rPr>
          <w:rFonts w:ascii="Times New Roman" w:hAnsi="Times New Roman" w:cs="Times New Roman"/>
          <w:sz w:val="24"/>
          <w:szCs w:val="24"/>
        </w:rPr>
        <w:t xml:space="preserve"> (</w:t>
      </w:r>
      <w:proofErr w:type="spellStart"/>
      <w:r w:rsidR="00A70DED" w:rsidRPr="00B37A9F">
        <w:rPr>
          <w:rFonts w:ascii="Times New Roman" w:hAnsi="Times New Roman" w:cs="Times New Roman"/>
          <w:sz w:val="24"/>
          <w:szCs w:val="24"/>
        </w:rPr>
        <w:t>Forssk</w:t>
      </w:r>
      <w:proofErr w:type="spellEnd"/>
      <w:r w:rsidR="00A70DED" w:rsidRPr="00B37A9F">
        <w:rPr>
          <w:rFonts w:ascii="Times New Roman" w:hAnsi="Times New Roman" w:cs="Times New Roman"/>
          <w:sz w:val="24"/>
          <w:szCs w:val="24"/>
        </w:rPr>
        <w:t xml:space="preserve">.), </w:t>
      </w:r>
      <w:r w:rsidR="00A70DED" w:rsidRPr="00B37A9F">
        <w:rPr>
          <w:rFonts w:ascii="Times New Roman" w:hAnsi="Times New Roman" w:cs="Times New Roman"/>
          <w:i/>
          <w:sz w:val="24"/>
          <w:szCs w:val="24"/>
        </w:rPr>
        <w:t xml:space="preserve">I.  </w:t>
      </w:r>
      <w:proofErr w:type="spellStart"/>
      <w:r w:rsidR="00A70DED" w:rsidRPr="00B37A9F">
        <w:rPr>
          <w:rFonts w:ascii="Times New Roman" w:hAnsi="Times New Roman" w:cs="Times New Roman"/>
          <w:i/>
          <w:sz w:val="24"/>
          <w:szCs w:val="24"/>
        </w:rPr>
        <w:t>indica</w:t>
      </w:r>
      <w:proofErr w:type="spellEnd"/>
      <w:r w:rsidR="00A70DED" w:rsidRPr="00B37A9F">
        <w:rPr>
          <w:rFonts w:ascii="Times New Roman" w:hAnsi="Times New Roman" w:cs="Times New Roman"/>
          <w:sz w:val="24"/>
          <w:szCs w:val="24"/>
        </w:rPr>
        <w:t xml:space="preserve"> (Lam.), </w:t>
      </w:r>
      <w:r w:rsidR="00A70DED" w:rsidRPr="00B37A9F">
        <w:rPr>
          <w:rFonts w:ascii="Times New Roman" w:hAnsi="Times New Roman" w:cs="Times New Roman"/>
          <w:i/>
          <w:sz w:val="24"/>
          <w:szCs w:val="24"/>
        </w:rPr>
        <w:t xml:space="preserve">I.  </w:t>
      </w:r>
      <w:proofErr w:type="spellStart"/>
      <w:r w:rsidR="00A70DED" w:rsidRPr="00B37A9F">
        <w:rPr>
          <w:rFonts w:ascii="Times New Roman" w:hAnsi="Times New Roman" w:cs="Times New Roman"/>
          <w:i/>
          <w:sz w:val="24"/>
          <w:szCs w:val="24"/>
        </w:rPr>
        <w:t>oligophylla</w:t>
      </w:r>
      <w:proofErr w:type="spellEnd"/>
      <w:r w:rsidR="00A70DED" w:rsidRPr="00B37A9F">
        <w:rPr>
          <w:rFonts w:ascii="Times New Roman" w:hAnsi="Times New Roman" w:cs="Times New Roman"/>
          <w:sz w:val="24"/>
          <w:szCs w:val="24"/>
        </w:rPr>
        <w:t xml:space="preserve"> (Baker.), </w:t>
      </w:r>
      <w:r w:rsidR="00A70DED" w:rsidRPr="00B37A9F">
        <w:rPr>
          <w:rFonts w:ascii="Times New Roman" w:hAnsi="Times New Roman" w:cs="Times New Roman"/>
          <w:i/>
          <w:sz w:val="24"/>
          <w:szCs w:val="24"/>
        </w:rPr>
        <w:t xml:space="preserve">I.  </w:t>
      </w:r>
      <w:proofErr w:type="spellStart"/>
      <w:r w:rsidR="00A70DED" w:rsidRPr="00B37A9F">
        <w:rPr>
          <w:rFonts w:ascii="Times New Roman" w:hAnsi="Times New Roman" w:cs="Times New Roman"/>
          <w:i/>
          <w:sz w:val="24"/>
          <w:szCs w:val="24"/>
        </w:rPr>
        <w:t>orthocarpa</w:t>
      </w:r>
      <w:proofErr w:type="spellEnd"/>
      <w:r w:rsidR="00A70DED" w:rsidRPr="00B37A9F">
        <w:rPr>
          <w:rFonts w:ascii="Times New Roman" w:hAnsi="Times New Roman" w:cs="Times New Roman"/>
          <w:sz w:val="24"/>
          <w:szCs w:val="24"/>
        </w:rPr>
        <w:t xml:space="preserve"> (DC.) O. Berg &amp; C. F. (Schmidt.), </w:t>
      </w:r>
      <w:r w:rsidR="00A70DED" w:rsidRPr="00B37A9F">
        <w:rPr>
          <w:rFonts w:ascii="Times New Roman" w:hAnsi="Times New Roman" w:cs="Times New Roman"/>
          <w:i/>
          <w:sz w:val="24"/>
          <w:szCs w:val="24"/>
        </w:rPr>
        <w:t xml:space="preserve">I. </w:t>
      </w:r>
      <w:proofErr w:type="spellStart"/>
      <w:r w:rsidR="00A70DED" w:rsidRPr="00B37A9F">
        <w:rPr>
          <w:rFonts w:ascii="Times New Roman" w:hAnsi="Times New Roman" w:cs="Times New Roman"/>
          <w:i/>
          <w:sz w:val="24"/>
          <w:szCs w:val="24"/>
        </w:rPr>
        <w:t>sumatrana</w:t>
      </w:r>
      <w:proofErr w:type="spellEnd"/>
      <w:r w:rsidR="00A70DED" w:rsidRPr="00B37A9F">
        <w:rPr>
          <w:rFonts w:ascii="Times New Roman" w:hAnsi="Times New Roman" w:cs="Times New Roman"/>
          <w:sz w:val="24"/>
          <w:szCs w:val="24"/>
        </w:rPr>
        <w:t xml:space="preserve"> (</w:t>
      </w:r>
      <w:proofErr w:type="spellStart"/>
      <w:r w:rsidR="00A70DED" w:rsidRPr="00B37A9F">
        <w:rPr>
          <w:rFonts w:ascii="Times New Roman" w:hAnsi="Times New Roman" w:cs="Times New Roman"/>
          <w:sz w:val="24"/>
          <w:szCs w:val="24"/>
        </w:rPr>
        <w:t>Gaertn</w:t>
      </w:r>
      <w:proofErr w:type="spellEnd"/>
      <w:r w:rsidR="00A70DED" w:rsidRPr="00B37A9F">
        <w:rPr>
          <w:rFonts w:ascii="Times New Roman" w:hAnsi="Times New Roman" w:cs="Times New Roman"/>
          <w:sz w:val="24"/>
          <w:szCs w:val="24"/>
        </w:rPr>
        <w:t xml:space="preserve">.), </w:t>
      </w:r>
      <w:r w:rsidR="00A70DED" w:rsidRPr="00B37A9F">
        <w:rPr>
          <w:rFonts w:ascii="Times New Roman" w:hAnsi="Times New Roman" w:cs="Times New Roman"/>
          <w:i/>
          <w:sz w:val="24"/>
          <w:szCs w:val="24"/>
        </w:rPr>
        <w:t xml:space="preserve">I.  </w:t>
      </w:r>
      <w:proofErr w:type="spellStart"/>
      <w:r w:rsidR="00A70DED" w:rsidRPr="00B37A9F">
        <w:rPr>
          <w:rFonts w:ascii="Times New Roman" w:hAnsi="Times New Roman" w:cs="Times New Roman"/>
          <w:i/>
          <w:sz w:val="24"/>
          <w:szCs w:val="24"/>
        </w:rPr>
        <w:t>tinctoria</w:t>
      </w:r>
      <w:proofErr w:type="spellEnd"/>
      <w:r w:rsidR="00A70DED" w:rsidRPr="00B37A9F">
        <w:rPr>
          <w:rFonts w:ascii="Times New Roman" w:hAnsi="Times New Roman" w:cs="Times New Roman"/>
          <w:sz w:val="24"/>
          <w:szCs w:val="24"/>
        </w:rPr>
        <w:t xml:space="preserve"> (Blanco.) and </w:t>
      </w:r>
      <w:r w:rsidR="00A70DED" w:rsidRPr="00B37A9F">
        <w:rPr>
          <w:rFonts w:ascii="Times New Roman" w:hAnsi="Times New Roman" w:cs="Times New Roman"/>
          <w:i/>
          <w:sz w:val="24"/>
          <w:szCs w:val="24"/>
        </w:rPr>
        <w:t xml:space="preserve">I. </w:t>
      </w:r>
      <w:proofErr w:type="spellStart"/>
      <w:r w:rsidR="00A70DED" w:rsidRPr="00B37A9F">
        <w:rPr>
          <w:rFonts w:ascii="Times New Roman" w:hAnsi="Times New Roman" w:cs="Times New Roman"/>
          <w:i/>
          <w:sz w:val="24"/>
          <w:szCs w:val="24"/>
        </w:rPr>
        <w:t>tulearensis</w:t>
      </w:r>
      <w:proofErr w:type="spellEnd"/>
      <w:r w:rsidR="00A70DED" w:rsidRPr="00B37A9F">
        <w:rPr>
          <w:rFonts w:ascii="Times New Roman" w:hAnsi="Times New Roman" w:cs="Times New Roman"/>
          <w:sz w:val="24"/>
          <w:szCs w:val="24"/>
        </w:rPr>
        <w:t xml:space="preserve"> (Drake.) respectively. </w:t>
      </w:r>
      <w:r w:rsidRPr="00B37A9F">
        <w:rPr>
          <w:rFonts w:ascii="Times New Roman" w:hAnsi="Times New Roman" w:cs="Times New Roman"/>
          <w:sz w:val="24"/>
          <w:szCs w:val="24"/>
        </w:rPr>
        <w:t xml:space="preserve">The </w:t>
      </w:r>
      <w:r w:rsidR="005563D7" w:rsidRPr="00B37A9F">
        <w:rPr>
          <w:rFonts w:ascii="Times New Roman" w:hAnsi="Times New Roman" w:cs="Times New Roman"/>
          <w:sz w:val="24"/>
          <w:szCs w:val="24"/>
        </w:rPr>
        <w:t xml:space="preserve">chromosome number is 2n </w:t>
      </w:r>
      <w:r w:rsidRPr="00B37A9F">
        <w:rPr>
          <w:rFonts w:ascii="Times New Roman" w:hAnsi="Times New Roman" w:cs="Times New Roman"/>
          <w:sz w:val="24"/>
          <w:szCs w:val="24"/>
        </w:rPr>
        <w:t>= 16 (Duke, 1981).</w:t>
      </w:r>
    </w:p>
    <w:p w14:paraId="3FBCA76F" w14:textId="77777777" w:rsidR="001120E9" w:rsidRPr="00A70DED" w:rsidRDefault="00104229" w:rsidP="00A70DED">
      <w:pPr>
        <w:spacing w:after="0" w:line="360" w:lineRule="auto"/>
        <w:ind w:firstLine="720"/>
        <w:jc w:val="both"/>
        <w:rPr>
          <w:rFonts w:ascii="Times New Roman" w:hAnsi="Times New Roman" w:cs="Times New Roman"/>
          <w:sz w:val="24"/>
          <w:szCs w:val="24"/>
        </w:rPr>
      </w:pPr>
      <w:r w:rsidRPr="00B37A9F">
        <w:rPr>
          <w:rFonts w:ascii="Times New Roman" w:eastAsia="Times New Roman" w:hAnsi="Times New Roman" w:cs="Times New Roman"/>
          <w:sz w:val="24"/>
          <w:szCs w:val="24"/>
        </w:rPr>
        <w:t>Until the 19</w:t>
      </w:r>
      <w:r w:rsidRPr="00B37A9F">
        <w:rPr>
          <w:rFonts w:ascii="Times New Roman" w:eastAsia="Times New Roman" w:hAnsi="Times New Roman" w:cs="Times New Roman"/>
          <w:sz w:val="24"/>
          <w:szCs w:val="24"/>
          <w:vertAlign w:val="superscript"/>
        </w:rPr>
        <w:t>th</w:t>
      </w:r>
      <w:r w:rsidRPr="00B37A9F">
        <w:rPr>
          <w:rFonts w:ascii="Times New Roman" w:eastAsia="Times New Roman" w:hAnsi="Times New Roman" w:cs="Times New Roman"/>
          <w:sz w:val="24"/>
          <w:szCs w:val="24"/>
        </w:rPr>
        <w:t xml:space="preserve"> century, the only natural indigo dye available in all nations was "Indigo" dye pigment. In many tropical parts of the world, the plant </w:t>
      </w:r>
      <w:r w:rsidRPr="00B37A9F">
        <w:rPr>
          <w:rFonts w:ascii="Times New Roman" w:eastAsia="Times New Roman" w:hAnsi="Times New Roman" w:cs="Times New Roman"/>
          <w:i/>
          <w:sz w:val="24"/>
          <w:szCs w:val="24"/>
        </w:rPr>
        <w:t>I</w:t>
      </w:r>
      <w:r w:rsidR="003B7B9A" w:rsidRPr="00B37A9F">
        <w:rPr>
          <w:rFonts w:ascii="Times New Roman" w:eastAsia="Times New Roman" w:hAnsi="Times New Roman" w:cs="Times New Roman"/>
          <w:i/>
          <w:sz w:val="24"/>
          <w:szCs w:val="24"/>
        </w:rPr>
        <w:t>.</w:t>
      </w:r>
      <w:r w:rsidRPr="00B37A9F">
        <w:rPr>
          <w:rFonts w:ascii="Times New Roman" w:eastAsia="Times New Roman" w:hAnsi="Times New Roman" w:cs="Times New Roman"/>
          <w:i/>
          <w:sz w:val="24"/>
          <w:szCs w:val="24"/>
        </w:rPr>
        <w:t xml:space="preserve"> </w:t>
      </w:r>
      <w:proofErr w:type="spellStart"/>
      <w:r w:rsidRPr="00B37A9F">
        <w:rPr>
          <w:rFonts w:ascii="Times New Roman" w:eastAsia="Times New Roman" w:hAnsi="Times New Roman" w:cs="Times New Roman"/>
          <w:i/>
          <w:sz w:val="24"/>
          <w:szCs w:val="24"/>
        </w:rPr>
        <w:t>tinctoria</w:t>
      </w:r>
      <w:proofErr w:type="spellEnd"/>
      <w:r w:rsidRPr="00B37A9F">
        <w:rPr>
          <w:rFonts w:ascii="Times New Roman" w:eastAsia="Times New Roman" w:hAnsi="Times New Roman" w:cs="Times New Roman"/>
          <w:sz w:val="24"/>
          <w:szCs w:val="24"/>
        </w:rPr>
        <w:t xml:space="preserve"> is more prevalent than any </w:t>
      </w:r>
      <w:r w:rsidRPr="00B37A9F">
        <w:rPr>
          <w:rFonts w:ascii="Times New Roman" w:eastAsia="Times New Roman" w:hAnsi="Times New Roman" w:cs="Times New Roman"/>
          <w:sz w:val="24"/>
          <w:szCs w:val="24"/>
        </w:rPr>
        <w:lastRenderedPageBreak/>
        <w:t xml:space="preserve">other plant species used to make natural dyes. </w:t>
      </w:r>
      <w:proofErr w:type="spellStart"/>
      <w:r w:rsidRPr="00B37A9F">
        <w:rPr>
          <w:rFonts w:ascii="Times New Roman" w:hAnsi="Times New Roman" w:cs="Times New Roman"/>
          <w:sz w:val="24"/>
          <w:szCs w:val="24"/>
        </w:rPr>
        <w:t>Indican</w:t>
      </w:r>
      <w:proofErr w:type="spellEnd"/>
      <w:r w:rsidRPr="00B37A9F">
        <w:rPr>
          <w:rFonts w:ascii="Times New Roman" w:hAnsi="Times New Roman" w:cs="Times New Roman"/>
          <w:sz w:val="24"/>
          <w:szCs w:val="24"/>
        </w:rPr>
        <w:t xml:space="preserve">, a naturally occurring component of many </w:t>
      </w:r>
      <w:proofErr w:type="spellStart"/>
      <w:r w:rsidRPr="00B37A9F">
        <w:rPr>
          <w:rFonts w:ascii="Times New Roman" w:hAnsi="Times New Roman" w:cs="Times New Roman"/>
          <w:sz w:val="24"/>
          <w:szCs w:val="24"/>
        </w:rPr>
        <w:t>Indigofera</w:t>
      </w:r>
      <w:proofErr w:type="spellEnd"/>
      <w:r w:rsidRPr="00B37A9F">
        <w:rPr>
          <w:rFonts w:ascii="Times New Roman" w:hAnsi="Times New Roman" w:cs="Times New Roman"/>
          <w:sz w:val="24"/>
          <w:szCs w:val="24"/>
        </w:rPr>
        <w:t xml:space="preserve"> species, is the source of indigo coloring (Simon </w:t>
      </w:r>
      <w:r w:rsidRPr="00B37A9F">
        <w:rPr>
          <w:rFonts w:ascii="Times New Roman" w:hAnsi="Times New Roman" w:cs="Times New Roman"/>
          <w:i/>
          <w:sz w:val="24"/>
          <w:szCs w:val="24"/>
        </w:rPr>
        <w:t>et al</w:t>
      </w:r>
      <w:r w:rsidRPr="00B37A9F">
        <w:rPr>
          <w:rFonts w:ascii="Times New Roman" w:hAnsi="Times New Roman" w:cs="Times New Roman"/>
          <w:sz w:val="24"/>
          <w:szCs w:val="24"/>
        </w:rPr>
        <w:t>., 1984)</w:t>
      </w:r>
      <w:r w:rsidRPr="00B37A9F">
        <w:rPr>
          <w:rFonts w:ascii="Times New Roman" w:eastAsia="Times New Roman" w:hAnsi="Times New Roman" w:cs="Times New Roman"/>
          <w:sz w:val="24"/>
          <w:szCs w:val="24"/>
        </w:rPr>
        <w:t xml:space="preserve">. Although each species in the genus </w:t>
      </w:r>
      <w:proofErr w:type="spellStart"/>
      <w:r w:rsidRPr="00B37A9F">
        <w:rPr>
          <w:rFonts w:ascii="Times New Roman" w:eastAsia="Times New Roman" w:hAnsi="Times New Roman" w:cs="Times New Roman"/>
          <w:sz w:val="24"/>
          <w:szCs w:val="24"/>
        </w:rPr>
        <w:t>Indigofera</w:t>
      </w:r>
      <w:proofErr w:type="spellEnd"/>
      <w:r w:rsidRPr="00B37A9F">
        <w:rPr>
          <w:rFonts w:ascii="Times New Roman" w:eastAsia="Times New Roman" w:hAnsi="Times New Roman" w:cs="Times New Roman"/>
          <w:sz w:val="24"/>
          <w:szCs w:val="24"/>
        </w:rPr>
        <w:t xml:space="preserve"> has unique traits and dye-making techniques, all </w:t>
      </w:r>
      <w:proofErr w:type="spellStart"/>
      <w:r w:rsidRPr="00B37A9F">
        <w:rPr>
          <w:rFonts w:ascii="Times New Roman" w:eastAsia="Times New Roman" w:hAnsi="Times New Roman" w:cs="Times New Roman"/>
          <w:sz w:val="24"/>
          <w:szCs w:val="24"/>
        </w:rPr>
        <w:t>colours</w:t>
      </w:r>
      <w:proofErr w:type="spellEnd"/>
      <w:r w:rsidRPr="00B37A9F">
        <w:rPr>
          <w:rFonts w:ascii="Times New Roman" w:eastAsia="Times New Roman" w:hAnsi="Times New Roman" w:cs="Times New Roman"/>
          <w:sz w:val="24"/>
          <w:szCs w:val="24"/>
        </w:rPr>
        <w:t xml:space="preserve"> share a common chemical composition.</w:t>
      </w:r>
      <w:r w:rsidRPr="00B37A9F">
        <w:rPr>
          <w:rFonts w:ascii="Times New Roman" w:hAnsi="Times New Roman" w:cs="Times New Roman"/>
          <w:sz w:val="24"/>
          <w:szCs w:val="24"/>
        </w:rPr>
        <w:t xml:space="preserve"> The green leaves and stems do not contain the indigo dyestuff; instead, it is created by hydrolysis after harvest </w:t>
      </w:r>
      <w:r w:rsidR="001120E9" w:rsidRPr="00B37A9F">
        <w:rPr>
          <w:rFonts w:ascii="Times New Roman" w:hAnsi="Times New Roman" w:cs="Times New Roman"/>
          <w:sz w:val="24"/>
          <w:szCs w:val="24"/>
        </w:rPr>
        <w:t xml:space="preserve">(Khan </w:t>
      </w:r>
      <w:r w:rsidR="001120E9" w:rsidRPr="00B37A9F">
        <w:rPr>
          <w:rFonts w:ascii="Times New Roman" w:hAnsi="Times New Roman" w:cs="Times New Roman"/>
          <w:i/>
          <w:sz w:val="24"/>
          <w:szCs w:val="24"/>
        </w:rPr>
        <w:t>et al</w:t>
      </w:r>
      <w:r w:rsidR="001120E9" w:rsidRPr="00B37A9F">
        <w:rPr>
          <w:rFonts w:ascii="Times New Roman" w:hAnsi="Times New Roman" w:cs="Times New Roman"/>
          <w:sz w:val="24"/>
          <w:szCs w:val="24"/>
        </w:rPr>
        <w:t>., 2008).</w:t>
      </w:r>
    </w:p>
    <w:p w14:paraId="4370278A" w14:textId="77777777" w:rsidR="00E33BC2" w:rsidRPr="00B37A9F" w:rsidRDefault="00E33BC2" w:rsidP="00C05314">
      <w:pPr>
        <w:autoSpaceDE w:val="0"/>
        <w:autoSpaceDN w:val="0"/>
        <w:adjustRightInd w:val="0"/>
        <w:spacing w:after="0" w:line="360" w:lineRule="auto"/>
        <w:jc w:val="both"/>
        <w:rPr>
          <w:rFonts w:ascii="Times New Roman" w:hAnsi="Times New Roman" w:cs="Times New Roman"/>
          <w:b/>
          <w:sz w:val="24"/>
          <w:szCs w:val="24"/>
        </w:rPr>
      </w:pPr>
      <w:r w:rsidRPr="00B37A9F">
        <w:rPr>
          <w:rFonts w:ascii="Times New Roman" w:hAnsi="Times New Roman" w:cs="Times New Roman"/>
          <w:b/>
          <w:sz w:val="24"/>
          <w:szCs w:val="24"/>
        </w:rPr>
        <w:t>Origin and Spread</w:t>
      </w:r>
    </w:p>
    <w:p w14:paraId="40A9A749" w14:textId="77777777" w:rsidR="00993FA8" w:rsidRPr="00B37A9F" w:rsidRDefault="00E33BC2" w:rsidP="005618F8">
      <w:pPr>
        <w:pStyle w:val="NormalWeb"/>
        <w:spacing w:line="360" w:lineRule="auto"/>
        <w:ind w:firstLine="720"/>
        <w:jc w:val="both"/>
      </w:pPr>
      <w:r w:rsidRPr="00B37A9F">
        <w:t xml:space="preserve">Exact origins of </w:t>
      </w:r>
      <w:r w:rsidRPr="00B37A9F">
        <w:rPr>
          <w:i/>
        </w:rPr>
        <w:t xml:space="preserve">I. </w:t>
      </w:r>
      <w:proofErr w:type="spellStart"/>
      <w:r w:rsidRPr="00B37A9F">
        <w:rPr>
          <w:i/>
        </w:rPr>
        <w:t>tinctoria</w:t>
      </w:r>
      <w:proofErr w:type="spellEnd"/>
      <w:r w:rsidRPr="00B37A9F">
        <w:t xml:space="preserve"> are not well-documented. Notably, indigo dye derived from various species of </w:t>
      </w:r>
      <w:proofErr w:type="spellStart"/>
      <w:r w:rsidRPr="00B37A9F">
        <w:t>Indigofera</w:t>
      </w:r>
      <w:proofErr w:type="spellEnd"/>
      <w:r w:rsidRPr="00B37A9F">
        <w:t xml:space="preserve">, primarily </w:t>
      </w:r>
      <w:r w:rsidRPr="00B37A9F">
        <w:rPr>
          <w:i/>
        </w:rPr>
        <w:t xml:space="preserve">I. </w:t>
      </w:r>
      <w:proofErr w:type="spellStart"/>
      <w:r w:rsidRPr="00B37A9F">
        <w:rPr>
          <w:i/>
        </w:rPr>
        <w:t>tinctoria</w:t>
      </w:r>
      <w:proofErr w:type="spellEnd"/>
      <w:r w:rsidRPr="00B37A9F">
        <w:t>, has been discovered on artifacts from an Egyptian mummy dating back to 2300 BC, as well as in Inca burial sites (MacLeod, 1997; Armitage, 2008).</w:t>
      </w:r>
      <w:r w:rsidR="00171CF5" w:rsidRPr="00B37A9F">
        <w:t xml:space="preserve"> </w:t>
      </w:r>
      <w:r w:rsidR="00A70DED" w:rsidRPr="00B37A9F">
        <w:t xml:space="preserve">The earliest references to </w:t>
      </w:r>
      <w:proofErr w:type="spellStart"/>
      <w:r w:rsidR="00A70DED" w:rsidRPr="00B37A9F">
        <w:t>Nilini</w:t>
      </w:r>
      <w:proofErr w:type="spellEnd"/>
      <w:r w:rsidR="00A70DED" w:rsidRPr="00B37A9F">
        <w:t xml:space="preserve"> are found in the </w:t>
      </w:r>
      <w:proofErr w:type="spellStart"/>
      <w:r w:rsidR="00A70DED" w:rsidRPr="00B37A9F">
        <w:rPr>
          <w:rStyle w:val="Emphasis"/>
        </w:rPr>
        <w:t>Charaka</w:t>
      </w:r>
      <w:proofErr w:type="spellEnd"/>
      <w:r w:rsidR="00A70DED" w:rsidRPr="00B37A9F">
        <w:rPr>
          <w:rStyle w:val="Emphasis"/>
        </w:rPr>
        <w:t xml:space="preserve"> Samhita</w:t>
      </w:r>
      <w:r w:rsidR="00A70DED" w:rsidRPr="00B37A9F">
        <w:t xml:space="preserve">, </w:t>
      </w:r>
      <w:proofErr w:type="spellStart"/>
      <w:r w:rsidR="00A70DED" w:rsidRPr="00B37A9F">
        <w:rPr>
          <w:rStyle w:val="Emphasis"/>
        </w:rPr>
        <w:t>Sushruta</w:t>
      </w:r>
      <w:proofErr w:type="spellEnd"/>
      <w:r w:rsidR="00A70DED" w:rsidRPr="00B37A9F">
        <w:rPr>
          <w:rStyle w:val="Emphasis"/>
        </w:rPr>
        <w:t xml:space="preserve"> Samhita</w:t>
      </w:r>
      <w:r w:rsidR="00A70DED" w:rsidRPr="00B37A9F">
        <w:t xml:space="preserve">, and </w:t>
      </w:r>
      <w:proofErr w:type="spellStart"/>
      <w:r w:rsidR="00A70DED" w:rsidRPr="00B37A9F">
        <w:rPr>
          <w:rStyle w:val="Emphasis"/>
        </w:rPr>
        <w:t>Astanga</w:t>
      </w:r>
      <w:proofErr w:type="spellEnd"/>
      <w:r w:rsidR="00A70DED" w:rsidRPr="00B37A9F">
        <w:rPr>
          <w:rStyle w:val="Emphasis"/>
        </w:rPr>
        <w:t xml:space="preserve"> </w:t>
      </w:r>
      <w:proofErr w:type="spellStart"/>
      <w:r w:rsidR="00A70DED" w:rsidRPr="00B37A9F">
        <w:rPr>
          <w:rStyle w:val="Emphasis"/>
        </w:rPr>
        <w:t>Hridaya</w:t>
      </w:r>
      <w:proofErr w:type="spellEnd"/>
      <w:r w:rsidR="00A70DED" w:rsidRPr="00B37A9F">
        <w:rPr>
          <w:rStyle w:val="Emphasis"/>
        </w:rPr>
        <w:t>.</w:t>
      </w:r>
      <w:r w:rsidR="00A70DED" w:rsidRPr="00B37A9F">
        <w:t xml:space="preserve"> In the Nighantus, it is described in the </w:t>
      </w:r>
      <w:proofErr w:type="spellStart"/>
      <w:r w:rsidR="00A70DED" w:rsidRPr="00B37A9F">
        <w:rPr>
          <w:rStyle w:val="Emphasis"/>
        </w:rPr>
        <w:t>Kaiyadeva</w:t>
      </w:r>
      <w:proofErr w:type="spellEnd"/>
      <w:r w:rsidR="00A70DED" w:rsidRPr="00B37A9F">
        <w:rPr>
          <w:rStyle w:val="Emphasis"/>
        </w:rPr>
        <w:t xml:space="preserve"> Nighantu</w:t>
      </w:r>
      <w:r w:rsidR="00A70DED" w:rsidRPr="00B37A9F">
        <w:t xml:space="preserve">, </w:t>
      </w:r>
      <w:proofErr w:type="spellStart"/>
      <w:r w:rsidR="00A70DED" w:rsidRPr="00B37A9F">
        <w:rPr>
          <w:rStyle w:val="Emphasis"/>
        </w:rPr>
        <w:t>Dhanvantari</w:t>
      </w:r>
      <w:proofErr w:type="spellEnd"/>
      <w:r w:rsidR="00A70DED" w:rsidRPr="00B37A9F">
        <w:rPr>
          <w:rStyle w:val="Emphasis"/>
        </w:rPr>
        <w:t xml:space="preserve"> Nighantu</w:t>
      </w:r>
      <w:r w:rsidR="00A70DED" w:rsidRPr="00B37A9F">
        <w:t xml:space="preserve">, </w:t>
      </w:r>
      <w:r w:rsidR="00A70DED" w:rsidRPr="00B37A9F">
        <w:rPr>
          <w:rStyle w:val="Emphasis"/>
        </w:rPr>
        <w:t>Bhava Prakash Nighantu</w:t>
      </w:r>
      <w:r w:rsidR="00A70DED" w:rsidRPr="00B37A9F">
        <w:t xml:space="preserve">, and </w:t>
      </w:r>
      <w:r w:rsidR="00A70DED" w:rsidRPr="00B37A9F">
        <w:rPr>
          <w:rStyle w:val="Emphasis"/>
        </w:rPr>
        <w:t xml:space="preserve">Raja Nighantu </w:t>
      </w:r>
      <w:r w:rsidR="00A70DED" w:rsidRPr="00B37A9F">
        <w:rPr>
          <w:rStyle w:val="Emphasis"/>
          <w:i w:val="0"/>
        </w:rPr>
        <w:t>(</w:t>
      </w:r>
      <w:r w:rsidR="00A70DED" w:rsidRPr="00B37A9F">
        <w:t>Kushwaha, 2022).</w:t>
      </w:r>
      <w:r w:rsidR="00A70DED">
        <w:t xml:space="preserve"> </w:t>
      </w:r>
      <w:r w:rsidR="00171CF5" w:rsidRPr="00B37A9F">
        <w:t>The use of indigo in India traces back to the Indus Valley Civilization, which flourished between 2500 and 1500 BC</w:t>
      </w:r>
      <w:r w:rsidR="00985EED" w:rsidRPr="00B37A9F">
        <w:t xml:space="preserve"> (</w:t>
      </w:r>
      <w:r w:rsidR="00985EED" w:rsidRPr="00E771BA">
        <w:t>Sebastia</w:t>
      </w:r>
      <w:r w:rsidR="00985EED" w:rsidRPr="00B37A9F">
        <w:t xml:space="preserve">n </w:t>
      </w:r>
      <w:r w:rsidR="00985EED" w:rsidRPr="00B37A9F">
        <w:rPr>
          <w:i/>
        </w:rPr>
        <w:t>et al</w:t>
      </w:r>
      <w:r w:rsidR="001C3EAF">
        <w:t>., 202</w:t>
      </w:r>
      <w:r w:rsidR="00985EED" w:rsidRPr="00B37A9F">
        <w:t>4)</w:t>
      </w:r>
      <w:r w:rsidR="00171CF5" w:rsidRPr="00B37A9F">
        <w:t>.</w:t>
      </w:r>
      <w:r w:rsidR="00985EED" w:rsidRPr="00B37A9F">
        <w:t xml:space="preserve"> Ancient evidence suggests that indigo was among the earliest dyes used for coloring textiles, highlighting its cultural and economic value. </w:t>
      </w:r>
    </w:p>
    <w:p w14:paraId="4783604E" w14:textId="77777777" w:rsidR="00E33BC2" w:rsidRPr="00B37A9F" w:rsidRDefault="00985EED" w:rsidP="00C05314">
      <w:pPr>
        <w:autoSpaceDE w:val="0"/>
        <w:autoSpaceDN w:val="0"/>
        <w:adjustRightInd w:val="0"/>
        <w:spacing w:after="0" w:line="360" w:lineRule="auto"/>
        <w:ind w:firstLine="720"/>
        <w:jc w:val="both"/>
        <w:rPr>
          <w:rFonts w:ascii="Times New Roman" w:hAnsi="Times New Roman" w:cs="Times New Roman"/>
          <w:sz w:val="24"/>
          <w:szCs w:val="24"/>
        </w:rPr>
      </w:pPr>
      <w:r w:rsidRPr="00B37A9F">
        <w:rPr>
          <w:rFonts w:ascii="Times New Roman" w:eastAsia="Times New Roman" w:hAnsi="Times New Roman" w:cs="Times New Roman"/>
          <w:sz w:val="24"/>
          <w:szCs w:val="24"/>
        </w:rPr>
        <w:t xml:space="preserve">Over time, its significance continued to grow, particularly with the rise of textile trade. </w:t>
      </w:r>
      <w:proofErr w:type="spellStart"/>
      <w:r w:rsidRPr="00B37A9F">
        <w:rPr>
          <w:rFonts w:ascii="Times New Roman" w:eastAsia="Times New Roman" w:hAnsi="Times New Roman" w:cs="Times New Roman"/>
          <w:i/>
          <w:sz w:val="24"/>
          <w:szCs w:val="24"/>
        </w:rPr>
        <w:t>I</w:t>
      </w:r>
      <w:r w:rsidR="00A020D8" w:rsidRPr="00B37A9F">
        <w:rPr>
          <w:rFonts w:ascii="Times New Roman" w:eastAsia="Times New Roman" w:hAnsi="Times New Roman" w:cs="Times New Roman"/>
          <w:i/>
          <w:sz w:val="24"/>
          <w:szCs w:val="24"/>
        </w:rPr>
        <w:t>.</w:t>
      </w:r>
      <w:r w:rsidRPr="00B37A9F">
        <w:rPr>
          <w:rFonts w:ascii="Times New Roman" w:eastAsia="Times New Roman" w:hAnsi="Times New Roman" w:cs="Times New Roman"/>
          <w:i/>
          <w:sz w:val="24"/>
          <w:szCs w:val="24"/>
        </w:rPr>
        <w:t>tinctoria</w:t>
      </w:r>
      <w:proofErr w:type="spellEnd"/>
      <w:r w:rsidRPr="00B37A9F">
        <w:rPr>
          <w:rFonts w:ascii="Times New Roman" w:eastAsia="Times New Roman" w:hAnsi="Times New Roman" w:cs="Times New Roman"/>
          <w:sz w:val="24"/>
          <w:szCs w:val="24"/>
        </w:rPr>
        <w:t xml:space="preserve"> (formerly known as </w:t>
      </w:r>
      <w:r w:rsidRPr="00B37A9F">
        <w:rPr>
          <w:rFonts w:ascii="Times New Roman" w:eastAsia="Times New Roman" w:hAnsi="Times New Roman" w:cs="Times New Roman"/>
          <w:i/>
          <w:sz w:val="24"/>
          <w:szCs w:val="24"/>
        </w:rPr>
        <w:t>I</w:t>
      </w:r>
      <w:r w:rsidR="00A020D8" w:rsidRPr="00B37A9F">
        <w:rPr>
          <w:rFonts w:ascii="Times New Roman" w:eastAsia="Times New Roman" w:hAnsi="Times New Roman" w:cs="Times New Roman"/>
          <w:i/>
          <w:sz w:val="24"/>
          <w:szCs w:val="24"/>
        </w:rPr>
        <w:t>.</w:t>
      </w:r>
      <w:r w:rsidRPr="00B37A9F">
        <w:rPr>
          <w:rFonts w:ascii="Times New Roman" w:eastAsia="Times New Roman" w:hAnsi="Times New Roman" w:cs="Times New Roman"/>
          <w:i/>
          <w:sz w:val="24"/>
          <w:szCs w:val="24"/>
        </w:rPr>
        <w:t xml:space="preserve"> </w:t>
      </w:r>
      <w:proofErr w:type="spellStart"/>
      <w:r w:rsidRPr="00B37A9F">
        <w:rPr>
          <w:rFonts w:ascii="Times New Roman" w:eastAsia="Times New Roman" w:hAnsi="Times New Roman" w:cs="Times New Roman"/>
          <w:i/>
          <w:sz w:val="24"/>
          <w:szCs w:val="24"/>
        </w:rPr>
        <w:t>sumatrana</w:t>
      </w:r>
      <w:proofErr w:type="spellEnd"/>
      <w:r w:rsidRPr="00B37A9F">
        <w:rPr>
          <w:rFonts w:ascii="Times New Roman" w:eastAsia="Times New Roman" w:hAnsi="Times New Roman" w:cs="Times New Roman"/>
          <w:sz w:val="24"/>
          <w:szCs w:val="24"/>
        </w:rPr>
        <w:t xml:space="preserve">) was introduced to Bengal, India, in the mid-1700s for large-scale dye production. It is believed to have arrived either from Malabar or directly from Malaya, marking a key development in the commercial cultivation of indigo in colonial India. </w:t>
      </w:r>
      <w:r w:rsidRPr="00B37A9F">
        <w:rPr>
          <w:rFonts w:ascii="Times New Roman" w:hAnsi="Times New Roman" w:cs="Times New Roman"/>
          <w:sz w:val="24"/>
          <w:szCs w:val="24"/>
        </w:rPr>
        <w:t>From Bengal, it was subsequently transported to the West Indies (University of Calcutta, 1902).</w:t>
      </w:r>
      <w:r w:rsidR="00CD6C5B" w:rsidRPr="00B37A9F">
        <w:rPr>
          <w:rFonts w:ascii="Times New Roman" w:hAnsi="Times New Roman" w:cs="Times New Roman"/>
          <w:sz w:val="24"/>
          <w:szCs w:val="24"/>
        </w:rPr>
        <w:t xml:space="preserve"> </w:t>
      </w:r>
      <w:r w:rsidR="00CD6C5B" w:rsidRPr="00B37A9F">
        <w:rPr>
          <w:rFonts w:ascii="Times New Roman" w:eastAsia="Times New Roman" w:hAnsi="Times New Roman" w:cs="Times New Roman"/>
          <w:sz w:val="24"/>
          <w:szCs w:val="24"/>
        </w:rPr>
        <w:t>In Tamil Nadu, it is affectionately known as “</w:t>
      </w:r>
      <w:proofErr w:type="spellStart"/>
      <w:r w:rsidR="00CD6C5B" w:rsidRPr="00B37A9F">
        <w:rPr>
          <w:rFonts w:ascii="Times New Roman" w:eastAsia="Times New Roman" w:hAnsi="Times New Roman" w:cs="Times New Roman"/>
          <w:sz w:val="24"/>
          <w:szCs w:val="24"/>
        </w:rPr>
        <w:t>Neela</w:t>
      </w:r>
      <w:proofErr w:type="spellEnd"/>
      <w:r w:rsidR="00CD6C5B" w:rsidRPr="00B37A9F">
        <w:rPr>
          <w:rFonts w:ascii="Times New Roman" w:eastAsia="Times New Roman" w:hAnsi="Times New Roman" w:cs="Times New Roman"/>
          <w:sz w:val="24"/>
          <w:szCs w:val="24"/>
        </w:rPr>
        <w:t xml:space="preserve"> </w:t>
      </w:r>
      <w:proofErr w:type="spellStart"/>
      <w:r w:rsidR="00CD6C5B" w:rsidRPr="00B37A9F">
        <w:rPr>
          <w:rFonts w:ascii="Times New Roman" w:eastAsia="Times New Roman" w:hAnsi="Times New Roman" w:cs="Times New Roman"/>
          <w:sz w:val="24"/>
          <w:szCs w:val="24"/>
        </w:rPr>
        <w:t>Aatha</w:t>
      </w:r>
      <w:proofErr w:type="spellEnd"/>
      <w:r w:rsidR="00CD6C5B" w:rsidRPr="00B37A9F">
        <w:rPr>
          <w:rFonts w:ascii="Times New Roman" w:eastAsia="Times New Roman" w:hAnsi="Times New Roman" w:cs="Times New Roman"/>
          <w:sz w:val="24"/>
          <w:szCs w:val="24"/>
        </w:rPr>
        <w:t>” or the “Blue Goddess” and is predominantly cultivated in the Villupuram region (</w:t>
      </w:r>
      <w:r w:rsidR="00CD6C5B" w:rsidRPr="00092B58">
        <w:rPr>
          <w:rFonts w:ascii="Times New Roman" w:eastAsia="Times New Roman" w:hAnsi="Times New Roman" w:cs="Times New Roman"/>
          <w:sz w:val="24"/>
          <w:szCs w:val="24"/>
        </w:rPr>
        <w:t xml:space="preserve">Sebastian </w:t>
      </w:r>
      <w:r w:rsidR="00CD6C5B" w:rsidRPr="00092B58">
        <w:rPr>
          <w:rFonts w:ascii="Times New Roman" w:eastAsia="Times New Roman" w:hAnsi="Times New Roman" w:cs="Times New Roman"/>
          <w:i/>
          <w:sz w:val="24"/>
          <w:szCs w:val="24"/>
        </w:rPr>
        <w:t>et al</w:t>
      </w:r>
      <w:r w:rsidR="001C3EAF" w:rsidRPr="00092B58">
        <w:rPr>
          <w:rFonts w:ascii="Times New Roman" w:eastAsia="Times New Roman" w:hAnsi="Times New Roman" w:cs="Times New Roman"/>
          <w:sz w:val="24"/>
          <w:szCs w:val="24"/>
        </w:rPr>
        <w:t>., 202</w:t>
      </w:r>
      <w:r w:rsidR="00CD6C5B" w:rsidRPr="00092B58">
        <w:rPr>
          <w:rFonts w:ascii="Times New Roman" w:eastAsia="Times New Roman" w:hAnsi="Times New Roman" w:cs="Times New Roman"/>
          <w:sz w:val="24"/>
          <w:szCs w:val="24"/>
        </w:rPr>
        <w:t>4).</w:t>
      </w:r>
    </w:p>
    <w:p w14:paraId="16126070" w14:textId="77777777" w:rsidR="00115B01" w:rsidRPr="00B37A9F" w:rsidRDefault="00115B01" w:rsidP="00C05314">
      <w:pPr>
        <w:spacing w:after="0" w:line="360" w:lineRule="auto"/>
        <w:jc w:val="both"/>
        <w:rPr>
          <w:rFonts w:ascii="Times New Roman" w:eastAsia="Times New Roman" w:hAnsi="Times New Roman" w:cs="Times New Roman"/>
          <w:b/>
          <w:sz w:val="24"/>
          <w:szCs w:val="24"/>
        </w:rPr>
      </w:pPr>
      <w:r w:rsidRPr="00B37A9F">
        <w:rPr>
          <w:rFonts w:ascii="Times New Roman" w:eastAsia="Times New Roman" w:hAnsi="Times New Roman" w:cs="Times New Roman"/>
          <w:b/>
          <w:sz w:val="24"/>
          <w:szCs w:val="24"/>
        </w:rPr>
        <w:t>Important constituents</w:t>
      </w:r>
    </w:p>
    <w:p w14:paraId="5A0A62D5" w14:textId="77777777" w:rsidR="00115B01" w:rsidRPr="00B37A9F" w:rsidRDefault="00115B01" w:rsidP="00C05314">
      <w:pPr>
        <w:spacing w:after="0" w:line="360" w:lineRule="auto"/>
        <w:ind w:firstLine="720"/>
        <w:jc w:val="both"/>
        <w:rPr>
          <w:rFonts w:ascii="Times New Roman" w:eastAsia="Times New Roman" w:hAnsi="Times New Roman" w:cs="Times New Roman"/>
          <w:sz w:val="24"/>
          <w:szCs w:val="24"/>
        </w:rPr>
      </w:pPr>
      <w:r w:rsidRPr="00B37A9F">
        <w:rPr>
          <w:rFonts w:ascii="Times New Roman" w:eastAsia="Times New Roman" w:hAnsi="Times New Roman" w:cs="Times New Roman"/>
          <w:sz w:val="24"/>
          <w:szCs w:val="24"/>
        </w:rPr>
        <w:t xml:space="preserve">Numerous bioactive substances, such as flavonoids, saponins, tannins, steroidal terpenes, phenols, and anthraquinones, are abundant in the leaf extract of </w:t>
      </w:r>
      <w:r w:rsidRPr="00B37A9F">
        <w:rPr>
          <w:rFonts w:ascii="Times New Roman" w:eastAsia="Times New Roman" w:hAnsi="Times New Roman" w:cs="Times New Roman"/>
          <w:i/>
          <w:sz w:val="24"/>
          <w:szCs w:val="24"/>
        </w:rPr>
        <w:t xml:space="preserve">I. </w:t>
      </w:r>
      <w:proofErr w:type="spellStart"/>
      <w:r w:rsidRPr="00B37A9F">
        <w:rPr>
          <w:rFonts w:ascii="Times New Roman" w:eastAsia="Times New Roman" w:hAnsi="Times New Roman" w:cs="Times New Roman"/>
          <w:i/>
          <w:sz w:val="24"/>
          <w:szCs w:val="24"/>
        </w:rPr>
        <w:t>tinctoria</w:t>
      </w:r>
      <w:proofErr w:type="spellEnd"/>
      <w:r w:rsidRPr="00B37A9F">
        <w:rPr>
          <w:rFonts w:ascii="Times New Roman" w:eastAsia="Times New Roman" w:hAnsi="Times New Roman" w:cs="Times New Roman"/>
          <w:i/>
          <w:sz w:val="24"/>
          <w:szCs w:val="24"/>
        </w:rPr>
        <w:t xml:space="preserve"> </w:t>
      </w:r>
      <w:r w:rsidRPr="00B37A9F">
        <w:rPr>
          <w:rFonts w:ascii="Times New Roman" w:eastAsia="Times New Roman" w:hAnsi="Times New Roman" w:cs="Times New Roman"/>
          <w:sz w:val="24"/>
          <w:szCs w:val="24"/>
        </w:rPr>
        <w:t>(</w:t>
      </w:r>
      <w:proofErr w:type="spellStart"/>
      <w:r w:rsidRPr="00B37A9F">
        <w:rPr>
          <w:rFonts w:ascii="Times New Roman" w:hAnsi="Times New Roman" w:cs="Times New Roman"/>
          <w:sz w:val="24"/>
          <w:szCs w:val="24"/>
        </w:rPr>
        <w:t>Renukadevi</w:t>
      </w:r>
      <w:proofErr w:type="spellEnd"/>
      <w:r w:rsidRPr="00B37A9F">
        <w:rPr>
          <w:rFonts w:ascii="Times New Roman" w:hAnsi="Times New Roman" w:cs="Times New Roman"/>
          <w:sz w:val="24"/>
          <w:szCs w:val="24"/>
        </w:rPr>
        <w:t xml:space="preserve"> and Sultana, 2011)</w:t>
      </w:r>
      <w:r w:rsidRPr="00B37A9F">
        <w:rPr>
          <w:rFonts w:ascii="Times New Roman" w:eastAsia="Times New Roman" w:hAnsi="Times New Roman" w:cs="Times New Roman"/>
          <w:sz w:val="24"/>
          <w:szCs w:val="24"/>
        </w:rPr>
        <w:t>. These substances support the plant's therapeutic qualities and possible uses in conventional medicine. Numerous investigations have verified the existence of these phytochemicals, underscoring their importance in relation to health advantages.</w:t>
      </w:r>
    </w:p>
    <w:tbl>
      <w:tblPr>
        <w:tblStyle w:val="TableGrid"/>
        <w:tblW w:w="0" w:type="auto"/>
        <w:tblLook w:val="04A0" w:firstRow="1" w:lastRow="0" w:firstColumn="1" w:lastColumn="0" w:noHBand="0" w:noVBand="1"/>
      </w:tblPr>
      <w:tblGrid>
        <w:gridCol w:w="3192"/>
        <w:gridCol w:w="3192"/>
        <w:gridCol w:w="3192"/>
      </w:tblGrid>
      <w:tr w:rsidR="00115B01" w:rsidRPr="00B37A9F" w14:paraId="260952D4" w14:textId="77777777" w:rsidTr="001C774F">
        <w:tc>
          <w:tcPr>
            <w:tcW w:w="3192" w:type="dxa"/>
            <w:vAlign w:val="center"/>
          </w:tcPr>
          <w:p w14:paraId="5B7E5D6B" w14:textId="77777777" w:rsidR="00115B01" w:rsidRPr="00B37A9F" w:rsidRDefault="00115B01" w:rsidP="001C774F">
            <w:pPr>
              <w:jc w:val="center"/>
              <w:rPr>
                <w:rFonts w:ascii="Times New Roman" w:hAnsi="Times New Roman" w:cs="Times New Roman"/>
                <w:b/>
                <w:sz w:val="24"/>
                <w:szCs w:val="24"/>
              </w:rPr>
            </w:pPr>
            <w:r w:rsidRPr="00B37A9F">
              <w:rPr>
                <w:rFonts w:ascii="Times New Roman" w:hAnsi="Times New Roman" w:cs="Times New Roman"/>
                <w:b/>
                <w:sz w:val="24"/>
                <w:szCs w:val="24"/>
              </w:rPr>
              <w:t>Constituents</w:t>
            </w:r>
          </w:p>
        </w:tc>
        <w:tc>
          <w:tcPr>
            <w:tcW w:w="3192" w:type="dxa"/>
            <w:vAlign w:val="center"/>
          </w:tcPr>
          <w:p w14:paraId="19D2BC1F" w14:textId="77777777" w:rsidR="00115B01" w:rsidRPr="00B37A9F" w:rsidRDefault="00276134" w:rsidP="001C774F">
            <w:pPr>
              <w:jc w:val="center"/>
              <w:rPr>
                <w:rFonts w:ascii="Times New Roman" w:hAnsi="Times New Roman" w:cs="Times New Roman"/>
                <w:b/>
                <w:sz w:val="24"/>
                <w:szCs w:val="24"/>
              </w:rPr>
            </w:pPr>
            <w:r w:rsidRPr="00B37A9F">
              <w:rPr>
                <w:rFonts w:ascii="Times New Roman" w:hAnsi="Times New Roman" w:cs="Times New Roman"/>
                <w:b/>
                <w:sz w:val="24"/>
                <w:szCs w:val="24"/>
              </w:rPr>
              <w:t xml:space="preserve">Phytochemical </w:t>
            </w:r>
            <w:r w:rsidR="00115B01" w:rsidRPr="00B37A9F">
              <w:rPr>
                <w:rFonts w:ascii="Times New Roman" w:hAnsi="Times New Roman" w:cs="Times New Roman"/>
                <w:b/>
                <w:sz w:val="24"/>
                <w:szCs w:val="24"/>
              </w:rPr>
              <w:t>Properties</w:t>
            </w:r>
          </w:p>
        </w:tc>
        <w:tc>
          <w:tcPr>
            <w:tcW w:w="3192" w:type="dxa"/>
            <w:vAlign w:val="center"/>
          </w:tcPr>
          <w:p w14:paraId="4487BA77" w14:textId="77777777" w:rsidR="00115B01" w:rsidRPr="00B37A9F" w:rsidRDefault="00115B01" w:rsidP="001C774F">
            <w:pPr>
              <w:jc w:val="center"/>
              <w:rPr>
                <w:rFonts w:ascii="Times New Roman" w:hAnsi="Times New Roman" w:cs="Times New Roman"/>
                <w:b/>
                <w:sz w:val="24"/>
                <w:szCs w:val="24"/>
              </w:rPr>
            </w:pPr>
            <w:r w:rsidRPr="00B37A9F">
              <w:rPr>
                <w:rFonts w:ascii="Times New Roman" w:hAnsi="Times New Roman" w:cs="Times New Roman"/>
                <w:b/>
                <w:sz w:val="24"/>
                <w:szCs w:val="24"/>
              </w:rPr>
              <w:t>Reference</w:t>
            </w:r>
          </w:p>
        </w:tc>
      </w:tr>
      <w:tr w:rsidR="00115B01" w:rsidRPr="00B37A9F" w14:paraId="65380ED8" w14:textId="77777777" w:rsidTr="001C774F">
        <w:tc>
          <w:tcPr>
            <w:tcW w:w="3192" w:type="dxa"/>
            <w:vAlign w:val="center"/>
          </w:tcPr>
          <w:p w14:paraId="4EBB628F"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Flavonoids</w:t>
            </w:r>
          </w:p>
        </w:tc>
        <w:tc>
          <w:tcPr>
            <w:tcW w:w="3192" w:type="dxa"/>
            <w:vAlign w:val="center"/>
          </w:tcPr>
          <w:p w14:paraId="05C0F619"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Antioxidant</w:t>
            </w:r>
          </w:p>
        </w:tc>
        <w:tc>
          <w:tcPr>
            <w:tcW w:w="3192" w:type="dxa"/>
            <w:vAlign w:val="center"/>
          </w:tcPr>
          <w:p w14:paraId="56ADD102" w14:textId="77777777" w:rsidR="00115B01" w:rsidRPr="00B37A9F" w:rsidRDefault="00115B01" w:rsidP="001C774F">
            <w:pPr>
              <w:jc w:val="center"/>
              <w:rPr>
                <w:rFonts w:ascii="Times New Roman" w:hAnsi="Times New Roman" w:cs="Times New Roman"/>
                <w:sz w:val="24"/>
                <w:szCs w:val="24"/>
              </w:rPr>
            </w:pPr>
            <w:proofErr w:type="spellStart"/>
            <w:r w:rsidRPr="00B37A9F">
              <w:rPr>
                <w:rFonts w:ascii="Times New Roman" w:hAnsi="Times New Roman" w:cs="Times New Roman"/>
                <w:sz w:val="24"/>
                <w:szCs w:val="24"/>
              </w:rPr>
              <w:t>Cintya</w:t>
            </w:r>
            <w:proofErr w:type="spellEnd"/>
            <w:r w:rsidRPr="00B37A9F">
              <w:rPr>
                <w:rFonts w:ascii="Times New Roman" w:hAnsi="Times New Roman" w:cs="Times New Roman"/>
                <w:sz w:val="24"/>
                <w:szCs w:val="24"/>
              </w:rPr>
              <w:t xml:space="preserve"> and </w:t>
            </w:r>
            <w:proofErr w:type="spellStart"/>
            <w:r w:rsidRPr="00B37A9F">
              <w:rPr>
                <w:rFonts w:ascii="Times New Roman" w:hAnsi="Times New Roman" w:cs="Times New Roman"/>
                <w:sz w:val="24"/>
                <w:szCs w:val="24"/>
              </w:rPr>
              <w:t>Hutagalung</w:t>
            </w:r>
            <w:proofErr w:type="spellEnd"/>
            <w:r w:rsidRPr="00B37A9F">
              <w:rPr>
                <w:rFonts w:ascii="Times New Roman" w:hAnsi="Times New Roman" w:cs="Times New Roman"/>
                <w:sz w:val="24"/>
                <w:szCs w:val="24"/>
              </w:rPr>
              <w:t>, 2024</w:t>
            </w:r>
          </w:p>
        </w:tc>
      </w:tr>
      <w:tr w:rsidR="00115B01" w:rsidRPr="00B37A9F" w14:paraId="04069ED6" w14:textId="77777777" w:rsidTr="001C774F">
        <w:tc>
          <w:tcPr>
            <w:tcW w:w="3192" w:type="dxa"/>
            <w:vAlign w:val="center"/>
          </w:tcPr>
          <w:p w14:paraId="329E5B7F"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lastRenderedPageBreak/>
              <w:t>Saponins</w:t>
            </w:r>
          </w:p>
        </w:tc>
        <w:tc>
          <w:tcPr>
            <w:tcW w:w="3192" w:type="dxa"/>
            <w:vAlign w:val="center"/>
          </w:tcPr>
          <w:p w14:paraId="0028E79D"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Antimicrobial and anti-inflammatory</w:t>
            </w:r>
          </w:p>
        </w:tc>
        <w:tc>
          <w:tcPr>
            <w:tcW w:w="3192" w:type="dxa"/>
            <w:vAlign w:val="center"/>
          </w:tcPr>
          <w:p w14:paraId="3C4A28A9"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Swaminathan,2018</w:t>
            </w:r>
          </w:p>
        </w:tc>
      </w:tr>
      <w:tr w:rsidR="00115B01" w:rsidRPr="00B37A9F" w14:paraId="3D9A0449" w14:textId="77777777" w:rsidTr="001C774F">
        <w:tc>
          <w:tcPr>
            <w:tcW w:w="3192" w:type="dxa"/>
            <w:vAlign w:val="center"/>
          </w:tcPr>
          <w:p w14:paraId="0D082587"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Tannins</w:t>
            </w:r>
          </w:p>
        </w:tc>
        <w:tc>
          <w:tcPr>
            <w:tcW w:w="3192" w:type="dxa"/>
            <w:vAlign w:val="center"/>
          </w:tcPr>
          <w:p w14:paraId="0C945ED9"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Astringent</w:t>
            </w:r>
            <w:r w:rsidR="0018005D" w:rsidRPr="00B37A9F">
              <w:rPr>
                <w:rFonts w:ascii="Times New Roman" w:hAnsi="Times New Roman" w:cs="Times New Roman"/>
                <w:sz w:val="24"/>
                <w:szCs w:val="24"/>
              </w:rPr>
              <w:t>, wound-healing</w:t>
            </w:r>
          </w:p>
        </w:tc>
        <w:tc>
          <w:tcPr>
            <w:tcW w:w="3192" w:type="dxa"/>
            <w:vAlign w:val="center"/>
          </w:tcPr>
          <w:p w14:paraId="33076427" w14:textId="77777777" w:rsidR="00115B01" w:rsidRPr="00B37A9F" w:rsidRDefault="00115B01" w:rsidP="001C774F">
            <w:pPr>
              <w:jc w:val="center"/>
              <w:rPr>
                <w:rFonts w:ascii="Times New Roman" w:hAnsi="Times New Roman" w:cs="Times New Roman"/>
                <w:sz w:val="24"/>
                <w:szCs w:val="24"/>
              </w:rPr>
            </w:pPr>
            <w:proofErr w:type="spellStart"/>
            <w:r w:rsidRPr="00B37A9F">
              <w:rPr>
                <w:rFonts w:ascii="Times New Roman" w:hAnsi="Times New Roman" w:cs="Times New Roman"/>
                <w:sz w:val="24"/>
                <w:szCs w:val="24"/>
              </w:rPr>
              <w:t>Adjeroh</w:t>
            </w:r>
            <w:proofErr w:type="spellEnd"/>
            <w:r w:rsidRPr="00B37A9F">
              <w:rPr>
                <w:rFonts w:ascii="Times New Roman" w:hAnsi="Times New Roman" w:cs="Times New Roman"/>
                <w:sz w:val="24"/>
                <w:szCs w:val="24"/>
              </w:rPr>
              <w:t>, 2020</w:t>
            </w:r>
          </w:p>
        </w:tc>
      </w:tr>
      <w:tr w:rsidR="00115B01" w:rsidRPr="00B37A9F" w14:paraId="3C4AAAD8" w14:textId="77777777" w:rsidTr="001C774F">
        <w:trPr>
          <w:trHeight w:val="485"/>
        </w:trPr>
        <w:tc>
          <w:tcPr>
            <w:tcW w:w="3192" w:type="dxa"/>
            <w:vAlign w:val="center"/>
          </w:tcPr>
          <w:p w14:paraId="58A32F5F"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Steroidal Terpenes</w:t>
            </w:r>
          </w:p>
        </w:tc>
        <w:tc>
          <w:tcPr>
            <w:tcW w:w="3192" w:type="dxa"/>
            <w:vAlign w:val="center"/>
          </w:tcPr>
          <w:p w14:paraId="075D3AF6" w14:textId="77777777" w:rsidR="00115B01" w:rsidRPr="00B37A9F" w:rsidRDefault="0018005D" w:rsidP="001C774F">
            <w:pPr>
              <w:jc w:val="center"/>
              <w:rPr>
                <w:rFonts w:ascii="Times New Roman" w:hAnsi="Times New Roman" w:cs="Times New Roman"/>
                <w:sz w:val="24"/>
                <w:szCs w:val="24"/>
              </w:rPr>
            </w:pPr>
            <w:r w:rsidRPr="00B37A9F">
              <w:rPr>
                <w:rFonts w:ascii="Times New Roman" w:hAnsi="Times New Roman" w:cs="Times New Roman"/>
                <w:sz w:val="24"/>
                <w:szCs w:val="24"/>
              </w:rPr>
              <w:t>Anti- inflammatory, hepatoprotective</w:t>
            </w:r>
          </w:p>
        </w:tc>
        <w:tc>
          <w:tcPr>
            <w:tcW w:w="3192" w:type="dxa"/>
            <w:vAlign w:val="center"/>
          </w:tcPr>
          <w:p w14:paraId="1EABB4FA" w14:textId="77777777" w:rsidR="00115B01" w:rsidRPr="00B37A9F" w:rsidRDefault="007705C4" w:rsidP="001C774F">
            <w:pPr>
              <w:jc w:val="center"/>
              <w:rPr>
                <w:rFonts w:ascii="Times New Roman" w:hAnsi="Times New Roman" w:cs="Times New Roman"/>
                <w:sz w:val="24"/>
                <w:szCs w:val="24"/>
              </w:rPr>
            </w:pPr>
            <w:r w:rsidRPr="00B37A9F">
              <w:rPr>
                <w:rFonts w:ascii="Times New Roman" w:hAnsi="Times New Roman" w:cs="Times New Roman"/>
                <w:sz w:val="24"/>
                <w:szCs w:val="24"/>
              </w:rPr>
              <w:t xml:space="preserve">Mishra </w:t>
            </w:r>
            <w:r w:rsidRPr="00B37A9F">
              <w:rPr>
                <w:rFonts w:ascii="Times New Roman" w:hAnsi="Times New Roman" w:cs="Times New Roman"/>
                <w:i/>
                <w:sz w:val="24"/>
                <w:szCs w:val="24"/>
              </w:rPr>
              <w:t>et al</w:t>
            </w:r>
            <w:r w:rsidRPr="00B37A9F">
              <w:rPr>
                <w:rFonts w:ascii="Times New Roman" w:hAnsi="Times New Roman" w:cs="Times New Roman"/>
                <w:sz w:val="24"/>
                <w:szCs w:val="24"/>
              </w:rPr>
              <w:t>., 2019</w:t>
            </w:r>
          </w:p>
        </w:tc>
      </w:tr>
      <w:tr w:rsidR="00115B01" w:rsidRPr="0055100D" w14:paraId="45539668" w14:textId="77777777" w:rsidTr="001C774F">
        <w:tc>
          <w:tcPr>
            <w:tcW w:w="3192" w:type="dxa"/>
            <w:vAlign w:val="center"/>
          </w:tcPr>
          <w:p w14:paraId="1788FA03"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Phenols and Anthraquinones</w:t>
            </w:r>
          </w:p>
        </w:tc>
        <w:tc>
          <w:tcPr>
            <w:tcW w:w="3192" w:type="dxa"/>
            <w:vAlign w:val="center"/>
          </w:tcPr>
          <w:p w14:paraId="7CEBFAE3"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Antioxidant, antimicrobial</w:t>
            </w:r>
          </w:p>
        </w:tc>
        <w:tc>
          <w:tcPr>
            <w:tcW w:w="3192" w:type="dxa"/>
            <w:vAlign w:val="center"/>
          </w:tcPr>
          <w:p w14:paraId="0404C058" w14:textId="77777777" w:rsidR="00115B01" w:rsidRPr="0055100D" w:rsidRDefault="00115B01" w:rsidP="001C774F">
            <w:pPr>
              <w:jc w:val="center"/>
              <w:rPr>
                <w:rFonts w:ascii="Times New Roman" w:hAnsi="Times New Roman" w:cs="Times New Roman"/>
                <w:sz w:val="24"/>
                <w:szCs w:val="24"/>
                <w:lang w:val="es-US"/>
              </w:rPr>
            </w:pPr>
            <w:proofErr w:type="spellStart"/>
            <w:r w:rsidRPr="0055100D">
              <w:rPr>
                <w:rFonts w:ascii="Times New Roman" w:hAnsi="Times New Roman" w:cs="Times New Roman"/>
                <w:sz w:val="24"/>
                <w:szCs w:val="24"/>
                <w:lang w:val="es-US"/>
              </w:rPr>
              <w:t>Ariyatun</w:t>
            </w:r>
            <w:proofErr w:type="spellEnd"/>
            <w:r w:rsidRPr="0055100D">
              <w:rPr>
                <w:rFonts w:ascii="Times New Roman" w:hAnsi="Times New Roman" w:cs="Times New Roman"/>
                <w:sz w:val="24"/>
                <w:szCs w:val="24"/>
                <w:lang w:val="es-US"/>
              </w:rPr>
              <w:t xml:space="preserve"> </w:t>
            </w:r>
            <w:r w:rsidRPr="0055100D">
              <w:rPr>
                <w:rFonts w:ascii="Times New Roman" w:hAnsi="Times New Roman" w:cs="Times New Roman"/>
                <w:i/>
                <w:sz w:val="24"/>
                <w:szCs w:val="24"/>
                <w:lang w:val="es-US"/>
              </w:rPr>
              <w:t>et al</w:t>
            </w:r>
            <w:r w:rsidRPr="0055100D">
              <w:rPr>
                <w:rFonts w:ascii="Times New Roman" w:hAnsi="Times New Roman" w:cs="Times New Roman"/>
                <w:sz w:val="24"/>
                <w:szCs w:val="24"/>
                <w:lang w:val="es-US"/>
              </w:rPr>
              <w:t xml:space="preserve">., 2022; Mishra </w:t>
            </w:r>
            <w:r w:rsidRPr="0055100D">
              <w:rPr>
                <w:rFonts w:ascii="Times New Roman" w:hAnsi="Times New Roman" w:cs="Times New Roman"/>
                <w:i/>
                <w:sz w:val="24"/>
                <w:szCs w:val="24"/>
                <w:lang w:val="es-US"/>
              </w:rPr>
              <w:t>et al</w:t>
            </w:r>
            <w:r w:rsidRPr="0055100D">
              <w:rPr>
                <w:rFonts w:ascii="Times New Roman" w:hAnsi="Times New Roman" w:cs="Times New Roman"/>
                <w:sz w:val="24"/>
                <w:szCs w:val="24"/>
                <w:lang w:val="es-US"/>
              </w:rPr>
              <w:t>., 2020</w:t>
            </w:r>
          </w:p>
        </w:tc>
      </w:tr>
      <w:tr w:rsidR="00115B01" w:rsidRPr="00B37A9F" w14:paraId="364D3A90" w14:textId="77777777" w:rsidTr="001C774F">
        <w:tc>
          <w:tcPr>
            <w:tcW w:w="3192" w:type="dxa"/>
            <w:vAlign w:val="center"/>
          </w:tcPr>
          <w:p w14:paraId="32BDF497"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Alkaloids</w:t>
            </w:r>
          </w:p>
        </w:tc>
        <w:tc>
          <w:tcPr>
            <w:tcW w:w="3192" w:type="dxa"/>
            <w:vAlign w:val="center"/>
          </w:tcPr>
          <w:p w14:paraId="3C5D1268" w14:textId="77777777" w:rsidR="00115B01" w:rsidRPr="00B37A9F" w:rsidRDefault="007705C4" w:rsidP="001C774F">
            <w:pPr>
              <w:jc w:val="center"/>
              <w:rPr>
                <w:rFonts w:ascii="Times New Roman" w:hAnsi="Times New Roman" w:cs="Times New Roman"/>
                <w:sz w:val="24"/>
                <w:szCs w:val="24"/>
              </w:rPr>
            </w:pPr>
            <w:r w:rsidRPr="00B37A9F">
              <w:rPr>
                <w:rFonts w:ascii="Times New Roman" w:hAnsi="Times New Roman" w:cs="Times New Roman"/>
                <w:sz w:val="24"/>
                <w:szCs w:val="24"/>
              </w:rPr>
              <w:t>Antimicrobial, Analgesic</w:t>
            </w:r>
          </w:p>
        </w:tc>
        <w:tc>
          <w:tcPr>
            <w:tcW w:w="3192" w:type="dxa"/>
            <w:vAlign w:val="center"/>
          </w:tcPr>
          <w:p w14:paraId="5997F98B" w14:textId="77777777" w:rsidR="00115B01" w:rsidRPr="00B37A9F" w:rsidRDefault="007705C4" w:rsidP="001C774F">
            <w:pPr>
              <w:jc w:val="center"/>
              <w:rPr>
                <w:rFonts w:ascii="Times New Roman" w:hAnsi="Times New Roman" w:cs="Times New Roman"/>
                <w:sz w:val="24"/>
                <w:szCs w:val="24"/>
              </w:rPr>
            </w:pPr>
            <w:r w:rsidRPr="00B37A9F">
              <w:rPr>
                <w:rFonts w:ascii="Times New Roman" w:hAnsi="Times New Roman" w:cs="Times New Roman"/>
                <w:sz w:val="24"/>
                <w:szCs w:val="24"/>
              </w:rPr>
              <w:t xml:space="preserve">Kumar </w:t>
            </w:r>
            <w:r w:rsidRPr="00B37A9F">
              <w:rPr>
                <w:rFonts w:ascii="Times New Roman" w:hAnsi="Times New Roman" w:cs="Times New Roman"/>
                <w:i/>
                <w:sz w:val="24"/>
                <w:szCs w:val="24"/>
              </w:rPr>
              <w:t>et al</w:t>
            </w:r>
            <w:r w:rsidRPr="00B37A9F">
              <w:rPr>
                <w:rFonts w:ascii="Times New Roman" w:hAnsi="Times New Roman" w:cs="Times New Roman"/>
                <w:sz w:val="24"/>
                <w:szCs w:val="24"/>
              </w:rPr>
              <w:t>., 2017</w:t>
            </w:r>
          </w:p>
        </w:tc>
      </w:tr>
      <w:tr w:rsidR="00115B01" w:rsidRPr="00B37A9F" w14:paraId="2B0A8E73" w14:textId="77777777" w:rsidTr="001C774F">
        <w:tc>
          <w:tcPr>
            <w:tcW w:w="3192" w:type="dxa"/>
            <w:vAlign w:val="center"/>
          </w:tcPr>
          <w:p w14:paraId="4BCC83D3"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Glycosides</w:t>
            </w:r>
          </w:p>
        </w:tc>
        <w:tc>
          <w:tcPr>
            <w:tcW w:w="3192" w:type="dxa"/>
            <w:vAlign w:val="center"/>
          </w:tcPr>
          <w:p w14:paraId="7FEA0380" w14:textId="77777777" w:rsidR="00115B01" w:rsidRPr="00B37A9F" w:rsidRDefault="007705C4" w:rsidP="001C774F">
            <w:pPr>
              <w:jc w:val="center"/>
              <w:rPr>
                <w:rFonts w:ascii="Times New Roman" w:hAnsi="Times New Roman" w:cs="Times New Roman"/>
                <w:sz w:val="24"/>
                <w:szCs w:val="24"/>
              </w:rPr>
            </w:pPr>
            <w:r w:rsidRPr="00B37A9F">
              <w:rPr>
                <w:rFonts w:ascii="Times New Roman" w:hAnsi="Times New Roman" w:cs="Times New Roman"/>
                <w:sz w:val="24"/>
                <w:szCs w:val="24"/>
              </w:rPr>
              <w:t>Antioxidant, therapeutic dye precursor activity</w:t>
            </w:r>
          </w:p>
        </w:tc>
        <w:tc>
          <w:tcPr>
            <w:tcW w:w="3192" w:type="dxa"/>
            <w:vAlign w:val="center"/>
          </w:tcPr>
          <w:p w14:paraId="4F953B23" w14:textId="77777777" w:rsidR="00115B01" w:rsidRPr="00B37A9F" w:rsidRDefault="007705C4" w:rsidP="001C774F">
            <w:pPr>
              <w:jc w:val="center"/>
              <w:rPr>
                <w:rFonts w:ascii="Times New Roman" w:hAnsi="Times New Roman" w:cs="Times New Roman"/>
                <w:sz w:val="24"/>
                <w:szCs w:val="24"/>
              </w:rPr>
            </w:pPr>
            <w:proofErr w:type="spellStart"/>
            <w:r w:rsidRPr="00B37A9F">
              <w:rPr>
                <w:rFonts w:ascii="Times New Roman" w:hAnsi="Times New Roman" w:cs="Times New Roman"/>
                <w:sz w:val="24"/>
                <w:szCs w:val="24"/>
              </w:rPr>
              <w:t>Somrug</w:t>
            </w:r>
            <w:proofErr w:type="spellEnd"/>
            <w:r w:rsidRPr="00B37A9F">
              <w:rPr>
                <w:rFonts w:ascii="Times New Roman" w:hAnsi="Times New Roman" w:cs="Times New Roman"/>
                <w:sz w:val="24"/>
                <w:szCs w:val="24"/>
              </w:rPr>
              <w:t xml:space="preserve"> </w:t>
            </w:r>
            <w:r w:rsidRPr="00B37A9F">
              <w:rPr>
                <w:rFonts w:ascii="Times New Roman" w:hAnsi="Times New Roman" w:cs="Times New Roman"/>
                <w:i/>
                <w:sz w:val="24"/>
                <w:szCs w:val="24"/>
              </w:rPr>
              <w:t>et al</w:t>
            </w:r>
            <w:r w:rsidRPr="00B37A9F">
              <w:rPr>
                <w:rFonts w:ascii="Times New Roman" w:hAnsi="Times New Roman" w:cs="Times New Roman"/>
                <w:sz w:val="24"/>
                <w:szCs w:val="24"/>
              </w:rPr>
              <w:t>., 2021</w:t>
            </w:r>
          </w:p>
        </w:tc>
      </w:tr>
    </w:tbl>
    <w:p w14:paraId="4F07985C" w14:textId="262B9F91" w:rsidR="00115B01" w:rsidRPr="0055100D" w:rsidRDefault="004F3AAF" w:rsidP="00C05314">
      <w:pPr>
        <w:autoSpaceDE w:val="0"/>
        <w:autoSpaceDN w:val="0"/>
        <w:adjustRightInd w:val="0"/>
        <w:spacing w:after="0" w:line="360" w:lineRule="auto"/>
        <w:jc w:val="both"/>
        <w:rPr>
          <w:rFonts w:ascii="Times New Roman" w:hAnsi="Times New Roman" w:cs="Times New Roman"/>
          <w:sz w:val="24"/>
          <w:szCs w:val="24"/>
        </w:rPr>
      </w:pPr>
      <w:r w:rsidRPr="0055100D">
        <w:rPr>
          <w:rFonts w:ascii="Times New Roman" w:hAnsi="Times New Roman" w:cs="Times New Roman"/>
          <w:sz w:val="24"/>
          <w:szCs w:val="24"/>
        </w:rPr>
        <w:t>List 1-</w:t>
      </w:r>
      <w:r w:rsidR="0055100D" w:rsidRPr="0055100D">
        <w:rPr>
          <w:rFonts w:ascii="Times New Roman" w:hAnsi="Times New Roman" w:cs="Times New Roman"/>
          <w:sz w:val="24"/>
          <w:szCs w:val="24"/>
        </w:rPr>
        <w:t xml:space="preserve"> </w:t>
      </w:r>
      <w:r w:rsidR="0055100D" w:rsidRPr="0055100D">
        <w:rPr>
          <w:rFonts w:ascii="Times New Roman" w:eastAsia="Times New Roman" w:hAnsi="Times New Roman" w:cs="Times New Roman"/>
          <w:sz w:val="24"/>
          <w:szCs w:val="24"/>
        </w:rPr>
        <w:t xml:space="preserve">Bioactive substances and their </w:t>
      </w:r>
      <w:r w:rsidR="0055100D" w:rsidRPr="0055100D">
        <w:rPr>
          <w:rFonts w:ascii="Times New Roman" w:hAnsi="Times New Roman" w:cs="Times New Roman"/>
          <w:sz w:val="24"/>
          <w:szCs w:val="24"/>
        </w:rPr>
        <w:t>Phytochemical Properties</w:t>
      </w:r>
    </w:p>
    <w:p w14:paraId="716CDF4E" w14:textId="77777777" w:rsidR="001120E9" w:rsidRPr="00B37A9F" w:rsidRDefault="001120E9" w:rsidP="00C05314">
      <w:pPr>
        <w:autoSpaceDE w:val="0"/>
        <w:autoSpaceDN w:val="0"/>
        <w:adjustRightInd w:val="0"/>
        <w:spacing w:after="0" w:line="360" w:lineRule="auto"/>
        <w:jc w:val="both"/>
        <w:rPr>
          <w:rFonts w:ascii="Times New Roman" w:hAnsi="Times New Roman" w:cs="Times New Roman"/>
          <w:b/>
          <w:sz w:val="24"/>
          <w:szCs w:val="24"/>
        </w:rPr>
      </w:pPr>
      <w:r w:rsidRPr="00B37A9F">
        <w:rPr>
          <w:rFonts w:ascii="Times New Roman" w:hAnsi="Times New Roman" w:cs="Times New Roman"/>
          <w:b/>
          <w:sz w:val="24"/>
          <w:szCs w:val="24"/>
        </w:rPr>
        <w:t>Plant Botany</w:t>
      </w:r>
    </w:p>
    <w:p w14:paraId="78BFA406" w14:textId="77777777" w:rsidR="00E56622" w:rsidRPr="00B37A9F" w:rsidRDefault="001120E9" w:rsidP="00C05314">
      <w:pPr>
        <w:autoSpaceDE w:val="0"/>
        <w:autoSpaceDN w:val="0"/>
        <w:adjustRightInd w:val="0"/>
        <w:spacing w:after="0" w:line="360" w:lineRule="auto"/>
        <w:jc w:val="both"/>
        <w:rPr>
          <w:rFonts w:ascii="Times New Roman" w:eastAsia="Times New Roman" w:hAnsi="Times New Roman" w:cs="Times New Roman"/>
          <w:sz w:val="24"/>
          <w:szCs w:val="24"/>
          <w:lang w:val="en-GB"/>
        </w:rPr>
      </w:pPr>
      <w:r w:rsidRPr="00B37A9F">
        <w:rPr>
          <w:rFonts w:ascii="Times New Roman" w:hAnsi="Times New Roman" w:cs="Times New Roman"/>
          <w:sz w:val="24"/>
          <w:szCs w:val="24"/>
        </w:rPr>
        <w:tab/>
        <w:t>Indigo plant is a</w:t>
      </w:r>
      <w:r w:rsidRPr="00B37A9F">
        <w:rPr>
          <w:rFonts w:ascii="Times New Roman" w:eastAsia="Times New Roman" w:hAnsi="Times New Roman" w:cs="Times New Roman"/>
          <w:sz w:val="24"/>
          <w:szCs w:val="24"/>
          <w:lang w:val="en-GB"/>
        </w:rPr>
        <w:t xml:space="preserve"> fast growing highly branched annual, biennial or perennial shrub which grows up to a height of 1-2 m (</w:t>
      </w:r>
      <w:proofErr w:type="spellStart"/>
      <w:r w:rsidRPr="00B37A9F">
        <w:rPr>
          <w:rFonts w:ascii="Times New Roman" w:hAnsi="Times New Roman" w:cs="Times New Roman"/>
          <w:sz w:val="24"/>
          <w:szCs w:val="24"/>
        </w:rPr>
        <w:t>Dhanasekaran</w:t>
      </w:r>
      <w:proofErr w:type="spellEnd"/>
      <w:r w:rsidRPr="00B37A9F">
        <w:rPr>
          <w:rFonts w:ascii="Times New Roman" w:hAnsi="Times New Roman" w:cs="Times New Roman"/>
          <w:sz w:val="24"/>
          <w:szCs w:val="24"/>
        </w:rPr>
        <w:t xml:space="preserve"> and </w:t>
      </w:r>
      <w:proofErr w:type="spellStart"/>
      <w:r w:rsidRPr="00B37A9F">
        <w:rPr>
          <w:rFonts w:ascii="Times New Roman" w:hAnsi="Times New Roman" w:cs="Times New Roman"/>
          <w:sz w:val="24"/>
          <w:szCs w:val="24"/>
        </w:rPr>
        <w:t>Sekar</w:t>
      </w:r>
      <w:proofErr w:type="spellEnd"/>
      <w:r w:rsidRPr="00B37A9F">
        <w:rPr>
          <w:rFonts w:ascii="Times New Roman" w:eastAsia="Times New Roman" w:hAnsi="Times New Roman" w:cs="Times New Roman"/>
          <w:sz w:val="24"/>
          <w:szCs w:val="24"/>
          <w:lang w:val="en-GB"/>
        </w:rPr>
        <w:t>,</w:t>
      </w:r>
      <w:r w:rsidR="007705C4" w:rsidRPr="00B37A9F">
        <w:rPr>
          <w:rFonts w:ascii="Times New Roman" w:eastAsia="Times New Roman" w:hAnsi="Times New Roman" w:cs="Times New Roman"/>
          <w:sz w:val="24"/>
          <w:szCs w:val="24"/>
          <w:lang w:val="en-GB"/>
        </w:rPr>
        <w:t xml:space="preserve"> </w:t>
      </w:r>
      <w:r w:rsidRPr="00B37A9F">
        <w:rPr>
          <w:rFonts w:ascii="Times New Roman" w:eastAsia="Times New Roman" w:hAnsi="Times New Roman" w:cs="Times New Roman"/>
          <w:sz w:val="24"/>
          <w:szCs w:val="24"/>
          <w:lang w:val="en-GB"/>
        </w:rPr>
        <w:t xml:space="preserve">2020). It is having an erect roundish and solid stem which is green in colour at the young stage and turns to reddish brown on maturity. Leaves are </w:t>
      </w:r>
      <w:proofErr w:type="spellStart"/>
      <w:r w:rsidRPr="00B37A9F">
        <w:rPr>
          <w:rFonts w:ascii="Times New Roman" w:eastAsia="Times New Roman" w:hAnsi="Times New Roman" w:cs="Times New Roman"/>
          <w:sz w:val="24"/>
          <w:szCs w:val="24"/>
          <w:lang w:val="en-GB"/>
        </w:rPr>
        <w:t>imparipinnate</w:t>
      </w:r>
      <w:proofErr w:type="spellEnd"/>
      <w:r w:rsidRPr="00B37A9F">
        <w:rPr>
          <w:rFonts w:ascii="Times New Roman" w:eastAsia="Times New Roman" w:hAnsi="Times New Roman" w:cs="Times New Roman"/>
          <w:sz w:val="24"/>
          <w:szCs w:val="24"/>
          <w:lang w:val="en-GB"/>
        </w:rPr>
        <w:t xml:space="preserve">, </w:t>
      </w:r>
      <w:r w:rsidR="0045195B" w:rsidRPr="00B37A9F">
        <w:rPr>
          <w:rFonts w:ascii="Times New Roman" w:eastAsia="Times New Roman" w:hAnsi="Times New Roman" w:cs="Times New Roman"/>
          <w:sz w:val="24"/>
          <w:szCs w:val="24"/>
          <w:lang w:val="en-GB"/>
        </w:rPr>
        <w:t xml:space="preserve">stipulate and </w:t>
      </w:r>
      <w:r w:rsidRPr="00B37A9F">
        <w:rPr>
          <w:rFonts w:ascii="Times New Roman" w:eastAsia="Times New Roman" w:hAnsi="Times New Roman" w:cs="Times New Roman"/>
          <w:sz w:val="24"/>
          <w:szCs w:val="24"/>
          <w:lang w:val="en-GB"/>
        </w:rPr>
        <w:t>petiolate</w:t>
      </w:r>
      <w:r w:rsidR="0045195B" w:rsidRPr="00B37A9F">
        <w:rPr>
          <w:rFonts w:ascii="Times New Roman" w:eastAsia="Times New Roman" w:hAnsi="Times New Roman" w:cs="Times New Roman"/>
          <w:sz w:val="24"/>
          <w:szCs w:val="24"/>
          <w:lang w:val="en-GB"/>
        </w:rPr>
        <w:t xml:space="preserve"> having pulvinus leaf base.</w:t>
      </w:r>
      <w:r w:rsidRPr="00B37A9F">
        <w:rPr>
          <w:rFonts w:ascii="Times New Roman" w:eastAsia="Times New Roman" w:hAnsi="Times New Roman" w:cs="Times New Roman"/>
          <w:sz w:val="24"/>
          <w:szCs w:val="24"/>
          <w:lang w:val="en-GB"/>
        </w:rPr>
        <w:t xml:space="preserve"> </w:t>
      </w:r>
      <w:r w:rsidR="00BC3A70" w:rsidRPr="00B37A9F">
        <w:rPr>
          <w:rFonts w:ascii="Times New Roman" w:hAnsi="Times New Roman" w:cs="Times New Roman"/>
          <w:sz w:val="24"/>
          <w:szCs w:val="24"/>
        </w:rPr>
        <w:t xml:space="preserve">The leaflets are arranged in pairs opposite each other, with an entire margin, an obovate shape that tapers to a rounded tip, and a bluish-green </w:t>
      </w:r>
      <w:proofErr w:type="spellStart"/>
      <w:r w:rsidR="00BC3A70" w:rsidRPr="00B37A9F">
        <w:rPr>
          <w:rFonts w:ascii="Times New Roman" w:hAnsi="Times New Roman" w:cs="Times New Roman"/>
          <w:sz w:val="24"/>
          <w:szCs w:val="24"/>
        </w:rPr>
        <w:t>colour</w:t>
      </w:r>
      <w:proofErr w:type="spellEnd"/>
      <w:r w:rsidRPr="00B37A9F">
        <w:rPr>
          <w:rFonts w:ascii="Times New Roman" w:eastAsia="Times New Roman" w:hAnsi="Times New Roman" w:cs="Times New Roman"/>
          <w:sz w:val="24"/>
          <w:szCs w:val="24"/>
          <w:lang w:val="en-GB"/>
        </w:rPr>
        <w:t xml:space="preserve">. </w:t>
      </w:r>
      <w:r w:rsidRPr="00B37A9F">
        <w:rPr>
          <w:rFonts w:ascii="Times New Roman" w:hAnsi="Times New Roman" w:cs="Times New Roman"/>
          <w:sz w:val="24"/>
          <w:szCs w:val="24"/>
        </w:rPr>
        <w:t xml:space="preserve">The upper surface of the leaflet </w:t>
      </w:r>
      <w:r w:rsidR="004A75E9" w:rsidRPr="00B37A9F">
        <w:rPr>
          <w:rFonts w:ascii="Times New Roman" w:hAnsi="Times New Roman" w:cs="Times New Roman"/>
          <w:sz w:val="24"/>
          <w:szCs w:val="24"/>
        </w:rPr>
        <w:t>i</w:t>
      </w:r>
      <w:r w:rsidRPr="00B37A9F">
        <w:rPr>
          <w:rFonts w:ascii="Times New Roman" w:hAnsi="Times New Roman" w:cs="Times New Roman"/>
          <w:sz w:val="24"/>
          <w:szCs w:val="24"/>
        </w:rPr>
        <w:t xml:space="preserve">s glabrous </w:t>
      </w:r>
      <w:r w:rsidR="004A75E9" w:rsidRPr="00B37A9F">
        <w:rPr>
          <w:rFonts w:ascii="Times New Roman" w:hAnsi="Times New Roman" w:cs="Times New Roman"/>
          <w:sz w:val="24"/>
          <w:szCs w:val="24"/>
        </w:rPr>
        <w:t>and</w:t>
      </w:r>
      <w:r w:rsidR="001B5DB9" w:rsidRPr="00B37A9F">
        <w:rPr>
          <w:rFonts w:ascii="Times New Roman" w:hAnsi="Times New Roman" w:cs="Times New Roman"/>
          <w:sz w:val="24"/>
          <w:szCs w:val="24"/>
        </w:rPr>
        <w:t xml:space="preserve"> lower surface is covered with small hairs </w:t>
      </w:r>
      <w:r w:rsidRPr="00B37A9F">
        <w:rPr>
          <w:rFonts w:ascii="Times New Roman" w:eastAsia="Times New Roman" w:hAnsi="Times New Roman" w:cs="Times New Roman"/>
          <w:sz w:val="24"/>
          <w:szCs w:val="24"/>
          <w:lang w:val="en-GB"/>
        </w:rPr>
        <w:t>(</w:t>
      </w:r>
      <w:r w:rsidRPr="00B37A9F">
        <w:rPr>
          <w:rFonts w:ascii="Times New Roman" w:hAnsi="Times New Roman" w:cs="Times New Roman"/>
          <w:sz w:val="24"/>
          <w:szCs w:val="24"/>
        </w:rPr>
        <w:t xml:space="preserve">Khan </w:t>
      </w:r>
      <w:r w:rsidRPr="00B37A9F">
        <w:rPr>
          <w:rFonts w:ascii="Times New Roman" w:hAnsi="Times New Roman" w:cs="Times New Roman"/>
          <w:i/>
          <w:sz w:val="24"/>
          <w:szCs w:val="24"/>
        </w:rPr>
        <w:t>et al</w:t>
      </w:r>
      <w:r w:rsidRPr="00B37A9F">
        <w:rPr>
          <w:rFonts w:ascii="Times New Roman" w:hAnsi="Times New Roman" w:cs="Times New Roman"/>
          <w:sz w:val="24"/>
          <w:szCs w:val="24"/>
        </w:rPr>
        <w:t>., 2008)</w:t>
      </w:r>
      <w:r w:rsidRPr="00B37A9F">
        <w:rPr>
          <w:rFonts w:ascii="Times New Roman" w:eastAsia="Times New Roman" w:hAnsi="Times New Roman" w:cs="Times New Roman"/>
          <w:sz w:val="24"/>
          <w:szCs w:val="24"/>
          <w:lang w:val="en-GB"/>
        </w:rPr>
        <w:t xml:space="preserve">. Plants will </w:t>
      </w:r>
      <w:r w:rsidR="001B5DB9" w:rsidRPr="00B37A9F">
        <w:rPr>
          <w:rFonts w:ascii="Times New Roman" w:eastAsia="Times New Roman" w:hAnsi="Times New Roman" w:cs="Times New Roman"/>
          <w:sz w:val="24"/>
          <w:szCs w:val="24"/>
          <w:lang w:val="en-GB"/>
        </w:rPr>
        <w:t>bloom</w:t>
      </w:r>
      <w:r w:rsidRPr="00B37A9F">
        <w:rPr>
          <w:rFonts w:ascii="Times New Roman" w:eastAsia="Times New Roman" w:hAnsi="Times New Roman" w:cs="Times New Roman"/>
          <w:sz w:val="24"/>
          <w:szCs w:val="24"/>
          <w:lang w:val="en-GB"/>
        </w:rPr>
        <w:t xml:space="preserve"> 60-90 days after </w:t>
      </w:r>
      <w:r w:rsidR="001B5DB9" w:rsidRPr="00B37A9F">
        <w:rPr>
          <w:rFonts w:ascii="Times New Roman" w:eastAsia="Times New Roman" w:hAnsi="Times New Roman" w:cs="Times New Roman"/>
          <w:sz w:val="24"/>
          <w:szCs w:val="24"/>
          <w:lang w:val="en-GB"/>
        </w:rPr>
        <w:t>germination</w:t>
      </w:r>
      <w:r w:rsidRPr="00B37A9F">
        <w:rPr>
          <w:rFonts w:ascii="Times New Roman" w:eastAsia="Times New Roman" w:hAnsi="Times New Roman" w:cs="Times New Roman"/>
          <w:sz w:val="24"/>
          <w:szCs w:val="24"/>
          <w:lang w:val="en-GB"/>
        </w:rPr>
        <w:t xml:space="preserve">. </w:t>
      </w:r>
      <w:r w:rsidR="001325F8" w:rsidRPr="00B37A9F">
        <w:rPr>
          <w:rFonts w:ascii="Times New Roman" w:eastAsia="Times New Roman" w:hAnsi="Times New Roman" w:cs="Times New Roman"/>
          <w:sz w:val="24"/>
          <w:szCs w:val="24"/>
          <w:lang w:val="en-GB"/>
        </w:rPr>
        <w:t xml:space="preserve">Inflorescence is an axillary raceme with many flowers, pinkish petals and </w:t>
      </w:r>
      <w:proofErr w:type="gramStart"/>
      <w:r w:rsidR="001325F8" w:rsidRPr="00B37A9F">
        <w:rPr>
          <w:rFonts w:ascii="Times New Roman" w:eastAsia="Times New Roman" w:hAnsi="Times New Roman" w:cs="Times New Roman"/>
          <w:sz w:val="24"/>
          <w:szCs w:val="24"/>
          <w:lang w:val="en-GB"/>
        </w:rPr>
        <w:t>bell shaped</w:t>
      </w:r>
      <w:proofErr w:type="gramEnd"/>
      <w:r w:rsidR="001325F8" w:rsidRPr="00B37A9F">
        <w:rPr>
          <w:rFonts w:ascii="Times New Roman" w:eastAsia="Times New Roman" w:hAnsi="Times New Roman" w:cs="Times New Roman"/>
          <w:sz w:val="24"/>
          <w:szCs w:val="24"/>
          <w:lang w:val="en-GB"/>
        </w:rPr>
        <w:t xml:space="preserve"> calyx. </w:t>
      </w:r>
      <w:r w:rsidR="006B6EBA" w:rsidRPr="00B37A9F">
        <w:rPr>
          <w:rFonts w:ascii="Times New Roman" w:hAnsi="Times New Roman" w:cs="Times New Roman"/>
          <w:sz w:val="24"/>
          <w:szCs w:val="24"/>
        </w:rPr>
        <w:t xml:space="preserve">The flowers are complete, exhibiting zygomorphic and irregular characteristics, and they are bisexual with a hypogynous structure. They are pedicellate, featuring five </w:t>
      </w:r>
      <w:proofErr w:type="spellStart"/>
      <w:r w:rsidR="006B6EBA" w:rsidRPr="00B37A9F">
        <w:rPr>
          <w:rFonts w:ascii="Times New Roman" w:hAnsi="Times New Roman" w:cs="Times New Roman"/>
          <w:sz w:val="24"/>
          <w:szCs w:val="24"/>
        </w:rPr>
        <w:t>gamosepalous</w:t>
      </w:r>
      <w:proofErr w:type="spellEnd"/>
      <w:r w:rsidR="006B6EBA" w:rsidRPr="00B37A9F">
        <w:rPr>
          <w:rFonts w:ascii="Times New Roman" w:hAnsi="Times New Roman" w:cs="Times New Roman"/>
          <w:sz w:val="24"/>
          <w:szCs w:val="24"/>
        </w:rPr>
        <w:t xml:space="preserve"> sepals. </w:t>
      </w:r>
      <w:r w:rsidR="001B5DB9" w:rsidRPr="00B37A9F">
        <w:rPr>
          <w:rFonts w:ascii="Times New Roman" w:hAnsi="Times New Roman" w:cs="Times New Roman"/>
          <w:sz w:val="24"/>
          <w:szCs w:val="24"/>
        </w:rPr>
        <w:t xml:space="preserve">The fruit is a cylindrical </w:t>
      </w:r>
      <w:r w:rsidR="001325F8" w:rsidRPr="00B37A9F">
        <w:rPr>
          <w:rFonts w:ascii="Times New Roman" w:hAnsi="Times New Roman" w:cs="Times New Roman"/>
          <w:sz w:val="24"/>
          <w:szCs w:val="24"/>
        </w:rPr>
        <w:t xml:space="preserve">dehiscent </w:t>
      </w:r>
      <w:r w:rsidR="001B5DB9" w:rsidRPr="00B37A9F">
        <w:rPr>
          <w:rFonts w:ascii="Times New Roman" w:hAnsi="Times New Roman" w:cs="Times New Roman"/>
          <w:sz w:val="24"/>
          <w:szCs w:val="24"/>
        </w:rPr>
        <w:t xml:space="preserve">pod that is slightly curved at the tip and contains very small </w:t>
      </w:r>
      <w:r w:rsidR="001325F8" w:rsidRPr="00B37A9F">
        <w:rPr>
          <w:rFonts w:ascii="Times New Roman" w:hAnsi="Times New Roman" w:cs="Times New Roman"/>
          <w:sz w:val="24"/>
          <w:szCs w:val="24"/>
        </w:rPr>
        <w:t xml:space="preserve">square to oblong shaped </w:t>
      </w:r>
      <w:r w:rsidR="001B5DB9" w:rsidRPr="00B37A9F">
        <w:rPr>
          <w:rFonts w:ascii="Times New Roman" w:hAnsi="Times New Roman" w:cs="Times New Roman"/>
          <w:sz w:val="24"/>
          <w:szCs w:val="24"/>
        </w:rPr>
        <w:t>seeds</w:t>
      </w:r>
      <w:r w:rsidR="005300A6" w:rsidRPr="00B37A9F">
        <w:rPr>
          <w:rFonts w:ascii="Times New Roman" w:hAnsi="Times New Roman" w:cs="Times New Roman"/>
          <w:sz w:val="24"/>
          <w:szCs w:val="24"/>
        </w:rPr>
        <w:t xml:space="preserve"> (about 3-15 seeds per pod) </w:t>
      </w:r>
      <w:r w:rsidR="001B5DB9" w:rsidRPr="00B37A9F">
        <w:rPr>
          <w:rFonts w:ascii="Times New Roman" w:hAnsi="Times New Roman" w:cs="Times New Roman"/>
          <w:sz w:val="24"/>
          <w:szCs w:val="24"/>
        </w:rPr>
        <w:t xml:space="preserve">with a </w:t>
      </w:r>
      <w:proofErr w:type="gramStart"/>
      <w:r w:rsidR="001B5DB9" w:rsidRPr="00B37A9F">
        <w:rPr>
          <w:rFonts w:ascii="Times New Roman" w:hAnsi="Times New Roman" w:cs="Times New Roman"/>
          <w:sz w:val="24"/>
          <w:szCs w:val="24"/>
        </w:rPr>
        <w:t>hard outer</w:t>
      </w:r>
      <w:proofErr w:type="gramEnd"/>
      <w:r w:rsidR="001B5DB9" w:rsidRPr="00B37A9F">
        <w:rPr>
          <w:rFonts w:ascii="Times New Roman" w:hAnsi="Times New Roman" w:cs="Times New Roman"/>
          <w:sz w:val="24"/>
          <w:szCs w:val="24"/>
        </w:rPr>
        <w:t xml:space="preserve"> coating</w:t>
      </w:r>
      <w:r w:rsidRPr="00B37A9F">
        <w:rPr>
          <w:rFonts w:ascii="Times New Roman" w:eastAsia="Times New Roman" w:hAnsi="Times New Roman" w:cs="Times New Roman"/>
          <w:sz w:val="24"/>
          <w:szCs w:val="24"/>
          <w:lang w:val="en-GB"/>
        </w:rPr>
        <w:t>.</w:t>
      </w:r>
      <w:r w:rsidR="004C22F7" w:rsidRPr="00B37A9F">
        <w:rPr>
          <w:rFonts w:ascii="Times New Roman" w:eastAsia="Times New Roman" w:hAnsi="Times New Roman" w:cs="Times New Roman"/>
          <w:sz w:val="24"/>
          <w:szCs w:val="24"/>
          <w:lang w:val="en-GB"/>
        </w:rPr>
        <w:t xml:space="preserve"> </w:t>
      </w:r>
      <w:r w:rsidR="004C22F7" w:rsidRPr="00B37A9F">
        <w:rPr>
          <w:rFonts w:ascii="Times New Roman" w:hAnsi="Times New Roman" w:cs="Times New Roman"/>
          <w:sz w:val="24"/>
          <w:szCs w:val="24"/>
        </w:rPr>
        <w:t xml:space="preserve">As the pod matures, its color transitions from green to light yellow and eventually to brown </w:t>
      </w:r>
      <w:r w:rsidR="004C22F7" w:rsidRPr="00B37A9F">
        <w:rPr>
          <w:rFonts w:ascii="Times New Roman" w:eastAsia="Times New Roman" w:hAnsi="Times New Roman" w:cs="Times New Roman"/>
          <w:sz w:val="24"/>
          <w:szCs w:val="24"/>
          <w:lang w:val="en-GB"/>
        </w:rPr>
        <w:t>(</w:t>
      </w:r>
      <w:r w:rsidR="006B6EBA" w:rsidRPr="00B37A9F">
        <w:rPr>
          <w:rFonts w:ascii="Times New Roman" w:hAnsi="Times New Roman" w:cs="Times New Roman"/>
          <w:sz w:val="24"/>
          <w:szCs w:val="24"/>
        </w:rPr>
        <w:t xml:space="preserve">Khan </w:t>
      </w:r>
      <w:r w:rsidR="006B6EBA" w:rsidRPr="00B37A9F">
        <w:rPr>
          <w:rFonts w:ascii="Times New Roman" w:hAnsi="Times New Roman" w:cs="Times New Roman"/>
          <w:i/>
          <w:sz w:val="24"/>
          <w:szCs w:val="24"/>
        </w:rPr>
        <w:t>et al</w:t>
      </w:r>
      <w:r w:rsidR="006B6EBA" w:rsidRPr="00B37A9F">
        <w:rPr>
          <w:rFonts w:ascii="Times New Roman" w:hAnsi="Times New Roman" w:cs="Times New Roman"/>
          <w:sz w:val="24"/>
          <w:szCs w:val="24"/>
        </w:rPr>
        <w:t xml:space="preserve">., 2008; </w:t>
      </w:r>
      <w:proofErr w:type="spellStart"/>
      <w:r w:rsidR="004C22F7" w:rsidRPr="00B37A9F">
        <w:rPr>
          <w:rFonts w:ascii="Times New Roman" w:hAnsi="Times New Roman" w:cs="Times New Roman"/>
          <w:color w:val="222222"/>
          <w:sz w:val="24"/>
          <w:szCs w:val="24"/>
          <w:shd w:val="clear" w:color="auto" w:fill="FFFFFF"/>
        </w:rPr>
        <w:t>Chikmawati</w:t>
      </w:r>
      <w:proofErr w:type="spellEnd"/>
      <w:r w:rsidR="004C22F7" w:rsidRPr="00B37A9F">
        <w:rPr>
          <w:rFonts w:ascii="Times New Roman" w:hAnsi="Times New Roman" w:cs="Times New Roman"/>
          <w:color w:val="222222"/>
          <w:sz w:val="24"/>
          <w:szCs w:val="24"/>
          <w:shd w:val="clear" w:color="auto" w:fill="FFFFFF"/>
        </w:rPr>
        <w:t xml:space="preserve"> </w:t>
      </w:r>
      <w:r w:rsidR="004C22F7" w:rsidRPr="00B37A9F">
        <w:rPr>
          <w:rFonts w:ascii="Times New Roman" w:hAnsi="Times New Roman" w:cs="Times New Roman"/>
          <w:i/>
          <w:color w:val="222222"/>
          <w:sz w:val="24"/>
          <w:szCs w:val="24"/>
          <w:shd w:val="clear" w:color="auto" w:fill="FFFFFF"/>
        </w:rPr>
        <w:t>et al</w:t>
      </w:r>
      <w:r w:rsidR="004C22F7" w:rsidRPr="00B37A9F">
        <w:rPr>
          <w:rFonts w:ascii="Times New Roman" w:hAnsi="Times New Roman" w:cs="Times New Roman"/>
          <w:color w:val="222222"/>
          <w:sz w:val="24"/>
          <w:szCs w:val="24"/>
          <w:shd w:val="clear" w:color="auto" w:fill="FFFFFF"/>
        </w:rPr>
        <w:t>., 2018)</w:t>
      </w:r>
      <w:r w:rsidR="004C22F7" w:rsidRPr="00B37A9F">
        <w:rPr>
          <w:rFonts w:ascii="Times New Roman" w:hAnsi="Times New Roman" w:cs="Times New Roman"/>
          <w:sz w:val="24"/>
          <w:szCs w:val="24"/>
        </w:rPr>
        <w:t>.</w:t>
      </w:r>
      <w:r w:rsidR="0090532D" w:rsidRPr="00B37A9F">
        <w:rPr>
          <w:rFonts w:ascii="Times New Roman" w:hAnsi="Times New Roman" w:cs="Times New Roman"/>
          <w:sz w:val="24"/>
          <w:szCs w:val="24"/>
        </w:rPr>
        <w:t xml:space="preserve"> Since it is a pulse crop, it has the ability to form root nodules</w:t>
      </w:r>
      <w:r w:rsidR="00DC52C1" w:rsidRPr="00B37A9F">
        <w:rPr>
          <w:rFonts w:ascii="Times New Roman" w:hAnsi="Times New Roman" w:cs="Times New Roman"/>
          <w:sz w:val="24"/>
          <w:szCs w:val="24"/>
        </w:rPr>
        <w:t xml:space="preserve"> which enables a symbiotic relationship with nitrogen-fixing bacteria</w:t>
      </w:r>
      <w:r w:rsidR="0090532D" w:rsidRPr="00B37A9F">
        <w:rPr>
          <w:rFonts w:ascii="Times New Roman" w:hAnsi="Times New Roman" w:cs="Times New Roman"/>
          <w:sz w:val="24"/>
          <w:szCs w:val="24"/>
        </w:rPr>
        <w:t xml:space="preserve">. </w:t>
      </w:r>
      <w:r w:rsidR="00460CDD" w:rsidRPr="00B37A9F">
        <w:rPr>
          <w:rFonts w:ascii="Times New Roman" w:hAnsi="Times New Roman" w:cs="Times New Roman"/>
          <w:i/>
          <w:sz w:val="24"/>
          <w:szCs w:val="24"/>
        </w:rPr>
        <w:t xml:space="preserve">Rhizobium </w:t>
      </w:r>
      <w:proofErr w:type="spellStart"/>
      <w:r w:rsidR="00460CDD" w:rsidRPr="00B37A9F">
        <w:rPr>
          <w:rFonts w:ascii="Times New Roman" w:hAnsi="Times New Roman" w:cs="Times New Roman"/>
          <w:i/>
          <w:sz w:val="24"/>
          <w:szCs w:val="24"/>
        </w:rPr>
        <w:t>indigoferae</w:t>
      </w:r>
      <w:proofErr w:type="spellEnd"/>
      <w:r w:rsidR="00460CDD" w:rsidRPr="00B37A9F">
        <w:rPr>
          <w:rFonts w:ascii="Times New Roman" w:hAnsi="Times New Roman" w:cs="Times New Roman"/>
          <w:sz w:val="24"/>
          <w:szCs w:val="24"/>
        </w:rPr>
        <w:t xml:space="preserve"> is a nitrogen fixing bacteria that forms</w:t>
      </w:r>
      <w:r w:rsidR="005A6B65" w:rsidRPr="00B37A9F">
        <w:rPr>
          <w:rFonts w:ascii="Times New Roman" w:hAnsi="Times New Roman" w:cs="Times New Roman"/>
          <w:sz w:val="24"/>
          <w:szCs w:val="24"/>
        </w:rPr>
        <w:t xml:space="preserve"> root </w:t>
      </w:r>
      <w:r w:rsidR="00460CDD" w:rsidRPr="00B37A9F">
        <w:rPr>
          <w:rFonts w:ascii="Times New Roman" w:hAnsi="Times New Roman" w:cs="Times New Roman"/>
          <w:sz w:val="24"/>
          <w:szCs w:val="24"/>
        </w:rPr>
        <w:t>nodules in indigo plant (</w:t>
      </w:r>
      <w:proofErr w:type="spellStart"/>
      <w:r w:rsidR="00460CDD" w:rsidRPr="00B37A9F">
        <w:rPr>
          <w:rFonts w:ascii="Times New Roman" w:hAnsi="Times New Roman" w:cs="Times New Roman"/>
          <w:sz w:val="24"/>
          <w:szCs w:val="24"/>
        </w:rPr>
        <w:t>Sedimann</w:t>
      </w:r>
      <w:proofErr w:type="spellEnd"/>
      <w:r w:rsidR="00460CDD" w:rsidRPr="00B37A9F">
        <w:rPr>
          <w:rFonts w:ascii="Times New Roman" w:hAnsi="Times New Roman" w:cs="Times New Roman"/>
          <w:sz w:val="24"/>
          <w:szCs w:val="24"/>
        </w:rPr>
        <w:t>, 2005)</w:t>
      </w:r>
      <w:r w:rsidR="005A6B65" w:rsidRPr="00B37A9F">
        <w:rPr>
          <w:rFonts w:ascii="Times New Roman" w:hAnsi="Times New Roman" w:cs="Times New Roman"/>
          <w:sz w:val="24"/>
          <w:szCs w:val="24"/>
        </w:rPr>
        <w:t xml:space="preserve">. </w:t>
      </w:r>
    </w:p>
    <w:p w14:paraId="6B048193" w14:textId="77777777" w:rsidR="00E33BC2" w:rsidRPr="00B37A9F" w:rsidRDefault="00E33BC2" w:rsidP="00C05314">
      <w:pPr>
        <w:autoSpaceDE w:val="0"/>
        <w:autoSpaceDN w:val="0"/>
        <w:adjustRightInd w:val="0"/>
        <w:spacing w:after="0" w:line="360" w:lineRule="auto"/>
        <w:jc w:val="both"/>
        <w:rPr>
          <w:rFonts w:ascii="Times New Roman" w:hAnsi="Times New Roman" w:cs="Times New Roman"/>
          <w:b/>
          <w:sz w:val="24"/>
          <w:szCs w:val="24"/>
        </w:rPr>
      </w:pPr>
      <w:r w:rsidRPr="00B37A9F">
        <w:rPr>
          <w:rFonts w:ascii="Times New Roman" w:hAnsi="Times New Roman" w:cs="Times New Roman"/>
          <w:b/>
          <w:sz w:val="24"/>
          <w:szCs w:val="24"/>
        </w:rPr>
        <w:t>Climate and Soil</w:t>
      </w:r>
    </w:p>
    <w:p w14:paraId="26EBC6EF" w14:textId="77777777" w:rsidR="00ED3B86" w:rsidRPr="00B37A9F" w:rsidRDefault="00E33BC2" w:rsidP="00C05314">
      <w:pPr>
        <w:spacing w:line="360" w:lineRule="auto"/>
        <w:jc w:val="both"/>
        <w:rPr>
          <w:rFonts w:ascii="Times New Roman" w:eastAsia="Times New Roman" w:hAnsi="Times New Roman" w:cs="Times New Roman"/>
          <w:sz w:val="24"/>
          <w:szCs w:val="24"/>
        </w:rPr>
      </w:pPr>
      <w:r w:rsidRPr="00B37A9F">
        <w:rPr>
          <w:rFonts w:ascii="Times New Roman" w:hAnsi="Times New Roman" w:cs="Times New Roman"/>
          <w:b/>
          <w:sz w:val="24"/>
          <w:szCs w:val="24"/>
        </w:rPr>
        <w:tab/>
      </w:r>
      <w:r w:rsidR="007273A0" w:rsidRPr="00B37A9F">
        <w:rPr>
          <w:rFonts w:ascii="Times New Roman" w:eastAsia="Times New Roman" w:hAnsi="Times New Roman" w:cs="Times New Roman"/>
          <w:sz w:val="24"/>
          <w:szCs w:val="24"/>
        </w:rPr>
        <w:t xml:space="preserve">The Indian indigo thrives in both hilly and plain regions and needs enough of sunlight. </w:t>
      </w:r>
      <w:r w:rsidRPr="00B37A9F">
        <w:rPr>
          <w:rFonts w:ascii="Times New Roman" w:eastAsia="Times New Roman" w:hAnsi="Times New Roman" w:cs="Times New Roman"/>
          <w:sz w:val="24"/>
          <w:szCs w:val="24"/>
        </w:rPr>
        <w:t>In areas with an a</w:t>
      </w:r>
      <w:r w:rsidR="0064432A" w:rsidRPr="00B37A9F">
        <w:rPr>
          <w:rFonts w:ascii="Times New Roman" w:eastAsia="Times New Roman" w:hAnsi="Times New Roman" w:cs="Times New Roman"/>
          <w:sz w:val="24"/>
          <w:szCs w:val="24"/>
        </w:rPr>
        <w:t>verage annual temperature of 23</w:t>
      </w:r>
      <w:r w:rsidR="0064432A" w:rsidRPr="00B37A9F">
        <w:rPr>
          <w:rFonts w:ascii="Times New Roman" w:eastAsia="Times New Roman" w:hAnsi="Times New Roman" w:cs="Times New Roman"/>
          <w:sz w:val="24"/>
          <w:szCs w:val="24"/>
          <w:vertAlign w:val="superscript"/>
        </w:rPr>
        <w:t>0</w:t>
      </w:r>
      <w:r w:rsidR="0064432A" w:rsidRPr="00B37A9F">
        <w:rPr>
          <w:rFonts w:ascii="Times New Roman" w:eastAsia="Times New Roman" w:hAnsi="Times New Roman" w:cs="Times New Roman"/>
          <w:sz w:val="24"/>
          <w:szCs w:val="24"/>
        </w:rPr>
        <w:t>C</w:t>
      </w:r>
      <w:r w:rsidRPr="00B37A9F">
        <w:rPr>
          <w:rFonts w:ascii="Times New Roman" w:eastAsia="Times New Roman" w:hAnsi="Times New Roman" w:cs="Times New Roman"/>
          <w:sz w:val="24"/>
          <w:szCs w:val="24"/>
        </w:rPr>
        <w:t xml:space="preserve"> and 500–1500 mm of rainfall, </w:t>
      </w:r>
      <w:r w:rsidR="00E85587" w:rsidRPr="00B37A9F">
        <w:rPr>
          <w:rFonts w:ascii="Times New Roman" w:eastAsia="Times New Roman" w:hAnsi="Times New Roman" w:cs="Times New Roman"/>
          <w:sz w:val="24"/>
          <w:szCs w:val="24"/>
        </w:rPr>
        <w:t xml:space="preserve">indigo </w:t>
      </w:r>
      <w:r w:rsidRPr="00B37A9F">
        <w:rPr>
          <w:rFonts w:ascii="Times New Roman" w:eastAsia="Times New Roman" w:hAnsi="Times New Roman" w:cs="Times New Roman"/>
          <w:sz w:val="24"/>
          <w:szCs w:val="24"/>
        </w:rPr>
        <w:t>grows at</w:t>
      </w:r>
      <w:r w:rsidR="007273A0" w:rsidRPr="00B37A9F">
        <w:rPr>
          <w:rFonts w:ascii="Times New Roman" w:eastAsia="Times New Roman" w:hAnsi="Times New Roman" w:cs="Times New Roman"/>
          <w:sz w:val="24"/>
          <w:szCs w:val="24"/>
        </w:rPr>
        <w:t xml:space="preserve"> elevations between 0 and 1000 -1250</w:t>
      </w:r>
      <w:r w:rsidRPr="00B37A9F">
        <w:rPr>
          <w:rFonts w:ascii="Times New Roman" w:eastAsia="Times New Roman" w:hAnsi="Times New Roman" w:cs="Times New Roman"/>
          <w:sz w:val="24"/>
          <w:szCs w:val="24"/>
        </w:rPr>
        <w:t xml:space="preserve"> meters. It can wither under extreme heat and hot winds, and it cannot withstand prolonged rain, significant flooding and waterlogging, strong winds, or </w:t>
      </w:r>
      <w:r w:rsidRPr="00B37A9F">
        <w:rPr>
          <w:rFonts w:ascii="Times New Roman" w:eastAsia="Times New Roman" w:hAnsi="Times New Roman" w:cs="Times New Roman"/>
          <w:sz w:val="24"/>
          <w:szCs w:val="24"/>
        </w:rPr>
        <w:lastRenderedPageBreak/>
        <w:t xml:space="preserve">hailstorms (Duke, 1981; </w:t>
      </w:r>
      <w:proofErr w:type="spellStart"/>
      <w:r w:rsidRPr="00B37A9F">
        <w:rPr>
          <w:rFonts w:ascii="Times New Roman" w:eastAsia="Times New Roman" w:hAnsi="Times New Roman" w:cs="Times New Roman"/>
          <w:sz w:val="24"/>
          <w:szCs w:val="24"/>
        </w:rPr>
        <w:t>Seidemann</w:t>
      </w:r>
      <w:proofErr w:type="spellEnd"/>
      <w:r w:rsidRPr="00B37A9F">
        <w:rPr>
          <w:rFonts w:ascii="Times New Roman" w:eastAsia="Times New Roman" w:hAnsi="Times New Roman" w:cs="Times New Roman"/>
          <w:sz w:val="24"/>
          <w:szCs w:val="24"/>
        </w:rPr>
        <w:t xml:space="preserve">, 2005). </w:t>
      </w:r>
      <w:r w:rsidR="009B4FC2" w:rsidRPr="00B37A9F">
        <w:rPr>
          <w:rFonts w:ascii="Times New Roman" w:eastAsia="Times New Roman" w:hAnsi="Times New Roman" w:cs="Times New Roman"/>
          <w:sz w:val="24"/>
          <w:szCs w:val="24"/>
        </w:rPr>
        <w:t>As per the study conducted by</w:t>
      </w:r>
      <w:r w:rsidRPr="00B37A9F">
        <w:rPr>
          <w:rFonts w:ascii="Times New Roman" w:eastAsia="Times New Roman" w:hAnsi="Times New Roman" w:cs="Times New Roman"/>
          <w:sz w:val="24"/>
          <w:szCs w:val="24"/>
        </w:rPr>
        <w:t xml:space="preserve"> </w:t>
      </w:r>
      <w:r w:rsidR="005618F8">
        <w:rPr>
          <w:rFonts w:ascii="Times New Roman" w:eastAsia="Times New Roman" w:hAnsi="Times New Roman" w:cs="Times New Roman"/>
          <w:sz w:val="24"/>
          <w:szCs w:val="24"/>
        </w:rPr>
        <w:t>Duke</w:t>
      </w:r>
      <w:r w:rsidR="009B4FC2" w:rsidRPr="00B37A9F">
        <w:rPr>
          <w:rFonts w:ascii="Times New Roman" w:eastAsia="Times New Roman" w:hAnsi="Times New Roman" w:cs="Times New Roman"/>
          <w:sz w:val="24"/>
          <w:szCs w:val="24"/>
        </w:rPr>
        <w:t xml:space="preserve"> (1981)</w:t>
      </w:r>
      <w:r w:rsidRPr="00B37A9F">
        <w:rPr>
          <w:rFonts w:ascii="Times New Roman" w:eastAsia="Times New Roman" w:hAnsi="Times New Roman" w:cs="Times New Roman"/>
          <w:sz w:val="24"/>
          <w:szCs w:val="24"/>
        </w:rPr>
        <w:t xml:space="preserve">, </w:t>
      </w:r>
      <w:r w:rsidRPr="00B37A9F">
        <w:rPr>
          <w:rFonts w:ascii="Times New Roman" w:eastAsia="Times New Roman" w:hAnsi="Times New Roman" w:cs="Times New Roman"/>
          <w:i/>
          <w:sz w:val="24"/>
          <w:szCs w:val="24"/>
        </w:rPr>
        <w:t xml:space="preserve">I. </w:t>
      </w:r>
      <w:proofErr w:type="spellStart"/>
      <w:r w:rsidRPr="00B37A9F">
        <w:rPr>
          <w:rFonts w:ascii="Times New Roman" w:eastAsia="Times New Roman" w:hAnsi="Times New Roman" w:cs="Times New Roman"/>
          <w:i/>
          <w:sz w:val="24"/>
          <w:szCs w:val="24"/>
        </w:rPr>
        <w:t>tinctoria</w:t>
      </w:r>
      <w:proofErr w:type="spellEnd"/>
      <w:r w:rsidRPr="00B37A9F">
        <w:rPr>
          <w:rFonts w:ascii="Times New Roman" w:eastAsia="Times New Roman" w:hAnsi="Times New Roman" w:cs="Times New Roman"/>
          <w:sz w:val="24"/>
          <w:szCs w:val="24"/>
        </w:rPr>
        <w:t xml:space="preserve"> can withstan</w:t>
      </w:r>
      <w:r w:rsidR="009B4FC2" w:rsidRPr="00B37A9F">
        <w:rPr>
          <w:rFonts w:ascii="Times New Roman" w:eastAsia="Times New Roman" w:hAnsi="Times New Roman" w:cs="Times New Roman"/>
          <w:sz w:val="24"/>
          <w:szCs w:val="24"/>
        </w:rPr>
        <w:t>d an annual temperature of 23.1</w:t>
      </w:r>
      <w:r w:rsidR="009B4FC2" w:rsidRPr="00B37A9F">
        <w:rPr>
          <w:rFonts w:ascii="Times New Roman" w:eastAsia="Times New Roman" w:hAnsi="Times New Roman" w:cs="Times New Roman"/>
          <w:sz w:val="24"/>
          <w:szCs w:val="24"/>
          <w:vertAlign w:val="superscript"/>
        </w:rPr>
        <w:t>0</w:t>
      </w:r>
      <w:r w:rsidRPr="00B37A9F">
        <w:rPr>
          <w:rFonts w:ascii="Times New Roman" w:eastAsia="Times New Roman" w:hAnsi="Times New Roman" w:cs="Times New Roman"/>
          <w:sz w:val="24"/>
          <w:szCs w:val="24"/>
        </w:rPr>
        <w:t xml:space="preserve">C, 15.2 dm of rainfall, and a </w:t>
      </w:r>
      <w:r w:rsidR="00ED3B86" w:rsidRPr="00B37A9F">
        <w:rPr>
          <w:rFonts w:ascii="Times New Roman" w:eastAsia="Times New Roman" w:hAnsi="Times New Roman" w:cs="Times New Roman"/>
          <w:sz w:val="24"/>
          <w:szCs w:val="24"/>
        </w:rPr>
        <w:t xml:space="preserve">soil </w:t>
      </w:r>
      <w:r w:rsidRPr="00B37A9F">
        <w:rPr>
          <w:rFonts w:ascii="Times New Roman" w:eastAsia="Times New Roman" w:hAnsi="Times New Roman" w:cs="Times New Roman"/>
          <w:sz w:val="24"/>
          <w:szCs w:val="24"/>
        </w:rPr>
        <w:t xml:space="preserve">pH of 6.5. </w:t>
      </w:r>
      <w:r w:rsidR="007273A0" w:rsidRPr="00B37A9F">
        <w:rPr>
          <w:rFonts w:ascii="Times New Roman" w:eastAsia="Times New Roman" w:hAnsi="Times New Roman" w:cs="Times New Roman"/>
          <w:sz w:val="24"/>
          <w:szCs w:val="24"/>
        </w:rPr>
        <w:t xml:space="preserve">As long as sufficient soil moisture is maintained, it can tolerate temperatures of up to 40°C (Thomas </w:t>
      </w:r>
      <w:r w:rsidR="007273A0" w:rsidRPr="00B37A9F">
        <w:rPr>
          <w:rFonts w:ascii="Times New Roman" w:eastAsia="Times New Roman" w:hAnsi="Times New Roman" w:cs="Times New Roman"/>
          <w:i/>
          <w:sz w:val="24"/>
          <w:szCs w:val="24"/>
        </w:rPr>
        <w:t>et al</w:t>
      </w:r>
      <w:r w:rsidR="007273A0" w:rsidRPr="00B37A9F">
        <w:rPr>
          <w:rFonts w:ascii="Times New Roman" w:eastAsia="Times New Roman" w:hAnsi="Times New Roman" w:cs="Times New Roman"/>
          <w:sz w:val="24"/>
          <w:szCs w:val="24"/>
        </w:rPr>
        <w:t xml:space="preserve">., 2000). </w:t>
      </w:r>
      <w:proofErr w:type="spellStart"/>
      <w:r w:rsidR="00ED3B86" w:rsidRPr="00B37A9F">
        <w:rPr>
          <w:rFonts w:ascii="Times New Roman" w:eastAsia="Times New Roman" w:hAnsi="Times New Roman" w:cs="Times New Roman"/>
          <w:sz w:val="24"/>
          <w:szCs w:val="24"/>
        </w:rPr>
        <w:t>Macfadyen</w:t>
      </w:r>
      <w:proofErr w:type="spellEnd"/>
      <w:r w:rsidR="00ED3B86" w:rsidRPr="00B37A9F">
        <w:rPr>
          <w:rFonts w:ascii="Times New Roman" w:eastAsia="Times New Roman" w:hAnsi="Times New Roman" w:cs="Times New Roman"/>
          <w:sz w:val="24"/>
          <w:szCs w:val="24"/>
        </w:rPr>
        <w:t xml:space="preserve"> (1837) reported that indigo dye from plants grown in a damp environment was </w:t>
      </w:r>
      <w:r w:rsidR="00E14D6B" w:rsidRPr="00B37A9F">
        <w:rPr>
          <w:rFonts w:ascii="Times New Roman" w:eastAsia="Times New Roman" w:hAnsi="Times New Roman" w:cs="Times New Roman"/>
          <w:sz w:val="24"/>
          <w:szCs w:val="24"/>
        </w:rPr>
        <w:t>less</w:t>
      </w:r>
      <w:r w:rsidR="00ED3B86" w:rsidRPr="00B37A9F">
        <w:rPr>
          <w:rFonts w:ascii="Times New Roman" w:eastAsia="Times New Roman" w:hAnsi="Times New Roman" w:cs="Times New Roman"/>
          <w:sz w:val="24"/>
          <w:szCs w:val="24"/>
        </w:rPr>
        <w:t xml:space="preserve"> </w:t>
      </w:r>
      <w:r w:rsidR="00A75B08" w:rsidRPr="00B37A9F">
        <w:rPr>
          <w:rFonts w:ascii="Times New Roman" w:eastAsia="Times New Roman" w:hAnsi="Times New Roman" w:cs="Times New Roman"/>
          <w:sz w:val="24"/>
          <w:szCs w:val="24"/>
        </w:rPr>
        <w:t>as well as</w:t>
      </w:r>
      <w:r w:rsidR="00ED3B86" w:rsidRPr="00B37A9F">
        <w:rPr>
          <w:rFonts w:ascii="Times New Roman" w:eastAsia="Times New Roman" w:hAnsi="Times New Roman" w:cs="Times New Roman"/>
          <w:sz w:val="24"/>
          <w:szCs w:val="24"/>
        </w:rPr>
        <w:t xml:space="preserve"> inferior in quality, and harvests were negatively impacted by shade, making it clear that it requires little or no shade to thrive.</w:t>
      </w:r>
    </w:p>
    <w:p w14:paraId="3E3B9345" w14:textId="77777777" w:rsidR="00BA10A4" w:rsidRPr="00B37A9F" w:rsidRDefault="006F45F8" w:rsidP="00C05314">
      <w:pPr>
        <w:spacing w:after="0" w:line="360" w:lineRule="auto"/>
        <w:ind w:firstLine="720"/>
        <w:jc w:val="both"/>
        <w:rPr>
          <w:rFonts w:ascii="Times New Roman" w:eastAsia="Times New Roman" w:hAnsi="Times New Roman" w:cs="Times New Roman"/>
          <w:sz w:val="24"/>
          <w:szCs w:val="24"/>
        </w:rPr>
      </w:pPr>
      <w:r w:rsidRPr="00B37A9F">
        <w:rPr>
          <w:rFonts w:ascii="Times New Roman" w:eastAsia="Times New Roman" w:hAnsi="Times New Roman" w:cs="Times New Roman"/>
          <w:sz w:val="24"/>
          <w:szCs w:val="24"/>
        </w:rPr>
        <w:t xml:space="preserve">The best soils are sandy loams. </w:t>
      </w:r>
      <w:r w:rsidR="006F2EA9" w:rsidRPr="00B37A9F">
        <w:rPr>
          <w:rFonts w:ascii="Times New Roman" w:hAnsi="Times New Roman" w:cs="Times New Roman"/>
          <w:sz w:val="24"/>
          <w:szCs w:val="24"/>
        </w:rPr>
        <w:t xml:space="preserve">Seaside sandy soils also provide a </w:t>
      </w:r>
      <w:proofErr w:type="spellStart"/>
      <w:r w:rsidR="006F2EA9" w:rsidRPr="00B37A9F">
        <w:rPr>
          <w:rFonts w:ascii="Times New Roman" w:hAnsi="Times New Roman" w:cs="Times New Roman"/>
          <w:sz w:val="24"/>
          <w:szCs w:val="24"/>
        </w:rPr>
        <w:t>favo</w:t>
      </w:r>
      <w:r w:rsidR="008F0115" w:rsidRPr="00B37A9F">
        <w:rPr>
          <w:rFonts w:ascii="Times New Roman" w:hAnsi="Times New Roman" w:cs="Times New Roman"/>
          <w:sz w:val="24"/>
          <w:szCs w:val="24"/>
        </w:rPr>
        <w:t>u</w:t>
      </w:r>
      <w:r w:rsidR="006F2EA9" w:rsidRPr="00B37A9F">
        <w:rPr>
          <w:rFonts w:ascii="Times New Roman" w:hAnsi="Times New Roman" w:cs="Times New Roman"/>
          <w:sz w:val="24"/>
          <w:szCs w:val="24"/>
        </w:rPr>
        <w:t>rable</w:t>
      </w:r>
      <w:proofErr w:type="spellEnd"/>
      <w:r w:rsidR="006F2EA9" w:rsidRPr="00B37A9F">
        <w:rPr>
          <w:rFonts w:ascii="Times New Roman" w:hAnsi="Times New Roman" w:cs="Times New Roman"/>
          <w:sz w:val="24"/>
          <w:szCs w:val="24"/>
        </w:rPr>
        <w:t xml:space="preserve"> environment for its growth. </w:t>
      </w:r>
      <w:r w:rsidRPr="00B37A9F">
        <w:rPr>
          <w:rFonts w:ascii="Times New Roman" w:eastAsia="Times New Roman" w:hAnsi="Times New Roman" w:cs="Times New Roman"/>
          <w:sz w:val="24"/>
          <w:szCs w:val="24"/>
        </w:rPr>
        <w:t>It is inappropriate to use clayey soil where w</w:t>
      </w:r>
      <w:r w:rsidR="003961FD" w:rsidRPr="00B37A9F">
        <w:rPr>
          <w:rFonts w:ascii="Times New Roman" w:eastAsia="Times New Roman" w:hAnsi="Times New Roman" w:cs="Times New Roman"/>
          <w:sz w:val="24"/>
          <w:szCs w:val="24"/>
        </w:rPr>
        <w:t>ater logging is likely to occur</w:t>
      </w:r>
      <w:r w:rsidRPr="00B37A9F">
        <w:rPr>
          <w:rFonts w:ascii="Times New Roman" w:eastAsia="Times New Roman" w:hAnsi="Times New Roman" w:cs="Times New Roman"/>
          <w:sz w:val="24"/>
          <w:szCs w:val="24"/>
        </w:rPr>
        <w:t xml:space="preserve"> </w:t>
      </w:r>
      <w:r w:rsidR="007273A0" w:rsidRPr="00B37A9F">
        <w:rPr>
          <w:rFonts w:ascii="Times New Roman" w:eastAsia="Times New Roman" w:hAnsi="Times New Roman" w:cs="Times New Roman"/>
          <w:sz w:val="24"/>
          <w:szCs w:val="24"/>
        </w:rPr>
        <w:t xml:space="preserve">(Thomas </w:t>
      </w:r>
      <w:r w:rsidR="007273A0" w:rsidRPr="00B37A9F">
        <w:rPr>
          <w:rFonts w:ascii="Times New Roman" w:eastAsia="Times New Roman" w:hAnsi="Times New Roman" w:cs="Times New Roman"/>
          <w:i/>
          <w:sz w:val="24"/>
          <w:szCs w:val="24"/>
        </w:rPr>
        <w:t>et al</w:t>
      </w:r>
      <w:r w:rsidR="007273A0" w:rsidRPr="00B37A9F">
        <w:rPr>
          <w:rFonts w:ascii="Times New Roman" w:eastAsia="Times New Roman" w:hAnsi="Times New Roman" w:cs="Times New Roman"/>
          <w:sz w:val="24"/>
          <w:szCs w:val="24"/>
        </w:rPr>
        <w:t>., 2000)</w:t>
      </w:r>
      <w:r w:rsidRPr="00B37A9F">
        <w:rPr>
          <w:rFonts w:ascii="Times New Roman" w:eastAsia="Times New Roman" w:hAnsi="Times New Roman" w:cs="Times New Roman"/>
          <w:sz w:val="24"/>
          <w:szCs w:val="24"/>
        </w:rPr>
        <w:t>.</w:t>
      </w:r>
    </w:p>
    <w:p w14:paraId="0E8D8CBF" w14:textId="77777777" w:rsidR="006F45F8" w:rsidRPr="00B37A9F" w:rsidRDefault="000D18B4" w:rsidP="00C05314">
      <w:pPr>
        <w:spacing w:line="360" w:lineRule="auto"/>
        <w:jc w:val="both"/>
        <w:rPr>
          <w:rFonts w:ascii="Times New Roman" w:eastAsia="Times New Roman" w:hAnsi="Times New Roman" w:cs="Times New Roman"/>
          <w:b/>
          <w:sz w:val="24"/>
          <w:szCs w:val="24"/>
        </w:rPr>
      </w:pPr>
      <w:r w:rsidRPr="00B37A9F">
        <w:rPr>
          <w:rFonts w:ascii="Times New Roman" w:eastAsia="Times New Roman" w:hAnsi="Times New Roman" w:cs="Times New Roman"/>
          <w:b/>
          <w:sz w:val="24"/>
          <w:szCs w:val="24"/>
        </w:rPr>
        <w:t>Propagation</w:t>
      </w:r>
    </w:p>
    <w:p w14:paraId="675D2438" w14:textId="77777777" w:rsidR="000D18B4" w:rsidRPr="00B37A9F" w:rsidRDefault="006F3DB3" w:rsidP="00C05314">
      <w:pPr>
        <w:spacing w:after="0" w:line="360" w:lineRule="auto"/>
        <w:ind w:firstLine="720"/>
        <w:jc w:val="both"/>
        <w:rPr>
          <w:rFonts w:ascii="Times New Roman" w:hAnsi="Times New Roman" w:cs="Times New Roman"/>
          <w:sz w:val="24"/>
          <w:szCs w:val="24"/>
        </w:rPr>
      </w:pPr>
      <w:r w:rsidRPr="00B37A9F">
        <w:rPr>
          <w:rFonts w:ascii="Times New Roman" w:eastAsia="Times New Roman" w:hAnsi="Times New Roman" w:cs="Times New Roman"/>
          <w:i/>
          <w:sz w:val="24"/>
          <w:szCs w:val="24"/>
        </w:rPr>
        <w:t>I</w:t>
      </w:r>
      <w:r w:rsidR="00014F2B" w:rsidRPr="00B37A9F">
        <w:rPr>
          <w:rFonts w:ascii="Times New Roman" w:eastAsia="Times New Roman" w:hAnsi="Times New Roman" w:cs="Times New Roman"/>
          <w:i/>
          <w:sz w:val="24"/>
          <w:szCs w:val="24"/>
        </w:rPr>
        <w:t xml:space="preserve">. </w:t>
      </w:r>
      <w:proofErr w:type="spellStart"/>
      <w:r w:rsidRPr="00B37A9F">
        <w:rPr>
          <w:rFonts w:ascii="Times New Roman" w:eastAsia="Times New Roman" w:hAnsi="Times New Roman" w:cs="Times New Roman"/>
          <w:i/>
          <w:sz w:val="24"/>
          <w:szCs w:val="24"/>
        </w:rPr>
        <w:t>tinctoria</w:t>
      </w:r>
      <w:proofErr w:type="spellEnd"/>
      <w:r w:rsidRPr="00B37A9F">
        <w:rPr>
          <w:rFonts w:ascii="Times New Roman" w:eastAsia="Times New Roman" w:hAnsi="Times New Roman" w:cs="Times New Roman"/>
          <w:sz w:val="24"/>
          <w:szCs w:val="24"/>
        </w:rPr>
        <w:t xml:space="preserve"> is cultivated by seed propagation, which frequently entails pre - soaking the seeds. Usually, seed germination takes four days or less. </w:t>
      </w:r>
      <w:r w:rsidR="000D18B4" w:rsidRPr="00B37A9F">
        <w:rPr>
          <w:rFonts w:ascii="Times New Roman" w:hAnsi="Times New Roman" w:cs="Times New Roman"/>
          <w:sz w:val="24"/>
          <w:szCs w:val="24"/>
        </w:rPr>
        <w:t>Commercial cultivation is constrained by several seed-related limitations, including seed dormancy, poor seed quality and germination, uneven germination, weak seedling establishment, and susceptibility to pests and diseases. In indigo, the hard seed coat acts as a physical barrier to germination, and the thickness of the integument further influences seedling emergence and early growth (</w:t>
      </w:r>
      <w:proofErr w:type="spellStart"/>
      <w:r w:rsidR="000D18B4" w:rsidRPr="00B37A9F">
        <w:rPr>
          <w:rFonts w:ascii="Times New Roman" w:hAnsi="Times New Roman" w:cs="Times New Roman"/>
          <w:sz w:val="24"/>
          <w:szCs w:val="24"/>
        </w:rPr>
        <w:t>Somrug</w:t>
      </w:r>
      <w:proofErr w:type="spellEnd"/>
      <w:r w:rsidR="000D18B4" w:rsidRPr="00B37A9F">
        <w:rPr>
          <w:rFonts w:ascii="Times New Roman" w:hAnsi="Times New Roman" w:cs="Times New Roman"/>
          <w:sz w:val="24"/>
          <w:szCs w:val="24"/>
        </w:rPr>
        <w:t xml:space="preserve"> </w:t>
      </w:r>
      <w:r w:rsidR="000D18B4" w:rsidRPr="00B37A9F">
        <w:rPr>
          <w:rFonts w:ascii="Times New Roman" w:hAnsi="Times New Roman" w:cs="Times New Roman"/>
          <w:i/>
          <w:sz w:val="24"/>
          <w:szCs w:val="24"/>
        </w:rPr>
        <w:t>et al.</w:t>
      </w:r>
      <w:r w:rsidR="000D18B4" w:rsidRPr="00B37A9F">
        <w:rPr>
          <w:rFonts w:ascii="Times New Roman" w:hAnsi="Times New Roman" w:cs="Times New Roman"/>
          <w:sz w:val="24"/>
          <w:szCs w:val="24"/>
        </w:rPr>
        <w:t>, 2021).</w:t>
      </w:r>
      <w:r w:rsidR="00D96130" w:rsidRPr="00B37A9F">
        <w:rPr>
          <w:rFonts w:ascii="Times New Roman" w:hAnsi="Times New Roman" w:cs="Times New Roman"/>
          <w:sz w:val="24"/>
          <w:szCs w:val="24"/>
        </w:rPr>
        <w:t xml:space="preserve"> </w:t>
      </w:r>
      <w:r w:rsidR="00D96130" w:rsidRPr="00B37A9F">
        <w:rPr>
          <w:rStyle w:val="Strong"/>
          <w:rFonts w:ascii="Times New Roman" w:hAnsi="Times New Roman" w:cs="Times New Roman"/>
          <w:b w:val="0"/>
          <w:sz w:val="24"/>
          <w:szCs w:val="24"/>
        </w:rPr>
        <w:t>The integration of microbial pre-treatments with physical or chemical methods used to overcome dormancy can markedly improve seed and seedling performance</w:t>
      </w:r>
      <w:r w:rsidR="00D96130" w:rsidRPr="00B37A9F">
        <w:rPr>
          <w:rFonts w:ascii="Times New Roman" w:hAnsi="Times New Roman" w:cs="Times New Roman"/>
          <w:b/>
          <w:sz w:val="24"/>
          <w:szCs w:val="24"/>
        </w:rPr>
        <w:t xml:space="preserve"> </w:t>
      </w:r>
      <w:r w:rsidR="000009C3" w:rsidRPr="00B37A9F">
        <w:rPr>
          <w:rFonts w:ascii="Times New Roman" w:hAnsi="Times New Roman" w:cs="Times New Roman"/>
          <w:sz w:val="24"/>
          <w:szCs w:val="24"/>
        </w:rPr>
        <w:t>(Taylor and</w:t>
      </w:r>
      <w:r w:rsidR="00D96130" w:rsidRPr="00B37A9F">
        <w:rPr>
          <w:rFonts w:ascii="Times New Roman" w:hAnsi="Times New Roman" w:cs="Times New Roman"/>
          <w:sz w:val="24"/>
          <w:szCs w:val="24"/>
        </w:rPr>
        <w:t xml:space="preserve"> Harman, 1990).</w:t>
      </w:r>
    </w:p>
    <w:p w14:paraId="7B437851" w14:textId="77777777" w:rsidR="00707FA2" w:rsidRPr="00B37A9F" w:rsidRDefault="007D1A74" w:rsidP="00707FA2">
      <w:pPr>
        <w:pStyle w:val="NormalWeb"/>
        <w:spacing w:line="360" w:lineRule="auto"/>
        <w:ind w:firstLine="720"/>
        <w:jc w:val="both"/>
      </w:pPr>
      <w:r w:rsidRPr="00B37A9F">
        <w:t xml:space="preserve">A study conducted by </w:t>
      </w:r>
      <w:proofErr w:type="spellStart"/>
      <w:r w:rsidRPr="00B37A9F">
        <w:t>Neema</w:t>
      </w:r>
      <w:proofErr w:type="spellEnd"/>
      <w:r w:rsidRPr="00B37A9F">
        <w:t xml:space="preserve"> </w:t>
      </w:r>
      <w:r w:rsidRPr="00B37A9F">
        <w:rPr>
          <w:i/>
        </w:rPr>
        <w:t>et al</w:t>
      </w:r>
      <w:r w:rsidRPr="00B37A9F">
        <w:t xml:space="preserve">. </w:t>
      </w:r>
      <w:r w:rsidR="005618F8">
        <w:t>(</w:t>
      </w:r>
      <w:r w:rsidRPr="00B37A9F">
        <w:t>2018</w:t>
      </w:r>
      <w:r w:rsidR="005618F8">
        <w:t>)</w:t>
      </w:r>
      <w:r w:rsidRPr="00B37A9F">
        <w:t xml:space="preserve"> demonstrates that </w:t>
      </w:r>
      <w:r w:rsidRPr="00B37A9F">
        <w:rPr>
          <w:rStyle w:val="Strong"/>
          <w:b w:val="0"/>
        </w:rPr>
        <w:t xml:space="preserve">physical dormancy in </w:t>
      </w:r>
      <w:r w:rsidRPr="00B37A9F">
        <w:rPr>
          <w:rStyle w:val="Emphasis"/>
          <w:bCs/>
        </w:rPr>
        <w:t xml:space="preserve">I. </w:t>
      </w:r>
      <w:proofErr w:type="spellStart"/>
      <w:r w:rsidRPr="00B37A9F">
        <w:rPr>
          <w:rStyle w:val="Emphasis"/>
          <w:bCs/>
        </w:rPr>
        <w:t>tinctoria</w:t>
      </w:r>
      <w:proofErr w:type="spellEnd"/>
      <w:r w:rsidRPr="00B37A9F">
        <w:rPr>
          <w:rStyle w:val="Strong"/>
        </w:rPr>
        <w:t xml:space="preserve"> </w:t>
      </w:r>
      <w:r w:rsidRPr="00B37A9F">
        <w:rPr>
          <w:rStyle w:val="Strong"/>
          <w:b w:val="0"/>
        </w:rPr>
        <w:t>seeds can be effectively overcome by chemical scarification</w:t>
      </w:r>
      <w:r w:rsidRPr="00B37A9F">
        <w:t>, with a quick dip in concentrated sulfuric acid producing the highest germination (76%), making it the most efficient pre-sowing treatment.</w:t>
      </w:r>
      <w:r w:rsidR="00707FA2" w:rsidRPr="00B37A9F">
        <w:t xml:space="preserve"> Mechanical </w:t>
      </w:r>
      <w:proofErr w:type="spellStart"/>
      <w:r w:rsidR="00707FA2" w:rsidRPr="00B37A9F">
        <w:t>scarificaion</w:t>
      </w:r>
      <w:proofErr w:type="spellEnd"/>
      <w:r w:rsidR="00707FA2" w:rsidRPr="00B37A9F">
        <w:t xml:space="preserve"> using sand and hot water dip for one second was also found to be effective in overcoming seed dormancy.</w:t>
      </w:r>
    </w:p>
    <w:p w14:paraId="666BC4EB" w14:textId="77777777" w:rsidR="0056166C" w:rsidRPr="00B37A9F" w:rsidRDefault="0056166C" w:rsidP="00707FA2">
      <w:pPr>
        <w:spacing w:after="0" w:line="360" w:lineRule="auto"/>
        <w:jc w:val="both"/>
        <w:rPr>
          <w:rFonts w:ascii="Times New Roman" w:hAnsi="Times New Roman" w:cs="Times New Roman"/>
          <w:b/>
          <w:sz w:val="24"/>
          <w:szCs w:val="24"/>
        </w:rPr>
      </w:pPr>
      <w:r w:rsidRPr="00B37A9F">
        <w:rPr>
          <w:rFonts w:ascii="Times New Roman" w:hAnsi="Times New Roman" w:cs="Times New Roman"/>
          <w:b/>
          <w:sz w:val="24"/>
          <w:szCs w:val="24"/>
        </w:rPr>
        <w:t>Manuring</w:t>
      </w:r>
    </w:p>
    <w:p w14:paraId="4F6E5133" w14:textId="77777777" w:rsidR="0056166C" w:rsidRPr="00B37A9F" w:rsidRDefault="0056166C" w:rsidP="0056166C">
      <w:pPr>
        <w:spacing w:after="0" w:line="360" w:lineRule="auto"/>
        <w:ind w:firstLine="720"/>
        <w:jc w:val="both"/>
        <w:rPr>
          <w:rFonts w:ascii="Times New Roman" w:hAnsi="Times New Roman" w:cs="Times New Roman"/>
          <w:sz w:val="24"/>
          <w:szCs w:val="24"/>
        </w:rPr>
      </w:pPr>
      <w:r w:rsidRPr="00B37A9F">
        <w:rPr>
          <w:rStyle w:val="Strong"/>
          <w:rFonts w:ascii="Times New Roman" w:hAnsi="Times New Roman" w:cs="Times New Roman"/>
          <w:b w:val="0"/>
          <w:sz w:val="24"/>
          <w:szCs w:val="24"/>
        </w:rPr>
        <w:t xml:space="preserve">Sindhu </w:t>
      </w:r>
      <w:r w:rsidRPr="00B37A9F">
        <w:rPr>
          <w:rStyle w:val="Strong"/>
          <w:rFonts w:ascii="Times New Roman" w:hAnsi="Times New Roman" w:cs="Times New Roman"/>
          <w:b w:val="0"/>
          <w:i/>
          <w:sz w:val="24"/>
          <w:szCs w:val="24"/>
        </w:rPr>
        <w:t>et al</w:t>
      </w:r>
      <w:r w:rsidR="005618F8">
        <w:rPr>
          <w:rStyle w:val="Strong"/>
          <w:rFonts w:ascii="Times New Roman" w:hAnsi="Times New Roman" w:cs="Times New Roman"/>
          <w:b w:val="0"/>
          <w:sz w:val="24"/>
          <w:szCs w:val="24"/>
        </w:rPr>
        <w:t>.</w:t>
      </w:r>
      <w:r w:rsidRPr="00B37A9F">
        <w:rPr>
          <w:rStyle w:val="Strong"/>
          <w:rFonts w:ascii="Times New Roman" w:hAnsi="Times New Roman" w:cs="Times New Roman"/>
          <w:b w:val="0"/>
          <w:sz w:val="24"/>
          <w:szCs w:val="24"/>
        </w:rPr>
        <w:t xml:space="preserve"> </w:t>
      </w:r>
      <w:r w:rsidR="005618F8">
        <w:rPr>
          <w:rStyle w:val="Strong"/>
          <w:rFonts w:ascii="Times New Roman" w:hAnsi="Times New Roman" w:cs="Times New Roman"/>
          <w:b w:val="0"/>
          <w:sz w:val="24"/>
          <w:szCs w:val="24"/>
        </w:rPr>
        <w:t>(</w:t>
      </w:r>
      <w:r w:rsidRPr="00B37A9F">
        <w:rPr>
          <w:rStyle w:val="Strong"/>
          <w:rFonts w:ascii="Times New Roman" w:hAnsi="Times New Roman" w:cs="Times New Roman"/>
          <w:b w:val="0"/>
          <w:sz w:val="24"/>
          <w:szCs w:val="24"/>
        </w:rPr>
        <w:t>2016</w:t>
      </w:r>
      <w:r w:rsidR="005618F8">
        <w:rPr>
          <w:rStyle w:val="Strong"/>
          <w:rFonts w:ascii="Times New Roman" w:hAnsi="Times New Roman" w:cs="Times New Roman"/>
          <w:b w:val="0"/>
          <w:sz w:val="24"/>
          <w:szCs w:val="24"/>
        </w:rPr>
        <w:t>)</w:t>
      </w:r>
      <w:r w:rsidRPr="00B37A9F">
        <w:rPr>
          <w:rFonts w:ascii="Times New Roman" w:hAnsi="Times New Roman" w:cs="Times New Roman"/>
          <w:sz w:val="24"/>
          <w:szCs w:val="24"/>
        </w:rPr>
        <w:t xml:space="preserve"> conducted a study at the AICRP on Medicinal and Aromatic Plants, Kerala Agricultural University, and reported that the combined application of FYM @ 10 Mg ha⁻¹ + </w:t>
      </w:r>
      <w:proofErr w:type="spellStart"/>
      <w:r w:rsidRPr="00B37A9F">
        <w:rPr>
          <w:rFonts w:ascii="Times New Roman" w:hAnsi="Times New Roman" w:cs="Times New Roman"/>
          <w:sz w:val="24"/>
          <w:szCs w:val="24"/>
        </w:rPr>
        <w:t>Azospirillum</w:t>
      </w:r>
      <w:proofErr w:type="spellEnd"/>
      <w:r w:rsidRPr="00B37A9F">
        <w:rPr>
          <w:rFonts w:ascii="Times New Roman" w:hAnsi="Times New Roman" w:cs="Times New Roman"/>
          <w:sz w:val="24"/>
          <w:szCs w:val="24"/>
        </w:rPr>
        <w:t xml:space="preserve"> @ 2 kg ha⁻¹ produced the highest pooled herbage yield (5691 kg ha⁻¹) and maximum benefit–cost ratio (3.51), which was statistically on par with </w:t>
      </w:r>
      <w:proofErr w:type="spellStart"/>
      <w:r w:rsidRPr="00B37A9F">
        <w:rPr>
          <w:rFonts w:ascii="Times New Roman" w:hAnsi="Times New Roman" w:cs="Times New Roman"/>
          <w:sz w:val="24"/>
          <w:szCs w:val="24"/>
        </w:rPr>
        <w:t>coirpith</w:t>
      </w:r>
      <w:proofErr w:type="spellEnd"/>
      <w:r w:rsidRPr="00B37A9F">
        <w:rPr>
          <w:rFonts w:ascii="Times New Roman" w:hAnsi="Times New Roman" w:cs="Times New Roman"/>
          <w:sz w:val="24"/>
          <w:szCs w:val="24"/>
        </w:rPr>
        <w:t xml:space="preserve"> compost @ 4 Mg ha⁻¹ (5542 kg ha⁻¹) and vermicompost @ 3 Mg ha⁻¹ + </w:t>
      </w:r>
      <w:proofErr w:type="spellStart"/>
      <w:r w:rsidRPr="00B37A9F">
        <w:rPr>
          <w:rFonts w:ascii="Times New Roman" w:hAnsi="Times New Roman" w:cs="Times New Roman"/>
          <w:sz w:val="24"/>
          <w:szCs w:val="24"/>
        </w:rPr>
        <w:t>Azospirillum</w:t>
      </w:r>
      <w:proofErr w:type="spellEnd"/>
      <w:r w:rsidRPr="00B37A9F">
        <w:rPr>
          <w:rFonts w:ascii="Times New Roman" w:hAnsi="Times New Roman" w:cs="Times New Roman"/>
          <w:sz w:val="24"/>
          <w:szCs w:val="24"/>
        </w:rPr>
        <w:t xml:space="preserve"> (5304 kg ha⁻¹).</w:t>
      </w:r>
      <w:r w:rsidR="00014B99" w:rsidRPr="00B37A9F">
        <w:rPr>
          <w:rFonts w:ascii="Times New Roman" w:hAnsi="Times New Roman" w:cs="Times New Roman"/>
          <w:sz w:val="24"/>
          <w:szCs w:val="24"/>
        </w:rPr>
        <w:t xml:space="preserve"> Field </w:t>
      </w:r>
      <w:r w:rsidR="00014B99" w:rsidRPr="00B37A9F">
        <w:rPr>
          <w:rFonts w:ascii="Times New Roman" w:hAnsi="Times New Roman" w:cs="Times New Roman"/>
          <w:sz w:val="24"/>
          <w:szCs w:val="24"/>
        </w:rPr>
        <w:lastRenderedPageBreak/>
        <w:t xml:space="preserve">experiments showed that applying NPK fertilizer significantly increased the fresh weight of </w:t>
      </w:r>
      <w:r w:rsidR="00014B99" w:rsidRPr="00B37A9F">
        <w:rPr>
          <w:rStyle w:val="Emphasis"/>
          <w:rFonts w:ascii="Times New Roman" w:hAnsi="Times New Roman" w:cs="Times New Roman"/>
          <w:sz w:val="24"/>
          <w:szCs w:val="24"/>
        </w:rPr>
        <w:t xml:space="preserve">I. </w:t>
      </w:r>
      <w:proofErr w:type="spellStart"/>
      <w:r w:rsidR="00014B99" w:rsidRPr="00B37A9F">
        <w:rPr>
          <w:rStyle w:val="Emphasis"/>
          <w:rFonts w:ascii="Times New Roman" w:hAnsi="Times New Roman" w:cs="Times New Roman"/>
          <w:sz w:val="24"/>
          <w:szCs w:val="24"/>
        </w:rPr>
        <w:t>tinctoria</w:t>
      </w:r>
      <w:proofErr w:type="spellEnd"/>
      <w:r w:rsidR="00014B99" w:rsidRPr="00B37A9F">
        <w:rPr>
          <w:rFonts w:ascii="Times New Roman" w:hAnsi="Times New Roman" w:cs="Times New Roman"/>
          <w:sz w:val="24"/>
          <w:szCs w:val="24"/>
        </w:rPr>
        <w:t xml:space="preserve"> at 11 weeks after planting. There was also a strong positive relationship betwe</w:t>
      </w:r>
      <w:r w:rsidR="00807B3B">
        <w:rPr>
          <w:rFonts w:ascii="Times New Roman" w:hAnsi="Times New Roman" w:cs="Times New Roman"/>
          <w:sz w:val="24"/>
          <w:szCs w:val="24"/>
        </w:rPr>
        <w:t>en fresh and dry weight (0.91</w:t>
      </w:r>
      <w:r w:rsidR="00014B99" w:rsidRPr="00B37A9F">
        <w:rPr>
          <w:rFonts w:ascii="Times New Roman" w:hAnsi="Times New Roman" w:cs="Times New Roman"/>
          <w:sz w:val="24"/>
          <w:szCs w:val="24"/>
        </w:rPr>
        <w:t xml:space="preserve">) and a moderate correlation </w:t>
      </w:r>
      <w:r w:rsidR="00807B3B">
        <w:rPr>
          <w:rFonts w:ascii="Times New Roman" w:hAnsi="Times New Roman" w:cs="Times New Roman"/>
          <w:sz w:val="24"/>
          <w:szCs w:val="24"/>
        </w:rPr>
        <w:t>with specific leaf weight (0.60</w:t>
      </w:r>
      <w:r w:rsidR="00014B99" w:rsidRPr="00B37A9F">
        <w:rPr>
          <w:rFonts w:ascii="Times New Roman" w:hAnsi="Times New Roman" w:cs="Times New Roman"/>
          <w:sz w:val="24"/>
          <w:szCs w:val="24"/>
        </w:rPr>
        <w:t xml:space="preserve">), indicating that proper fertilization improves plant growth and supports sustainable natural dye production (Arista </w:t>
      </w:r>
      <w:r w:rsidR="00014B99" w:rsidRPr="00B37A9F">
        <w:rPr>
          <w:rFonts w:ascii="Times New Roman" w:hAnsi="Times New Roman" w:cs="Times New Roman"/>
          <w:i/>
          <w:sz w:val="24"/>
          <w:szCs w:val="24"/>
        </w:rPr>
        <w:t>et al</w:t>
      </w:r>
      <w:r w:rsidR="00014B99" w:rsidRPr="00B37A9F">
        <w:rPr>
          <w:rFonts w:ascii="Times New Roman" w:hAnsi="Times New Roman" w:cs="Times New Roman"/>
          <w:sz w:val="24"/>
          <w:szCs w:val="24"/>
        </w:rPr>
        <w:t>., 2024).</w:t>
      </w:r>
    </w:p>
    <w:p w14:paraId="562DE599" w14:textId="77777777" w:rsidR="0056166C" w:rsidRPr="00B37A9F" w:rsidRDefault="0056166C" w:rsidP="0056166C">
      <w:pPr>
        <w:spacing w:after="0" w:line="360" w:lineRule="auto"/>
        <w:jc w:val="both"/>
        <w:rPr>
          <w:rFonts w:ascii="Times New Roman" w:hAnsi="Times New Roman" w:cs="Times New Roman"/>
          <w:b/>
          <w:sz w:val="24"/>
          <w:szCs w:val="24"/>
        </w:rPr>
      </w:pPr>
      <w:r w:rsidRPr="00B37A9F">
        <w:rPr>
          <w:rFonts w:ascii="Times New Roman" w:hAnsi="Times New Roman" w:cs="Times New Roman"/>
          <w:b/>
          <w:sz w:val="24"/>
          <w:szCs w:val="24"/>
        </w:rPr>
        <w:t>Harvesting</w:t>
      </w:r>
    </w:p>
    <w:p w14:paraId="39CDF0C7" w14:textId="77777777" w:rsidR="0056166C" w:rsidRPr="00B37A9F" w:rsidRDefault="00CC3625" w:rsidP="00A805E3">
      <w:pPr>
        <w:spacing w:before="240" w:after="0" w:line="360" w:lineRule="auto"/>
        <w:ind w:firstLine="720"/>
        <w:jc w:val="both"/>
        <w:rPr>
          <w:rFonts w:ascii="Times New Roman" w:hAnsi="Times New Roman" w:cs="Times New Roman"/>
          <w:sz w:val="24"/>
          <w:szCs w:val="24"/>
        </w:rPr>
      </w:pPr>
      <w:r w:rsidRPr="00B37A9F">
        <w:rPr>
          <w:rFonts w:ascii="Times New Roman" w:hAnsi="Times New Roman" w:cs="Times New Roman"/>
          <w:sz w:val="24"/>
          <w:szCs w:val="24"/>
        </w:rPr>
        <w:t>The optimal harvesting stage is at full flowering, usually 90–120 days after sowing, when the leaves contain the highest concentration of indigo (</w:t>
      </w:r>
      <w:r w:rsidRPr="00B37A9F">
        <w:rPr>
          <w:rFonts w:ascii="Times New Roman" w:hAnsi="Times New Roman" w:cs="Times New Roman"/>
          <w:color w:val="222222"/>
          <w:sz w:val="24"/>
          <w:szCs w:val="24"/>
          <w:shd w:val="clear" w:color="auto" w:fill="FFFFFF"/>
        </w:rPr>
        <w:t>John and Angelini, 2009)</w:t>
      </w:r>
      <w:r w:rsidRPr="00B37A9F">
        <w:rPr>
          <w:rFonts w:ascii="Times New Roman" w:hAnsi="Times New Roman" w:cs="Times New Roman"/>
          <w:sz w:val="24"/>
          <w:szCs w:val="24"/>
        </w:rPr>
        <w:t xml:space="preserve">.  </w:t>
      </w:r>
      <w:proofErr w:type="spellStart"/>
      <w:r w:rsidR="008030F2" w:rsidRPr="00B37A9F">
        <w:rPr>
          <w:rFonts w:ascii="Times New Roman" w:hAnsi="Times New Roman" w:cs="Times New Roman"/>
          <w:sz w:val="24"/>
          <w:szCs w:val="24"/>
        </w:rPr>
        <w:t>Stevense</w:t>
      </w:r>
      <w:proofErr w:type="spellEnd"/>
      <w:r w:rsidR="008030F2" w:rsidRPr="00B37A9F">
        <w:rPr>
          <w:rFonts w:ascii="Times New Roman" w:hAnsi="Times New Roman" w:cs="Times New Roman"/>
          <w:sz w:val="24"/>
          <w:szCs w:val="24"/>
        </w:rPr>
        <w:t xml:space="preserve"> (2023) reported that manual harvesting is the predominant practice in </w:t>
      </w:r>
      <w:proofErr w:type="spellStart"/>
      <w:r w:rsidR="008030F2" w:rsidRPr="00B37A9F">
        <w:rPr>
          <w:rStyle w:val="Emphasis"/>
          <w:rFonts w:ascii="Times New Roman" w:hAnsi="Times New Roman" w:cs="Times New Roman"/>
          <w:sz w:val="24"/>
          <w:szCs w:val="24"/>
        </w:rPr>
        <w:t>Indigofera</w:t>
      </w:r>
      <w:proofErr w:type="spellEnd"/>
      <w:r w:rsidR="008030F2" w:rsidRPr="00B37A9F">
        <w:rPr>
          <w:rFonts w:ascii="Times New Roman" w:hAnsi="Times New Roman" w:cs="Times New Roman"/>
          <w:sz w:val="24"/>
          <w:szCs w:val="24"/>
        </w:rPr>
        <w:t xml:space="preserve"> cultivation because it facilitates selective removal of mature leaves and reduces potential injury to the plants. </w:t>
      </w:r>
      <w:r w:rsidR="0056166C" w:rsidRPr="00B37A9F">
        <w:rPr>
          <w:rFonts w:ascii="Times New Roman" w:hAnsi="Times New Roman" w:cs="Times New Roman"/>
          <w:sz w:val="24"/>
          <w:szCs w:val="24"/>
        </w:rPr>
        <w:t xml:space="preserve">The study conducted in </w:t>
      </w:r>
      <w:proofErr w:type="spellStart"/>
      <w:r w:rsidR="0056166C" w:rsidRPr="00B37A9F">
        <w:rPr>
          <w:rFonts w:ascii="Times New Roman" w:hAnsi="Times New Roman" w:cs="Times New Roman"/>
          <w:sz w:val="24"/>
          <w:szCs w:val="24"/>
        </w:rPr>
        <w:t>Sakon</w:t>
      </w:r>
      <w:proofErr w:type="spellEnd"/>
      <w:r w:rsidR="0056166C" w:rsidRPr="00B37A9F">
        <w:rPr>
          <w:rFonts w:ascii="Times New Roman" w:hAnsi="Times New Roman" w:cs="Times New Roman"/>
          <w:sz w:val="24"/>
          <w:szCs w:val="24"/>
        </w:rPr>
        <w:t xml:space="preserve"> Nakhon province, Thailand, demonstrated that harvesting </w:t>
      </w:r>
      <w:proofErr w:type="spellStart"/>
      <w:r w:rsidR="0056166C" w:rsidRPr="00B37A9F">
        <w:rPr>
          <w:rStyle w:val="Emphasis"/>
          <w:rFonts w:ascii="Times New Roman" w:hAnsi="Times New Roman" w:cs="Times New Roman"/>
          <w:sz w:val="24"/>
          <w:szCs w:val="24"/>
        </w:rPr>
        <w:t>Indigofera</w:t>
      </w:r>
      <w:proofErr w:type="spellEnd"/>
      <w:r w:rsidR="0056166C" w:rsidRPr="00B37A9F">
        <w:rPr>
          <w:rFonts w:ascii="Times New Roman" w:hAnsi="Times New Roman" w:cs="Times New Roman"/>
          <w:sz w:val="24"/>
          <w:szCs w:val="24"/>
        </w:rPr>
        <w:t xml:space="preserve"> plants at the brown pod stage (18–20 weeks) during early morning (6:00 a.m.) significantly maximized natural indigo dye yield, with plants grown under 100% sunlight producing higher dye content than those under 60% sunlight exposure (</w:t>
      </w:r>
      <w:proofErr w:type="spellStart"/>
      <w:r w:rsidR="0056166C" w:rsidRPr="00B37A9F">
        <w:rPr>
          <w:rFonts w:ascii="Times New Roman" w:hAnsi="Times New Roman" w:cs="Times New Roman"/>
          <w:color w:val="222222"/>
          <w:sz w:val="24"/>
          <w:szCs w:val="24"/>
          <w:shd w:val="clear" w:color="auto" w:fill="FFFFFF"/>
        </w:rPr>
        <w:t>Thosaikham</w:t>
      </w:r>
      <w:proofErr w:type="spellEnd"/>
      <w:r w:rsidR="0056166C" w:rsidRPr="00B37A9F">
        <w:rPr>
          <w:rFonts w:ascii="Times New Roman" w:hAnsi="Times New Roman" w:cs="Times New Roman"/>
          <w:color w:val="222222"/>
          <w:sz w:val="24"/>
          <w:szCs w:val="24"/>
          <w:shd w:val="clear" w:color="auto" w:fill="FFFFFF"/>
        </w:rPr>
        <w:t xml:space="preserve"> and </w:t>
      </w:r>
      <w:proofErr w:type="spellStart"/>
      <w:r w:rsidR="0056166C" w:rsidRPr="00B37A9F">
        <w:rPr>
          <w:rFonts w:ascii="Times New Roman" w:hAnsi="Times New Roman" w:cs="Times New Roman"/>
          <w:color w:val="222222"/>
          <w:sz w:val="24"/>
          <w:szCs w:val="24"/>
          <w:shd w:val="clear" w:color="auto" w:fill="FFFFFF"/>
        </w:rPr>
        <w:t>Sakong</w:t>
      </w:r>
      <w:proofErr w:type="spellEnd"/>
      <w:r w:rsidR="0056166C" w:rsidRPr="00B37A9F">
        <w:rPr>
          <w:rFonts w:ascii="Times New Roman" w:hAnsi="Times New Roman" w:cs="Times New Roman"/>
          <w:color w:val="222222"/>
          <w:sz w:val="24"/>
          <w:szCs w:val="24"/>
          <w:shd w:val="clear" w:color="auto" w:fill="FFFFFF"/>
        </w:rPr>
        <w:t>, 2024)</w:t>
      </w:r>
      <w:r w:rsidR="0056166C" w:rsidRPr="00B37A9F">
        <w:rPr>
          <w:rFonts w:ascii="Times New Roman" w:hAnsi="Times New Roman" w:cs="Times New Roman"/>
          <w:sz w:val="24"/>
          <w:szCs w:val="24"/>
        </w:rPr>
        <w:t>.</w:t>
      </w:r>
      <w:r w:rsidR="00344461" w:rsidRPr="00B37A9F">
        <w:rPr>
          <w:rFonts w:ascii="Times New Roman" w:hAnsi="Times New Roman" w:cs="Times New Roman"/>
          <w:sz w:val="24"/>
          <w:szCs w:val="24"/>
        </w:rPr>
        <w:t xml:space="preserve"> </w:t>
      </w:r>
    </w:p>
    <w:p w14:paraId="2C9AE619" w14:textId="77777777" w:rsidR="00E33BC2" w:rsidRPr="00B37A9F" w:rsidRDefault="00D96130" w:rsidP="00A805E3">
      <w:pPr>
        <w:autoSpaceDE w:val="0"/>
        <w:autoSpaceDN w:val="0"/>
        <w:adjustRightInd w:val="0"/>
        <w:spacing w:before="240" w:after="0" w:line="360" w:lineRule="auto"/>
        <w:jc w:val="both"/>
        <w:rPr>
          <w:rFonts w:ascii="Times New Roman" w:hAnsi="Times New Roman" w:cs="Times New Roman"/>
          <w:b/>
          <w:sz w:val="24"/>
          <w:szCs w:val="24"/>
        </w:rPr>
      </w:pPr>
      <w:r w:rsidRPr="00B37A9F">
        <w:rPr>
          <w:rFonts w:ascii="Times New Roman" w:hAnsi="Times New Roman" w:cs="Times New Roman"/>
          <w:b/>
          <w:sz w:val="24"/>
          <w:szCs w:val="24"/>
        </w:rPr>
        <w:t>Ph</w:t>
      </w:r>
      <w:r w:rsidR="005618F8">
        <w:rPr>
          <w:rFonts w:ascii="Times New Roman" w:hAnsi="Times New Roman" w:cs="Times New Roman"/>
          <w:b/>
          <w:sz w:val="24"/>
          <w:szCs w:val="24"/>
        </w:rPr>
        <w:t>armacological</w:t>
      </w:r>
      <w:r w:rsidRPr="00B37A9F">
        <w:rPr>
          <w:rFonts w:ascii="Times New Roman" w:hAnsi="Times New Roman" w:cs="Times New Roman"/>
          <w:b/>
          <w:sz w:val="24"/>
          <w:szCs w:val="24"/>
        </w:rPr>
        <w:t xml:space="preserve"> properties</w:t>
      </w:r>
      <w:r w:rsidR="00A5032E">
        <w:rPr>
          <w:rFonts w:ascii="Times New Roman" w:hAnsi="Times New Roman" w:cs="Times New Roman"/>
          <w:b/>
          <w:sz w:val="24"/>
          <w:szCs w:val="24"/>
        </w:rPr>
        <w:t xml:space="preserve"> of </w:t>
      </w:r>
      <w:r w:rsidR="00A5032E" w:rsidRPr="00A5032E">
        <w:rPr>
          <w:rStyle w:val="Emphasis"/>
          <w:rFonts w:ascii="Times New Roman" w:hAnsi="Times New Roman" w:cs="Times New Roman"/>
          <w:b/>
        </w:rPr>
        <w:t xml:space="preserve">I. </w:t>
      </w:r>
      <w:proofErr w:type="spellStart"/>
      <w:r w:rsidR="00A5032E" w:rsidRPr="00A5032E">
        <w:rPr>
          <w:rStyle w:val="Emphasis"/>
          <w:rFonts w:ascii="Times New Roman" w:hAnsi="Times New Roman" w:cs="Times New Roman"/>
          <w:b/>
        </w:rPr>
        <w:t>tinctoria</w:t>
      </w:r>
      <w:proofErr w:type="spellEnd"/>
    </w:p>
    <w:p w14:paraId="4D7A24D3" w14:textId="77777777" w:rsidR="00A5032E" w:rsidRDefault="008731E7" w:rsidP="00A5032E">
      <w:pPr>
        <w:spacing w:before="100" w:beforeAutospacing="1" w:after="100" w:afterAutospacing="1" w:line="360" w:lineRule="auto"/>
        <w:ind w:firstLine="720"/>
        <w:jc w:val="both"/>
        <w:outlineLvl w:val="1"/>
        <w:rPr>
          <w:rFonts w:ascii="Times New Roman" w:eastAsia="Times New Roman" w:hAnsi="Times New Roman" w:cs="Times New Roman"/>
          <w:bCs/>
          <w:sz w:val="24"/>
          <w:szCs w:val="24"/>
        </w:rPr>
      </w:pPr>
      <w:r w:rsidRPr="00116B10">
        <w:rPr>
          <w:rStyle w:val="Emphasis"/>
          <w:rFonts w:ascii="Times New Roman" w:hAnsi="Times New Roman" w:cs="Times New Roman"/>
        </w:rPr>
        <w:t xml:space="preserve">I. </w:t>
      </w:r>
      <w:proofErr w:type="spellStart"/>
      <w:r w:rsidRPr="00116B10">
        <w:rPr>
          <w:rStyle w:val="Emphasis"/>
          <w:rFonts w:ascii="Times New Roman" w:hAnsi="Times New Roman" w:cs="Times New Roman"/>
        </w:rPr>
        <w:t>tinctoria</w:t>
      </w:r>
      <w:proofErr w:type="spellEnd"/>
      <w:r>
        <w:rPr>
          <w:rStyle w:val="Emphasis"/>
          <w:rFonts w:ascii="Times New Roman" w:hAnsi="Times New Roman" w:cs="Times New Roman"/>
        </w:rPr>
        <w:t xml:space="preserve"> </w:t>
      </w:r>
      <w:r w:rsidRPr="008731E7">
        <w:rPr>
          <w:rStyle w:val="Emphasis"/>
          <w:rFonts w:ascii="Times New Roman" w:hAnsi="Times New Roman" w:cs="Times New Roman"/>
          <w:i w:val="0"/>
        </w:rPr>
        <w:t>proved to possess</w:t>
      </w:r>
      <w:r>
        <w:rPr>
          <w:rStyle w:val="Emphasis"/>
          <w:rFonts w:ascii="Times New Roman" w:hAnsi="Times New Roman" w:cs="Times New Roman"/>
          <w:i w:val="0"/>
        </w:rPr>
        <w:t xml:space="preserve"> </w:t>
      </w:r>
      <w:r>
        <w:rPr>
          <w:rFonts w:ascii="Times New Roman" w:eastAsia="Times New Roman" w:hAnsi="Times New Roman" w:cs="Times New Roman"/>
          <w:bCs/>
          <w:sz w:val="24"/>
          <w:szCs w:val="24"/>
        </w:rPr>
        <w:t>a</w:t>
      </w:r>
      <w:r w:rsidRPr="008731E7">
        <w:rPr>
          <w:rFonts w:ascii="Times New Roman" w:eastAsia="Times New Roman" w:hAnsi="Times New Roman" w:cs="Times New Roman"/>
          <w:bCs/>
          <w:sz w:val="24"/>
          <w:szCs w:val="24"/>
        </w:rPr>
        <w:t>ntioxidant</w:t>
      </w:r>
      <w:r>
        <w:rPr>
          <w:rFonts w:ascii="Times New Roman" w:eastAsia="Times New Roman" w:hAnsi="Times New Roman" w:cs="Times New Roman"/>
          <w:bCs/>
          <w:sz w:val="24"/>
          <w:szCs w:val="24"/>
        </w:rPr>
        <w:t xml:space="preserve"> a</w:t>
      </w:r>
      <w:r w:rsidRPr="008731E7">
        <w:rPr>
          <w:rFonts w:ascii="Times New Roman" w:eastAsia="Times New Roman" w:hAnsi="Times New Roman" w:cs="Times New Roman"/>
          <w:bCs/>
          <w:sz w:val="24"/>
          <w:szCs w:val="24"/>
        </w:rPr>
        <w:t>ctivity</w:t>
      </w:r>
      <w:r>
        <w:rPr>
          <w:rFonts w:ascii="Times New Roman" w:eastAsia="Times New Roman" w:hAnsi="Times New Roman" w:cs="Times New Roman"/>
          <w:bCs/>
          <w:sz w:val="24"/>
          <w:szCs w:val="24"/>
        </w:rPr>
        <w:t>, hepatoprotective a</w:t>
      </w:r>
      <w:r w:rsidRPr="008731E7">
        <w:rPr>
          <w:rFonts w:ascii="Times New Roman" w:eastAsia="Times New Roman" w:hAnsi="Times New Roman" w:cs="Times New Roman"/>
          <w:bCs/>
          <w:sz w:val="24"/>
          <w:szCs w:val="24"/>
        </w:rPr>
        <w:t>ctivity</w:t>
      </w:r>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sz w:val="24"/>
          <w:szCs w:val="24"/>
        </w:rPr>
        <w:t>a</w:t>
      </w:r>
      <w:r w:rsidRPr="008731E7">
        <w:rPr>
          <w:rFonts w:ascii="Times New Roman" w:eastAsia="Times New Roman" w:hAnsi="Times New Roman" w:cs="Times New Roman"/>
          <w:sz w:val="24"/>
          <w:szCs w:val="24"/>
        </w:rPr>
        <w:t>nticancerous</w:t>
      </w:r>
      <w:proofErr w:type="spellEnd"/>
      <w:r w:rsidRPr="008731E7">
        <w:rPr>
          <w:rFonts w:ascii="Times New Roman" w:eastAsia="Times New Roman" w:hAnsi="Times New Roman" w:cs="Times New Roman"/>
          <w:sz w:val="24"/>
          <w:szCs w:val="24"/>
        </w:rPr>
        <w:t xml:space="preserve"> activity, </w:t>
      </w:r>
      <w:r>
        <w:rPr>
          <w:rFonts w:ascii="Times New Roman" w:hAnsi="Times New Roman" w:cs="Times New Roman"/>
          <w:sz w:val="24"/>
          <w:szCs w:val="24"/>
        </w:rPr>
        <w:t>a</w:t>
      </w:r>
      <w:r w:rsidRPr="008731E7">
        <w:rPr>
          <w:rFonts w:ascii="Times New Roman" w:hAnsi="Times New Roman" w:cs="Times New Roman"/>
          <w:sz w:val="24"/>
          <w:szCs w:val="24"/>
        </w:rPr>
        <w:t>ntiseizure activity</w:t>
      </w:r>
      <w:r w:rsidRPr="008731E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Cs/>
          <w:sz w:val="24"/>
          <w:szCs w:val="24"/>
        </w:rPr>
        <w:t>antidyslipidemic</w:t>
      </w:r>
      <w:proofErr w:type="spellEnd"/>
      <w:r>
        <w:rPr>
          <w:rFonts w:ascii="Times New Roman" w:eastAsia="Times New Roman" w:hAnsi="Times New Roman" w:cs="Times New Roman"/>
          <w:bCs/>
          <w:sz w:val="24"/>
          <w:szCs w:val="24"/>
        </w:rPr>
        <w:t xml:space="preserve"> a</w:t>
      </w:r>
      <w:r w:rsidRPr="008731E7">
        <w:rPr>
          <w:rFonts w:ascii="Times New Roman" w:eastAsia="Times New Roman" w:hAnsi="Times New Roman" w:cs="Times New Roman"/>
          <w:bCs/>
          <w:sz w:val="24"/>
          <w:szCs w:val="24"/>
        </w:rPr>
        <w:t>ctivity</w:t>
      </w:r>
      <w:r w:rsidR="00A5032E">
        <w:rPr>
          <w:rFonts w:ascii="Times New Roman" w:eastAsia="Times New Roman" w:hAnsi="Times New Roman" w:cs="Times New Roman"/>
          <w:bCs/>
          <w:sz w:val="24"/>
          <w:szCs w:val="24"/>
        </w:rPr>
        <w:t xml:space="preserve"> and </w:t>
      </w:r>
      <w:r>
        <w:rPr>
          <w:rFonts w:ascii="Times New Roman" w:eastAsia="Times New Roman" w:hAnsi="Times New Roman" w:cs="Times New Roman"/>
          <w:bCs/>
          <w:sz w:val="24"/>
          <w:szCs w:val="24"/>
        </w:rPr>
        <w:t>a</w:t>
      </w:r>
      <w:r w:rsidRPr="008731E7">
        <w:rPr>
          <w:rFonts w:ascii="Times New Roman" w:eastAsia="Times New Roman" w:hAnsi="Times New Roman" w:cs="Times New Roman"/>
          <w:bCs/>
          <w:sz w:val="24"/>
          <w:szCs w:val="24"/>
        </w:rPr>
        <w:t>ntibacte</w:t>
      </w:r>
      <w:r>
        <w:rPr>
          <w:rFonts w:ascii="Times New Roman" w:eastAsia="Times New Roman" w:hAnsi="Times New Roman" w:cs="Times New Roman"/>
          <w:bCs/>
          <w:sz w:val="24"/>
          <w:szCs w:val="24"/>
        </w:rPr>
        <w:t>rial a</w:t>
      </w:r>
      <w:r w:rsidRPr="008731E7">
        <w:rPr>
          <w:rFonts w:ascii="Times New Roman" w:eastAsia="Times New Roman" w:hAnsi="Times New Roman" w:cs="Times New Roman"/>
          <w:bCs/>
          <w:sz w:val="24"/>
          <w:szCs w:val="24"/>
        </w:rPr>
        <w:t>ctivity.</w:t>
      </w:r>
      <w:r w:rsidR="00A5032E">
        <w:rPr>
          <w:rFonts w:ascii="Times New Roman" w:eastAsia="Times New Roman" w:hAnsi="Times New Roman" w:cs="Times New Roman"/>
          <w:bCs/>
          <w:sz w:val="24"/>
          <w:szCs w:val="24"/>
        </w:rPr>
        <w:t xml:space="preserve"> </w:t>
      </w:r>
    </w:p>
    <w:p w14:paraId="61E38107" w14:textId="77777777" w:rsidR="001F2AE5" w:rsidRPr="00A5032E" w:rsidRDefault="00116B10" w:rsidP="00A5032E">
      <w:pPr>
        <w:spacing w:before="100" w:beforeAutospacing="1" w:after="100" w:afterAutospacing="1" w:line="360" w:lineRule="auto"/>
        <w:ind w:firstLine="720"/>
        <w:jc w:val="both"/>
        <w:outlineLvl w:val="1"/>
        <w:rPr>
          <w:rFonts w:ascii="Times New Roman" w:eastAsia="Times New Roman" w:hAnsi="Times New Roman" w:cs="Times New Roman"/>
          <w:bCs/>
          <w:sz w:val="24"/>
          <w:szCs w:val="24"/>
        </w:rPr>
      </w:pPr>
      <w:proofErr w:type="spellStart"/>
      <w:r w:rsidRPr="00116B10">
        <w:rPr>
          <w:rFonts w:ascii="Times New Roman" w:hAnsi="Times New Roman" w:cs="Times New Roman"/>
        </w:rPr>
        <w:t>Renukadevi</w:t>
      </w:r>
      <w:proofErr w:type="spellEnd"/>
      <w:r w:rsidRPr="00116B10">
        <w:rPr>
          <w:rFonts w:ascii="Times New Roman" w:hAnsi="Times New Roman" w:cs="Times New Roman"/>
        </w:rPr>
        <w:t xml:space="preserve"> and Sultana (2011) reported that the leaf extract of </w:t>
      </w:r>
      <w:r w:rsidRPr="00116B10">
        <w:rPr>
          <w:rStyle w:val="Emphasis"/>
          <w:rFonts w:ascii="Times New Roman" w:hAnsi="Times New Roman" w:cs="Times New Roman"/>
        </w:rPr>
        <w:t xml:space="preserve">I. </w:t>
      </w:r>
      <w:proofErr w:type="spellStart"/>
      <w:r w:rsidRPr="00116B10">
        <w:rPr>
          <w:rStyle w:val="Emphasis"/>
          <w:rFonts w:ascii="Times New Roman" w:hAnsi="Times New Roman" w:cs="Times New Roman"/>
        </w:rPr>
        <w:t>tinctoria</w:t>
      </w:r>
      <w:proofErr w:type="spellEnd"/>
      <w:r w:rsidRPr="00116B10">
        <w:rPr>
          <w:rFonts w:ascii="Times New Roman" w:hAnsi="Times New Roman" w:cs="Times New Roman"/>
        </w:rPr>
        <w:t xml:space="preserve"> exhibited significant antioxidant activity, with an IC₅₀ value of 51.66 </w:t>
      </w:r>
      <w:proofErr w:type="spellStart"/>
      <w:r w:rsidRPr="00116B10">
        <w:rPr>
          <w:rFonts w:ascii="Times New Roman" w:hAnsi="Times New Roman" w:cs="Times New Roman"/>
        </w:rPr>
        <w:t>μg</w:t>
      </w:r>
      <w:proofErr w:type="spellEnd"/>
      <w:r w:rsidRPr="00116B10">
        <w:rPr>
          <w:rFonts w:ascii="Times New Roman" w:hAnsi="Times New Roman" w:cs="Times New Roman"/>
        </w:rPr>
        <w:t>/</w:t>
      </w:r>
      <w:proofErr w:type="spellStart"/>
      <w:r w:rsidRPr="00116B10">
        <w:rPr>
          <w:rFonts w:ascii="Times New Roman" w:hAnsi="Times New Roman" w:cs="Times New Roman"/>
        </w:rPr>
        <w:t>mL.</w:t>
      </w:r>
      <w:proofErr w:type="spellEnd"/>
      <w:r w:rsidRPr="00116B10">
        <w:rPr>
          <w:rFonts w:ascii="Times New Roman" w:eastAsia="Times New Roman" w:hAnsi="Times New Roman" w:cs="Times New Roman"/>
        </w:rPr>
        <w:t xml:space="preserve"> </w:t>
      </w:r>
      <w:r w:rsidR="001F2AE5" w:rsidRPr="00B37A9F">
        <w:rPr>
          <w:rFonts w:ascii="Times New Roman" w:eastAsia="Times New Roman" w:hAnsi="Times New Roman" w:cs="Times New Roman"/>
          <w:sz w:val="24"/>
          <w:szCs w:val="24"/>
        </w:rPr>
        <w:t xml:space="preserve">The antioxidant potential of </w:t>
      </w:r>
      <w:r w:rsidR="001F2AE5" w:rsidRPr="00B37A9F">
        <w:rPr>
          <w:rFonts w:ascii="Times New Roman" w:eastAsia="Times New Roman" w:hAnsi="Times New Roman" w:cs="Times New Roman"/>
          <w:i/>
          <w:iCs/>
          <w:sz w:val="24"/>
          <w:szCs w:val="24"/>
        </w:rPr>
        <w:t>I</w:t>
      </w:r>
      <w:r w:rsidR="00206140" w:rsidRPr="00B37A9F">
        <w:rPr>
          <w:rFonts w:ascii="Times New Roman" w:eastAsia="Times New Roman" w:hAnsi="Times New Roman" w:cs="Times New Roman"/>
          <w:i/>
          <w:iCs/>
          <w:sz w:val="24"/>
          <w:szCs w:val="24"/>
        </w:rPr>
        <w:t>.</w:t>
      </w:r>
      <w:r w:rsidR="001F2AE5" w:rsidRPr="00B37A9F">
        <w:rPr>
          <w:rFonts w:ascii="Times New Roman" w:eastAsia="Times New Roman" w:hAnsi="Times New Roman" w:cs="Times New Roman"/>
          <w:i/>
          <w:iCs/>
          <w:sz w:val="24"/>
          <w:szCs w:val="24"/>
        </w:rPr>
        <w:t xml:space="preserve"> </w:t>
      </w:r>
      <w:proofErr w:type="spellStart"/>
      <w:r w:rsidR="001F2AE5" w:rsidRPr="00B37A9F">
        <w:rPr>
          <w:rFonts w:ascii="Times New Roman" w:eastAsia="Times New Roman" w:hAnsi="Times New Roman" w:cs="Times New Roman"/>
          <w:i/>
          <w:iCs/>
          <w:sz w:val="24"/>
          <w:szCs w:val="24"/>
        </w:rPr>
        <w:t>tinctoria</w:t>
      </w:r>
      <w:proofErr w:type="spellEnd"/>
      <w:r w:rsidR="001F2AE5" w:rsidRPr="00B37A9F">
        <w:rPr>
          <w:rFonts w:ascii="Times New Roman" w:eastAsia="Times New Roman" w:hAnsi="Times New Roman" w:cs="Times New Roman"/>
          <w:sz w:val="24"/>
          <w:szCs w:val="24"/>
        </w:rPr>
        <w:t xml:space="preserve"> has been widely investigated using different solvent extracts. According to Singh </w:t>
      </w:r>
      <w:r w:rsidR="001F2AE5" w:rsidRPr="00B37A9F">
        <w:rPr>
          <w:rFonts w:ascii="Times New Roman" w:eastAsia="Times New Roman" w:hAnsi="Times New Roman" w:cs="Times New Roman"/>
          <w:i/>
          <w:sz w:val="24"/>
          <w:szCs w:val="24"/>
        </w:rPr>
        <w:t>et al</w:t>
      </w:r>
      <w:r w:rsidR="001F2AE5" w:rsidRPr="00B37A9F">
        <w:rPr>
          <w:rFonts w:ascii="Times New Roman" w:eastAsia="Times New Roman" w:hAnsi="Times New Roman" w:cs="Times New Roman"/>
          <w:sz w:val="24"/>
          <w:szCs w:val="24"/>
        </w:rPr>
        <w:t xml:space="preserve">. (2015) and Mishra (2020), hydroethanolic extracts </w:t>
      </w:r>
      <w:r w:rsidR="000365F2" w:rsidRPr="00B37A9F">
        <w:rPr>
          <w:rFonts w:ascii="Times New Roman" w:eastAsia="Times New Roman" w:hAnsi="Times New Roman" w:cs="Times New Roman"/>
          <w:sz w:val="24"/>
          <w:szCs w:val="24"/>
        </w:rPr>
        <w:t xml:space="preserve">of </w:t>
      </w:r>
      <w:r w:rsidR="000365F2" w:rsidRPr="00B37A9F">
        <w:rPr>
          <w:rFonts w:ascii="Times New Roman" w:eastAsia="Times New Roman" w:hAnsi="Times New Roman" w:cs="Times New Roman"/>
          <w:i/>
          <w:iCs/>
          <w:sz w:val="24"/>
          <w:szCs w:val="24"/>
        </w:rPr>
        <w:t xml:space="preserve">I. </w:t>
      </w:r>
      <w:proofErr w:type="spellStart"/>
      <w:r w:rsidR="000365F2" w:rsidRPr="00B37A9F">
        <w:rPr>
          <w:rFonts w:ascii="Times New Roman" w:eastAsia="Times New Roman" w:hAnsi="Times New Roman" w:cs="Times New Roman"/>
          <w:i/>
          <w:iCs/>
          <w:sz w:val="24"/>
          <w:szCs w:val="24"/>
        </w:rPr>
        <w:t>tinctoria</w:t>
      </w:r>
      <w:proofErr w:type="spellEnd"/>
      <w:r w:rsidR="000365F2" w:rsidRPr="00B37A9F">
        <w:rPr>
          <w:rFonts w:ascii="Times New Roman" w:eastAsia="Times New Roman" w:hAnsi="Times New Roman" w:cs="Times New Roman"/>
          <w:sz w:val="24"/>
          <w:szCs w:val="24"/>
        </w:rPr>
        <w:t xml:space="preserve"> </w:t>
      </w:r>
      <w:r w:rsidR="001F2AE5" w:rsidRPr="00B37A9F">
        <w:rPr>
          <w:rFonts w:ascii="Times New Roman" w:eastAsia="Times New Roman" w:hAnsi="Times New Roman" w:cs="Times New Roman"/>
          <w:sz w:val="24"/>
          <w:szCs w:val="24"/>
        </w:rPr>
        <w:t xml:space="preserve">exhibited comparatively stronger antioxidant activity than ethanol extracts, as evidenced by lower IC₅₀ values in multiple radical scavenging assays. </w:t>
      </w:r>
      <w:proofErr w:type="spellStart"/>
      <w:r w:rsidR="00A805E3" w:rsidRPr="00B37A9F">
        <w:rPr>
          <w:rFonts w:ascii="Times New Roman" w:hAnsi="Times New Roman" w:cs="Times New Roman"/>
          <w:sz w:val="24"/>
          <w:szCs w:val="24"/>
        </w:rPr>
        <w:t>Anasuya</w:t>
      </w:r>
      <w:proofErr w:type="spellEnd"/>
      <w:r w:rsidR="00A805E3" w:rsidRPr="00B37A9F">
        <w:rPr>
          <w:rFonts w:ascii="Times New Roman" w:hAnsi="Times New Roman" w:cs="Times New Roman"/>
          <w:sz w:val="24"/>
          <w:szCs w:val="24"/>
        </w:rPr>
        <w:t xml:space="preserve"> and </w:t>
      </w:r>
      <w:proofErr w:type="spellStart"/>
      <w:r w:rsidR="00A805E3" w:rsidRPr="00B37A9F">
        <w:rPr>
          <w:rFonts w:ascii="Times New Roman" w:hAnsi="Times New Roman" w:cs="Times New Roman"/>
          <w:sz w:val="24"/>
          <w:szCs w:val="24"/>
        </w:rPr>
        <w:t>Manian</w:t>
      </w:r>
      <w:proofErr w:type="spellEnd"/>
      <w:r w:rsidR="00A805E3" w:rsidRPr="00B37A9F">
        <w:rPr>
          <w:rFonts w:ascii="Times New Roman" w:hAnsi="Times New Roman" w:cs="Times New Roman"/>
          <w:sz w:val="24"/>
          <w:szCs w:val="24"/>
        </w:rPr>
        <w:t xml:space="preserve"> (2013) reported that the ethyl acetate extract of </w:t>
      </w:r>
      <w:r w:rsidR="00A805E3" w:rsidRPr="00B37A9F">
        <w:rPr>
          <w:rStyle w:val="Emphasis"/>
          <w:rFonts w:ascii="Times New Roman" w:hAnsi="Times New Roman" w:cs="Times New Roman"/>
          <w:sz w:val="24"/>
          <w:szCs w:val="24"/>
        </w:rPr>
        <w:t xml:space="preserve">I. </w:t>
      </w:r>
      <w:proofErr w:type="spellStart"/>
      <w:r w:rsidR="00A805E3" w:rsidRPr="00B37A9F">
        <w:rPr>
          <w:rStyle w:val="Emphasis"/>
          <w:rFonts w:ascii="Times New Roman" w:hAnsi="Times New Roman" w:cs="Times New Roman"/>
          <w:sz w:val="24"/>
          <w:szCs w:val="24"/>
        </w:rPr>
        <w:t>tinctoria</w:t>
      </w:r>
      <w:proofErr w:type="spellEnd"/>
      <w:r w:rsidR="00A805E3" w:rsidRPr="00B37A9F">
        <w:rPr>
          <w:rFonts w:ascii="Times New Roman" w:hAnsi="Times New Roman" w:cs="Times New Roman"/>
          <w:sz w:val="24"/>
          <w:szCs w:val="24"/>
        </w:rPr>
        <w:t xml:space="preserve"> leaves showed strong antioxidant activity, including high DPPH and nitric oxide scavenging ability and lipid peroxidation inhibition (87–96%). </w:t>
      </w:r>
      <w:r w:rsidR="001F2AE5" w:rsidRPr="00B37A9F">
        <w:rPr>
          <w:rFonts w:ascii="Times New Roman" w:eastAsia="Times New Roman" w:hAnsi="Times New Roman" w:cs="Times New Roman"/>
          <w:sz w:val="24"/>
          <w:szCs w:val="24"/>
        </w:rPr>
        <w:t>Ethyl acetate, methanol, and aqueous extracts were reported to possess higher phenolic and tannin contents, along with notable antihemolytic and metal-chelating activities.</w:t>
      </w:r>
      <w:r w:rsidR="00CC3625" w:rsidRPr="00B37A9F">
        <w:rPr>
          <w:rFonts w:ascii="Times New Roman" w:eastAsia="Times New Roman" w:hAnsi="Times New Roman" w:cs="Times New Roman"/>
          <w:sz w:val="24"/>
          <w:szCs w:val="24"/>
        </w:rPr>
        <w:t xml:space="preserve"> </w:t>
      </w:r>
      <w:r w:rsidR="001F2AE5" w:rsidRPr="00B37A9F">
        <w:rPr>
          <w:rFonts w:ascii="Times New Roman" w:eastAsia="Times New Roman" w:hAnsi="Times New Roman" w:cs="Times New Roman"/>
          <w:sz w:val="24"/>
          <w:szCs w:val="24"/>
        </w:rPr>
        <w:t xml:space="preserve">Similarly, Srinivasan </w:t>
      </w:r>
      <w:r w:rsidR="001F2AE5" w:rsidRPr="00B37A9F">
        <w:rPr>
          <w:rFonts w:ascii="Times New Roman" w:eastAsia="Times New Roman" w:hAnsi="Times New Roman" w:cs="Times New Roman"/>
          <w:i/>
          <w:sz w:val="24"/>
          <w:szCs w:val="24"/>
        </w:rPr>
        <w:t>et al</w:t>
      </w:r>
      <w:r w:rsidR="001F2AE5" w:rsidRPr="00B37A9F">
        <w:rPr>
          <w:rFonts w:ascii="Times New Roman" w:eastAsia="Times New Roman" w:hAnsi="Times New Roman" w:cs="Times New Roman"/>
          <w:sz w:val="24"/>
          <w:szCs w:val="24"/>
        </w:rPr>
        <w:t xml:space="preserve">. (2016) reported that the aqueous extract </w:t>
      </w:r>
      <w:r w:rsidR="00A805E3" w:rsidRPr="00B37A9F">
        <w:rPr>
          <w:rFonts w:ascii="Times New Roman" w:eastAsia="Times New Roman" w:hAnsi="Times New Roman" w:cs="Times New Roman"/>
          <w:sz w:val="24"/>
          <w:szCs w:val="24"/>
        </w:rPr>
        <w:t xml:space="preserve">of </w:t>
      </w:r>
      <w:r w:rsidR="00A805E3" w:rsidRPr="00B37A9F">
        <w:rPr>
          <w:rFonts w:ascii="Times New Roman" w:eastAsia="Times New Roman" w:hAnsi="Times New Roman" w:cs="Times New Roman"/>
          <w:i/>
          <w:iCs/>
          <w:sz w:val="24"/>
          <w:szCs w:val="24"/>
        </w:rPr>
        <w:t xml:space="preserve">I. </w:t>
      </w:r>
      <w:proofErr w:type="spellStart"/>
      <w:r w:rsidR="00A805E3" w:rsidRPr="00B37A9F">
        <w:rPr>
          <w:rFonts w:ascii="Times New Roman" w:eastAsia="Times New Roman" w:hAnsi="Times New Roman" w:cs="Times New Roman"/>
          <w:i/>
          <w:iCs/>
          <w:sz w:val="24"/>
          <w:szCs w:val="24"/>
        </w:rPr>
        <w:t>tinctoria</w:t>
      </w:r>
      <w:proofErr w:type="spellEnd"/>
      <w:r w:rsidR="00A805E3" w:rsidRPr="00B37A9F">
        <w:rPr>
          <w:rFonts w:ascii="Times New Roman" w:eastAsia="Times New Roman" w:hAnsi="Times New Roman" w:cs="Times New Roman"/>
          <w:sz w:val="24"/>
          <w:szCs w:val="24"/>
        </w:rPr>
        <w:t xml:space="preserve"> </w:t>
      </w:r>
      <w:r w:rsidR="001F2AE5" w:rsidRPr="00B37A9F">
        <w:rPr>
          <w:rFonts w:ascii="Times New Roman" w:eastAsia="Times New Roman" w:hAnsi="Times New Roman" w:cs="Times New Roman"/>
          <w:sz w:val="24"/>
          <w:szCs w:val="24"/>
        </w:rPr>
        <w:t xml:space="preserve">contained high levels of total phenolics (267.2 ± 2.42 </w:t>
      </w:r>
      <w:r w:rsidR="001F2AE5" w:rsidRPr="00B37A9F">
        <w:rPr>
          <w:rFonts w:ascii="Times New Roman" w:eastAsia="Times New Roman" w:hAnsi="Times New Roman" w:cs="Times New Roman"/>
          <w:sz w:val="24"/>
          <w:szCs w:val="24"/>
        </w:rPr>
        <w:lastRenderedPageBreak/>
        <w:t xml:space="preserve">mg/g), flavonoids (75.43 ± 3.36 mg/g), and total antioxidants (349.11 ± 8.04 mg/g). At 250 </w:t>
      </w:r>
      <w:proofErr w:type="spellStart"/>
      <w:r w:rsidR="001F2AE5" w:rsidRPr="00B37A9F">
        <w:rPr>
          <w:rFonts w:ascii="Times New Roman" w:eastAsia="Times New Roman" w:hAnsi="Times New Roman" w:cs="Times New Roman"/>
          <w:sz w:val="24"/>
          <w:szCs w:val="24"/>
        </w:rPr>
        <w:t>μg</w:t>
      </w:r>
      <w:proofErr w:type="spellEnd"/>
      <w:r w:rsidR="001F2AE5" w:rsidRPr="00B37A9F">
        <w:rPr>
          <w:rFonts w:ascii="Times New Roman" w:eastAsia="Times New Roman" w:hAnsi="Times New Roman" w:cs="Times New Roman"/>
          <w:sz w:val="24"/>
          <w:szCs w:val="24"/>
        </w:rPr>
        <w:t>/mL, significant free radical scavenging activity was observed against DPPH (52.08%), nitric oxide (23.12%), and superoxide anion radicals (26.79%) (p &lt; 0.05 versus ascorbic acid). HPTLC fingerprinting confirmed the presence of phenols, flavonoids, saponins, and terpenoids, supporting the extract’s antioxidant potential.</w:t>
      </w:r>
    </w:p>
    <w:p w14:paraId="6FD9C33B" w14:textId="77777777" w:rsidR="001F2AE5" w:rsidRDefault="001F2AE5" w:rsidP="00206140">
      <w:pPr>
        <w:spacing w:before="100" w:beforeAutospacing="1" w:after="100" w:afterAutospacing="1" w:line="360" w:lineRule="auto"/>
        <w:ind w:firstLine="720"/>
        <w:jc w:val="both"/>
        <w:rPr>
          <w:rFonts w:ascii="Times New Roman" w:eastAsia="Times New Roman" w:hAnsi="Times New Roman" w:cs="Times New Roman"/>
          <w:sz w:val="24"/>
          <w:szCs w:val="24"/>
        </w:rPr>
      </w:pPr>
      <w:r w:rsidRPr="00B37A9F">
        <w:rPr>
          <w:rFonts w:ascii="Times New Roman" w:eastAsia="Times New Roman" w:hAnsi="Times New Roman" w:cs="Times New Roman"/>
          <w:sz w:val="24"/>
          <w:szCs w:val="24"/>
        </w:rPr>
        <w:t xml:space="preserve">Leaves of </w:t>
      </w:r>
      <w:r w:rsidRPr="00B37A9F">
        <w:rPr>
          <w:rFonts w:ascii="Times New Roman" w:eastAsia="Times New Roman" w:hAnsi="Times New Roman" w:cs="Times New Roman"/>
          <w:i/>
          <w:iCs/>
          <w:sz w:val="24"/>
          <w:szCs w:val="24"/>
        </w:rPr>
        <w:t>I</w:t>
      </w:r>
      <w:r w:rsidR="00206140" w:rsidRPr="00B37A9F">
        <w:rPr>
          <w:rFonts w:ascii="Times New Roman" w:eastAsia="Times New Roman" w:hAnsi="Times New Roman" w:cs="Times New Roman"/>
          <w:i/>
          <w:iCs/>
          <w:sz w:val="24"/>
          <w:szCs w:val="24"/>
        </w:rPr>
        <w:t>.</w:t>
      </w:r>
      <w:r w:rsidRPr="00B37A9F">
        <w:rPr>
          <w:rFonts w:ascii="Times New Roman" w:eastAsia="Times New Roman" w:hAnsi="Times New Roman" w:cs="Times New Roman"/>
          <w:i/>
          <w:iCs/>
          <w:sz w:val="24"/>
          <w:szCs w:val="24"/>
        </w:rPr>
        <w:t xml:space="preserve"> </w:t>
      </w:r>
      <w:proofErr w:type="spellStart"/>
      <w:r w:rsidRPr="00B37A9F">
        <w:rPr>
          <w:rFonts w:ascii="Times New Roman" w:eastAsia="Times New Roman" w:hAnsi="Times New Roman" w:cs="Times New Roman"/>
          <w:i/>
          <w:iCs/>
          <w:sz w:val="24"/>
          <w:szCs w:val="24"/>
        </w:rPr>
        <w:t>tinctoria</w:t>
      </w:r>
      <w:proofErr w:type="spellEnd"/>
      <w:r w:rsidRPr="00B37A9F">
        <w:rPr>
          <w:rFonts w:ascii="Times New Roman" w:eastAsia="Times New Roman" w:hAnsi="Times New Roman" w:cs="Times New Roman"/>
          <w:sz w:val="24"/>
          <w:szCs w:val="24"/>
        </w:rPr>
        <w:t xml:space="preserve"> have traditionally been used in the management of liver disorders, and this therapeutic claim has been experimentally validated. </w:t>
      </w:r>
      <w:proofErr w:type="spellStart"/>
      <w:r w:rsidRPr="00B37A9F">
        <w:rPr>
          <w:rFonts w:ascii="Times New Roman" w:eastAsia="Times New Roman" w:hAnsi="Times New Roman" w:cs="Times New Roman"/>
          <w:sz w:val="24"/>
          <w:szCs w:val="24"/>
        </w:rPr>
        <w:t>Muthulingam</w:t>
      </w:r>
      <w:proofErr w:type="spellEnd"/>
      <w:r w:rsidRPr="00B37A9F">
        <w:rPr>
          <w:rFonts w:ascii="Times New Roman" w:eastAsia="Times New Roman" w:hAnsi="Times New Roman" w:cs="Times New Roman"/>
          <w:sz w:val="24"/>
          <w:szCs w:val="24"/>
        </w:rPr>
        <w:t xml:space="preserve"> </w:t>
      </w:r>
      <w:r w:rsidRPr="00B37A9F">
        <w:rPr>
          <w:rFonts w:ascii="Times New Roman" w:eastAsia="Times New Roman" w:hAnsi="Times New Roman" w:cs="Times New Roman"/>
          <w:i/>
          <w:sz w:val="24"/>
          <w:szCs w:val="24"/>
        </w:rPr>
        <w:t>et al.</w:t>
      </w:r>
      <w:r w:rsidRPr="00B37A9F">
        <w:rPr>
          <w:rFonts w:ascii="Times New Roman" w:eastAsia="Times New Roman" w:hAnsi="Times New Roman" w:cs="Times New Roman"/>
          <w:sz w:val="24"/>
          <w:szCs w:val="24"/>
        </w:rPr>
        <w:t xml:space="preserve"> (2010) </w:t>
      </w:r>
      <w:r w:rsidR="008E2D06">
        <w:rPr>
          <w:rFonts w:ascii="Times New Roman" w:eastAsia="Times New Roman" w:hAnsi="Times New Roman" w:cs="Times New Roman"/>
          <w:sz w:val="24"/>
          <w:szCs w:val="24"/>
        </w:rPr>
        <w:t xml:space="preserve">done an </w:t>
      </w:r>
      <w:r w:rsidR="008E2D06" w:rsidRPr="008E2D06">
        <w:rPr>
          <w:rFonts w:ascii="Times New Roman" w:eastAsia="Times New Roman" w:hAnsi="Times New Roman" w:cs="Times New Roman"/>
          <w:i/>
          <w:sz w:val="24"/>
          <w:szCs w:val="24"/>
        </w:rPr>
        <w:t>in vivo</w:t>
      </w:r>
      <w:r w:rsidR="008E2D06">
        <w:rPr>
          <w:rFonts w:ascii="Times New Roman" w:eastAsia="Times New Roman" w:hAnsi="Times New Roman" w:cs="Times New Roman"/>
          <w:sz w:val="24"/>
          <w:szCs w:val="24"/>
        </w:rPr>
        <w:t xml:space="preserve"> study and </w:t>
      </w:r>
      <w:r w:rsidRPr="00B37A9F">
        <w:rPr>
          <w:rFonts w:ascii="Times New Roman" w:eastAsia="Times New Roman" w:hAnsi="Times New Roman" w:cs="Times New Roman"/>
          <w:sz w:val="24"/>
          <w:szCs w:val="24"/>
        </w:rPr>
        <w:t xml:space="preserve">reported that paracetamol administration induced significant hepatic injury in experimental rats, characterized by altered biochemical parameters and histopathological damage. Treatment with aqueous extract of </w:t>
      </w:r>
      <w:r w:rsidRPr="00B37A9F">
        <w:rPr>
          <w:rFonts w:ascii="Times New Roman" w:eastAsia="Times New Roman" w:hAnsi="Times New Roman" w:cs="Times New Roman"/>
          <w:i/>
          <w:iCs/>
          <w:sz w:val="24"/>
          <w:szCs w:val="24"/>
        </w:rPr>
        <w:t xml:space="preserve">I. </w:t>
      </w:r>
      <w:proofErr w:type="spellStart"/>
      <w:r w:rsidRPr="00B37A9F">
        <w:rPr>
          <w:rFonts w:ascii="Times New Roman" w:eastAsia="Times New Roman" w:hAnsi="Times New Roman" w:cs="Times New Roman"/>
          <w:i/>
          <w:iCs/>
          <w:sz w:val="24"/>
          <w:szCs w:val="24"/>
        </w:rPr>
        <w:t>tinctoria</w:t>
      </w:r>
      <w:proofErr w:type="spellEnd"/>
      <w:r w:rsidRPr="00B37A9F">
        <w:rPr>
          <w:rFonts w:ascii="Times New Roman" w:eastAsia="Times New Roman" w:hAnsi="Times New Roman" w:cs="Times New Roman"/>
          <w:sz w:val="24"/>
          <w:szCs w:val="24"/>
        </w:rPr>
        <w:t xml:space="preserve"> at doses of 250 and 500 mg/kg significantly restored serum biochemical markers and improved liver histoarchitecture. These findings indicate a protective role of the extract against chemically induced hepatotoxicity.</w:t>
      </w:r>
      <w:r w:rsidR="00807DA8" w:rsidRPr="00B37A9F">
        <w:rPr>
          <w:rFonts w:ascii="Times New Roman" w:eastAsia="Times New Roman" w:hAnsi="Times New Roman" w:cs="Times New Roman"/>
          <w:sz w:val="24"/>
          <w:szCs w:val="24"/>
        </w:rPr>
        <w:t xml:space="preserve"> According to Benny </w:t>
      </w:r>
      <w:r w:rsidR="00807DA8" w:rsidRPr="00B37A9F">
        <w:rPr>
          <w:rFonts w:ascii="Times New Roman" w:eastAsia="Times New Roman" w:hAnsi="Times New Roman" w:cs="Times New Roman"/>
          <w:i/>
          <w:sz w:val="24"/>
          <w:szCs w:val="24"/>
        </w:rPr>
        <w:t>et al</w:t>
      </w:r>
      <w:r w:rsidR="00807DA8" w:rsidRPr="00B37A9F">
        <w:rPr>
          <w:rFonts w:ascii="Times New Roman" w:eastAsia="Times New Roman" w:hAnsi="Times New Roman" w:cs="Times New Roman"/>
          <w:sz w:val="24"/>
          <w:szCs w:val="24"/>
        </w:rPr>
        <w:t xml:space="preserve">. (2021), the hepatoprotective effect is primarily attributed to the bioactive compound </w:t>
      </w:r>
      <w:proofErr w:type="spellStart"/>
      <w:r w:rsidR="00807DA8" w:rsidRPr="00B37A9F">
        <w:rPr>
          <w:rFonts w:ascii="Times New Roman" w:eastAsia="Times New Roman" w:hAnsi="Times New Roman" w:cs="Times New Roman"/>
          <w:sz w:val="24"/>
          <w:szCs w:val="24"/>
        </w:rPr>
        <w:t>indigtone</w:t>
      </w:r>
      <w:proofErr w:type="spellEnd"/>
      <w:r w:rsidR="00807DA8" w:rsidRPr="00B37A9F">
        <w:rPr>
          <w:rFonts w:ascii="Times New Roman" w:eastAsia="Times New Roman" w:hAnsi="Times New Roman" w:cs="Times New Roman"/>
          <w:sz w:val="24"/>
          <w:szCs w:val="24"/>
        </w:rPr>
        <w:t>.</w:t>
      </w:r>
    </w:p>
    <w:p w14:paraId="10239889" w14:textId="77777777" w:rsidR="00116B10" w:rsidRPr="0022708A" w:rsidRDefault="008E2D06" w:rsidP="0022708A">
      <w:pPr>
        <w:pStyle w:val="NormalWeb"/>
        <w:spacing w:line="360" w:lineRule="auto"/>
        <w:ind w:firstLine="720"/>
        <w:jc w:val="both"/>
      </w:pPr>
      <w:r w:rsidRPr="008E2D06">
        <w:t xml:space="preserve">In an </w:t>
      </w:r>
      <w:r w:rsidRPr="008E2D06">
        <w:rPr>
          <w:rStyle w:val="Strong"/>
          <w:b w:val="0"/>
          <w:i/>
        </w:rPr>
        <w:t>in vitro</w:t>
      </w:r>
      <w:r w:rsidRPr="008E2D06">
        <w:rPr>
          <w:rStyle w:val="Strong"/>
          <w:b w:val="0"/>
        </w:rPr>
        <w:t xml:space="preserve"> study</w:t>
      </w:r>
      <w:r w:rsidRPr="008E2D06">
        <w:t>, p</w:t>
      </w:r>
      <w:r w:rsidR="0022708A" w:rsidRPr="008E2D06">
        <w:t xml:space="preserve">urified indirubin (30 mM) from </w:t>
      </w:r>
      <w:proofErr w:type="spellStart"/>
      <w:r w:rsidR="0022708A" w:rsidRPr="008E2D06">
        <w:rPr>
          <w:i/>
          <w:iCs/>
        </w:rPr>
        <w:t>Indigofera</w:t>
      </w:r>
      <w:proofErr w:type="spellEnd"/>
      <w:r w:rsidR="0022708A" w:rsidRPr="008E2D06">
        <w:rPr>
          <w:i/>
          <w:iCs/>
        </w:rPr>
        <w:t xml:space="preserve"> </w:t>
      </w:r>
      <w:proofErr w:type="spellStart"/>
      <w:r w:rsidR="0022708A" w:rsidRPr="008E2D06">
        <w:rPr>
          <w:i/>
          <w:iCs/>
        </w:rPr>
        <w:t>tinctoria</w:t>
      </w:r>
      <w:proofErr w:type="spellEnd"/>
      <w:r w:rsidR="0022708A" w:rsidRPr="008E2D06">
        <w:t xml:space="preserve"> inhibited the</w:t>
      </w:r>
      <w:r w:rsidR="0022708A" w:rsidRPr="0022708A">
        <w:t xml:space="preserve"> growth of MCF-7 breast cancer cells by approximately 42% within 24 hours, demonstrating its significant anticancer potential (</w:t>
      </w:r>
      <w:proofErr w:type="spellStart"/>
      <w:r w:rsidR="0022708A" w:rsidRPr="0022708A">
        <w:rPr>
          <w:color w:val="222222"/>
          <w:shd w:val="clear" w:color="auto" w:fill="FFFFFF"/>
        </w:rPr>
        <w:t>Aobchey</w:t>
      </w:r>
      <w:proofErr w:type="spellEnd"/>
      <w:r w:rsidR="0022708A" w:rsidRPr="0022708A">
        <w:rPr>
          <w:i/>
          <w:color w:val="222222"/>
          <w:shd w:val="clear" w:color="auto" w:fill="FFFFFF"/>
        </w:rPr>
        <w:t xml:space="preserve"> et al</w:t>
      </w:r>
      <w:r w:rsidR="0022708A" w:rsidRPr="0022708A">
        <w:rPr>
          <w:color w:val="222222"/>
          <w:shd w:val="clear" w:color="auto" w:fill="FFFFFF"/>
        </w:rPr>
        <w:t>., 2007)</w:t>
      </w:r>
      <w:r w:rsidR="0022708A" w:rsidRPr="0022708A">
        <w:t xml:space="preserve">. </w:t>
      </w:r>
      <w:r w:rsidR="00116B10" w:rsidRPr="0022708A">
        <w:t xml:space="preserve">The cytotoxic activity of the </w:t>
      </w:r>
      <w:r w:rsidR="00116B10" w:rsidRPr="0022708A">
        <w:rPr>
          <w:i/>
          <w:iCs/>
        </w:rPr>
        <w:t xml:space="preserve">I. </w:t>
      </w:r>
      <w:proofErr w:type="spellStart"/>
      <w:r w:rsidR="00116B10" w:rsidRPr="0022708A">
        <w:rPr>
          <w:i/>
          <w:iCs/>
        </w:rPr>
        <w:t>tinctoria</w:t>
      </w:r>
      <w:proofErr w:type="spellEnd"/>
      <w:r w:rsidR="00116B10" w:rsidRPr="0022708A">
        <w:t xml:space="preserve"> leaf extract was </w:t>
      </w:r>
      <w:r>
        <w:t xml:space="preserve">assessed </w:t>
      </w:r>
      <w:r w:rsidRPr="008E2D06">
        <w:rPr>
          <w:rStyle w:val="Strong"/>
          <w:b w:val="0"/>
          <w:i/>
        </w:rPr>
        <w:t>in vitro</w:t>
      </w:r>
      <w:r>
        <w:t xml:space="preserve"> </w:t>
      </w:r>
      <w:r w:rsidR="00116B10" w:rsidRPr="0022708A">
        <w:t>against the NCI-H69 lung cancer cell line, and cell viability decreased progressively with increasing extract concentration (</w:t>
      </w:r>
      <w:proofErr w:type="spellStart"/>
      <w:r w:rsidR="00116B10" w:rsidRPr="0022708A">
        <w:t>Renukadevi</w:t>
      </w:r>
      <w:proofErr w:type="spellEnd"/>
      <w:r w:rsidR="00116B10" w:rsidRPr="0022708A">
        <w:t xml:space="preserve"> and Sultana, 2011).</w:t>
      </w:r>
      <w:r w:rsidR="0022708A" w:rsidRPr="0022708A">
        <w:t xml:space="preserve"> </w:t>
      </w:r>
    </w:p>
    <w:p w14:paraId="409F7B0A" w14:textId="77777777" w:rsidR="00807DA8" w:rsidRPr="00B37A9F" w:rsidRDefault="008E2D06" w:rsidP="0022708A">
      <w:pPr>
        <w:spacing w:before="100" w:beforeAutospacing="1" w:after="100" w:afterAutospacing="1" w:line="360" w:lineRule="auto"/>
        <w:ind w:firstLine="720"/>
        <w:jc w:val="both"/>
        <w:rPr>
          <w:rFonts w:ascii="Times New Roman" w:hAnsi="Times New Roman" w:cs="Times New Roman"/>
          <w:sz w:val="24"/>
          <w:szCs w:val="24"/>
        </w:rPr>
      </w:pPr>
      <w:r w:rsidRPr="008E2D06">
        <w:rPr>
          <w:rFonts w:ascii="Times New Roman" w:hAnsi="Times New Roman" w:cs="Times New Roman"/>
        </w:rPr>
        <w:t xml:space="preserve">In an </w:t>
      </w:r>
      <w:r w:rsidRPr="008E2D06">
        <w:rPr>
          <w:rStyle w:val="Strong"/>
          <w:rFonts w:ascii="Times New Roman" w:hAnsi="Times New Roman" w:cs="Times New Roman"/>
          <w:b w:val="0"/>
          <w:i/>
        </w:rPr>
        <w:t>in vivo</w:t>
      </w:r>
      <w:r w:rsidRPr="008E2D06">
        <w:rPr>
          <w:rStyle w:val="Strong"/>
          <w:rFonts w:ascii="Times New Roman" w:hAnsi="Times New Roman" w:cs="Times New Roman"/>
          <w:b w:val="0"/>
        </w:rPr>
        <w:t xml:space="preserve"> study</w:t>
      </w:r>
      <w:r w:rsidRPr="008E2D06">
        <w:rPr>
          <w:rFonts w:ascii="Times New Roman" w:hAnsi="Times New Roman" w:cs="Times New Roman"/>
        </w:rPr>
        <w:t xml:space="preserve">, </w:t>
      </w:r>
      <w:r>
        <w:t>t</w:t>
      </w:r>
      <w:r w:rsidR="00807DA8" w:rsidRPr="00B37A9F">
        <w:rPr>
          <w:rFonts w:ascii="Times New Roman" w:hAnsi="Times New Roman" w:cs="Times New Roman"/>
          <w:sz w:val="24"/>
          <w:szCs w:val="24"/>
        </w:rPr>
        <w:t xml:space="preserve">he methanolic extract of </w:t>
      </w:r>
      <w:r w:rsidR="00807DA8" w:rsidRPr="00B37A9F">
        <w:rPr>
          <w:rStyle w:val="Emphasis"/>
          <w:rFonts w:ascii="Times New Roman" w:hAnsi="Times New Roman" w:cs="Times New Roman"/>
          <w:sz w:val="24"/>
          <w:szCs w:val="24"/>
        </w:rPr>
        <w:t xml:space="preserve">I. </w:t>
      </w:r>
      <w:proofErr w:type="spellStart"/>
      <w:r w:rsidR="00807DA8" w:rsidRPr="00B37A9F">
        <w:rPr>
          <w:rStyle w:val="Emphasis"/>
          <w:rFonts w:ascii="Times New Roman" w:hAnsi="Times New Roman" w:cs="Times New Roman"/>
          <w:sz w:val="24"/>
          <w:szCs w:val="24"/>
        </w:rPr>
        <w:t>tinctoria</w:t>
      </w:r>
      <w:proofErr w:type="spellEnd"/>
      <w:r w:rsidR="00807DA8" w:rsidRPr="00B37A9F">
        <w:rPr>
          <w:rFonts w:ascii="Times New Roman" w:hAnsi="Times New Roman" w:cs="Times New Roman"/>
          <w:sz w:val="24"/>
          <w:szCs w:val="24"/>
        </w:rPr>
        <w:t xml:space="preserve"> showed safe and significant anti-seizure activity in experimental models by delaying seizures, reducing their severity, and completely preventing death in treated animals (Kumar </w:t>
      </w:r>
      <w:r w:rsidR="00807DA8" w:rsidRPr="00B37A9F">
        <w:rPr>
          <w:rFonts w:ascii="Times New Roman" w:hAnsi="Times New Roman" w:cs="Times New Roman"/>
          <w:i/>
          <w:sz w:val="24"/>
          <w:szCs w:val="24"/>
        </w:rPr>
        <w:t>et al</w:t>
      </w:r>
      <w:r w:rsidR="00807DA8" w:rsidRPr="00B37A9F">
        <w:rPr>
          <w:rFonts w:ascii="Times New Roman" w:hAnsi="Times New Roman" w:cs="Times New Roman"/>
          <w:sz w:val="24"/>
          <w:szCs w:val="24"/>
        </w:rPr>
        <w:t xml:space="preserve">., 2009). </w:t>
      </w:r>
      <w:proofErr w:type="spellStart"/>
      <w:r w:rsidR="00807DA8" w:rsidRPr="00B37A9F">
        <w:rPr>
          <w:rFonts w:ascii="Times New Roman" w:hAnsi="Times New Roman" w:cs="Times New Roman"/>
          <w:sz w:val="24"/>
          <w:szCs w:val="24"/>
        </w:rPr>
        <w:t>Garbhapu</w:t>
      </w:r>
      <w:proofErr w:type="spellEnd"/>
      <w:r w:rsidR="00807DA8" w:rsidRPr="00B37A9F">
        <w:rPr>
          <w:rFonts w:ascii="Times New Roman" w:hAnsi="Times New Roman" w:cs="Times New Roman"/>
          <w:sz w:val="24"/>
          <w:szCs w:val="24"/>
        </w:rPr>
        <w:t xml:space="preserve"> </w:t>
      </w:r>
      <w:r w:rsidR="00807DA8" w:rsidRPr="00B37A9F">
        <w:rPr>
          <w:rFonts w:ascii="Times New Roman" w:hAnsi="Times New Roman" w:cs="Times New Roman"/>
          <w:i/>
          <w:sz w:val="24"/>
          <w:szCs w:val="24"/>
        </w:rPr>
        <w:t>et al</w:t>
      </w:r>
      <w:r w:rsidR="005618F8">
        <w:rPr>
          <w:rFonts w:ascii="Times New Roman" w:hAnsi="Times New Roman" w:cs="Times New Roman"/>
          <w:sz w:val="24"/>
          <w:szCs w:val="24"/>
        </w:rPr>
        <w:t>.</w:t>
      </w:r>
      <w:r w:rsidR="00807DA8" w:rsidRPr="00B37A9F">
        <w:rPr>
          <w:rFonts w:ascii="Times New Roman" w:hAnsi="Times New Roman" w:cs="Times New Roman"/>
          <w:sz w:val="24"/>
          <w:szCs w:val="24"/>
        </w:rPr>
        <w:t xml:space="preserve"> </w:t>
      </w:r>
      <w:r w:rsidR="005618F8">
        <w:rPr>
          <w:rFonts w:ascii="Times New Roman" w:hAnsi="Times New Roman" w:cs="Times New Roman"/>
          <w:sz w:val="24"/>
          <w:szCs w:val="24"/>
        </w:rPr>
        <w:t>(</w:t>
      </w:r>
      <w:r w:rsidR="00807DA8" w:rsidRPr="00B37A9F">
        <w:rPr>
          <w:rFonts w:ascii="Times New Roman" w:hAnsi="Times New Roman" w:cs="Times New Roman"/>
          <w:sz w:val="24"/>
          <w:szCs w:val="24"/>
        </w:rPr>
        <w:t>2011</w:t>
      </w:r>
      <w:r w:rsidR="005618F8">
        <w:rPr>
          <w:rFonts w:ascii="Times New Roman" w:hAnsi="Times New Roman" w:cs="Times New Roman"/>
          <w:sz w:val="24"/>
          <w:szCs w:val="24"/>
        </w:rPr>
        <w:t>)</w:t>
      </w:r>
      <w:r w:rsidR="00807DA8" w:rsidRPr="00B37A9F">
        <w:rPr>
          <w:rFonts w:ascii="Times New Roman" w:hAnsi="Times New Roman" w:cs="Times New Roman"/>
          <w:sz w:val="24"/>
          <w:szCs w:val="24"/>
        </w:rPr>
        <w:t xml:space="preserve"> reported that the ethanolic extract of </w:t>
      </w:r>
      <w:r w:rsidR="00807DA8" w:rsidRPr="00B37A9F">
        <w:rPr>
          <w:rStyle w:val="Emphasis"/>
          <w:rFonts w:ascii="Times New Roman" w:hAnsi="Times New Roman" w:cs="Times New Roman"/>
          <w:sz w:val="24"/>
          <w:szCs w:val="24"/>
        </w:rPr>
        <w:t xml:space="preserve">I. </w:t>
      </w:r>
      <w:proofErr w:type="spellStart"/>
      <w:r w:rsidR="00807DA8" w:rsidRPr="00B37A9F">
        <w:rPr>
          <w:rStyle w:val="Emphasis"/>
          <w:rFonts w:ascii="Times New Roman" w:hAnsi="Times New Roman" w:cs="Times New Roman"/>
          <w:sz w:val="24"/>
          <w:szCs w:val="24"/>
        </w:rPr>
        <w:t>tinctoria</w:t>
      </w:r>
      <w:proofErr w:type="spellEnd"/>
      <w:r w:rsidR="00807DA8" w:rsidRPr="00B37A9F">
        <w:rPr>
          <w:rFonts w:ascii="Times New Roman" w:hAnsi="Times New Roman" w:cs="Times New Roman"/>
          <w:sz w:val="24"/>
          <w:szCs w:val="24"/>
        </w:rPr>
        <w:t xml:space="preserve"> was effective in controlling and treating various types of seizures. </w:t>
      </w:r>
      <w:r w:rsidR="00807DA8" w:rsidRPr="00B37A9F">
        <w:rPr>
          <w:rStyle w:val="Emphasis"/>
          <w:rFonts w:ascii="Times New Roman" w:hAnsi="Times New Roman" w:cs="Times New Roman"/>
          <w:sz w:val="24"/>
          <w:szCs w:val="24"/>
        </w:rPr>
        <w:t xml:space="preserve">I. </w:t>
      </w:r>
      <w:proofErr w:type="spellStart"/>
      <w:r w:rsidR="00807DA8" w:rsidRPr="00B37A9F">
        <w:rPr>
          <w:rStyle w:val="Emphasis"/>
          <w:rFonts w:ascii="Times New Roman" w:hAnsi="Times New Roman" w:cs="Times New Roman"/>
          <w:sz w:val="24"/>
          <w:szCs w:val="24"/>
        </w:rPr>
        <w:t>tinctoria</w:t>
      </w:r>
      <w:proofErr w:type="spellEnd"/>
      <w:r w:rsidR="00807DA8" w:rsidRPr="00B37A9F">
        <w:rPr>
          <w:rFonts w:ascii="Times New Roman" w:hAnsi="Times New Roman" w:cs="Times New Roman"/>
          <w:sz w:val="24"/>
          <w:szCs w:val="24"/>
        </w:rPr>
        <w:t xml:space="preserve"> is traditionally used by indigenous communities in India for the treatment of epilepsy, with the whole plant and unspecified plant parts reported for this purpose (</w:t>
      </w:r>
      <w:r w:rsidR="00F86E3B" w:rsidRPr="00B37A9F">
        <w:rPr>
          <w:rFonts w:ascii="Times New Roman" w:hAnsi="Times New Roman" w:cs="Times New Roman"/>
          <w:sz w:val="24"/>
          <w:szCs w:val="24"/>
        </w:rPr>
        <w:t>Jain and</w:t>
      </w:r>
      <w:r w:rsidR="00807DA8" w:rsidRPr="00B37A9F">
        <w:rPr>
          <w:rFonts w:ascii="Times New Roman" w:hAnsi="Times New Roman" w:cs="Times New Roman"/>
          <w:sz w:val="24"/>
          <w:szCs w:val="24"/>
        </w:rPr>
        <w:t xml:space="preserve"> Verma, 2016).</w:t>
      </w:r>
    </w:p>
    <w:p w14:paraId="413FFC1C" w14:textId="77777777" w:rsidR="001F2AE5" w:rsidRPr="00B37A9F" w:rsidRDefault="001F2AE5" w:rsidP="000365F2">
      <w:pPr>
        <w:spacing w:before="100" w:beforeAutospacing="1" w:after="100" w:afterAutospacing="1" w:line="360" w:lineRule="auto"/>
        <w:ind w:firstLine="720"/>
        <w:jc w:val="both"/>
        <w:rPr>
          <w:rFonts w:ascii="Times New Roman" w:eastAsia="Times New Roman" w:hAnsi="Times New Roman" w:cs="Times New Roman"/>
          <w:sz w:val="24"/>
          <w:szCs w:val="24"/>
        </w:rPr>
      </w:pPr>
      <w:r w:rsidRPr="00B37A9F">
        <w:rPr>
          <w:rFonts w:ascii="Times New Roman" w:eastAsia="Times New Roman" w:hAnsi="Times New Roman" w:cs="Times New Roman"/>
          <w:sz w:val="24"/>
          <w:szCs w:val="24"/>
        </w:rPr>
        <w:t xml:space="preserve">The lipid-lowering potential of </w:t>
      </w:r>
      <w:r w:rsidRPr="00B37A9F">
        <w:rPr>
          <w:rFonts w:ascii="Times New Roman" w:eastAsia="Times New Roman" w:hAnsi="Times New Roman" w:cs="Times New Roman"/>
          <w:i/>
          <w:iCs/>
          <w:sz w:val="24"/>
          <w:szCs w:val="24"/>
        </w:rPr>
        <w:t>I</w:t>
      </w:r>
      <w:r w:rsidR="00206140" w:rsidRPr="00B37A9F">
        <w:rPr>
          <w:rFonts w:ascii="Times New Roman" w:eastAsia="Times New Roman" w:hAnsi="Times New Roman" w:cs="Times New Roman"/>
          <w:i/>
          <w:iCs/>
          <w:sz w:val="24"/>
          <w:szCs w:val="24"/>
        </w:rPr>
        <w:t>.</w:t>
      </w:r>
      <w:r w:rsidRPr="00B37A9F">
        <w:rPr>
          <w:rFonts w:ascii="Times New Roman" w:eastAsia="Times New Roman" w:hAnsi="Times New Roman" w:cs="Times New Roman"/>
          <w:i/>
          <w:iCs/>
          <w:sz w:val="24"/>
          <w:szCs w:val="24"/>
        </w:rPr>
        <w:t xml:space="preserve"> </w:t>
      </w:r>
      <w:proofErr w:type="spellStart"/>
      <w:r w:rsidRPr="00B37A9F">
        <w:rPr>
          <w:rFonts w:ascii="Times New Roman" w:eastAsia="Times New Roman" w:hAnsi="Times New Roman" w:cs="Times New Roman"/>
          <w:i/>
          <w:iCs/>
          <w:sz w:val="24"/>
          <w:szCs w:val="24"/>
        </w:rPr>
        <w:t>tinctoria</w:t>
      </w:r>
      <w:proofErr w:type="spellEnd"/>
      <w:r w:rsidRPr="00B37A9F">
        <w:rPr>
          <w:rFonts w:ascii="Times New Roman" w:eastAsia="Times New Roman" w:hAnsi="Times New Roman" w:cs="Times New Roman"/>
          <w:sz w:val="24"/>
          <w:szCs w:val="24"/>
        </w:rPr>
        <w:t xml:space="preserve"> has been reported in high-fat diet–induced </w:t>
      </w:r>
      <w:proofErr w:type="spellStart"/>
      <w:r w:rsidRPr="00B37A9F">
        <w:rPr>
          <w:rFonts w:ascii="Times New Roman" w:eastAsia="Times New Roman" w:hAnsi="Times New Roman" w:cs="Times New Roman"/>
          <w:sz w:val="24"/>
          <w:szCs w:val="24"/>
        </w:rPr>
        <w:t>dyslipidemic</w:t>
      </w:r>
      <w:proofErr w:type="spellEnd"/>
      <w:r w:rsidRPr="00B37A9F">
        <w:rPr>
          <w:rFonts w:ascii="Times New Roman" w:eastAsia="Times New Roman" w:hAnsi="Times New Roman" w:cs="Times New Roman"/>
          <w:sz w:val="24"/>
          <w:szCs w:val="24"/>
        </w:rPr>
        <w:t xml:space="preserve"> models. </w:t>
      </w:r>
      <w:proofErr w:type="spellStart"/>
      <w:r w:rsidRPr="00B37A9F">
        <w:rPr>
          <w:rFonts w:ascii="Times New Roman" w:eastAsia="Times New Roman" w:hAnsi="Times New Roman" w:cs="Times New Roman"/>
          <w:sz w:val="24"/>
          <w:szCs w:val="24"/>
        </w:rPr>
        <w:t>Puri</w:t>
      </w:r>
      <w:proofErr w:type="spellEnd"/>
      <w:r w:rsidRPr="00B37A9F">
        <w:rPr>
          <w:rFonts w:ascii="Times New Roman" w:eastAsia="Times New Roman" w:hAnsi="Times New Roman" w:cs="Times New Roman"/>
          <w:sz w:val="24"/>
          <w:szCs w:val="24"/>
        </w:rPr>
        <w:t xml:space="preserve"> </w:t>
      </w:r>
      <w:r w:rsidRPr="00B37A9F">
        <w:rPr>
          <w:rFonts w:ascii="Times New Roman" w:eastAsia="Times New Roman" w:hAnsi="Times New Roman" w:cs="Times New Roman"/>
          <w:i/>
          <w:sz w:val="24"/>
          <w:szCs w:val="24"/>
        </w:rPr>
        <w:t>et al</w:t>
      </w:r>
      <w:r w:rsidRPr="00B37A9F">
        <w:rPr>
          <w:rFonts w:ascii="Times New Roman" w:eastAsia="Times New Roman" w:hAnsi="Times New Roman" w:cs="Times New Roman"/>
          <w:sz w:val="24"/>
          <w:szCs w:val="24"/>
        </w:rPr>
        <w:t xml:space="preserve">. (2007) demonstrated that administration of the chloroform </w:t>
      </w:r>
      <w:r w:rsidRPr="00B37A9F">
        <w:rPr>
          <w:rFonts w:ascii="Times New Roman" w:eastAsia="Times New Roman" w:hAnsi="Times New Roman" w:cs="Times New Roman"/>
          <w:sz w:val="24"/>
          <w:szCs w:val="24"/>
        </w:rPr>
        <w:lastRenderedPageBreak/>
        <w:t xml:space="preserve">fraction (250 mg/kg body weight) significantly reduced plasma triglycerides by 52% (P &lt; 0.001), total cholesterol by 29% (P &lt; 0.05), glycerol by 24%, and free fatty acids by 14% in hamsters. Additionally, high-density lipoprotein (HDL) levels increased by 9%, and the HDL-C/TC ratio improved by 52%, indicating enhanced cardioprotective potential. These results support the traditional use of </w:t>
      </w:r>
      <w:r w:rsidRPr="00B37A9F">
        <w:rPr>
          <w:rFonts w:ascii="Times New Roman" w:eastAsia="Times New Roman" w:hAnsi="Times New Roman" w:cs="Times New Roman"/>
          <w:i/>
          <w:iCs/>
          <w:sz w:val="24"/>
          <w:szCs w:val="24"/>
        </w:rPr>
        <w:t xml:space="preserve">I. </w:t>
      </w:r>
      <w:proofErr w:type="spellStart"/>
      <w:r w:rsidRPr="00B37A9F">
        <w:rPr>
          <w:rFonts w:ascii="Times New Roman" w:eastAsia="Times New Roman" w:hAnsi="Times New Roman" w:cs="Times New Roman"/>
          <w:i/>
          <w:iCs/>
          <w:sz w:val="24"/>
          <w:szCs w:val="24"/>
        </w:rPr>
        <w:t>tinctoria</w:t>
      </w:r>
      <w:proofErr w:type="spellEnd"/>
      <w:r w:rsidRPr="00B37A9F">
        <w:rPr>
          <w:rFonts w:ascii="Times New Roman" w:eastAsia="Times New Roman" w:hAnsi="Times New Roman" w:cs="Times New Roman"/>
          <w:sz w:val="24"/>
          <w:szCs w:val="24"/>
        </w:rPr>
        <w:t xml:space="preserve"> in cardiovascular health management.</w:t>
      </w:r>
    </w:p>
    <w:p w14:paraId="4EB790F8" w14:textId="77777777" w:rsidR="001F2AE5" w:rsidRDefault="001F2AE5" w:rsidP="00DF463E">
      <w:pPr>
        <w:spacing w:before="100" w:beforeAutospacing="1" w:after="100" w:afterAutospacing="1" w:line="360" w:lineRule="auto"/>
        <w:ind w:firstLine="720"/>
        <w:jc w:val="both"/>
        <w:rPr>
          <w:rFonts w:ascii="Times New Roman" w:eastAsia="Times New Roman" w:hAnsi="Times New Roman" w:cs="Times New Roman"/>
          <w:sz w:val="24"/>
          <w:szCs w:val="24"/>
        </w:rPr>
      </w:pPr>
      <w:r w:rsidRPr="00B37A9F">
        <w:rPr>
          <w:rFonts w:ascii="Times New Roman" w:eastAsia="Times New Roman" w:hAnsi="Times New Roman" w:cs="Times New Roman"/>
          <w:sz w:val="24"/>
          <w:szCs w:val="24"/>
        </w:rPr>
        <w:t xml:space="preserve">The antibacterial efficacy of </w:t>
      </w:r>
      <w:r w:rsidRPr="00B37A9F">
        <w:rPr>
          <w:rFonts w:ascii="Times New Roman" w:eastAsia="Times New Roman" w:hAnsi="Times New Roman" w:cs="Times New Roman"/>
          <w:i/>
          <w:iCs/>
          <w:sz w:val="24"/>
          <w:szCs w:val="24"/>
        </w:rPr>
        <w:t>I</w:t>
      </w:r>
      <w:r w:rsidR="00206140" w:rsidRPr="00B37A9F">
        <w:rPr>
          <w:rFonts w:ascii="Times New Roman" w:eastAsia="Times New Roman" w:hAnsi="Times New Roman" w:cs="Times New Roman"/>
          <w:i/>
          <w:iCs/>
          <w:sz w:val="24"/>
          <w:szCs w:val="24"/>
        </w:rPr>
        <w:t>.</w:t>
      </w:r>
      <w:r w:rsidRPr="00B37A9F">
        <w:rPr>
          <w:rFonts w:ascii="Times New Roman" w:eastAsia="Times New Roman" w:hAnsi="Times New Roman" w:cs="Times New Roman"/>
          <w:i/>
          <w:iCs/>
          <w:sz w:val="24"/>
          <w:szCs w:val="24"/>
        </w:rPr>
        <w:t xml:space="preserve"> </w:t>
      </w:r>
      <w:proofErr w:type="spellStart"/>
      <w:r w:rsidRPr="00B37A9F">
        <w:rPr>
          <w:rFonts w:ascii="Times New Roman" w:eastAsia="Times New Roman" w:hAnsi="Times New Roman" w:cs="Times New Roman"/>
          <w:i/>
          <w:iCs/>
          <w:sz w:val="24"/>
          <w:szCs w:val="24"/>
        </w:rPr>
        <w:t>tinctoria</w:t>
      </w:r>
      <w:proofErr w:type="spellEnd"/>
      <w:r w:rsidRPr="00B37A9F">
        <w:rPr>
          <w:rFonts w:ascii="Times New Roman" w:eastAsia="Times New Roman" w:hAnsi="Times New Roman" w:cs="Times New Roman"/>
          <w:sz w:val="24"/>
          <w:szCs w:val="24"/>
        </w:rPr>
        <w:t xml:space="preserve"> leaf extracts has been evaluated </w:t>
      </w:r>
      <w:r w:rsidR="0049753C" w:rsidRPr="0049753C">
        <w:rPr>
          <w:rFonts w:ascii="Times New Roman" w:eastAsia="Times New Roman" w:hAnsi="Times New Roman" w:cs="Times New Roman"/>
          <w:i/>
          <w:sz w:val="24"/>
          <w:szCs w:val="24"/>
        </w:rPr>
        <w:t>in vitro</w:t>
      </w:r>
      <w:r w:rsidR="0049753C">
        <w:rPr>
          <w:rFonts w:ascii="Times New Roman" w:eastAsia="Times New Roman" w:hAnsi="Times New Roman" w:cs="Times New Roman"/>
          <w:sz w:val="24"/>
          <w:szCs w:val="24"/>
        </w:rPr>
        <w:t xml:space="preserve"> </w:t>
      </w:r>
      <w:r w:rsidRPr="00B37A9F">
        <w:rPr>
          <w:rFonts w:ascii="Times New Roman" w:eastAsia="Times New Roman" w:hAnsi="Times New Roman" w:cs="Times New Roman"/>
          <w:sz w:val="24"/>
          <w:szCs w:val="24"/>
        </w:rPr>
        <w:t xml:space="preserve">against a range of clinically relevant pathogens. </w:t>
      </w:r>
      <w:proofErr w:type="spellStart"/>
      <w:r w:rsidRPr="00B37A9F">
        <w:rPr>
          <w:rFonts w:ascii="Times New Roman" w:eastAsia="Times New Roman" w:hAnsi="Times New Roman" w:cs="Times New Roman"/>
          <w:sz w:val="24"/>
          <w:szCs w:val="24"/>
        </w:rPr>
        <w:t>Renukadevi</w:t>
      </w:r>
      <w:proofErr w:type="spellEnd"/>
      <w:r w:rsidRPr="00B37A9F">
        <w:rPr>
          <w:rFonts w:ascii="Times New Roman" w:eastAsia="Times New Roman" w:hAnsi="Times New Roman" w:cs="Times New Roman"/>
          <w:sz w:val="24"/>
          <w:szCs w:val="24"/>
        </w:rPr>
        <w:t xml:space="preserve"> and Sultana (2011) reported that the ethanol leaf extract exhibited significant activity against Gram-positive bacteria, including </w:t>
      </w:r>
      <w:r w:rsidRPr="00B37A9F">
        <w:rPr>
          <w:rFonts w:ascii="Times New Roman" w:eastAsia="Times New Roman" w:hAnsi="Times New Roman" w:cs="Times New Roman"/>
          <w:i/>
          <w:iCs/>
          <w:sz w:val="24"/>
          <w:szCs w:val="24"/>
        </w:rPr>
        <w:t>B</w:t>
      </w:r>
      <w:r w:rsidR="00206140" w:rsidRPr="00B37A9F">
        <w:rPr>
          <w:rFonts w:ascii="Times New Roman" w:eastAsia="Times New Roman" w:hAnsi="Times New Roman" w:cs="Times New Roman"/>
          <w:i/>
          <w:iCs/>
          <w:sz w:val="24"/>
          <w:szCs w:val="24"/>
        </w:rPr>
        <w:t>.</w:t>
      </w:r>
      <w:r w:rsidRPr="00B37A9F">
        <w:rPr>
          <w:rFonts w:ascii="Times New Roman" w:eastAsia="Times New Roman" w:hAnsi="Times New Roman" w:cs="Times New Roman"/>
          <w:i/>
          <w:iCs/>
          <w:sz w:val="24"/>
          <w:szCs w:val="24"/>
        </w:rPr>
        <w:t xml:space="preserve"> </w:t>
      </w:r>
      <w:proofErr w:type="spellStart"/>
      <w:r w:rsidRPr="00B37A9F">
        <w:rPr>
          <w:rFonts w:ascii="Times New Roman" w:eastAsia="Times New Roman" w:hAnsi="Times New Roman" w:cs="Times New Roman"/>
          <w:i/>
          <w:iCs/>
          <w:sz w:val="24"/>
          <w:szCs w:val="24"/>
        </w:rPr>
        <w:t>pumilus</w:t>
      </w:r>
      <w:proofErr w:type="spellEnd"/>
      <w:r w:rsidRPr="00B37A9F">
        <w:rPr>
          <w:rFonts w:ascii="Times New Roman" w:eastAsia="Times New Roman" w:hAnsi="Times New Roman" w:cs="Times New Roman"/>
          <w:sz w:val="24"/>
          <w:szCs w:val="24"/>
        </w:rPr>
        <w:t xml:space="preserve">, </w:t>
      </w:r>
      <w:r w:rsidRPr="00B37A9F">
        <w:rPr>
          <w:rFonts w:ascii="Times New Roman" w:eastAsia="Times New Roman" w:hAnsi="Times New Roman" w:cs="Times New Roman"/>
          <w:i/>
          <w:iCs/>
          <w:sz w:val="24"/>
          <w:szCs w:val="24"/>
        </w:rPr>
        <w:t>Staphylococcus aureus</w:t>
      </w:r>
      <w:r w:rsidRPr="00B37A9F">
        <w:rPr>
          <w:rFonts w:ascii="Times New Roman" w:eastAsia="Times New Roman" w:hAnsi="Times New Roman" w:cs="Times New Roman"/>
          <w:sz w:val="24"/>
          <w:szCs w:val="24"/>
        </w:rPr>
        <w:t xml:space="preserve">, and </w:t>
      </w:r>
      <w:r w:rsidRPr="00B37A9F">
        <w:rPr>
          <w:rFonts w:ascii="Times New Roman" w:eastAsia="Times New Roman" w:hAnsi="Times New Roman" w:cs="Times New Roman"/>
          <w:i/>
          <w:iCs/>
          <w:sz w:val="24"/>
          <w:szCs w:val="24"/>
        </w:rPr>
        <w:t>Streptococcus pyogenes</w:t>
      </w:r>
      <w:r w:rsidRPr="00B37A9F">
        <w:rPr>
          <w:rFonts w:ascii="Times New Roman" w:eastAsia="Times New Roman" w:hAnsi="Times New Roman" w:cs="Times New Roman"/>
          <w:sz w:val="24"/>
          <w:szCs w:val="24"/>
        </w:rPr>
        <w:t xml:space="preserve">, producing inhibition zones of 16–17 mm. Furthermore, Vijayan </w:t>
      </w:r>
      <w:r w:rsidRPr="00B37A9F">
        <w:rPr>
          <w:rFonts w:ascii="Times New Roman" w:eastAsia="Times New Roman" w:hAnsi="Times New Roman" w:cs="Times New Roman"/>
          <w:i/>
          <w:sz w:val="24"/>
          <w:szCs w:val="24"/>
        </w:rPr>
        <w:t>et al</w:t>
      </w:r>
      <w:r w:rsidRPr="00B37A9F">
        <w:rPr>
          <w:rFonts w:ascii="Times New Roman" w:eastAsia="Times New Roman" w:hAnsi="Times New Roman" w:cs="Times New Roman"/>
          <w:sz w:val="24"/>
          <w:szCs w:val="24"/>
        </w:rPr>
        <w:t xml:space="preserve">. (2012) reported that the methanolic leaf extract displayed potent antibacterial activity with low minimum inhibitory concentration (MIC) values against methicillin-sensitive </w:t>
      </w:r>
      <w:r w:rsidRPr="00B37A9F">
        <w:rPr>
          <w:rFonts w:ascii="Times New Roman" w:eastAsia="Times New Roman" w:hAnsi="Times New Roman" w:cs="Times New Roman"/>
          <w:i/>
          <w:iCs/>
          <w:sz w:val="24"/>
          <w:szCs w:val="24"/>
        </w:rPr>
        <w:t>Staphylococcus aureus</w:t>
      </w:r>
      <w:r w:rsidRPr="00B37A9F">
        <w:rPr>
          <w:rFonts w:ascii="Times New Roman" w:eastAsia="Times New Roman" w:hAnsi="Times New Roman" w:cs="Times New Roman"/>
          <w:sz w:val="24"/>
          <w:szCs w:val="24"/>
        </w:rPr>
        <w:t xml:space="preserve"> (0.125 </w:t>
      </w:r>
      <w:proofErr w:type="spellStart"/>
      <w:r w:rsidRPr="00B37A9F">
        <w:rPr>
          <w:rFonts w:ascii="Times New Roman" w:eastAsia="Times New Roman" w:hAnsi="Times New Roman" w:cs="Times New Roman"/>
          <w:sz w:val="24"/>
          <w:szCs w:val="24"/>
        </w:rPr>
        <w:t>μg</w:t>
      </w:r>
      <w:proofErr w:type="spellEnd"/>
      <w:r w:rsidRPr="00B37A9F">
        <w:rPr>
          <w:rFonts w:ascii="Times New Roman" w:eastAsia="Times New Roman" w:hAnsi="Times New Roman" w:cs="Times New Roman"/>
          <w:sz w:val="24"/>
          <w:szCs w:val="24"/>
        </w:rPr>
        <w:t xml:space="preserve">/mL), methicillin-resistant </w:t>
      </w:r>
      <w:r w:rsidRPr="00B37A9F">
        <w:rPr>
          <w:rFonts w:ascii="Times New Roman" w:eastAsia="Times New Roman" w:hAnsi="Times New Roman" w:cs="Times New Roman"/>
          <w:i/>
          <w:iCs/>
          <w:sz w:val="24"/>
          <w:szCs w:val="24"/>
        </w:rPr>
        <w:t>S. aureus</w:t>
      </w:r>
      <w:r w:rsidRPr="00B37A9F">
        <w:rPr>
          <w:rFonts w:ascii="Times New Roman" w:eastAsia="Times New Roman" w:hAnsi="Times New Roman" w:cs="Times New Roman"/>
          <w:sz w:val="24"/>
          <w:szCs w:val="24"/>
        </w:rPr>
        <w:t xml:space="preserve"> (0.25 </w:t>
      </w:r>
      <w:proofErr w:type="spellStart"/>
      <w:r w:rsidRPr="00B37A9F">
        <w:rPr>
          <w:rFonts w:ascii="Times New Roman" w:eastAsia="Times New Roman" w:hAnsi="Times New Roman" w:cs="Times New Roman"/>
          <w:sz w:val="24"/>
          <w:szCs w:val="24"/>
        </w:rPr>
        <w:t>μg</w:t>
      </w:r>
      <w:proofErr w:type="spellEnd"/>
      <w:r w:rsidRPr="00B37A9F">
        <w:rPr>
          <w:rFonts w:ascii="Times New Roman" w:eastAsia="Times New Roman" w:hAnsi="Times New Roman" w:cs="Times New Roman"/>
          <w:sz w:val="24"/>
          <w:szCs w:val="24"/>
        </w:rPr>
        <w:t xml:space="preserve">/mL), </w:t>
      </w:r>
      <w:r w:rsidRPr="00B37A9F">
        <w:rPr>
          <w:rFonts w:ascii="Times New Roman" w:eastAsia="Times New Roman" w:hAnsi="Times New Roman" w:cs="Times New Roman"/>
          <w:i/>
          <w:iCs/>
          <w:sz w:val="24"/>
          <w:szCs w:val="24"/>
        </w:rPr>
        <w:t>Enterococcus</w:t>
      </w:r>
      <w:r w:rsidRPr="00B37A9F">
        <w:rPr>
          <w:rFonts w:ascii="Times New Roman" w:eastAsia="Times New Roman" w:hAnsi="Times New Roman" w:cs="Times New Roman"/>
          <w:sz w:val="24"/>
          <w:szCs w:val="24"/>
        </w:rPr>
        <w:t xml:space="preserve"> spp. (0.125–0.5 </w:t>
      </w:r>
      <w:proofErr w:type="spellStart"/>
      <w:r w:rsidRPr="00B37A9F">
        <w:rPr>
          <w:rFonts w:ascii="Times New Roman" w:eastAsia="Times New Roman" w:hAnsi="Times New Roman" w:cs="Times New Roman"/>
          <w:sz w:val="24"/>
          <w:szCs w:val="24"/>
        </w:rPr>
        <w:t>μg</w:t>
      </w:r>
      <w:proofErr w:type="spellEnd"/>
      <w:r w:rsidRPr="00B37A9F">
        <w:rPr>
          <w:rFonts w:ascii="Times New Roman" w:eastAsia="Times New Roman" w:hAnsi="Times New Roman" w:cs="Times New Roman"/>
          <w:sz w:val="24"/>
          <w:szCs w:val="24"/>
        </w:rPr>
        <w:t xml:space="preserve">/mL), </w:t>
      </w:r>
      <w:r w:rsidRPr="00B37A9F">
        <w:rPr>
          <w:rFonts w:ascii="Times New Roman" w:eastAsia="Times New Roman" w:hAnsi="Times New Roman" w:cs="Times New Roman"/>
          <w:i/>
          <w:iCs/>
          <w:sz w:val="24"/>
          <w:szCs w:val="24"/>
        </w:rPr>
        <w:t>Streptococcus</w:t>
      </w:r>
      <w:r w:rsidRPr="00B37A9F">
        <w:rPr>
          <w:rFonts w:ascii="Times New Roman" w:eastAsia="Times New Roman" w:hAnsi="Times New Roman" w:cs="Times New Roman"/>
          <w:sz w:val="24"/>
          <w:szCs w:val="24"/>
        </w:rPr>
        <w:t xml:space="preserve"> spp. (0.125–0.25 </w:t>
      </w:r>
      <w:proofErr w:type="spellStart"/>
      <w:r w:rsidRPr="00B37A9F">
        <w:rPr>
          <w:rFonts w:ascii="Times New Roman" w:eastAsia="Times New Roman" w:hAnsi="Times New Roman" w:cs="Times New Roman"/>
          <w:sz w:val="24"/>
          <w:szCs w:val="24"/>
        </w:rPr>
        <w:t>μg</w:t>
      </w:r>
      <w:proofErr w:type="spellEnd"/>
      <w:r w:rsidRPr="00B37A9F">
        <w:rPr>
          <w:rFonts w:ascii="Times New Roman" w:eastAsia="Times New Roman" w:hAnsi="Times New Roman" w:cs="Times New Roman"/>
          <w:sz w:val="24"/>
          <w:szCs w:val="24"/>
        </w:rPr>
        <w:t xml:space="preserve">/mL), and anaerobic bacteria (1–2 </w:t>
      </w:r>
      <w:proofErr w:type="spellStart"/>
      <w:r w:rsidRPr="00B37A9F">
        <w:rPr>
          <w:rFonts w:ascii="Times New Roman" w:eastAsia="Times New Roman" w:hAnsi="Times New Roman" w:cs="Times New Roman"/>
          <w:sz w:val="24"/>
          <w:szCs w:val="24"/>
        </w:rPr>
        <w:t>μg</w:t>
      </w:r>
      <w:proofErr w:type="spellEnd"/>
      <w:r w:rsidRPr="00B37A9F">
        <w:rPr>
          <w:rFonts w:ascii="Times New Roman" w:eastAsia="Times New Roman" w:hAnsi="Times New Roman" w:cs="Times New Roman"/>
          <w:sz w:val="24"/>
          <w:szCs w:val="24"/>
        </w:rPr>
        <w:t xml:space="preserve">/mL). </w:t>
      </w:r>
    </w:p>
    <w:p w14:paraId="734148EA" w14:textId="77777777" w:rsidR="00E35E5F" w:rsidRPr="00955B74" w:rsidRDefault="00E35E5F" w:rsidP="00E35E5F">
      <w:pPr>
        <w:spacing w:before="100" w:beforeAutospacing="1" w:after="100" w:afterAutospacing="1" w:line="360" w:lineRule="auto"/>
        <w:jc w:val="both"/>
        <w:rPr>
          <w:rFonts w:ascii="Times New Roman" w:eastAsia="Times New Roman" w:hAnsi="Times New Roman" w:cs="Times New Roman"/>
          <w:sz w:val="24"/>
          <w:szCs w:val="24"/>
        </w:rPr>
      </w:pPr>
      <w:r w:rsidRPr="005C42BD">
        <w:rPr>
          <w:rFonts w:ascii="Times New Roman" w:eastAsia="Times New Roman" w:hAnsi="Times New Roman" w:cs="Times New Roman"/>
          <w:b/>
          <w:bCs/>
          <w:sz w:val="24"/>
          <w:szCs w:val="24"/>
        </w:rPr>
        <w:t>Conclusion</w:t>
      </w:r>
    </w:p>
    <w:p w14:paraId="2A973C82" w14:textId="77777777" w:rsidR="00E35E5F" w:rsidRPr="005C42BD" w:rsidRDefault="00E35E5F" w:rsidP="00E35E5F">
      <w:pPr>
        <w:spacing w:before="100" w:beforeAutospacing="1" w:after="100" w:afterAutospacing="1" w:line="360" w:lineRule="auto"/>
        <w:ind w:firstLine="720"/>
        <w:jc w:val="both"/>
        <w:rPr>
          <w:rFonts w:ascii="Times New Roman" w:eastAsia="Times New Roman" w:hAnsi="Times New Roman" w:cs="Times New Roman"/>
          <w:sz w:val="24"/>
          <w:szCs w:val="24"/>
        </w:rPr>
      </w:pPr>
      <w:r w:rsidRPr="005C42BD">
        <w:rPr>
          <w:rFonts w:ascii="Times New Roman" w:eastAsia="Times New Roman" w:hAnsi="Times New Roman" w:cs="Times New Roman"/>
          <w:i/>
          <w:iCs/>
          <w:sz w:val="24"/>
          <w:szCs w:val="24"/>
        </w:rPr>
        <w:t>I</w:t>
      </w:r>
      <w:r>
        <w:rPr>
          <w:rFonts w:ascii="Times New Roman" w:eastAsia="Times New Roman" w:hAnsi="Times New Roman" w:cs="Times New Roman"/>
          <w:i/>
          <w:iCs/>
          <w:sz w:val="24"/>
          <w:szCs w:val="24"/>
        </w:rPr>
        <w:t>.</w:t>
      </w:r>
      <w:r w:rsidRPr="005C42BD">
        <w:rPr>
          <w:rFonts w:ascii="Times New Roman" w:eastAsia="Times New Roman" w:hAnsi="Times New Roman" w:cs="Times New Roman"/>
          <w:i/>
          <w:iCs/>
          <w:sz w:val="24"/>
          <w:szCs w:val="24"/>
        </w:rPr>
        <w:t xml:space="preserve"> </w:t>
      </w:r>
      <w:proofErr w:type="spellStart"/>
      <w:r w:rsidRPr="005C42BD">
        <w:rPr>
          <w:rFonts w:ascii="Times New Roman" w:eastAsia="Times New Roman" w:hAnsi="Times New Roman" w:cs="Times New Roman"/>
          <w:i/>
          <w:iCs/>
          <w:sz w:val="24"/>
          <w:szCs w:val="24"/>
        </w:rPr>
        <w:t>tinctoria</w:t>
      </w:r>
      <w:proofErr w:type="spellEnd"/>
      <w:r w:rsidRPr="00955B74">
        <w:rPr>
          <w:rFonts w:ascii="Times New Roman" w:eastAsia="Times New Roman" w:hAnsi="Times New Roman" w:cs="Times New Roman"/>
          <w:sz w:val="24"/>
          <w:szCs w:val="24"/>
        </w:rPr>
        <w:t xml:space="preserve"> is a historically significant dye-yielding plant that also possesses considerable medicinal potential. The presence of diverse phytochemicals underpins its broad spectrum of biological activities, including antioxidant, hepatoprotective, anticancer, </w:t>
      </w:r>
      <w:proofErr w:type="spellStart"/>
      <w:r w:rsidRPr="00955B74">
        <w:rPr>
          <w:rFonts w:ascii="Times New Roman" w:eastAsia="Times New Roman" w:hAnsi="Times New Roman" w:cs="Times New Roman"/>
          <w:sz w:val="24"/>
          <w:szCs w:val="24"/>
        </w:rPr>
        <w:t>antidyslipidemic</w:t>
      </w:r>
      <w:proofErr w:type="spellEnd"/>
      <w:r w:rsidRPr="00955B74">
        <w:rPr>
          <w:rFonts w:ascii="Times New Roman" w:eastAsia="Times New Roman" w:hAnsi="Times New Roman" w:cs="Times New Roman"/>
          <w:sz w:val="24"/>
          <w:szCs w:val="24"/>
        </w:rPr>
        <w:t xml:space="preserve">, and antibacterial effects. Experimental evidence strongly supports many of its traditional uses, particularly in liver protection and seizure management. From an agronomic perspective, appropriate seed treatments, nutrient management, and optimal harvesting stages are critical for maximizing germination, biomass, and indigo yield. With integrated research and sustainable cultivation practices, </w:t>
      </w:r>
      <w:r w:rsidRPr="005C42BD">
        <w:rPr>
          <w:rFonts w:ascii="Times New Roman" w:eastAsia="Times New Roman" w:hAnsi="Times New Roman" w:cs="Times New Roman"/>
          <w:i/>
          <w:iCs/>
          <w:sz w:val="24"/>
          <w:szCs w:val="24"/>
        </w:rPr>
        <w:t xml:space="preserve">I. </w:t>
      </w:r>
      <w:proofErr w:type="spellStart"/>
      <w:r w:rsidRPr="005C42BD">
        <w:rPr>
          <w:rFonts w:ascii="Times New Roman" w:eastAsia="Times New Roman" w:hAnsi="Times New Roman" w:cs="Times New Roman"/>
          <w:i/>
          <w:iCs/>
          <w:sz w:val="24"/>
          <w:szCs w:val="24"/>
        </w:rPr>
        <w:t>tinctoria</w:t>
      </w:r>
      <w:proofErr w:type="spellEnd"/>
      <w:r w:rsidRPr="00955B74">
        <w:rPr>
          <w:rFonts w:ascii="Times New Roman" w:eastAsia="Times New Roman" w:hAnsi="Times New Roman" w:cs="Times New Roman"/>
          <w:sz w:val="24"/>
          <w:szCs w:val="24"/>
        </w:rPr>
        <w:t xml:space="preserve"> holds strong promise as both a natural dye resource and a valuable medicinal plant for future pharmaceutical and industrial applications.</w:t>
      </w:r>
    </w:p>
    <w:p w14:paraId="06F918AD" w14:textId="77777777" w:rsidR="00E35E5F" w:rsidRPr="005C42BD" w:rsidRDefault="00E35E5F" w:rsidP="00E35E5F">
      <w:pPr>
        <w:spacing w:before="100" w:beforeAutospacing="1" w:after="100" w:afterAutospacing="1" w:line="360" w:lineRule="auto"/>
        <w:jc w:val="both"/>
        <w:rPr>
          <w:rFonts w:ascii="Times New Roman" w:eastAsia="Times New Roman" w:hAnsi="Times New Roman" w:cs="Times New Roman"/>
          <w:b/>
          <w:sz w:val="24"/>
          <w:szCs w:val="24"/>
        </w:rPr>
      </w:pPr>
      <w:r w:rsidRPr="005C42BD">
        <w:rPr>
          <w:rFonts w:ascii="Times New Roman" w:eastAsia="Times New Roman" w:hAnsi="Times New Roman" w:cs="Times New Roman"/>
          <w:b/>
          <w:sz w:val="24"/>
          <w:szCs w:val="24"/>
        </w:rPr>
        <w:t>Future prospects</w:t>
      </w:r>
    </w:p>
    <w:p w14:paraId="1D346956" w14:textId="77777777" w:rsidR="00E35E5F" w:rsidRDefault="00E35E5F" w:rsidP="00E35E5F">
      <w:pPr>
        <w:spacing w:before="100" w:beforeAutospacing="1" w:after="100" w:afterAutospacing="1" w:line="360" w:lineRule="auto"/>
        <w:ind w:firstLine="720"/>
        <w:jc w:val="both"/>
        <w:rPr>
          <w:rFonts w:ascii="Times New Roman" w:hAnsi="Times New Roman" w:cs="Times New Roman"/>
          <w:sz w:val="24"/>
          <w:szCs w:val="24"/>
        </w:rPr>
      </w:pPr>
      <w:r w:rsidRPr="00955B74">
        <w:rPr>
          <w:rFonts w:ascii="Times New Roman" w:eastAsia="Times New Roman" w:hAnsi="Times New Roman" w:cs="Times New Roman"/>
          <w:sz w:val="24"/>
          <w:szCs w:val="24"/>
        </w:rPr>
        <w:t xml:space="preserve">Despite encouraging pharmacological findings, most studies remain at the </w:t>
      </w:r>
      <w:r w:rsidRPr="00955B74">
        <w:rPr>
          <w:rFonts w:ascii="Times New Roman" w:eastAsia="Times New Roman" w:hAnsi="Times New Roman" w:cs="Times New Roman"/>
          <w:i/>
          <w:sz w:val="24"/>
          <w:szCs w:val="24"/>
        </w:rPr>
        <w:t>in vitro</w:t>
      </w:r>
      <w:r w:rsidRPr="00955B74">
        <w:rPr>
          <w:rFonts w:ascii="Times New Roman" w:eastAsia="Times New Roman" w:hAnsi="Times New Roman" w:cs="Times New Roman"/>
          <w:sz w:val="24"/>
          <w:szCs w:val="24"/>
        </w:rPr>
        <w:t xml:space="preserve"> and animal levels, highlighting the need for advanced toxicological studies, molecular investigations, and well-designed clinical trials. </w:t>
      </w:r>
      <w:r w:rsidRPr="005C42BD">
        <w:rPr>
          <w:rFonts w:ascii="Times New Roman" w:hAnsi="Times New Roman" w:cs="Times New Roman"/>
          <w:sz w:val="24"/>
          <w:szCs w:val="24"/>
        </w:rPr>
        <w:t xml:space="preserve">Agronomic improvements, including advanced seed priming, </w:t>
      </w:r>
      <w:r w:rsidRPr="005C42BD">
        <w:rPr>
          <w:rFonts w:ascii="Times New Roman" w:hAnsi="Times New Roman" w:cs="Times New Roman"/>
          <w:sz w:val="24"/>
          <w:szCs w:val="24"/>
        </w:rPr>
        <w:lastRenderedPageBreak/>
        <w:t>integrated nutrient management, and development of high-</w:t>
      </w:r>
      <w:proofErr w:type="spellStart"/>
      <w:r w:rsidRPr="005C42BD">
        <w:rPr>
          <w:rFonts w:ascii="Times New Roman" w:hAnsi="Times New Roman" w:cs="Times New Roman"/>
          <w:sz w:val="24"/>
          <w:szCs w:val="24"/>
        </w:rPr>
        <w:t>indican</w:t>
      </w:r>
      <w:proofErr w:type="spellEnd"/>
      <w:r w:rsidRPr="005C42BD">
        <w:rPr>
          <w:rFonts w:ascii="Times New Roman" w:hAnsi="Times New Roman" w:cs="Times New Roman"/>
          <w:sz w:val="24"/>
          <w:szCs w:val="24"/>
        </w:rPr>
        <w:t xml:space="preserve"> genotypes, can enhance yield and dye quality. With coordinated multidisciplinary research, </w:t>
      </w:r>
      <w:r w:rsidRPr="005C42BD">
        <w:rPr>
          <w:rStyle w:val="Emphasis"/>
          <w:rFonts w:ascii="Times New Roman" w:hAnsi="Times New Roman" w:cs="Times New Roman"/>
          <w:sz w:val="24"/>
          <w:szCs w:val="24"/>
        </w:rPr>
        <w:t xml:space="preserve">I. </w:t>
      </w:r>
      <w:proofErr w:type="spellStart"/>
      <w:r w:rsidRPr="005C42BD">
        <w:rPr>
          <w:rStyle w:val="Emphasis"/>
          <w:rFonts w:ascii="Times New Roman" w:hAnsi="Times New Roman" w:cs="Times New Roman"/>
          <w:sz w:val="24"/>
          <w:szCs w:val="24"/>
        </w:rPr>
        <w:t>tinctoria</w:t>
      </w:r>
      <w:proofErr w:type="spellEnd"/>
      <w:r w:rsidRPr="005C42BD">
        <w:rPr>
          <w:rFonts w:ascii="Times New Roman" w:hAnsi="Times New Roman" w:cs="Times New Roman"/>
          <w:sz w:val="24"/>
          <w:szCs w:val="24"/>
        </w:rPr>
        <w:t xml:space="preserve"> can emerge as an important sustainable industrial and medicinal crop.</w:t>
      </w:r>
    </w:p>
    <w:p w14:paraId="6BD6F4CC" w14:textId="77777777" w:rsidR="0091014B" w:rsidRDefault="0091014B" w:rsidP="005F26EC">
      <w:pPr>
        <w:spacing w:before="100" w:beforeAutospacing="1" w:after="100" w:afterAutospacing="1" w:line="240" w:lineRule="auto"/>
        <w:jc w:val="both"/>
        <w:rPr>
          <w:rFonts w:ascii="Times New Roman" w:eastAsia="Times New Roman" w:hAnsi="Times New Roman" w:cs="Times New Roman"/>
          <w:b/>
          <w:sz w:val="24"/>
          <w:szCs w:val="24"/>
        </w:rPr>
      </w:pPr>
    </w:p>
    <w:p w14:paraId="6A47EB3F" w14:textId="78C2FFA9" w:rsidR="00AD6803" w:rsidRPr="00AD6803" w:rsidRDefault="00AD6803" w:rsidP="005F26EC">
      <w:pPr>
        <w:spacing w:before="100" w:beforeAutospacing="1" w:after="100" w:afterAutospacing="1" w:line="240" w:lineRule="auto"/>
        <w:jc w:val="both"/>
        <w:rPr>
          <w:rFonts w:ascii="Times New Roman" w:eastAsia="Times New Roman" w:hAnsi="Times New Roman" w:cs="Times New Roman"/>
          <w:b/>
          <w:sz w:val="24"/>
          <w:szCs w:val="24"/>
        </w:rPr>
      </w:pPr>
      <w:bookmarkStart w:id="0" w:name="_GoBack"/>
      <w:bookmarkEnd w:id="0"/>
      <w:r w:rsidRPr="00AD6803">
        <w:rPr>
          <w:rFonts w:ascii="Times New Roman" w:eastAsia="Times New Roman" w:hAnsi="Times New Roman" w:cs="Times New Roman"/>
          <w:b/>
          <w:sz w:val="24"/>
          <w:szCs w:val="24"/>
        </w:rPr>
        <w:t>Reference</w:t>
      </w:r>
    </w:p>
    <w:p w14:paraId="6418C838" w14:textId="77777777" w:rsidR="00AD6803" w:rsidRPr="00D00E83" w:rsidRDefault="00AD6803" w:rsidP="005F26EC">
      <w:pPr>
        <w:pStyle w:val="NormalWeb"/>
        <w:spacing w:before="240" w:beforeAutospacing="0" w:after="0" w:afterAutospacing="0"/>
        <w:jc w:val="both"/>
        <w:rPr>
          <w:sz w:val="20"/>
          <w:szCs w:val="20"/>
        </w:rPr>
      </w:pPr>
      <w:proofErr w:type="spellStart"/>
      <w:r w:rsidRPr="00D00E83">
        <w:rPr>
          <w:sz w:val="20"/>
          <w:szCs w:val="20"/>
        </w:rPr>
        <w:t>Adjeroh</w:t>
      </w:r>
      <w:proofErr w:type="spellEnd"/>
      <w:r w:rsidRPr="00D00E83">
        <w:rPr>
          <w:sz w:val="20"/>
          <w:szCs w:val="20"/>
        </w:rPr>
        <w:t xml:space="preserve">, L. A. (2020). Phytochemical screening and medicinal properties of tannin-rich plants. </w:t>
      </w:r>
      <w:r w:rsidRPr="00D00E83">
        <w:rPr>
          <w:rStyle w:val="Emphasis"/>
          <w:sz w:val="20"/>
          <w:szCs w:val="20"/>
        </w:rPr>
        <w:t>Journal of Medicinal Plants Research, 14</w:t>
      </w:r>
      <w:r w:rsidRPr="00D00E83">
        <w:rPr>
          <w:sz w:val="20"/>
          <w:szCs w:val="20"/>
        </w:rPr>
        <w:t xml:space="preserve">(6), 289–296. </w:t>
      </w:r>
      <w:hyperlink r:id="rId7" w:tgtFrame="_new" w:history="1">
        <w:r w:rsidRPr="00D00E83">
          <w:rPr>
            <w:rStyle w:val="Hyperlink"/>
            <w:sz w:val="20"/>
            <w:szCs w:val="20"/>
          </w:rPr>
          <w:t>https://doi.org/10.5897/JMPR2020.6892</w:t>
        </w:r>
      </w:hyperlink>
    </w:p>
    <w:p w14:paraId="25C6019C" w14:textId="77777777" w:rsidR="00AD6803" w:rsidRPr="00D00E83" w:rsidRDefault="00AD6803" w:rsidP="005F26EC">
      <w:pPr>
        <w:pStyle w:val="NormalWeb"/>
        <w:spacing w:before="240" w:beforeAutospacing="0" w:after="0" w:afterAutospacing="0"/>
        <w:jc w:val="both"/>
        <w:rPr>
          <w:sz w:val="20"/>
          <w:szCs w:val="20"/>
        </w:rPr>
      </w:pPr>
      <w:proofErr w:type="spellStart"/>
      <w:r w:rsidRPr="00D00E83">
        <w:rPr>
          <w:sz w:val="20"/>
          <w:szCs w:val="20"/>
        </w:rPr>
        <w:t>Anusuya</w:t>
      </w:r>
      <w:proofErr w:type="spellEnd"/>
      <w:r w:rsidRPr="00D00E83">
        <w:rPr>
          <w:sz w:val="20"/>
          <w:szCs w:val="20"/>
        </w:rPr>
        <w:t xml:space="preserve">, N., &amp; </w:t>
      </w:r>
      <w:proofErr w:type="spellStart"/>
      <w:r w:rsidRPr="00D00E83">
        <w:rPr>
          <w:sz w:val="20"/>
          <w:szCs w:val="20"/>
        </w:rPr>
        <w:t>Manian</w:t>
      </w:r>
      <w:proofErr w:type="spellEnd"/>
      <w:r w:rsidRPr="00D00E83">
        <w:rPr>
          <w:sz w:val="20"/>
          <w:szCs w:val="20"/>
        </w:rPr>
        <w:t xml:space="preserve">, S. (2013). Antioxidant and free radical scavenging potential of different solvent extracts of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L. leaves. </w:t>
      </w:r>
      <w:r w:rsidRPr="00D00E83">
        <w:rPr>
          <w:rStyle w:val="Emphasis"/>
          <w:sz w:val="20"/>
          <w:szCs w:val="20"/>
        </w:rPr>
        <w:t>International Journal of Pharmacy and Pharmaceutical Sciences, 5</w:t>
      </w:r>
      <w:r w:rsidRPr="00D00E83">
        <w:rPr>
          <w:sz w:val="20"/>
          <w:szCs w:val="20"/>
        </w:rPr>
        <w:t>(1), 142–147.</w:t>
      </w:r>
    </w:p>
    <w:p w14:paraId="38387B6A"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Arista, N. I. D., Aziz, S. A., &amp; </w:t>
      </w:r>
      <w:proofErr w:type="spellStart"/>
      <w:r w:rsidRPr="00D00E83">
        <w:rPr>
          <w:sz w:val="20"/>
          <w:szCs w:val="20"/>
        </w:rPr>
        <w:t>Kurniawati</w:t>
      </w:r>
      <w:proofErr w:type="spellEnd"/>
      <w:r w:rsidRPr="00D00E83">
        <w:rPr>
          <w:sz w:val="20"/>
          <w:szCs w:val="20"/>
        </w:rPr>
        <w:t xml:space="preserve">, A. (2024). Natural dye of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for textile industry. </w:t>
      </w:r>
      <w:r w:rsidRPr="00D00E83">
        <w:rPr>
          <w:rStyle w:val="Emphasis"/>
          <w:sz w:val="20"/>
          <w:szCs w:val="20"/>
        </w:rPr>
        <w:t>Journal of Environmental Science and Sustainable Development, 7</w:t>
      </w:r>
      <w:r w:rsidRPr="00D00E83">
        <w:rPr>
          <w:sz w:val="20"/>
          <w:szCs w:val="20"/>
        </w:rPr>
        <w:t>(1), 578–598.</w:t>
      </w:r>
    </w:p>
    <w:p w14:paraId="69E35EC2" w14:textId="77777777" w:rsidR="00AD6803" w:rsidRPr="00D00E83" w:rsidRDefault="00AD6803" w:rsidP="005F26EC">
      <w:pPr>
        <w:pStyle w:val="NormalWeb"/>
        <w:spacing w:before="240" w:beforeAutospacing="0" w:after="0" w:afterAutospacing="0"/>
        <w:jc w:val="both"/>
        <w:rPr>
          <w:sz w:val="20"/>
          <w:szCs w:val="20"/>
        </w:rPr>
      </w:pPr>
      <w:proofErr w:type="spellStart"/>
      <w:r w:rsidRPr="00D00E83">
        <w:rPr>
          <w:sz w:val="20"/>
          <w:szCs w:val="20"/>
        </w:rPr>
        <w:t>Ariyatun</w:t>
      </w:r>
      <w:proofErr w:type="spellEnd"/>
      <w:r w:rsidRPr="00D00E83">
        <w:rPr>
          <w:sz w:val="20"/>
          <w:szCs w:val="20"/>
        </w:rPr>
        <w:t xml:space="preserve">, A., </w:t>
      </w:r>
      <w:proofErr w:type="spellStart"/>
      <w:r w:rsidRPr="00D00E83">
        <w:rPr>
          <w:sz w:val="20"/>
          <w:szCs w:val="20"/>
        </w:rPr>
        <w:t>Rahmawati</w:t>
      </w:r>
      <w:proofErr w:type="spellEnd"/>
      <w:r w:rsidRPr="00D00E83">
        <w:rPr>
          <w:sz w:val="20"/>
          <w:szCs w:val="20"/>
        </w:rPr>
        <w:t xml:space="preserve">, D., &amp; Sari, M. P. (2022). Antioxidant and antimicrobial activity of phenolic and anthraquinone compounds from medicinal plants. </w:t>
      </w:r>
      <w:r w:rsidRPr="00D00E83">
        <w:rPr>
          <w:rStyle w:val="Emphasis"/>
          <w:sz w:val="20"/>
          <w:szCs w:val="20"/>
        </w:rPr>
        <w:t>International Journal of Pharmaceutical Sciences and Research, 13</w:t>
      </w:r>
      <w:r w:rsidRPr="00D00E83">
        <w:rPr>
          <w:sz w:val="20"/>
          <w:szCs w:val="20"/>
        </w:rPr>
        <w:t xml:space="preserve">(4), 1765–1772. </w:t>
      </w:r>
      <w:hyperlink r:id="rId8" w:tgtFrame="_new" w:history="1">
        <w:r w:rsidRPr="00D00E83">
          <w:rPr>
            <w:rStyle w:val="Hyperlink"/>
            <w:sz w:val="20"/>
            <w:szCs w:val="20"/>
          </w:rPr>
          <w:t>https://doi.org/10.13040/IJPSR.0975-8232.13(4).1765-72</w:t>
        </w:r>
      </w:hyperlink>
    </w:p>
    <w:p w14:paraId="52B71CBB"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Armitage, A. M. (2008). </w:t>
      </w:r>
      <w:r w:rsidRPr="00D00E83">
        <w:rPr>
          <w:rStyle w:val="Emphasis"/>
          <w:sz w:val="20"/>
          <w:szCs w:val="20"/>
        </w:rPr>
        <w:t>Herbaceous perennial plants: A treatise on their identification, culture, and garden attributes</w:t>
      </w:r>
      <w:r w:rsidRPr="00D00E83">
        <w:rPr>
          <w:sz w:val="20"/>
          <w:szCs w:val="20"/>
        </w:rPr>
        <w:t>. Stipes Publishing.</w:t>
      </w:r>
    </w:p>
    <w:p w14:paraId="55D60D1F"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Bailey, L. H. (1961). </w:t>
      </w:r>
      <w:r w:rsidRPr="00D00E83">
        <w:rPr>
          <w:rStyle w:val="Emphasis"/>
          <w:sz w:val="20"/>
          <w:szCs w:val="20"/>
        </w:rPr>
        <w:t>Manual of cultivated plants</w:t>
      </w:r>
      <w:r w:rsidRPr="00D00E83">
        <w:rPr>
          <w:sz w:val="20"/>
          <w:szCs w:val="20"/>
        </w:rPr>
        <w:t xml:space="preserve"> (pp. 547–562). Macmillan.</w:t>
      </w:r>
    </w:p>
    <w:p w14:paraId="0FC23A47"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Benny, N. R., Sonia, N. S., &amp; </w:t>
      </w:r>
      <w:proofErr w:type="spellStart"/>
      <w:r w:rsidRPr="00D00E83">
        <w:rPr>
          <w:sz w:val="20"/>
          <w:szCs w:val="20"/>
        </w:rPr>
        <w:t>Sreekala</w:t>
      </w:r>
      <w:proofErr w:type="spellEnd"/>
      <w:r w:rsidRPr="00D00E83">
        <w:rPr>
          <w:sz w:val="20"/>
          <w:szCs w:val="20"/>
        </w:rPr>
        <w:t xml:space="preserve">, G. S. (2021). Hepatoprotective medicinal plants: Traditional knowledge to scientific evidences—A review. </w:t>
      </w:r>
      <w:r w:rsidRPr="00D00E83">
        <w:rPr>
          <w:rStyle w:val="Emphasis"/>
          <w:sz w:val="20"/>
          <w:szCs w:val="20"/>
        </w:rPr>
        <w:t>Journal of Pharmacognosy and Phytochemistry, 10</w:t>
      </w:r>
      <w:r w:rsidRPr="00D00E83">
        <w:rPr>
          <w:sz w:val="20"/>
          <w:szCs w:val="20"/>
        </w:rPr>
        <w:t>, 285–288.</w:t>
      </w:r>
    </w:p>
    <w:p w14:paraId="29426B5E" w14:textId="77777777" w:rsidR="00AD6803" w:rsidRPr="00D00E83" w:rsidRDefault="00AD6803" w:rsidP="005F26EC">
      <w:pPr>
        <w:pStyle w:val="NormalWeb"/>
        <w:spacing w:before="240" w:beforeAutospacing="0" w:after="0" w:afterAutospacing="0"/>
        <w:jc w:val="both"/>
        <w:rPr>
          <w:sz w:val="20"/>
          <w:szCs w:val="20"/>
        </w:rPr>
      </w:pPr>
      <w:proofErr w:type="spellStart"/>
      <w:r w:rsidRPr="00D00E83">
        <w:rPr>
          <w:sz w:val="20"/>
          <w:szCs w:val="20"/>
        </w:rPr>
        <w:t>Chikmawati</w:t>
      </w:r>
      <w:proofErr w:type="spellEnd"/>
      <w:r w:rsidRPr="00D00E83">
        <w:rPr>
          <w:sz w:val="20"/>
          <w:szCs w:val="20"/>
        </w:rPr>
        <w:t xml:space="preserve">, T., </w:t>
      </w:r>
      <w:proofErr w:type="spellStart"/>
      <w:r w:rsidRPr="00D00E83">
        <w:rPr>
          <w:sz w:val="20"/>
          <w:szCs w:val="20"/>
        </w:rPr>
        <w:t>Ariyanti</w:t>
      </w:r>
      <w:proofErr w:type="spellEnd"/>
      <w:r w:rsidRPr="00D00E83">
        <w:rPr>
          <w:sz w:val="20"/>
          <w:szCs w:val="20"/>
        </w:rPr>
        <w:t>, N. S., &amp; Ramli, M. (2018). Morphological characterization of dye-producing tom java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L.) in three islands of Indonesia. </w:t>
      </w:r>
      <w:r w:rsidRPr="00D00E83">
        <w:rPr>
          <w:rStyle w:val="Emphasis"/>
          <w:sz w:val="20"/>
          <w:szCs w:val="20"/>
        </w:rPr>
        <w:t>Malaysian Applied Biology, 47</w:t>
      </w:r>
      <w:r w:rsidRPr="00D00E83">
        <w:rPr>
          <w:sz w:val="20"/>
          <w:szCs w:val="20"/>
        </w:rPr>
        <w:t>(3).</w:t>
      </w:r>
    </w:p>
    <w:p w14:paraId="741DCA1D" w14:textId="77777777" w:rsidR="00AD6803" w:rsidRPr="00D00E83" w:rsidRDefault="00AD6803" w:rsidP="005F26EC">
      <w:pPr>
        <w:pStyle w:val="NormalWeb"/>
        <w:spacing w:before="240" w:beforeAutospacing="0" w:after="0" w:afterAutospacing="0"/>
        <w:jc w:val="both"/>
        <w:rPr>
          <w:sz w:val="20"/>
          <w:szCs w:val="20"/>
        </w:rPr>
      </w:pPr>
      <w:proofErr w:type="spellStart"/>
      <w:r w:rsidRPr="00D00E83">
        <w:rPr>
          <w:sz w:val="20"/>
          <w:szCs w:val="20"/>
        </w:rPr>
        <w:t>Cintya</w:t>
      </w:r>
      <w:proofErr w:type="spellEnd"/>
      <w:r w:rsidRPr="00D00E83">
        <w:rPr>
          <w:sz w:val="20"/>
          <w:szCs w:val="20"/>
        </w:rPr>
        <w:t xml:space="preserve">, H., &amp; </w:t>
      </w:r>
      <w:proofErr w:type="spellStart"/>
      <w:r w:rsidRPr="00D00E83">
        <w:rPr>
          <w:sz w:val="20"/>
          <w:szCs w:val="20"/>
        </w:rPr>
        <w:t>Hutagalung</w:t>
      </w:r>
      <w:proofErr w:type="spellEnd"/>
      <w:r w:rsidRPr="00D00E83">
        <w:rPr>
          <w:sz w:val="20"/>
          <w:szCs w:val="20"/>
        </w:rPr>
        <w:t xml:space="preserve">, C. M. (2024). Phytochemical investigation and antioxidant activity of ethanolic extract, n-hexane and ethyl acetate fraction of </w:t>
      </w:r>
      <w:proofErr w:type="spellStart"/>
      <w:r w:rsidRPr="00D00E83">
        <w:rPr>
          <w:sz w:val="20"/>
          <w:szCs w:val="20"/>
        </w:rPr>
        <w:t>salaon</w:t>
      </w:r>
      <w:proofErr w:type="spellEnd"/>
      <w:r w:rsidRPr="00D00E83">
        <w:rPr>
          <w:sz w:val="20"/>
          <w:szCs w:val="20"/>
        </w:rPr>
        <w:t xml:space="preserve"> leaves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Linn.). </w:t>
      </w:r>
      <w:r w:rsidRPr="00D00E83">
        <w:rPr>
          <w:rStyle w:val="Emphasis"/>
          <w:sz w:val="20"/>
          <w:szCs w:val="20"/>
        </w:rPr>
        <w:t>IOP Conference Series: Earth and Environmental Science, 1302</w:t>
      </w:r>
      <w:r w:rsidRPr="00D00E83">
        <w:rPr>
          <w:sz w:val="20"/>
          <w:szCs w:val="20"/>
        </w:rPr>
        <w:t>(1), 012082.</w:t>
      </w:r>
    </w:p>
    <w:p w14:paraId="35DFB9FD" w14:textId="77777777" w:rsidR="00AD6803" w:rsidRPr="00D00E83" w:rsidRDefault="00AD6803" w:rsidP="005F26EC">
      <w:pPr>
        <w:pStyle w:val="NormalWeb"/>
        <w:spacing w:before="240" w:beforeAutospacing="0" w:after="0" w:afterAutospacing="0"/>
        <w:jc w:val="both"/>
        <w:rPr>
          <w:sz w:val="20"/>
          <w:szCs w:val="20"/>
        </w:rPr>
      </w:pPr>
      <w:proofErr w:type="spellStart"/>
      <w:r w:rsidRPr="00D00E83">
        <w:rPr>
          <w:sz w:val="20"/>
          <w:szCs w:val="20"/>
        </w:rPr>
        <w:t>Datiles</w:t>
      </w:r>
      <w:proofErr w:type="spellEnd"/>
      <w:r w:rsidRPr="00D00E83">
        <w:rPr>
          <w:sz w:val="20"/>
          <w:szCs w:val="20"/>
        </w:rPr>
        <w:t xml:space="preserve">, M. J., &amp; Acevedo-Rodríguez, P. (2014). </w:t>
      </w:r>
      <w:proofErr w:type="spellStart"/>
      <w:r w:rsidRPr="0055100D">
        <w:rPr>
          <w:rStyle w:val="Emphasis"/>
          <w:sz w:val="20"/>
          <w:szCs w:val="20"/>
          <w:lang w:val="es-US"/>
        </w:rPr>
        <w:t>Indigofera</w:t>
      </w:r>
      <w:proofErr w:type="spellEnd"/>
      <w:r w:rsidRPr="0055100D">
        <w:rPr>
          <w:rStyle w:val="Emphasis"/>
          <w:sz w:val="20"/>
          <w:szCs w:val="20"/>
          <w:lang w:val="es-US"/>
        </w:rPr>
        <w:t xml:space="preserve"> </w:t>
      </w:r>
      <w:proofErr w:type="spellStart"/>
      <w:r w:rsidRPr="0055100D">
        <w:rPr>
          <w:rStyle w:val="Emphasis"/>
          <w:sz w:val="20"/>
          <w:szCs w:val="20"/>
          <w:lang w:val="es-US"/>
        </w:rPr>
        <w:t>tinctoria</w:t>
      </w:r>
      <w:proofErr w:type="spellEnd"/>
      <w:r w:rsidRPr="0055100D">
        <w:rPr>
          <w:sz w:val="20"/>
          <w:szCs w:val="20"/>
          <w:lang w:val="es-US"/>
        </w:rPr>
        <w:t xml:space="preserve"> (true </w:t>
      </w:r>
      <w:proofErr w:type="spellStart"/>
      <w:r w:rsidRPr="0055100D">
        <w:rPr>
          <w:sz w:val="20"/>
          <w:szCs w:val="20"/>
          <w:lang w:val="es-US"/>
        </w:rPr>
        <w:t>indigo</w:t>
      </w:r>
      <w:proofErr w:type="spellEnd"/>
      <w:r w:rsidRPr="0055100D">
        <w:rPr>
          <w:sz w:val="20"/>
          <w:szCs w:val="20"/>
          <w:lang w:val="es-US"/>
        </w:rPr>
        <w:t xml:space="preserve">). </w:t>
      </w:r>
      <w:r w:rsidRPr="0055100D">
        <w:rPr>
          <w:rStyle w:val="Emphasis"/>
          <w:sz w:val="20"/>
          <w:szCs w:val="20"/>
          <w:lang w:val="es-US"/>
        </w:rPr>
        <w:t xml:space="preserve">CABI </w:t>
      </w:r>
      <w:proofErr w:type="spellStart"/>
      <w:r w:rsidRPr="0055100D">
        <w:rPr>
          <w:rStyle w:val="Emphasis"/>
          <w:sz w:val="20"/>
          <w:szCs w:val="20"/>
          <w:lang w:val="es-US"/>
        </w:rPr>
        <w:t>Compendium</w:t>
      </w:r>
      <w:proofErr w:type="spellEnd"/>
      <w:r w:rsidRPr="0055100D">
        <w:rPr>
          <w:sz w:val="20"/>
          <w:szCs w:val="20"/>
          <w:lang w:val="es-US"/>
        </w:rPr>
        <w:t xml:space="preserve">. </w:t>
      </w:r>
      <w:hyperlink r:id="rId9" w:tgtFrame="_new" w:history="1">
        <w:r w:rsidRPr="00D00E83">
          <w:rPr>
            <w:rStyle w:val="Hyperlink"/>
            <w:sz w:val="20"/>
            <w:szCs w:val="20"/>
          </w:rPr>
          <w:t>https://doi.org/10.1079/cabicompendium.28613</w:t>
        </w:r>
      </w:hyperlink>
    </w:p>
    <w:p w14:paraId="62EEF7B3" w14:textId="77777777" w:rsidR="00AD6803" w:rsidRPr="00D00E83" w:rsidRDefault="00AD6803" w:rsidP="005F26EC">
      <w:pPr>
        <w:pStyle w:val="NormalWeb"/>
        <w:spacing w:before="240" w:beforeAutospacing="0" w:after="0" w:afterAutospacing="0"/>
        <w:jc w:val="both"/>
        <w:rPr>
          <w:sz w:val="20"/>
          <w:szCs w:val="20"/>
        </w:rPr>
      </w:pPr>
      <w:proofErr w:type="spellStart"/>
      <w:r w:rsidRPr="00D00E83">
        <w:rPr>
          <w:sz w:val="20"/>
          <w:szCs w:val="20"/>
        </w:rPr>
        <w:t>Dhanasekaran</w:t>
      </w:r>
      <w:proofErr w:type="spellEnd"/>
      <w:r w:rsidRPr="00D00E83">
        <w:rPr>
          <w:sz w:val="20"/>
          <w:szCs w:val="20"/>
        </w:rPr>
        <w:t xml:space="preserve">, D., &amp; </w:t>
      </w:r>
      <w:proofErr w:type="spellStart"/>
      <w:r w:rsidRPr="00D00E83">
        <w:rPr>
          <w:sz w:val="20"/>
          <w:szCs w:val="20"/>
        </w:rPr>
        <w:t>Sekar</w:t>
      </w:r>
      <w:proofErr w:type="spellEnd"/>
      <w:r w:rsidRPr="00D00E83">
        <w:rPr>
          <w:sz w:val="20"/>
          <w:szCs w:val="20"/>
        </w:rPr>
        <w:t>, K. (2020). Integrated nutrient management studies on biomass, dye yield and quality of indigo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L.). </w:t>
      </w:r>
      <w:r w:rsidRPr="00D00E83">
        <w:rPr>
          <w:rStyle w:val="Emphasis"/>
          <w:sz w:val="20"/>
          <w:szCs w:val="20"/>
        </w:rPr>
        <w:t>Plant Archives, 20</w:t>
      </w:r>
      <w:r w:rsidRPr="00D00E83">
        <w:rPr>
          <w:sz w:val="20"/>
          <w:szCs w:val="20"/>
        </w:rPr>
        <w:t>(2), 3899–3901.</w:t>
      </w:r>
    </w:p>
    <w:p w14:paraId="04A1713D"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Duke, J. A. (1981). </w:t>
      </w:r>
      <w:r w:rsidRPr="00D00E83">
        <w:rPr>
          <w:rStyle w:val="Emphasis"/>
          <w:sz w:val="20"/>
          <w:szCs w:val="20"/>
        </w:rPr>
        <w:t>Handbook of legumes of world economic importance</w:t>
      </w:r>
      <w:r w:rsidRPr="00D00E83">
        <w:rPr>
          <w:sz w:val="20"/>
          <w:szCs w:val="20"/>
        </w:rPr>
        <w:t>. Plenum Press.</w:t>
      </w:r>
    </w:p>
    <w:p w14:paraId="4081D128" w14:textId="77777777" w:rsidR="00AD6803" w:rsidRPr="00D00E83" w:rsidRDefault="00AD6803" w:rsidP="005F26EC">
      <w:pPr>
        <w:pStyle w:val="NormalWeb"/>
        <w:spacing w:before="240" w:beforeAutospacing="0" w:after="0" w:afterAutospacing="0"/>
        <w:jc w:val="both"/>
        <w:rPr>
          <w:sz w:val="20"/>
          <w:szCs w:val="20"/>
        </w:rPr>
      </w:pPr>
      <w:proofErr w:type="spellStart"/>
      <w:r w:rsidRPr="00D00E83">
        <w:rPr>
          <w:sz w:val="20"/>
          <w:szCs w:val="20"/>
        </w:rPr>
        <w:t>Garbhapu</w:t>
      </w:r>
      <w:proofErr w:type="spellEnd"/>
      <w:r w:rsidRPr="00D00E83">
        <w:rPr>
          <w:sz w:val="20"/>
          <w:szCs w:val="20"/>
        </w:rPr>
        <w:t xml:space="preserve">, A., </w:t>
      </w:r>
      <w:proofErr w:type="spellStart"/>
      <w:r w:rsidRPr="00D00E83">
        <w:rPr>
          <w:sz w:val="20"/>
          <w:szCs w:val="20"/>
        </w:rPr>
        <w:t>Yalavarthi</w:t>
      </w:r>
      <w:proofErr w:type="spellEnd"/>
      <w:r w:rsidRPr="00D00E83">
        <w:rPr>
          <w:sz w:val="20"/>
          <w:szCs w:val="20"/>
        </w:rPr>
        <w:t xml:space="preserve">, P., &amp; </w:t>
      </w:r>
      <w:proofErr w:type="spellStart"/>
      <w:r w:rsidRPr="00D00E83">
        <w:rPr>
          <w:sz w:val="20"/>
          <w:szCs w:val="20"/>
        </w:rPr>
        <w:t>Koganti</w:t>
      </w:r>
      <w:proofErr w:type="spellEnd"/>
      <w:r w:rsidRPr="00D00E83">
        <w:rPr>
          <w:sz w:val="20"/>
          <w:szCs w:val="20"/>
        </w:rPr>
        <w:t xml:space="preserve">, P. (2011). Effect of ethanolic extract of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on chemically induced seizures and brain GABA levels in albino rats. </w:t>
      </w:r>
      <w:r w:rsidRPr="00D00E83">
        <w:rPr>
          <w:rStyle w:val="Emphasis"/>
          <w:sz w:val="20"/>
          <w:szCs w:val="20"/>
        </w:rPr>
        <w:t>Iranian Journal of Basic Medical Sciences, 14</w:t>
      </w:r>
      <w:r w:rsidRPr="00D00E83">
        <w:rPr>
          <w:sz w:val="20"/>
          <w:szCs w:val="20"/>
        </w:rPr>
        <w:t>(4), 318.</w:t>
      </w:r>
    </w:p>
    <w:p w14:paraId="4F41B483" w14:textId="77777777" w:rsidR="00AD6803" w:rsidRPr="00D00E83" w:rsidRDefault="00AD6803" w:rsidP="005F26EC">
      <w:pPr>
        <w:pStyle w:val="NormalWeb"/>
        <w:spacing w:before="240" w:beforeAutospacing="0" w:after="0" w:afterAutospacing="0"/>
        <w:jc w:val="both"/>
        <w:rPr>
          <w:sz w:val="20"/>
          <w:szCs w:val="20"/>
        </w:rPr>
      </w:pPr>
      <w:proofErr w:type="spellStart"/>
      <w:r w:rsidRPr="00D00E83">
        <w:rPr>
          <w:sz w:val="20"/>
          <w:szCs w:val="20"/>
        </w:rPr>
        <w:t>Gerometta</w:t>
      </w:r>
      <w:proofErr w:type="spellEnd"/>
      <w:r w:rsidRPr="00D00E83">
        <w:rPr>
          <w:sz w:val="20"/>
          <w:szCs w:val="20"/>
        </w:rPr>
        <w:t xml:space="preserve">, E., </w:t>
      </w:r>
      <w:proofErr w:type="spellStart"/>
      <w:r w:rsidRPr="00D00E83">
        <w:rPr>
          <w:sz w:val="20"/>
          <w:szCs w:val="20"/>
        </w:rPr>
        <w:t>Grondin</w:t>
      </w:r>
      <w:proofErr w:type="spellEnd"/>
      <w:r w:rsidRPr="00D00E83">
        <w:rPr>
          <w:sz w:val="20"/>
          <w:szCs w:val="20"/>
        </w:rPr>
        <w:t xml:space="preserve">, I., </w:t>
      </w:r>
      <w:proofErr w:type="spellStart"/>
      <w:r w:rsidRPr="00D00E83">
        <w:rPr>
          <w:sz w:val="20"/>
          <w:szCs w:val="20"/>
        </w:rPr>
        <w:t>Smadja</w:t>
      </w:r>
      <w:proofErr w:type="spellEnd"/>
      <w:r w:rsidRPr="00D00E83">
        <w:rPr>
          <w:sz w:val="20"/>
          <w:szCs w:val="20"/>
        </w:rPr>
        <w:t xml:space="preserve">, J., </w:t>
      </w:r>
      <w:proofErr w:type="spellStart"/>
      <w:r w:rsidRPr="00D00E83">
        <w:rPr>
          <w:sz w:val="20"/>
          <w:szCs w:val="20"/>
        </w:rPr>
        <w:t>Frederich</w:t>
      </w:r>
      <w:proofErr w:type="spellEnd"/>
      <w:r w:rsidRPr="00D00E83">
        <w:rPr>
          <w:sz w:val="20"/>
          <w:szCs w:val="20"/>
        </w:rPr>
        <w:t>, M., &amp; Gauvin-</w:t>
      </w:r>
      <w:proofErr w:type="spellStart"/>
      <w:r w:rsidRPr="00D00E83">
        <w:rPr>
          <w:sz w:val="20"/>
          <w:szCs w:val="20"/>
        </w:rPr>
        <w:t>Bialecki</w:t>
      </w:r>
      <w:proofErr w:type="spellEnd"/>
      <w:r w:rsidRPr="00D00E83">
        <w:rPr>
          <w:sz w:val="20"/>
          <w:szCs w:val="20"/>
        </w:rPr>
        <w:t xml:space="preserve">, A. (2020). A review of traditional uses, phytochemistry and pharmacology of the genus </w:t>
      </w:r>
      <w:proofErr w:type="spellStart"/>
      <w:r w:rsidRPr="00D00E83">
        <w:rPr>
          <w:rStyle w:val="Emphasis"/>
          <w:sz w:val="20"/>
          <w:szCs w:val="20"/>
        </w:rPr>
        <w:t>Indigofera</w:t>
      </w:r>
      <w:proofErr w:type="spellEnd"/>
      <w:r w:rsidRPr="00D00E83">
        <w:rPr>
          <w:sz w:val="20"/>
          <w:szCs w:val="20"/>
        </w:rPr>
        <w:t xml:space="preserve">. </w:t>
      </w:r>
      <w:r w:rsidRPr="00D00E83">
        <w:rPr>
          <w:rStyle w:val="Emphasis"/>
          <w:sz w:val="20"/>
          <w:szCs w:val="20"/>
        </w:rPr>
        <w:t>Journal of Ethnopharmacology, 253</w:t>
      </w:r>
      <w:r w:rsidRPr="00D00E83">
        <w:rPr>
          <w:sz w:val="20"/>
          <w:szCs w:val="20"/>
        </w:rPr>
        <w:t>, 112608.</w:t>
      </w:r>
    </w:p>
    <w:p w14:paraId="26B6DC49" w14:textId="77777777" w:rsidR="00AD6803" w:rsidRPr="0055100D" w:rsidRDefault="00AD6803" w:rsidP="005F26EC">
      <w:pPr>
        <w:pStyle w:val="NormalWeb"/>
        <w:spacing w:before="240" w:beforeAutospacing="0" w:after="0" w:afterAutospacing="0"/>
        <w:jc w:val="both"/>
        <w:rPr>
          <w:sz w:val="20"/>
          <w:szCs w:val="20"/>
          <w:lang w:val="es-US"/>
        </w:rPr>
      </w:pPr>
      <w:r w:rsidRPr="00D00E83">
        <w:rPr>
          <w:sz w:val="20"/>
          <w:szCs w:val="20"/>
        </w:rPr>
        <w:t xml:space="preserve">Gupta, P. K., &amp; Agarwal, K. (1982). Cytological studies in the genus </w:t>
      </w:r>
      <w:proofErr w:type="spellStart"/>
      <w:r w:rsidRPr="00D00E83">
        <w:rPr>
          <w:rStyle w:val="Emphasis"/>
          <w:sz w:val="20"/>
          <w:szCs w:val="20"/>
        </w:rPr>
        <w:t>Indigofera</w:t>
      </w:r>
      <w:proofErr w:type="spellEnd"/>
      <w:r w:rsidRPr="00D00E83">
        <w:rPr>
          <w:sz w:val="20"/>
          <w:szCs w:val="20"/>
        </w:rPr>
        <w:t xml:space="preserve"> L. </w:t>
      </w:r>
      <w:proofErr w:type="spellStart"/>
      <w:r w:rsidRPr="00D00E83">
        <w:rPr>
          <w:rStyle w:val="Emphasis"/>
          <w:sz w:val="20"/>
          <w:szCs w:val="20"/>
        </w:rPr>
        <w:t>Cytologia</w:t>
      </w:r>
      <w:proofErr w:type="spellEnd"/>
      <w:r w:rsidRPr="00D00E83">
        <w:rPr>
          <w:rStyle w:val="Emphasis"/>
          <w:sz w:val="20"/>
          <w:szCs w:val="20"/>
        </w:rPr>
        <w:t>, 47</w:t>
      </w:r>
      <w:r w:rsidRPr="00D00E83">
        <w:rPr>
          <w:sz w:val="20"/>
          <w:szCs w:val="20"/>
        </w:rPr>
        <w:t xml:space="preserve">, 665–681. </w:t>
      </w:r>
      <w:hyperlink r:id="rId10" w:tgtFrame="_new" w:history="1">
        <w:r w:rsidRPr="0055100D">
          <w:rPr>
            <w:rStyle w:val="Hyperlink"/>
            <w:sz w:val="20"/>
            <w:szCs w:val="20"/>
            <w:lang w:val="es-US"/>
          </w:rPr>
          <w:t>https://doi.org/10.1508/CYTOLOGIA.47.665</w:t>
        </w:r>
      </w:hyperlink>
    </w:p>
    <w:p w14:paraId="502D9610" w14:textId="77777777" w:rsidR="00AD6803" w:rsidRPr="00D00E83" w:rsidRDefault="00AD6803" w:rsidP="005F26EC">
      <w:pPr>
        <w:pStyle w:val="NormalWeb"/>
        <w:spacing w:before="240" w:beforeAutospacing="0" w:after="0" w:afterAutospacing="0"/>
        <w:jc w:val="both"/>
        <w:rPr>
          <w:sz w:val="20"/>
          <w:szCs w:val="20"/>
        </w:rPr>
      </w:pPr>
      <w:proofErr w:type="spellStart"/>
      <w:r w:rsidRPr="0055100D">
        <w:rPr>
          <w:sz w:val="20"/>
          <w:szCs w:val="20"/>
          <w:lang w:val="es-US"/>
        </w:rPr>
        <w:lastRenderedPageBreak/>
        <w:t>Handayani</w:t>
      </w:r>
      <w:proofErr w:type="spellEnd"/>
      <w:r w:rsidRPr="0055100D">
        <w:rPr>
          <w:sz w:val="20"/>
          <w:szCs w:val="20"/>
          <w:lang w:val="es-US"/>
        </w:rPr>
        <w:t xml:space="preserve">, P. A., &amp; </w:t>
      </w:r>
      <w:proofErr w:type="spellStart"/>
      <w:r w:rsidRPr="0055100D">
        <w:rPr>
          <w:sz w:val="20"/>
          <w:szCs w:val="20"/>
          <w:lang w:val="es-US"/>
        </w:rPr>
        <w:t>Mualimin</w:t>
      </w:r>
      <w:proofErr w:type="spellEnd"/>
      <w:r w:rsidRPr="0055100D">
        <w:rPr>
          <w:sz w:val="20"/>
          <w:szCs w:val="20"/>
          <w:lang w:val="es-US"/>
        </w:rPr>
        <w:t xml:space="preserve">, A. A. (2013). </w:t>
      </w:r>
      <w:proofErr w:type="spellStart"/>
      <w:r w:rsidRPr="0055100D">
        <w:rPr>
          <w:sz w:val="20"/>
          <w:szCs w:val="20"/>
          <w:lang w:val="es-US"/>
        </w:rPr>
        <w:t>Pewarna</w:t>
      </w:r>
      <w:proofErr w:type="spellEnd"/>
      <w:r w:rsidRPr="0055100D">
        <w:rPr>
          <w:sz w:val="20"/>
          <w:szCs w:val="20"/>
          <w:lang w:val="es-US"/>
        </w:rPr>
        <w:t xml:space="preserve"> </w:t>
      </w:r>
      <w:proofErr w:type="spellStart"/>
      <w:r w:rsidRPr="0055100D">
        <w:rPr>
          <w:sz w:val="20"/>
          <w:szCs w:val="20"/>
          <w:lang w:val="es-US"/>
        </w:rPr>
        <w:t>alami</w:t>
      </w:r>
      <w:proofErr w:type="spellEnd"/>
      <w:r w:rsidRPr="0055100D">
        <w:rPr>
          <w:sz w:val="20"/>
          <w:szCs w:val="20"/>
          <w:lang w:val="es-US"/>
        </w:rPr>
        <w:t xml:space="preserve"> batik </w:t>
      </w:r>
      <w:proofErr w:type="spellStart"/>
      <w:r w:rsidRPr="0055100D">
        <w:rPr>
          <w:sz w:val="20"/>
          <w:szCs w:val="20"/>
          <w:lang w:val="es-US"/>
        </w:rPr>
        <w:t>dari</w:t>
      </w:r>
      <w:proofErr w:type="spellEnd"/>
      <w:r w:rsidRPr="0055100D">
        <w:rPr>
          <w:sz w:val="20"/>
          <w:szCs w:val="20"/>
          <w:lang w:val="es-US"/>
        </w:rPr>
        <w:t xml:space="preserve"> </w:t>
      </w:r>
      <w:proofErr w:type="spellStart"/>
      <w:r w:rsidRPr="0055100D">
        <w:rPr>
          <w:sz w:val="20"/>
          <w:szCs w:val="20"/>
          <w:lang w:val="es-US"/>
        </w:rPr>
        <w:t>tanaman</w:t>
      </w:r>
      <w:proofErr w:type="spellEnd"/>
      <w:r w:rsidRPr="0055100D">
        <w:rPr>
          <w:sz w:val="20"/>
          <w:szCs w:val="20"/>
          <w:lang w:val="es-US"/>
        </w:rPr>
        <w:t xml:space="preserve"> </w:t>
      </w:r>
      <w:proofErr w:type="spellStart"/>
      <w:r w:rsidRPr="0055100D">
        <w:rPr>
          <w:sz w:val="20"/>
          <w:szCs w:val="20"/>
          <w:lang w:val="es-US"/>
        </w:rPr>
        <w:t>nila</w:t>
      </w:r>
      <w:proofErr w:type="spellEnd"/>
      <w:r w:rsidRPr="0055100D">
        <w:rPr>
          <w:sz w:val="20"/>
          <w:szCs w:val="20"/>
          <w:lang w:val="es-US"/>
        </w:rPr>
        <w:t xml:space="preserve"> (</w:t>
      </w:r>
      <w:proofErr w:type="spellStart"/>
      <w:r w:rsidRPr="0055100D">
        <w:rPr>
          <w:rStyle w:val="Emphasis"/>
          <w:sz w:val="20"/>
          <w:szCs w:val="20"/>
          <w:lang w:val="es-US"/>
        </w:rPr>
        <w:t>Indigofera</w:t>
      </w:r>
      <w:proofErr w:type="spellEnd"/>
      <w:r w:rsidRPr="0055100D">
        <w:rPr>
          <w:sz w:val="20"/>
          <w:szCs w:val="20"/>
          <w:lang w:val="es-US"/>
        </w:rPr>
        <w:t xml:space="preserve">) </w:t>
      </w:r>
      <w:proofErr w:type="spellStart"/>
      <w:r w:rsidRPr="0055100D">
        <w:rPr>
          <w:sz w:val="20"/>
          <w:szCs w:val="20"/>
          <w:lang w:val="es-US"/>
        </w:rPr>
        <w:t>dengan</w:t>
      </w:r>
      <w:proofErr w:type="spellEnd"/>
      <w:r w:rsidRPr="0055100D">
        <w:rPr>
          <w:sz w:val="20"/>
          <w:szCs w:val="20"/>
          <w:lang w:val="es-US"/>
        </w:rPr>
        <w:t xml:space="preserve"> </w:t>
      </w:r>
      <w:proofErr w:type="spellStart"/>
      <w:r w:rsidRPr="0055100D">
        <w:rPr>
          <w:sz w:val="20"/>
          <w:szCs w:val="20"/>
          <w:lang w:val="es-US"/>
        </w:rPr>
        <w:t>katalis</w:t>
      </w:r>
      <w:proofErr w:type="spellEnd"/>
      <w:r w:rsidRPr="0055100D">
        <w:rPr>
          <w:sz w:val="20"/>
          <w:szCs w:val="20"/>
          <w:lang w:val="es-US"/>
        </w:rPr>
        <w:t xml:space="preserve"> </w:t>
      </w:r>
      <w:proofErr w:type="spellStart"/>
      <w:r w:rsidRPr="0055100D">
        <w:rPr>
          <w:sz w:val="20"/>
          <w:szCs w:val="20"/>
          <w:lang w:val="es-US"/>
        </w:rPr>
        <w:t>asam</w:t>
      </w:r>
      <w:proofErr w:type="spellEnd"/>
      <w:r w:rsidRPr="0055100D">
        <w:rPr>
          <w:sz w:val="20"/>
          <w:szCs w:val="20"/>
          <w:lang w:val="es-US"/>
        </w:rPr>
        <w:t xml:space="preserve">. </w:t>
      </w:r>
      <w:proofErr w:type="spellStart"/>
      <w:r w:rsidRPr="00D00E83">
        <w:rPr>
          <w:rStyle w:val="Emphasis"/>
          <w:sz w:val="20"/>
          <w:szCs w:val="20"/>
        </w:rPr>
        <w:t>Jurnal</w:t>
      </w:r>
      <w:proofErr w:type="spellEnd"/>
      <w:r w:rsidRPr="00D00E83">
        <w:rPr>
          <w:rStyle w:val="Emphasis"/>
          <w:sz w:val="20"/>
          <w:szCs w:val="20"/>
        </w:rPr>
        <w:t xml:space="preserve"> </w:t>
      </w:r>
      <w:proofErr w:type="spellStart"/>
      <w:r w:rsidRPr="00D00E83">
        <w:rPr>
          <w:rStyle w:val="Emphasis"/>
          <w:sz w:val="20"/>
          <w:szCs w:val="20"/>
        </w:rPr>
        <w:t>Bahan</w:t>
      </w:r>
      <w:proofErr w:type="spellEnd"/>
      <w:r w:rsidRPr="00D00E83">
        <w:rPr>
          <w:rStyle w:val="Emphasis"/>
          <w:sz w:val="20"/>
          <w:szCs w:val="20"/>
        </w:rPr>
        <w:t xml:space="preserve"> </w:t>
      </w:r>
      <w:proofErr w:type="spellStart"/>
      <w:r w:rsidRPr="00D00E83">
        <w:rPr>
          <w:rStyle w:val="Emphasis"/>
          <w:sz w:val="20"/>
          <w:szCs w:val="20"/>
        </w:rPr>
        <w:t>Alam</w:t>
      </w:r>
      <w:proofErr w:type="spellEnd"/>
      <w:r w:rsidRPr="00D00E83">
        <w:rPr>
          <w:rStyle w:val="Emphasis"/>
          <w:sz w:val="20"/>
          <w:szCs w:val="20"/>
        </w:rPr>
        <w:t xml:space="preserve"> </w:t>
      </w:r>
      <w:proofErr w:type="spellStart"/>
      <w:r w:rsidRPr="00D00E83">
        <w:rPr>
          <w:rStyle w:val="Emphasis"/>
          <w:sz w:val="20"/>
          <w:szCs w:val="20"/>
        </w:rPr>
        <w:t>Terbaharukan</w:t>
      </w:r>
      <w:proofErr w:type="spellEnd"/>
      <w:r w:rsidRPr="00D00E83">
        <w:rPr>
          <w:rStyle w:val="Emphasis"/>
          <w:sz w:val="20"/>
          <w:szCs w:val="20"/>
        </w:rPr>
        <w:t>, 2</w:t>
      </w:r>
      <w:r w:rsidRPr="00D00E83">
        <w:rPr>
          <w:sz w:val="20"/>
          <w:szCs w:val="20"/>
        </w:rPr>
        <w:t xml:space="preserve">(1), 1–6. </w:t>
      </w:r>
      <w:hyperlink r:id="rId11" w:tgtFrame="_new" w:history="1">
        <w:r w:rsidRPr="00D00E83">
          <w:rPr>
            <w:rStyle w:val="Hyperlink"/>
            <w:sz w:val="20"/>
            <w:szCs w:val="20"/>
          </w:rPr>
          <w:t>https://doi.org/10.15294/jbat.v2i1.2909</w:t>
        </w:r>
      </w:hyperlink>
    </w:p>
    <w:p w14:paraId="7FE2D0D4"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Jain, V., &amp; Verma, S. K. (2016). Folkloric use of plants for treatment of epilepsy in India. </w:t>
      </w:r>
      <w:r w:rsidRPr="00D00E83">
        <w:rPr>
          <w:rStyle w:val="Emphasis"/>
          <w:sz w:val="20"/>
          <w:szCs w:val="20"/>
        </w:rPr>
        <w:t>Journal of Traditional and Folk Practices, 2</w:t>
      </w:r>
      <w:r w:rsidRPr="00D00E83">
        <w:rPr>
          <w:sz w:val="20"/>
          <w:szCs w:val="20"/>
        </w:rPr>
        <w:t>(1), 120–134.</w:t>
      </w:r>
    </w:p>
    <w:p w14:paraId="3B72603C"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John, P., &amp; Angelini, L. G. (2009). Indigo—Agricultural aspects. In </w:t>
      </w:r>
      <w:r w:rsidRPr="00D00E83">
        <w:rPr>
          <w:rStyle w:val="Emphasis"/>
          <w:sz w:val="20"/>
          <w:szCs w:val="20"/>
        </w:rPr>
        <w:t>Handbook of natural colorants</w:t>
      </w:r>
      <w:r w:rsidRPr="00D00E83">
        <w:rPr>
          <w:sz w:val="20"/>
          <w:szCs w:val="20"/>
        </w:rPr>
        <w:t xml:space="preserve"> (p. 75).</w:t>
      </w:r>
    </w:p>
    <w:p w14:paraId="2DE2A428"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Khan, A. B. M. M. M., </w:t>
      </w:r>
      <w:proofErr w:type="spellStart"/>
      <w:r w:rsidRPr="00D00E83">
        <w:rPr>
          <w:sz w:val="20"/>
          <w:szCs w:val="20"/>
        </w:rPr>
        <w:t>Prodhan</w:t>
      </w:r>
      <w:proofErr w:type="spellEnd"/>
      <w:r w:rsidRPr="00D00E83">
        <w:rPr>
          <w:sz w:val="20"/>
          <w:szCs w:val="20"/>
        </w:rPr>
        <w:t xml:space="preserve">, A. K. M. A., </w:t>
      </w:r>
      <w:proofErr w:type="spellStart"/>
      <w:r w:rsidRPr="00D00E83">
        <w:rPr>
          <w:sz w:val="20"/>
          <w:szCs w:val="20"/>
        </w:rPr>
        <w:t>Howlader</w:t>
      </w:r>
      <w:proofErr w:type="spellEnd"/>
      <w:r w:rsidRPr="00D00E83">
        <w:rPr>
          <w:sz w:val="20"/>
          <w:szCs w:val="20"/>
        </w:rPr>
        <w:t xml:space="preserve">, M. H. K., &amp; Fakir, M. S. A. (2008). Morphological variation in three </w:t>
      </w:r>
      <w:proofErr w:type="spellStart"/>
      <w:r w:rsidRPr="00D00E83">
        <w:rPr>
          <w:rStyle w:val="Emphasis"/>
          <w:sz w:val="20"/>
          <w:szCs w:val="20"/>
        </w:rPr>
        <w:t>Indigofera</w:t>
      </w:r>
      <w:proofErr w:type="spellEnd"/>
      <w:r w:rsidRPr="00D00E83">
        <w:rPr>
          <w:sz w:val="20"/>
          <w:szCs w:val="20"/>
        </w:rPr>
        <w:t xml:space="preserve"> spp. </w:t>
      </w:r>
      <w:r w:rsidRPr="00D00E83">
        <w:rPr>
          <w:rStyle w:val="Emphasis"/>
          <w:sz w:val="20"/>
          <w:szCs w:val="20"/>
        </w:rPr>
        <w:t>Journal of Agroforestry and Environment, 2</w:t>
      </w:r>
      <w:r w:rsidRPr="00D00E83">
        <w:rPr>
          <w:sz w:val="20"/>
          <w:szCs w:val="20"/>
        </w:rPr>
        <w:t>, 7–12.</w:t>
      </w:r>
    </w:p>
    <w:p w14:paraId="6AC05B82"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Kumar, S., Sharma, A., &amp; Verma, R. (2017). Alkaloids from medicinal plants: Pharmacological properties and therapeutic applications. </w:t>
      </w:r>
      <w:r w:rsidRPr="00D00E83">
        <w:rPr>
          <w:rStyle w:val="Emphasis"/>
          <w:sz w:val="20"/>
          <w:szCs w:val="20"/>
        </w:rPr>
        <w:t>Asian Journal of Pharmaceutical and Clinical Research, 10</w:t>
      </w:r>
      <w:r w:rsidRPr="00D00E83">
        <w:rPr>
          <w:sz w:val="20"/>
          <w:szCs w:val="20"/>
        </w:rPr>
        <w:t>(3), 45–52.</w:t>
      </w:r>
    </w:p>
    <w:p w14:paraId="70838747"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Kumar, S. A., Mohan, M. E., </w:t>
      </w:r>
      <w:proofErr w:type="spellStart"/>
      <w:r w:rsidRPr="00D00E83">
        <w:rPr>
          <w:sz w:val="20"/>
          <w:szCs w:val="20"/>
        </w:rPr>
        <w:t>Gandhimathi</w:t>
      </w:r>
      <w:proofErr w:type="spellEnd"/>
      <w:r w:rsidRPr="00D00E83">
        <w:rPr>
          <w:sz w:val="20"/>
          <w:szCs w:val="20"/>
        </w:rPr>
        <w:t xml:space="preserve">, R., &amp; </w:t>
      </w:r>
      <w:proofErr w:type="spellStart"/>
      <w:r w:rsidRPr="00D00E83">
        <w:rPr>
          <w:sz w:val="20"/>
          <w:szCs w:val="20"/>
        </w:rPr>
        <w:t>Amuda</w:t>
      </w:r>
      <w:proofErr w:type="spellEnd"/>
      <w:r w:rsidRPr="00D00E83">
        <w:rPr>
          <w:sz w:val="20"/>
          <w:szCs w:val="20"/>
        </w:rPr>
        <w:t xml:space="preserve">, P. (2009). Study on the anti-seizure activity of methanolic extracts of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(L). </w:t>
      </w:r>
      <w:proofErr w:type="spellStart"/>
      <w:r w:rsidRPr="00D00E83">
        <w:rPr>
          <w:rStyle w:val="Emphasis"/>
          <w:sz w:val="20"/>
          <w:szCs w:val="20"/>
        </w:rPr>
        <w:t>Pharmacologyonline</w:t>
      </w:r>
      <w:proofErr w:type="spellEnd"/>
      <w:r w:rsidRPr="00D00E83">
        <w:rPr>
          <w:rStyle w:val="Emphasis"/>
          <w:sz w:val="20"/>
          <w:szCs w:val="20"/>
        </w:rPr>
        <w:t>, 1</w:t>
      </w:r>
      <w:r w:rsidRPr="00D00E83">
        <w:rPr>
          <w:sz w:val="20"/>
          <w:szCs w:val="20"/>
        </w:rPr>
        <w:t>, 1341–1351.</w:t>
      </w:r>
    </w:p>
    <w:p w14:paraId="00E9B512"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Kushwaha, A. K. (2022). A review on </w:t>
      </w:r>
      <w:proofErr w:type="spellStart"/>
      <w:r w:rsidRPr="00D00E83">
        <w:rPr>
          <w:sz w:val="20"/>
          <w:szCs w:val="20"/>
        </w:rPr>
        <w:t>Nilini</w:t>
      </w:r>
      <w:proofErr w:type="spellEnd"/>
      <w:r w:rsidRPr="00D00E83">
        <w:rPr>
          <w:sz w:val="20"/>
          <w:szCs w:val="20"/>
        </w:rPr>
        <w:t xml:space="preserve">: An important Ayurvedic medicinal plant. </w:t>
      </w:r>
      <w:r w:rsidRPr="00D00E83">
        <w:rPr>
          <w:rStyle w:val="Emphasis"/>
          <w:sz w:val="20"/>
          <w:szCs w:val="20"/>
        </w:rPr>
        <w:t>Journal of Advanced Applied Scientific Research, 4</w:t>
      </w:r>
      <w:r w:rsidRPr="00D00E83">
        <w:rPr>
          <w:sz w:val="20"/>
          <w:szCs w:val="20"/>
        </w:rPr>
        <w:t>(4), 84–87.</w:t>
      </w:r>
    </w:p>
    <w:p w14:paraId="20D413D6" w14:textId="77777777" w:rsidR="00AD6803" w:rsidRPr="00D00E83" w:rsidRDefault="00AD6803" w:rsidP="005F26EC">
      <w:pPr>
        <w:pStyle w:val="NormalWeb"/>
        <w:spacing w:before="240" w:beforeAutospacing="0" w:after="0" w:afterAutospacing="0"/>
        <w:jc w:val="both"/>
        <w:rPr>
          <w:sz w:val="20"/>
          <w:szCs w:val="20"/>
        </w:rPr>
      </w:pPr>
      <w:proofErr w:type="spellStart"/>
      <w:r w:rsidRPr="00D00E83">
        <w:rPr>
          <w:sz w:val="20"/>
          <w:szCs w:val="20"/>
        </w:rPr>
        <w:t>MacFadyen</w:t>
      </w:r>
      <w:proofErr w:type="spellEnd"/>
      <w:r w:rsidRPr="00D00E83">
        <w:rPr>
          <w:sz w:val="20"/>
          <w:szCs w:val="20"/>
        </w:rPr>
        <w:t xml:space="preserve">, J. (1837). </w:t>
      </w:r>
      <w:r w:rsidRPr="00D00E83">
        <w:rPr>
          <w:rStyle w:val="Emphasis"/>
          <w:sz w:val="20"/>
          <w:szCs w:val="20"/>
        </w:rPr>
        <w:t>The flora of Jamaica</w:t>
      </w:r>
      <w:r w:rsidRPr="00D00E83">
        <w:rPr>
          <w:sz w:val="20"/>
          <w:szCs w:val="20"/>
        </w:rPr>
        <w:t>. Longman.</w:t>
      </w:r>
    </w:p>
    <w:p w14:paraId="0309B73D" w14:textId="77777777" w:rsidR="00AD6803" w:rsidRPr="0055100D" w:rsidRDefault="00AD6803" w:rsidP="005F26EC">
      <w:pPr>
        <w:pStyle w:val="NormalWeb"/>
        <w:spacing w:before="240" w:beforeAutospacing="0" w:after="0" w:afterAutospacing="0"/>
        <w:jc w:val="both"/>
        <w:rPr>
          <w:sz w:val="20"/>
          <w:szCs w:val="20"/>
          <w:lang w:val="es-US"/>
        </w:rPr>
      </w:pPr>
      <w:r w:rsidRPr="00D00E83">
        <w:rPr>
          <w:sz w:val="20"/>
          <w:szCs w:val="20"/>
        </w:rPr>
        <w:t xml:space="preserve">MacLeod, M. J. (1997). Dyes. In H. Selin (Ed.), </w:t>
      </w:r>
      <w:proofErr w:type="spellStart"/>
      <w:r w:rsidRPr="00D00E83">
        <w:rPr>
          <w:rStyle w:val="Emphasis"/>
          <w:sz w:val="20"/>
          <w:szCs w:val="20"/>
        </w:rPr>
        <w:t>Encyclopaedia</w:t>
      </w:r>
      <w:proofErr w:type="spellEnd"/>
      <w:r w:rsidRPr="00D00E83">
        <w:rPr>
          <w:rStyle w:val="Emphasis"/>
          <w:sz w:val="20"/>
          <w:szCs w:val="20"/>
        </w:rPr>
        <w:t xml:space="preserve"> of the history of science, technology, and medicine in non-western cultures</w:t>
      </w:r>
      <w:r w:rsidRPr="00D00E83">
        <w:rPr>
          <w:sz w:val="20"/>
          <w:szCs w:val="20"/>
        </w:rPr>
        <w:t xml:space="preserve"> (pp. 251–252). </w:t>
      </w:r>
      <w:proofErr w:type="spellStart"/>
      <w:r w:rsidRPr="0055100D">
        <w:rPr>
          <w:sz w:val="20"/>
          <w:szCs w:val="20"/>
          <w:lang w:val="es-US"/>
        </w:rPr>
        <w:t>Kluwer</w:t>
      </w:r>
      <w:proofErr w:type="spellEnd"/>
      <w:r w:rsidRPr="0055100D">
        <w:rPr>
          <w:sz w:val="20"/>
          <w:szCs w:val="20"/>
          <w:lang w:val="es-US"/>
        </w:rPr>
        <w:t xml:space="preserve"> </w:t>
      </w:r>
      <w:proofErr w:type="spellStart"/>
      <w:r w:rsidRPr="0055100D">
        <w:rPr>
          <w:sz w:val="20"/>
          <w:szCs w:val="20"/>
          <w:lang w:val="es-US"/>
        </w:rPr>
        <w:t>Academic</w:t>
      </w:r>
      <w:proofErr w:type="spellEnd"/>
      <w:r w:rsidRPr="0055100D">
        <w:rPr>
          <w:sz w:val="20"/>
          <w:szCs w:val="20"/>
          <w:lang w:val="es-US"/>
        </w:rPr>
        <w:t>.</w:t>
      </w:r>
    </w:p>
    <w:p w14:paraId="26C74A82" w14:textId="77777777" w:rsidR="00AD6803" w:rsidRPr="0055100D" w:rsidRDefault="00AD6803" w:rsidP="005F26EC">
      <w:pPr>
        <w:pStyle w:val="NormalWeb"/>
        <w:spacing w:before="240" w:beforeAutospacing="0" w:after="0" w:afterAutospacing="0"/>
        <w:jc w:val="both"/>
        <w:rPr>
          <w:sz w:val="20"/>
          <w:szCs w:val="20"/>
          <w:lang w:val="es-US"/>
        </w:rPr>
      </w:pPr>
      <w:proofErr w:type="spellStart"/>
      <w:r w:rsidRPr="0055100D">
        <w:rPr>
          <w:sz w:val="20"/>
          <w:szCs w:val="20"/>
          <w:lang w:val="es-US"/>
        </w:rPr>
        <w:t>Marquiafável</w:t>
      </w:r>
      <w:proofErr w:type="spellEnd"/>
      <w:r w:rsidRPr="0055100D">
        <w:rPr>
          <w:sz w:val="20"/>
          <w:szCs w:val="20"/>
          <w:lang w:val="es-US"/>
        </w:rPr>
        <w:t xml:space="preserve">, F. S., Ferreira, M. D. S., &amp; de </w:t>
      </w:r>
      <w:proofErr w:type="spellStart"/>
      <w:r w:rsidRPr="0055100D">
        <w:rPr>
          <w:sz w:val="20"/>
          <w:szCs w:val="20"/>
          <w:lang w:val="es-US"/>
        </w:rPr>
        <w:t>Pádua</w:t>
      </w:r>
      <w:proofErr w:type="spellEnd"/>
      <w:r w:rsidRPr="0055100D">
        <w:rPr>
          <w:sz w:val="20"/>
          <w:szCs w:val="20"/>
          <w:lang w:val="es-US"/>
        </w:rPr>
        <w:t xml:space="preserve"> Teixeira, S. (2009). </w:t>
      </w:r>
      <w:r w:rsidRPr="00D00E83">
        <w:rPr>
          <w:sz w:val="20"/>
          <w:szCs w:val="20"/>
        </w:rPr>
        <w:t xml:space="preserve">Novel reports of glands in Neotropical species of </w:t>
      </w:r>
      <w:proofErr w:type="spellStart"/>
      <w:r w:rsidRPr="00D00E83">
        <w:rPr>
          <w:rStyle w:val="Emphasis"/>
          <w:sz w:val="20"/>
          <w:szCs w:val="20"/>
        </w:rPr>
        <w:t>Indigofera</w:t>
      </w:r>
      <w:proofErr w:type="spellEnd"/>
      <w:r w:rsidRPr="00D00E83">
        <w:rPr>
          <w:sz w:val="20"/>
          <w:szCs w:val="20"/>
        </w:rPr>
        <w:t xml:space="preserve"> L. </w:t>
      </w:r>
      <w:r w:rsidRPr="00D00E83">
        <w:rPr>
          <w:rStyle w:val="Emphasis"/>
          <w:sz w:val="20"/>
          <w:szCs w:val="20"/>
        </w:rPr>
        <w:t>Flora, 204</w:t>
      </w:r>
      <w:r w:rsidRPr="00D00E83">
        <w:rPr>
          <w:sz w:val="20"/>
          <w:szCs w:val="20"/>
        </w:rPr>
        <w:t xml:space="preserve">, 189–197. </w:t>
      </w:r>
      <w:hyperlink r:id="rId12" w:tgtFrame="_new" w:history="1">
        <w:r w:rsidRPr="0055100D">
          <w:rPr>
            <w:rStyle w:val="Hyperlink"/>
            <w:sz w:val="20"/>
            <w:szCs w:val="20"/>
            <w:lang w:val="es-US"/>
          </w:rPr>
          <w:t>https://doi.org/10.1016/j.flora.2008.01.012</w:t>
        </w:r>
      </w:hyperlink>
    </w:p>
    <w:p w14:paraId="468226EC" w14:textId="77777777" w:rsidR="00AD6803" w:rsidRPr="00D00E83" w:rsidRDefault="00AD6803" w:rsidP="005F26EC">
      <w:pPr>
        <w:pStyle w:val="NormalWeb"/>
        <w:spacing w:before="240" w:beforeAutospacing="0" w:after="0" w:afterAutospacing="0"/>
        <w:jc w:val="both"/>
        <w:rPr>
          <w:sz w:val="20"/>
          <w:szCs w:val="20"/>
        </w:rPr>
      </w:pPr>
      <w:r w:rsidRPr="0055100D">
        <w:rPr>
          <w:sz w:val="20"/>
          <w:szCs w:val="20"/>
          <w:lang w:val="es-US"/>
        </w:rPr>
        <w:t xml:space="preserve">Mary, J. F., </w:t>
      </w:r>
      <w:proofErr w:type="spellStart"/>
      <w:r w:rsidRPr="0055100D">
        <w:rPr>
          <w:sz w:val="20"/>
          <w:szCs w:val="20"/>
          <w:lang w:val="es-US"/>
        </w:rPr>
        <w:t>Senthil</w:t>
      </w:r>
      <w:proofErr w:type="spellEnd"/>
      <w:r w:rsidRPr="0055100D">
        <w:rPr>
          <w:sz w:val="20"/>
          <w:szCs w:val="20"/>
          <w:lang w:val="es-US"/>
        </w:rPr>
        <w:t xml:space="preserve"> Kumar, M., </w:t>
      </w:r>
      <w:proofErr w:type="spellStart"/>
      <w:r w:rsidRPr="0055100D">
        <w:rPr>
          <w:sz w:val="20"/>
          <w:szCs w:val="20"/>
          <w:lang w:val="es-US"/>
        </w:rPr>
        <w:t>Dinesh</w:t>
      </w:r>
      <w:proofErr w:type="spellEnd"/>
      <w:r w:rsidRPr="0055100D">
        <w:rPr>
          <w:sz w:val="20"/>
          <w:szCs w:val="20"/>
          <w:lang w:val="es-US"/>
        </w:rPr>
        <w:t xml:space="preserve"> Kumar, T., </w:t>
      </w:r>
      <w:proofErr w:type="spellStart"/>
      <w:r w:rsidRPr="0055100D">
        <w:rPr>
          <w:sz w:val="20"/>
          <w:szCs w:val="20"/>
          <w:lang w:val="es-US"/>
        </w:rPr>
        <w:t>Divya</w:t>
      </w:r>
      <w:proofErr w:type="spellEnd"/>
      <w:r w:rsidRPr="0055100D">
        <w:rPr>
          <w:sz w:val="20"/>
          <w:szCs w:val="20"/>
          <w:lang w:val="es-US"/>
        </w:rPr>
        <w:t xml:space="preserve">, R., </w:t>
      </w:r>
      <w:proofErr w:type="spellStart"/>
      <w:r w:rsidRPr="0055100D">
        <w:rPr>
          <w:sz w:val="20"/>
          <w:szCs w:val="20"/>
          <w:lang w:val="es-US"/>
        </w:rPr>
        <w:t>Nandakumar</w:t>
      </w:r>
      <w:proofErr w:type="spellEnd"/>
      <w:r w:rsidRPr="0055100D">
        <w:rPr>
          <w:sz w:val="20"/>
          <w:szCs w:val="20"/>
          <w:lang w:val="es-US"/>
        </w:rPr>
        <w:t xml:space="preserve">, M., &amp; </w:t>
      </w:r>
      <w:proofErr w:type="spellStart"/>
      <w:r w:rsidRPr="0055100D">
        <w:rPr>
          <w:sz w:val="20"/>
          <w:szCs w:val="20"/>
          <w:lang w:val="es-US"/>
        </w:rPr>
        <w:t>Pooja</w:t>
      </w:r>
      <w:proofErr w:type="spellEnd"/>
      <w:r w:rsidRPr="0055100D">
        <w:rPr>
          <w:sz w:val="20"/>
          <w:szCs w:val="20"/>
          <w:lang w:val="es-US"/>
        </w:rPr>
        <w:t xml:space="preserve">, B. (2020). </w:t>
      </w:r>
      <w:r w:rsidRPr="00D00E83">
        <w:rPr>
          <w:sz w:val="20"/>
          <w:szCs w:val="20"/>
        </w:rPr>
        <w:t xml:space="preserve">Ethnobotanical and pharmacological review on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w:t>
      </w:r>
      <w:r w:rsidRPr="00D00E83">
        <w:rPr>
          <w:rStyle w:val="Emphasis"/>
          <w:sz w:val="20"/>
          <w:szCs w:val="20"/>
        </w:rPr>
        <w:t>International Research Journal of Pharmaceutical and Applied Sciences, 10</w:t>
      </w:r>
      <w:r w:rsidRPr="00D00E83">
        <w:rPr>
          <w:sz w:val="20"/>
          <w:szCs w:val="20"/>
        </w:rPr>
        <w:t>(1), 1–6.</w:t>
      </w:r>
    </w:p>
    <w:p w14:paraId="0A1BFBB9"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Mishra, P., Dash, D., &amp; Sahoo, S. (2019). Terpenoids and steroids from medicinal plants and their biological activities. </w:t>
      </w:r>
      <w:r w:rsidRPr="00D00E83">
        <w:rPr>
          <w:rStyle w:val="Emphasis"/>
          <w:sz w:val="20"/>
          <w:szCs w:val="20"/>
        </w:rPr>
        <w:t>Pharmacognosy Reviews, 13</w:t>
      </w:r>
      <w:r w:rsidRPr="00D00E83">
        <w:rPr>
          <w:sz w:val="20"/>
          <w:szCs w:val="20"/>
        </w:rPr>
        <w:t xml:space="preserve">(25), 12–20. </w:t>
      </w:r>
      <w:hyperlink r:id="rId13" w:tgtFrame="_new" w:history="1">
        <w:r w:rsidRPr="00D00E83">
          <w:rPr>
            <w:rStyle w:val="Hyperlink"/>
            <w:sz w:val="20"/>
            <w:szCs w:val="20"/>
          </w:rPr>
          <w:t>https://doi.org/10.4103/phrev.phrev_38_18</w:t>
        </w:r>
      </w:hyperlink>
    </w:p>
    <w:p w14:paraId="6E94AB0A"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Mishra, R., Pandey, A., &amp; Singh, R. (2020). Anthraquinones as bioactive compounds: A review of their pharmacological potential. </w:t>
      </w:r>
      <w:r w:rsidRPr="00D00E83">
        <w:rPr>
          <w:rStyle w:val="Emphasis"/>
          <w:sz w:val="20"/>
          <w:szCs w:val="20"/>
        </w:rPr>
        <w:t>Journal of Pharmacognosy and Phytochemistry, 9</w:t>
      </w:r>
      <w:r w:rsidRPr="00D00E83">
        <w:rPr>
          <w:sz w:val="20"/>
          <w:szCs w:val="20"/>
        </w:rPr>
        <w:t>(5), 2105–2112.</w:t>
      </w:r>
    </w:p>
    <w:p w14:paraId="58729FBC" w14:textId="77777777" w:rsidR="00AD6803" w:rsidRPr="00D00E83" w:rsidRDefault="00AD6803" w:rsidP="005F26EC">
      <w:pPr>
        <w:pStyle w:val="NormalWeb"/>
        <w:spacing w:before="240" w:beforeAutospacing="0" w:after="0" w:afterAutospacing="0"/>
        <w:jc w:val="both"/>
        <w:rPr>
          <w:sz w:val="20"/>
          <w:szCs w:val="20"/>
        </w:rPr>
      </w:pPr>
      <w:proofErr w:type="spellStart"/>
      <w:r w:rsidRPr="00D00E83">
        <w:rPr>
          <w:sz w:val="20"/>
          <w:szCs w:val="20"/>
        </w:rPr>
        <w:t>Muthulingam</w:t>
      </w:r>
      <w:proofErr w:type="spellEnd"/>
      <w:r w:rsidRPr="00D00E83">
        <w:rPr>
          <w:sz w:val="20"/>
          <w:szCs w:val="20"/>
        </w:rPr>
        <w:t xml:space="preserve">, M., </w:t>
      </w:r>
      <w:proofErr w:type="spellStart"/>
      <w:r w:rsidRPr="00D00E83">
        <w:rPr>
          <w:sz w:val="20"/>
          <w:szCs w:val="20"/>
        </w:rPr>
        <w:t>Mohandoss</w:t>
      </w:r>
      <w:proofErr w:type="spellEnd"/>
      <w:r w:rsidRPr="00D00E83">
        <w:rPr>
          <w:sz w:val="20"/>
          <w:szCs w:val="20"/>
        </w:rPr>
        <w:t xml:space="preserve">, P., Indra, N., &amp; </w:t>
      </w:r>
      <w:proofErr w:type="spellStart"/>
      <w:r w:rsidRPr="00D00E83">
        <w:rPr>
          <w:sz w:val="20"/>
          <w:szCs w:val="20"/>
        </w:rPr>
        <w:t>Sethupathy</w:t>
      </w:r>
      <w:proofErr w:type="spellEnd"/>
      <w:r w:rsidRPr="00D00E83">
        <w:rPr>
          <w:sz w:val="20"/>
          <w:szCs w:val="20"/>
        </w:rPr>
        <w:t xml:space="preserve">, S. (2010). Antihepatotoxic efficacy of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(Linn.) on paracetamol induced liver damage in rats. </w:t>
      </w:r>
      <w:r w:rsidRPr="00D00E83">
        <w:rPr>
          <w:rStyle w:val="Emphasis"/>
          <w:sz w:val="20"/>
          <w:szCs w:val="20"/>
        </w:rPr>
        <w:t>International Journal of Pharma and Biomedical Research, 1</w:t>
      </w:r>
      <w:r w:rsidRPr="00D00E83">
        <w:rPr>
          <w:sz w:val="20"/>
          <w:szCs w:val="20"/>
        </w:rPr>
        <w:t>(1), 13–18.</w:t>
      </w:r>
    </w:p>
    <w:p w14:paraId="4066C7F0" w14:textId="77777777" w:rsidR="00AD6803" w:rsidRPr="00D00E83" w:rsidRDefault="00AD6803" w:rsidP="005F26EC">
      <w:pPr>
        <w:pStyle w:val="NormalWeb"/>
        <w:spacing w:before="240" w:beforeAutospacing="0" w:after="0" w:afterAutospacing="0"/>
        <w:jc w:val="both"/>
        <w:rPr>
          <w:sz w:val="20"/>
          <w:szCs w:val="20"/>
        </w:rPr>
      </w:pPr>
      <w:proofErr w:type="spellStart"/>
      <w:r w:rsidRPr="00D00E83">
        <w:rPr>
          <w:sz w:val="20"/>
          <w:szCs w:val="20"/>
        </w:rPr>
        <w:t>Neema</w:t>
      </w:r>
      <w:proofErr w:type="spellEnd"/>
      <w:r w:rsidRPr="00D00E83">
        <w:rPr>
          <w:sz w:val="20"/>
          <w:szCs w:val="20"/>
        </w:rPr>
        <w:t xml:space="preserve">, M., Aparna, V., Krishna Prakash, K. P., &amp; </w:t>
      </w:r>
      <w:proofErr w:type="spellStart"/>
      <w:r w:rsidRPr="00D00E83">
        <w:rPr>
          <w:sz w:val="20"/>
          <w:szCs w:val="20"/>
        </w:rPr>
        <w:t>Reghunath</w:t>
      </w:r>
      <w:proofErr w:type="spellEnd"/>
      <w:r w:rsidRPr="00D00E83">
        <w:rPr>
          <w:sz w:val="20"/>
          <w:szCs w:val="20"/>
        </w:rPr>
        <w:t>, B. R. (2018). Pre-sowing seed treatments for Indian indigo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w:t>
      </w:r>
      <w:r w:rsidRPr="00D00E83">
        <w:rPr>
          <w:rStyle w:val="Emphasis"/>
          <w:sz w:val="20"/>
          <w:szCs w:val="20"/>
        </w:rPr>
        <w:t>International Journal of Innovative Horticulture, 7</w:t>
      </w:r>
      <w:r w:rsidRPr="00D00E83">
        <w:rPr>
          <w:sz w:val="20"/>
          <w:szCs w:val="20"/>
        </w:rPr>
        <w:t>(1), 54–55.</w:t>
      </w:r>
    </w:p>
    <w:p w14:paraId="42111775"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Ozawa, K., Mori, D., Hatanaka, A., </w:t>
      </w:r>
      <w:proofErr w:type="spellStart"/>
      <w:r w:rsidRPr="00D00E83">
        <w:rPr>
          <w:sz w:val="20"/>
          <w:szCs w:val="20"/>
        </w:rPr>
        <w:t>Sawano</w:t>
      </w:r>
      <w:proofErr w:type="spellEnd"/>
      <w:r w:rsidRPr="00D00E83">
        <w:rPr>
          <w:sz w:val="20"/>
          <w:szCs w:val="20"/>
        </w:rPr>
        <w:t xml:space="preserve">, T., Nakatani, J., </w:t>
      </w:r>
      <w:proofErr w:type="spellStart"/>
      <w:r w:rsidRPr="00D00E83">
        <w:rPr>
          <w:sz w:val="20"/>
          <w:szCs w:val="20"/>
        </w:rPr>
        <w:t>Ikeya</w:t>
      </w:r>
      <w:proofErr w:type="spellEnd"/>
      <w:r w:rsidRPr="00D00E83">
        <w:rPr>
          <w:sz w:val="20"/>
          <w:szCs w:val="20"/>
        </w:rPr>
        <w:t xml:space="preserve">, Y., Nishizawa, M., &amp; Tanaka, H. (2020). Comparison of the anti-colitis activities of </w:t>
      </w:r>
      <w:proofErr w:type="spellStart"/>
      <w:r w:rsidRPr="00D00E83">
        <w:rPr>
          <w:sz w:val="20"/>
          <w:szCs w:val="20"/>
        </w:rPr>
        <w:t>qing</w:t>
      </w:r>
      <w:proofErr w:type="spellEnd"/>
      <w:r w:rsidRPr="00D00E83">
        <w:rPr>
          <w:sz w:val="20"/>
          <w:szCs w:val="20"/>
        </w:rPr>
        <w:t xml:space="preserve"> </w:t>
      </w:r>
      <w:proofErr w:type="spellStart"/>
      <w:r w:rsidRPr="00D00E83">
        <w:rPr>
          <w:sz w:val="20"/>
          <w:szCs w:val="20"/>
        </w:rPr>
        <w:t>dai</w:t>
      </w:r>
      <w:proofErr w:type="spellEnd"/>
      <w:r w:rsidRPr="00D00E83">
        <w:rPr>
          <w:sz w:val="20"/>
          <w:szCs w:val="20"/>
        </w:rPr>
        <w:t xml:space="preserve">/indigo </w:t>
      </w:r>
      <w:proofErr w:type="spellStart"/>
      <w:r w:rsidRPr="00D00E83">
        <w:rPr>
          <w:sz w:val="20"/>
          <w:szCs w:val="20"/>
        </w:rPr>
        <w:t>naturalis</w:t>
      </w:r>
      <w:proofErr w:type="spellEnd"/>
      <w:r w:rsidRPr="00D00E83">
        <w:rPr>
          <w:sz w:val="20"/>
          <w:szCs w:val="20"/>
        </w:rPr>
        <w:t xml:space="preserve"> constituents in mice. </w:t>
      </w:r>
      <w:r w:rsidRPr="00D00E83">
        <w:rPr>
          <w:rStyle w:val="Emphasis"/>
          <w:sz w:val="20"/>
          <w:szCs w:val="20"/>
        </w:rPr>
        <w:t>Journal of Pharmacological Sciences, 142</w:t>
      </w:r>
      <w:r w:rsidRPr="00D00E83">
        <w:rPr>
          <w:sz w:val="20"/>
          <w:szCs w:val="20"/>
        </w:rPr>
        <w:t>(4), 148–156.</w:t>
      </w:r>
    </w:p>
    <w:p w14:paraId="24BDB21B" w14:textId="77777777" w:rsidR="00AD6803" w:rsidRPr="00D00E83" w:rsidRDefault="00AD6803" w:rsidP="005F26EC">
      <w:pPr>
        <w:pStyle w:val="NormalWeb"/>
        <w:spacing w:before="240" w:beforeAutospacing="0" w:after="0" w:afterAutospacing="0"/>
        <w:jc w:val="both"/>
        <w:rPr>
          <w:sz w:val="20"/>
          <w:szCs w:val="20"/>
        </w:rPr>
      </w:pPr>
      <w:proofErr w:type="spellStart"/>
      <w:r w:rsidRPr="00D00E83">
        <w:rPr>
          <w:sz w:val="20"/>
          <w:szCs w:val="20"/>
        </w:rPr>
        <w:t>Puri</w:t>
      </w:r>
      <w:proofErr w:type="spellEnd"/>
      <w:r w:rsidRPr="00D00E83">
        <w:rPr>
          <w:sz w:val="20"/>
          <w:szCs w:val="20"/>
        </w:rPr>
        <w:t xml:space="preserve">, A., Khaliq, T., Rajendran, S. M., Bhatia, G., Chandra, R., &amp; Narender, T. (2007). </w:t>
      </w:r>
      <w:proofErr w:type="spellStart"/>
      <w:r w:rsidRPr="00D00E83">
        <w:rPr>
          <w:sz w:val="20"/>
          <w:szCs w:val="20"/>
        </w:rPr>
        <w:t>Antidyslipidemic</w:t>
      </w:r>
      <w:proofErr w:type="spellEnd"/>
      <w:r w:rsidRPr="00D00E83">
        <w:rPr>
          <w:sz w:val="20"/>
          <w:szCs w:val="20"/>
        </w:rPr>
        <w:t xml:space="preserve"> activity of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w:t>
      </w:r>
      <w:r w:rsidRPr="00D00E83">
        <w:rPr>
          <w:rStyle w:val="Emphasis"/>
          <w:sz w:val="20"/>
          <w:szCs w:val="20"/>
        </w:rPr>
        <w:t>Journal of Herbal Pharmacotherapy, 7</w:t>
      </w:r>
      <w:r w:rsidRPr="00D00E83">
        <w:rPr>
          <w:sz w:val="20"/>
          <w:szCs w:val="20"/>
        </w:rPr>
        <w:t>(1), 57–64.</w:t>
      </w:r>
    </w:p>
    <w:p w14:paraId="1C667E0B" w14:textId="77777777" w:rsidR="00AD6803" w:rsidRPr="00D00E83" w:rsidRDefault="00AD6803" w:rsidP="005F26EC">
      <w:pPr>
        <w:pStyle w:val="NormalWeb"/>
        <w:spacing w:before="240" w:beforeAutospacing="0" w:after="0" w:afterAutospacing="0"/>
        <w:jc w:val="both"/>
        <w:rPr>
          <w:sz w:val="20"/>
          <w:szCs w:val="20"/>
        </w:rPr>
      </w:pPr>
      <w:proofErr w:type="spellStart"/>
      <w:r w:rsidRPr="00D00E83">
        <w:rPr>
          <w:sz w:val="20"/>
          <w:szCs w:val="20"/>
        </w:rPr>
        <w:t>Renukadevi</w:t>
      </w:r>
      <w:proofErr w:type="spellEnd"/>
      <w:r w:rsidRPr="00D00E83">
        <w:rPr>
          <w:sz w:val="20"/>
          <w:szCs w:val="20"/>
        </w:rPr>
        <w:t xml:space="preserve">, K. P., &amp; </w:t>
      </w:r>
      <w:proofErr w:type="spellStart"/>
      <w:r w:rsidRPr="00D00E83">
        <w:rPr>
          <w:sz w:val="20"/>
          <w:szCs w:val="20"/>
        </w:rPr>
        <w:t>Sulthana</w:t>
      </w:r>
      <w:proofErr w:type="spellEnd"/>
      <w:r w:rsidRPr="00D00E83">
        <w:rPr>
          <w:sz w:val="20"/>
          <w:szCs w:val="20"/>
        </w:rPr>
        <w:t xml:space="preserve">, S. S. (2011). Determination of antibacterial, antioxidant and cytotoxicity effect of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on lung cancer cell line NCI-H69. </w:t>
      </w:r>
      <w:r w:rsidRPr="00D00E83">
        <w:rPr>
          <w:rStyle w:val="Emphasis"/>
          <w:sz w:val="20"/>
          <w:szCs w:val="20"/>
        </w:rPr>
        <w:t>International Journal of Pharmacology, 7</w:t>
      </w:r>
      <w:r w:rsidRPr="00D00E83">
        <w:rPr>
          <w:sz w:val="20"/>
          <w:szCs w:val="20"/>
        </w:rPr>
        <w:t>(3), 356–362.</w:t>
      </w:r>
    </w:p>
    <w:p w14:paraId="22FE235F"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lastRenderedPageBreak/>
        <w:t xml:space="preserve">Sarada, S. (2004). </w:t>
      </w:r>
      <w:r w:rsidRPr="00D00E83">
        <w:rPr>
          <w:rStyle w:val="Emphasis"/>
          <w:sz w:val="20"/>
          <w:szCs w:val="20"/>
        </w:rPr>
        <w:t xml:space="preserve">Evaluation of </w:t>
      </w:r>
      <w:proofErr w:type="spellStart"/>
      <w:r w:rsidRPr="00D00E83">
        <w:rPr>
          <w:rStyle w:val="Emphasis"/>
          <w:sz w:val="20"/>
          <w:szCs w:val="20"/>
        </w:rPr>
        <w:t>neelayamari</w:t>
      </w:r>
      <w:proofErr w:type="spellEnd"/>
      <w:r w:rsidRPr="00D00E83">
        <w:rPr>
          <w:rStyle w:val="Emphasis"/>
          <w:sz w:val="20"/>
          <w:szCs w:val="20"/>
        </w:rPr>
        <w:t xml:space="preserve">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rStyle w:val="Emphasis"/>
          <w:sz w:val="20"/>
          <w:szCs w:val="20"/>
        </w:rPr>
        <w:t xml:space="preserve"> L.) for yield and glycoside content under open and shade conditions</w:t>
      </w:r>
      <w:r w:rsidRPr="00D00E83">
        <w:rPr>
          <w:sz w:val="20"/>
          <w:szCs w:val="20"/>
        </w:rPr>
        <w:t xml:space="preserve"> (MSc thesis). Kerala Agricultural University.</w:t>
      </w:r>
    </w:p>
    <w:p w14:paraId="0A9FAFE8"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Sebastian, S., et al. (2024). Exploring and documenting the environmentally safe traditional indigo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L.) cultivation heritage in India. </w:t>
      </w:r>
      <w:r w:rsidRPr="00D00E83">
        <w:rPr>
          <w:rStyle w:val="Emphasis"/>
          <w:sz w:val="20"/>
          <w:szCs w:val="20"/>
        </w:rPr>
        <w:t>Fresenius Environmental Bulletin</w:t>
      </w:r>
      <w:r w:rsidRPr="00D00E83">
        <w:rPr>
          <w:sz w:val="20"/>
          <w:szCs w:val="20"/>
        </w:rPr>
        <w:t>, 1449.</w:t>
      </w:r>
    </w:p>
    <w:p w14:paraId="2B2C1A32"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Sindhu, P. V., </w:t>
      </w:r>
      <w:proofErr w:type="spellStart"/>
      <w:r w:rsidRPr="00D00E83">
        <w:rPr>
          <w:sz w:val="20"/>
          <w:szCs w:val="20"/>
        </w:rPr>
        <w:t>Kanakamany</w:t>
      </w:r>
      <w:proofErr w:type="spellEnd"/>
      <w:r w:rsidRPr="00D00E83">
        <w:rPr>
          <w:sz w:val="20"/>
          <w:szCs w:val="20"/>
        </w:rPr>
        <w:t xml:space="preserve">, M. T., &amp; </w:t>
      </w:r>
      <w:proofErr w:type="spellStart"/>
      <w:r w:rsidRPr="00D00E83">
        <w:rPr>
          <w:sz w:val="20"/>
          <w:szCs w:val="20"/>
        </w:rPr>
        <w:t>Beena</w:t>
      </w:r>
      <w:proofErr w:type="spellEnd"/>
      <w:r w:rsidRPr="00D00E83">
        <w:rPr>
          <w:sz w:val="20"/>
          <w:szCs w:val="20"/>
        </w:rPr>
        <w:t xml:space="preserve">, C. (2016). Effect of organic manures and biofertilizers on herbage yield, quality and soil nutrient balance in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cultivation. </w:t>
      </w:r>
      <w:r w:rsidRPr="00D00E83">
        <w:rPr>
          <w:rStyle w:val="Emphasis"/>
          <w:sz w:val="20"/>
          <w:szCs w:val="20"/>
        </w:rPr>
        <w:t>Journal of Tropical Agriculture, 54</w:t>
      </w:r>
      <w:r w:rsidRPr="00D00E83">
        <w:rPr>
          <w:sz w:val="20"/>
          <w:szCs w:val="20"/>
        </w:rPr>
        <w:t>(1), 16–16.</w:t>
      </w:r>
    </w:p>
    <w:p w14:paraId="55F5AB82"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Singh, R., Sharma, S., &amp; Sharma, V. (2015). Comparative and quantitative analysis of antioxidant and scavenging potential of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Linn. extracts. </w:t>
      </w:r>
      <w:r w:rsidRPr="00D00E83">
        <w:rPr>
          <w:rStyle w:val="Emphasis"/>
          <w:sz w:val="20"/>
          <w:szCs w:val="20"/>
        </w:rPr>
        <w:t>Journal of Integrative Medicine, 13</w:t>
      </w:r>
      <w:r w:rsidRPr="00D00E83">
        <w:rPr>
          <w:sz w:val="20"/>
          <w:szCs w:val="20"/>
        </w:rPr>
        <w:t>(4), 269–278.</w:t>
      </w:r>
    </w:p>
    <w:p w14:paraId="4CC16EAC" w14:textId="77777777" w:rsidR="00AD6803" w:rsidRPr="00D00E83" w:rsidRDefault="00AD6803" w:rsidP="005F26EC">
      <w:pPr>
        <w:pStyle w:val="NormalWeb"/>
        <w:spacing w:before="240" w:beforeAutospacing="0" w:after="0" w:afterAutospacing="0"/>
        <w:jc w:val="both"/>
        <w:rPr>
          <w:sz w:val="20"/>
          <w:szCs w:val="20"/>
        </w:rPr>
      </w:pPr>
      <w:proofErr w:type="spellStart"/>
      <w:r w:rsidRPr="00D00E83">
        <w:rPr>
          <w:sz w:val="20"/>
          <w:szCs w:val="20"/>
        </w:rPr>
        <w:t>Somrug</w:t>
      </w:r>
      <w:proofErr w:type="spellEnd"/>
      <w:r w:rsidRPr="00D00E83">
        <w:rPr>
          <w:sz w:val="20"/>
          <w:szCs w:val="20"/>
        </w:rPr>
        <w:t xml:space="preserve">, S., </w:t>
      </w:r>
      <w:proofErr w:type="spellStart"/>
      <w:r w:rsidRPr="00D00E83">
        <w:rPr>
          <w:sz w:val="20"/>
          <w:szCs w:val="20"/>
        </w:rPr>
        <w:t>Charoenwongpaiboon</w:t>
      </w:r>
      <w:proofErr w:type="spellEnd"/>
      <w:r w:rsidRPr="00D00E83">
        <w:rPr>
          <w:sz w:val="20"/>
          <w:szCs w:val="20"/>
        </w:rPr>
        <w:t xml:space="preserve">, T., &amp; </w:t>
      </w:r>
      <w:proofErr w:type="spellStart"/>
      <w:r w:rsidRPr="00D00E83">
        <w:rPr>
          <w:sz w:val="20"/>
          <w:szCs w:val="20"/>
        </w:rPr>
        <w:t>Inta</w:t>
      </w:r>
      <w:proofErr w:type="spellEnd"/>
      <w:r w:rsidRPr="00D00E83">
        <w:rPr>
          <w:sz w:val="20"/>
          <w:szCs w:val="20"/>
        </w:rPr>
        <w:t xml:space="preserve">, A. (2021). Glycosides and natural dye compounds in </w:t>
      </w:r>
      <w:proofErr w:type="spellStart"/>
      <w:r w:rsidRPr="00D00E83">
        <w:rPr>
          <w:rStyle w:val="Emphasis"/>
          <w:sz w:val="20"/>
          <w:szCs w:val="20"/>
        </w:rPr>
        <w:t>Indigofera</w:t>
      </w:r>
      <w:proofErr w:type="spellEnd"/>
      <w:r w:rsidRPr="00D00E83">
        <w:rPr>
          <w:sz w:val="20"/>
          <w:szCs w:val="20"/>
        </w:rPr>
        <w:t xml:space="preserve"> species: Phytochemical and functional significance. </w:t>
      </w:r>
      <w:r w:rsidRPr="00D00E83">
        <w:rPr>
          <w:rStyle w:val="Emphasis"/>
          <w:sz w:val="20"/>
          <w:szCs w:val="20"/>
        </w:rPr>
        <w:t>Plants, 10</w:t>
      </w:r>
      <w:r w:rsidRPr="00D00E83">
        <w:rPr>
          <w:sz w:val="20"/>
          <w:szCs w:val="20"/>
        </w:rPr>
        <w:t xml:space="preserve">(9), 1896. </w:t>
      </w:r>
      <w:hyperlink r:id="rId14" w:tgtFrame="_new" w:history="1">
        <w:r w:rsidRPr="00D00E83">
          <w:rPr>
            <w:rStyle w:val="Hyperlink"/>
            <w:sz w:val="20"/>
            <w:szCs w:val="20"/>
          </w:rPr>
          <w:t>https://doi.org/10.3390/plants10091896</w:t>
        </w:r>
      </w:hyperlink>
    </w:p>
    <w:p w14:paraId="33BF8B29"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Srinivasan, S., </w:t>
      </w:r>
      <w:proofErr w:type="spellStart"/>
      <w:r w:rsidRPr="00D00E83">
        <w:rPr>
          <w:sz w:val="20"/>
          <w:szCs w:val="20"/>
        </w:rPr>
        <w:t>Wankhar</w:t>
      </w:r>
      <w:proofErr w:type="spellEnd"/>
      <w:r w:rsidRPr="00D00E83">
        <w:rPr>
          <w:sz w:val="20"/>
          <w:szCs w:val="20"/>
        </w:rPr>
        <w:t xml:space="preserve">, W., </w:t>
      </w:r>
      <w:proofErr w:type="spellStart"/>
      <w:r w:rsidRPr="00D00E83">
        <w:rPr>
          <w:sz w:val="20"/>
          <w:szCs w:val="20"/>
        </w:rPr>
        <w:t>Rathinasamy</w:t>
      </w:r>
      <w:proofErr w:type="spellEnd"/>
      <w:r w:rsidRPr="00D00E83">
        <w:rPr>
          <w:sz w:val="20"/>
          <w:szCs w:val="20"/>
        </w:rPr>
        <w:t xml:space="preserve">, S., &amp; </w:t>
      </w:r>
      <w:proofErr w:type="spellStart"/>
      <w:r w:rsidRPr="00D00E83">
        <w:rPr>
          <w:sz w:val="20"/>
          <w:szCs w:val="20"/>
        </w:rPr>
        <w:t>Rajan</w:t>
      </w:r>
      <w:proofErr w:type="spellEnd"/>
      <w:r w:rsidRPr="00D00E83">
        <w:rPr>
          <w:sz w:val="20"/>
          <w:szCs w:val="20"/>
        </w:rPr>
        <w:t xml:space="preserve">, R. (2016). Free radical scavenging potential and HPTLC analysis of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Linn (Fabaceae). </w:t>
      </w:r>
      <w:r w:rsidRPr="00D00E83">
        <w:rPr>
          <w:rStyle w:val="Emphasis"/>
          <w:sz w:val="20"/>
          <w:szCs w:val="20"/>
        </w:rPr>
        <w:t>Journal of Pharmaceutical Analysis, 6</w:t>
      </w:r>
      <w:r w:rsidRPr="00D00E83">
        <w:rPr>
          <w:sz w:val="20"/>
          <w:szCs w:val="20"/>
        </w:rPr>
        <w:t>(2), 125–131.</w:t>
      </w:r>
    </w:p>
    <w:p w14:paraId="564A7318"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Swaminathan, R. (2018). Saponins and their role in plant defense and human health. </w:t>
      </w:r>
      <w:r w:rsidRPr="00D00E83">
        <w:rPr>
          <w:rStyle w:val="Emphasis"/>
          <w:sz w:val="20"/>
          <w:szCs w:val="20"/>
        </w:rPr>
        <w:t>International Journal of Green Pharmacy, 12</w:t>
      </w:r>
      <w:r w:rsidRPr="00D00E83">
        <w:rPr>
          <w:sz w:val="20"/>
          <w:szCs w:val="20"/>
        </w:rPr>
        <w:t>(2), 85–92.</w:t>
      </w:r>
    </w:p>
    <w:p w14:paraId="012E3956"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Taylor, A. G., &amp; Harman, G. E. (1990). Concepts and technologies of selected seed treatments. </w:t>
      </w:r>
      <w:r w:rsidRPr="00D00E83">
        <w:rPr>
          <w:rStyle w:val="Emphasis"/>
          <w:sz w:val="20"/>
          <w:szCs w:val="20"/>
        </w:rPr>
        <w:t>Annual Review</w:t>
      </w:r>
      <w:r w:rsidRPr="00D00E83">
        <w:rPr>
          <w:sz w:val="20"/>
          <w:szCs w:val="20"/>
        </w:rPr>
        <w:t>, 28, 321–339.</w:t>
      </w:r>
    </w:p>
    <w:p w14:paraId="655A5502"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Thomas, J. (2000). </w:t>
      </w:r>
      <w:r w:rsidRPr="00D00E83">
        <w:rPr>
          <w:rStyle w:val="Emphasis"/>
          <w:sz w:val="20"/>
          <w:szCs w:val="20"/>
        </w:rPr>
        <w:t>Agronomic practices for aromatic and medicinal plants</w:t>
      </w:r>
      <w:r w:rsidRPr="00D00E83">
        <w:rPr>
          <w:sz w:val="20"/>
          <w:szCs w:val="20"/>
        </w:rPr>
        <w:t>.</w:t>
      </w:r>
    </w:p>
    <w:p w14:paraId="557C137B" w14:textId="77777777" w:rsidR="00AD6803" w:rsidRPr="00D00E83" w:rsidRDefault="00AD6803" w:rsidP="005F26EC">
      <w:pPr>
        <w:pStyle w:val="NormalWeb"/>
        <w:spacing w:before="240" w:beforeAutospacing="0" w:after="0" w:afterAutospacing="0"/>
        <w:jc w:val="both"/>
        <w:rPr>
          <w:sz w:val="20"/>
          <w:szCs w:val="20"/>
        </w:rPr>
      </w:pPr>
      <w:proofErr w:type="spellStart"/>
      <w:r w:rsidRPr="00D00E83">
        <w:rPr>
          <w:sz w:val="20"/>
          <w:szCs w:val="20"/>
        </w:rPr>
        <w:t>Thosaikham</w:t>
      </w:r>
      <w:proofErr w:type="spellEnd"/>
      <w:r w:rsidRPr="00D00E83">
        <w:rPr>
          <w:sz w:val="20"/>
          <w:szCs w:val="20"/>
        </w:rPr>
        <w:t xml:space="preserve">, W., &amp; </w:t>
      </w:r>
      <w:proofErr w:type="spellStart"/>
      <w:r w:rsidRPr="00D00E83">
        <w:rPr>
          <w:sz w:val="20"/>
          <w:szCs w:val="20"/>
        </w:rPr>
        <w:t>Sakong</w:t>
      </w:r>
      <w:proofErr w:type="spellEnd"/>
      <w:r w:rsidRPr="00D00E83">
        <w:rPr>
          <w:sz w:val="20"/>
          <w:szCs w:val="20"/>
        </w:rPr>
        <w:t xml:space="preserve">, P. (2024). Effects of cultivation factors on indigo dye yield in </w:t>
      </w:r>
      <w:proofErr w:type="spellStart"/>
      <w:r w:rsidRPr="00D00E83">
        <w:rPr>
          <w:rStyle w:val="Emphasis"/>
          <w:sz w:val="20"/>
          <w:szCs w:val="20"/>
        </w:rPr>
        <w:t>Indigofera</w:t>
      </w:r>
      <w:proofErr w:type="spellEnd"/>
      <w:r w:rsidRPr="00D00E83">
        <w:rPr>
          <w:sz w:val="20"/>
          <w:szCs w:val="20"/>
        </w:rPr>
        <w:t xml:space="preserve"> plants. </w:t>
      </w:r>
      <w:r w:rsidRPr="00D00E83">
        <w:rPr>
          <w:rStyle w:val="Emphasis"/>
          <w:sz w:val="20"/>
          <w:szCs w:val="20"/>
        </w:rPr>
        <w:t>Trends in Sciences, 21</w:t>
      </w:r>
      <w:r w:rsidRPr="00D00E83">
        <w:rPr>
          <w:sz w:val="20"/>
          <w:szCs w:val="20"/>
        </w:rPr>
        <w:t>(8), 7854.</w:t>
      </w:r>
    </w:p>
    <w:p w14:paraId="14042E40"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Vijayan, M., Jacob, K., &amp; </w:t>
      </w:r>
      <w:proofErr w:type="spellStart"/>
      <w:r w:rsidRPr="00D00E83">
        <w:rPr>
          <w:sz w:val="20"/>
          <w:szCs w:val="20"/>
        </w:rPr>
        <w:t>Govindaraj</w:t>
      </w:r>
      <w:proofErr w:type="spellEnd"/>
      <w:r w:rsidRPr="00D00E83">
        <w:rPr>
          <w:sz w:val="20"/>
          <w:szCs w:val="20"/>
        </w:rPr>
        <w:t xml:space="preserve">, Y. (2012). Antibacterial activity and mutagenicity of leaves of </w:t>
      </w:r>
      <w:proofErr w:type="spellStart"/>
      <w:r w:rsidRPr="00D00E83">
        <w:rPr>
          <w:rStyle w:val="Emphasis"/>
          <w:sz w:val="20"/>
          <w:szCs w:val="20"/>
        </w:rPr>
        <w:t>Indigofera</w:t>
      </w:r>
      <w:proofErr w:type="spellEnd"/>
      <w:r w:rsidRPr="00D00E83">
        <w:rPr>
          <w:rStyle w:val="Emphasis"/>
          <w:sz w:val="20"/>
          <w:szCs w:val="20"/>
        </w:rPr>
        <w:t xml:space="preserve"> </w:t>
      </w:r>
      <w:proofErr w:type="spellStart"/>
      <w:r w:rsidRPr="00D00E83">
        <w:rPr>
          <w:rStyle w:val="Emphasis"/>
          <w:sz w:val="20"/>
          <w:szCs w:val="20"/>
        </w:rPr>
        <w:t>tinctoria</w:t>
      </w:r>
      <w:proofErr w:type="spellEnd"/>
      <w:r w:rsidRPr="00D00E83">
        <w:rPr>
          <w:sz w:val="20"/>
          <w:szCs w:val="20"/>
        </w:rPr>
        <w:t xml:space="preserve"> Linn. </w:t>
      </w:r>
      <w:r w:rsidRPr="00D00E83">
        <w:rPr>
          <w:rStyle w:val="Emphasis"/>
          <w:sz w:val="20"/>
          <w:szCs w:val="20"/>
        </w:rPr>
        <w:t>Journal of Experimental and Integrative Medicine, 2</w:t>
      </w:r>
      <w:r w:rsidRPr="00D00E83">
        <w:rPr>
          <w:sz w:val="20"/>
          <w:szCs w:val="20"/>
        </w:rPr>
        <w:t>(3), 263–269.</w:t>
      </w:r>
    </w:p>
    <w:p w14:paraId="7F6F1B8C"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Zhang, L., Wang, L., Cunningham, A. B., Shi, Y., &amp; Wang, Y. (2019). Island blues: Indigenous knowledge of indigo-yielding plant species used by Hainan Miao and Li dyers on Hainan Island, China. </w:t>
      </w:r>
      <w:r w:rsidRPr="00D00E83">
        <w:rPr>
          <w:rStyle w:val="Emphasis"/>
          <w:sz w:val="20"/>
          <w:szCs w:val="20"/>
        </w:rPr>
        <w:t>Journal of Ethnobiology and Ethnomedicine, 15</w:t>
      </w:r>
      <w:r w:rsidRPr="00D00E83">
        <w:rPr>
          <w:sz w:val="20"/>
          <w:szCs w:val="20"/>
        </w:rPr>
        <w:t xml:space="preserve">(1). </w:t>
      </w:r>
      <w:hyperlink r:id="rId15" w:tgtFrame="_new" w:history="1">
        <w:r w:rsidRPr="00D00E83">
          <w:rPr>
            <w:rStyle w:val="Hyperlink"/>
            <w:sz w:val="20"/>
            <w:szCs w:val="20"/>
          </w:rPr>
          <w:t>https://doi.org/10.1186/s13002-019-0314-3</w:t>
        </w:r>
      </w:hyperlink>
    </w:p>
    <w:p w14:paraId="6480C2F1" w14:textId="77777777" w:rsidR="001579B8" w:rsidRDefault="001579B8" w:rsidP="005F26EC">
      <w:pPr>
        <w:pStyle w:val="NormalWeb"/>
        <w:spacing w:before="240" w:beforeAutospacing="0" w:after="0" w:afterAutospacing="0"/>
        <w:jc w:val="both"/>
        <w:rPr>
          <w:sz w:val="18"/>
          <w:szCs w:val="18"/>
        </w:rPr>
      </w:pPr>
      <w:r>
        <w:rPr>
          <w:noProof/>
          <w:sz w:val="18"/>
          <w:szCs w:val="18"/>
        </w:rPr>
        <w:drawing>
          <wp:inline distT="0" distB="0" distL="0" distR="0" wp14:anchorId="059D3F1F" wp14:editId="7C8B3943">
            <wp:extent cx="2962275" cy="2161482"/>
            <wp:effectExtent l="0" t="0" r="0" b="0"/>
            <wp:docPr id="1" name="Picture 1" descr="F:\PhD upto 18 July 2025\Thesis\IMAGES\July 24\IMG_20240521_14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D upto 18 July 2025\Thesis\IMAGES\July 24\IMG_20240521_14181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197" r="35577"/>
                    <a:stretch/>
                  </pic:blipFill>
                  <pic:spPr bwMode="auto">
                    <a:xfrm>
                      <a:off x="0" y="0"/>
                      <a:ext cx="2962321" cy="2161516"/>
                    </a:xfrm>
                    <a:prstGeom prst="rect">
                      <a:avLst/>
                    </a:prstGeom>
                    <a:noFill/>
                    <a:ln>
                      <a:noFill/>
                    </a:ln>
                    <a:extLst>
                      <a:ext uri="{53640926-AAD7-44D8-BBD7-CCE9431645EC}">
                        <a14:shadowObscured xmlns:a14="http://schemas.microsoft.com/office/drawing/2010/main"/>
                      </a:ext>
                    </a:extLst>
                  </pic:spPr>
                </pic:pic>
              </a:graphicData>
            </a:graphic>
          </wp:inline>
        </w:drawing>
      </w:r>
      <w:r w:rsidR="006444D6">
        <w:rPr>
          <w:sz w:val="18"/>
          <w:szCs w:val="18"/>
        </w:rPr>
        <w:t xml:space="preserve">    </w:t>
      </w:r>
      <w:r w:rsidR="006444D6">
        <w:rPr>
          <w:i/>
          <w:noProof/>
        </w:rPr>
        <w:t xml:space="preserve"> </w:t>
      </w:r>
      <w:r w:rsidR="006444D6">
        <w:rPr>
          <w:i/>
          <w:noProof/>
        </w:rPr>
        <w:drawing>
          <wp:inline distT="0" distB="0" distL="0" distR="0" wp14:anchorId="0420B79B" wp14:editId="763056F3">
            <wp:extent cx="2781300" cy="2152650"/>
            <wp:effectExtent l="0" t="0" r="0" b="0"/>
            <wp:docPr id="5" name="Picture 5" descr="F:\PhD upto 18 July 2025\Thesis\IMAGES\IMG2025120812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hD upto 18 July 2025\Thesis\IMAGES\IMG202512081229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4830" cy="2155382"/>
                    </a:xfrm>
                    <a:prstGeom prst="rect">
                      <a:avLst/>
                    </a:prstGeom>
                    <a:noFill/>
                    <a:ln>
                      <a:noFill/>
                    </a:ln>
                  </pic:spPr>
                </pic:pic>
              </a:graphicData>
            </a:graphic>
          </wp:inline>
        </w:drawing>
      </w:r>
    </w:p>
    <w:p w14:paraId="3AC385C5" w14:textId="77777777" w:rsidR="001579B8" w:rsidRDefault="005618F8" w:rsidP="005F26EC">
      <w:pPr>
        <w:pStyle w:val="NormalWeb"/>
        <w:spacing w:before="240" w:beforeAutospacing="0" w:after="0" w:afterAutospacing="0"/>
        <w:jc w:val="both"/>
        <w:rPr>
          <w:rStyle w:val="Emphasis"/>
          <w:i w:val="0"/>
        </w:rPr>
      </w:pPr>
      <w:r>
        <w:rPr>
          <w:rStyle w:val="Emphasis"/>
        </w:rPr>
        <w:t xml:space="preserve">         </w:t>
      </w:r>
      <w:r w:rsidR="001579B8">
        <w:rPr>
          <w:rStyle w:val="Emphasis"/>
        </w:rPr>
        <w:t xml:space="preserve"> </w:t>
      </w:r>
      <w:r>
        <w:rPr>
          <w:rStyle w:val="Emphasis"/>
          <w:i w:val="0"/>
        </w:rPr>
        <w:t>Plate No.1.</w:t>
      </w:r>
      <w:r w:rsidR="00D00E83">
        <w:rPr>
          <w:rStyle w:val="Emphasis"/>
        </w:rPr>
        <w:t xml:space="preserve"> </w:t>
      </w:r>
      <w:r w:rsidR="001579B8" w:rsidRPr="001579B8">
        <w:rPr>
          <w:rStyle w:val="Emphasis"/>
        </w:rPr>
        <w:t xml:space="preserve"> I</w:t>
      </w:r>
      <w:r>
        <w:rPr>
          <w:rStyle w:val="Emphasis"/>
        </w:rPr>
        <w:t>.</w:t>
      </w:r>
      <w:r w:rsidR="001579B8" w:rsidRPr="001579B8">
        <w:rPr>
          <w:rStyle w:val="Emphasis"/>
        </w:rPr>
        <w:t xml:space="preserve"> </w:t>
      </w:r>
      <w:proofErr w:type="spellStart"/>
      <w:r w:rsidR="001579B8" w:rsidRPr="001579B8">
        <w:rPr>
          <w:rStyle w:val="Emphasis"/>
        </w:rPr>
        <w:t>tinctoria</w:t>
      </w:r>
      <w:proofErr w:type="spellEnd"/>
      <w:r w:rsidR="001579B8" w:rsidRPr="001579B8">
        <w:rPr>
          <w:rStyle w:val="Emphasis"/>
        </w:rPr>
        <w:t xml:space="preserve"> </w:t>
      </w:r>
      <w:r w:rsidR="001579B8" w:rsidRPr="001579B8">
        <w:rPr>
          <w:rStyle w:val="Emphasis"/>
          <w:i w:val="0"/>
        </w:rPr>
        <w:t>plants</w:t>
      </w:r>
      <w:r>
        <w:rPr>
          <w:rStyle w:val="Emphasis"/>
          <w:i w:val="0"/>
        </w:rPr>
        <w:t xml:space="preserve">              </w:t>
      </w:r>
      <w:r w:rsidR="00D00E83">
        <w:rPr>
          <w:rStyle w:val="Emphasis"/>
          <w:i w:val="0"/>
        </w:rPr>
        <w:t xml:space="preserve"> </w:t>
      </w:r>
      <w:r>
        <w:rPr>
          <w:rStyle w:val="Emphasis"/>
          <w:i w:val="0"/>
        </w:rPr>
        <w:t xml:space="preserve">                      Plate No.2.</w:t>
      </w:r>
      <w:r>
        <w:rPr>
          <w:rStyle w:val="Emphasis"/>
        </w:rPr>
        <w:t xml:space="preserve"> </w:t>
      </w:r>
      <w:r w:rsidRPr="001579B8">
        <w:rPr>
          <w:rStyle w:val="Emphasis"/>
        </w:rPr>
        <w:t xml:space="preserve"> </w:t>
      </w:r>
      <w:r w:rsidR="006444D6">
        <w:rPr>
          <w:rStyle w:val="Emphasis"/>
          <w:i w:val="0"/>
        </w:rPr>
        <w:t xml:space="preserve">Seeds of </w:t>
      </w:r>
      <w:r w:rsidR="006444D6" w:rsidRPr="001579B8">
        <w:rPr>
          <w:rStyle w:val="Emphasis"/>
        </w:rPr>
        <w:t>I</w:t>
      </w:r>
      <w:r>
        <w:rPr>
          <w:rStyle w:val="Emphasis"/>
        </w:rPr>
        <w:t>.</w:t>
      </w:r>
      <w:r w:rsidR="006444D6" w:rsidRPr="001579B8">
        <w:rPr>
          <w:rStyle w:val="Emphasis"/>
        </w:rPr>
        <w:t xml:space="preserve"> </w:t>
      </w:r>
      <w:proofErr w:type="spellStart"/>
      <w:r w:rsidR="006444D6" w:rsidRPr="001579B8">
        <w:rPr>
          <w:rStyle w:val="Emphasis"/>
        </w:rPr>
        <w:t>tinctoria</w:t>
      </w:r>
      <w:proofErr w:type="spellEnd"/>
    </w:p>
    <w:p w14:paraId="79EFB7D2" w14:textId="77777777" w:rsidR="001579B8" w:rsidRPr="001579B8" w:rsidRDefault="001579B8" w:rsidP="001579B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7849779" wp14:editId="74B3C5B6">
            <wp:extent cx="2171700" cy="2962275"/>
            <wp:effectExtent l="0" t="0" r="0" b="9525"/>
            <wp:docPr id="3" name="Picture 3" descr="F:\PhD upto 18 July 2025\Thesis\IMAGES\July 24\IMG_20240529_11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hD upto 18 July 2025\Thesis\IMAGES\July 24\IMG_20240529_11351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439" r="19533" b="33524"/>
                    <a:stretch/>
                  </pic:blipFill>
                  <pic:spPr bwMode="auto">
                    <a:xfrm>
                      <a:off x="0" y="0"/>
                      <a:ext cx="2187120" cy="2983308"/>
                    </a:xfrm>
                    <a:prstGeom prst="rect">
                      <a:avLst/>
                    </a:prstGeom>
                    <a:noFill/>
                    <a:ln>
                      <a:noFill/>
                    </a:ln>
                    <a:extLst>
                      <a:ext uri="{53640926-AAD7-44D8-BBD7-CCE9431645EC}">
                        <a14:shadowObscured xmlns:a14="http://schemas.microsoft.com/office/drawing/2010/main"/>
                      </a:ext>
                    </a:extLst>
                  </pic:spPr>
                </pic:pic>
              </a:graphicData>
            </a:graphic>
          </wp:inline>
        </w:drawing>
      </w:r>
      <w:r w:rsidR="006444D6" w:rsidRPr="006444D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444D6">
        <w:rPr>
          <w:rFonts w:ascii="Times New Roman" w:eastAsia="Times New Roman" w:hAnsi="Times New Roman" w:cs="Times New Roman"/>
          <w:noProof/>
          <w:sz w:val="24"/>
          <w:szCs w:val="24"/>
        </w:rPr>
        <w:t xml:space="preserve">   </w:t>
      </w:r>
      <w:r w:rsidR="006444D6">
        <w:rPr>
          <w:rFonts w:ascii="Times New Roman" w:eastAsia="Times New Roman" w:hAnsi="Times New Roman" w:cs="Times New Roman"/>
          <w:noProof/>
          <w:sz w:val="24"/>
          <w:szCs w:val="24"/>
        </w:rPr>
        <w:drawing>
          <wp:inline distT="0" distB="0" distL="0" distR="0" wp14:anchorId="2FB4BF45" wp14:editId="441A8020">
            <wp:extent cx="3601972" cy="2714093"/>
            <wp:effectExtent l="0" t="0" r="0" b="0"/>
            <wp:docPr id="4" name="Picture 4" descr="F:\PhD upto 18 July 2025\Thesis\IMAGES\Thesis\IMG_20241130_12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hD upto 18 July 2025\Thesis\IMAGES\Thesis\IMG_20241130_1225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293" r="8469"/>
                    <a:stretch/>
                  </pic:blipFill>
                  <pic:spPr bwMode="auto">
                    <a:xfrm>
                      <a:off x="0" y="0"/>
                      <a:ext cx="3611847" cy="2721534"/>
                    </a:xfrm>
                    <a:prstGeom prst="rect">
                      <a:avLst/>
                    </a:prstGeom>
                    <a:noFill/>
                    <a:ln>
                      <a:noFill/>
                    </a:ln>
                    <a:extLst>
                      <a:ext uri="{53640926-AAD7-44D8-BBD7-CCE9431645EC}">
                        <a14:shadowObscured xmlns:a14="http://schemas.microsoft.com/office/drawing/2010/main"/>
                      </a:ext>
                    </a:extLst>
                  </pic:spPr>
                </pic:pic>
              </a:graphicData>
            </a:graphic>
          </wp:inline>
        </w:drawing>
      </w:r>
    </w:p>
    <w:p w14:paraId="7C6BEAA5" w14:textId="77777777" w:rsidR="006444D6" w:rsidRDefault="005618F8" w:rsidP="006444D6">
      <w:pPr>
        <w:pStyle w:val="NormalWeb"/>
        <w:spacing w:before="240" w:beforeAutospacing="0" w:after="0" w:afterAutospacing="0"/>
        <w:jc w:val="both"/>
        <w:rPr>
          <w:rStyle w:val="Emphasis"/>
        </w:rPr>
      </w:pPr>
      <w:r>
        <w:rPr>
          <w:rStyle w:val="Emphasis"/>
          <w:i w:val="0"/>
        </w:rPr>
        <w:t>Plate No.3.</w:t>
      </w:r>
      <w:r>
        <w:rPr>
          <w:rStyle w:val="Emphasis"/>
        </w:rPr>
        <w:t xml:space="preserve"> </w:t>
      </w:r>
      <w:r w:rsidRPr="001579B8">
        <w:rPr>
          <w:rStyle w:val="Emphasis"/>
        </w:rPr>
        <w:t xml:space="preserve"> </w:t>
      </w:r>
      <w:r w:rsidR="006444D6">
        <w:rPr>
          <w:rStyle w:val="Emphasis"/>
          <w:i w:val="0"/>
        </w:rPr>
        <w:t xml:space="preserve">Inflorescence of </w:t>
      </w:r>
      <w:r w:rsidR="006444D6" w:rsidRPr="001579B8">
        <w:rPr>
          <w:rStyle w:val="Emphasis"/>
        </w:rPr>
        <w:t>I</w:t>
      </w:r>
      <w:r>
        <w:rPr>
          <w:rStyle w:val="Emphasis"/>
        </w:rPr>
        <w:t>.</w:t>
      </w:r>
      <w:r w:rsidR="006444D6" w:rsidRPr="001579B8">
        <w:rPr>
          <w:rStyle w:val="Emphasis"/>
        </w:rPr>
        <w:t xml:space="preserve"> </w:t>
      </w:r>
      <w:proofErr w:type="spellStart"/>
      <w:r w:rsidR="006444D6" w:rsidRPr="001579B8">
        <w:rPr>
          <w:rStyle w:val="Emphasis"/>
        </w:rPr>
        <w:t>tinctoria</w:t>
      </w:r>
      <w:proofErr w:type="spellEnd"/>
      <w:r w:rsidR="006444D6" w:rsidRPr="001579B8">
        <w:rPr>
          <w:rStyle w:val="Emphasis"/>
        </w:rPr>
        <w:t xml:space="preserve"> </w:t>
      </w:r>
      <w:r>
        <w:rPr>
          <w:rStyle w:val="Emphasis"/>
        </w:rPr>
        <w:t xml:space="preserve">             </w:t>
      </w:r>
      <w:r w:rsidR="006444D6">
        <w:rPr>
          <w:rStyle w:val="Emphasis"/>
        </w:rPr>
        <w:t xml:space="preserve">   </w:t>
      </w:r>
      <w:r>
        <w:rPr>
          <w:rStyle w:val="Emphasis"/>
          <w:i w:val="0"/>
        </w:rPr>
        <w:t>Plate No.4.</w:t>
      </w:r>
      <w:r>
        <w:rPr>
          <w:rStyle w:val="Emphasis"/>
        </w:rPr>
        <w:t xml:space="preserve"> </w:t>
      </w:r>
      <w:r w:rsidRPr="001579B8">
        <w:rPr>
          <w:rStyle w:val="Emphasis"/>
        </w:rPr>
        <w:t xml:space="preserve"> </w:t>
      </w:r>
      <w:r w:rsidR="006444D6">
        <w:rPr>
          <w:rStyle w:val="Emphasis"/>
        </w:rPr>
        <w:t xml:space="preserve"> </w:t>
      </w:r>
      <w:r w:rsidR="006444D6">
        <w:rPr>
          <w:rStyle w:val="Emphasis"/>
          <w:i w:val="0"/>
        </w:rPr>
        <w:t xml:space="preserve">Pods of </w:t>
      </w:r>
      <w:r w:rsidR="006444D6" w:rsidRPr="001579B8">
        <w:rPr>
          <w:rStyle w:val="Emphasis"/>
        </w:rPr>
        <w:t>I</w:t>
      </w:r>
      <w:r>
        <w:rPr>
          <w:rStyle w:val="Emphasis"/>
        </w:rPr>
        <w:t>.</w:t>
      </w:r>
      <w:r w:rsidR="006444D6" w:rsidRPr="001579B8">
        <w:rPr>
          <w:rStyle w:val="Emphasis"/>
        </w:rPr>
        <w:t xml:space="preserve"> </w:t>
      </w:r>
      <w:proofErr w:type="spellStart"/>
      <w:r w:rsidR="006444D6" w:rsidRPr="001579B8">
        <w:rPr>
          <w:rStyle w:val="Emphasis"/>
        </w:rPr>
        <w:t>tinctoria</w:t>
      </w:r>
      <w:proofErr w:type="spellEnd"/>
      <w:r w:rsidR="006444D6" w:rsidRPr="001579B8">
        <w:rPr>
          <w:rStyle w:val="Emphasis"/>
        </w:rPr>
        <w:t xml:space="preserve"> </w:t>
      </w:r>
    </w:p>
    <w:p w14:paraId="5315C9C8" w14:textId="77777777" w:rsidR="0019149F" w:rsidRDefault="00A5032E" w:rsidP="006444D6">
      <w:pPr>
        <w:pStyle w:val="NormalWeb"/>
        <w:spacing w:before="240" w:beforeAutospacing="0" w:after="0" w:afterAutospacing="0"/>
        <w:jc w:val="both"/>
        <w:rPr>
          <w:rStyle w:val="Emphasis"/>
          <w:i w:val="0"/>
        </w:rPr>
      </w:pPr>
      <w:r>
        <w:rPr>
          <w:iCs/>
          <w:noProof/>
        </w:rPr>
        <mc:AlternateContent>
          <mc:Choice Requires="wps">
            <w:drawing>
              <wp:anchor distT="0" distB="0" distL="114300" distR="114300" simplePos="0" relativeHeight="251659264" behindDoc="0" locked="0" layoutInCell="1" allowOverlap="1" wp14:anchorId="47B21F18" wp14:editId="175FC2E6">
                <wp:simplePos x="0" y="0"/>
                <wp:positionH relativeFrom="column">
                  <wp:posOffset>1181100</wp:posOffset>
                </wp:positionH>
                <wp:positionV relativeFrom="paragraph">
                  <wp:posOffset>1418590</wp:posOffset>
                </wp:positionV>
                <wp:extent cx="485775" cy="400050"/>
                <wp:effectExtent l="0" t="0" r="28575" b="19050"/>
                <wp:wrapNone/>
                <wp:docPr id="7" name="Oval 7"/>
                <wp:cNvGraphicFramePr/>
                <a:graphic xmlns:a="http://schemas.openxmlformats.org/drawingml/2006/main">
                  <a:graphicData uri="http://schemas.microsoft.com/office/word/2010/wordprocessingShape">
                    <wps:wsp>
                      <wps:cNvSpPr/>
                      <wps:spPr>
                        <a:xfrm>
                          <a:off x="0" y="0"/>
                          <a:ext cx="485775" cy="4000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9BA2A8" id="Oval 7" o:spid="_x0000_s1026" style="position:absolute;margin-left:93pt;margin-top:111.7pt;width:38.2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" filled="f" strokecolor="yellow" strokeweight="2pt"/>
            </w:pict>
          </mc:Fallback>
        </mc:AlternateContent>
      </w:r>
      <w:r w:rsidR="00D00E83">
        <w:rPr>
          <w:iCs/>
          <w:noProof/>
        </w:rPr>
        <mc:AlternateContent>
          <mc:Choice Requires="wps">
            <w:drawing>
              <wp:anchor distT="0" distB="0" distL="114300" distR="114300" simplePos="0" relativeHeight="251661312" behindDoc="0" locked="0" layoutInCell="1" allowOverlap="1" wp14:anchorId="4FC4A99A" wp14:editId="46AB4DB0">
                <wp:simplePos x="0" y="0"/>
                <wp:positionH relativeFrom="column">
                  <wp:posOffset>419100</wp:posOffset>
                </wp:positionH>
                <wp:positionV relativeFrom="paragraph">
                  <wp:posOffset>1818640</wp:posOffset>
                </wp:positionV>
                <wp:extent cx="485775" cy="400050"/>
                <wp:effectExtent l="0" t="0" r="28575" b="19050"/>
                <wp:wrapNone/>
                <wp:docPr id="8" name="Oval 8"/>
                <wp:cNvGraphicFramePr/>
                <a:graphic xmlns:a="http://schemas.openxmlformats.org/drawingml/2006/main">
                  <a:graphicData uri="http://schemas.microsoft.com/office/word/2010/wordprocessingShape">
                    <wps:wsp>
                      <wps:cNvSpPr/>
                      <wps:spPr>
                        <a:xfrm>
                          <a:off x="0" y="0"/>
                          <a:ext cx="485775" cy="4000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55A647" id="Oval 8" o:spid="_x0000_s1026" style="position:absolute;margin-left:33pt;margin-top:143.2pt;width:38.25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" filled="f" strokecolor="yellow" strokeweight="2pt"/>
            </w:pict>
          </mc:Fallback>
        </mc:AlternateContent>
      </w:r>
      <w:r w:rsidR="0060332F">
        <w:rPr>
          <w:iCs/>
          <w:noProof/>
        </w:rPr>
        <w:t xml:space="preserve">    </w:t>
      </w:r>
      <w:r w:rsidR="0019149F">
        <w:rPr>
          <w:iCs/>
          <w:noProof/>
        </w:rPr>
        <w:drawing>
          <wp:inline distT="0" distB="0" distL="0" distR="0" wp14:anchorId="34D0437D" wp14:editId="34B9D120">
            <wp:extent cx="1990725" cy="2590800"/>
            <wp:effectExtent l="0" t="0" r="9525" b="0"/>
            <wp:docPr id="6" name="Picture 6" descr="F:\PhD upto 18 July 2025\Thesis\IMAGES\IMG2025111710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hD upto 18 July 2025\Thesis\IMAGES\IMG2025111710153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215" r="18259"/>
                    <a:stretch/>
                  </pic:blipFill>
                  <pic:spPr bwMode="auto">
                    <a:xfrm>
                      <a:off x="0" y="0"/>
                      <a:ext cx="1997057" cy="2599041"/>
                    </a:xfrm>
                    <a:prstGeom prst="rect">
                      <a:avLst/>
                    </a:prstGeom>
                    <a:noFill/>
                    <a:ln>
                      <a:noFill/>
                    </a:ln>
                    <a:extLst>
                      <a:ext uri="{53640926-AAD7-44D8-BBD7-CCE9431645EC}">
                        <a14:shadowObscured xmlns:a14="http://schemas.microsoft.com/office/drawing/2010/main"/>
                      </a:ext>
                    </a:extLst>
                  </pic:spPr>
                </pic:pic>
              </a:graphicData>
            </a:graphic>
          </wp:inline>
        </w:drawing>
      </w:r>
    </w:p>
    <w:p w14:paraId="05EAD1A8" w14:textId="77777777" w:rsidR="006444D6" w:rsidRDefault="005618F8" w:rsidP="006444D6">
      <w:pPr>
        <w:pStyle w:val="NormalWeb"/>
        <w:spacing w:before="240" w:beforeAutospacing="0" w:after="0" w:afterAutospacing="0"/>
        <w:jc w:val="both"/>
        <w:rPr>
          <w:rStyle w:val="Emphasis"/>
          <w:i w:val="0"/>
        </w:rPr>
      </w:pPr>
      <w:r>
        <w:rPr>
          <w:rStyle w:val="Emphasis"/>
          <w:i w:val="0"/>
        </w:rPr>
        <w:t>Plate No.5.</w:t>
      </w:r>
      <w:r>
        <w:rPr>
          <w:rStyle w:val="Emphasis"/>
        </w:rPr>
        <w:t xml:space="preserve"> </w:t>
      </w:r>
      <w:r w:rsidRPr="001579B8">
        <w:rPr>
          <w:rStyle w:val="Emphasis"/>
        </w:rPr>
        <w:t xml:space="preserve"> </w:t>
      </w:r>
      <w:r w:rsidR="0060332F">
        <w:rPr>
          <w:rStyle w:val="Emphasis"/>
          <w:i w:val="0"/>
        </w:rPr>
        <w:t xml:space="preserve">Root nodules of </w:t>
      </w:r>
      <w:r w:rsidR="0060332F" w:rsidRPr="001579B8">
        <w:rPr>
          <w:rStyle w:val="Emphasis"/>
        </w:rPr>
        <w:t>I</w:t>
      </w:r>
      <w:r>
        <w:rPr>
          <w:rStyle w:val="Emphasis"/>
        </w:rPr>
        <w:t>.</w:t>
      </w:r>
      <w:r w:rsidR="0060332F" w:rsidRPr="001579B8">
        <w:rPr>
          <w:rStyle w:val="Emphasis"/>
        </w:rPr>
        <w:t xml:space="preserve"> </w:t>
      </w:r>
      <w:proofErr w:type="spellStart"/>
      <w:r w:rsidR="0060332F" w:rsidRPr="001579B8">
        <w:rPr>
          <w:rStyle w:val="Emphasis"/>
        </w:rPr>
        <w:t>tinctoria</w:t>
      </w:r>
      <w:proofErr w:type="spellEnd"/>
    </w:p>
    <w:p w14:paraId="1C79BEE6" w14:textId="77777777" w:rsidR="001579B8" w:rsidRPr="001579B8" w:rsidRDefault="001579B8" w:rsidP="005F26EC">
      <w:pPr>
        <w:pStyle w:val="NormalWeb"/>
        <w:spacing w:before="240" w:beforeAutospacing="0" w:after="0" w:afterAutospacing="0"/>
        <w:jc w:val="both"/>
        <w:rPr>
          <w:i/>
        </w:rPr>
      </w:pPr>
    </w:p>
    <w:sectPr w:rsidR="001579B8" w:rsidRPr="001579B8">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A61E4" w14:textId="77777777" w:rsidR="001A4740" w:rsidRDefault="001A4740" w:rsidP="0091014B">
      <w:pPr>
        <w:spacing w:after="0" w:line="240" w:lineRule="auto"/>
      </w:pPr>
      <w:r>
        <w:separator/>
      </w:r>
    </w:p>
  </w:endnote>
  <w:endnote w:type="continuationSeparator" w:id="0">
    <w:p w14:paraId="3300AA66" w14:textId="77777777" w:rsidR="001A4740" w:rsidRDefault="001A4740" w:rsidP="00910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5A7A2" w14:textId="77777777" w:rsidR="0091014B" w:rsidRDefault="009101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40978" w14:textId="77777777" w:rsidR="0091014B" w:rsidRDefault="009101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C041F" w14:textId="77777777" w:rsidR="0091014B" w:rsidRDefault="00910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49903" w14:textId="77777777" w:rsidR="001A4740" w:rsidRDefault="001A4740" w:rsidP="0091014B">
      <w:pPr>
        <w:spacing w:after="0" w:line="240" w:lineRule="auto"/>
      </w:pPr>
      <w:r>
        <w:separator/>
      </w:r>
    </w:p>
  </w:footnote>
  <w:footnote w:type="continuationSeparator" w:id="0">
    <w:p w14:paraId="1969D9BA" w14:textId="77777777" w:rsidR="001A4740" w:rsidRDefault="001A4740" w:rsidP="00910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7EA67" w14:textId="4154E8A9" w:rsidR="0091014B" w:rsidRDefault="0091014B">
    <w:pPr>
      <w:pStyle w:val="Header"/>
    </w:pPr>
    <w:r>
      <w:rPr>
        <w:noProof/>
      </w:rPr>
      <w:pict w14:anchorId="2F71F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F1F3C" w14:textId="7A5492D8" w:rsidR="0091014B" w:rsidRDefault="0091014B">
    <w:pPr>
      <w:pStyle w:val="Header"/>
    </w:pPr>
    <w:r>
      <w:rPr>
        <w:noProof/>
      </w:rPr>
      <w:pict w14:anchorId="246CB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1B110" w14:textId="374E8F97" w:rsidR="0091014B" w:rsidRDefault="0091014B">
    <w:pPr>
      <w:pStyle w:val="Header"/>
    </w:pPr>
    <w:r>
      <w:rPr>
        <w:noProof/>
      </w:rPr>
      <w:pict w14:anchorId="5C07E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DC3C37"/>
    <w:multiLevelType w:val="multilevel"/>
    <w:tmpl w:val="716C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wMzUxNbYEQiMDCyUdpeDU4uLM/DyQAsNaABad8wYsAAAA"/>
  </w:docVars>
  <w:rsids>
    <w:rsidRoot w:val="00EA2EC6"/>
    <w:rsid w:val="000009C3"/>
    <w:rsid w:val="00014B99"/>
    <w:rsid w:val="00014F2B"/>
    <w:rsid w:val="000171F1"/>
    <w:rsid w:val="000365F2"/>
    <w:rsid w:val="000563F1"/>
    <w:rsid w:val="00092B58"/>
    <w:rsid w:val="000970DC"/>
    <w:rsid w:val="000D18B4"/>
    <w:rsid w:val="00104229"/>
    <w:rsid w:val="001044F7"/>
    <w:rsid w:val="001120E9"/>
    <w:rsid w:val="001158AC"/>
    <w:rsid w:val="00115B01"/>
    <w:rsid w:val="00116B10"/>
    <w:rsid w:val="001325F8"/>
    <w:rsid w:val="001579B8"/>
    <w:rsid w:val="00160AB4"/>
    <w:rsid w:val="00171CF5"/>
    <w:rsid w:val="0018005D"/>
    <w:rsid w:val="0019149F"/>
    <w:rsid w:val="00193CD5"/>
    <w:rsid w:val="00197B1C"/>
    <w:rsid w:val="001A4740"/>
    <w:rsid w:val="001B5DB9"/>
    <w:rsid w:val="001C3EAF"/>
    <w:rsid w:val="001C774F"/>
    <w:rsid w:val="001E723F"/>
    <w:rsid w:val="001F2AE5"/>
    <w:rsid w:val="001F4575"/>
    <w:rsid w:val="00201B67"/>
    <w:rsid w:val="00206140"/>
    <w:rsid w:val="0022708A"/>
    <w:rsid w:val="00232EC4"/>
    <w:rsid w:val="00252EBE"/>
    <w:rsid w:val="00276134"/>
    <w:rsid w:val="002B5956"/>
    <w:rsid w:val="002B6B25"/>
    <w:rsid w:val="002C5163"/>
    <w:rsid w:val="002F6E41"/>
    <w:rsid w:val="00344461"/>
    <w:rsid w:val="00376783"/>
    <w:rsid w:val="003961FD"/>
    <w:rsid w:val="003A331E"/>
    <w:rsid w:val="003B7B9A"/>
    <w:rsid w:val="003D16EE"/>
    <w:rsid w:val="003D1ABC"/>
    <w:rsid w:val="00403EF8"/>
    <w:rsid w:val="004419A1"/>
    <w:rsid w:val="0045195B"/>
    <w:rsid w:val="00460CDD"/>
    <w:rsid w:val="00482B06"/>
    <w:rsid w:val="004913AA"/>
    <w:rsid w:val="0049753C"/>
    <w:rsid w:val="00497F50"/>
    <w:rsid w:val="004A75E9"/>
    <w:rsid w:val="004C22F7"/>
    <w:rsid w:val="004C5CB1"/>
    <w:rsid w:val="004F3AAF"/>
    <w:rsid w:val="00524343"/>
    <w:rsid w:val="005300A6"/>
    <w:rsid w:val="0055100D"/>
    <w:rsid w:val="005563D7"/>
    <w:rsid w:val="0056166C"/>
    <w:rsid w:val="005618F8"/>
    <w:rsid w:val="0057290C"/>
    <w:rsid w:val="00581CBE"/>
    <w:rsid w:val="005842D8"/>
    <w:rsid w:val="00584CEB"/>
    <w:rsid w:val="005A6B65"/>
    <w:rsid w:val="005B5595"/>
    <w:rsid w:val="005B7573"/>
    <w:rsid w:val="005C42BD"/>
    <w:rsid w:val="005F26EC"/>
    <w:rsid w:val="0060332F"/>
    <w:rsid w:val="00614536"/>
    <w:rsid w:val="00633E20"/>
    <w:rsid w:val="0064432A"/>
    <w:rsid w:val="006444D6"/>
    <w:rsid w:val="00665B1C"/>
    <w:rsid w:val="00666E84"/>
    <w:rsid w:val="006B6EBA"/>
    <w:rsid w:val="006E485A"/>
    <w:rsid w:val="006F2EA9"/>
    <w:rsid w:val="006F3DB3"/>
    <w:rsid w:val="006F45F8"/>
    <w:rsid w:val="007013B3"/>
    <w:rsid w:val="00707FA2"/>
    <w:rsid w:val="00713FF3"/>
    <w:rsid w:val="00714C35"/>
    <w:rsid w:val="007273A0"/>
    <w:rsid w:val="007705C4"/>
    <w:rsid w:val="00777637"/>
    <w:rsid w:val="007D0C4D"/>
    <w:rsid w:val="007D1A74"/>
    <w:rsid w:val="007D79C7"/>
    <w:rsid w:val="007E2245"/>
    <w:rsid w:val="007E26B9"/>
    <w:rsid w:val="008030F2"/>
    <w:rsid w:val="00807B3B"/>
    <w:rsid w:val="00807DA8"/>
    <w:rsid w:val="00823D76"/>
    <w:rsid w:val="00847E2E"/>
    <w:rsid w:val="008731E7"/>
    <w:rsid w:val="00886804"/>
    <w:rsid w:val="00893B27"/>
    <w:rsid w:val="008E2D06"/>
    <w:rsid w:val="008F0115"/>
    <w:rsid w:val="009032B5"/>
    <w:rsid w:val="0090532D"/>
    <w:rsid w:val="0091014B"/>
    <w:rsid w:val="00924AA6"/>
    <w:rsid w:val="00955B74"/>
    <w:rsid w:val="0096156C"/>
    <w:rsid w:val="009652D0"/>
    <w:rsid w:val="009711A0"/>
    <w:rsid w:val="00985EED"/>
    <w:rsid w:val="00993FA8"/>
    <w:rsid w:val="009A7D3F"/>
    <w:rsid w:val="009B4FC2"/>
    <w:rsid w:val="009D6114"/>
    <w:rsid w:val="00A020D8"/>
    <w:rsid w:val="00A43D96"/>
    <w:rsid w:val="00A5032E"/>
    <w:rsid w:val="00A70DED"/>
    <w:rsid w:val="00A75B08"/>
    <w:rsid w:val="00A805E3"/>
    <w:rsid w:val="00AA0D02"/>
    <w:rsid w:val="00AD6803"/>
    <w:rsid w:val="00B37A9F"/>
    <w:rsid w:val="00B52E67"/>
    <w:rsid w:val="00BA10A4"/>
    <w:rsid w:val="00BC3A70"/>
    <w:rsid w:val="00BE6169"/>
    <w:rsid w:val="00C05314"/>
    <w:rsid w:val="00C37CCA"/>
    <w:rsid w:val="00CC3625"/>
    <w:rsid w:val="00CD6C5B"/>
    <w:rsid w:val="00D00E83"/>
    <w:rsid w:val="00D15DE0"/>
    <w:rsid w:val="00D64B38"/>
    <w:rsid w:val="00D96130"/>
    <w:rsid w:val="00DC52C1"/>
    <w:rsid w:val="00DC5F3F"/>
    <w:rsid w:val="00DF463E"/>
    <w:rsid w:val="00E14D6B"/>
    <w:rsid w:val="00E334BC"/>
    <w:rsid w:val="00E33BC2"/>
    <w:rsid w:val="00E35E5F"/>
    <w:rsid w:val="00E56622"/>
    <w:rsid w:val="00E654F5"/>
    <w:rsid w:val="00E771BA"/>
    <w:rsid w:val="00E828C6"/>
    <w:rsid w:val="00E85587"/>
    <w:rsid w:val="00EA2EC6"/>
    <w:rsid w:val="00ED3B86"/>
    <w:rsid w:val="00F10CE4"/>
    <w:rsid w:val="00F228A0"/>
    <w:rsid w:val="00F634C7"/>
    <w:rsid w:val="00F86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BB635F"/>
  <w15:docId w15:val="{4DBC653D-2EEC-46AB-B116-7CB021444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20E9"/>
  </w:style>
  <w:style w:type="paragraph" w:styleId="Heading2">
    <w:name w:val="heading 2"/>
    <w:basedOn w:val="Normal"/>
    <w:link w:val="Heading2Char"/>
    <w:uiPriority w:val="9"/>
    <w:qFormat/>
    <w:rsid w:val="001F2AE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195B"/>
    <w:rPr>
      <w:color w:val="0000FF" w:themeColor="hyperlink"/>
      <w:u w:val="single"/>
    </w:rPr>
  </w:style>
  <w:style w:type="character" w:styleId="Emphasis">
    <w:name w:val="Emphasis"/>
    <w:basedOn w:val="DefaultParagraphFont"/>
    <w:uiPriority w:val="20"/>
    <w:qFormat/>
    <w:rsid w:val="00E56622"/>
    <w:rPr>
      <w:i/>
      <w:iCs/>
    </w:rPr>
  </w:style>
  <w:style w:type="paragraph" w:styleId="NormalWeb">
    <w:name w:val="Normal (Web)"/>
    <w:basedOn w:val="Normal"/>
    <w:uiPriority w:val="99"/>
    <w:unhideWhenUsed/>
    <w:rsid w:val="000563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0CDD"/>
    <w:rPr>
      <w:b/>
      <w:bCs/>
    </w:rPr>
  </w:style>
  <w:style w:type="character" w:customStyle="1" w:styleId="ml-05">
    <w:name w:val="ml-0.5"/>
    <w:basedOn w:val="DefaultParagraphFont"/>
    <w:rsid w:val="00847E2E"/>
  </w:style>
  <w:style w:type="table" w:styleId="TableGrid">
    <w:name w:val="Table Grid"/>
    <w:basedOn w:val="TableNormal"/>
    <w:uiPriority w:val="59"/>
    <w:rsid w:val="00572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4F2B"/>
    <w:pPr>
      <w:ind w:left="720"/>
      <w:contextualSpacing/>
    </w:pPr>
  </w:style>
  <w:style w:type="paragraph" w:styleId="NoSpacing">
    <w:name w:val="No Spacing"/>
    <w:uiPriority w:val="1"/>
    <w:qFormat/>
    <w:rsid w:val="0018005D"/>
    <w:pPr>
      <w:spacing w:after="0" w:line="240" w:lineRule="auto"/>
    </w:pPr>
  </w:style>
  <w:style w:type="paragraph" w:styleId="Title">
    <w:name w:val="Title"/>
    <w:basedOn w:val="Normal"/>
    <w:next w:val="Normal"/>
    <w:link w:val="TitleChar"/>
    <w:uiPriority w:val="10"/>
    <w:qFormat/>
    <w:rsid w:val="001800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005D"/>
    <w:rPr>
      <w:rFonts w:asciiTheme="majorHAnsi" w:eastAsiaTheme="majorEastAsia" w:hAnsiTheme="majorHAnsi" w:cstheme="majorBidi"/>
      <w:color w:val="17365D" w:themeColor="text2" w:themeShade="BF"/>
      <w:spacing w:val="5"/>
      <w:kern w:val="28"/>
      <w:sz w:val="52"/>
      <w:szCs w:val="52"/>
    </w:rPr>
  </w:style>
  <w:style w:type="character" w:customStyle="1" w:styleId="whitespace-normal">
    <w:name w:val="whitespace-normal"/>
    <w:basedOn w:val="DefaultParagraphFont"/>
    <w:rsid w:val="00924AA6"/>
  </w:style>
  <w:style w:type="character" w:customStyle="1" w:styleId="Heading2Char">
    <w:name w:val="Heading 2 Char"/>
    <w:basedOn w:val="DefaultParagraphFont"/>
    <w:link w:val="Heading2"/>
    <w:uiPriority w:val="9"/>
    <w:rsid w:val="001F2AE5"/>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157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9B8"/>
    <w:rPr>
      <w:rFonts w:ascii="Tahoma" w:hAnsi="Tahoma" w:cs="Tahoma"/>
      <w:sz w:val="16"/>
      <w:szCs w:val="16"/>
    </w:rPr>
  </w:style>
  <w:style w:type="character" w:styleId="UnresolvedMention">
    <w:name w:val="Unresolved Mention"/>
    <w:basedOn w:val="DefaultParagraphFont"/>
    <w:uiPriority w:val="99"/>
    <w:semiHidden/>
    <w:unhideWhenUsed/>
    <w:rsid w:val="000970DC"/>
    <w:rPr>
      <w:color w:val="605E5C"/>
      <w:shd w:val="clear" w:color="auto" w:fill="E1DFDD"/>
    </w:rPr>
  </w:style>
  <w:style w:type="paragraph" w:styleId="Header">
    <w:name w:val="header"/>
    <w:basedOn w:val="Normal"/>
    <w:link w:val="HeaderChar"/>
    <w:uiPriority w:val="99"/>
    <w:unhideWhenUsed/>
    <w:rsid w:val="009101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14B"/>
  </w:style>
  <w:style w:type="paragraph" w:styleId="Footer">
    <w:name w:val="footer"/>
    <w:basedOn w:val="Normal"/>
    <w:link w:val="FooterChar"/>
    <w:uiPriority w:val="99"/>
    <w:unhideWhenUsed/>
    <w:rsid w:val="009101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95533">
      <w:bodyDiv w:val="1"/>
      <w:marLeft w:val="0"/>
      <w:marRight w:val="0"/>
      <w:marTop w:val="0"/>
      <w:marBottom w:val="0"/>
      <w:divBdr>
        <w:top w:val="none" w:sz="0" w:space="0" w:color="auto"/>
        <w:left w:val="none" w:sz="0" w:space="0" w:color="auto"/>
        <w:bottom w:val="none" w:sz="0" w:space="0" w:color="auto"/>
        <w:right w:val="none" w:sz="0" w:space="0" w:color="auto"/>
      </w:divBdr>
    </w:div>
    <w:div w:id="162553963">
      <w:bodyDiv w:val="1"/>
      <w:marLeft w:val="0"/>
      <w:marRight w:val="0"/>
      <w:marTop w:val="0"/>
      <w:marBottom w:val="0"/>
      <w:divBdr>
        <w:top w:val="none" w:sz="0" w:space="0" w:color="auto"/>
        <w:left w:val="none" w:sz="0" w:space="0" w:color="auto"/>
        <w:bottom w:val="none" w:sz="0" w:space="0" w:color="auto"/>
        <w:right w:val="none" w:sz="0" w:space="0" w:color="auto"/>
      </w:divBdr>
    </w:div>
    <w:div w:id="214313987">
      <w:bodyDiv w:val="1"/>
      <w:marLeft w:val="0"/>
      <w:marRight w:val="0"/>
      <w:marTop w:val="0"/>
      <w:marBottom w:val="0"/>
      <w:divBdr>
        <w:top w:val="none" w:sz="0" w:space="0" w:color="auto"/>
        <w:left w:val="none" w:sz="0" w:space="0" w:color="auto"/>
        <w:bottom w:val="none" w:sz="0" w:space="0" w:color="auto"/>
        <w:right w:val="none" w:sz="0" w:space="0" w:color="auto"/>
      </w:divBdr>
    </w:div>
    <w:div w:id="282230000">
      <w:bodyDiv w:val="1"/>
      <w:marLeft w:val="0"/>
      <w:marRight w:val="0"/>
      <w:marTop w:val="0"/>
      <w:marBottom w:val="0"/>
      <w:divBdr>
        <w:top w:val="none" w:sz="0" w:space="0" w:color="auto"/>
        <w:left w:val="none" w:sz="0" w:space="0" w:color="auto"/>
        <w:bottom w:val="none" w:sz="0" w:space="0" w:color="auto"/>
        <w:right w:val="none" w:sz="0" w:space="0" w:color="auto"/>
      </w:divBdr>
    </w:div>
    <w:div w:id="293297900">
      <w:bodyDiv w:val="1"/>
      <w:marLeft w:val="0"/>
      <w:marRight w:val="0"/>
      <w:marTop w:val="0"/>
      <w:marBottom w:val="0"/>
      <w:divBdr>
        <w:top w:val="none" w:sz="0" w:space="0" w:color="auto"/>
        <w:left w:val="none" w:sz="0" w:space="0" w:color="auto"/>
        <w:bottom w:val="none" w:sz="0" w:space="0" w:color="auto"/>
        <w:right w:val="none" w:sz="0" w:space="0" w:color="auto"/>
      </w:divBdr>
    </w:div>
    <w:div w:id="337193212">
      <w:bodyDiv w:val="1"/>
      <w:marLeft w:val="0"/>
      <w:marRight w:val="0"/>
      <w:marTop w:val="0"/>
      <w:marBottom w:val="0"/>
      <w:divBdr>
        <w:top w:val="none" w:sz="0" w:space="0" w:color="auto"/>
        <w:left w:val="none" w:sz="0" w:space="0" w:color="auto"/>
        <w:bottom w:val="none" w:sz="0" w:space="0" w:color="auto"/>
        <w:right w:val="none" w:sz="0" w:space="0" w:color="auto"/>
      </w:divBdr>
      <w:divsChild>
        <w:div w:id="1604343381">
          <w:marLeft w:val="0"/>
          <w:marRight w:val="0"/>
          <w:marTop w:val="0"/>
          <w:marBottom w:val="0"/>
          <w:divBdr>
            <w:top w:val="none" w:sz="0" w:space="0" w:color="auto"/>
            <w:left w:val="none" w:sz="0" w:space="0" w:color="auto"/>
            <w:bottom w:val="none" w:sz="0" w:space="0" w:color="auto"/>
            <w:right w:val="none" w:sz="0" w:space="0" w:color="auto"/>
          </w:divBdr>
          <w:divsChild>
            <w:div w:id="1068191445">
              <w:marLeft w:val="0"/>
              <w:marRight w:val="0"/>
              <w:marTop w:val="0"/>
              <w:marBottom w:val="0"/>
              <w:divBdr>
                <w:top w:val="none" w:sz="0" w:space="0" w:color="auto"/>
                <w:left w:val="none" w:sz="0" w:space="0" w:color="auto"/>
                <w:bottom w:val="none" w:sz="0" w:space="0" w:color="auto"/>
                <w:right w:val="none" w:sz="0" w:space="0" w:color="auto"/>
              </w:divBdr>
              <w:divsChild>
                <w:div w:id="1508788661">
                  <w:marLeft w:val="0"/>
                  <w:marRight w:val="0"/>
                  <w:marTop w:val="0"/>
                  <w:marBottom w:val="0"/>
                  <w:divBdr>
                    <w:top w:val="none" w:sz="0" w:space="0" w:color="auto"/>
                    <w:left w:val="none" w:sz="0" w:space="0" w:color="auto"/>
                    <w:bottom w:val="none" w:sz="0" w:space="0" w:color="auto"/>
                    <w:right w:val="none" w:sz="0" w:space="0" w:color="auto"/>
                  </w:divBdr>
                  <w:divsChild>
                    <w:div w:id="617417150">
                      <w:marLeft w:val="0"/>
                      <w:marRight w:val="0"/>
                      <w:marTop w:val="0"/>
                      <w:marBottom w:val="0"/>
                      <w:divBdr>
                        <w:top w:val="none" w:sz="0" w:space="0" w:color="auto"/>
                        <w:left w:val="none" w:sz="0" w:space="0" w:color="auto"/>
                        <w:bottom w:val="none" w:sz="0" w:space="0" w:color="auto"/>
                        <w:right w:val="none" w:sz="0" w:space="0" w:color="auto"/>
                      </w:divBdr>
                      <w:divsChild>
                        <w:div w:id="1714960736">
                          <w:marLeft w:val="0"/>
                          <w:marRight w:val="0"/>
                          <w:marTop w:val="0"/>
                          <w:marBottom w:val="0"/>
                          <w:divBdr>
                            <w:top w:val="none" w:sz="0" w:space="0" w:color="auto"/>
                            <w:left w:val="none" w:sz="0" w:space="0" w:color="auto"/>
                            <w:bottom w:val="none" w:sz="0" w:space="0" w:color="auto"/>
                            <w:right w:val="none" w:sz="0" w:space="0" w:color="auto"/>
                          </w:divBdr>
                          <w:divsChild>
                            <w:div w:id="1588347841">
                              <w:marLeft w:val="0"/>
                              <w:marRight w:val="0"/>
                              <w:marTop w:val="0"/>
                              <w:marBottom w:val="0"/>
                              <w:divBdr>
                                <w:top w:val="none" w:sz="0" w:space="0" w:color="auto"/>
                                <w:left w:val="none" w:sz="0" w:space="0" w:color="auto"/>
                                <w:bottom w:val="none" w:sz="0" w:space="0" w:color="auto"/>
                                <w:right w:val="none" w:sz="0" w:space="0" w:color="auto"/>
                              </w:divBdr>
                              <w:divsChild>
                                <w:div w:id="50783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120692">
      <w:bodyDiv w:val="1"/>
      <w:marLeft w:val="0"/>
      <w:marRight w:val="0"/>
      <w:marTop w:val="0"/>
      <w:marBottom w:val="0"/>
      <w:divBdr>
        <w:top w:val="none" w:sz="0" w:space="0" w:color="auto"/>
        <w:left w:val="none" w:sz="0" w:space="0" w:color="auto"/>
        <w:bottom w:val="none" w:sz="0" w:space="0" w:color="auto"/>
        <w:right w:val="none" w:sz="0" w:space="0" w:color="auto"/>
      </w:divBdr>
    </w:div>
    <w:div w:id="505093720">
      <w:bodyDiv w:val="1"/>
      <w:marLeft w:val="0"/>
      <w:marRight w:val="0"/>
      <w:marTop w:val="0"/>
      <w:marBottom w:val="0"/>
      <w:divBdr>
        <w:top w:val="none" w:sz="0" w:space="0" w:color="auto"/>
        <w:left w:val="none" w:sz="0" w:space="0" w:color="auto"/>
        <w:bottom w:val="none" w:sz="0" w:space="0" w:color="auto"/>
        <w:right w:val="none" w:sz="0" w:space="0" w:color="auto"/>
      </w:divBdr>
    </w:div>
    <w:div w:id="565185554">
      <w:bodyDiv w:val="1"/>
      <w:marLeft w:val="0"/>
      <w:marRight w:val="0"/>
      <w:marTop w:val="0"/>
      <w:marBottom w:val="0"/>
      <w:divBdr>
        <w:top w:val="none" w:sz="0" w:space="0" w:color="auto"/>
        <w:left w:val="none" w:sz="0" w:space="0" w:color="auto"/>
        <w:bottom w:val="none" w:sz="0" w:space="0" w:color="auto"/>
        <w:right w:val="none" w:sz="0" w:space="0" w:color="auto"/>
      </w:divBdr>
    </w:div>
    <w:div w:id="687218427">
      <w:bodyDiv w:val="1"/>
      <w:marLeft w:val="0"/>
      <w:marRight w:val="0"/>
      <w:marTop w:val="0"/>
      <w:marBottom w:val="0"/>
      <w:divBdr>
        <w:top w:val="none" w:sz="0" w:space="0" w:color="auto"/>
        <w:left w:val="none" w:sz="0" w:space="0" w:color="auto"/>
        <w:bottom w:val="none" w:sz="0" w:space="0" w:color="auto"/>
        <w:right w:val="none" w:sz="0" w:space="0" w:color="auto"/>
      </w:divBdr>
    </w:div>
    <w:div w:id="760031282">
      <w:bodyDiv w:val="1"/>
      <w:marLeft w:val="0"/>
      <w:marRight w:val="0"/>
      <w:marTop w:val="0"/>
      <w:marBottom w:val="0"/>
      <w:divBdr>
        <w:top w:val="none" w:sz="0" w:space="0" w:color="auto"/>
        <w:left w:val="none" w:sz="0" w:space="0" w:color="auto"/>
        <w:bottom w:val="none" w:sz="0" w:space="0" w:color="auto"/>
        <w:right w:val="none" w:sz="0" w:space="0" w:color="auto"/>
      </w:divBdr>
    </w:div>
    <w:div w:id="903880003">
      <w:bodyDiv w:val="1"/>
      <w:marLeft w:val="0"/>
      <w:marRight w:val="0"/>
      <w:marTop w:val="0"/>
      <w:marBottom w:val="0"/>
      <w:divBdr>
        <w:top w:val="none" w:sz="0" w:space="0" w:color="auto"/>
        <w:left w:val="none" w:sz="0" w:space="0" w:color="auto"/>
        <w:bottom w:val="none" w:sz="0" w:space="0" w:color="auto"/>
        <w:right w:val="none" w:sz="0" w:space="0" w:color="auto"/>
      </w:divBdr>
    </w:div>
    <w:div w:id="980501410">
      <w:bodyDiv w:val="1"/>
      <w:marLeft w:val="0"/>
      <w:marRight w:val="0"/>
      <w:marTop w:val="0"/>
      <w:marBottom w:val="0"/>
      <w:divBdr>
        <w:top w:val="none" w:sz="0" w:space="0" w:color="auto"/>
        <w:left w:val="none" w:sz="0" w:space="0" w:color="auto"/>
        <w:bottom w:val="none" w:sz="0" w:space="0" w:color="auto"/>
        <w:right w:val="none" w:sz="0" w:space="0" w:color="auto"/>
      </w:divBdr>
    </w:div>
    <w:div w:id="988443293">
      <w:bodyDiv w:val="1"/>
      <w:marLeft w:val="0"/>
      <w:marRight w:val="0"/>
      <w:marTop w:val="0"/>
      <w:marBottom w:val="0"/>
      <w:divBdr>
        <w:top w:val="none" w:sz="0" w:space="0" w:color="auto"/>
        <w:left w:val="none" w:sz="0" w:space="0" w:color="auto"/>
        <w:bottom w:val="none" w:sz="0" w:space="0" w:color="auto"/>
        <w:right w:val="none" w:sz="0" w:space="0" w:color="auto"/>
      </w:divBdr>
    </w:div>
    <w:div w:id="1170097974">
      <w:bodyDiv w:val="1"/>
      <w:marLeft w:val="0"/>
      <w:marRight w:val="0"/>
      <w:marTop w:val="0"/>
      <w:marBottom w:val="0"/>
      <w:divBdr>
        <w:top w:val="none" w:sz="0" w:space="0" w:color="auto"/>
        <w:left w:val="none" w:sz="0" w:space="0" w:color="auto"/>
        <w:bottom w:val="none" w:sz="0" w:space="0" w:color="auto"/>
        <w:right w:val="none" w:sz="0" w:space="0" w:color="auto"/>
      </w:divBdr>
    </w:div>
    <w:div w:id="1171211931">
      <w:bodyDiv w:val="1"/>
      <w:marLeft w:val="0"/>
      <w:marRight w:val="0"/>
      <w:marTop w:val="0"/>
      <w:marBottom w:val="0"/>
      <w:divBdr>
        <w:top w:val="none" w:sz="0" w:space="0" w:color="auto"/>
        <w:left w:val="none" w:sz="0" w:space="0" w:color="auto"/>
        <w:bottom w:val="none" w:sz="0" w:space="0" w:color="auto"/>
        <w:right w:val="none" w:sz="0" w:space="0" w:color="auto"/>
      </w:divBdr>
    </w:div>
    <w:div w:id="1206530188">
      <w:bodyDiv w:val="1"/>
      <w:marLeft w:val="0"/>
      <w:marRight w:val="0"/>
      <w:marTop w:val="0"/>
      <w:marBottom w:val="0"/>
      <w:divBdr>
        <w:top w:val="none" w:sz="0" w:space="0" w:color="auto"/>
        <w:left w:val="none" w:sz="0" w:space="0" w:color="auto"/>
        <w:bottom w:val="none" w:sz="0" w:space="0" w:color="auto"/>
        <w:right w:val="none" w:sz="0" w:space="0" w:color="auto"/>
      </w:divBdr>
    </w:div>
    <w:div w:id="1274746061">
      <w:bodyDiv w:val="1"/>
      <w:marLeft w:val="0"/>
      <w:marRight w:val="0"/>
      <w:marTop w:val="0"/>
      <w:marBottom w:val="0"/>
      <w:divBdr>
        <w:top w:val="none" w:sz="0" w:space="0" w:color="auto"/>
        <w:left w:val="none" w:sz="0" w:space="0" w:color="auto"/>
        <w:bottom w:val="none" w:sz="0" w:space="0" w:color="auto"/>
        <w:right w:val="none" w:sz="0" w:space="0" w:color="auto"/>
      </w:divBdr>
      <w:divsChild>
        <w:div w:id="422647721">
          <w:marLeft w:val="0"/>
          <w:marRight w:val="0"/>
          <w:marTop w:val="0"/>
          <w:marBottom w:val="0"/>
          <w:divBdr>
            <w:top w:val="none" w:sz="0" w:space="0" w:color="auto"/>
            <w:left w:val="none" w:sz="0" w:space="0" w:color="auto"/>
            <w:bottom w:val="none" w:sz="0" w:space="0" w:color="auto"/>
            <w:right w:val="none" w:sz="0" w:space="0" w:color="auto"/>
          </w:divBdr>
          <w:divsChild>
            <w:div w:id="1667973455">
              <w:marLeft w:val="0"/>
              <w:marRight w:val="0"/>
              <w:marTop w:val="0"/>
              <w:marBottom w:val="0"/>
              <w:divBdr>
                <w:top w:val="none" w:sz="0" w:space="0" w:color="auto"/>
                <w:left w:val="none" w:sz="0" w:space="0" w:color="auto"/>
                <w:bottom w:val="none" w:sz="0" w:space="0" w:color="auto"/>
                <w:right w:val="none" w:sz="0" w:space="0" w:color="auto"/>
              </w:divBdr>
              <w:divsChild>
                <w:div w:id="2077243448">
                  <w:marLeft w:val="0"/>
                  <w:marRight w:val="0"/>
                  <w:marTop w:val="0"/>
                  <w:marBottom w:val="0"/>
                  <w:divBdr>
                    <w:top w:val="none" w:sz="0" w:space="0" w:color="auto"/>
                    <w:left w:val="none" w:sz="0" w:space="0" w:color="auto"/>
                    <w:bottom w:val="none" w:sz="0" w:space="0" w:color="auto"/>
                    <w:right w:val="none" w:sz="0" w:space="0" w:color="auto"/>
                  </w:divBdr>
                  <w:divsChild>
                    <w:div w:id="692996308">
                      <w:marLeft w:val="0"/>
                      <w:marRight w:val="0"/>
                      <w:marTop w:val="0"/>
                      <w:marBottom w:val="0"/>
                      <w:divBdr>
                        <w:top w:val="none" w:sz="0" w:space="0" w:color="auto"/>
                        <w:left w:val="none" w:sz="0" w:space="0" w:color="auto"/>
                        <w:bottom w:val="none" w:sz="0" w:space="0" w:color="auto"/>
                        <w:right w:val="none" w:sz="0" w:space="0" w:color="auto"/>
                      </w:divBdr>
                      <w:divsChild>
                        <w:div w:id="1820001538">
                          <w:marLeft w:val="0"/>
                          <w:marRight w:val="0"/>
                          <w:marTop w:val="0"/>
                          <w:marBottom w:val="0"/>
                          <w:divBdr>
                            <w:top w:val="none" w:sz="0" w:space="0" w:color="auto"/>
                            <w:left w:val="none" w:sz="0" w:space="0" w:color="auto"/>
                            <w:bottom w:val="none" w:sz="0" w:space="0" w:color="auto"/>
                            <w:right w:val="none" w:sz="0" w:space="0" w:color="auto"/>
                          </w:divBdr>
                          <w:divsChild>
                            <w:div w:id="1425567975">
                              <w:marLeft w:val="0"/>
                              <w:marRight w:val="0"/>
                              <w:marTop w:val="0"/>
                              <w:marBottom w:val="0"/>
                              <w:divBdr>
                                <w:top w:val="none" w:sz="0" w:space="0" w:color="auto"/>
                                <w:left w:val="none" w:sz="0" w:space="0" w:color="auto"/>
                                <w:bottom w:val="none" w:sz="0" w:space="0" w:color="auto"/>
                                <w:right w:val="none" w:sz="0" w:space="0" w:color="auto"/>
                              </w:divBdr>
                              <w:divsChild>
                                <w:div w:id="3299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620426">
      <w:bodyDiv w:val="1"/>
      <w:marLeft w:val="0"/>
      <w:marRight w:val="0"/>
      <w:marTop w:val="0"/>
      <w:marBottom w:val="0"/>
      <w:divBdr>
        <w:top w:val="none" w:sz="0" w:space="0" w:color="auto"/>
        <w:left w:val="none" w:sz="0" w:space="0" w:color="auto"/>
        <w:bottom w:val="none" w:sz="0" w:space="0" w:color="auto"/>
        <w:right w:val="none" w:sz="0" w:space="0" w:color="auto"/>
      </w:divBdr>
    </w:div>
    <w:div w:id="1341614913">
      <w:bodyDiv w:val="1"/>
      <w:marLeft w:val="0"/>
      <w:marRight w:val="0"/>
      <w:marTop w:val="0"/>
      <w:marBottom w:val="0"/>
      <w:divBdr>
        <w:top w:val="none" w:sz="0" w:space="0" w:color="auto"/>
        <w:left w:val="none" w:sz="0" w:space="0" w:color="auto"/>
        <w:bottom w:val="none" w:sz="0" w:space="0" w:color="auto"/>
        <w:right w:val="none" w:sz="0" w:space="0" w:color="auto"/>
      </w:divBdr>
    </w:div>
    <w:div w:id="1494107366">
      <w:bodyDiv w:val="1"/>
      <w:marLeft w:val="0"/>
      <w:marRight w:val="0"/>
      <w:marTop w:val="0"/>
      <w:marBottom w:val="0"/>
      <w:divBdr>
        <w:top w:val="none" w:sz="0" w:space="0" w:color="auto"/>
        <w:left w:val="none" w:sz="0" w:space="0" w:color="auto"/>
        <w:bottom w:val="none" w:sz="0" w:space="0" w:color="auto"/>
        <w:right w:val="none" w:sz="0" w:space="0" w:color="auto"/>
      </w:divBdr>
      <w:divsChild>
        <w:div w:id="1461417531">
          <w:marLeft w:val="0"/>
          <w:marRight w:val="0"/>
          <w:marTop w:val="0"/>
          <w:marBottom w:val="0"/>
          <w:divBdr>
            <w:top w:val="none" w:sz="0" w:space="0" w:color="auto"/>
            <w:left w:val="none" w:sz="0" w:space="0" w:color="auto"/>
            <w:bottom w:val="none" w:sz="0" w:space="0" w:color="auto"/>
            <w:right w:val="none" w:sz="0" w:space="0" w:color="auto"/>
          </w:divBdr>
          <w:divsChild>
            <w:div w:id="1046414418">
              <w:marLeft w:val="0"/>
              <w:marRight w:val="0"/>
              <w:marTop w:val="0"/>
              <w:marBottom w:val="0"/>
              <w:divBdr>
                <w:top w:val="none" w:sz="0" w:space="0" w:color="auto"/>
                <w:left w:val="none" w:sz="0" w:space="0" w:color="auto"/>
                <w:bottom w:val="none" w:sz="0" w:space="0" w:color="auto"/>
                <w:right w:val="none" w:sz="0" w:space="0" w:color="auto"/>
              </w:divBdr>
              <w:divsChild>
                <w:div w:id="1211727215">
                  <w:marLeft w:val="0"/>
                  <w:marRight w:val="0"/>
                  <w:marTop w:val="0"/>
                  <w:marBottom w:val="0"/>
                  <w:divBdr>
                    <w:top w:val="none" w:sz="0" w:space="0" w:color="auto"/>
                    <w:left w:val="none" w:sz="0" w:space="0" w:color="auto"/>
                    <w:bottom w:val="none" w:sz="0" w:space="0" w:color="auto"/>
                    <w:right w:val="none" w:sz="0" w:space="0" w:color="auto"/>
                  </w:divBdr>
                  <w:divsChild>
                    <w:div w:id="881093871">
                      <w:marLeft w:val="0"/>
                      <w:marRight w:val="0"/>
                      <w:marTop w:val="0"/>
                      <w:marBottom w:val="0"/>
                      <w:divBdr>
                        <w:top w:val="none" w:sz="0" w:space="0" w:color="auto"/>
                        <w:left w:val="none" w:sz="0" w:space="0" w:color="auto"/>
                        <w:bottom w:val="none" w:sz="0" w:space="0" w:color="auto"/>
                        <w:right w:val="none" w:sz="0" w:space="0" w:color="auto"/>
                      </w:divBdr>
                      <w:divsChild>
                        <w:div w:id="817846786">
                          <w:marLeft w:val="0"/>
                          <w:marRight w:val="0"/>
                          <w:marTop w:val="0"/>
                          <w:marBottom w:val="0"/>
                          <w:divBdr>
                            <w:top w:val="none" w:sz="0" w:space="0" w:color="auto"/>
                            <w:left w:val="none" w:sz="0" w:space="0" w:color="auto"/>
                            <w:bottom w:val="none" w:sz="0" w:space="0" w:color="auto"/>
                            <w:right w:val="none" w:sz="0" w:space="0" w:color="auto"/>
                          </w:divBdr>
                          <w:divsChild>
                            <w:div w:id="1764913858">
                              <w:marLeft w:val="0"/>
                              <w:marRight w:val="0"/>
                              <w:marTop w:val="0"/>
                              <w:marBottom w:val="0"/>
                              <w:divBdr>
                                <w:top w:val="none" w:sz="0" w:space="0" w:color="auto"/>
                                <w:left w:val="none" w:sz="0" w:space="0" w:color="auto"/>
                                <w:bottom w:val="none" w:sz="0" w:space="0" w:color="auto"/>
                                <w:right w:val="none" w:sz="0" w:space="0" w:color="auto"/>
                              </w:divBdr>
                              <w:divsChild>
                                <w:div w:id="18908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268967">
      <w:bodyDiv w:val="1"/>
      <w:marLeft w:val="0"/>
      <w:marRight w:val="0"/>
      <w:marTop w:val="0"/>
      <w:marBottom w:val="0"/>
      <w:divBdr>
        <w:top w:val="none" w:sz="0" w:space="0" w:color="auto"/>
        <w:left w:val="none" w:sz="0" w:space="0" w:color="auto"/>
        <w:bottom w:val="none" w:sz="0" w:space="0" w:color="auto"/>
        <w:right w:val="none" w:sz="0" w:space="0" w:color="auto"/>
      </w:divBdr>
    </w:div>
    <w:div w:id="1600411515">
      <w:bodyDiv w:val="1"/>
      <w:marLeft w:val="0"/>
      <w:marRight w:val="0"/>
      <w:marTop w:val="0"/>
      <w:marBottom w:val="0"/>
      <w:divBdr>
        <w:top w:val="none" w:sz="0" w:space="0" w:color="auto"/>
        <w:left w:val="none" w:sz="0" w:space="0" w:color="auto"/>
        <w:bottom w:val="none" w:sz="0" w:space="0" w:color="auto"/>
        <w:right w:val="none" w:sz="0" w:space="0" w:color="auto"/>
      </w:divBdr>
    </w:div>
    <w:div w:id="1897348880">
      <w:bodyDiv w:val="1"/>
      <w:marLeft w:val="0"/>
      <w:marRight w:val="0"/>
      <w:marTop w:val="0"/>
      <w:marBottom w:val="0"/>
      <w:divBdr>
        <w:top w:val="none" w:sz="0" w:space="0" w:color="auto"/>
        <w:left w:val="none" w:sz="0" w:space="0" w:color="auto"/>
        <w:bottom w:val="none" w:sz="0" w:space="0" w:color="auto"/>
        <w:right w:val="none" w:sz="0" w:space="0" w:color="auto"/>
      </w:divBdr>
    </w:div>
    <w:div w:id="1942758265">
      <w:bodyDiv w:val="1"/>
      <w:marLeft w:val="0"/>
      <w:marRight w:val="0"/>
      <w:marTop w:val="0"/>
      <w:marBottom w:val="0"/>
      <w:divBdr>
        <w:top w:val="none" w:sz="0" w:space="0" w:color="auto"/>
        <w:left w:val="none" w:sz="0" w:space="0" w:color="auto"/>
        <w:bottom w:val="none" w:sz="0" w:space="0" w:color="auto"/>
        <w:right w:val="none" w:sz="0" w:space="0" w:color="auto"/>
      </w:divBdr>
    </w:div>
    <w:div w:id="1998261125">
      <w:bodyDiv w:val="1"/>
      <w:marLeft w:val="0"/>
      <w:marRight w:val="0"/>
      <w:marTop w:val="0"/>
      <w:marBottom w:val="0"/>
      <w:divBdr>
        <w:top w:val="none" w:sz="0" w:space="0" w:color="auto"/>
        <w:left w:val="none" w:sz="0" w:space="0" w:color="auto"/>
        <w:bottom w:val="none" w:sz="0" w:space="0" w:color="auto"/>
        <w:right w:val="none" w:sz="0" w:space="0" w:color="auto"/>
      </w:divBdr>
    </w:div>
    <w:div w:id="212022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3040/IJPSR.0975-8232.13(4).1765-72" TargetMode="External"/><Relationship Id="rId13" Type="http://schemas.openxmlformats.org/officeDocument/2006/relationships/hyperlink" Target="https://doi.org/10.4103/phrev.phrev_38_18" TargetMode="External"/><Relationship Id="rId18" Type="http://schemas.openxmlformats.org/officeDocument/2006/relationships/image" Target="media/image3.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doi.org/10.5897/JMPR2020.6892" TargetMode="External"/><Relationship Id="rId12" Type="http://schemas.openxmlformats.org/officeDocument/2006/relationships/hyperlink" Target="https://doi.org/10.1016/j.flora.2008.01.012" TargetMode="External"/><Relationship Id="rId17" Type="http://schemas.openxmlformats.org/officeDocument/2006/relationships/image" Target="media/image2.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5294/jbat.v2i1.2909"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186/s13002-019-0314-3"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doi.org/10.1508/CYTOLOGIA.47.665"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doi.org/10.1079/cabicompendium.28613" TargetMode="External"/><Relationship Id="rId14" Type="http://schemas.openxmlformats.org/officeDocument/2006/relationships/hyperlink" Target="https://doi.org/10.3390/plants10091896"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2731</TotalTime>
  <Pages>12</Pages>
  <Words>4260</Words>
  <Characters>24284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pramod</Company>
  <LinksUpToDate>false</LinksUpToDate>
  <CharactersWithSpaces>28488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137</cp:revision>
  <dcterms:created xsi:type="dcterms:W3CDTF">2024-11-20T05:26:00Z</dcterms:created>
  <dcterms:modified xsi:type="dcterms:W3CDTF">2026-02-21T09:21:00Z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e609d6d3-96ec-4d12-9899-951607b9c0fb</vt:lpwstr>
  </property>
</Properties>
</file>