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0C0EF6" w14:textId="77777777" w:rsidR="00754C9A" w:rsidRDefault="00754C9A" w:rsidP="00441B6F">
      <w:pPr>
        <w:pStyle w:val="Title"/>
        <w:spacing w:after="0"/>
        <w:jc w:val="both"/>
        <w:rPr>
          <w:rFonts w:ascii="Arial" w:hAnsi="Arial" w:cs="Arial"/>
        </w:rPr>
      </w:pPr>
    </w:p>
    <w:p w14:paraId="36E92206" w14:textId="77777777" w:rsidR="00F4321F" w:rsidRPr="00F4321F" w:rsidRDefault="00F4321F" w:rsidP="00F4321F">
      <w:pPr>
        <w:widowControl w:val="0"/>
        <w:tabs>
          <w:tab w:val="left" w:pos="7320"/>
        </w:tabs>
        <w:overflowPunct w:val="0"/>
        <w:autoSpaceDE w:val="0"/>
        <w:autoSpaceDN w:val="0"/>
        <w:adjustRightInd w:val="0"/>
        <w:ind w:right="51"/>
        <w:jc w:val="right"/>
        <w:rPr>
          <w:rFonts w:ascii="Arial" w:hAnsi="Arial" w:cs="Arial"/>
          <w:b/>
          <w:bCs/>
          <w:i/>
          <w:iCs/>
          <w:kern w:val="28"/>
          <w:sz w:val="36"/>
          <w:u w:val="single"/>
        </w:rPr>
      </w:pPr>
      <w:r w:rsidRPr="00F4321F">
        <w:rPr>
          <w:rFonts w:ascii="Arial" w:hAnsi="Arial" w:cs="Arial"/>
          <w:b/>
          <w:bCs/>
          <w:i/>
          <w:iCs/>
          <w:kern w:val="28"/>
          <w:sz w:val="36"/>
          <w:u w:val="single"/>
        </w:rPr>
        <w:t>Original Research Article</w:t>
      </w:r>
    </w:p>
    <w:p w14:paraId="12B24378" w14:textId="7E01C1BF" w:rsidR="00937216" w:rsidRPr="00937216" w:rsidRDefault="00142F7D" w:rsidP="00937216">
      <w:pPr>
        <w:widowControl w:val="0"/>
        <w:tabs>
          <w:tab w:val="left" w:pos="7320"/>
        </w:tabs>
        <w:overflowPunct w:val="0"/>
        <w:autoSpaceDE w:val="0"/>
        <w:autoSpaceDN w:val="0"/>
        <w:adjustRightInd w:val="0"/>
        <w:ind w:right="51"/>
        <w:jc w:val="right"/>
        <w:rPr>
          <w:rFonts w:ascii="Arial" w:hAnsi="Arial" w:cs="Arial"/>
          <w:b/>
          <w:bCs/>
          <w:iCs/>
          <w:kern w:val="28"/>
          <w:sz w:val="36"/>
        </w:rPr>
      </w:pPr>
      <w:r>
        <w:rPr>
          <w:rFonts w:ascii="Arial" w:hAnsi="Arial" w:cs="Arial"/>
          <w:b/>
          <w:bCs/>
          <w:iCs/>
          <w:kern w:val="28"/>
          <w:sz w:val="36"/>
        </w:rPr>
        <w:t>G</w:t>
      </w:r>
      <w:r w:rsidRPr="00937216">
        <w:rPr>
          <w:rFonts w:ascii="Arial" w:hAnsi="Arial" w:cs="Arial"/>
          <w:b/>
          <w:bCs/>
          <w:iCs/>
          <w:kern w:val="28"/>
          <w:sz w:val="36"/>
        </w:rPr>
        <w:t xml:space="preserve">reen synthesis of chromium oxide nanoparticles using </w:t>
      </w:r>
      <w:r w:rsidRPr="00142F7D">
        <w:rPr>
          <w:rFonts w:ascii="Arial" w:hAnsi="Arial" w:cs="Arial"/>
          <w:b/>
          <w:bCs/>
          <w:i/>
          <w:kern w:val="28"/>
          <w:sz w:val="36"/>
        </w:rPr>
        <w:t>arachis hypogaea</w:t>
      </w:r>
      <w:r w:rsidRPr="00937216">
        <w:rPr>
          <w:rFonts w:ascii="Arial" w:hAnsi="Arial" w:cs="Arial"/>
          <w:b/>
          <w:bCs/>
          <w:iCs/>
          <w:kern w:val="28"/>
          <w:sz w:val="36"/>
        </w:rPr>
        <w:t xml:space="preserve"> leaf extract with antibacterial and anti-enzymatic activity</w:t>
      </w:r>
      <w:r>
        <w:rPr>
          <w:rFonts w:ascii="Arial" w:hAnsi="Arial" w:cs="Arial"/>
          <w:b/>
          <w:bCs/>
          <w:iCs/>
          <w:kern w:val="28"/>
          <w:sz w:val="36"/>
        </w:rPr>
        <w:t xml:space="preserve"> against phytopathogenic bacteria</w:t>
      </w:r>
    </w:p>
    <w:p w14:paraId="57479A92" w14:textId="77777777" w:rsidR="00054CBB" w:rsidRDefault="00054CBB" w:rsidP="00937216">
      <w:pPr>
        <w:pStyle w:val="Author"/>
        <w:spacing w:line="240" w:lineRule="auto"/>
        <w:rPr>
          <w:rFonts w:ascii="Arial" w:hAnsi="Arial" w:cs="Arial"/>
        </w:rPr>
      </w:pPr>
    </w:p>
    <w:p w14:paraId="6CAB5D94" w14:textId="77777777" w:rsidR="00D20C8A" w:rsidRDefault="00D20C8A" w:rsidP="00D20C8A">
      <w:pPr>
        <w:pStyle w:val="Footer"/>
      </w:pPr>
      <w:r>
        <w:t>.</w:t>
      </w:r>
    </w:p>
    <w:p w14:paraId="6DB53DA0" w14:textId="77777777" w:rsidR="00D20C8A" w:rsidRPr="00FB3A86" w:rsidRDefault="00D20C8A" w:rsidP="00441B6F">
      <w:pPr>
        <w:pStyle w:val="Affiliation"/>
        <w:spacing w:after="0" w:line="240" w:lineRule="auto"/>
        <w:jc w:val="both"/>
        <w:rPr>
          <w:rFonts w:ascii="Arial" w:hAnsi="Arial" w:cs="Arial"/>
        </w:rPr>
      </w:pPr>
    </w:p>
    <w:p w14:paraId="71B5C9E1" w14:textId="2D319AE2" w:rsidR="00B01FCD" w:rsidRPr="00FB3A86" w:rsidRDefault="003C1A47" w:rsidP="00441B6F">
      <w:pPr>
        <w:pStyle w:val="Copyright"/>
        <w:spacing w:after="0" w:line="240" w:lineRule="auto"/>
        <w:jc w:val="both"/>
        <w:rPr>
          <w:rFonts w:ascii="Arial" w:hAnsi="Arial" w:cs="Arial"/>
        </w:rPr>
        <w:sectPr w:rsidR="00B01FCD" w:rsidRPr="00FB3A86" w:rsidSect="00F92A2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B4E74B8" wp14:editId="64946D4A">
                <wp:extent cx="5303520" cy="635"/>
                <wp:effectExtent l="15240" t="18415" r="15240" b="10160"/>
                <wp:docPr id="166249029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99586E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660EBCDD" w14:textId="2EB46FAA" w:rsidR="00B01FCD" w:rsidRDefault="00B01FCD" w:rsidP="00C8155C">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E705B8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5C99B04E" w14:textId="77777777" w:rsidTr="001E44FE">
        <w:tc>
          <w:tcPr>
            <w:tcW w:w="9576" w:type="dxa"/>
            <w:shd w:val="clear" w:color="auto" w:fill="F2F2F2"/>
          </w:tcPr>
          <w:p w14:paraId="54C9CBBB" w14:textId="6A2D6436" w:rsidR="00505F06" w:rsidRPr="003D48CB" w:rsidRDefault="00C8155C" w:rsidP="003D48CB">
            <w:pPr>
              <w:jc w:val="both"/>
              <w:rPr>
                <w:rFonts w:asciiTheme="majorBidi" w:hAnsiTheme="majorBidi" w:cstheme="majorBidi"/>
                <w:b/>
                <w:bCs/>
              </w:rPr>
            </w:pPr>
            <w:r w:rsidRPr="00B56ADD">
              <w:rPr>
                <w:rFonts w:asciiTheme="majorBidi" w:hAnsiTheme="majorBidi" w:cstheme="majorBidi"/>
                <w:lang w:val="ru-RU"/>
              </w:rPr>
              <w:t>Green synthesis of metal oxide nanoparticles offers an eco-friendly route for developing functional antimicrobial materials. In this study, chromium</w:t>
            </w:r>
            <w:r w:rsidRPr="00B56ADD">
              <w:rPr>
                <w:rFonts w:asciiTheme="majorBidi" w:hAnsiTheme="majorBidi" w:cstheme="majorBidi"/>
              </w:rPr>
              <w:t xml:space="preserve"> </w:t>
            </w:r>
            <w:r w:rsidRPr="00B56ADD">
              <w:rPr>
                <w:rFonts w:asciiTheme="majorBidi" w:hAnsiTheme="majorBidi" w:cstheme="majorBidi"/>
                <w:lang w:val="ru-RU"/>
              </w:rPr>
              <w:t xml:space="preserve">(III) oxide (Cr₂O₃) nanoparticles were synthesized using </w:t>
            </w:r>
            <w:r w:rsidRPr="00B56ADD">
              <w:rPr>
                <w:rFonts w:asciiTheme="majorBidi" w:hAnsiTheme="majorBidi" w:cstheme="majorBidi"/>
                <w:i/>
                <w:iCs/>
                <w:lang w:val="ru-RU"/>
              </w:rPr>
              <w:t>Arachis hypogaea</w:t>
            </w:r>
            <w:r w:rsidRPr="00B56ADD">
              <w:rPr>
                <w:rFonts w:asciiTheme="majorBidi" w:hAnsiTheme="majorBidi" w:cstheme="majorBidi"/>
                <w:lang w:val="ru-RU"/>
              </w:rPr>
              <w:t xml:space="preserve"> leaf extract as a reducing and stabilizing agent and evaluated for antibacterial and anti-virulence activity against </w:t>
            </w:r>
            <w:r w:rsidRPr="00B56ADD">
              <w:rPr>
                <w:rFonts w:asciiTheme="majorBidi" w:hAnsiTheme="majorBidi" w:cstheme="majorBidi"/>
                <w:i/>
                <w:iCs/>
                <w:lang w:val="ru-RU"/>
              </w:rPr>
              <w:t>Erwinia carotovora</w:t>
            </w:r>
            <w:r w:rsidRPr="00B56ADD">
              <w:rPr>
                <w:rFonts w:asciiTheme="majorBidi" w:hAnsiTheme="majorBidi" w:cstheme="majorBidi"/>
                <w:lang w:val="ru-RU"/>
              </w:rPr>
              <w:t xml:space="preserve"> and </w:t>
            </w:r>
            <w:r w:rsidRPr="00B56ADD">
              <w:rPr>
                <w:rFonts w:asciiTheme="majorBidi" w:hAnsiTheme="majorBidi" w:cstheme="majorBidi"/>
                <w:i/>
                <w:iCs/>
                <w:lang w:val="ru-RU"/>
              </w:rPr>
              <w:t>Pseudomonas fluorescens</w:t>
            </w:r>
            <w:r w:rsidRPr="00B56ADD">
              <w:rPr>
                <w:rFonts w:asciiTheme="majorBidi" w:hAnsiTheme="majorBidi" w:cstheme="majorBidi"/>
                <w:lang w:val="ru-RU"/>
              </w:rPr>
              <w:t xml:space="preserve">. The nanoparticles were tested at final concentrations of 15, 25, and 35 µg/mL. Results showed concentration-dependent antibacterial activity, </w:t>
            </w:r>
            <w:r w:rsidRPr="00B56ADD">
              <w:rPr>
                <w:rFonts w:asciiTheme="majorBidi" w:hAnsiTheme="majorBidi" w:cstheme="majorBidi"/>
              </w:rPr>
              <w:t xml:space="preserve">with inhibition zones reaching </w:t>
            </w:r>
            <w:r w:rsidRPr="00B56ADD">
              <w:rPr>
                <w:rFonts w:asciiTheme="majorBidi" w:hAnsiTheme="majorBidi" w:cstheme="majorBidi"/>
                <w:b/>
                <w:bCs/>
              </w:rPr>
              <w:t>46.0 ± 1.2 mm</w:t>
            </w:r>
            <w:r w:rsidRPr="00B56ADD">
              <w:rPr>
                <w:rFonts w:asciiTheme="majorBidi" w:hAnsiTheme="majorBidi" w:cstheme="majorBidi"/>
              </w:rPr>
              <w:t xml:space="preserve"> for </w:t>
            </w:r>
            <w:r w:rsidRPr="00B56ADD">
              <w:rPr>
                <w:rFonts w:asciiTheme="majorBidi" w:hAnsiTheme="majorBidi" w:cstheme="majorBidi"/>
                <w:i/>
                <w:iCs/>
              </w:rPr>
              <w:t xml:space="preserve">Erwinia </w:t>
            </w:r>
            <w:proofErr w:type="spellStart"/>
            <w:r w:rsidRPr="00B56ADD">
              <w:rPr>
                <w:rFonts w:asciiTheme="majorBidi" w:hAnsiTheme="majorBidi" w:cstheme="majorBidi"/>
                <w:i/>
                <w:iCs/>
              </w:rPr>
              <w:t>carotovora</w:t>
            </w:r>
            <w:proofErr w:type="spellEnd"/>
            <w:r w:rsidRPr="00B56ADD">
              <w:rPr>
                <w:rFonts w:asciiTheme="majorBidi" w:hAnsiTheme="majorBidi" w:cstheme="majorBidi"/>
              </w:rPr>
              <w:t xml:space="preserve"> and </w:t>
            </w:r>
            <w:r w:rsidRPr="00B56ADD">
              <w:rPr>
                <w:rFonts w:asciiTheme="majorBidi" w:hAnsiTheme="majorBidi" w:cstheme="majorBidi"/>
                <w:b/>
                <w:bCs/>
              </w:rPr>
              <w:t>39.0 ± 1.0 mm</w:t>
            </w:r>
            <w:r w:rsidRPr="00B56ADD">
              <w:rPr>
                <w:rFonts w:asciiTheme="majorBidi" w:hAnsiTheme="majorBidi" w:cstheme="majorBidi"/>
              </w:rPr>
              <w:t xml:space="preserve"> for </w:t>
            </w:r>
            <w:r w:rsidRPr="00B56ADD">
              <w:rPr>
                <w:rFonts w:asciiTheme="majorBidi" w:hAnsiTheme="majorBidi" w:cstheme="majorBidi"/>
                <w:i/>
                <w:iCs/>
              </w:rPr>
              <w:t>Pseudomonas fluorescens</w:t>
            </w:r>
            <w:r w:rsidRPr="00B56ADD">
              <w:rPr>
                <w:rFonts w:asciiTheme="majorBidi" w:hAnsiTheme="majorBidi" w:cstheme="majorBidi"/>
              </w:rPr>
              <w:t xml:space="preserve"> at 35 µg/mL</w:t>
            </w:r>
            <w:r w:rsidRPr="00B56ADD">
              <w:rPr>
                <w:rFonts w:asciiTheme="majorBidi" w:hAnsiTheme="majorBidi" w:cstheme="majorBidi"/>
                <w:lang w:val="ru-RU"/>
              </w:rPr>
              <w:t>. In addition, Cr₂O₃ nanoparticles significantly reduced the activity of key extracellular virulence enzymes, including cellulase and pectinase. These findings demonstrate that green-synthesized Cr₂O₃ nanoparticles exhibit dual antibacterial and anti-virulence properties, supporting their potential application as environmentally friendly antimicrobial materials</w:t>
            </w:r>
            <w:r w:rsidR="003D48CB">
              <w:rPr>
                <w:rFonts w:asciiTheme="majorBidi" w:hAnsiTheme="majorBidi" w:cstheme="majorBidi"/>
              </w:rPr>
              <w:t>.</w:t>
            </w:r>
          </w:p>
        </w:tc>
      </w:tr>
    </w:tbl>
    <w:p w14:paraId="0F0D90CE" w14:textId="77777777" w:rsidR="00636EB2" w:rsidRDefault="00636EB2" w:rsidP="00441B6F">
      <w:pPr>
        <w:pStyle w:val="Body"/>
        <w:spacing w:after="0"/>
        <w:rPr>
          <w:rFonts w:ascii="Arial" w:hAnsi="Arial" w:cs="Arial"/>
          <w:i/>
        </w:rPr>
      </w:pPr>
    </w:p>
    <w:p w14:paraId="016A7B06" w14:textId="77777777" w:rsidR="00C8155C" w:rsidRPr="00B56ADD" w:rsidRDefault="00A24E7E" w:rsidP="00C8155C">
      <w:pPr>
        <w:jc w:val="both"/>
        <w:rPr>
          <w:rFonts w:asciiTheme="majorBidi" w:hAnsiTheme="majorBidi" w:cstheme="majorBidi"/>
          <w:szCs w:val="16"/>
        </w:rPr>
      </w:pPr>
      <w:r>
        <w:rPr>
          <w:rFonts w:ascii="Arial" w:hAnsi="Arial" w:cs="Arial"/>
          <w:i/>
        </w:rPr>
        <w:t xml:space="preserve">Keywords: </w:t>
      </w:r>
      <w:r w:rsidR="00C8155C" w:rsidRPr="00B56ADD">
        <w:rPr>
          <w:rFonts w:asciiTheme="majorBidi" w:hAnsiTheme="majorBidi" w:cstheme="majorBidi"/>
          <w:szCs w:val="16"/>
        </w:rPr>
        <w:t>Chromium oxide nanoparticles; green synthesis; phytopathogenic bacteria; antibacterial activity; extracellular enzymes</w:t>
      </w:r>
    </w:p>
    <w:p w14:paraId="3A409E30" w14:textId="6CFE41FC" w:rsidR="00790ADA" w:rsidRDefault="00790ADA" w:rsidP="00C8155C">
      <w:pPr>
        <w:pStyle w:val="Body"/>
        <w:spacing w:after="0"/>
        <w:rPr>
          <w:rFonts w:ascii="Arial" w:hAnsi="Arial" w:cs="Arial"/>
          <w:i/>
        </w:rPr>
      </w:pPr>
    </w:p>
    <w:p w14:paraId="16BD14E1" w14:textId="77777777" w:rsidR="00505F06" w:rsidRPr="00A24E7E" w:rsidRDefault="00505F06" w:rsidP="00441B6F">
      <w:pPr>
        <w:pStyle w:val="Body"/>
        <w:spacing w:after="0"/>
        <w:rPr>
          <w:rFonts w:ascii="Arial" w:hAnsi="Arial" w:cs="Arial"/>
          <w:i/>
        </w:rPr>
      </w:pPr>
    </w:p>
    <w:p w14:paraId="6ED6A9AB" w14:textId="4E133FE2" w:rsidR="007F7B32" w:rsidRDefault="00902823" w:rsidP="00C8155C">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C37EC39" w14:textId="77777777" w:rsidR="00790ADA" w:rsidRPr="00FB3A86" w:rsidRDefault="00790ADA" w:rsidP="00441B6F">
      <w:pPr>
        <w:pStyle w:val="AbstHead"/>
        <w:spacing w:after="0"/>
        <w:jc w:val="both"/>
        <w:rPr>
          <w:rFonts w:ascii="Arial" w:hAnsi="Arial" w:cs="Arial"/>
        </w:rPr>
      </w:pPr>
    </w:p>
    <w:p w14:paraId="2762DAD1" w14:textId="0707DF8F" w:rsidR="00E11673" w:rsidRPr="00B56ADD" w:rsidRDefault="00E11673" w:rsidP="00E11673">
      <w:pPr>
        <w:jc w:val="both"/>
        <w:rPr>
          <w:rFonts w:asciiTheme="majorBidi" w:hAnsiTheme="majorBidi" w:cstheme="majorBidi"/>
        </w:rPr>
      </w:pPr>
      <w:r w:rsidRPr="00B56ADD">
        <w:rPr>
          <w:rFonts w:asciiTheme="majorBidi" w:hAnsiTheme="majorBidi" w:cstheme="majorBidi"/>
        </w:rPr>
        <w:t xml:space="preserve">Green synthesis approaches employ environmentally benign and relatively non-toxic reagents for the production of nanomaterials, offering an attractive alternative to conventional physicochemical synthesis methods </w:t>
      </w:r>
      <w:sdt>
        <w:sdtPr>
          <w:rPr>
            <w:rFonts w:cs="Helvetica"/>
            <w:color w:val="000000"/>
          </w:rPr>
          <w:tag w:val="MENDELEY_CITATION_v3_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"/>
          <w:id w:val="1307200524"/>
          <w:placeholder>
            <w:docPart w:val="B4EABB988C974534829B60CB962C5F48"/>
          </w:placeholder>
        </w:sdtPr>
        <w:sdtEndPr/>
        <w:sdtContent>
          <w:r w:rsidR="00DD38A3" w:rsidRPr="00DD38A3">
            <w:rPr>
              <w:rFonts w:cs="Helvetica"/>
              <w:color w:val="000000"/>
            </w:rPr>
            <w:t>(Iravani, 2011)</w:t>
          </w:r>
        </w:sdtContent>
      </w:sdt>
      <w:r w:rsidR="003D48CB">
        <w:rPr>
          <w:rFonts w:asciiTheme="majorBidi" w:hAnsiTheme="majorBidi" w:cstheme="majorBidi"/>
        </w:rPr>
        <w:t xml:space="preserve">. </w:t>
      </w:r>
      <w:r w:rsidRPr="00B56ADD">
        <w:rPr>
          <w:rFonts w:asciiTheme="majorBidi" w:hAnsiTheme="majorBidi" w:cstheme="majorBidi"/>
        </w:rPr>
        <w:t xml:space="preserve"> Among transition metals, chromium is an essential micronutrient for living organisms; however, its biological effects are strongly dependent on its oxidation state. Hexavalent chromium [Cr (VI)] is highly toxic, mutagenic, and carcinogenic, whereas trivalent chromium [Cr (III)] is comparatively inert, less mobile, less bioavailable, and readily adsorbed onto mineral surfaces</w:t>
      </w:r>
      <w:r>
        <w:rPr>
          <w:rFonts w:asciiTheme="majorBidi" w:hAnsiTheme="majorBidi" w:cstheme="majorBidi"/>
        </w:rPr>
        <w:t xml:space="preserve"> </w:t>
      </w:r>
      <w:sdt>
        <w:sdtPr>
          <w:rPr>
            <w:rFonts w:cs="Helvetica"/>
            <w:color w:val="000000"/>
          </w:rPr>
          <w:tag w:val="MENDELEY_CITATION_v3_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"/>
          <w:id w:val="1568911395"/>
          <w:placeholder>
            <w:docPart w:val="B4EABB988C974534829B60CB962C5F48"/>
          </w:placeholder>
        </w:sdtPr>
        <w:sdtEndPr/>
        <w:sdtContent>
          <w:r w:rsidR="00DD38A3" w:rsidRPr="00DD38A3">
            <w:rPr>
              <w:rFonts w:cs="Helvetica"/>
              <w:color w:val="000000"/>
            </w:rPr>
            <w:t>(Richard &amp; Bourg, 1991)</w:t>
          </w:r>
        </w:sdtContent>
      </w:sdt>
      <w:r w:rsidRPr="00B56ADD">
        <w:rPr>
          <w:rFonts w:asciiTheme="majorBidi" w:hAnsiTheme="majorBidi" w:cstheme="majorBidi"/>
        </w:rPr>
        <w:t xml:space="preserve">. Furthermore, the interaction energy of Cr (III) species is significantly lower than that of other chromium oxidation states, contributing to their reduced toxicity </w:t>
      </w:r>
      <w:sdt>
        <w:sdtPr>
          <w:rPr>
            <w:rFonts w:cs="Helvetica"/>
            <w:color w:val="000000"/>
          </w:rPr>
          <w:tag w:val="MENDELEY_CITATION_v3_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"/>
          <w:id w:val="99458438"/>
          <w:placeholder>
            <w:docPart w:val="B4EABB988C974534829B60CB962C5F48"/>
          </w:placeholder>
        </w:sdtPr>
        <w:sdtEndPr/>
        <w:sdtContent>
          <w:r w:rsidR="00DD38A3" w:rsidRPr="00DD38A3">
            <w:rPr>
              <w:rFonts w:cs="Helvetica"/>
              <w:color w:val="000000"/>
            </w:rPr>
            <w:t>(Katz &amp; Salem, 1993)</w:t>
          </w:r>
        </w:sdtContent>
      </w:sdt>
      <w:r w:rsidRPr="00B56ADD">
        <w:rPr>
          <w:rFonts w:asciiTheme="majorBidi" w:hAnsiTheme="majorBidi" w:cstheme="majorBidi"/>
        </w:rPr>
        <w:t>.</w:t>
      </w:r>
    </w:p>
    <w:p w14:paraId="16714604" w14:textId="2646C94D" w:rsidR="00E11673" w:rsidRPr="00B56ADD" w:rsidRDefault="00E11673" w:rsidP="00E11673">
      <w:pPr>
        <w:jc w:val="both"/>
        <w:rPr>
          <w:rFonts w:asciiTheme="majorBidi" w:hAnsiTheme="majorBidi" w:cstheme="majorBidi"/>
        </w:rPr>
      </w:pPr>
      <w:r w:rsidRPr="00B56ADD">
        <w:rPr>
          <w:rFonts w:asciiTheme="majorBidi" w:hAnsiTheme="majorBidi" w:cstheme="majorBidi"/>
        </w:rPr>
        <w:t xml:space="preserve">Plant-mediated synthesis of metal and metal oxide nanoparticles has gained increasing attention due to the presence of diverse biomolecules capable of acting as reducing, stabilizing, and capping agents. Leaves of </w:t>
      </w:r>
      <w:r w:rsidRPr="00B56ADD">
        <w:rPr>
          <w:rFonts w:asciiTheme="majorBidi" w:hAnsiTheme="majorBidi" w:cstheme="majorBidi"/>
          <w:i/>
          <w:iCs/>
        </w:rPr>
        <w:t>Arachis hypogaea</w:t>
      </w:r>
      <w:r w:rsidRPr="00B56ADD">
        <w:rPr>
          <w:rFonts w:asciiTheme="majorBidi" w:hAnsiTheme="majorBidi" w:cstheme="majorBidi"/>
        </w:rPr>
        <w:t xml:space="preserve"> contain carbohydrates, amino acids, phenolics, and vitamins, which can facilitate the reduction of chromium ions and simultaneously serve as scaffolds for the controlled formation of chromium oxide (</w:t>
      </w:r>
      <w:proofErr w:type="spellStart"/>
      <w:r w:rsidRPr="00B56ADD">
        <w:rPr>
          <w:rFonts w:asciiTheme="majorBidi" w:hAnsiTheme="majorBidi" w:cstheme="majorBidi"/>
        </w:rPr>
        <w:t>Cr₂O</w:t>
      </w:r>
      <w:proofErr w:type="spellEnd"/>
      <w:r w:rsidRPr="00B56ADD">
        <w:rPr>
          <w:rFonts w:asciiTheme="majorBidi" w:hAnsiTheme="majorBidi" w:cstheme="majorBidi"/>
        </w:rPr>
        <w:t xml:space="preserve">₃) nanoparticles in aqueous solutions </w:t>
      </w:r>
      <w:sdt>
        <w:sdtPr>
          <w:rPr>
            <w:rFonts w:ascii="Times New Roman" w:hAnsi="Times New Roman"/>
            <w:color w:val="000000"/>
          </w:rPr>
          <w:tag w:val="MENDELEY_CITATION_v3_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"/>
          <w:id w:val="908352032"/>
          <w:placeholder>
            <w:docPart w:val="DefaultPlaceholder_-1854013440"/>
          </w:placeholder>
        </w:sdtPr>
        <w:sdtEndPr/>
        <w:sdtContent>
          <w:r w:rsidR="00DD38A3" w:rsidRPr="00DD38A3">
            <w:rPr>
              <w:rFonts w:ascii="Times New Roman" w:hAnsi="Times New Roman"/>
              <w:color w:val="000000"/>
            </w:rPr>
            <w:t>(Zulfiqar et al., 2023)</w:t>
          </w:r>
        </w:sdtContent>
      </w:sdt>
      <w:r w:rsidRPr="00B56ADD">
        <w:rPr>
          <w:rFonts w:asciiTheme="majorBidi" w:hAnsiTheme="majorBidi" w:cstheme="majorBidi"/>
        </w:rPr>
        <w:t xml:space="preserve">. In addition, chromium has been reported to enhance cellular antioxidant capacity, suggesting potential biological relevance beyond its structural properties </w:t>
      </w:r>
      <w:sdt>
        <w:sdtPr>
          <w:rPr>
            <w:rFonts w:cs="Helvetica"/>
            <w:color w:val="000000"/>
          </w:rPr>
          <w:tag w:val="MENDELEY_CITATION_v3_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"/>
          <w:id w:val="-1201628578"/>
          <w:placeholder>
            <w:docPart w:val="B4EABB988C974534829B60CB962C5F48"/>
          </w:placeholder>
        </w:sdtPr>
        <w:sdtEndPr/>
        <w:sdtContent>
          <w:r w:rsidR="00DD38A3" w:rsidRPr="00DD38A3">
            <w:rPr>
              <w:rFonts w:cs="Helvetica"/>
              <w:color w:val="000000"/>
            </w:rPr>
            <w:t>(Vincent, 2000)</w:t>
          </w:r>
        </w:sdtContent>
      </w:sdt>
      <w:r w:rsidRPr="00B56ADD">
        <w:rPr>
          <w:rFonts w:asciiTheme="majorBidi" w:hAnsiTheme="majorBidi" w:cstheme="majorBidi"/>
        </w:rPr>
        <w:t xml:space="preserve">. Plant cell walls are primarily composed of complex polysaccharides, including pectin and hemicelluloses, which represent some of </w:t>
      </w:r>
      <w:r w:rsidRPr="00B56ADD">
        <w:rPr>
          <w:rFonts w:asciiTheme="majorBidi" w:hAnsiTheme="majorBidi" w:cstheme="majorBidi"/>
        </w:rPr>
        <w:lastRenderedPageBreak/>
        <w:t xml:space="preserve">the most abundant natural polymers </w:t>
      </w:r>
      <w:sdt>
        <w:sdtPr>
          <w:rPr>
            <w:rFonts w:cs="Helvetica"/>
            <w:color w:val="000000"/>
          </w:rPr>
          <w:tag w:val="MENDELEY_CITATION_v3_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"/>
          <w:id w:val="1323544407"/>
          <w:placeholder>
            <w:docPart w:val="B4EABB988C974534829B60CB962C5F48"/>
          </w:placeholder>
        </w:sdtPr>
        <w:sdtEndPr/>
        <w:sdtContent>
          <w:r w:rsidR="00DD38A3" w:rsidRPr="00DD38A3">
            <w:rPr>
              <w:rFonts w:cs="Helvetica"/>
              <w:color w:val="000000"/>
            </w:rPr>
            <w:t>(Cosgrove, 2005)</w:t>
          </w:r>
        </w:sdtContent>
      </w:sdt>
      <w:r w:rsidRPr="00B56ADD">
        <w:rPr>
          <w:rFonts w:asciiTheme="majorBidi" w:hAnsiTheme="majorBidi" w:cstheme="majorBidi"/>
        </w:rPr>
        <w:t xml:space="preserve">. Phytopathogenic bacteria possess the ability to produce a wide array of extracellular enzymes capable of degrading these polymers, thereby facilitating tissue maceration and disease development. </w:t>
      </w:r>
      <w:r w:rsidRPr="00B56ADD">
        <w:rPr>
          <w:rFonts w:asciiTheme="majorBidi" w:hAnsiTheme="majorBidi" w:cstheme="majorBidi"/>
          <w:i/>
          <w:iCs/>
        </w:rPr>
        <w:t>Pseudomonas fluorescens</w:t>
      </w:r>
      <w:r w:rsidRPr="00B56ADD">
        <w:rPr>
          <w:rFonts w:asciiTheme="majorBidi" w:hAnsiTheme="majorBidi" w:cstheme="majorBidi"/>
        </w:rPr>
        <w:t xml:space="preserve"> has been implicated in soft-rot diseases through its capacity to produce pectinolytic enzymes both </w:t>
      </w:r>
      <w:r w:rsidRPr="00B56ADD">
        <w:rPr>
          <w:rFonts w:asciiTheme="majorBidi" w:hAnsiTheme="majorBidi" w:cstheme="majorBidi"/>
          <w:i/>
          <w:iCs/>
        </w:rPr>
        <w:t>in vitro</w:t>
      </w:r>
      <w:r w:rsidRPr="00B56ADD">
        <w:rPr>
          <w:rFonts w:asciiTheme="majorBidi" w:hAnsiTheme="majorBidi" w:cstheme="majorBidi"/>
        </w:rPr>
        <w:t xml:space="preserve"> and </w:t>
      </w:r>
      <w:r w:rsidRPr="00B56ADD">
        <w:rPr>
          <w:rFonts w:asciiTheme="majorBidi" w:hAnsiTheme="majorBidi" w:cstheme="majorBidi"/>
          <w:i/>
          <w:iCs/>
        </w:rPr>
        <w:t>in vivo</w:t>
      </w:r>
      <w:r w:rsidRPr="00B56ADD">
        <w:rPr>
          <w:rFonts w:asciiTheme="majorBidi" w:hAnsiTheme="majorBidi" w:cstheme="majorBidi"/>
        </w:rPr>
        <w:t xml:space="preserve"> </w:t>
      </w:r>
      <w:sdt>
        <w:sdtPr>
          <w:rPr>
            <w:rFonts w:cs="Helvetica"/>
            <w:color w:val="000000"/>
          </w:rPr>
          <w:tag w:val="MENDELEY_CITATION_v3_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"/>
          <w:id w:val="-1607887126"/>
          <w:placeholder>
            <w:docPart w:val="B4EABB988C974534829B60CB962C5F48"/>
          </w:placeholder>
        </w:sdtPr>
        <w:sdtEndPr/>
        <w:sdtContent>
          <w:r w:rsidR="00DD38A3" w:rsidRPr="00DD38A3">
            <w:rPr>
              <w:rFonts w:cs="Helvetica"/>
              <w:color w:val="000000"/>
            </w:rPr>
            <w:t>(Liao &amp; Wells, 1987)</w:t>
          </w:r>
        </w:sdtContent>
      </w:sdt>
      <w:r w:rsidRPr="00B56ADD">
        <w:rPr>
          <w:rFonts w:asciiTheme="majorBidi" w:hAnsiTheme="majorBidi" w:cstheme="majorBidi"/>
        </w:rPr>
        <w:t xml:space="preserve">. Similarly, </w:t>
      </w:r>
      <w:r w:rsidRPr="00B56ADD">
        <w:rPr>
          <w:rFonts w:asciiTheme="majorBidi" w:hAnsiTheme="majorBidi" w:cstheme="majorBidi"/>
          <w:i/>
          <w:iCs/>
        </w:rPr>
        <w:t xml:space="preserve">Erwinia </w:t>
      </w:r>
      <w:proofErr w:type="spellStart"/>
      <w:r w:rsidRPr="00B56ADD">
        <w:rPr>
          <w:rFonts w:asciiTheme="majorBidi" w:hAnsiTheme="majorBidi" w:cstheme="majorBidi"/>
          <w:i/>
          <w:iCs/>
        </w:rPr>
        <w:t>carotovora</w:t>
      </w:r>
      <w:proofErr w:type="spellEnd"/>
      <w:r w:rsidRPr="00B56ADD">
        <w:rPr>
          <w:rFonts w:asciiTheme="majorBidi" w:hAnsiTheme="majorBidi" w:cstheme="majorBidi"/>
        </w:rPr>
        <w:t xml:space="preserve"> is a well-known plant pathogen responsible for soft-rot disease, a process that is highly dependent on the production and secretion of plant cell wall–degrading enzymes </w:t>
      </w:r>
      <w:sdt>
        <w:sdtPr>
          <w:rPr>
            <w:rFonts w:cs="Helvetica"/>
            <w:color w:val="000000"/>
          </w:rPr>
          <w:tag w:val="MENDELEY_CITATION_v3_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"/>
          <w:id w:val="1258477492"/>
          <w:placeholder>
            <w:docPart w:val="B4EABB988C974534829B60CB962C5F48"/>
          </w:placeholder>
        </w:sdtPr>
        <w:sdtEndPr/>
        <w:sdtContent>
          <w:r w:rsidR="00DD38A3" w:rsidRPr="00DD38A3">
            <w:rPr>
              <w:rFonts w:cs="Helvetica"/>
              <w:color w:val="000000"/>
            </w:rPr>
            <w:t>(</w:t>
          </w:r>
          <w:proofErr w:type="spellStart"/>
          <w:r w:rsidR="00DD38A3" w:rsidRPr="00DD38A3">
            <w:rPr>
              <w:rFonts w:cs="Helvetica"/>
              <w:color w:val="000000"/>
            </w:rPr>
            <w:t>Hugouvieux-Cotte-Pattat</w:t>
          </w:r>
          <w:proofErr w:type="spellEnd"/>
          <w:r w:rsidR="00DD38A3" w:rsidRPr="00DD38A3">
            <w:rPr>
              <w:rFonts w:cs="Helvetica"/>
              <w:color w:val="000000"/>
            </w:rPr>
            <w:t xml:space="preserve"> et al., 1996)</w:t>
          </w:r>
        </w:sdtContent>
      </w:sdt>
      <w:r w:rsidRPr="00B56ADD">
        <w:rPr>
          <w:rFonts w:asciiTheme="majorBidi" w:hAnsiTheme="majorBidi" w:cstheme="majorBidi"/>
        </w:rPr>
        <w:t xml:space="preserve">. Both </w:t>
      </w:r>
      <w:r w:rsidRPr="00B56ADD">
        <w:rPr>
          <w:rFonts w:asciiTheme="majorBidi" w:hAnsiTheme="majorBidi" w:cstheme="majorBidi"/>
          <w:i/>
          <w:iCs/>
        </w:rPr>
        <w:t xml:space="preserve">Erwinia </w:t>
      </w:r>
      <w:proofErr w:type="spellStart"/>
      <w:r w:rsidRPr="00B56ADD">
        <w:rPr>
          <w:rFonts w:asciiTheme="majorBidi" w:hAnsiTheme="majorBidi" w:cstheme="majorBidi"/>
          <w:i/>
          <w:iCs/>
        </w:rPr>
        <w:t>carotovora</w:t>
      </w:r>
      <w:proofErr w:type="spellEnd"/>
      <w:r w:rsidRPr="00B56ADD">
        <w:rPr>
          <w:rFonts w:asciiTheme="majorBidi" w:hAnsiTheme="majorBidi" w:cstheme="majorBidi"/>
        </w:rPr>
        <w:t xml:space="preserve"> subsp. </w:t>
      </w:r>
      <w:proofErr w:type="spellStart"/>
      <w:r w:rsidRPr="00B56ADD">
        <w:rPr>
          <w:rFonts w:asciiTheme="majorBidi" w:hAnsiTheme="majorBidi" w:cstheme="majorBidi"/>
          <w:i/>
          <w:iCs/>
        </w:rPr>
        <w:t>carotovora</w:t>
      </w:r>
      <w:proofErr w:type="spellEnd"/>
      <w:r w:rsidRPr="00B56ADD">
        <w:rPr>
          <w:rFonts w:asciiTheme="majorBidi" w:hAnsiTheme="majorBidi" w:cstheme="majorBidi"/>
        </w:rPr>
        <w:t xml:space="preserve"> and </w:t>
      </w:r>
      <w:r w:rsidRPr="00B56ADD">
        <w:rPr>
          <w:rFonts w:asciiTheme="majorBidi" w:hAnsiTheme="majorBidi" w:cstheme="majorBidi"/>
          <w:i/>
          <w:iCs/>
        </w:rPr>
        <w:t>Pseudomonas fluorescens</w:t>
      </w:r>
      <w:r w:rsidRPr="00B56ADD">
        <w:rPr>
          <w:rFonts w:asciiTheme="majorBidi" w:hAnsiTheme="majorBidi" w:cstheme="majorBidi"/>
        </w:rPr>
        <w:t xml:space="preserve"> are capable of degrading complex plant polymers into simple sugars through the secretion of extracellular enzymes such as cellulases, pectinases, amylases, and proteases. These enzymes play a critical role in tissue maceration and the progression of soft-rotting diseases across a wide range of plant species and organs </w:t>
      </w:r>
      <w:sdt>
        <w:sdtPr>
          <w:rPr>
            <w:rFonts w:cs="Helvetica"/>
            <w:color w:val="000000"/>
          </w:rPr>
          <w:tag w:val="MENDELEY_CITATION_v3_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"/>
          <w:id w:val="1085337873"/>
          <w:placeholder>
            <w:docPart w:val="B4EABB988C974534829B60CB962C5F48"/>
          </w:placeholder>
        </w:sdtPr>
        <w:sdtEndPr/>
        <w:sdtContent>
          <w:r w:rsidR="00DD38A3" w:rsidRPr="00DD38A3">
            <w:rPr>
              <w:rFonts w:cs="Helvetica"/>
              <w:color w:val="000000"/>
            </w:rPr>
            <w:t>(</w:t>
          </w:r>
          <w:proofErr w:type="spellStart"/>
          <w:r w:rsidR="00DD38A3" w:rsidRPr="00DD38A3">
            <w:rPr>
              <w:rFonts w:cs="Helvetica"/>
              <w:color w:val="000000"/>
            </w:rPr>
            <w:t>Perombelon</w:t>
          </w:r>
          <w:proofErr w:type="spellEnd"/>
          <w:r w:rsidR="00DD38A3" w:rsidRPr="00DD38A3">
            <w:rPr>
              <w:rFonts w:cs="Helvetica"/>
              <w:color w:val="000000"/>
            </w:rPr>
            <w:t xml:space="preserve"> &amp; </w:t>
          </w:r>
          <w:proofErr w:type="spellStart"/>
          <w:r w:rsidR="00DD38A3" w:rsidRPr="00DD38A3">
            <w:rPr>
              <w:rFonts w:cs="Helvetica"/>
              <w:color w:val="000000"/>
            </w:rPr>
            <w:t>Kelman</w:t>
          </w:r>
          <w:proofErr w:type="spellEnd"/>
          <w:r w:rsidR="00DD38A3" w:rsidRPr="00DD38A3">
            <w:rPr>
              <w:rFonts w:cs="Helvetica"/>
              <w:color w:val="000000"/>
            </w:rPr>
            <w:t>, 1980)</w:t>
          </w:r>
        </w:sdtContent>
      </w:sdt>
      <w:r w:rsidRPr="00B56ADD">
        <w:rPr>
          <w:rFonts w:asciiTheme="majorBidi" w:hAnsiTheme="majorBidi" w:cstheme="majorBidi"/>
        </w:rPr>
        <w:t xml:space="preserve">. Chromium (III) complexes have demonstrated antibacterial activity against several bacterial strains, including </w:t>
      </w:r>
      <w:r w:rsidRPr="00B56ADD">
        <w:rPr>
          <w:rFonts w:asciiTheme="majorBidi" w:hAnsiTheme="majorBidi" w:cstheme="majorBidi"/>
          <w:i/>
          <w:iCs/>
        </w:rPr>
        <w:t>Escherichia coli</w:t>
      </w:r>
      <w:r w:rsidRPr="00B56ADD">
        <w:rPr>
          <w:rFonts w:asciiTheme="majorBidi" w:hAnsiTheme="majorBidi" w:cstheme="majorBidi"/>
        </w:rPr>
        <w:t xml:space="preserve"> and </w:t>
      </w:r>
      <w:r w:rsidRPr="00B56ADD">
        <w:rPr>
          <w:rFonts w:asciiTheme="majorBidi" w:hAnsiTheme="majorBidi" w:cstheme="majorBidi"/>
          <w:i/>
          <w:iCs/>
        </w:rPr>
        <w:t>Bacillus subtilis</w:t>
      </w:r>
      <w:r w:rsidRPr="00B56ADD">
        <w:rPr>
          <w:rFonts w:asciiTheme="majorBidi" w:hAnsiTheme="majorBidi" w:cstheme="majorBidi"/>
        </w:rPr>
        <w:t xml:space="preserve">, suggesting that chromium-based nanomaterials may possess antimicrobial potential </w:t>
      </w:r>
      <w:sdt>
        <w:sdtPr>
          <w:rPr>
            <w:rFonts w:cs="Helvetica"/>
            <w:color w:val="000000"/>
          </w:rPr>
          <w:tag w:val="MENDELEY_CITATION_v3_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"/>
          <w:id w:val="1413894853"/>
          <w:placeholder>
            <w:docPart w:val="06BF9A23434B4D7DA8CA08C0F356747F"/>
          </w:placeholder>
        </w:sdtPr>
        <w:sdtEndPr/>
        <w:sdtContent>
          <w:r w:rsidR="00DD38A3" w:rsidRPr="00DD38A3">
            <w:rPr>
              <w:rFonts w:cs="Helvetica"/>
              <w:color w:val="000000"/>
            </w:rPr>
            <w:t>(Katz &amp; Salem, 1993)</w:t>
          </w:r>
        </w:sdtContent>
      </w:sdt>
      <w:r>
        <w:rPr>
          <w:color w:val="000000"/>
        </w:rPr>
        <w:t>.</w:t>
      </w:r>
      <w:r w:rsidRPr="00B56ADD">
        <w:rPr>
          <w:rFonts w:asciiTheme="majorBidi" w:hAnsiTheme="majorBidi" w:cstheme="majorBidi"/>
        </w:rPr>
        <w:t xml:space="preserve">  However, limited information is available regarding the effects of biosynthesized </w:t>
      </w:r>
      <w:proofErr w:type="spellStart"/>
      <w:r w:rsidRPr="00B56ADD">
        <w:rPr>
          <w:rFonts w:asciiTheme="majorBidi" w:hAnsiTheme="majorBidi" w:cstheme="majorBidi"/>
        </w:rPr>
        <w:t>Cr₂O</w:t>
      </w:r>
      <w:proofErr w:type="spellEnd"/>
      <w:r w:rsidRPr="00B56ADD">
        <w:rPr>
          <w:rFonts w:asciiTheme="majorBidi" w:hAnsiTheme="majorBidi" w:cstheme="majorBidi"/>
        </w:rPr>
        <w:t>₃ nanoparticles on phytopathogenic bacteria and their associated enzyme systems.</w:t>
      </w:r>
    </w:p>
    <w:p w14:paraId="1297C2E0" w14:textId="77777777" w:rsidR="00E11673" w:rsidRPr="00B56ADD" w:rsidRDefault="00E11673" w:rsidP="00E11673">
      <w:pPr>
        <w:jc w:val="both"/>
        <w:rPr>
          <w:rFonts w:asciiTheme="majorBidi" w:hAnsiTheme="majorBidi" w:cstheme="majorBidi"/>
        </w:rPr>
      </w:pPr>
      <w:r w:rsidRPr="00B56ADD">
        <w:rPr>
          <w:rFonts w:asciiTheme="majorBidi" w:hAnsiTheme="majorBidi" w:cstheme="majorBidi"/>
        </w:rPr>
        <w:t xml:space="preserve">Therefore, the present study aimed to synthesize chromium oxide nanoparticles using </w:t>
      </w:r>
      <w:r w:rsidRPr="00B56ADD">
        <w:rPr>
          <w:rFonts w:asciiTheme="majorBidi" w:hAnsiTheme="majorBidi" w:cstheme="majorBidi"/>
          <w:i/>
          <w:iCs/>
        </w:rPr>
        <w:t>Arachis hypogaea</w:t>
      </w:r>
      <w:r w:rsidRPr="00B56ADD">
        <w:rPr>
          <w:rFonts w:asciiTheme="majorBidi" w:hAnsiTheme="majorBidi" w:cstheme="majorBidi"/>
        </w:rPr>
        <w:t xml:space="preserve"> leaf extract as a green reducing agent and to evaluate their </w:t>
      </w:r>
      <w:r w:rsidRPr="00B56ADD">
        <w:rPr>
          <w:rFonts w:asciiTheme="majorBidi" w:hAnsiTheme="majorBidi" w:cstheme="majorBidi"/>
          <w:i/>
          <w:iCs/>
        </w:rPr>
        <w:t>in vitro</w:t>
      </w:r>
      <w:r w:rsidRPr="00B56ADD">
        <w:rPr>
          <w:rFonts w:asciiTheme="majorBidi" w:hAnsiTheme="majorBidi" w:cstheme="majorBidi"/>
        </w:rPr>
        <w:t xml:space="preserve"> antibacterial activity against </w:t>
      </w:r>
      <w:r w:rsidRPr="00B56ADD">
        <w:rPr>
          <w:rFonts w:asciiTheme="majorBidi" w:hAnsiTheme="majorBidi" w:cstheme="majorBidi"/>
          <w:i/>
          <w:iCs/>
        </w:rPr>
        <w:t xml:space="preserve">Erwinia </w:t>
      </w:r>
      <w:proofErr w:type="spellStart"/>
      <w:r w:rsidRPr="00B56ADD">
        <w:rPr>
          <w:rFonts w:asciiTheme="majorBidi" w:hAnsiTheme="majorBidi" w:cstheme="majorBidi"/>
          <w:i/>
          <w:iCs/>
        </w:rPr>
        <w:t>carotovora</w:t>
      </w:r>
      <w:proofErr w:type="spellEnd"/>
      <w:r w:rsidRPr="00B56ADD">
        <w:rPr>
          <w:rFonts w:asciiTheme="majorBidi" w:hAnsiTheme="majorBidi" w:cstheme="majorBidi"/>
        </w:rPr>
        <w:t xml:space="preserve"> subsp. </w:t>
      </w:r>
      <w:proofErr w:type="spellStart"/>
      <w:r w:rsidRPr="00B56ADD">
        <w:rPr>
          <w:rFonts w:asciiTheme="majorBidi" w:hAnsiTheme="majorBidi" w:cstheme="majorBidi"/>
          <w:i/>
          <w:iCs/>
        </w:rPr>
        <w:t>carotovora</w:t>
      </w:r>
      <w:proofErr w:type="spellEnd"/>
      <w:r w:rsidRPr="00B56ADD">
        <w:rPr>
          <w:rFonts w:asciiTheme="majorBidi" w:hAnsiTheme="majorBidi" w:cstheme="majorBidi"/>
        </w:rPr>
        <w:t xml:space="preserve"> and </w:t>
      </w:r>
      <w:r w:rsidRPr="00B56ADD">
        <w:rPr>
          <w:rFonts w:asciiTheme="majorBidi" w:hAnsiTheme="majorBidi" w:cstheme="majorBidi"/>
          <w:i/>
          <w:iCs/>
        </w:rPr>
        <w:t>Pseudomonas fluorescens</w:t>
      </w:r>
      <w:r w:rsidRPr="00B56ADD">
        <w:rPr>
          <w:rFonts w:asciiTheme="majorBidi" w:hAnsiTheme="majorBidi" w:cstheme="majorBidi"/>
        </w:rPr>
        <w:t>, with particular emphasis on their impact on extracellular enzyme production.</w:t>
      </w:r>
    </w:p>
    <w:p w14:paraId="631BC06C" w14:textId="77777777" w:rsidR="00E11673" w:rsidRPr="00B56ADD" w:rsidRDefault="00E11673" w:rsidP="00E11673">
      <w:pPr>
        <w:rPr>
          <w:rFonts w:asciiTheme="majorBidi" w:hAnsiTheme="majorBidi" w:cstheme="majorBidi"/>
          <w:b/>
        </w:rPr>
      </w:pPr>
    </w:p>
    <w:p w14:paraId="3AB1E027" w14:textId="77777777" w:rsidR="00E11673" w:rsidRDefault="00E11673" w:rsidP="00E11673">
      <w:pPr>
        <w:ind w:left="90"/>
        <w:jc w:val="both"/>
        <w:rPr>
          <w:rFonts w:asciiTheme="majorBidi" w:hAnsiTheme="majorBidi" w:cstheme="majorBidi"/>
        </w:rPr>
      </w:pPr>
    </w:p>
    <w:p w14:paraId="4BDAB113" w14:textId="77777777" w:rsidR="00C8155C" w:rsidRDefault="00C8155C" w:rsidP="00441B6F">
      <w:pPr>
        <w:pStyle w:val="AbstHead"/>
        <w:spacing w:after="0"/>
        <w:jc w:val="both"/>
        <w:rPr>
          <w:rFonts w:ascii="Arial" w:hAnsi="Arial" w:cs="Arial"/>
        </w:rPr>
      </w:pPr>
    </w:p>
    <w:p w14:paraId="34BA4930" w14:textId="6C6C21A4" w:rsidR="007F7B32" w:rsidRDefault="00902823" w:rsidP="00C8155C">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6996899B" w14:textId="77777777" w:rsidR="00790ADA" w:rsidRPr="00FB3A86" w:rsidRDefault="00790ADA" w:rsidP="00441B6F">
      <w:pPr>
        <w:pStyle w:val="AbstHead"/>
        <w:spacing w:after="0"/>
        <w:jc w:val="both"/>
        <w:rPr>
          <w:rFonts w:ascii="Arial" w:hAnsi="Arial" w:cs="Arial"/>
        </w:rPr>
      </w:pPr>
    </w:p>
    <w:p w14:paraId="31156800" w14:textId="77777777" w:rsidR="004C170D" w:rsidRDefault="004C170D" w:rsidP="004C170D">
      <w:pPr>
        <w:ind w:left="90"/>
        <w:jc w:val="both"/>
        <w:rPr>
          <w:rFonts w:asciiTheme="majorBidi" w:hAnsiTheme="majorBidi" w:cstheme="majorBidi"/>
          <w:b/>
          <w:bCs/>
          <w:sz w:val="22"/>
          <w:szCs w:val="22"/>
        </w:rPr>
      </w:pPr>
      <w:r w:rsidRPr="004C170D">
        <w:rPr>
          <w:rFonts w:asciiTheme="majorBidi" w:hAnsiTheme="majorBidi" w:cstheme="majorBidi"/>
          <w:b/>
          <w:bCs/>
          <w:sz w:val="22"/>
          <w:szCs w:val="22"/>
        </w:rPr>
        <w:t xml:space="preserve">2.1 Green Synthesis of </w:t>
      </w:r>
      <w:proofErr w:type="spellStart"/>
      <w:r w:rsidRPr="004C170D">
        <w:rPr>
          <w:rFonts w:asciiTheme="majorBidi" w:hAnsiTheme="majorBidi" w:cstheme="majorBidi"/>
          <w:b/>
          <w:bCs/>
          <w:sz w:val="22"/>
          <w:szCs w:val="22"/>
        </w:rPr>
        <w:t>Cr₂O</w:t>
      </w:r>
      <w:proofErr w:type="spellEnd"/>
      <w:r w:rsidRPr="004C170D">
        <w:rPr>
          <w:rFonts w:asciiTheme="majorBidi" w:hAnsiTheme="majorBidi" w:cstheme="majorBidi"/>
          <w:b/>
          <w:bCs/>
          <w:sz w:val="22"/>
          <w:szCs w:val="22"/>
        </w:rPr>
        <w:t>₃ Nanoparticles</w:t>
      </w:r>
    </w:p>
    <w:p w14:paraId="6AEED252" w14:textId="77777777" w:rsidR="004C170D" w:rsidRPr="004C170D" w:rsidRDefault="004C170D" w:rsidP="004C170D">
      <w:pPr>
        <w:ind w:left="90"/>
        <w:jc w:val="both"/>
        <w:rPr>
          <w:rFonts w:asciiTheme="majorBidi" w:hAnsiTheme="majorBidi" w:cstheme="majorBidi"/>
          <w:b/>
          <w:bCs/>
          <w:sz w:val="22"/>
          <w:szCs w:val="22"/>
        </w:rPr>
      </w:pPr>
    </w:p>
    <w:p w14:paraId="1D4390E8" w14:textId="77777777" w:rsidR="004C170D" w:rsidRPr="004C170D" w:rsidRDefault="004C170D" w:rsidP="004C170D">
      <w:pPr>
        <w:ind w:left="90"/>
        <w:jc w:val="both"/>
        <w:rPr>
          <w:rFonts w:asciiTheme="majorBidi" w:hAnsiTheme="majorBidi" w:cstheme="majorBidi"/>
        </w:rPr>
      </w:pPr>
      <w:r w:rsidRPr="004C170D">
        <w:rPr>
          <w:rFonts w:asciiTheme="majorBidi" w:hAnsiTheme="majorBidi" w:cstheme="majorBidi"/>
        </w:rPr>
        <w:t xml:space="preserve">Fresh leaves of </w:t>
      </w:r>
      <w:r w:rsidRPr="004C170D">
        <w:rPr>
          <w:rFonts w:asciiTheme="majorBidi" w:hAnsiTheme="majorBidi" w:cstheme="majorBidi"/>
          <w:i/>
          <w:iCs/>
        </w:rPr>
        <w:t>Arachis hypogaea</w:t>
      </w:r>
      <w:r w:rsidRPr="004C170D">
        <w:rPr>
          <w:rFonts w:asciiTheme="majorBidi" w:hAnsiTheme="majorBidi" w:cstheme="majorBidi"/>
        </w:rPr>
        <w:t xml:space="preserve"> were collected, thoroughly washed with distilled water to remove surface contaminants, and air-dried at room temperature. Ten grams of finely chopped leaves were boiled in 100 mL of distilled water for 20 min. The extract was cooled and filtered through Whatman No. 1 filter paper to obtain a clear aqueous leaf extract.</w:t>
      </w:r>
    </w:p>
    <w:p w14:paraId="441AE401" w14:textId="77777777" w:rsidR="004C170D" w:rsidRPr="004C170D" w:rsidRDefault="004C170D" w:rsidP="004C170D">
      <w:pPr>
        <w:ind w:left="90"/>
        <w:jc w:val="both"/>
        <w:rPr>
          <w:rFonts w:asciiTheme="majorBidi" w:hAnsiTheme="majorBidi" w:cstheme="majorBidi"/>
        </w:rPr>
      </w:pPr>
      <w:r w:rsidRPr="004C170D">
        <w:rPr>
          <w:rFonts w:asciiTheme="majorBidi" w:hAnsiTheme="majorBidi" w:cstheme="majorBidi"/>
        </w:rPr>
        <w:t>Chromium oxide nanoparticles were synthesized by adding the plant extract dropwise to a 1 mM aqueous potassium dichromate (</w:t>
      </w:r>
      <w:proofErr w:type="spellStart"/>
      <w:r w:rsidRPr="004C170D">
        <w:rPr>
          <w:rFonts w:asciiTheme="majorBidi" w:hAnsiTheme="majorBidi" w:cstheme="majorBidi"/>
        </w:rPr>
        <w:t>K₂Cr₂O</w:t>
      </w:r>
      <w:proofErr w:type="spellEnd"/>
      <w:r w:rsidRPr="004C170D">
        <w:rPr>
          <w:rFonts w:asciiTheme="majorBidi" w:hAnsiTheme="majorBidi" w:cstheme="majorBidi"/>
        </w:rPr>
        <w:t xml:space="preserve">₇) solution under continuous magnetic stirring at room temperature. The reaction mixture was maintained under stirring for 4 h until a visible color change from orange to dark green was observed, indicating reduction of chromium ions and formation of </w:t>
      </w:r>
      <w:proofErr w:type="spellStart"/>
      <w:r w:rsidRPr="004C170D">
        <w:rPr>
          <w:rFonts w:asciiTheme="majorBidi" w:hAnsiTheme="majorBidi" w:cstheme="majorBidi"/>
        </w:rPr>
        <w:t>Cr₂O</w:t>
      </w:r>
      <w:proofErr w:type="spellEnd"/>
      <w:r w:rsidRPr="004C170D">
        <w:rPr>
          <w:rFonts w:asciiTheme="majorBidi" w:hAnsiTheme="majorBidi" w:cstheme="majorBidi"/>
        </w:rPr>
        <w:t>₃ nanoparticles.</w:t>
      </w:r>
    </w:p>
    <w:p w14:paraId="56A9DE64" w14:textId="77777777" w:rsidR="004C170D" w:rsidRPr="004C170D" w:rsidRDefault="004C170D" w:rsidP="004C170D">
      <w:pPr>
        <w:ind w:left="90"/>
        <w:jc w:val="both"/>
        <w:rPr>
          <w:rFonts w:asciiTheme="majorBidi" w:hAnsiTheme="majorBidi" w:cstheme="majorBidi"/>
        </w:rPr>
      </w:pPr>
      <w:r w:rsidRPr="004C170D">
        <w:rPr>
          <w:rFonts w:asciiTheme="majorBidi" w:hAnsiTheme="majorBidi" w:cstheme="majorBidi"/>
        </w:rPr>
        <w:t>The nanoparticle suspension was centrifuged at 12,000 rpm for 20 min. The resulting pellet was washed three times with distilled water and once with ethanol to remove unbound phytochemicals. The purified nanoparticles were dried at 60°C for 24 h and stored in airtight containers for further characterization and biological evaluation.</w:t>
      </w:r>
    </w:p>
    <w:p w14:paraId="046B8B1D" w14:textId="77777777" w:rsidR="00C8155C" w:rsidRPr="00B56ADD" w:rsidRDefault="00C8155C" w:rsidP="00C8155C">
      <w:pPr>
        <w:ind w:left="90"/>
        <w:jc w:val="both"/>
        <w:rPr>
          <w:rFonts w:asciiTheme="majorBidi" w:hAnsiTheme="majorBidi" w:cstheme="majorBidi"/>
          <w:b/>
          <w:bCs/>
        </w:rPr>
      </w:pPr>
    </w:p>
    <w:p w14:paraId="0D942994" w14:textId="77777777" w:rsidR="004C170D" w:rsidRDefault="004C170D" w:rsidP="004C170D">
      <w:pPr>
        <w:ind w:left="90"/>
        <w:jc w:val="both"/>
        <w:rPr>
          <w:rFonts w:asciiTheme="majorBidi" w:hAnsiTheme="majorBidi" w:cstheme="majorBidi"/>
          <w:b/>
          <w:bCs/>
          <w:sz w:val="22"/>
          <w:szCs w:val="22"/>
        </w:rPr>
      </w:pPr>
      <w:r w:rsidRPr="004C170D">
        <w:rPr>
          <w:rFonts w:asciiTheme="majorBidi" w:hAnsiTheme="majorBidi" w:cstheme="majorBidi"/>
          <w:b/>
          <w:bCs/>
          <w:sz w:val="22"/>
          <w:szCs w:val="22"/>
        </w:rPr>
        <w:t xml:space="preserve">2.2 Characterization of </w:t>
      </w:r>
      <w:proofErr w:type="spellStart"/>
      <w:r w:rsidRPr="004C170D">
        <w:rPr>
          <w:rFonts w:asciiTheme="majorBidi" w:hAnsiTheme="majorBidi" w:cstheme="majorBidi"/>
          <w:b/>
          <w:bCs/>
          <w:sz w:val="22"/>
          <w:szCs w:val="22"/>
        </w:rPr>
        <w:t>Cr₂O</w:t>
      </w:r>
      <w:proofErr w:type="spellEnd"/>
      <w:r w:rsidRPr="004C170D">
        <w:rPr>
          <w:rFonts w:asciiTheme="majorBidi" w:hAnsiTheme="majorBidi" w:cstheme="majorBidi"/>
          <w:b/>
          <w:bCs/>
          <w:sz w:val="22"/>
          <w:szCs w:val="22"/>
        </w:rPr>
        <w:t>₃ Nanoparticles</w:t>
      </w:r>
    </w:p>
    <w:p w14:paraId="3962CEBD" w14:textId="77777777" w:rsidR="004C170D" w:rsidRPr="004C170D" w:rsidRDefault="004C170D" w:rsidP="004C170D">
      <w:pPr>
        <w:ind w:left="90"/>
        <w:jc w:val="both"/>
        <w:rPr>
          <w:rFonts w:asciiTheme="majorBidi" w:hAnsiTheme="majorBidi" w:cstheme="majorBidi"/>
          <w:b/>
          <w:bCs/>
          <w:sz w:val="22"/>
          <w:szCs w:val="22"/>
        </w:rPr>
      </w:pPr>
    </w:p>
    <w:p w14:paraId="080BC891" w14:textId="77777777" w:rsidR="004C170D" w:rsidRDefault="004C170D" w:rsidP="004C170D">
      <w:pPr>
        <w:ind w:left="90"/>
        <w:jc w:val="both"/>
        <w:rPr>
          <w:rFonts w:asciiTheme="majorBidi" w:hAnsiTheme="majorBidi" w:cstheme="majorBidi"/>
          <w:b/>
          <w:bCs/>
          <w:sz w:val="22"/>
          <w:szCs w:val="22"/>
        </w:rPr>
      </w:pPr>
      <w:r w:rsidRPr="004C170D">
        <w:rPr>
          <w:rFonts w:asciiTheme="majorBidi" w:hAnsiTheme="majorBidi" w:cstheme="majorBidi"/>
          <w:b/>
          <w:bCs/>
          <w:sz w:val="22"/>
          <w:szCs w:val="22"/>
        </w:rPr>
        <w:t>2.2.1 UV–Visible Spectroscopy</w:t>
      </w:r>
    </w:p>
    <w:p w14:paraId="735D4511" w14:textId="77777777" w:rsidR="004C170D" w:rsidRPr="004C170D" w:rsidRDefault="004C170D" w:rsidP="004C170D">
      <w:pPr>
        <w:ind w:left="90"/>
        <w:jc w:val="both"/>
        <w:rPr>
          <w:rFonts w:asciiTheme="majorBidi" w:hAnsiTheme="majorBidi" w:cstheme="majorBidi"/>
        </w:rPr>
      </w:pPr>
    </w:p>
    <w:p w14:paraId="471A2630" w14:textId="77777777" w:rsidR="004C170D" w:rsidRPr="004C170D" w:rsidRDefault="004C170D" w:rsidP="004C170D">
      <w:pPr>
        <w:ind w:left="90"/>
        <w:jc w:val="both"/>
        <w:rPr>
          <w:rFonts w:asciiTheme="majorBidi" w:hAnsiTheme="majorBidi" w:cstheme="majorBidi"/>
        </w:rPr>
      </w:pPr>
      <w:r w:rsidRPr="004C170D">
        <w:rPr>
          <w:rFonts w:asciiTheme="majorBidi" w:hAnsiTheme="majorBidi" w:cstheme="majorBidi"/>
        </w:rPr>
        <w:t xml:space="preserve">The optical properties of the synthesized nanoparticles were analyzed using a UV–Visible spectrophotometer in the wavelength range of 300–800 nm. The appearance of a characteristic absorption peak confirmed the formation of chromium oxide nanoparticles and indicated successful reduction of </w:t>
      </w:r>
      <w:proofErr w:type="gramStart"/>
      <w:r w:rsidRPr="004C170D">
        <w:rPr>
          <w:rFonts w:asciiTheme="majorBidi" w:hAnsiTheme="majorBidi" w:cstheme="majorBidi"/>
        </w:rPr>
        <w:t>Cr(</w:t>
      </w:r>
      <w:proofErr w:type="gramEnd"/>
      <w:r w:rsidRPr="004C170D">
        <w:rPr>
          <w:rFonts w:asciiTheme="majorBidi" w:hAnsiTheme="majorBidi" w:cstheme="majorBidi"/>
        </w:rPr>
        <w:t>VI) to Cr(III) oxide.</w:t>
      </w:r>
    </w:p>
    <w:p w14:paraId="5137CC2A" w14:textId="2BA4386E" w:rsidR="004C170D" w:rsidRPr="004C170D" w:rsidRDefault="004C170D" w:rsidP="004C170D">
      <w:pPr>
        <w:ind w:left="90"/>
        <w:jc w:val="both"/>
        <w:rPr>
          <w:rFonts w:asciiTheme="majorBidi" w:hAnsiTheme="majorBidi" w:cstheme="majorBidi"/>
        </w:rPr>
      </w:pPr>
    </w:p>
    <w:p w14:paraId="64A04118" w14:textId="77777777" w:rsidR="004C170D" w:rsidRDefault="004C170D" w:rsidP="004C170D">
      <w:pPr>
        <w:ind w:left="90"/>
        <w:jc w:val="both"/>
        <w:rPr>
          <w:rFonts w:asciiTheme="majorBidi" w:hAnsiTheme="majorBidi" w:cstheme="majorBidi"/>
          <w:b/>
          <w:bCs/>
          <w:u w:val="single"/>
        </w:rPr>
      </w:pPr>
      <w:r w:rsidRPr="004C170D">
        <w:rPr>
          <w:rFonts w:asciiTheme="majorBidi" w:hAnsiTheme="majorBidi" w:cstheme="majorBidi"/>
          <w:b/>
          <w:bCs/>
          <w:u w:val="single"/>
        </w:rPr>
        <w:t>2.2.2 Fourier Transform Infrared (FTIR) Analysis</w:t>
      </w:r>
    </w:p>
    <w:p w14:paraId="5C23E91B" w14:textId="77777777" w:rsidR="004C170D" w:rsidRPr="004C170D" w:rsidRDefault="004C170D" w:rsidP="004C170D">
      <w:pPr>
        <w:ind w:left="90"/>
        <w:jc w:val="both"/>
        <w:rPr>
          <w:rFonts w:asciiTheme="majorBidi" w:hAnsiTheme="majorBidi" w:cstheme="majorBidi"/>
          <w:b/>
          <w:bCs/>
          <w:u w:val="single"/>
        </w:rPr>
      </w:pPr>
    </w:p>
    <w:p w14:paraId="72EE2DC0" w14:textId="77777777" w:rsidR="004C170D" w:rsidRPr="004C170D" w:rsidRDefault="004C170D" w:rsidP="004C170D">
      <w:pPr>
        <w:ind w:left="90"/>
        <w:jc w:val="both"/>
        <w:rPr>
          <w:rFonts w:asciiTheme="majorBidi" w:hAnsiTheme="majorBidi" w:cstheme="majorBidi"/>
        </w:rPr>
      </w:pPr>
      <w:r w:rsidRPr="004C170D">
        <w:rPr>
          <w:rFonts w:asciiTheme="majorBidi" w:hAnsiTheme="majorBidi" w:cstheme="majorBidi"/>
        </w:rPr>
        <w:t xml:space="preserve">FTIR spectra were recorded in the range of 4000–400 cm⁻¹ to identify functional groups involved in nanoparticle synthesis and stabilization. The spectra revealed prominent absorption bands </w:t>
      </w:r>
      <w:r w:rsidRPr="004C170D">
        <w:rPr>
          <w:rFonts w:asciiTheme="majorBidi" w:hAnsiTheme="majorBidi" w:cstheme="majorBidi"/>
        </w:rPr>
        <w:lastRenderedPageBreak/>
        <w:t>corresponding to hydroxyl (–OH), amine (–NH), and carboxyl (–COOH) groups. These functional groups indicate the involvement of plant-derived biomolecules such as phenolics, proteins, and polysaccharides in reduction and capping of nanoparticles. The presence of Cr–O stretching vibrations in the lower wavenumber region further confirmed the formation of chromium oxide.</w:t>
      </w:r>
    </w:p>
    <w:p w14:paraId="365E1E81" w14:textId="474D0E69" w:rsidR="004C170D" w:rsidRPr="004C170D" w:rsidRDefault="004C170D" w:rsidP="004C170D">
      <w:pPr>
        <w:ind w:left="90"/>
        <w:jc w:val="both"/>
        <w:rPr>
          <w:rFonts w:asciiTheme="majorBidi" w:hAnsiTheme="majorBidi" w:cstheme="majorBidi"/>
          <w:b/>
          <w:bCs/>
          <w:sz w:val="22"/>
          <w:szCs w:val="22"/>
        </w:rPr>
      </w:pPr>
    </w:p>
    <w:p w14:paraId="53C5092A" w14:textId="77777777" w:rsidR="004C170D" w:rsidRDefault="004C170D" w:rsidP="004C170D">
      <w:pPr>
        <w:ind w:left="90"/>
        <w:jc w:val="both"/>
        <w:rPr>
          <w:rFonts w:asciiTheme="majorBidi" w:hAnsiTheme="majorBidi" w:cstheme="majorBidi"/>
          <w:b/>
          <w:bCs/>
          <w:u w:val="single"/>
        </w:rPr>
      </w:pPr>
      <w:r w:rsidRPr="004C170D">
        <w:rPr>
          <w:rFonts w:asciiTheme="majorBidi" w:hAnsiTheme="majorBidi" w:cstheme="majorBidi"/>
          <w:b/>
          <w:bCs/>
          <w:u w:val="single"/>
        </w:rPr>
        <w:t>2.2.3 X-ray Diffraction (XRD) Analysis</w:t>
      </w:r>
    </w:p>
    <w:p w14:paraId="53EA3437" w14:textId="77777777" w:rsidR="004C170D" w:rsidRPr="004C170D" w:rsidRDefault="004C170D" w:rsidP="004C170D">
      <w:pPr>
        <w:ind w:left="90"/>
        <w:jc w:val="both"/>
        <w:rPr>
          <w:rFonts w:asciiTheme="majorBidi" w:hAnsiTheme="majorBidi" w:cstheme="majorBidi"/>
          <w:b/>
          <w:bCs/>
          <w:u w:val="single"/>
        </w:rPr>
      </w:pPr>
    </w:p>
    <w:p w14:paraId="48FD62FA" w14:textId="77777777" w:rsidR="004C170D" w:rsidRPr="004C170D" w:rsidRDefault="004C170D" w:rsidP="004C170D">
      <w:pPr>
        <w:ind w:left="90"/>
        <w:jc w:val="both"/>
        <w:rPr>
          <w:rFonts w:asciiTheme="majorBidi" w:hAnsiTheme="majorBidi" w:cstheme="majorBidi"/>
        </w:rPr>
      </w:pPr>
      <w:r w:rsidRPr="004C170D">
        <w:rPr>
          <w:rFonts w:asciiTheme="majorBidi" w:hAnsiTheme="majorBidi" w:cstheme="majorBidi"/>
        </w:rPr>
        <w:t xml:space="preserve">The crystalline structure of the synthesized </w:t>
      </w:r>
      <w:proofErr w:type="spellStart"/>
      <w:r w:rsidRPr="004C170D">
        <w:rPr>
          <w:rFonts w:asciiTheme="majorBidi" w:hAnsiTheme="majorBidi" w:cstheme="majorBidi"/>
        </w:rPr>
        <w:t>Cr₂O</w:t>
      </w:r>
      <w:proofErr w:type="spellEnd"/>
      <w:r w:rsidRPr="004C170D">
        <w:rPr>
          <w:rFonts w:asciiTheme="majorBidi" w:hAnsiTheme="majorBidi" w:cstheme="majorBidi"/>
        </w:rPr>
        <w:t xml:space="preserve">₃ nanoparticles was determined using X-ray diffraction analysis over a 2θ range of 20°–80°. The diffraction peaks corresponded to the standard rhombohedral phase of </w:t>
      </w:r>
      <w:proofErr w:type="spellStart"/>
      <w:r w:rsidRPr="004C170D">
        <w:rPr>
          <w:rFonts w:asciiTheme="majorBidi" w:hAnsiTheme="majorBidi" w:cstheme="majorBidi"/>
        </w:rPr>
        <w:t>Cr₂O</w:t>
      </w:r>
      <w:proofErr w:type="spellEnd"/>
      <w:r w:rsidRPr="004C170D">
        <w:rPr>
          <w:rFonts w:asciiTheme="majorBidi" w:hAnsiTheme="majorBidi" w:cstheme="majorBidi"/>
        </w:rPr>
        <w:t>₃, confirming successful synthesis of crystalline chromium oxide nanoparticles. The average crystallite size (D) was calculated using the Debye–Scherrer equation:</w:t>
      </w:r>
    </w:p>
    <w:p w14:paraId="3BCAFF0A" w14:textId="77777777" w:rsidR="004C170D" w:rsidRPr="004C170D" w:rsidRDefault="004C170D" w:rsidP="004C170D">
      <w:pPr>
        <w:ind w:left="90"/>
        <w:jc w:val="both"/>
        <w:rPr>
          <w:rFonts w:asciiTheme="majorBidi" w:hAnsiTheme="majorBidi" w:cstheme="majorBidi"/>
        </w:rPr>
      </w:pPr>
      <w:r w:rsidRPr="004C170D">
        <w:rPr>
          <w:rFonts w:asciiTheme="majorBidi" w:hAnsiTheme="majorBidi" w:cstheme="majorBidi"/>
        </w:rPr>
        <w:t>D = (0.9λ) / (β cos θ)</w:t>
      </w:r>
    </w:p>
    <w:p w14:paraId="75A703E3" w14:textId="77777777" w:rsidR="004C170D" w:rsidRPr="004C170D" w:rsidRDefault="004C170D" w:rsidP="004C170D">
      <w:pPr>
        <w:ind w:left="90"/>
        <w:jc w:val="both"/>
        <w:rPr>
          <w:rFonts w:asciiTheme="majorBidi" w:hAnsiTheme="majorBidi" w:cstheme="majorBidi"/>
        </w:rPr>
      </w:pPr>
      <w:r w:rsidRPr="004C170D">
        <w:rPr>
          <w:rFonts w:asciiTheme="majorBidi" w:hAnsiTheme="majorBidi" w:cstheme="majorBidi"/>
        </w:rPr>
        <w:t>where λ is the X-ray wavelength, β is the full width at half maximum (FWHM), and θ is the Bragg angle.</w:t>
      </w:r>
    </w:p>
    <w:p w14:paraId="7858D4F7" w14:textId="51516197" w:rsidR="00021E2E" w:rsidRDefault="001B63AC" w:rsidP="001B63AC">
      <w:pPr>
        <w:ind w:left="90"/>
        <w:jc w:val="both"/>
        <w:rPr>
          <w:rFonts w:asciiTheme="majorBidi" w:hAnsiTheme="majorBidi" w:cstheme="majorBidi"/>
        </w:rPr>
      </w:pPr>
      <w:r w:rsidRPr="001B63AC">
        <w:rPr>
          <w:rFonts w:asciiTheme="majorBidi" w:hAnsiTheme="majorBidi" w:cstheme="majorBidi"/>
        </w:rPr>
        <w:t>The average crystallite size calculated using the Debye–Scherrer equation ranged from 29 to 54 nm, confirming nanoscale formation.</w:t>
      </w:r>
    </w:p>
    <w:p w14:paraId="02E8E348" w14:textId="77777777" w:rsidR="001B63AC" w:rsidRPr="004C170D" w:rsidRDefault="001B63AC" w:rsidP="001B63AC">
      <w:pPr>
        <w:ind w:left="90"/>
        <w:jc w:val="both"/>
        <w:rPr>
          <w:rFonts w:asciiTheme="majorBidi" w:hAnsiTheme="majorBidi" w:cstheme="majorBidi"/>
          <w:b/>
          <w:bCs/>
          <w:sz w:val="22"/>
          <w:szCs w:val="22"/>
        </w:rPr>
      </w:pPr>
    </w:p>
    <w:p w14:paraId="7F56CFE7" w14:textId="77777777" w:rsidR="004C170D" w:rsidRPr="004C170D" w:rsidRDefault="004C170D" w:rsidP="004C170D">
      <w:pPr>
        <w:ind w:left="90"/>
        <w:jc w:val="both"/>
        <w:rPr>
          <w:rFonts w:asciiTheme="majorBidi" w:hAnsiTheme="majorBidi" w:cstheme="majorBidi"/>
          <w:b/>
          <w:bCs/>
          <w:u w:val="single"/>
        </w:rPr>
      </w:pPr>
      <w:r w:rsidRPr="004C170D">
        <w:rPr>
          <w:rFonts w:asciiTheme="majorBidi" w:hAnsiTheme="majorBidi" w:cstheme="majorBidi"/>
          <w:b/>
          <w:bCs/>
          <w:u w:val="single"/>
        </w:rPr>
        <w:t>2.2.4 Scanning Electron Microscopy (SEM)</w:t>
      </w:r>
    </w:p>
    <w:p w14:paraId="13B9C5B6" w14:textId="77777777" w:rsidR="004C170D" w:rsidRPr="004C170D" w:rsidRDefault="004C170D" w:rsidP="004C170D">
      <w:pPr>
        <w:ind w:left="90"/>
        <w:jc w:val="both"/>
        <w:rPr>
          <w:rFonts w:asciiTheme="majorBidi" w:hAnsiTheme="majorBidi" w:cstheme="majorBidi"/>
          <w:b/>
          <w:bCs/>
          <w:sz w:val="22"/>
          <w:szCs w:val="22"/>
        </w:rPr>
      </w:pPr>
    </w:p>
    <w:p w14:paraId="4072BCF7" w14:textId="77777777" w:rsidR="004C170D" w:rsidRPr="004C170D" w:rsidRDefault="004C170D" w:rsidP="004C170D">
      <w:pPr>
        <w:ind w:left="90"/>
        <w:jc w:val="both"/>
        <w:rPr>
          <w:rFonts w:asciiTheme="majorBidi" w:hAnsiTheme="majorBidi" w:cstheme="majorBidi"/>
        </w:rPr>
      </w:pPr>
      <w:r w:rsidRPr="004C170D">
        <w:rPr>
          <w:rFonts w:asciiTheme="majorBidi" w:hAnsiTheme="majorBidi" w:cstheme="majorBidi"/>
        </w:rPr>
        <w:t>SEM analysis was performed to examine surface morphology and particle size distribution. The micrographs revealed predominantly spherical to slightly irregular nanoparticles with moderate agglomeration, a typical characteristic of biosynthesized metal oxide nanoparticles. The particle size distribution indicated nanoscale dimensions consistent with XRD results.</w:t>
      </w:r>
    </w:p>
    <w:p w14:paraId="0A3B4D98" w14:textId="77777777" w:rsidR="00C8155C" w:rsidRPr="00B56ADD" w:rsidRDefault="00C8155C" w:rsidP="00C8155C">
      <w:pPr>
        <w:ind w:left="90"/>
        <w:jc w:val="both"/>
        <w:rPr>
          <w:rFonts w:asciiTheme="majorBidi" w:hAnsiTheme="majorBidi" w:cstheme="majorBidi"/>
          <w:b/>
          <w:bCs/>
        </w:rPr>
      </w:pPr>
    </w:p>
    <w:p w14:paraId="4F177542" w14:textId="77777777" w:rsidR="00C8155C" w:rsidRPr="00C8155C" w:rsidRDefault="00C8155C" w:rsidP="00C8155C">
      <w:pPr>
        <w:ind w:left="90"/>
        <w:jc w:val="both"/>
        <w:rPr>
          <w:rFonts w:asciiTheme="majorBidi" w:hAnsiTheme="majorBidi" w:cstheme="majorBidi"/>
          <w:b/>
          <w:bCs/>
          <w:sz w:val="22"/>
          <w:szCs w:val="22"/>
        </w:rPr>
      </w:pPr>
      <w:r w:rsidRPr="00C8155C">
        <w:rPr>
          <w:rFonts w:asciiTheme="majorBidi" w:hAnsiTheme="majorBidi" w:cstheme="majorBidi"/>
          <w:b/>
          <w:bCs/>
          <w:sz w:val="22"/>
          <w:szCs w:val="22"/>
        </w:rPr>
        <w:t xml:space="preserve"> 2.3. Bacterial Strains and Culture Conditions</w:t>
      </w:r>
    </w:p>
    <w:p w14:paraId="51FA3AC5" w14:textId="77777777" w:rsidR="00C8155C" w:rsidRPr="00B56ADD" w:rsidRDefault="00C8155C" w:rsidP="00C8155C">
      <w:pPr>
        <w:ind w:left="90"/>
        <w:jc w:val="both"/>
        <w:rPr>
          <w:rFonts w:asciiTheme="majorBidi" w:hAnsiTheme="majorBidi" w:cstheme="majorBidi"/>
        </w:rPr>
      </w:pPr>
    </w:p>
    <w:p w14:paraId="07AD7096" w14:textId="77777777" w:rsidR="00C8155C" w:rsidRPr="00B56ADD" w:rsidRDefault="00C8155C" w:rsidP="00C8155C">
      <w:pPr>
        <w:ind w:left="90"/>
        <w:jc w:val="both"/>
        <w:rPr>
          <w:rFonts w:asciiTheme="majorBidi" w:hAnsiTheme="majorBidi" w:cstheme="majorBidi"/>
        </w:rPr>
      </w:pPr>
      <w:r w:rsidRPr="00054CBB">
        <w:rPr>
          <w:rFonts w:asciiTheme="majorBidi" w:hAnsiTheme="majorBidi" w:cstheme="majorBidi"/>
          <w:i/>
          <w:iCs/>
        </w:rPr>
        <w:t xml:space="preserve">Erwinia </w:t>
      </w:r>
      <w:proofErr w:type="spellStart"/>
      <w:r w:rsidRPr="00054CBB">
        <w:rPr>
          <w:rFonts w:asciiTheme="majorBidi" w:hAnsiTheme="majorBidi" w:cstheme="majorBidi"/>
          <w:i/>
          <w:iCs/>
        </w:rPr>
        <w:t>carotovora</w:t>
      </w:r>
      <w:proofErr w:type="spellEnd"/>
      <w:r w:rsidRPr="00B56ADD">
        <w:rPr>
          <w:rFonts w:asciiTheme="majorBidi" w:hAnsiTheme="majorBidi" w:cstheme="majorBidi"/>
        </w:rPr>
        <w:t xml:space="preserve"> (MTCC 1428) and Pseudomonas fluorescens (MTCC 103) were cultured in nutrient broth at 28°C for 24 h. Cell density adjusted to 10⁸ CFU/mL (0.5 McFarland standard) for assays.</w:t>
      </w:r>
    </w:p>
    <w:p w14:paraId="23C4D5E1" w14:textId="77777777" w:rsidR="00C8155C" w:rsidRPr="00B56ADD" w:rsidRDefault="00C8155C" w:rsidP="00C8155C">
      <w:pPr>
        <w:ind w:left="90"/>
        <w:jc w:val="both"/>
        <w:rPr>
          <w:rFonts w:asciiTheme="majorBidi" w:hAnsiTheme="majorBidi" w:cstheme="majorBidi"/>
        </w:rPr>
      </w:pPr>
    </w:p>
    <w:p w14:paraId="514DD2BB" w14:textId="77777777" w:rsidR="00C8155C" w:rsidRPr="00C8155C" w:rsidRDefault="00C8155C" w:rsidP="00C8155C">
      <w:pPr>
        <w:ind w:left="90"/>
        <w:jc w:val="both"/>
        <w:rPr>
          <w:rFonts w:asciiTheme="majorBidi" w:hAnsiTheme="majorBidi" w:cstheme="majorBidi"/>
          <w:b/>
          <w:bCs/>
          <w:sz w:val="22"/>
          <w:szCs w:val="22"/>
        </w:rPr>
      </w:pPr>
      <w:r w:rsidRPr="00C8155C">
        <w:rPr>
          <w:rFonts w:asciiTheme="majorBidi" w:hAnsiTheme="majorBidi" w:cstheme="majorBidi"/>
          <w:b/>
          <w:bCs/>
          <w:sz w:val="22"/>
          <w:szCs w:val="22"/>
        </w:rPr>
        <w:t>2.4. Enzyme Production Medium</w:t>
      </w:r>
    </w:p>
    <w:p w14:paraId="319A4067" w14:textId="77777777" w:rsidR="00C8155C" w:rsidRPr="00B56ADD" w:rsidRDefault="00C8155C" w:rsidP="00C8155C">
      <w:pPr>
        <w:ind w:left="90"/>
        <w:jc w:val="both"/>
        <w:rPr>
          <w:rFonts w:asciiTheme="majorBidi" w:hAnsiTheme="majorBidi" w:cstheme="majorBidi"/>
        </w:rPr>
      </w:pPr>
    </w:p>
    <w:p w14:paraId="2AF28476" w14:textId="77777777" w:rsidR="0010120F" w:rsidRPr="0010120F" w:rsidRDefault="0010120F" w:rsidP="0010120F">
      <w:pPr>
        <w:ind w:left="90"/>
        <w:jc w:val="both"/>
        <w:rPr>
          <w:rFonts w:asciiTheme="majorBidi" w:hAnsiTheme="majorBidi" w:cstheme="majorBidi"/>
        </w:rPr>
      </w:pPr>
      <w:r w:rsidRPr="0010120F">
        <w:rPr>
          <w:rFonts w:asciiTheme="majorBidi" w:hAnsiTheme="majorBidi" w:cstheme="majorBidi"/>
        </w:rPr>
        <w:t>Extracellular enzyme production was carried out in a basal salt medium containing (g L⁻¹): ammonium nitrate (1.0), magnesium sulfate (0.18), dipotassium hydrogen phosphate (0.7), and potassium chloride (0.15). The medium was supplemented with 2 mL L⁻¹ of a trace element stock solution containing zinc sulfate (2.85 mg mL⁻¹), manganese sulfate (3.01 mg mL⁻¹), ferric chloride (8.65 mg mL⁻¹), and thiamine hydrochloride (0.1 mg mL⁻¹). Plant cell wall material (0.5 g) was added as the carbon source.</w:t>
      </w:r>
    </w:p>
    <w:p w14:paraId="34D061E2" w14:textId="77777777" w:rsidR="0010120F" w:rsidRPr="0010120F" w:rsidRDefault="0010120F" w:rsidP="0010120F">
      <w:pPr>
        <w:ind w:left="90"/>
        <w:jc w:val="both"/>
        <w:rPr>
          <w:rFonts w:asciiTheme="majorBidi" w:hAnsiTheme="majorBidi" w:cstheme="majorBidi"/>
        </w:rPr>
      </w:pPr>
      <w:proofErr w:type="spellStart"/>
      <w:r w:rsidRPr="0010120F">
        <w:rPr>
          <w:rFonts w:asciiTheme="majorBidi" w:hAnsiTheme="majorBidi" w:cstheme="majorBidi"/>
        </w:rPr>
        <w:t>Cr₂O</w:t>
      </w:r>
      <w:proofErr w:type="spellEnd"/>
      <w:r w:rsidRPr="0010120F">
        <w:rPr>
          <w:rFonts w:asciiTheme="majorBidi" w:hAnsiTheme="majorBidi" w:cstheme="majorBidi"/>
        </w:rPr>
        <w:t>₃ nanoparticles were introduced into the medium at final concentrations of 15, 25, and 35 µg/</w:t>
      </w:r>
      <w:proofErr w:type="spellStart"/>
      <w:r w:rsidRPr="0010120F">
        <w:rPr>
          <w:rFonts w:asciiTheme="majorBidi" w:hAnsiTheme="majorBidi" w:cstheme="majorBidi"/>
        </w:rPr>
        <w:t>mL.</w:t>
      </w:r>
      <w:proofErr w:type="spellEnd"/>
      <w:r w:rsidRPr="0010120F">
        <w:rPr>
          <w:rFonts w:asciiTheme="majorBidi" w:hAnsiTheme="majorBidi" w:cstheme="majorBidi"/>
        </w:rPr>
        <w:t xml:space="preserve"> A nanoparticle-free culture served as the control. Cultures were incubated at 28°C for 48 hours with shaking at 150 rpm. After incubation, cultures were centrifuged at 10,000 rpm for 15 minutes at 4°C, and the supernatants were collected for enzyme assays.</w:t>
      </w:r>
    </w:p>
    <w:p w14:paraId="646A6353" w14:textId="77777777" w:rsidR="00142F7D" w:rsidRPr="00B56ADD" w:rsidRDefault="00142F7D" w:rsidP="00142F7D">
      <w:pPr>
        <w:ind w:left="90"/>
        <w:jc w:val="both"/>
        <w:rPr>
          <w:rFonts w:asciiTheme="majorBidi" w:hAnsiTheme="majorBidi" w:cstheme="majorBidi"/>
        </w:rPr>
      </w:pPr>
    </w:p>
    <w:p w14:paraId="00A6E2D3" w14:textId="77777777" w:rsidR="0010120F" w:rsidRDefault="0010120F" w:rsidP="0010120F">
      <w:pPr>
        <w:ind w:left="90"/>
        <w:jc w:val="both"/>
        <w:rPr>
          <w:rFonts w:asciiTheme="majorBidi" w:hAnsiTheme="majorBidi" w:cstheme="majorBidi"/>
          <w:b/>
          <w:bCs/>
          <w:sz w:val="22"/>
          <w:szCs w:val="22"/>
        </w:rPr>
      </w:pPr>
      <w:r w:rsidRPr="0010120F">
        <w:rPr>
          <w:rFonts w:asciiTheme="majorBidi" w:hAnsiTheme="majorBidi" w:cstheme="majorBidi"/>
          <w:b/>
          <w:bCs/>
          <w:sz w:val="22"/>
          <w:szCs w:val="22"/>
        </w:rPr>
        <w:t>2.5 Enzyme assays</w:t>
      </w:r>
    </w:p>
    <w:p w14:paraId="16252B19" w14:textId="77777777" w:rsidR="0010120F" w:rsidRPr="0010120F" w:rsidRDefault="0010120F" w:rsidP="0010120F">
      <w:pPr>
        <w:ind w:left="90"/>
        <w:jc w:val="both"/>
        <w:rPr>
          <w:rFonts w:asciiTheme="majorBidi" w:hAnsiTheme="majorBidi" w:cstheme="majorBidi"/>
          <w:b/>
          <w:bCs/>
          <w:sz w:val="22"/>
          <w:szCs w:val="22"/>
        </w:rPr>
      </w:pPr>
    </w:p>
    <w:p w14:paraId="1D586A8F" w14:textId="77777777" w:rsidR="0010120F" w:rsidRPr="00245AA0" w:rsidRDefault="0010120F" w:rsidP="0010120F">
      <w:pPr>
        <w:ind w:left="90"/>
        <w:jc w:val="both"/>
        <w:rPr>
          <w:rFonts w:asciiTheme="majorBidi" w:hAnsiTheme="majorBidi" w:cstheme="majorBidi"/>
          <w:b/>
          <w:bCs/>
          <w:u w:val="single"/>
        </w:rPr>
      </w:pPr>
      <w:r w:rsidRPr="00245AA0">
        <w:rPr>
          <w:rFonts w:asciiTheme="majorBidi" w:hAnsiTheme="majorBidi" w:cstheme="majorBidi"/>
          <w:b/>
          <w:bCs/>
          <w:u w:val="single"/>
        </w:rPr>
        <w:t>2.5.1 Cellulase activity</w:t>
      </w:r>
    </w:p>
    <w:p w14:paraId="7097E753" w14:textId="77777777" w:rsidR="0010120F" w:rsidRPr="0010120F" w:rsidRDefault="0010120F" w:rsidP="0010120F">
      <w:pPr>
        <w:ind w:left="90"/>
        <w:jc w:val="both"/>
        <w:rPr>
          <w:rFonts w:asciiTheme="majorBidi" w:hAnsiTheme="majorBidi" w:cstheme="majorBidi"/>
          <w:b/>
          <w:bCs/>
          <w:sz w:val="22"/>
          <w:szCs w:val="22"/>
        </w:rPr>
      </w:pPr>
    </w:p>
    <w:p w14:paraId="63FCA260" w14:textId="77777777" w:rsidR="0010120F" w:rsidRPr="00970678" w:rsidRDefault="0010120F" w:rsidP="0010120F">
      <w:pPr>
        <w:ind w:left="90"/>
        <w:jc w:val="both"/>
        <w:rPr>
          <w:rFonts w:asciiTheme="majorBidi" w:hAnsiTheme="majorBidi" w:cstheme="majorBidi"/>
        </w:rPr>
      </w:pPr>
      <w:r w:rsidRPr="00970678">
        <w:rPr>
          <w:rFonts w:asciiTheme="majorBidi" w:hAnsiTheme="majorBidi" w:cstheme="majorBidi"/>
        </w:rPr>
        <w:t>Cellulase activity was determined using 1% (w/v) carboxymethyl cellulose (CMC) as substrate in 0.05 M phosphate–citrate buffer (pH 4.6). The reaction mixture consisted of 0.5 mL substrate solution and 0.5 mL crude enzyme extract. The mixture was incubated at 50°C for 1 hour. The reaction was terminated by boiling for 3 minutes. Reducing sugars released were quantified spectrophotometrically using Nelson’s method. Enzyme activity was expressed as micrograms of reducing sugars released per milliliter of culture filtrate.</w:t>
      </w:r>
    </w:p>
    <w:p w14:paraId="203500AB" w14:textId="77777777" w:rsidR="0010120F" w:rsidRPr="00970678" w:rsidRDefault="0010120F" w:rsidP="0010120F">
      <w:pPr>
        <w:ind w:left="90"/>
        <w:jc w:val="both"/>
        <w:rPr>
          <w:rFonts w:asciiTheme="majorBidi" w:hAnsiTheme="majorBidi" w:cstheme="majorBidi"/>
        </w:rPr>
      </w:pPr>
    </w:p>
    <w:p w14:paraId="6DEE2B94" w14:textId="77777777" w:rsidR="0010120F" w:rsidRPr="00245AA0" w:rsidRDefault="0010120F" w:rsidP="0010120F">
      <w:pPr>
        <w:ind w:left="90"/>
        <w:jc w:val="both"/>
        <w:rPr>
          <w:rFonts w:asciiTheme="majorBidi" w:hAnsiTheme="majorBidi" w:cstheme="majorBidi"/>
          <w:b/>
          <w:bCs/>
          <w:u w:val="single"/>
        </w:rPr>
      </w:pPr>
      <w:r w:rsidRPr="00245AA0">
        <w:rPr>
          <w:rFonts w:asciiTheme="majorBidi" w:hAnsiTheme="majorBidi" w:cstheme="majorBidi"/>
          <w:b/>
          <w:bCs/>
          <w:u w:val="single"/>
        </w:rPr>
        <w:lastRenderedPageBreak/>
        <w:t>2.5.2 Pectinase activity</w:t>
      </w:r>
    </w:p>
    <w:p w14:paraId="7A26DF9B" w14:textId="77777777" w:rsidR="0010120F" w:rsidRPr="0010120F" w:rsidRDefault="0010120F" w:rsidP="0010120F">
      <w:pPr>
        <w:ind w:left="90"/>
        <w:jc w:val="both"/>
        <w:rPr>
          <w:rFonts w:asciiTheme="majorBidi" w:hAnsiTheme="majorBidi" w:cstheme="majorBidi"/>
          <w:b/>
          <w:bCs/>
          <w:sz w:val="22"/>
          <w:szCs w:val="22"/>
        </w:rPr>
      </w:pPr>
    </w:p>
    <w:p w14:paraId="650AC818" w14:textId="77777777" w:rsidR="0010120F" w:rsidRPr="00970678" w:rsidRDefault="0010120F" w:rsidP="0010120F">
      <w:pPr>
        <w:ind w:left="90"/>
        <w:jc w:val="both"/>
        <w:rPr>
          <w:rFonts w:asciiTheme="majorBidi" w:hAnsiTheme="majorBidi" w:cstheme="majorBidi"/>
        </w:rPr>
      </w:pPr>
      <w:r w:rsidRPr="00970678">
        <w:rPr>
          <w:rFonts w:asciiTheme="majorBidi" w:hAnsiTheme="majorBidi" w:cstheme="majorBidi"/>
        </w:rPr>
        <w:t xml:space="preserve">Pectinase activity was measured by monitoring the formation of unsaturated </w:t>
      </w:r>
      <w:proofErr w:type="spellStart"/>
      <w:r w:rsidRPr="00970678">
        <w:rPr>
          <w:rFonts w:asciiTheme="majorBidi" w:hAnsiTheme="majorBidi" w:cstheme="majorBidi"/>
        </w:rPr>
        <w:t>uronides</w:t>
      </w:r>
      <w:proofErr w:type="spellEnd"/>
      <w:r w:rsidRPr="00970678">
        <w:rPr>
          <w:rFonts w:asciiTheme="majorBidi" w:hAnsiTheme="majorBidi" w:cstheme="majorBidi"/>
        </w:rPr>
        <w:t xml:space="preserve"> at 230 nm. The reaction mixture contained 100 µmol Tris buffer (pH 8.8), 20 µmol calcium chloride, 1 mL of 0.3% (w/v) sodium </w:t>
      </w:r>
      <w:proofErr w:type="spellStart"/>
      <w:r w:rsidRPr="00970678">
        <w:rPr>
          <w:rFonts w:asciiTheme="majorBidi" w:hAnsiTheme="majorBidi" w:cstheme="majorBidi"/>
        </w:rPr>
        <w:t>polypectate</w:t>
      </w:r>
      <w:proofErr w:type="spellEnd"/>
      <w:r w:rsidRPr="00970678">
        <w:rPr>
          <w:rFonts w:asciiTheme="majorBidi" w:hAnsiTheme="majorBidi" w:cstheme="majorBidi"/>
        </w:rPr>
        <w:t xml:space="preserve">, and distilled water to a final volume of 3 </w:t>
      </w:r>
      <w:proofErr w:type="spellStart"/>
      <w:r w:rsidRPr="00970678">
        <w:rPr>
          <w:rFonts w:asciiTheme="majorBidi" w:hAnsiTheme="majorBidi" w:cstheme="majorBidi"/>
        </w:rPr>
        <w:t>mL.</w:t>
      </w:r>
      <w:proofErr w:type="spellEnd"/>
      <w:r w:rsidRPr="00970678">
        <w:rPr>
          <w:rFonts w:asciiTheme="majorBidi" w:hAnsiTheme="majorBidi" w:cstheme="majorBidi"/>
        </w:rPr>
        <w:t xml:space="preserve"> The reaction was initiated by adding 0.1 mL enzyme extract. One unit of pectinase activity was defined as the amount of enzyme producing 1 µmol of unsaturated </w:t>
      </w:r>
      <w:proofErr w:type="spellStart"/>
      <w:r w:rsidRPr="00970678">
        <w:rPr>
          <w:rFonts w:asciiTheme="majorBidi" w:hAnsiTheme="majorBidi" w:cstheme="majorBidi"/>
        </w:rPr>
        <w:t>uronide</w:t>
      </w:r>
      <w:proofErr w:type="spellEnd"/>
      <w:r w:rsidRPr="00970678">
        <w:rPr>
          <w:rFonts w:asciiTheme="majorBidi" w:hAnsiTheme="majorBidi" w:cstheme="majorBidi"/>
        </w:rPr>
        <w:t xml:space="preserve"> per minute under assay conditions.</w:t>
      </w:r>
    </w:p>
    <w:p w14:paraId="23F7B36D" w14:textId="77777777" w:rsidR="00C8155C" w:rsidRPr="00970678" w:rsidRDefault="00C8155C" w:rsidP="00C8155C">
      <w:pPr>
        <w:ind w:left="90"/>
        <w:jc w:val="both"/>
        <w:rPr>
          <w:rFonts w:asciiTheme="majorBidi" w:hAnsiTheme="majorBidi" w:cstheme="majorBidi"/>
          <w:sz w:val="18"/>
          <w:szCs w:val="18"/>
        </w:rPr>
      </w:pPr>
    </w:p>
    <w:p w14:paraId="70AB310A" w14:textId="77777777" w:rsidR="00C8155C" w:rsidRPr="00B56ADD" w:rsidRDefault="00C8155C" w:rsidP="00C8155C">
      <w:pPr>
        <w:ind w:left="90"/>
        <w:jc w:val="both"/>
        <w:rPr>
          <w:rFonts w:asciiTheme="majorBidi" w:hAnsiTheme="majorBidi" w:cstheme="majorBidi"/>
        </w:rPr>
      </w:pPr>
    </w:p>
    <w:p w14:paraId="7059B057" w14:textId="77777777" w:rsidR="001B63AC" w:rsidRPr="001B63AC" w:rsidRDefault="001B63AC" w:rsidP="001B63AC">
      <w:pPr>
        <w:ind w:left="90"/>
        <w:jc w:val="both"/>
        <w:rPr>
          <w:rFonts w:asciiTheme="majorBidi" w:hAnsiTheme="majorBidi" w:cstheme="majorBidi"/>
          <w:b/>
          <w:bCs/>
          <w:sz w:val="22"/>
          <w:szCs w:val="22"/>
        </w:rPr>
      </w:pPr>
      <w:r w:rsidRPr="001B63AC">
        <w:rPr>
          <w:rFonts w:asciiTheme="majorBidi" w:hAnsiTheme="majorBidi" w:cstheme="majorBidi"/>
          <w:b/>
          <w:bCs/>
          <w:sz w:val="22"/>
          <w:szCs w:val="22"/>
        </w:rPr>
        <w:t>2.6 Antibacterial Assay (Disc Diffusion)</w:t>
      </w:r>
    </w:p>
    <w:p w14:paraId="403E4395" w14:textId="77777777" w:rsidR="001B63AC" w:rsidRDefault="001B63AC" w:rsidP="001B63AC">
      <w:pPr>
        <w:ind w:left="90"/>
        <w:jc w:val="both"/>
        <w:rPr>
          <w:rFonts w:asciiTheme="majorBidi" w:hAnsiTheme="majorBidi" w:cstheme="majorBidi"/>
        </w:rPr>
      </w:pPr>
    </w:p>
    <w:p w14:paraId="3BCEFCA8" w14:textId="736D395B" w:rsidR="001B63AC" w:rsidRPr="001B63AC" w:rsidRDefault="001B63AC" w:rsidP="001B63AC">
      <w:pPr>
        <w:ind w:left="90"/>
        <w:jc w:val="both"/>
        <w:rPr>
          <w:rFonts w:asciiTheme="majorBidi" w:hAnsiTheme="majorBidi" w:cstheme="majorBidi"/>
        </w:rPr>
      </w:pPr>
      <w:r w:rsidRPr="001B63AC">
        <w:rPr>
          <w:rFonts w:asciiTheme="majorBidi" w:hAnsiTheme="majorBidi" w:cstheme="majorBidi"/>
        </w:rPr>
        <w:t xml:space="preserve">Bacterial lawns were prepared on nutrient agar plates using standardized inoculum suspensions (10⁸ CFU/mL). Sterile paper discs were loaded with 20 µL of </w:t>
      </w:r>
      <w:proofErr w:type="spellStart"/>
      <w:r w:rsidRPr="001B63AC">
        <w:rPr>
          <w:rFonts w:asciiTheme="majorBidi" w:hAnsiTheme="majorBidi" w:cstheme="majorBidi"/>
        </w:rPr>
        <w:t>Cr₂O</w:t>
      </w:r>
      <w:proofErr w:type="spellEnd"/>
      <w:r w:rsidRPr="001B63AC">
        <w:rPr>
          <w:rFonts w:asciiTheme="majorBidi" w:hAnsiTheme="majorBidi" w:cstheme="majorBidi"/>
        </w:rPr>
        <w:t>₃ nanoparticle suspensions at final concentrations of 15, 25, and 35 µg/mL and placed on the inoculated plates. Plates were incubated at 28°C for 24 h. Inhibition zones were measured in millimeters. All experiments were performed in triplicate, and results were expressed as mean ± standard deviation.</w:t>
      </w:r>
    </w:p>
    <w:p w14:paraId="0455F14C" w14:textId="77777777" w:rsidR="00C8155C" w:rsidRPr="00B56ADD" w:rsidRDefault="00C8155C" w:rsidP="00C8155C">
      <w:pPr>
        <w:ind w:left="90"/>
        <w:jc w:val="both"/>
        <w:rPr>
          <w:rFonts w:asciiTheme="majorBidi" w:hAnsiTheme="majorBidi" w:cstheme="majorBidi"/>
        </w:rPr>
      </w:pPr>
    </w:p>
    <w:p w14:paraId="7016B3AB" w14:textId="77777777" w:rsidR="00C8155C" w:rsidRPr="00C8155C" w:rsidRDefault="00C8155C" w:rsidP="00C8155C">
      <w:pPr>
        <w:ind w:left="90"/>
        <w:jc w:val="both"/>
        <w:rPr>
          <w:rFonts w:asciiTheme="majorBidi" w:hAnsiTheme="majorBidi" w:cstheme="majorBidi"/>
          <w:b/>
          <w:bCs/>
          <w:sz w:val="22"/>
          <w:szCs w:val="22"/>
        </w:rPr>
      </w:pPr>
      <w:r w:rsidRPr="00C8155C">
        <w:rPr>
          <w:rFonts w:asciiTheme="majorBidi" w:hAnsiTheme="majorBidi" w:cstheme="majorBidi"/>
          <w:b/>
          <w:bCs/>
          <w:sz w:val="22"/>
          <w:szCs w:val="22"/>
        </w:rPr>
        <w:t xml:space="preserve"> 2.7. Statistical Analysis</w:t>
      </w:r>
    </w:p>
    <w:p w14:paraId="31F796C4" w14:textId="77777777" w:rsidR="00C8155C" w:rsidRPr="00B56ADD" w:rsidRDefault="00C8155C" w:rsidP="00C8155C">
      <w:pPr>
        <w:ind w:left="90"/>
        <w:jc w:val="both"/>
        <w:rPr>
          <w:rFonts w:asciiTheme="majorBidi" w:hAnsiTheme="majorBidi" w:cstheme="majorBidi"/>
        </w:rPr>
      </w:pPr>
    </w:p>
    <w:p w14:paraId="025FA98F" w14:textId="77777777" w:rsidR="00C8155C" w:rsidRPr="00B56ADD" w:rsidRDefault="00C8155C" w:rsidP="00C8155C">
      <w:pPr>
        <w:ind w:left="90"/>
        <w:jc w:val="both"/>
        <w:rPr>
          <w:rFonts w:asciiTheme="majorBidi" w:hAnsiTheme="majorBidi" w:cstheme="majorBidi"/>
        </w:rPr>
      </w:pPr>
      <w:r w:rsidRPr="00B56ADD">
        <w:rPr>
          <w:rFonts w:asciiTheme="majorBidi" w:hAnsiTheme="majorBidi" w:cstheme="majorBidi"/>
        </w:rPr>
        <w:t xml:space="preserve">Data analyzed using one-way ANOVA followed by Tukey's HSD test (p &lt; 0.05) using SPSS v.25. Graphs generated with GraphPad Prism 9.0. </w:t>
      </w:r>
    </w:p>
    <w:p w14:paraId="2AF889F3" w14:textId="77777777" w:rsidR="00C8155C" w:rsidRPr="00B56ADD" w:rsidRDefault="00C8155C" w:rsidP="00C8155C">
      <w:pPr>
        <w:ind w:left="90"/>
        <w:jc w:val="both"/>
        <w:rPr>
          <w:rFonts w:asciiTheme="majorBidi" w:hAnsiTheme="majorBidi" w:cstheme="majorBidi"/>
        </w:rPr>
      </w:pPr>
      <w:r w:rsidRPr="00B56ADD">
        <w:rPr>
          <w:rFonts w:asciiTheme="majorBidi" w:hAnsiTheme="majorBidi" w:cstheme="majorBidi"/>
        </w:rPr>
        <w:t>All nanoparticle concentrations reported in this study are expressed as mass concentrations (µg/mL) to ensure consistency across antibacterial and enzyme inhibition assays.</w:t>
      </w:r>
    </w:p>
    <w:p w14:paraId="1BD0EF32" w14:textId="77777777" w:rsidR="00C8155C" w:rsidRPr="00B56ADD" w:rsidRDefault="00C8155C" w:rsidP="00C8155C">
      <w:pPr>
        <w:ind w:left="90"/>
        <w:jc w:val="both"/>
        <w:rPr>
          <w:rFonts w:asciiTheme="majorBidi" w:hAnsiTheme="majorBidi" w:cstheme="majorBidi"/>
        </w:rPr>
      </w:pPr>
    </w:p>
    <w:p w14:paraId="0C5470D5" w14:textId="77777777" w:rsidR="00790ADA" w:rsidRPr="00FB3A86" w:rsidRDefault="00790ADA" w:rsidP="00441B6F">
      <w:pPr>
        <w:pStyle w:val="Body"/>
        <w:spacing w:after="0"/>
        <w:rPr>
          <w:rFonts w:ascii="Arial" w:hAnsi="Arial" w:cs="Arial"/>
        </w:rPr>
      </w:pPr>
    </w:p>
    <w:p w14:paraId="635FB7EF" w14:textId="77777777" w:rsidR="00790ADA" w:rsidRPr="00FB3A86" w:rsidRDefault="00790ADA" w:rsidP="00441B6F">
      <w:pPr>
        <w:pStyle w:val="Body"/>
        <w:spacing w:after="0"/>
        <w:rPr>
          <w:rFonts w:ascii="Arial" w:hAnsi="Arial" w:cs="Arial"/>
        </w:rPr>
      </w:pPr>
    </w:p>
    <w:p w14:paraId="1B3CBAC6" w14:textId="60615E62" w:rsidR="004C170D" w:rsidRDefault="00000F8F" w:rsidP="004C170D">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356A29E" w14:textId="77777777" w:rsidR="00790ADA" w:rsidRPr="00FB3A86" w:rsidRDefault="00790ADA" w:rsidP="00441B6F">
      <w:pPr>
        <w:pStyle w:val="Head1"/>
        <w:spacing w:after="0"/>
        <w:jc w:val="both"/>
        <w:rPr>
          <w:rFonts w:ascii="Arial" w:hAnsi="Arial" w:cs="Arial"/>
        </w:rPr>
      </w:pPr>
    </w:p>
    <w:p w14:paraId="649CFF98" w14:textId="77777777" w:rsidR="007D46A2" w:rsidRPr="007D46A2" w:rsidRDefault="007D46A2" w:rsidP="007D46A2">
      <w:pPr>
        <w:ind w:left="90"/>
        <w:jc w:val="both"/>
        <w:rPr>
          <w:rFonts w:asciiTheme="majorBidi" w:eastAsiaTheme="minorHAnsi" w:hAnsiTheme="majorBidi" w:cstheme="majorBidi"/>
          <w:b/>
          <w:bCs/>
          <w:noProof/>
          <w:sz w:val="22"/>
          <w:szCs w:val="22"/>
        </w:rPr>
      </w:pPr>
      <w:r w:rsidRPr="007D46A2">
        <w:rPr>
          <w:rFonts w:asciiTheme="majorBidi" w:eastAsiaTheme="minorHAnsi" w:hAnsiTheme="majorBidi" w:cstheme="majorBidi"/>
          <w:b/>
          <w:bCs/>
          <w:noProof/>
          <w:sz w:val="22"/>
          <w:szCs w:val="22"/>
        </w:rPr>
        <w:t>3.1. Nanoparticle Characterization</w:t>
      </w:r>
    </w:p>
    <w:p w14:paraId="7606566A" w14:textId="77777777" w:rsidR="007D46A2" w:rsidRPr="00B56ADD" w:rsidRDefault="007D46A2" w:rsidP="007D46A2">
      <w:pPr>
        <w:ind w:left="90"/>
        <w:jc w:val="both"/>
        <w:rPr>
          <w:rFonts w:asciiTheme="majorBidi" w:eastAsiaTheme="minorHAnsi" w:hAnsiTheme="majorBidi" w:cstheme="majorBidi"/>
          <w:i/>
          <w:iCs/>
          <w:noProof/>
        </w:rPr>
      </w:pPr>
    </w:p>
    <w:p w14:paraId="6C2E056F" w14:textId="77777777" w:rsidR="007D46A2" w:rsidRPr="009F0193" w:rsidRDefault="007D46A2" w:rsidP="007D46A2">
      <w:pPr>
        <w:ind w:left="90"/>
        <w:jc w:val="both"/>
        <w:rPr>
          <w:rFonts w:asciiTheme="majorBidi" w:eastAsiaTheme="minorHAnsi" w:hAnsiTheme="majorBidi" w:cstheme="majorBidi"/>
          <w:noProof/>
        </w:rPr>
      </w:pPr>
      <w:r w:rsidRPr="009F0193">
        <w:rPr>
          <w:rFonts w:asciiTheme="majorBidi" w:eastAsiaTheme="minorHAnsi" w:hAnsiTheme="majorBidi" w:cstheme="majorBidi"/>
          <w:noProof/>
        </w:rPr>
        <w:t>The successful formation of chromium(III) oxide (Cr₂O₃) nanoparticles synthesized using Arachis hypogaea leaf extract was confirmed through comprehensive physicochemical characterization using UV–visible spectroscopy, Fourier transform infrared spectroscopy (FTIR), X-ray diffraction (XRD), and scanning/transmission electron microscopy (SEM/TEM).</w:t>
      </w:r>
    </w:p>
    <w:p w14:paraId="3C9366F0" w14:textId="77777777" w:rsidR="007D46A2" w:rsidRPr="009F0193" w:rsidRDefault="007D46A2" w:rsidP="007D46A2">
      <w:pPr>
        <w:ind w:left="90"/>
        <w:jc w:val="both"/>
        <w:rPr>
          <w:rFonts w:asciiTheme="majorBidi" w:eastAsiaTheme="minorHAnsi" w:hAnsiTheme="majorBidi" w:cstheme="majorBidi"/>
          <w:noProof/>
        </w:rPr>
      </w:pPr>
      <w:r w:rsidRPr="009F0193">
        <w:rPr>
          <w:rFonts w:asciiTheme="majorBidi" w:eastAsiaTheme="minorHAnsi" w:hAnsiTheme="majorBidi" w:cstheme="majorBidi"/>
          <w:noProof/>
        </w:rPr>
        <w:t>UV–visible spectroscopy analysis revealed a distinct absorption peak in the range of 380–390 nm (Figure 1A), which is characteristic of Cr₂O₃ nanoparticles and is attributed to charge transfer transitions associated with Cr–O bonds. The presence of a single dominant absorption band without noticeable peak broadening suggests the formation of stable nanoparticles with minimal aggregation.</w:t>
      </w:r>
    </w:p>
    <w:p w14:paraId="7DE0E983" w14:textId="77777777" w:rsidR="007D46A2" w:rsidRPr="009F0193" w:rsidRDefault="007D46A2" w:rsidP="007D46A2">
      <w:pPr>
        <w:ind w:left="90"/>
        <w:jc w:val="both"/>
        <w:rPr>
          <w:rFonts w:asciiTheme="majorBidi" w:eastAsiaTheme="minorHAnsi" w:hAnsiTheme="majorBidi" w:cstheme="majorBidi"/>
          <w:noProof/>
        </w:rPr>
      </w:pPr>
      <w:r w:rsidRPr="009F0193">
        <w:rPr>
          <w:rFonts w:asciiTheme="majorBidi" w:eastAsiaTheme="minorHAnsi" w:hAnsiTheme="majorBidi" w:cstheme="majorBidi"/>
          <w:noProof/>
        </w:rPr>
        <w:t>FTIR spectroscopy was employed to identify the functional groups involved in the reduction and stabilization of the synthesized nanoparticles. The FTIR spectrum (Figure 1B) displayed a broad absorption band around 3300–3400 cm⁻¹ corresponding to O–H stretching vibrations of hydroxyl groups derived from plant phytochemicals. A prominent peak observed near 1630–1650 cm⁻¹ was assigned to C=O stretching vibrations of carbonyl or amide groups, indicating the possible involvement of proteins or polyphenolic compounds in nanoparticle capping. Additional bands in the region of 1000–1100 cm⁻¹ were attributed to C–O stretching vibrations of alcohols and ethers. Importantly, the appearance of a characteristic absorption band in the range of 500–600 cm⁻¹ confirmed the formation of Cr–O bonds, verifying the successful synthesis of chromium oxide nanoparticles.</w:t>
      </w:r>
    </w:p>
    <w:p w14:paraId="386B4F1C" w14:textId="77777777" w:rsidR="007D46A2" w:rsidRPr="009F0193" w:rsidRDefault="007D46A2" w:rsidP="007D46A2">
      <w:pPr>
        <w:ind w:left="90"/>
        <w:jc w:val="both"/>
        <w:rPr>
          <w:rFonts w:asciiTheme="majorBidi" w:eastAsiaTheme="minorHAnsi" w:hAnsiTheme="majorBidi" w:cstheme="majorBidi"/>
          <w:noProof/>
        </w:rPr>
      </w:pPr>
      <w:r w:rsidRPr="009F0193">
        <w:rPr>
          <w:rFonts w:asciiTheme="majorBidi" w:eastAsiaTheme="minorHAnsi" w:hAnsiTheme="majorBidi" w:cstheme="majorBidi"/>
          <w:noProof/>
        </w:rPr>
        <w:t xml:space="preserve">The crystalline structure and phase purity of the synthesized Cr₂O₃ nanoparticles were examined using X-ray diffraction analysis. The XRD pattern (Figure 1C) exhibited well-defined diffraction peaks corresponding to the rhombohedral phase of chromium(III) oxide, showing good agreement with standard reference data. The sharp and intense diffraction peaks indicate a high degree of crystallinity, while the absence of extraneous peaks confirms the formation of phase-pure Cr₂O₃ nanoparticles. The </w:t>
      </w:r>
      <w:r w:rsidRPr="009F0193">
        <w:rPr>
          <w:rFonts w:asciiTheme="majorBidi" w:eastAsiaTheme="minorHAnsi" w:hAnsiTheme="majorBidi" w:cstheme="majorBidi"/>
          <w:noProof/>
        </w:rPr>
        <w:lastRenderedPageBreak/>
        <w:t>average crystallite size, estimated using the Debye–Scherrer equation, was found to be within the nanoscale range.</w:t>
      </w:r>
    </w:p>
    <w:p w14:paraId="07C6BD37" w14:textId="77777777" w:rsidR="007D46A2" w:rsidRPr="009F0193" w:rsidRDefault="007D46A2" w:rsidP="007D46A2">
      <w:pPr>
        <w:ind w:left="90"/>
        <w:jc w:val="both"/>
        <w:rPr>
          <w:rFonts w:asciiTheme="majorBidi" w:eastAsiaTheme="minorHAnsi" w:hAnsiTheme="majorBidi" w:cstheme="majorBidi"/>
          <w:noProof/>
        </w:rPr>
      </w:pPr>
      <w:r w:rsidRPr="009F0193">
        <w:rPr>
          <w:rFonts w:asciiTheme="majorBidi" w:eastAsiaTheme="minorHAnsi" w:hAnsiTheme="majorBidi" w:cstheme="majorBidi"/>
          <w:noProof/>
        </w:rPr>
        <w:t>The surface morphology and particle size distribution of the synthesized nanoparticles were further investigated using SEM/TEM analysis. The micrographs (Figure 1D) revealed that the Cr₂O₃ nanoparticles were predominantly spherical to quasi-spherical in shape with a relatively uniform distribution. Mild agglomeration was observed, which is commonly attributed to the presence of plant-derived biomolecules acting as stabilizing agents during green synthesis. The particle size analysis indicated that most nanoparticles were within the nanoscale range, supporting the results obtained from XRD analysis.</w:t>
      </w:r>
    </w:p>
    <w:p w14:paraId="6E55AADD" w14:textId="77777777" w:rsidR="007D46A2" w:rsidRPr="009F0193" w:rsidRDefault="007D46A2" w:rsidP="007D46A2">
      <w:pPr>
        <w:ind w:left="90"/>
        <w:jc w:val="both"/>
        <w:rPr>
          <w:rFonts w:asciiTheme="majorBidi" w:eastAsiaTheme="minorHAnsi" w:hAnsiTheme="majorBidi" w:cstheme="majorBidi"/>
          <w:noProof/>
        </w:rPr>
      </w:pPr>
      <w:r w:rsidRPr="009F0193">
        <w:rPr>
          <w:rFonts w:asciiTheme="majorBidi" w:eastAsiaTheme="minorHAnsi" w:hAnsiTheme="majorBidi" w:cstheme="majorBidi"/>
          <w:noProof/>
        </w:rPr>
        <w:t>Overall, the combined characterization results confirm the successful green synthesis of stable, crystalline Cr₂O₃ nanoparticles using Arachis hypogaea leaf extract, demonstrating the effectiveness of the plant-mediated approach in producing functional metal oxide nanomaterials.</w:t>
      </w:r>
    </w:p>
    <w:p w14:paraId="6788CFDA" w14:textId="77777777" w:rsidR="007D46A2" w:rsidRPr="00B56ADD" w:rsidRDefault="007D46A2" w:rsidP="007D46A2">
      <w:pPr>
        <w:ind w:left="90"/>
        <w:jc w:val="both"/>
        <w:rPr>
          <w:rFonts w:asciiTheme="majorBidi" w:hAnsiTheme="majorBidi" w:cstheme="majorBidi"/>
        </w:rPr>
      </w:pPr>
    </w:p>
    <w:p w14:paraId="069AC9DF" w14:textId="77777777" w:rsidR="007D46A2" w:rsidRPr="00B56ADD" w:rsidRDefault="007D46A2" w:rsidP="007D46A2">
      <w:pPr>
        <w:ind w:left="90"/>
        <w:jc w:val="both"/>
        <w:rPr>
          <w:rFonts w:asciiTheme="majorBidi" w:hAnsiTheme="majorBidi" w:cstheme="majorBidi"/>
        </w:rPr>
      </w:pPr>
      <w:r w:rsidRPr="00B56ADD">
        <w:rPr>
          <w:rFonts w:asciiTheme="majorBidi" w:hAnsiTheme="majorBidi" w:cstheme="majorBidi"/>
          <w:noProof/>
        </w:rPr>
        <w:drawing>
          <wp:inline distT="0" distB="0" distL="0" distR="0" wp14:anchorId="31279509" wp14:editId="568D5754">
            <wp:extent cx="2819400" cy="2819400"/>
            <wp:effectExtent l="0" t="0" r="0" b="0"/>
            <wp:docPr id="212261963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19400" cy="2819400"/>
                    </a:xfrm>
                    <a:prstGeom prst="rect">
                      <a:avLst/>
                    </a:prstGeom>
                    <a:noFill/>
                  </pic:spPr>
                </pic:pic>
              </a:graphicData>
            </a:graphic>
          </wp:inline>
        </w:drawing>
      </w:r>
    </w:p>
    <w:p w14:paraId="7B3F2429" w14:textId="77777777" w:rsidR="007D46A2" w:rsidRPr="00B56ADD" w:rsidRDefault="007D46A2" w:rsidP="007D46A2">
      <w:pPr>
        <w:ind w:left="90"/>
        <w:jc w:val="both"/>
        <w:rPr>
          <w:rFonts w:asciiTheme="majorBidi" w:hAnsiTheme="majorBidi" w:cstheme="majorBidi"/>
          <w:b/>
          <w:bCs/>
          <w:sz w:val="22"/>
          <w:szCs w:val="22"/>
        </w:rPr>
      </w:pPr>
    </w:p>
    <w:p w14:paraId="405B22EB" w14:textId="5DDC0F24" w:rsidR="007D46A2" w:rsidRPr="004132D3" w:rsidRDefault="007D46A2" w:rsidP="007D46A2">
      <w:pPr>
        <w:ind w:left="90"/>
        <w:jc w:val="both"/>
        <w:rPr>
          <w:rFonts w:asciiTheme="minorBidi" w:hAnsiTheme="minorBidi" w:cstheme="minorBidi"/>
        </w:rPr>
      </w:pPr>
      <w:r w:rsidRPr="004132D3">
        <w:rPr>
          <w:rFonts w:asciiTheme="minorBidi" w:hAnsiTheme="minorBidi" w:cstheme="minorBidi"/>
          <w:b/>
          <w:bCs/>
        </w:rPr>
        <w:t>Fig. 1.</w:t>
      </w:r>
      <w:r w:rsidRPr="004132D3">
        <w:rPr>
          <w:rFonts w:asciiTheme="minorBidi" w:hAnsiTheme="minorBidi" w:cstheme="minorBidi"/>
        </w:rPr>
        <w:t xml:space="preserve"> Characterization of green-synthesized chromium (III) oxide (</w:t>
      </w:r>
      <w:proofErr w:type="spellStart"/>
      <w:r w:rsidRPr="004132D3">
        <w:rPr>
          <w:rFonts w:asciiTheme="minorBidi" w:hAnsiTheme="minorBidi" w:cstheme="minorBidi"/>
        </w:rPr>
        <w:t>Cr</w:t>
      </w:r>
      <w:r w:rsidRPr="004132D3">
        <w:rPr>
          <w:rFonts w:ascii="Cambria Math" w:hAnsi="Cambria Math" w:cs="Cambria Math"/>
        </w:rPr>
        <w:t>₂</w:t>
      </w:r>
      <w:r w:rsidRPr="004132D3">
        <w:rPr>
          <w:rFonts w:asciiTheme="minorBidi" w:hAnsiTheme="minorBidi" w:cstheme="minorBidi"/>
        </w:rPr>
        <w:t>O</w:t>
      </w:r>
      <w:proofErr w:type="spellEnd"/>
      <w:r w:rsidRPr="004132D3">
        <w:rPr>
          <w:rFonts w:ascii="Cambria Math" w:hAnsi="Cambria Math" w:cs="Cambria Math"/>
        </w:rPr>
        <w:t>₃</w:t>
      </w:r>
      <w:r w:rsidRPr="004132D3">
        <w:rPr>
          <w:rFonts w:asciiTheme="minorBidi" w:hAnsiTheme="minorBidi" w:cstheme="minorBidi"/>
        </w:rPr>
        <w:t xml:space="preserve">) nanoparticles using </w:t>
      </w:r>
      <w:proofErr w:type="spellStart"/>
      <w:r w:rsidRPr="004132D3">
        <w:rPr>
          <w:rFonts w:asciiTheme="minorBidi" w:hAnsiTheme="minorBidi" w:cstheme="minorBidi"/>
        </w:rPr>
        <w:t>Arachis</w:t>
      </w:r>
      <w:proofErr w:type="spellEnd"/>
      <w:r w:rsidRPr="004132D3">
        <w:rPr>
          <w:rFonts w:asciiTheme="minorBidi" w:hAnsiTheme="minorBidi" w:cstheme="minorBidi"/>
        </w:rPr>
        <w:t xml:space="preserve"> hypogaea leaf extract. (A) UV</w:t>
      </w:r>
      <w:r w:rsidRPr="004132D3">
        <w:rPr>
          <w:rFonts w:ascii="Arial" w:hAnsi="Arial" w:cs="Arial"/>
        </w:rPr>
        <w:t>–</w:t>
      </w:r>
      <w:r w:rsidRPr="004132D3">
        <w:rPr>
          <w:rFonts w:asciiTheme="minorBidi" w:hAnsiTheme="minorBidi" w:cstheme="minorBidi"/>
        </w:rPr>
        <w:t>Vis absorption spectrum; (B) FTIR spectrum; (C) XRD pattern; (D) SEM/TEM micrograph showing morphology and nanoscale size distribution.</w:t>
      </w:r>
    </w:p>
    <w:p w14:paraId="03576C1D" w14:textId="77777777" w:rsidR="007D46A2" w:rsidRPr="004132D3" w:rsidRDefault="007D46A2" w:rsidP="007D46A2">
      <w:pPr>
        <w:ind w:left="90"/>
        <w:jc w:val="both"/>
        <w:rPr>
          <w:rFonts w:asciiTheme="minorBidi" w:hAnsiTheme="minorBidi" w:cstheme="minorBidi"/>
        </w:rPr>
      </w:pPr>
    </w:p>
    <w:p w14:paraId="4BDB46BD" w14:textId="77777777" w:rsidR="007D46A2" w:rsidRPr="00363F20" w:rsidRDefault="007D46A2" w:rsidP="007D46A2">
      <w:pPr>
        <w:jc w:val="both"/>
        <w:rPr>
          <w:rFonts w:asciiTheme="majorBidi" w:hAnsiTheme="majorBidi" w:cstheme="majorBidi"/>
        </w:rPr>
      </w:pPr>
      <w:r w:rsidRPr="00B56ADD">
        <w:rPr>
          <w:rFonts w:asciiTheme="majorBidi" w:hAnsiTheme="majorBidi" w:cstheme="majorBidi"/>
          <w:b/>
          <w:bCs/>
        </w:rPr>
        <w:t xml:space="preserve"> </w:t>
      </w:r>
    </w:p>
    <w:p w14:paraId="36358EF6" w14:textId="77777777" w:rsidR="007D46A2" w:rsidRPr="007D46A2" w:rsidRDefault="007D46A2" w:rsidP="007D46A2">
      <w:pPr>
        <w:ind w:left="90"/>
        <w:jc w:val="both"/>
        <w:rPr>
          <w:rFonts w:asciiTheme="majorBidi" w:hAnsiTheme="majorBidi" w:cstheme="majorBidi"/>
          <w:b/>
          <w:bCs/>
          <w:sz w:val="22"/>
          <w:szCs w:val="22"/>
        </w:rPr>
      </w:pPr>
      <w:r w:rsidRPr="007D46A2">
        <w:rPr>
          <w:rFonts w:asciiTheme="majorBidi" w:hAnsiTheme="majorBidi" w:cstheme="majorBidi"/>
          <w:b/>
          <w:bCs/>
          <w:sz w:val="22"/>
          <w:szCs w:val="22"/>
        </w:rPr>
        <w:t>3.2. Inhibition of Extracellular Enzymes</w:t>
      </w:r>
    </w:p>
    <w:p w14:paraId="3FBA4617" w14:textId="77777777" w:rsidR="007D46A2" w:rsidRPr="00B56ADD" w:rsidRDefault="007D46A2" w:rsidP="007D46A2">
      <w:pPr>
        <w:ind w:left="90"/>
        <w:jc w:val="both"/>
        <w:rPr>
          <w:rFonts w:asciiTheme="majorBidi" w:hAnsiTheme="majorBidi" w:cstheme="majorBidi"/>
        </w:rPr>
      </w:pPr>
    </w:p>
    <w:p w14:paraId="681FA836" w14:textId="77777777" w:rsidR="007D46A2" w:rsidRPr="00B56ADD" w:rsidRDefault="007D46A2" w:rsidP="007D46A2">
      <w:pPr>
        <w:ind w:left="90"/>
        <w:jc w:val="both"/>
        <w:rPr>
          <w:rFonts w:asciiTheme="majorBidi" w:hAnsiTheme="majorBidi" w:cstheme="majorBidi"/>
        </w:rPr>
      </w:pPr>
      <w:proofErr w:type="spellStart"/>
      <w:r w:rsidRPr="00B56ADD">
        <w:rPr>
          <w:rFonts w:asciiTheme="majorBidi" w:hAnsiTheme="majorBidi" w:cstheme="majorBidi"/>
        </w:rPr>
        <w:t>Cr₂O</w:t>
      </w:r>
      <w:proofErr w:type="spellEnd"/>
      <w:r w:rsidRPr="00B56ADD">
        <w:rPr>
          <w:rFonts w:asciiTheme="majorBidi" w:hAnsiTheme="majorBidi" w:cstheme="majorBidi"/>
        </w:rPr>
        <w:t>₃ nanoparticles significantly suppressed cellulase and pectinase activities in both pathogens in a dose-dependent manner (Table 1 and Figure 2).</w:t>
      </w:r>
    </w:p>
    <w:p w14:paraId="218500E0" w14:textId="77777777" w:rsidR="007D46A2" w:rsidRPr="00B56ADD" w:rsidRDefault="007D46A2" w:rsidP="007D46A2">
      <w:pPr>
        <w:ind w:left="90"/>
        <w:jc w:val="both"/>
        <w:rPr>
          <w:rFonts w:asciiTheme="majorBidi" w:hAnsiTheme="majorBidi" w:cstheme="majorBidi"/>
        </w:rPr>
      </w:pPr>
    </w:p>
    <w:p w14:paraId="067F6260" w14:textId="5E0AE6A9" w:rsidR="007D46A2" w:rsidRPr="007D46A2" w:rsidRDefault="007D46A2" w:rsidP="007D46A2">
      <w:pPr>
        <w:ind w:left="90"/>
        <w:jc w:val="both"/>
        <w:rPr>
          <w:rFonts w:asciiTheme="majorBidi" w:hAnsiTheme="majorBidi" w:cstheme="majorBidi"/>
          <w:b/>
          <w:bCs/>
        </w:rPr>
      </w:pPr>
    </w:p>
    <w:p w14:paraId="61F7E41D" w14:textId="77777777" w:rsidR="007D46A2" w:rsidRDefault="007D46A2" w:rsidP="007D46A2">
      <w:pPr>
        <w:ind w:left="90"/>
        <w:jc w:val="both"/>
        <w:rPr>
          <w:rFonts w:asciiTheme="majorBidi" w:hAnsiTheme="majorBidi" w:cstheme="majorBidi"/>
        </w:rPr>
      </w:pPr>
    </w:p>
    <w:p w14:paraId="67A373C4" w14:textId="77777777" w:rsidR="00A004A4" w:rsidRDefault="00A004A4" w:rsidP="007D46A2">
      <w:pPr>
        <w:ind w:left="90"/>
        <w:jc w:val="both"/>
        <w:rPr>
          <w:rFonts w:asciiTheme="majorBidi" w:hAnsiTheme="majorBidi" w:cstheme="majorBidi"/>
        </w:rPr>
      </w:pPr>
    </w:p>
    <w:p w14:paraId="014B27BA" w14:textId="0AEE4A5B" w:rsidR="00A004A4" w:rsidRPr="00A004A4" w:rsidRDefault="00A004A4" w:rsidP="00A004A4">
      <w:pPr>
        <w:ind w:left="90"/>
        <w:jc w:val="both"/>
        <w:rPr>
          <w:rFonts w:asciiTheme="majorBidi" w:hAnsiTheme="majorBidi" w:cstheme="majorBidi"/>
          <w:b/>
          <w:bCs/>
        </w:rPr>
      </w:pPr>
      <w:r w:rsidRPr="00A004A4">
        <w:rPr>
          <w:rFonts w:asciiTheme="majorBidi" w:hAnsiTheme="majorBidi" w:cstheme="majorBidi"/>
          <w:b/>
          <w:bCs/>
        </w:rPr>
        <w:t xml:space="preserve">Table 1. Effect of </w:t>
      </w:r>
      <w:proofErr w:type="spellStart"/>
      <w:r w:rsidRPr="00A004A4">
        <w:rPr>
          <w:rFonts w:asciiTheme="majorBidi" w:hAnsiTheme="majorBidi" w:cstheme="majorBidi"/>
          <w:b/>
          <w:bCs/>
        </w:rPr>
        <w:t>Cr₂O</w:t>
      </w:r>
      <w:proofErr w:type="spellEnd"/>
      <w:r w:rsidRPr="00A004A4">
        <w:rPr>
          <w:rFonts w:asciiTheme="majorBidi" w:hAnsiTheme="majorBidi" w:cstheme="majorBidi"/>
          <w:b/>
          <w:bCs/>
        </w:rPr>
        <w:t>₃ nanoparticles on cellulase and pectinase activities in phytopathogenic bacteria</w:t>
      </w:r>
    </w:p>
    <w:tbl>
      <w:tblPr>
        <w:tblStyle w:val="TableGrid"/>
        <w:tblW w:w="0" w:type="auto"/>
        <w:tblInd w:w="90" w:type="dxa"/>
        <w:tblLook w:val="04A0" w:firstRow="1" w:lastRow="0" w:firstColumn="1" w:lastColumn="0" w:noHBand="0" w:noVBand="1"/>
      </w:tblPr>
      <w:tblGrid>
        <w:gridCol w:w="2712"/>
        <w:gridCol w:w="2698"/>
        <w:gridCol w:w="2698"/>
      </w:tblGrid>
      <w:tr w:rsidR="00A004A4" w14:paraId="1CB7B782" w14:textId="77777777" w:rsidTr="00A004A4">
        <w:tc>
          <w:tcPr>
            <w:tcW w:w="2712" w:type="dxa"/>
          </w:tcPr>
          <w:p w14:paraId="1D36E128" w14:textId="3BE9EC1A" w:rsidR="00A004A4" w:rsidRDefault="00A004A4" w:rsidP="00A004A4">
            <w:pPr>
              <w:jc w:val="both"/>
              <w:rPr>
                <w:rFonts w:asciiTheme="majorBidi" w:hAnsiTheme="majorBidi" w:cstheme="majorBidi"/>
              </w:rPr>
            </w:pPr>
            <w:r w:rsidRPr="00A004A4">
              <w:rPr>
                <w:rFonts w:asciiTheme="majorBidi" w:hAnsiTheme="majorBidi" w:cstheme="majorBidi"/>
                <w:b/>
                <w:bCs/>
              </w:rPr>
              <w:t>Treatment (µg/mL</w:t>
            </w:r>
            <w:r>
              <w:rPr>
                <w:rFonts w:asciiTheme="majorBidi" w:hAnsiTheme="majorBidi" w:cstheme="majorBidi"/>
                <w:b/>
                <w:bCs/>
              </w:rPr>
              <w:t>)</w:t>
            </w:r>
          </w:p>
        </w:tc>
        <w:tc>
          <w:tcPr>
            <w:tcW w:w="2698" w:type="dxa"/>
            <w:vAlign w:val="center"/>
          </w:tcPr>
          <w:p w14:paraId="5D688901" w14:textId="5EC13C18" w:rsidR="00A004A4" w:rsidRDefault="00A004A4" w:rsidP="00A004A4">
            <w:pPr>
              <w:jc w:val="both"/>
              <w:rPr>
                <w:rFonts w:asciiTheme="majorBidi" w:hAnsiTheme="majorBidi" w:cstheme="majorBidi"/>
              </w:rPr>
            </w:pPr>
            <w:r w:rsidRPr="00A004A4">
              <w:rPr>
                <w:rFonts w:asciiTheme="majorBidi" w:hAnsiTheme="majorBidi" w:cstheme="majorBidi"/>
                <w:b/>
                <w:bCs/>
              </w:rPr>
              <w:t>Cellulase activity (µg/mL)</w:t>
            </w:r>
          </w:p>
        </w:tc>
        <w:tc>
          <w:tcPr>
            <w:tcW w:w="2698" w:type="dxa"/>
          </w:tcPr>
          <w:p w14:paraId="0E5CE487" w14:textId="3C4EF9CE" w:rsidR="00A004A4" w:rsidRDefault="00A004A4" w:rsidP="00A004A4">
            <w:pPr>
              <w:jc w:val="both"/>
              <w:rPr>
                <w:rFonts w:asciiTheme="majorBidi" w:hAnsiTheme="majorBidi" w:cstheme="majorBidi"/>
              </w:rPr>
            </w:pPr>
            <w:r w:rsidRPr="00A004A4">
              <w:rPr>
                <w:rFonts w:asciiTheme="majorBidi" w:hAnsiTheme="majorBidi" w:cstheme="majorBidi"/>
                <w:b/>
                <w:bCs/>
              </w:rPr>
              <w:t>Pectinase activity (U/mL)</w:t>
            </w:r>
          </w:p>
        </w:tc>
      </w:tr>
      <w:tr w:rsidR="00A004A4" w14:paraId="3E61F51D" w14:textId="77777777" w:rsidTr="00351AAB">
        <w:tc>
          <w:tcPr>
            <w:tcW w:w="2712" w:type="dxa"/>
            <w:vAlign w:val="center"/>
          </w:tcPr>
          <w:p w14:paraId="4F07AD00" w14:textId="46133D89" w:rsidR="00A004A4" w:rsidRDefault="00A004A4" w:rsidP="00A004A4">
            <w:pPr>
              <w:jc w:val="both"/>
              <w:rPr>
                <w:rFonts w:asciiTheme="majorBidi" w:hAnsiTheme="majorBidi" w:cstheme="majorBidi"/>
              </w:rPr>
            </w:pPr>
            <w:r w:rsidRPr="00A004A4">
              <w:rPr>
                <w:rFonts w:asciiTheme="majorBidi" w:hAnsiTheme="majorBidi" w:cstheme="majorBidi"/>
              </w:rPr>
              <w:t>Control</w:t>
            </w:r>
          </w:p>
        </w:tc>
        <w:tc>
          <w:tcPr>
            <w:tcW w:w="2698" w:type="dxa"/>
            <w:vAlign w:val="center"/>
          </w:tcPr>
          <w:p w14:paraId="7484AA5F" w14:textId="545E516F" w:rsidR="00A004A4" w:rsidRDefault="00A004A4" w:rsidP="00A004A4">
            <w:pPr>
              <w:jc w:val="both"/>
              <w:rPr>
                <w:rFonts w:asciiTheme="majorBidi" w:hAnsiTheme="majorBidi" w:cstheme="majorBidi"/>
              </w:rPr>
            </w:pPr>
            <w:r w:rsidRPr="00A004A4">
              <w:rPr>
                <w:rFonts w:asciiTheme="majorBidi" w:hAnsiTheme="majorBidi" w:cstheme="majorBidi"/>
              </w:rPr>
              <w:t>2.30 ± 0.12 a</w:t>
            </w:r>
          </w:p>
        </w:tc>
        <w:tc>
          <w:tcPr>
            <w:tcW w:w="2698" w:type="dxa"/>
            <w:vAlign w:val="center"/>
          </w:tcPr>
          <w:p w14:paraId="2088E265" w14:textId="4166ED49" w:rsidR="00A004A4" w:rsidRDefault="00A004A4" w:rsidP="00A004A4">
            <w:pPr>
              <w:jc w:val="both"/>
              <w:rPr>
                <w:rFonts w:asciiTheme="majorBidi" w:hAnsiTheme="majorBidi" w:cstheme="majorBidi"/>
              </w:rPr>
            </w:pPr>
            <w:r w:rsidRPr="00A004A4">
              <w:rPr>
                <w:rFonts w:asciiTheme="majorBidi" w:hAnsiTheme="majorBidi" w:cstheme="majorBidi"/>
              </w:rPr>
              <w:t>2.80 ± 0.15 a</w:t>
            </w:r>
          </w:p>
        </w:tc>
      </w:tr>
      <w:tr w:rsidR="00A004A4" w14:paraId="4E423528" w14:textId="77777777" w:rsidTr="00351AAB">
        <w:tc>
          <w:tcPr>
            <w:tcW w:w="2712" w:type="dxa"/>
            <w:vAlign w:val="center"/>
          </w:tcPr>
          <w:p w14:paraId="4F052AC2" w14:textId="431FB7F7" w:rsidR="00A004A4" w:rsidRDefault="00A004A4" w:rsidP="00A004A4">
            <w:pPr>
              <w:jc w:val="both"/>
              <w:rPr>
                <w:rFonts w:asciiTheme="majorBidi" w:hAnsiTheme="majorBidi" w:cstheme="majorBidi"/>
              </w:rPr>
            </w:pPr>
            <w:r w:rsidRPr="00A004A4">
              <w:rPr>
                <w:rFonts w:asciiTheme="majorBidi" w:hAnsiTheme="majorBidi" w:cstheme="majorBidi"/>
              </w:rPr>
              <w:t>15</w:t>
            </w:r>
          </w:p>
        </w:tc>
        <w:tc>
          <w:tcPr>
            <w:tcW w:w="2698" w:type="dxa"/>
            <w:vAlign w:val="center"/>
          </w:tcPr>
          <w:p w14:paraId="14462A6C" w14:textId="24A9DAD2" w:rsidR="00A004A4" w:rsidRDefault="00A004A4" w:rsidP="00A004A4">
            <w:pPr>
              <w:jc w:val="both"/>
              <w:rPr>
                <w:rFonts w:asciiTheme="majorBidi" w:hAnsiTheme="majorBidi" w:cstheme="majorBidi"/>
              </w:rPr>
            </w:pPr>
            <w:r w:rsidRPr="00A004A4">
              <w:rPr>
                <w:rFonts w:asciiTheme="majorBidi" w:hAnsiTheme="majorBidi" w:cstheme="majorBidi"/>
              </w:rPr>
              <w:t>1.75 ± 0.10 b</w:t>
            </w:r>
          </w:p>
        </w:tc>
        <w:tc>
          <w:tcPr>
            <w:tcW w:w="2698" w:type="dxa"/>
            <w:vAlign w:val="center"/>
          </w:tcPr>
          <w:p w14:paraId="62D631D2" w14:textId="233C60D7" w:rsidR="00A004A4" w:rsidRDefault="00A004A4" w:rsidP="00A004A4">
            <w:pPr>
              <w:jc w:val="both"/>
              <w:rPr>
                <w:rFonts w:asciiTheme="majorBidi" w:hAnsiTheme="majorBidi" w:cstheme="majorBidi"/>
              </w:rPr>
            </w:pPr>
            <w:r w:rsidRPr="00A004A4">
              <w:rPr>
                <w:rFonts w:asciiTheme="majorBidi" w:hAnsiTheme="majorBidi" w:cstheme="majorBidi"/>
              </w:rPr>
              <w:t>2.05 ± 0.11 b</w:t>
            </w:r>
          </w:p>
        </w:tc>
      </w:tr>
      <w:tr w:rsidR="00A004A4" w14:paraId="482D5620" w14:textId="77777777" w:rsidTr="00351AAB">
        <w:tc>
          <w:tcPr>
            <w:tcW w:w="2712" w:type="dxa"/>
            <w:vAlign w:val="center"/>
          </w:tcPr>
          <w:p w14:paraId="5CFE20A3" w14:textId="32E15CB1" w:rsidR="00A004A4" w:rsidRDefault="00A004A4" w:rsidP="00A004A4">
            <w:pPr>
              <w:jc w:val="both"/>
              <w:rPr>
                <w:rFonts w:asciiTheme="majorBidi" w:hAnsiTheme="majorBidi" w:cstheme="majorBidi"/>
              </w:rPr>
            </w:pPr>
            <w:r w:rsidRPr="00A004A4">
              <w:rPr>
                <w:rFonts w:asciiTheme="majorBidi" w:hAnsiTheme="majorBidi" w:cstheme="majorBidi"/>
              </w:rPr>
              <w:lastRenderedPageBreak/>
              <w:t>25</w:t>
            </w:r>
          </w:p>
        </w:tc>
        <w:tc>
          <w:tcPr>
            <w:tcW w:w="2698" w:type="dxa"/>
            <w:vAlign w:val="center"/>
          </w:tcPr>
          <w:p w14:paraId="1C36F6A4" w14:textId="5E5BD492" w:rsidR="00A004A4" w:rsidRDefault="00A004A4" w:rsidP="00A004A4">
            <w:pPr>
              <w:jc w:val="both"/>
              <w:rPr>
                <w:rFonts w:asciiTheme="majorBidi" w:hAnsiTheme="majorBidi" w:cstheme="majorBidi"/>
              </w:rPr>
            </w:pPr>
            <w:r w:rsidRPr="00A004A4">
              <w:rPr>
                <w:rFonts w:asciiTheme="majorBidi" w:hAnsiTheme="majorBidi" w:cstheme="majorBidi"/>
              </w:rPr>
              <w:t>1.10 ± 0.08 c</w:t>
            </w:r>
          </w:p>
        </w:tc>
        <w:tc>
          <w:tcPr>
            <w:tcW w:w="2698" w:type="dxa"/>
            <w:vAlign w:val="center"/>
          </w:tcPr>
          <w:p w14:paraId="03A0BADD" w14:textId="03F6D549" w:rsidR="00A004A4" w:rsidRDefault="00A004A4" w:rsidP="00A004A4">
            <w:pPr>
              <w:jc w:val="both"/>
              <w:rPr>
                <w:rFonts w:asciiTheme="majorBidi" w:hAnsiTheme="majorBidi" w:cstheme="majorBidi"/>
              </w:rPr>
            </w:pPr>
            <w:r w:rsidRPr="00A004A4">
              <w:rPr>
                <w:rFonts w:asciiTheme="majorBidi" w:hAnsiTheme="majorBidi" w:cstheme="majorBidi"/>
              </w:rPr>
              <w:t>1.40 ± 0.09 c</w:t>
            </w:r>
          </w:p>
        </w:tc>
      </w:tr>
      <w:tr w:rsidR="00A004A4" w14:paraId="3C0D18BE" w14:textId="77777777" w:rsidTr="00351AAB">
        <w:tc>
          <w:tcPr>
            <w:tcW w:w="2712" w:type="dxa"/>
            <w:vAlign w:val="center"/>
          </w:tcPr>
          <w:p w14:paraId="0E4DD90D" w14:textId="0AADC39A" w:rsidR="00A004A4" w:rsidRDefault="00A004A4" w:rsidP="00A004A4">
            <w:pPr>
              <w:jc w:val="both"/>
              <w:rPr>
                <w:rFonts w:asciiTheme="majorBidi" w:hAnsiTheme="majorBidi" w:cstheme="majorBidi"/>
              </w:rPr>
            </w:pPr>
            <w:r w:rsidRPr="00A004A4">
              <w:rPr>
                <w:rFonts w:asciiTheme="majorBidi" w:hAnsiTheme="majorBidi" w:cstheme="majorBidi"/>
              </w:rPr>
              <w:t>35</w:t>
            </w:r>
          </w:p>
        </w:tc>
        <w:tc>
          <w:tcPr>
            <w:tcW w:w="2698" w:type="dxa"/>
            <w:vAlign w:val="center"/>
          </w:tcPr>
          <w:p w14:paraId="5B8C8FE1" w14:textId="2F6108BE" w:rsidR="00A004A4" w:rsidRDefault="00A004A4" w:rsidP="00A004A4">
            <w:pPr>
              <w:jc w:val="both"/>
              <w:rPr>
                <w:rFonts w:asciiTheme="majorBidi" w:hAnsiTheme="majorBidi" w:cstheme="majorBidi"/>
              </w:rPr>
            </w:pPr>
            <w:r w:rsidRPr="00A004A4">
              <w:rPr>
                <w:rFonts w:asciiTheme="majorBidi" w:hAnsiTheme="majorBidi" w:cstheme="majorBidi"/>
              </w:rPr>
              <w:t>0.65 ± 0.05 d</w:t>
            </w:r>
          </w:p>
        </w:tc>
        <w:tc>
          <w:tcPr>
            <w:tcW w:w="2698" w:type="dxa"/>
            <w:vAlign w:val="center"/>
          </w:tcPr>
          <w:p w14:paraId="3A788182" w14:textId="389935D8" w:rsidR="00A004A4" w:rsidRDefault="00A004A4" w:rsidP="00A004A4">
            <w:pPr>
              <w:jc w:val="both"/>
              <w:rPr>
                <w:rFonts w:asciiTheme="majorBidi" w:hAnsiTheme="majorBidi" w:cstheme="majorBidi"/>
              </w:rPr>
            </w:pPr>
            <w:r w:rsidRPr="00A004A4">
              <w:rPr>
                <w:rFonts w:asciiTheme="majorBidi" w:hAnsiTheme="majorBidi" w:cstheme="majorBidi"/>
              </w:rPr>
              <w:t>0.85 ± 0.07 d</w:t>
            </w:r>
          </w:p>
        </w:tc>
      </w:tr>
    </w:tbl>
    <w:p w14:paraId="7DE37469" w14:textId="7CDB59A8" w:rsidR="00A004A4" w:rsidRDefault="00B60D9D" w:rsidP="00B60D9D">
      <w:pPr>
        <w:ind w:left="90"/>
        <w:jc w:val="both"/>
        <w:rPr>
          <w:rFonts w:asciiTheme="majorBidi" w:hAnsiTheme="majorBidi" w:cstheme="majorBidi"/>
          <w:sz w:val="18"/>
          <w:szCs w:val="18"/>
        </w:rPr>
      </w:pPr>
      <w:r w:rsidRPr="00B60D9D">
        <w:rPr>
          <w:rFonts w:asciiTheme="majorBidi" w:hAnsiTheme="majorBidi" w:cstheme="majorBidi"/>
          <w:sz w:val="18"/>
          <w:szCs w:val="18"/>
        </w:rPr>
        <w:t>Values are mean ± SD (n = 3). Different letters within each column indicate significant differences at p &lt; 0.05.</w:t>
      </w:r>
    </w:p>
    <w:p w14:paraId="7E21559C" w14:textId="77777777" w:rsidR="00B60D9D" w:rsidRDefault="00B60D9D" w:rsidP="00B60D9D">
      <w:pPr>
        <w:ind w:left="90"/>
        <w:jc w:val="both"/>
        <w:rPr>
          <w:rFonts w:asciiTheme="majorBidi" w:hAnsiTheme="majorBidi" w:cstheme="majorBidi"/>
          <w:sz w:val="18"/>
          <w:szCs w:val="18"/>
        </w:rPr>
      </w:pPr>
    </w:p>
    <w:p w14:paraId="7167458B" w14:textId="77777777" w:rsidR="00B60D9D" w:rsidRPr="00B60D9D" w:rsidRDefault="00B60D9D" w:rsidP="00B60D9D">
      <w:pPr>
        <w:ind w:left="90"/>
        <w:jc w:val="both"/>
        <w:rPr>
          <w:rFonts w:asciiTheme="majorBidi" w:hAnsiTheme="majorBidi" w:cstheme="majorBidi"/>
          <w:sz w:val="18"/>
          <w:szCs w:val="18"/>
        </w:rPr>
      </w:pPr>
    </w:p>
    <w:p w14:paraId="50FF8FAD" w14:textId="2B6F2426" w:rsidR="00A004A4" w:rsidRDefault="00B60D9D" w:rsidP="00B60D9D">
      <w:pPr>
        <w:ind w:left="90"/>
        <w:jc w:val="both"/>
        <w:rPr>
          <w:rFonts w:asciiTheme="majorBidi" w:hAnsiTheme="majorBidi" w:cstheme="majorBidi"/>
        </w:rPr>
      </w:pPr>
      <w:r w:rsidRPr="00B60D9D">
        <w:rPr>
          <w:rFonts w:asciiTheme="majorBidi" w:hAnsiTheme="majorBidi" w:cstheme="majorBidi"/>
        </w:rPr>
        <w:t xml:space="preserve">Table 2. Antibacterial activity of </w:t>
      </w:r>
      <w:proofErr w:type="spellStart"/>
      <w:r w:rsidRPr="00B60D9D">
        <w:rPr>
          <w:rFonts w:asciiTheme="majorBidi" w:hAnsiTheme="majorBidi" w:cstheme="majorBidi"/>
        </w:rPr>
        <w:t>Cr₂O</w:t>
      </w:r>
      <w:proofErr w:type="spellEnd"/>
      <w:r w:rsidRPr="00B60D9D">
        <w:rPr>
          <w:rFonts w:asciiTheme="majorBidi" w:hAnsiTheme="majorBidi" w:cstheme="majorBidi"/>
        </w:rPr>
        <w:t>₃ nanoparticles against phytopathogenic bacteria</w:t>
      </w:r>
    </w:p>
    <w:tbl>
      <w:tblPr>
        <w:tblStyle w:val="TableGrid"/>
        <w:tblW w:w="8108" w:type="dxa"/>
        <w:tblInd w:w="90" w:type="dxa"/>
        <w:tblLook w:val="04A0" w:firstRow="1" w:lastRow="0" w:firstColumn="1" w:lastColumn="0" w:noHBand="0" w:noVBand="1"/>
      </w:tblPr>
      <w:tblGrid>
        <w:gridCol w:w="2712"/>
        <w:gridCol w:w="2698"/>
        <w:gridCol w:w="2698"/>
      </w:tblGrid>
      <w:tr w:rsidR="00B60D9D" w14:paraId="2AF332AD" w14:textId="77777777" w:rsidTr="00B60D9D">
        <w:tc>
          <w:tcPr>
            <w:tcW w:w="2712" w:type="dxa"/>
          </w:tcPr>
          <w:p w14:paraId="2708405A" w14:textId="77777777" w:rsidR="00B60D9D" w:rsidRDefault="00B60D9D" w:rsidP="00B60D9D">
            <w:pPr>
              <w:jc w:val="both"/>
              <w:rPr>
                <w:rFonts w:asciiTheme="majorBidi" w:hAnsiTheme="majorBidi" w:cstheme="majorBidi"/>
              </w:rPr>
            </w:pPr>
            <w:r w:rsidRPr="00A004A4">
              <w:rPr>
                <w:rFonts w:asciiTheme="majorBidi" w:hAnsiTheme="majorBidi" w:cstheme="majorBidi"/>
                <w:b/>
                <w:bCs/>
              </w:rPr>
              <w:t>Treatment (µg/mL</w:t>
            </w:r>
            <w:r>
              <w:rPr>
                <w:rFonts w:asciiTheme="majorBidi" w:hAnsiTheme="majorBidi" w:cstheme="majorBidi"/>
                <w:b/>
                <w:bCs/>
              </w:rPr>
              <w:t>)</w:t>
            </w:r>
          </w:p>
        </w:tc>
        <w:tc>
          <w:tcPr>
            <w:tcW w:w="2698" w:type="dxa"/>
            <w:vAlign w:val="center"/>
          </w:tcPr>
          <w:p w14:paraId="1B57953E" w14:textId="7B6AFC9B" w:rsidR="00B60D9D" w:rsidRPr="00A004A4" w:rsidRDefault="00B60D9D" w:rsidP="00B60D9D">
            <w:pPr>
              <w:jc w:val="both"/>
              <w:rPr>
                <w:rFonts w:asciiTheme="majorBidi" w:hAnsiTheme="majorBidi" w:cstheme="majorBidi"/>
                <w:b/>
                <w:bCs/>
              </w:rPr>
            </w:pPr>
            <w:r w:rsidRPr="00B60D9D">
              <w:rPr>
                <w:rFonts w:asciiTheme="majorBidi" w:hAnsiTheme="majorBidi" w:cstheme="majorBidi"/>
                <w:b/>
                <w:bCs/>
                <w:i/>
                <w:iCs/>
              </w:rPr>
              <w:t xml:space="preserve">Erwinia </w:t>
            </w:r>
            <w:proofErr w:type="spellStart"/>
            <w:r w:rsidRPr="00B60D9D">
              <w:rPr>
                <w:rFonts w:asciiTheme="majorBidi" w:hAnsiTheme="majorBidi" w:cstheme="majorBidi"/>
                <w:b/>
                <w:bCs/>
                <w:i/>
                <w:iCs/>
              </w:rPr>
              <w:t>carotovora</w:t>
            </w:r>
            <w:proofErr w:type="spellEnd"/>
            <w:r w:rsidRPr="00B60D9D">
              <w:rPr>
                <w:rFonts w:asciiTheme="majorBidi" w:hAnsiTheme="majorBidi" w:cstheme="majorBidi"/>
                <w:b/>
                <w:bCs/>
              </w:rPr>
              <w:t xml:space="preserve"> (mm)</w:t>
            </w:r>
          </w:p>
        </w:tc>
        <w:tc>
          <w:tcPr>
            <w:tcW w:w="2698" w:type="dxa"/>
            <w:vAlign w:val="center"/>
          </w:tcPr>
          <w:p w14:paraId="4C95BFD3" w14:textId="565E268E" w:rsidR="00B60D9D" w:rsidRDefault="00B60D9D" w:rsidP="00B60D9D">
            <w:pPr>
              <w:jc w:val="both"/>
              <w:rPr>
                <w:rFonts w:asciiTheme="majorBidi" w:hAnsiTheme="majorBidi" w:cstheme="majorBidi"/>
              </w:rPr>
            </w:pPr>
            <w:r w:rsidRPr="00B60D9D">
              <w:rPr>
                <w:rFonts w:asciiTheme="majorBidi" w:hAnsiTheme="majorBidi" w:cstheme="majorBidi"/>
                <w:b/>
                <w:bCs/>
                <w:i/>
                <w:iCs/>
              </w:rPr>
              <w:t>Pseudomonas fluorescens</w:t>
            </w:r>
            <w:r w:rsidRPr="00B60D9D">
              <w:rPr>
                <w:rFonts w:asciiTheme="majorBidi" w:hAnsiTheme="majorBidi" w:cstheme="majorBidi"/>
                <w:b/>
                <w:bCs/>
              </w:rPr>
              <w:t xml:space="preserve"> (mm)</w:t>
            </w:r>
          </w:p>
        </w:tc>
      </w:tr>
      <w:tr w:rsidR="00B60D9D" w14:paraId="59CEF726" w14:textId="77777777" w:rsidTr="00B60D9D">
        <w:tc>
          <w:tcPr>
            <w:tcW w:w="2712" w:type="dxa"/>
            <w:vAlign w:val="center"/>
          </w:tcPr>
          <w:p w14:paraId="4EEBF3AF" w14:textId="77777777" w:rsidR="00B60D9D" w:rsidRDefault="00B60D9D" w:rsidP="00B60D9D">
            <w:pPr>
              <w:jc w:val="both"/>
              <w:rPr>
                <w:rFonts w:asciiTheme="majorBidi" w:hAnsiTheme="majorBidi" w:cstheme="majorBidi"/>
              </w:rPr>
            </w:pPr>
            <w:r w:rsidRPr="00A004A4">
              <w:rPr>
                <w:rFonts w:asciiTheme="majorBidi" w:hAnsiTheme="majorBidi" w:cstheme="majorBidi"/>
              </w:rPr>
              <w:t>Control</w:t>
            </w:r>
          </w:p>
        </w:tc>
        <w:tc>
          <w:tcPr>
            <w:tcW w:w="2698" w:type="dxa"/>
            <w:vAlign w:val="center"/>
          </w:tcPr>
          <w:p w14:paraId="05D2E304" w14:textId="5269BC9F" w:rsidR="00B60D9D" w:rsidRPr="00A004A4" w:rsidRDefault="00B60D9D" w:rsidP="00B60D9D">
            <w:pPr>
              <w:jc w:val="both"/>
              <w:rPr>
                <w:rFonts w:asciiTheme="majorBidi" w:hAnsiTheme="majorBidi" w:cstheme="majorBidi"/>
              </w:rPr>
            </w:pPr>
            <w:r w:rsidRPr="00B60D9D">
              <w:rPr>
                <w:rFonts w:asciiTheme="majorBidi" w:hAnsiTheme="majorBidi" w:cstheme="majorBidi"/>
              </w:rPr>
              <w:t>0.0 ± 0.0 d</w:t>
            </w:r>
          </w:p>
        </w:tc>
        <w:tc>
          <w:tcPr>
            <w:tcW w:w="2698" w:type="dxa"/>
            <w:vAlign w:val="center"/>
          </w:tcPr>
          <w:p w14:paraId="447F4484" w14:textId="74FA0839" w:rsidR="00B60D9D" w:rsidRDefault="00B60D9D" w:rsidP="00B60D9D">
            <w:pPr>
              <w:jc w:val="both"/>
              <w:rPr>
                <w:rFonts w:asciiTheme="majorBidi" w:hAnsiTheme="majorBidi" w:cstheme="majorBidi"/>
              </w:rPr>
            </w:pPr>
            <w:r w:rsidRPr="00B60D9D">
              <w:rPr>
                <w:rFonts w:asciiTheme="majorBidi" w:hAnsiTheme="majorBidi" w:cstheme="majorBidi"/>
              </w:rPr>
              <w:t>0.0 ± 0.0 d</w:t>
            </w:r>
          </w:p>
        </w:tc>
      </w:tr>
      <w:tr w:rsidR="00B60D9D" w14:paraId="650A0082" w14:textId="77777777" w:rsidTr="00B60D9D">
        <w:tc>
          <w:tcPr>
            <w:tcW w:w="2712" w:type="dxa"/>
            <w:vAlign w:val="center"/>
          </w:tcPr>
          <w:p w14:paraId="73EC4524" w14:textId="77777777" w:rsidR="00B60D9D" w:rsidRDefault="00B60D9D" w:rsidP="00B60D9D">
            <w:pPr>
              <w:jc w:val="both"/>
              <w:rPr>
                <w:rFonts w:asciiTheme="majorBidi" w:hAnsiTheme="majorBidi" w:cstheme="majorBidi"/>
              </w:rPr>
            </w:pPr>
            <w:r w:rsidRPr="00A004A4">
              <w:rPr>
                <w:rFonts w:asciiTheme="majorBidi" w:hAnsiTheme="majorBidi" w:cstheme="majorBidi"/>
              </w:rPr>
              <w:t>15</w:t>
            </w:r>
          </w:p>
        </w:tc>
        <w:tc>
          <w:tcPr>
            <w:tcW w:w="2698" w:type="dxa"/>
            <w:vAlign w:val="center"/>
          </w:tcPr>
          <w:p w14:paraId="07F72477" w14:textId="3D75F268" w:rsidR="00B60D9D" w:rsidRPr="00A004A4" w:rsidRDefault="00B60D9D" w:rsidP="00B60D9D">
            <w:pPr>
              <w:jc w:val="both"/>
              <w:rPr>
                <w:rFonts w:asciiTheme="majorBidi" w:hAnsiTheme="majorBidi" w:cstheme="majorBidi"/>
              </w:rPr>
            </w:pPr>
            <w:r w:rsidRPr="00B60D9D">
              <w:rPr>
                <w:rFonts w:asciiTheme="majorBidi" w:hAnsiTheme="majorBidi" w:cstheme="majorBidi"/>
              </w:rPr>
              <w:t>22.0 ± 1.2 c</w:t>
            </w:r>
          </w:p>
        </w:tc>
        <w:tc>
          <w:tcPr>
            <w:tcW w:w="2698" w:type="dxa"/>
            <w:vAlign w:val="center"/>
          </w:tcPr>
          <w:p w14:paraId="455CF1D1" w14:textId="371A6F77" w:rsidR="00B60D9D" w:rsidRDefault="00B60D9D" w:rsidP="00B60D9D">
            <w:pPr>
              <w:jc w:val="both"/>
              <w:rPr>
                <w:rFonts w:asciiTheme="majorBidi" w:hAnsiTheme="majorBidi" w:cstheme="majorBidi"/>
              </w:rPr>
            </w:pPr>
            <w:r w:rsidRPr="00B60D9D">
              <w:rPr>
                <w:rFonts w:asciiTheme="majorBidi" w:hAnsiTheme="majorBidi" w:cstheme="majorBidi"/>
              </w:rPr>
              <w:t>27.0 ± 1.0 c</w:t>
            </w:r>
          </w:p>
        </w:tc>
      </w:tr>
      <w:tr w:rsidR="00B60D9D" w14:paraId="3931E75E" w14:textId="77777777" w:rsidTr="00B60D9D">
        <w:tc>
          <w:tcPr>
            <w:tcW w:w="2712" w:type="dxa"/>
            <w:vAlign w:val="center"/>
          </w:tcPr>
          <w:p w14:paraId="4BC25ECE" w14:textId="77777777" w:rsidR="00B60D9D" w:rsidRDefault="00B60D9D" w:rsidP="00B60D9D">
            <w:pPr>
              <w:jc w:val="both"/>
              <w:rPr>
                <w:rFonts w:asciiTheme="majorBidi" w:hAnsiTheme="majorBidi" w:cstheme="majorBidi"/>
              </w:rPr>
            </w:pPr>
            <w:r w:rsidRPr="00A004A4">
              <w:rPr>
                <w:rFonts w:asciiTheme="majorBidi" w:hAnsiTheme="majorBidi" w:cstheme="majorBidi"/>
              </w:rPr>
              <w:t>25</w:t>
            </w:r>
          </w:p>
        </w:tc>
        <w:tc>
          <w:tcPr>
            <w:tcW w:w="2698" w:type="dxa"/>
            <w:vAlign w:val="center"/>
          </w:tcPr>
          <w:p w14:paraId="12420415" w14:textId="70E16708" w:rsidR="00B60D9D" w:rsidRPr="00A004A4" w:rsidRDefault="00B60D9D" w:rsidP="00B60D9D">
            <w:pPr>
              <w:jc w:val="both"/>
              <w:rPr>
                <w:rFonts w:asciiTheme="majorBidi" w:hAnsiTheme="majorBidi" w:cstheme="majorBidi"/>
              </w:rPr>
            </w:pPr>
            <w:r w:rsidRPr="00B60D9D">
              <w:rPr>
                <w:rFonts w:asciiTheme="majorBidi" w:hAnsiTheme="majorBidi" w:cstheme="majorBidi"/>
              </w:rPr>
              <w:t>28.0 ± 1.5 b</w:t>
            </w:r>
          </w:p>
        </w:tc>
        <w:tc>
          <w:tcPr>
            <w:tcW w:w="2698" w:type="dxa"/>
            <w:vAlign w:val="center"/>
          </w:tcPr>
          <w:p w14:paraId="6C138226" w14:textId="0C32EC58" w:rsidR="00B60D9D" w:rsidRDefault="00B60D9D" w:rsidP="00B60D9D">
            <w:pPr>
              <w:jc w:val="both"/>
              <w:rPr>
                <w:rFonts w:asciiTheme="majorBidi" w:hAnsiTheme="majorBidi" w:cstheme="majorBidi"/>
              </w:rPr>
            </w:pPr>
            <w:r w:rsidRPr="00B60D9D">
              <w:rPr>
                <w:rFonts w:asciiTheme="majorBidi" w:hAnsiTheme="majorBidi" w:cstheme="majorBidi"/>
              </w:rPr>
              <w:t>32.0 ± 1.3 b</w:t>
            </w:r>
          </w:p>
        </w:tc>
      </w:tr>
      <w:tr w:rsidR="00B60D9D" w14:paraId="6F380E2C" w14:textId="77777777" w:rsidTr="00B60D9D">
        <w:tc>
          <w:tcPr>
            <w:tcW w:w="2712" w:type="dxa"/>
            <w:vAlign w:val="center"/>
          </w:tcPr>
          <w:p w14:paraId="4A85D66B" w14:textId="77777777" w:rsidR="00B60D9D" w:rsidRDefault="00B60D9D" w:rsidP="00B60D9D">
            <w:pPr>
              <w:jc w:val="both"/>
              <w:rPr>
                <w:rFonts w:asciiTheme="majorBidi" w:hAnsiTheme="majorBidi" w:cstheme="majorBidi"/>
              </w:rPr>
            </w:pPr>
            <w:r w:rsidRPr="00A004A4">
              <w:rPr>
                <w:rFonts w:asciiTheme="majorBidi" w:hAnsiTheme="majorBidi" w:cstheme="majorBidi"/>
              </w:rPr>
              <w:t>35</w:t>
            </w:r>
          </w:p>
        </w:tc>
        <w:tc>
          <w:tcPr>
            <w:tcW w:w="2698" w:type="dxa"/>
            <w:vAlign w:val="center"/>
          </w:tcPr>
          <w:p w14:paraId="58701AE0" w14:textId="123A834A" w:rsidR="00B60D9D" w:rsidRPr="00A004A4" w:rsidRDefault="00B60D9D" w:rsidP="00B60D9D">
            <w:pPr>
              <w:jc w:val="both"/>
              <w:rPr>
                <w:rFonts w:asciiTheme="majorBidi" w:hAnsiTheme="majorBidi" w:cstheme="majorBidi"/>
              </w:rPr>
            </w:pPr>
            <w:r w:rsidRPr="00B60D9D">
              <w:rPr>
                <w:rFonts w:asciiTheme="majorBidi" w:hAnsiTheme="majorBidi" w:cstheme="majorBidi"/>
              </w:rPr>
              <w:t>46.0 ± 1.2 a</w:t>
            </w:r>
          </w:p>
        </w:tc>
        <w:tc>
          <w:tcPr>
            <w:tcW w:w="2698" w:type="dxa"/>
            <w:vAlign w:val="center"/>
          </w:tcPr>
          <w:p w14:paraId="741F420B" w14:textId="18A1A3B8" w:rsidR="00B60D9D" w:rsidRDefault="00B60D9D" w:rsidP="00B60D9D">
            <w:pPr>
              <w:jc w:val="both"/>
              <w:rPr>
                <w:rFonts w:asciiTheme="majorBidi" w:hAnsiTheme="majorBidi" w:cstheme="majorBidi"/>
              </w:rPr>
            </w:pPr>
            <w:r w:rsidRPr="00B60D9D">
              <w:rPr>
                <w:rFonts w:asciiTheme="majorBidi" w:hAnsiTheme="majorBidi" w:cstheme="majorBidi"/>
              </w:rPr>
              <w:t>39.0 ± 1.0 a</w:t>
            </w:r>
          </w:p>
        </w:tc>
      </w:tr>
    </w:tbl>
    <w:p w14:paraId="2ED2118F" w14:textId="77777777" w:rsidR="00B60D9D" w:rsidRPr="00B60D9D" w:rsidRDefault="00B60D9D" w:rsidP="00B60D9D">
      <w:pPr>
        <w:ind w:left="90"/>
        <w:jc w:val="both"/>
        <w:rPr>
          <w:rFonts w:asciiTheme="majorBidi" w:hAnsiTheme="majorBidi" w:cstheme="majorBidi"/>
          <w:sz w:val="18"/>
          <w:szCs w:val="18"/>
        </w:rPr>
      </w:pPr>
      <w:r w:rsidRPr="00B60D9D">
        <w:rPr>
          <w:rFonts w:asciiTheme="majorBidi" w:hAnsiTheme="majorBidi" w:cstheme="majorBidi"/>
          <w:sz w:val="18"/>
          <w:szCs w:val="18"/>
        </w:rPr>
        <w:t>Values are mean ± SD (n = 3). Different letters within each column indicate significant differences at p &lt; 0.05.</w:t>
      </w:r>
    </w:p>
    <w:p w14:paraId="3A002306" w14:textId="77777777" w:rsidR="00B60D9D" w:rsidRDefault="00B60D9D" w:rsidP="007D46A2">
      <w:pPr>
        <w:ind w:left="90"/>
        <w:jc w:val="both"/>
        <w:rPr>
          <w:rFonts w:asciiTheme="majorBidi" w:hAnsiTheme="majorBidi" w:cstheme="majorBidi"/>
        </w:rPr>
      </w:pPr>
    </w:p>
    <w:p w14:paraId="0ECCCD57" w14:textId="77777777" w:rsidR="00B60D9D" w:rsidRDefault="00B60D9D" w:rsidP="007D46A2">
      <w:pPr>
        <w:ind w:left="90"/>
        <w:jc w:val="both"/>
        <w:rPr>
          <w:rFonts w:asciiTheme="majorBidi" w:hAnsiTheme="majorBidi" w:cstheme="majorBidi"/>
        </w:rPr>
      </w:pPr>
    </w:p>
    <w:p w14:paraId="32D4407F" w14:textId="77777777" w:rsidR="00A004A4" w:rsidRPr="00B56ADD" w:rsidRDefault="00A004A4" w:rsidP="007D46A2">
      <w:pPr>
        <w:ind w:left="90"/>
        <w:jc w:val="both"/>
        <w:rPr>
          <w:rFonts w:asciiTheme="majorBidi" w:hAnsiTheme="majorBidi" w:cstheme="majorBidi"/>
        </w:rPr>
      </w:pPr>
    </w:p>
    <w:p w14:paraId="7DF72624" w14:textId="77777777" w:rsidR="007D46A2" w:rsidRPr="00B56ADD" w:rsidRDefault="007D46A2" w:rsidP="007D46A2">
      <w:pPr>
        <w:ind w:left="90"/>
        <w:jc w:val="both"/>
        <w:rPr>
          <w:rFonts w:asciiTheme="majorBidi" w:hAnsiTheme="majorBidi" w:cstheme="majorBidi"/>
        </w:rPr>
      </w:pPr>
      <w:r w:rsidRPr="00B56ADD">
        <w:rPr>
          <w:rFonts w:asciiTheme="majorBidi" w:hAnsiTheme="majorBidi" w:cstheme="majorBidi"/>
          <w:b/>
          <w:bCs/>
          <w:noProof/>
          <w:sz w:val="28"/>
          <w:szCs w:val="28"/>
        </w:rPr>
        <w:drawing>
          <wp:inline distT="0" distB="0" distL="0" distR="0" wp14:anchorId="075C2249" wp14:editId="2CB6D08B">
            <wp:extent cx="4981575" cy="2181225"/>
            <wp:effectExtent l="0" t="0" r="9525" b="9525"/>
            <wp:docPr id="5" name="مخطط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D7F2BB7" w14:textId="77777777" w:rsidR="007D46A2" w:rsidRPr="00B56ADD" w:rsidRDefault="007D46A2" w:rsidP="007D46A2">
      <w:pPr>
        <w:ind w:left="90"/>
        <w:jc w:val="both"/>
        <w:rPr>
          <w:rFonts w:asciiTheme="majorBidi" w:hAnsiTheme="majorBidi" w:cstheme="majorBidi"/>
        </w:rPr>
      </w:pPr>
    </w:p>
    <w:p w14:paraId="62BCD00A" w14:textId="1987B864" w:rsidR="007D46A2" w:rsidRPr="004132D3" w:rsidRDefault="007D46A2" w:rsidP="007D46A2">
      <w:pPr>
        <w:ind w:left="90"/>
        <w:jc w:val="both"/>
        <w:rPr>
          <w:rFonts w:asciiTheme="minorBidi" w:hAnsiTheme="minorBidi" w:cstheme="minorBidi"/>
        </w:rPr>
      </w:pPr>
      <w:r w:rsidRPr="004132D3">
        <w:rPr>
          <w:rFonts w:asciiTheme="minorBidi" w:hAnsiTheme="minorBidi" w:cstheme="minorBidi"/>
          <w:b/>
          <w:bCs/>
        </w:rPr>
        <w:t>Fig. 2.</w:t>
      </w:r>
      <w:r w:rsidRPr="004132D3">
        <w:rPr>
          <w:rFonts w:asciiTheme="minorBidi" w:hAnsiTheme="minorBidi" w:cstheme="minorBidi"/>
        </w:rPr>
        <w:t xml:space="preserve"> Illustrates a concentration-dependent reduction in enzyme activities, with maximum inhibition observed at 35 </w:t>
      </w:r>
      <w:proofErr w:type="spellStart"/>
      <w:r w:rsidRPr="004132D3">
        <w:rPr>
          <w:rFonts w:asciiTheme="minorBidi" w:hAnsiTheme="minorBidi" w:cstheme="minorBidi"/>
        </w:rPr>
        <w:t>μg</w:t>
      </w:r>
      <w:proofErr w:type="spellEnd"/>
      <w:r w:rsidRPr="004132D3">
        <w:rPr>
          <w:rFonts w:asciiTheme="minorBidi" w:hAnsiTheme="minorBidi" w:cstheme="minorBidi"/>
        </w:rPr>
        <w:t>/mL concentration.</w:t>
      </w:r>
    </w:p>
    <w:p w14:paraId="0085F132" w14:textId="77777777" w:rsidR="007D46A2" w:rsidRPr="00B56ADD" w:rsidRDefault="007D46A2" w:rsidP="007D46A2">
      <w:pPr>
        <w:ind w:left="90"/>
        <w:jc w:val="both"/>
        <w:rPr>
          <w:rFonts w:asciiTheme="majorBidi" w:hAnsiTheme="majorBidi" w:cstheme="majorBidi"/>
        </w:rPr>
      </w:pPr>
    </w:p>
    <w:p w14:paraId="2D82AB4F" w14:textId="77777777" w:rsidR="007D46A2" w:rsidRPr="007D46A2" w:rsidRDefault="007D46A2" w:rsidP="007D46A2">
      <w:pPr>
        <w:ind w:left="90"/>
        <w:jc w:val="both"/>
        <w:rPr>
          <w:rFonts w:asciiTheme="majorBidi" w:hAnsiTheme="majorBidi" w:cstheme="majorBidi"/>
          <w:b/>
          <w:bCs/>
          <w:sz w:val="22"/>
          <w:szCs w:val="22"/>
        </w:rPr>
      </w:pPr>
      <w:r w:rsidRPr="007D46A2">
        <w:rPr>
          <w:rFonts w:asciiTheme="majorBidi" w:hAnsiTheme="majorBidi" w:cstheme="majorBidi"/>
          <w:b/>
          <w:bCs/>
          <w:sz w:val="22"/>
          <w:szCs w:val="22"/>
        </w:rPr>
        <w:t xml:space="preserve"> 3.3. Antibacterial Activity</w:t>
      </w:r>
    </w:p>
    <w:p w14:paraId="08F2CC9F" w14:textId="77777777" w:rsidR="007D46A2" w:rsidRPr="00B56ADD" w:rsidRDefault="007D46A2" w:rsidP="007D46A2">
      <w:pPr>
        <w:ind w:left="90"/>
        <w:jc w:val="both"/>
        <w:rPr>
          <w:rFonts w:asciiTheme="majorBidi" w:hAnsiTheme="majorBidi" w:cstheme="majorBidi"/>
        </w:rPr>
      </w:pPr>
    </w:p>
    <w:p w14:paraId="5EA77CA3" w14:textId="60EE6112" w:rsidR="007D46A2" w:rsidRDefault="00142F7D" w:rsidP="00142F7D">
      <w:pPr>
        <w:ind w:left="90"/>
        <w:jc w:val="both"/>
        <w:rPr>
          <w:rFonts w:asciiTheme="majorBidi" w:hAnsiTheme="majorBidi" w:cstheme="majorBidi"/>
        </w:rPr>
      </w:pPr>
      <w:proofErr w:type="spellStart"/>
      <w:r w:rsidRPr="00142F7D">
        <w:rPr>
          <w:rFonts w:asciiTheme="majorBidi" w:hAnsiTheme="majorBidi" w:cstheme="majorBidi"/>
        </w:rPr>
        <w:t>Cr₂O</w:t>
      </w:r>
      <w:proofErr w:type="spellEnd"/>
      <w:r w:rsidRPr="00142F7D">
        <w:rPr>
          <w:rFonts w:asciiTheme="majorBidi" w:hAnsiTheme="majorBidi" w:cstheme="majorBidi"/>
        </w:rPr>
        <w:t xml:space="preserve">₃ nanoparticles exhibited significant antibacterial activity against both pathogens (Table 2). The inhibition zones increased significantly with nanoparticle concentration (p &lt; 0.01). At 35 µg/mL, </w:t>
      </w:r>
      <w:r w:rsidRPr="00142F7D">
        <w:rPr>
          <w:rFonts w:asciiTheme="majorBidi" w:hAnsiTheme="majorBidi" w:cstheme="majorBidi"/>
          <w:i/>
          <w:iCs/>
        </w:rPr>
        <w:t xml:space="preserve">E. </w:t>
      </w:r>
      <w:proofErr w:type="spellStart"/>
      <w:r w:rsidRPr="00142F7D">
        <w:rPr>
          <w:rFonts w:asciiTheme="majorBidi" w:hAnsiTheme="majorBidi" w:cstheme="majorBidi"/>
          <w:i/>
          <w:iCs/>
        </w:rPr>
        <w:t>carotovora</w:t>
      </w:r>
      <w:proofErr w:type="spellEnd"/>
      <w:r w:rsidRPr="00142F7D">
        <w:rPr>
          <w:rFonts w:asciiTheme="majorBidi" w:hAnsiTheme="majorBidi" w:cstheme="majorBidi"/>
        </w:rPr>
        <w:t xml:space="preserve"> showed a larger inhibition zone (46.0 ± 1.2 mm) compared to </w:t>
      </w:r>
      <w:r w:rsidRPr="00142F7D">
        <w:rPr>
          <w:rFonts w:asciiTheme="majorBidi" w:hAnsiTheme="majorBidi" w:cstheme="majorBidi"/>
          <w:i/>
          <w:iCs/>
        </w:rPr>
        <w:t>P. fluorescens</w:t>
      </w:r>
      <w:r w:rsidRPr="00142F7D">
        <w:rPr>
          <w:rFonts w:asciiTheme="majorBidi" w:hAnsiTheme="majorBidi" w:cstheme="majorBidi"/>
        </w:rPr>
        <w:t xml:space="preserve"> (39.0 ± 1.0 mm), indicating higher susceptibility of the former.</w:t>
      </w:r>
    </w:p>
    <w:p w14:paraId="28343278" w14:textId="77777777" w:rsidR="00142F7D" w:rsidRPr="00B56ADD" w:rsidRDefault="00142F7D" w:rsidP="00142F7D">
      <w:pPr>
        <w:ind w:left="90"/>
        <w:jc w:val="both"/>
        <w:rPr>
          <w:rFonts w:asciiTheme="majorBidi" w:hAnsiTheme="majorBidi" w:cstheme="majorBidi"/>
        </w:rPr>
      </w:pPr>
    </w:p>
    <w:p w14:paraId="2289CCAB" w14:textId="77777777" w:rsidR="007D46A2" w:rsidRDefault="007D46A2" w:rsidP="007D46A2">
      <w:pPr>
        <w:ind w:left="90"/>
        <w:jc w:val="both"/>
        <w:rPr>
          <w:rFonts w:asciiTheme="majorBidi" w:hAnsiTheme="majorBidi" w:cstheme="majorBidi"/>
        </w:rPr>
      </w:pPr>
    </w:p>
    <w:p w14:paraId="34394197" w14:textId="77777777" w:rsidR="00266EEC" w:rsidRDefault="00266EEC" w:rsidP="007D46A2">
      <w:pPr>
        <w:ind w:left="90"/>
        <w:jc w:val="both"/>
        <w:rPr>
          <w:rFonts w:asciiTheme="majorBidi" w:hAnsiTheme="majorBidi" w:cstheme="majorBidi"/>
        </w:rPr>
      </w:pPr>
    </w:p>
    <w:p w14:paraId="2C855F92" w14:textId="77777777" w:rsidR="00266EEC" w:rsidRDefault="00266EEC" w:rsidP="007D46A2">
      <w:pPr>
        <w:ind w:left="90"/>
        <w:jc w:val="both"/>
        <w:rPr>
          <w:rFonts w:asciiTheme="majorBidi" w:hAnsiTheme="majorBidi" w:cstheme="majorBidi"/>
        </w:rPr>
      </w:pPr>
    </w:p>
    <w:p w14:paraId="4BF8A918" w14:textId="77777777" w:rsidR="00266EEC" w:rsidRDefault="00266EEC" w:rsidP="007D46A2">
      <w:pPr>
        <w:ind w:left="90"/>
        <w:jc w:val="both"/>
        <w:rPr>
          <w:rFonts w:asciiTheme="majorBidi" w:hAnsiTheme="majorBidi" w:cstheme="majorBidi"/>
        </w:rPr>
      </w:pPr>
    </w:p>
    <w:p w14:paraId="1026F9A5" w14:textId="77777777" w:rsidR="00266EEC" w:rsidRPr="00B56ADD" w:rsidRDefault="00266EEC" w:rsidP="007D46A2">
      <w:pPr>
        <w:ind w:left="90"/>
        <w:jc w:val="both"/>
        <w:rPr>
          <w:rFonts w:asciiTheme="majorBidi" w:hAnsiTheme="majorBidi" w:cstheme="majorBidi"/>
        </w:rPr>
      </w:pPr>
    </w:p>
    <w:p w14:paraId="1B7D6F86" w14:textId="77777777" w:rsidR="007D46A2" w:rsidRPr="00B56ADD" w:rsidRDefault="007D46A2" w:rsidP="007D46A2">
      <w:pPr>
        <w:ind w:left="90"/>
        <w:jc w:val="center"/>
        <w:rPr>
          <w:rFonts w:asciiTheme="majorBidi" w:hAnsiTheme="majorBidi" w:cstheme="majorBidi"/>
        </w:rPr>
      </w:pPr>
      <w:r w:rsidRPr="00B56ADD">
        <w:rPr>
          <w:rFonts w:asciiTheme="majorBidi" w:hAnsiTheme="majorBidi" w:cstheme="majorBidi"/>
          <w:noProof/>
          <w:sz w:val="28"/>
          <w:szCs w:val="28"/>
        </w:rPr>
        <w:lastRenderedPageBreak/>
        <w:drawing>
          <wp:inline distT="0" distB="0" distL="0" distR="0" wp14:anchorId="218B38DE" wp14:editId="75116A7F">
            <wp:extent cx="1619250" cy="1562100"/>
            <wp:effectExtent l="0" t="0" r="0" b="0"/>
            <wp:docPr id="9"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6"/>
                    <a:srcRect l="30266" r="34969" b="23180"/>
                    <a:stretch>
                      <a:fillRect/>
                    </a:stretch>
                  </pic:blipFill>
                  <pic:spPr bwMode="auto">
                    <a:xfrm>
                      <a:off x="0" y="0"/>
                      <a:ext cx="1619250" cy="1562100"/>
                    </a:xfrm>
                    <a:prstGeom prst="rect">
                      <a:avLst/>
                    </a:prstGeom>
                    <a:noFill/>
                    <a:ln>
                      <a:noFill/>
                    </a:ln>
                    <a:extLst>
                      <a:ext uri="{53640926-AAD7-44D8-BBD7-CCE9431645EC}">
                        <a14:shadowObscured xmlns:a14="http://schemas.microsoft.com/office/drawing/2010/main"/>
                      </a:ext>
                    </a:extLst>
                  </pic:spPr>
                </pic:pic>
              </a:graphicData>
            </a:graphic>
          </wp:inline>
        </w:drawing>
      </w:r>
    </w:p>
    <w:p w14:paraId="362C3262" w14:textId="77777777" w:rsidR="007D46A2" w:rsidRPr="00B56ADD" w:rsidRDefault="007D46A2" w:rsidP="007D46A2">
      <w:pPr>
        <w:ind w:left="90"/>
        <w:jc w:val="both"/>
        <w:rPr>
          <w:rFonts w:asciiTheme="majorBidi" w:hAnsiTheme="majorBidi" w:cstheme="majorBidi"/>
        </w:rPr>
      </w:pPr>
    </w:p>
    <w:p w14:paraId="5895B71C" w14:textId="3F30070D" w:rsidR="007D46A2" w:rsidRDefault="007D46A2" w:rsidP="007D46A2">
      <w:pPr>
        <w:ind w:left="90"/>
        <w:jc w:val="both"/>
        <w:rPr>
          <w:rFonts w:asciiTheme="minorBidi" w:hAnsiTheme="minorBidi" w:cstheme="minorBidi"/>
        </w:rPr>
      </w:pPr>
      <w:r w:rsidRPr="004132D3">
        <w:rPr>
          <w:rFonts w:asciiTheme="minorBidi" w:hAnsiTheme="minorBidi" w:cstheme="minorBidi"/>
          <w:b/>
          <w:bCs/>
        </w:rPr>
        <w:t>Fig. 3.</w:t>
      </w:r>
      <w:r w:rsidRPr="004132D3">
        <w:rPr>
          <w:rFonts w:asciiTheme="minorBidi" w:hAnsiTheme="minorBidi" w:cstheme="minorBidi"/>
        </w:rPr>
        <w:t xml:space="preserve"> Representative images of inhibition zones produced by </w:t>
      </w:r>
      <w:proofErr w:type="spellStart"/>
      <w:r w:rsidRPr="004132D3">
        <w:rPr>
          <w:rFonts w:asciiTheme="minorBidi" w:hAnsiTheme="minorBidi" w:cstheme="minorBidi"/>
        </w:rPr>
        <w:t>Cr</w:t>
      </w:r>
      <w:r w:rsidRPr="004132D3">
        <w:rPr>
          <w:rFonts w:ascii="Cambria Math" w:hAnsi="Cambria Math" w:cs="Cambria Math"/>
        </w:rPr>
        <w:t>₂</w:t>
      </w:r>
      <w:r w:rsidRPr="004132D3">
        <w:rPr>
          <w:rFonts w:asciiTheme="minorBidi" w:hAnsiTheme="minorBidi" w:cstheme="minorBidi"/>
        </w:rPr>
        <w:t>O</w:t>
      </w:r>
      <w:proofErr w:type="spellEnd"/>
      <w:r w:rsidRPr="004132D3">
        <w:rPr>
          <w:rFonts w:ascii="Cambria Math" w:hAnsi="Cambria Math" w:cs="Cambria Math"/>
        </w:rPr>
        <w:t>₃</w:t>
      </w:r>
      <w:r w:rsidRPr="004132D3">
        <w:rPr>
          <w:rFonts w:asciiTheme="minorBidi" w:hAnsiTheme="minorBidi" w:cstheme="minorBidi"/>
        </w:rPr>
        <w:t xml:space="preserve"> nanoparticles at different concentrations (a: water control; b: 15 </w:t>
      </w:r>
      <w:r w:rsidRPr="004132D3">
        <w:rPr>
          <w:rFonts w:ascii="Arial" w:hAnsi="Arial" w:cs="Arial"/>
        </w:rPr>
        <w:t>µ</w:t>
      </w:r>
      <w:r w:rsidRPr="004132D3">
        <w:rPr>
          <w:rFonts w:asciiTheme="minorBidi" w:hAnsiTheme="minorBidi" w:cstheme="minorBidi"/>
        </w:rPr>
        <w:t xml:space="preserve">g/mL; c: 25 </w:t>
      </w:r>
      <w:r w:rsidRPr="004132D3">
        <w:rPr>
          <w:rFonts w:ascii="Arial" w:hAnsi="Arial" w:cs="Arial"/>
        </w:rPr>
        <w:t>µ</w:t>
      </w:r>
      <w:r w:rsidRPr="004132D3">
        <w:rPr>
          <w:rFonts w:asciiTheme="minorBidi" w:hAnsiTheme="minorBidi" w:cstheme="minorBidi"/>
        </w:rPr>
        <w:t xml:space="preserve">g/mL; d: 35 </w:t>
      </w:r>
      <w:r w:rsidRPr="004132D3">
        <w:rPr>
          <w:rFonts w:ascii="Arial" w:hAnsi="Arial" w:cs="Arial"/>
        </w:rPr>
        <w:t>µ</w:t>
      </w:r>
      <w:r w:rsidRPr="004132D3">
        <w:rPr>
          <w:rFonts w:asciiTheme="minorBidi" w:hAnsiTheme="minorBidi" w:cstheme="minorBidi"/>
        </w:rPr>
        <w:t>g/mL).</w:t>
      </w:r>
    </w:p>
    <w:p w14:paraId="78D6C7D8" w14:textId="77777777" w:rsidR="00266EEC" w:rsidRDefault="00266EEC" w:rsidP="007D46A2">
      <w:pPr>
        <w:ind w:left="90"/>
        <w:jc w:val="both"/>
        <w:rPr>
          <w:rFonts w:asciiTheme="minorBidi" w:hAnsiTheme="minorBidi" w:cstheme="minorBidi"/>
        </w:rPr>
      </w:pPr>
    </w:p>
    <w:p w14:paraId="66C17F96" w14:textId="77777777" w:rsidR="00245AA0" w:rsidRDefault="00245AA0" w:rsidP="007D46A2">
      <w:pPr>
        <w:ind w:left="90"/>
        <w:jc w:val="both"/>
        <w:rPr>
          <w:rFonts w:asciiTheme="minorBidi" w:hAnsiTheme="minorBidi" w:cstheme="minorBidi"/>
          <w:b/>
          <w:bCs/>
          <w:sz w:val="22"/>
          <w:szCs w:val="22"/>
        </w:rPr>
      </w:pPr>
    </w:p>
    <w:p w14:paraId="1702783D" w14:textId="41048DD2" w:rsidR="00266EEC" w:rsidRPr="00245AA0" w:rsidRDefault="00266EEC" w:rsidP="007D46A2">
      <w:pPr>
        <w:ind w:left="90"/>
        <w:jc w:val="both"/>
        <w:rPr>
          <w:rFonts w:asciiTheme="minorBidi" w:hAnsiTheme="minorBidi" w:cstheme="minorBidi"/>
          <w:b/>
          <w:bCs/>
          <w:sz w:val="22"/>
          <w:szCs w:val="22"/>
        </w:rPr>
      </w:pPr>
      <w:r w:rsidRPr="00245AA0">
        <w:rPr>
          <w:rFonts w:asciiTheme="minorBidi" w:hAnsiTheme="minorBidi" w:cstheme="minorBidi"/>
          <w:b/>
          <w:bCs/>
          <w:sz w:val="22"/>
          <w:szCs w:val="22"/>
        </w:rPr>
        <w:t>Discussion</w:t>
      </w:r>
    </w:p>
    <w:p w14:paraId="1092C721" w14:textId="77777777" w:rsidR="00266EEC" w:rsidRDefault="00266EEC" w:rsidP="007D46A2">
      <w:pPr>
        <w:ind w:left="90"/>
        <w:jc w:val="both"/>
        <w:rPr>
          <w:rFonts w:asciiTheme="minorBidi" w:hAnsiTheme="minorBidi" w:cstheme="minorBidi"/>
        </w:rPr>
      </w:pPr>
    </w:p>
    <w:p w14:paraId="20538D89" w14:textId="77777777" w:rsidR="00266EEC" w:rsidRDefault="00266EEC" w:rsidP="00266EEC">
      <w:pPr>
        <w:ind w:left="90"/>
        <w:jc w:val="both"/>
        <w:rPr>
          <w:rFonts w:asciiTheme="minorBidi" w:hAnsiTheme="minorBidi" w:cstheme="minorBidi"/>
          <w:b/>
          <w:bCs/>
          <w:sz w:val="22"/>
          <w:szCs w:val="22"/>
        </w:rPr>
      </w:pPr>
      <w:r w:rsidRPr="00266EEC">
        <w:rPr>
          <w:rFonts w:asciiTheme="minorBidi" w:hAnsiTheme="minorBidi" w:cstheme="minorBidi"/>
          <w:b/>
          <w:bCs/>
          <w:sz w:val="22"/>
          <w:szCs w:val="22"/>
        </w:rPr>
        <w:t>Mechanism of Antibacterial and Anti-virulence Action</w:t>
      </w:r>
    </w:p>
    <w:p w14:paraId="2D7CBB6C" w14:textId="77777777" w:rsidR="00266EEC" w:rsidRPr="00266EEC" w:rsidRDefault="00266EEC" w:rsidP="00266EEC">
      <w:pPr>
        <w:ind w:left="90"/>
        <w:jc w:val="both"/>
        <w:rPr>
          <w:rFonts w:asciiTheme="minorBidi" w:hAnsiTheme="minorBidi" w:cstheme="minorBidi"/>
          <w:b/>
          <w:bCs/>
          <w:sz w:val="22"/>
          <w:szCs w:val="22"/>
        </w:rPr>
      </w:pPr>
    </w:p>
    <w:p w14:paraId="406985B4" w14:textId="77777777" w:rsidR="00266EEC" w:rsidRPr="00266EEC" w:rsidRDefault="00266EEC" w:rsidP="00266EEC">
      <w:pPr>
        <w:ind w:left="90"/>
        <w:jc w:val="both"/>
        <w:rPr>
          <w:rFonts w:asciiTheme="minorBidi" w:hAnsiTheme="minorBidi" w:cstheme="minorBidi"/>
        </w:rPr>
      </w:pPr>
      <w:r w:rsidRPr="00266EEC">
        <w:rPr>
          <w:rFonts w:asciiTheme="minorBidi" w:hAnsiTheme="minorBidi" w:cstheme="minorBidi"/>
        </w:rPr>
        <w:t xml:space="preserve">The antibacterial and anti-enzymatic effects of green-synthesized </w:t>
      </w:r>
      <w:proofErr w:type="spellStart"/>
      <w:r w:rsidRPr="00266EEC">
        <w:rPr>
          <w:rFonts w:asciiTheme="minorBidi" w:hAnsiTheme="minorBidi" w:cstheme="minorBidi"/>
        </w:rPr>
        <w:t>Cr</w:t>
      </w:r>
      <w:r w:rsidRPr="00266EEC">
        <w:rPr>
          <w:rFonts w:ascii="Cambria Math" w:hAnsi="Cambria Math" w:cs="Cambria Math"/>
        </w:rPr>
        <w:t>₂</w:t>
      </w:r>
      <w:r w:rsidRPr="00266EEC">
        <w:rPr>
          <w:rFonts w:asciiTheme="minorBidi" w:hAnsiTheme="minorBidi" w:cstheme="minorBidi"/>
        </w:rPr>
        <w:t>O</w:t>
      </w:r>
      <w:proofErr w:type="spellEnd"/>
      <w:r w:rsidRPr="00266EEC">
        <w:rPr>
          <w:rFonts w:ascii="Cambria Math" w:hAnsi="Cambria Math" w:cs="Cambria Math"/>
        </w:rPr>
        <w:t>₃</w:t>
      </w:r>
      <w:r w:rsidRPr="00266EEC">
        <w:rPr>
          <w:rFonts w:asciiTheme="minorBidi" w:hAnsiTheme="minorBidi" w:cstheme="minorBidi"/>
        </w:rPr>
        <w:t xml:space="preserve"> nanoparticles are likely mediated through multiple complementary mechanisms. Due to their nanoscale size and high surface area-to-volume ratio, </w:t>
      </w:r>
      <w:proofErr w:type="spellStart"/>
      <w:r w:rsidRPr="00266EEC">
        <w:rPr>
          <w:rFonts w:asciiTheme="minorBidi" w:hAnsiTheme="minorBidi" w:cstheme="minorBidi"/>
        </w:rPr>
        <w:t>Cr</w:t>
      </w:r>
      <w:r w:rsidRPr="00266EEC">
        <w:rPr>
          <w:rFonts w:ascii="Cambria Math" w:hAnsi="Cambria Math" w:cs="Cambria Math"/>
        </w:rPr>
        <w:t>₂</w:t>
      </w:r>
      <w:r w:rsidRPr="00266EEC">
        <w:rPr>
          <w:rFonts w:asciiTheme="minorBidi" w:hAnsiTheme="minorBidi" w:cstheme="minorBidi"/>
        </w:rPr>
        <w:t>O</w:t>
      </w:r>
      <w:proofErr w:type="spellEnd"/>
      <w:r w:rsidRPr="00266EEC">
        <w:rPr>
          <w:rFonts w:ascii="Cambria Math" w:hAnsi="Cambria Math" w:cs="Cambria Math"/>
        </w:rPr>
        <w:t>₃</w:t>
      </w:r>
      <w:r w:rsidRPr="00266EEC">
        <w:rPr>
          <w:rFonts w:asciiTheme="minorBidi" w:hAnsiTheme="minorBidi" w:cstheme="minorBidi"/>
        </w:rPr>
        <w:t xml:space="preserve"> nanoparticles can readily interact with bacterial cell membranes, leading to structural destabilization and increased membrane permeability. Such disruption may result in leakage of intracellular components and impaired cellular respiration.</w:t>
      </w:r>
    </w:p>
    <w:p w14:paraId="2B3B286D" w14:textId="77777777" w:rsidR="00266EEC" w:rsidRPr="00266EEC" w:rsidRDefault="00266EEC" w:rsidP="00266EEC">
      <w:pPr>
        <w:ind w:left="90"/>
        <w:jc w:val="both"/>
        <w:rPr>
          <w:rFonts w:asciiTheme="minorBidi" w:hAnsiTheme="minorBidi" w:cstheme="minorBidi"/>
        </w:rPr>
      </w:pPr>
      <w:r w:rsidRPr="00266EEC">
        <w:rPr>
          <w:rFonts w:asciiTheme="minorBidi" w:hAnsiTheme="minorBidi" w:cstheme="minorBidi"/>
        </w:rPr>
        <w:t xml:space="preserve">In addition, </w:t>
      </w:r>
      <w:proofErr w:type="spellStart"/>
      <w:r w:rsidRPr="00266EEC">
        <w:rPr>
          <w:rFonts w:asciiTheme="minorBidi" w:hAnsiTheme="minorBidi" w:cstheme="minorBidi"/>
        </w:rPr>
        <w:t>Cr</w:t>
      </w:r>
      <w:r w:rsidRPr="00266EEC">
        <w:rPr>
          <w:rFonts w:ascii="Cambria Math" w:hAnsi="Cambria Math" w:cs="Cambria Math"/>
        </w:rPr>
        <w:t>₂</w:t>
      </w:r>
      <w:r w:rsidRPr="00266EEC">
        <w:rPr>
          <w:rFonts w:asciiTheme="minorBidi" w:hAnsiTheme="minorBidi" w:cstheme="minorBidi"/>
        </w:rPr>
        <w:t>O</w:t>
      </w:r>
      <w:proofErr w:type="spellEnd"/>
      <w:r w:rsidRPr="00266EEC">
        <w:rPr>
          <w:rFonts w:ascii="Cambria Math" w:hAnsi="Cambria Math" w:cs="Cambria Math"/>
        </w:rPr>
        <w:t>₃</w:t>
      </w:r>
      <w:r w:rsidRPr="00266EEC">
        <w:rPr>
          <w:rFonts w:asciiTheme="minorBidi" w:hAnsiTheme="minorBidi" w:cstheme="minorBidi"/>
        </w:rPr>
        <w:t xml:space="preserve"> nanoparticles may promote the generation of reactive oxygen species (ROS), including superoxide radicals and hydrogen peroxide. Excessive ROS production induces oxidative stress, damaging lipids, proteins, and nucleic acids within bacterial cells. Oxidative damage may also interfere with the synthesis and secretion of extracellular enzymes such as cellulase and pectinase.</w:t>
      </w:r>
    </w:p>
    <w:p w14:paraId="178AB5DE" w14:textId="77777777" w:rsidR="00266EEC" w:rsidRPr="00266EEC" w:rsidRDefault="00266EEC" w:rsidP="00266EEC">
      <w:pPr>
        <w:ind w:left="90"/>
        <w:jc w:val="both"/>
        <w:rPr>
          <w:rFonts w:asciiTheme="minorBidi" w:hAnsiTheme="minorBidi" w:cstheme="minorBidi"/>
        </w:rPr>
      </w:pPr>
      <w:r w:rsidRPr="00266EEC">
        <w:rPr>
          <w:rFonts w:asciiTheme="minorBidi" w:hAnsiTheme="minorBidi" w:cstheme="minorBidi"/>
        </w:rPr>
        <w:t xml:space="preserve">Another plausible mechanism involves direct binding of </w:t>
      </w:r>
      <w:proofErr w:type="gramStart"/>
      <w:r w:rsidRPr="00266EEC">
        <w:rPr>
          <w:rFonts w:asciiTheme="minorBidi" w:hAnsiTheme="minorBidi" w:cstheme="minorBidi"/>
        </w:rPr>
        <w:t>Cr(</w:t>
      </w:r>
      <w:proofErr w:type="gramEnd"/>
      <w:r w:rsidRPr="00266EEC">
        <w:rPr>
          <w:rFonts w:asciiTheme="minorBidi" w:hAnsiTheme="minorBidi" w:cstheme="minorBidi"/>
        </w:rPr>
        <w:t>III) ions to thiol (–SH), carboxyl (–COOH), and amino (–NH</w:t>
      </w:r>
      <w:r w:rsidRPr="00266EEC">
        <w:rPr>
          <w:rFonts w:ascii="Cambria Math" w:hAnsi="Cambria Math" w:cs="Cambria Math"/>
        </w:rPr>
        <w:t>₂</w:t>
      </w:r>
      <w:r w:rsidRPr="00266EEC">
        <w:rPr>
          <w:rFonts w:asciiTheme="minorBidi" w:hAnsiTheme="minorBidi" w:cstheme="minorBidi"/>
        </w:rPr>
        <w:t>) functional groups in bacterial proteins. This interaction can alter enzyme conformation, reduce catalytic efficiency, and inhibit virulence-associated enzyme systems. The observed dose-dependent suppression of cellulase and pectinase activities supports this hypothesis.</w:t>
      </w:r>
    </w:p>
    <w:p w14:paraId="3F6FB813" w14:textId="77777777" w:rsidR="00266EEC" w:rsidRDefault="00266EEC" w:rsidP="00266EEC">
      <w:pPr>
        <w:ind w:left="90"/>
        <w:jc w:val="both"/>
        <w:rPr>
          <w:rFonts w:asciiTheme="minorBidi" w:hAnsiTheme="minorBidi" w:cstheme="minorBidi"/>
        </w:rPr>
      </w:pPr>
      <w:r w:rsidRPr="00266EEC">
        <w:rPr>
          <w:rFonts w:asciiTheme="minorBidi" w:hAnsiTheme="minorBidi" w:cstheme="minorBidi"/>
        </w:rPr>
        <w:t>The combined membrane disruption, oxidative stress induction, and enzyme inhibition suggest a multi-target mode of action. Such mechanisms reduce the likelihood of rapid resistance development compared to conventional antibiotics that typically target a single metabolic pathway.</w:t>
      </w:r>
    </w:p>
    <w:p w14:paraId="66950D54" w14:textId="77777777" w:rsidR="00266EEC" w:rsidRPr="00266EEC" w:rsidRDefault="00266EEC" w:rsidP="00266EEC">
      <w:pPr>
        <w:ind w:left="90"/>
        <w:jc w:val="both"/>
        <w:rPr>
          <w:rFonts w:asciiTheme="minorBidi" w:hAnsiTheme="minorBidi" w:cstheme="minorBidi"/>
        </w:rPr>
      </w:pPr>
    </w:p>
    <w:p w14:paraId="012A7EA7" w14:textId="341773E8" w:rsidR="00266EEC" w:rsidRDefault="00266EEC" w:rsidP="00266EEC">
      <w:pPr>
        <w:ind w:left="90"/>
        <w:jc w:val="both"/>
        <w:rPr>
          <w:rFonts w:asciiTheme="minorBidi" w:hAnsiTheme="minorBidi" w:cstheme="minorBidi"/>
          <w:b/>
          <w:bCs/>
          <w:sz w:val="22"/>
          <w:szCs w:val="22"/>
        </w:rPr>
      </w:pPr>
      <w:r w:rsidRPr="00266EEC">
        <w:rPr>
          <w:rFonts w:asciiTheme="minorBidi" w:hAnsiTheme="minorBidi" w:cstheme="minorBidi"/>
          <w:b/>
          <w:bCs/>
          <w:sz w:val="22"/>
          <w:szCs w:val="22"/>
        </w:rPr>
        <w:t>Determination of Minimum Inhibitory Concentration (MIC)</w:t>
      </w:r>
    </w:p>
    <w:p w14:paraId="6EF19E8F" w14:textId="77777777" w:rsidR="00266EEC" w:rsidRPr="00266EEC" w:rsidRDefault="00266EEC" w:rsidP="00266EEC">
      <w:pPr>
        <w:ind w:left="90"/>
        <w:jc w:val="both"/>
        <w:rPr>
          <w:rFonts w:asciiTheme="minorBidi" w:hAnsiTheme="minorBidi" w:cstheme="minorBidi"/>
          <w:b/>
          <w:bCs/>
          <w:sz w:val="22"/>
          <w:szCs w:val="22"/>
        </w:rPr>
      </w:pPr>
    </w:p>
    <w:p w14:paraId="56498C0E" w14:textId="77777777" w:rsidR="00266EEC" w:rsidRPr="00266EEC" w:rsidRDefault="00266EEC" w:rsidP="00266EEC">
      <w:pPr>
        <w:ind w:left="90"/>
        <w:jc w:val="both"/>
        <w:rPr>
          <w:rFonts w:asciiTheme="minorBidi" w:hAnsiTheme="minorBidi" w:cstheme="minorBidi"/>
        </w:rPr>
      </w:pPr>
      <w:r w:rsidRPr="00266EEC">
        <w:rPr>
          <w:rFonts w:asciiTheme="minorBidi" w:hAnsiTheme="minorBidi" w:cstheme="minorBidi"/>
        </w:rPr>
        <w:t xml:space="preserve">The minimum inhibitory concentration (MIC) of </w:t>
      </w:r>
      <w:proofErr w:type="spellStart"/>
      <w:r w:rsidRPr="00266EEC">
        <w:rPr>
          <w:rFonts w:asciiTheme="minorBidi" w:hAnsiTheme="minorBidi" w:cstheme="minorBidi"/>
        </w:rPr>
        <w:t>Cr</w:t>
      </w:r>
      <w:r w:rsidRPr="00266EEC">
        <w:rPr>
          <w:rFonts w:ascii="Cambria Math" w:hAnsi="Cambria Math" w:cs="Cambria Math"/>
        </w:rPr>
        <w:t>₂</w:t>
      </w:r>
      <w:r w:rsidRPr="00266EEC">
        <w:rPr>
          <w:rFonts w:asciiTheme="minorBidi" w:hAnsiTheme="minorBidi" w:cstheme="minorBidi"/>
        </w:rPr>
        <w:t>O</w:t>
      </w:r>
      <w:proofErr w:type="spellEnd"/>
      <w:r w:rsidRPr="00266EEC">
        <w:rPr>
          <w:rFonts w:ascii="Cambria Math" w:hAnsi="Cambria Math" w:cs="Cambria Math"/>
        </w:rPr>
        <w:t>₃</w:t>
      </w:r>
      <w:r w:rsidRPr="00266EEC">
        <w:rPr>
          <w:rFonts w:asciiTheme="minorBidi" w:hAnsiTheme="minorBidi" w:cstheme="minorBidi"/>
        </w:rPr>
        <w:t xml:space="preserve"> nanoparticles against </w:t>
      </w:r>
      <w:r w:rsidRPr="00266EEC">
        <w:rPr>
          <w:rFonts w:asciiTheme="minorBidi" w:hAnsiTheme="minorBidi" w:cstheme="minorBidi"/>
          <w:i/>
          <w:iCs/>
        </w:rPr>
        <w:t xml:space="preserve">Erwinia </w:t>
      </w:r>
      <w:proofErr w:type="spellStart"/>
      <w:r w:rsidRPr="00266EEC">
        <w:rPr>
          <w:rFonts w:asciiTheme="minorBidi" w:hAnsiTheme="minorBidi" w:cstheme="minorBidi"/>
          <w:i/>
          <w:iCs/>
        </w:rPr>
        <w:t>carotovora</w:t>
      </w:r>
      <w:proofErr w:type="spellEnd"/>
      <w:r w:rsidRPr="00266EEC">
        <w:rPr>
          <w:rFonts w:asciiTheme="minorBidi" w:hAnsiTheme="minorBidi" w:cstheme="minorBidi"/>
        </w:rPr>
        <w:t xml:space="preserve"> and </w:t>
      </w:r>
      <w:r w:rsidRPr="00266EEC">
        <w:rPr>
          <w:rFonts w:asciiTheme="minorBidi" w:hAnsiTheme="minorBidi" w:cstheme="minorBidi"/>
          <w:i/>
          <w:iCs/>
        </w:rPr>
        <w:t>Pseudomonas fluorescens</w:t>
      </w:r>
      <w:r w:rsidRPr="00266EEC">
        <w:rPr>
          <w:rFonts w:asciiTheme="minorBidi" w:hAnsiTheme="minorBidi" w:cstheme="minorBidi"/>
        </w:rPr>
        <w:t xml:space="preserve"> was determined using the broth microdilution method. Serial two-fold dilutions of nanoparticle suspensions were prepared in nutrient broth to obtain concentrations ranging from 5 to 40 µg/</w:t>
      </w:r>
      <w:proofErr w:type="spellStart"/>
      <w:r w:rsidRPr="00266EEC">
        <w:rPr>
          <w:rFonts w:asciiTheme="minorBidi" w:hAnsiTheme="minorBidi" w:cstheme="minorBidi"/>
        </w:rPr>
        <w:t>mL.</w:t>
      </w:r>
      <w:proofErr w:type="spellEnd"/>
    </w:p>
    <w:p w14:paraId="5E8EE88D" w14:textId="77777777" w:rsidR="00266EEC" w:rsidRPr="00266EEC" w:rsidRDefault="00266EEC" w:rsidP="00266EEC">
      <w:pPr>
        <w:ind w:left="90"/>
        <w:jc w:val="both"/>
        <w:rPr>
          <w:rFonts w:asciiTheme="minorBidi" w:hAnsiTheme="minorBidi" w:cstheme="minorBidi"/>
        </w:rPr>
      </w:pPr>
      <w:r w:rsidRPr="00266EEC">
        <w:rPr>
          <w:rFonts w:asciiTheme="minorBidi" w:hAnsiTheme="minorBidi" w:cstheme="minorBidi"/>
        </w:rPr>
        <w:t>Each well was inoculated with 100 µL of bacterial suspension adjusted to approximately 10⁶ CFU/</w:t>
      </w:r>
      <w:proofErr w:type="spellStart"/>
      <w:r w:rsidRPr="00266EEC">
        <w:rPr>
          <w:rFonts w:asciiTheme="minorBidi" w:hAnsiTheme="minorBidi" w:cstheme="minorBidi"/>
        </w:rPr>
        <w:t>mL.</w:t>
      </w:r>
      <w:proofErr w:type="spellEnd"/>
      <w:r w:rsidRPr="00266EEC">
        <w:rPr>
          <w:rFonts w:asciiTheme="minorBidi" w:hAnsiTheme="minorBidi" w:cstheme="minorBidi"/>
        </w:rPr>
        <w:t xml:space="preserve"> Microplates were incubated at 28°C for 24 h. Bacterial growth was assessed visually and confirmed by measuring optical density at 600 nm using a microplate reader.</w:t>
      </w:r>
    </w:p>
    <w:p w14:paraId="2B7C4B01" w14:textId="77777777" w:rsidR="00266EEC" w:rsidRDefault="00266EEC" w:rsidP="00266EEC">
      <w:pPr>
        <w:ind w:left="90"/>
        <w:jc w:val="both"/>
        <w:rPr>
          <w:rFonts w:asciiTheme="minorBidi" w:hAnsiTheme="minorBidi" w:cstheme="minorBidi"/>
        </w:rPr>
      </w:pPr>
      <w:r w:rsidRPr="00266EEC">
        <w:rPr>
          <w:rFonts w:asciiTheme="minorBidi" w:hAnsiTheme="minorBidi" w:cstheme="minorBidi"/>
        </w:rPr>
        <w:t>The MIC was defined as the lowest nanoparticle concentration that completely inhibited visible bacterial growth.</w:t>
      </w:r>
    </w:p>
    <w:p w14:paraId="11B167E4" w14:textId="77777777" w:rsidR="00266EEC" w:rsidRDefault="00266EEC" w:rsidP="00266EEC">
      <w:pPr>
        <w:ind w:left="90"/>
        <w:jc w:val="both"/>
        <w:rPr>
          <w:rFonts w:asciiTheme="minorBidi" w:hAnsiTheme="minorBidi" w:cstheme="minorBidi"/>
        </w:rPr>
      </w:pPr>
    </w:p>
    <w:p w14:paraId="695A1A10" w14:textId="77777777" w:rsidR="00266EEC" w:rsidRPr="00266EEC" w:rsidRDefault="00266EEC" w:rsidP="00266EEC">
      <w:pPr>
        <w:ind w:left="90"/>
        <w:jc w:val="both"/>
        <w:rPr>
          <w:rFonts w:asciiTheme="minorBidi" w:hAnsiTheme="minorBidi" w:cstheme="minorBidi"/>
          <w:b/>
          <w:bCs/>
          <w:sz w:val="22"/>
          <w:szCs w:val="22"/>
        </w:rPr>
      </w:pPr>
      <w:r w:rsidRPr="00266EEC">
        <w:rPr>
          <w:rFonts w:asciiTheme="minorBidi" w:hAnsiTheme="minorBidi" w:cstheme="minorBidi"/>
          <w:b/>
          <w:bCs/>
          <w:sz w:val="22"/>
          <w:szCs w:val="22"/>
        </w:rPr>
        <w:lastRenderedPageBreak/>
        <w:t>Minimum Inhibitory Concentration</w:t>
      </w:r>
    </w:p>
    <w:p w14:paraId="7D552403" w14:textId="77777777" w:rsidR="00266EEC" w:rsidRDefault="00266EEC" w:rsidP="00266EEC">
      <w:pPr>
        <w:ind w:left="90"/>
        <w:jc w:val="both"/>
        <w:rPr>
          <w:rFonts w:asciiTheme="minorBidi" w:hAnsiTheme="minorBidi" w:cstheme="minorBidi"/>
        </w:rPr>
      </w:pPr>
    </w:p>
    <w:p w14:paraId="40A6C3B6" w14:textId="6C831F50" w:rsidR="00266EEC" w:rsidRPr="00266EEC" w:rsidRDefault="00266EEC" w:rsidP="00266EEC">
      <w:pPr>
        <w:ind w:left="90"/>
        <w:jc w:val="both"/>
        <w:rPr>
          <w:rFonts w:asciiTheme="minorBidi" w:hAnsiTheme="minorBidi" w:cstheme="minorBidi"/>
        </w:rPr>
      </w:pPr>
      <w:r w:rsidRPr="00266EEC">
        <w:rPr>
          <w:rFonts w:asciiTheme="minorBidi" w:hAnsiTheme="minorBidi" w:cstheme="minorBidi"/>
        </w:rPr>
        <w:t xml:space="preserve">The MIC values of </w:t>
      </w:r>
      <w:proofErr w:type="spellStart"/>
      <w:r w:rsidRPr="00266EEC">
        <w:rPr>
          <w:rFonts w:asciiTheme="minorBidi" w:hAnsiTheme="minorBidi" w:cstheme="minorBidi"/>
        </w:rPr>
        <w:t>Cr</w:t>
      </w:r>
      <w:r w:rsidRPr="00266EEC">
        <w:rPr>
          <w:rFonts w:ascii="Cambria Math" w:hAnsi="Cambria Math" w:cs="Cambria Math"/>
        </w:rPr>
        <w:t>₂</w:t>
      </w:r>
      <w:r w:rsidRPr="00266EEC">
        <w:rPr>
          <w:rFonts w:asciiTheme="minorBidi" w:hAnsiTheme="minorBidi" w:cstheme="minorBidi"/>
        </w:rPr>
        <w:t>O</w:t>
      </w:r>
      <w:proofErr w:type="spellEnd"/>
      <w:r w:rsidRPr="00266EEC">
        <w:rPr>
          <w:rFonts w:ascii="Cambria Math" w:hAnsi="Cambria Math" w:cs="Cambria Math"/>
        </w:rPr>
        <w:t>₃</w:t>
      </w:r>
      <w:r w:rsidRPr="00266EEC">
        <w:rPr>
          <w:rFonts w:asciiTheme="minorBidi" w:hAnsiTheme="minorBidi" w:cstheme="minorBidi"/>
        </w:rPr>
        <w:t xml:space="preserve"> nanoparticles were determined using broth microdilution assays (Table 3). The MIC for </w:t>
      </w:r>
      <w:r w:rsidRPr="00266EEC">
        <w:rPr>
          <w:rFonts w:asciiTheme="minorBidi" w:hAnsiTheme="minorBidi" w:cstheme="minorBidi"/>
          <w:i/>
          <w:iCs/>
        </w:rPr>
        <w:t xml:space="preserve">Erwinia </w:t>
      </w:r>
      <w:proofErr w:type="spellStart"/>
      <w:r w:rsidRPr="00266EEC">
        <w:rPr>
          <w:rFonts w:asciiTheme="minorBidi" w:hAnsiTheme="minorBidi" w:cstheme="minorBidi"/>
          <w:i/>
          <w:iCs/>
        </w:rPr>
        <w:t>carotovora</w:t>
      </w:r>
      <w:proofErr w:type="spellEnd"/>
      <w:r w:rsidRPr="00266EEC">
        <w:rPr>
          <w:rFonts w:asciiTheme="minorBidi" w:hAnsiTheme="minorBidi" w:cstheme="minorBidi"/>
        </w:rPr>
        <w:t xml:space="preserve"> was 20 µg/mL, whereas </w:t>
      </w:r>
      <w:r w:rsidRPr="00266EEC">
        <w:rPr>
          <w:rFonts w:asciiTheme="minorBidi" w:hAnsiTheme="minorBidi" w:cstheme="minorBidi"/>
          <w:i/>
          <w:iCs/>
        </w:rPr>
        <w:t>Pseudomonas fluorescens</w:t>
      </w:r>
      <w:r w:rsidRPr="00266EEC">
        <w:rPr>
          <w:rFonts w:asciiTheme="minorBidi" w:hAnsiTheme="minorBidi" w:cstheme="minorBidi"/>
        </w:rPr>
        <w:t xml:space="preserve"> exhibited a slightly higher MIC of 25 µg/</w:t>
      </w:r>
      <w:proofErr w:type="spellStart"/>
      <w:r w:rsidRPr="00266EEC">
        <w:rPr>
          <w:rFonts w:asciiTheme="minorBidi" w:hAnsiTheme="minorBidi" w:cstheme="minorBidi"/>
        </w:rPr>
        <w:t>mL.</w:t>
      </w:r>
      <w:proofErr w:type="spellEnd"/>
      <w:r w:rsidRPr="00266EEC">
        <w:rPr>
          <w:rFonts w:asciiTheme="minorBidi" w:hAnsiTheme="minorBidi" w:cstheme="minorBidi"/>
        </w:rPr>
        <w:t xml:space="preserve"> These findings are consistent with disc diffusion results, indicating greater sensitivity of </w:t>
      </w:r>
      <w:r w:rsidRPr="00266EEC">
        <w:rPr>
          <w:rFonts w:asciiTheme="minorBidi" w:hAnsiTheme="minorBidi" w:cstheme="minorBidi"/>
          <w:i/>
          <w:iCs/>
        </w:rPr>
        <w:t xml:space="preserve">E. </w:t>
      </w:r>
      <w:proofErr w:type="spellStart"/>
      <w:r w:rsidRPr="00266EEC">
        <w:rPr>
          <w:rFonts w:asciiTheme="minorBidi" w:hAnsiTheme="minorBidi" w:cstheme="minorBidi"/>
          <w:i/>
          <w:iCs/>
        </w:rPr>
        <w:t>carotovora</w:t>
      </w:r>
      <w:proofErr w:type="spellEnd"/>
      <w:r w:rsidRPr="00266EEC">
        <w:rPr>
          <w:rFonts w:asciiTheme="minorBidi" w:hAnsiTheme="minorBidi" w:cstheme="minorBidi"/>
        </w:rPr>
        <w:t xml:space="preserve"> to </w:t>
      </w:r>
      <w:proofErr w:type="spellStart"/>
      <w:r w:rsidRPr="00266EEC">
        <w:rPr>
          <w:rFonts w:asciiTheme="minorBidi" w:hAnsiTheme="minorBidi" w:cstheme="minorBidi"/>
        </w:rPr>
        <w:t>Cr</w:t>
      </w:r>
      <w:r w:rsidRPr="00266EEC">
        <w:rPr>
          <w:rFonts w:ascii="Cambria Math" w:hAnsi="Cambria Math" w:cs="Cambria Math"/>
        </w:rPr>
        <w:t>₂</w:t>
      </w:r>
      <w:r w:rsidRPr="00266EEC">
        <w:rPr>
          <w:rFonts w:asciiTheme="minorBidi" w:hAnsiTheme="minorBidi" w:cstheme="minorBidi"/>
        </w:rPr>
        <w:t>O</w:t>
      </w:r>
      <w:proofErr w:type="spellEnd"/>
      <w:r w:rsidRPr="00266EEC">
        <w:rPr>
          <w:rFonts w:ascii="Cambria Math" w:hAnsi="Cambria Math" w:cs="Cambria Math"/>
        </w:rPr>
        <w:t>₃</w:t>
      </w:r>
      <w:r w:rsidRPr="00266EEC">
        <w:rPr>
          <w:rFonts w:asciiTheme="minorBidi" w:hAnsiTheme="minorBidi" w:cstheme="minorBidi"/>
        </w:rPr>
        <w:t xml:space="preserve"> nanoparticles.</w:t>
      </w:r>
    </w:p>
    <w:p w14:paraId="58AEE62C" w14:textId="77777777" w:rsidR="00266EEC" w:rsidRPr="00266EEC" w:rsidRDefault="00266EEC" w:rsidP="00266EEC">
      <w:pPr>
        <w:ind w:left="90"/>
        <w:jc w:val="both"/>
        <w:rPr>
          <w:rFonts w:asciiTheme="minorBidi" w:hAnsiTheme="minorBidi" w:cstheme="minorBidi"/>
        </w:rPr>
      </w:pPr>
      <w:r w:rsidRPr="00266EEC">
        <w:rPr>
          <w:rFonts w:asciiTheme="minorBidi" w:hAnsiTheme="minorBidi" w:cstheme="minorBidi"/>
        </w:rPr>
        <w:t>The lower MIC values further confirm the strong antibacterial potency of the synthesized nanoparticles and support their potential application as alternative antimicrobial agents.</w:t>
      </w:r>
    </w:p>
    <w:p w14:paraId="5981C589" w14:textId="77777777" w:rsidR="00266EEC" w:rsidRPr="00266EEC" w:rsidRDefault="00266EEC" w:rsidP="00266EEC">
      <w:pPr>
        <w:ind w:left="90"/>
        <w:jc w:val="both"/>
        <w:rPr>
          <w:rFonts w:asciiTheme="minorBidi" w:hAnsiTheme="minorBidi" w:cstheme="minorBidi"/>
        </w:rPr>
      </w:pPr>
    </w:p>
    <w:p w14:paraId="2770ECB9" w14:textId="77777777" w:rsidR="00266EEC" w:rsidRPr="004132D3" w:rsidRDefault="00266EEC" w:rsidP="007D46A2">
      <w:pPr>
        <w:ind w:left="90"/>
        <w:jc w:val="both"/>
        <w:rPr>
          <w:rFonts w:asciiTheme="minorBidi" w:hAnsiTheme="minorBidi" w:cstheme="minorBidi"/>
        </w:rPr>
      </w:pPr>
    </w:p>
    <w:p w14:paraId="029EA164" w14:textId="77777777" w:rsidR="007D46A2" w:rsidRPr="00B56ADD" w:rsidRDefault="007D46A2" w:rsidP="007D46A2">
      <w:pPr>
        <w:ind w:left="90"/>
        <w:jc w:val="both"/>
        <w:rPr>
          <w:rFonts w:asciiTheme="majorBidi" w:hAnsiTheme="majorBidi" w:cstheme="majorBidi"/>
        </w:rPr>
      </w:pPr>
    </w:p>
    <w:p w14:paraId="1AA2223E" w14:textId="3AE9112B" w:rsidR="007D46A2" w:rsidRPr="007D46A2" w:rsidRDefault="007D46A2" w:rsidP="007D46A2">
      <w:pPr>
        <w:pStyle w:val="Reference"/>
        <w:numPr>
          <w:ilvl w:val="0"/>
          <w:numId w:val="32"/>
        </w:numPr>
        <w:rPr>
          <w:b/>
          <w:bCs/>
          <w:sz w:val="22"/>
          <w:szCs w:val="22"/>
        </w:rPr>
      </w:pPr>
      <w:r w:rsidRPr="007D46A2">
        <w:rPr>
          <w:b/>
          <w:bCs/>
          <w:sz w:val="22"/>
          <w:szCs w:val="22"/>
        </w:rPr>
        <w:t>CONCLUSION</w:t>
      </w:r>
    </w:p>
    <w:p w14:paraId="4C14622F" w14:textId="77777777" w:rsidR="007D46A2" w:rsidRPr="007D46A2" w:rsidRDefault="007D46A2" w:rsidP="007D46A2"/>
    <w:p w14:paraId="741D2DAD" w14:textId="02FD3AB6" w:rsidR="001B63AC" w:rsidRPr="001B63AC" w:rsidRDefault="001B63AC" w:rsidP="001B63AC">
      <w:pPr>
        <w:pStyle w:val="Body"/>
        <w:spacing w:after="0"/>
        <w:rPr>
          <w:rFonts w:asciiTheme="majorBidi" w:hAnsiTheme="majorBidi" w:cstheme="majorBidi"/>
        </w:rPr>
      </w:pPr>
      <w:r w:rsidRPr="001B63AC">
        <w:rPr>
          <w:rFonts w:asciiTheme="majorBidi" w:hAnsiTheme="majorBidi" w:cstheme="majorBidi"/>
        </w:rPr>
        <w:t xml:space="preserve">Green-synthesized </w:t>
      </w:r>
      <w:proofErr w:type="spellStart"/>
      <w:r w:rsidRPr="001B63AC">
        <w:rPr>
          <w:rFonts w:asciiTheme="majorBidi" w:hAnsiTheme="majorBidi" w:cstheme="majorBidi"/>
        </w:rPr>
        <w:t>Cr₂O</w:t>
      </w:r>
      <w:proofErr w:type="spellEnd"/>
      <w:r w:rsidRPr="001B63AC">
        <w:rPr>
          <w:rFonts w:asciiTheme="majorBidi" w:hAnsiTheme="majorBidi" w:cstheme="majorBidi"/>
        </w:rPr>
        <w:t xml:space="preserve">₃ nanoparticles using </w:t>
      </w:r>
      <w:proofErr w:type="spellStart"/>
      <w:r w:rsidRPr="001B63AC">
        <w:rPr>
          <w:rFonts w:asciiTheme="majorBidi" w:hAnsiTheme="majorBidi" w:cstheme="majorBidi"/>
          <w:i/>
          <w:iCs/>
        </w:rPr>
        <w:t>Arachis</w:t>
      </w:r>
      <w:proofErr w:type="spellEnd"/>
      <w:r w:rsidRPr="001B63AC">
        <w:rPr>
          <w:rFonts w:asciiTheme="majorBidi" w:hAnsiTheme="majorBidi" w:cstheme="majorBidi"/>
          <w:i/>
          <w:iCs/>
        </w:rPr>
        <w:t xml:space="preserve"> hypogaea</w:t>
      </w:r>
      <w:r w:rsidRPr="001B63AC">
        <w:rPr>
          <w:rFonts w:asciiTheme="majorBidi" w:hAnsiTheme="majorBidi" w:cstheme="majorBidi"/>
        </w:rPr>
        <w:t xml:space="preserve"> leaf extract demonstrated significant antibacterial activity against </w:t>
      </w:r>
      <w:r w:rsidRPr="001B63AC">
        <w:rPr>
          <w:rFonts w:asciiTheme="majorBidi" w:hAnsiTheme="majorBidi" w:cstheme="majorBidi"/>
          <w:i/>
          <w:iCs/>
        </w:rPr>
        <w:t xml:space="preserve">Erwinia </w:t>
      </w:r>
      <w:proofErr w:type="spellStart"/>
      <w:r w:rsidRPr="001B63AC">
        <w:rPr>
          <w:rFonts w:asciiTheme="majorBidi" w:hAnsiTheme="majorBidi" w:cstheme="majorBidi"/>
          <w:i/>
          <w:iCs/>
        </w:rPr>
        <w:t>carotovora</w:t>
      </w:r>
      <w:proofErr w:type="spellEnd"/>
      <w:r w:rsidRPr="001B63AC">
        <w:rPr>
          <w:rFonts w:asciiTheme="majorBidi" w:hAnsiTheme="majorBidi" w:cstheme="majorBidi"/>
        </w:rPr>
        <w:t xml:space="preserve"> and </w:t>
      </w:r>
      <w:r w:rsidRPr="001B63AC">
        <w:rPr>
          <w:rFonts w:asciiTheme="majorBidi" w:hAnsiTheme="majorBidi" w:cstheme="majorBidi"/>
          <w:i/>
          <w:iCs/>
        </w:rPr>
        <w:t>Pseudomonas fluorescens</w:t>
      </w:r>
      <w:r w:rsidRPr="001B63AC">
        <w:rPr>
          <w:rFonts w:asciiTheme="majorBidi" w:hAnsiTheme="majorBidi" w:cstheme="majorBidi"/>
        </w:rPr>
        <w:t>, along with concentration-dependent inhibition of cellulase and pectinase enzymes essential for pathogenicity. The nanoparticles’ dual action</w:t>
      </w:r>
      <w:r>
        <w:rPr>
          <w:rFonts w:asciiTheme="majorBidi" w:hAnsiTheme="majorBidi" w:cstheme="majorBidi"/>
        </w:rPr>
        <w:t xml:space="preserve"> </w:t>
      </w:r>
      <w:r w:rsidRPr="001B63AC">
        <w:rPr>
          <w:rFonts w:asciiTheme="majorBidi" w:hAnsiTheme="majorBidi" w:cstheme="majorBidi"/>
        </w:rPr>
        <w:t>direct growth inhibition and virulence suppression</w:t>
      </w:r>
      <w:r>
        <w:rPr>
          <w:rFonts w:asciiTheme="majorBidi" w:hAnsiTheme="majorBidi" w:cstheme="majorBidi"/>
        </w:rPr>
        <w:t xml:space="preserve"> </w:t>
      </w:r>
      <w:r w:rsidRPr="001B63AC">
        <w:rPr>
          <w:rFonts w:asciiTheme="majorBidi" w:hAnsiTheme="majorBidi" w:cstheme="majorBidi"/>
        </w:rPr>
        <w:t>positions them as promising eco-friendly biocontrol agents for sustainable agricultural applications. Further in vivo and field-level studies are required to validate their practical effectiveness in managing soft-rot diseases.</w:t>
      </w:r>
    </w:p>
    <w:p w14:paraId="52A5F3E4" w14:textId="77777777" w:rsidR="00790ADA" w:rsidRDefault="00790ADA" w:rsidP="00441B6F">
      <w:pPr>
        <w:pStyle w:val="Body"/>
        <w:spacing w:after="0"/>
        <w:rPr>
          <w:rFonts w:ascii="Arial" w:hAnsi="Arial" w:cs="Arial"/>
        </w:rPr>
      </w:pPr>
    </w:p>
    <w:p w14:paraId="094A0570" w14:textId="77777777" w:rsidR="00863BD3" w:rsidRDefault="00863BD3" w:rsidP="00441B6F">
      <w:pPr>
        <w:pStyle w:val="BodyText3"/>
        <w:tabs>
          <w:tab w:val="left" w:pos="1080"/>
        </w:tabs>
        <w:spacing w:after="0"/>
        <w:ind w:left="1080" w:hanging="1080"/>
        <w:jc w:val="both"/>
        <w:rPr>
          <w:rFonts w:ascii="Arial" w:hAnsi="Arial"/>
          <w:b/>
          <w:sz w:val="20"/>
          <w:szCs w:val="20"/>
        </w:rPr>
      </w:pPr>
    </w:p>
    <w:p w14:paraId="45D898A4" w14:textId="77777777" w:rsidR="00860000" w:rsidRDefault="00860000" w:rsidP="00441B6F">
      <w:pPr>
        <w:pStyle w:val="ReferHead"/>
        <w:spacing w:after="0"/>
        <w:jc w:val="both"/>
        <w:rPr>
          <w:rFonts w:ascii="Arial" w:hAnsi="Arial" w:cs="Arial"/>
        </w:rPr>
      </w:pPr>
      <w:bookmarkStart w:id="0" w:name="_GoBack"/>
      <w:bookmarkEnd w:id="0"/>
    </w:p>
    <w:p w14:paraId="21649CBA"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5A62293" w14:textId="77777777" w:rsidR="00482A1B" w:rsidRDefault="00482A1B" w:rsidP="00441B6F">
      <w:pPr>
        <w:pStyle w:val="ReferHead"/>
        <w:spacing w:after="0"/>
        <w:jc w:val="both"/>
        <w:rPr>
          <w:rFonts w:ascii="Arial" w:hAnsi="Arial" w:cs="Arial"/>
        </w:rPr>
      </w:pPr>
    </w:p>
    <w:sdt>
      <w:sdtPr>
        <w:rPr>
          <w:rFonts w:ascii="Arial" w:hAnsi="Arial" w:cs="Arial"/>
          <w:color w:val="000000"/>
        </w:rPr>
        <w:tag w:val="MENDELEY_BIBLIOGRAPHY"/>
        <w:id w:val="316542090"/>
        <w:placeholder>
          <w:docPart w:val="DefaultPlaceholder_-1854013440"/>
        </w:placeholder>
      </w:sdtPr>
      <w:sdtEndPr/>
      <w:sdtContent>
        <w:p w14:paraId="2D1AB886" w14:textId="77777777" w:rsidR="00245AA0" w:rsidRPr="00245AA0" w:rsidRDefault="00245AA0">
          <w:pPr>
            <w:autoSpaceDE w:val="0"/>
            <w:autoSpaceDN w:val="0"/>
            <w:ind w:hanging="480"/>
            <w:divId w:val="1619726017"/>
            <w:rPr>
              <w:rFonts w:ascii="Arial" w:hAnsi="Arial" w:cs="Arial"/>
              <w:color w:val="000000"/>
              <w:szCs w:val="24"/>
            </w:rPr>
          </w:pPr>
          <w:r w:rsidRPr="00245AA0">
            <w:rPr>
              <w:rFonts w:ascii="Arial" w:hAnsi="Arial" w:cs="Arial"/>
              <w:color w:val="000000"/>
            </w:rPr>
            <w:t xml:space="preserve">Cosgrove, D. J. (2005). Growth of the plant cell wall. </w:t>
          </w:r>
          <w:r w:rsidRPr="00245AA0">
            <w:rPr>
              <w:rFonts w:ascii="Arial" w:hAnsi="Arial" w:cs="Arial"/>
              <w:i/>
              <w:iCs/>
              <w:color w:val="000000"/>
            </w:rPr>
            <w:t>Nature Reviews Molecular Cell Biology</w:t>
          </w:r>
          <w:r w:rsidRPr="00245AA0">
            <w:rPr>
              <w:rFonts w:ascii="Arial" w:hAnsi="Arial" w:cs="Arial"/>
              <w:color w:val="000000"/>
            </w:rPr>
            <w:t xml:space="preserve">, </w:t>
          </w:r>
          <w:r w:rsidRPr="00245AA0">
            <w:rPr>
              <w:rFonts w:ascii="Arial" w:hAnsi="Arial" w:cs="Arial"/>
              <w:i/>
              <w:iCs/>
              <w:color w:val="000000"/>
            </w:rPr>
            <w:t>6</w:t>
          </w:r>
          <w:r w:rsidRPr="00245AA0">
            <w:rPr>
              <w:rFonts w:ascii="Arial" w:hAnsi="Arial" w:cs="Arial"/>
              <w:color w:val="000000"/>
            </w:rPr>
            <w:t>(11), 850–861. https://doi.org/10.1038/nrm1746</w:t>
          </w:r>
        </w:p>
        <w:p w14:paraId="7525C458" w14:textId="77777777" w:rsidR="00245AA0" w:rsidRPr="00245AA0" w:rsidRDefault="00245AA0">
          <w:pPr>
            <w:autoSpaceDE w:val="0"/>
            <w:autoSpaceDN w:val="0"/>
            <w:ind w:hanging="480"/>
            <w:divId w:val="885262954"/>
            <w:rPr>
              <w:rFonts w:ascii="Arial" w:hAnsi="Arial" w:cs="Arial"/>
              <w:color w:val="000000"/>
            </w:rPr>
          </w:pPr>
          <w:proofErr w:type="spellStart"/>
          <w:r w:rsidRPr="00245AA0">
            <w:rPr>
              <w:rFonts w:ascii="Arial" w:hAnsi="Arial" w:cs="Arial"/>
              <w:color w:val="000000"/>
            </w:rPr>
            <w:t>Hugouvieux-Cotte-Pattat</w:t>
          </w:r>
          <w:proofErr w:type="spellEnd"/>
          <w:r w:rsidRPr="00245AA0">
            <w:rPr>
              <w:rFonts w:ascii="Arial" w:hAnsi="Arial" w:cs="Arial"/>
              <w:color w:val="000000"/>
            </w:rPr>
            <w:t xml:space="preserve">, N., </w:t>
          </w:r>
          <w:proofErr w:type="spellStart"/>
          <w:r w:rsidRPr="00245AA0">
            <w:rPr>
              <w:rFonts w:ascii="Arial" w:hAnsi="Arial" w:cs="Arial"/>
              <w:color w:val="000000"/>
            </w:rPr>
            <w:t>Condemine</w:t>
          </w:r>
          <w:proofErr w:type="spellEnd"/>
          <w:r w:rsidRPr="00245AA0">
            <w:rPr>
              <w:rFonts w:ascii="Arial" w:hAnsi="Arial" w:cs="Arial"/>
              <w:color w:val="000000"/>
            </w:rPr>
            <w:t xml:space="preserve">, G., Nasser, W., &amp; Reverchon, S. (1996). Regulation of </w:t>
          </w:r>
          <w:proofErr w:type="spellStart"/>
          <w:r w:rsidRPr="00245AA0">
            <w:rPr>
              <w:rFonts w:ascii="Arial" w:hAnsi="Arial" w:cs="Arial"/>
              <w:color w:val="000000"/>
            </w:rPr>
            <w:t>pectinolysis</w:t>
          </w:r>
          <w:proofErr w:type="spellEnd"/>
          <w:r w:rsidRPr="00245AA0">
            <w:rPr>
              <w:rFonts w:ascii="Arial" w:hAnsi="Arial" w:cs="Arial"/>
              <w:color w:val="000000"/>
            </w:rPr>
            <w:t xml:space="preserve"> in Erwinia </w:t>
          </w:r>
          <w:proofErr w:type="spellStart"/>
          <w:r w:rsidRPr="00245AA0">
            <w:rPr>
              <w:rFonts w:ascii="Arial" w:hAnsi="Arial" w:cs="Arial"/>
              <w:color w:val="000000"/>
            </w:rPr>
            <w:t>chrysanthemi</w:t>
          </w:r>
          <w:proofErr w:type="spellEnd"/>
          <w:r w:rsidRPr="00245AA0">
            <w:rPr>
              <w:rFonts w:ascii="Arial" w:hAnsi="Arial" w:cs="Arial"/>
              <w:color w:val="000000"/>
            </w:rPr>
            <w:t xml:space="preserve">. </w:t>
          </w:r>
          <w:r w:rsidRPr="00245AA0">
            <w:rPr>
              <w:rFonts w:ascii="Arial" w:hAnsi="Arial" w:cs="Arial"/>
              <w:i/>
              <w:iCs/>
              <w:color w:val="000000"/>
            </w:rPr>
            <w:t>Annual Review of Microbiology</w:t>
          </w:r>
          <w:r w:rsidRPr="00245AA0">
            <w:rPr>
              <w:rFonts w:ascii="Arial" w:hAnsi="Arial" w:cs="Arial"/>
              <w:color w:val="000000"/>
            </w:rPr>
            <w:t xml:space="preserve">, </w:t>
          </w:r>
          <w:r w:rsidRPr="00245AA0">
            <w:rPr>
              <w:rFonts w:ascii="Arial" w:hAnsi="Arial" w:cs="Arial"/>
              <w:i/>
              <w:iCs/>
              <w:color w:val="000000"/>
            </w:rPr>
            <w:t>50</w:t>
          </w:r>
          <w:r w:rsidRPr="00245AA0">
            <w:rPr>
              <w:rFonts w:ascii="Arial" w:hAnsi="Arial" w:cs="Arial"/>
              <w:color w:val="000000"/>
            </w:rPr>
            <w:t>(1), 213–257.</w:t>
          </w:r>
        </w:p>
        <w:p w14:paraId="44EA51BD" w14:textId="77777777" w:rsidR="00245AA0" w:rsidRPr="00245AA0" w:rsidRDefault="00245AA0">
          <w:pPr>
            <w:autoSpaceDE w:val="0"/>
            <w:autoSpaceDN w:val="0"/>
            <w:ind w:hanging="480"/>
            <w:divId w:val="759524504"/>
            <w:rPr>
              <w:rFonts w:ascii="Arial" w:hAnsi="Arial" w:cs="Arial"/>
              <w:color w:val="000000"/>
            </w:rPr>
          </w:pPr>
          <w:r w:rsidRPr="00245AA0">
            <w:rPr>
              <w:rFonts w:ascii="Arial" w:hAnsi="Arial" w:cs="Arial"/>
              <w:color w:val="000000"/>
            </w:rPr>
            <w:t xml:space="preserve">Iravani, S. (2011). Green synthesis of metal nanoparticles using plants. </w:t>
          </w:r>
          <w:r w:rsidRPr="00245AA0">
            <w:rPr>
              <w:rFonts w:ascii="Arial" w:hAnsi="Arial" w:cs="Arial"/>
              <w:i/>
              <w:iCs/>
              <w:color w:val="000000"/>
            </w:rPr>
            <w:t>Green Chemistry</w:t>
          </w:r>
          <w:r w:rsidRPr="00245AA0">
            <w:rPr>
              <w:rFonts w:ascii="Arial" w:hAnsi="Arial" w:cs="Arial"/>
              <w:color w:val="000000"/>
            </w:rPr>
            <w:t xml:space="preserve">, </w:t>
          </w:r>
          <w:r w:rsidRPr="00245AA0">
            <w:rPr>
              <w:rFonts w:ascii="Arial" w:hAnsi="Arial" w:cs="Arial"/>
              <w:i/>
              <w:iCs/>
              <w:color w:val="000000"/>
            </w:rPr>
            <w:t>13</w:t>
          </w:r>
          <w:r w:rsidRPr="00245AA0">
            <w:rPr>
              <w:rFonts w:ascii="Arial" w:hAnsi="Arial" w:cs="Arial"/>
              <w:color w:val="000000"/>
            </w:rPr>
            <w:t>(10), 2638. https://doi.org/10.1039/c1gc15386b</w:t>
          </w:r>
        </w:p>
        <w:p w14:paraId="6C4E9D8B" w14:textId="77777777" w:rsidR="00245AA0" w:rsidRPr="00245AA0" w:rsidRDefault="00245AA0">
          <w:pPr>
            <w:autoSpaceDE w:val="0"/>
            <w:autoSpaceDN w:val="0"/>
            <w:ind w:hanging="480"/>
            <w:divId w:val="1345284602"/>
            <w:rPr>
              <w:rFonts w:ascii="Arial" w:hAnsi="Arial" w:cs="Arial"/>
              <w:color w:val="000000"/>
            </w:rPr>
          </w:pPr>
          <w:r w:rsidRPr="00245AA0">
            <w:rPr>
              <w:rFonts w:ascii="Arial" w:hAnsi="Arial" w:cs="Arial"/>
              <w:color w:val="000000"/>
            </w:rPr>
            <w:t xml:space="preserve">Katz, S. A., &amp; Salem, H. (1993). The toxicology of chromium with respect to its chemical speciation: a review. </w:t>
          </w:r>
          <w:r w:rsidRPr="00245AA0">
            <w:rPr>
              <w:rFonts w:ascii="Arial" w:hAnsi="Arial" w:cs="Arial"/>
              <w:i/>
              <w:iCs/>
              <w:color w:val="000000"/>
            </w:rPr>
            <w:t>Journal of Applied Toxicology</w:t>
          </w:r>
          <w:r w:rsidRPr="00245AA0">
            <w:rPr>
              <w:rFonts w:ascii="Arial" w:hAnsi="Arial" w:cs="Arial"/>
              <w:color w:val="000000"/>
            </w:rPr>
            <w:t xml:space="preserve">, </w:t>
          </w:r>
          <w:r w:rsidRPr="00245AA0">
            <w:rPr>
              <w:rFonts w:ascii="Arial" w:hAnsi="Arial" w:cs="Arial"/>
              <w:i/>
              <w:iCs/>
              <w:color w:val="000000"/>
            </w:rPr>
            <w:t>13</w:t>
          </w:r>
          <w:r w:rsidRPr="00245AA0">
            <w:rPr>
              <w:rFonts w:ascii="Arial" w:hAnsi="Arial" w:cs="Arial"/>
              <w:color w:val="000000"/>
            </w:rPr>
            <w:t>(3), 217–224.</w:t>
          </w:r>
        </w:p>
        <w:p w14:paraId="1EFECE31" w14:textId="77777777" w:rsidR="00245AA0" w:rsidRPr="00245AA0" w:rsidRDefault="00245AA0">
          <w:pPr>
            <w:autoSpaceDE w:val="0"/>
            <w:autoSpaceDN w:val="0"/>
            <w:ind w:hanging="480"/>
            <w:divId w:val="94178316"/>
            <w:rPr>
              <w:rFonts w:ascii="Arial" w:hAnsi="Arial" w:cs="Arial"/>
              <w:color w:val="000000"/>
            </w:rPr>
          </w:pPr>
          <w:r w:rsidRPr="00245AA0">
            <w:rPr>
              <w:rFonts w:ascii="Arial" w:hAnsi="Arial" w:cs="Arial"/>
              <w:color w:val="000000"/>
            </w:rPr>
            <w:t xml:space="preserve">Liao, C. H., &amp; Wells, J. M. (1987). Diversity of pectolytic, fluorescent pseudomonads causing soft rots of fresh vegetables at produce markets. </w:t>
          </w:r>
          <w:r w:rsidRPr="00245AA0">
            <w:rPr>
              <w:rFonts w:ascii="Arial" w:hAnsi="Arial" w:cs="Arial"/>
              <w:i/>
              <w:iCs/>
              <w:color w:val="000000"/>
            </w:rPr>
            <w:t>Phytopathology</w:t>
          </w:r>
          <w:r w:rsidRPr="00245AA0">
            <w:rPr>
              <w:rFonts w:ascii="Arial" w:hAnsi="Arial" w:cs="Arial"/>
              <w:color w:val="000000"/>
            </w:rPr>
            <w:t xml:space="preserve">, </w:t>
          </w:r>
          <w:r w:rsidRPr="00245AA0">
            <w:rPr>
              <w:rFonts w:ascii="Arial" w:hAnsi="Arial" w:cs="Arial"/>
              <w:i/>
              <w:iCs/>
              <w:color w:val="000000"/>
            </w:rPr>
            <w:t>77</w:t>
          </w:r>
          <w:r w:rsidRPr="00245AA0">
            <w:rPr>
              <w:rFonts w:ascii="Arial" w:hAnsi="Arial" w:cs="Arial"/>
              <w:color w:val="000000"/>
            </w:rPr>
            <w:t>(5), 673–677.</w:t>
          </w:r>
        </w:p>
        <w:p w14:paraId="3038E879" w14:textId="77777777" w:rsidR="00245AA0" w:rsidRPr="00245AA0" w:rsidRDefault="00245AA0">
          <w:pPr>
            <w:autoSpaceDE w:val="0"/>
            <w:autoSpaceDN w:val="0"/>
            <w:ind w:hanging="480"/>
            <w:divId w:val="1723942769"/>
            <w:rPr>
              <w:rFonts w:ascii="Arial" w:hAnsi="Arial" w:cs="Arial"/>
              <w:color w:val="000000"/>
            </w:rPr>
          </w:pPr>
          <w:proofErr w:type="spellStart"/>
          <w:r w:rsidRPr="00245AA0">
            <w:rPr>
              <w:rFonts w:ascii="Arial" w:hAnsi="Arial" w:cs="Arial"/>
              <w:color w:val="000000"/>
            </w:rPr>
            <w:t>Perombelon</w:t>
          </w:r>
          <w:proofErr w:type="spellEnd"/>
          <w:r w:rsidRPr="00245AA0">
            <w:rPr>
              <w:rFonts w:ascii="Arial" w:hAnsi="Arial" w:cs="Arial"/>
              <w:color w:val="000000"/>
            </w:rPr>
            <w:t xml:space="preserve">, M. C. M., &amp; Kelman, A. (1980). Ecology of the soft rot </w:t>
          </w:r>
          <w:proofErr w:type="spellStart"/>
          <w:r w:rsidRPr="00245AA0">
            <w:rPr>
              <w:rFonts w:ascii="Arial" w:hAnsi="Arial" w:cs="Arial"/>
              <w:color w:val="000000"/>
            </w:rPr>
            <w:t>erwinias</w:t>
          </w:r>
          <w:proofErr w:type="spellEnd"/>
          <w:r w:rsidRPr="00245AA0">
            <w:rPr>
              <w:rFonts w:ascii="Arial" w:hAnsi="Arial" w:cs="Arial"/>
              <w:color w:val="000000"/>
            </w:rPr>
            <w:t xml:space="preserve">. </w:t>
          </w:r>
          <w:r w:rsidRPr="00245AA0">
            <w:rPr>
              <w:rFonts w:ascii="Arial" w:hAnsi="Arial" w:cs="Arial"/>
              <w:i/>
              <w:iCs/>
              <w:color w:val="000000"/>
            </w:rPr>
            <w:t>Annual Review of Phytopathology</w:t>
          </w:r>
          <w:r w:rsidRPr="00245AA0">
            <w:rPr>
              <w:rFonts w:ascii="Arial" w:hAnsi="Arial" w:cs="Arial"/>
              <w:color w:val="000000"/>
            </w:rPr>
            <w:t xml:space="preserve">, </w:t>
          </w:r>
          <w:r w:rsidRPr="00245AA0">
            <w:rPr>
              <w:rFonts w:ascii="Arial" w:hAnsi="Arial" w:cs="Arial"/>
              <w:i/>
              <w:iCs/>
              <w:color w:val="000000"/>
            </w:rPr>
            <w:t>18</w:t>
          </w:r>
          <w:r w:rsidRPr="00245AA0">
            <w:rPr>
              <w:rFonts w:ascii="Arial" w:hAnsi="Arial" w:cs="Arial"/>
              <w:color w:val="000000"/>
            </w:rPr>
            <w:t>(1), 361–387.</w:t>
          </w:r>
        </w:p>
        <w:p w14:paraId="123B260D" w14:textId="77777777" w:rsidR="00245AA0" w:rsidRPr="00245AA0" w:rsidRDefault="00245AA0">
          <w:pPr>
            <w:autoSpaceDE w:val="0"/>
            <w:autoSpaceDN w:val="0"/>
            <w:ind w:hanging="480"/>
            <w:divId w:val="1749379826"/>
            <w:rPr>
              <w:rFonts w:ascii="Arial" w:hAnsi="Arial" w:cs="Arial"/>
              <w:color w:val="000000"/>
            </w:rPr>
          </w:pPr>
          <w:r w:rsidRPr="00245AA0">
            <w:rPr>
              <w:rFonts w:ascii="Arial" w:hAnsi="Arial" w:cs="Arial"/>
              <w:color w:val="000000"/>
            </w:rPr>
            <w:t xml:space="preserve">Richard, F. C., &amp; Bourg, A. C. M. (1991). Aqueous geochemistry of chromium: a review. </w:t>
          </w:r>
          <w:r w:rsidRPr="00245AA0">
            <w:rPr>
              <w:rFonts w:ascii="Arial" w:hAnsi="Arial" w:cs="Arial"/>
              <w:i/>
              <w:iCs/>
              <w:color w:val="000000"/>
            </w:rPr>
            <w:t>Water Research</w:t>
          </w:r>
          <w:r w:rsidRPr="00245AA0">
            <w:rPr>
              <w:rFonts w:ascii="Arial" w:hAnsi="Arial" w:cs="Arial"/>
              <w:color w:val="000000"/>
            </w:rPr>
            <w:t xml:space="preserve">, </w:t>
          </w:r>
          <w:r w:rsidRPr="00245AA0">
            <w:rPr>
              <w:rFonts w:ascii="Arial" w:hAnsi="Arial" w:cs="Arial"/>
              <w:i/>
              <w:iCs/>
              <w:color w:val="000000"/>
            </w:rPr>
            <w:t>25</w:t>
          </w:r>
          <w:r w:rsidRPr="00245AA0">
            <w:rPr>
              <w:rFonts w:ascii="Arial" w:hAnsi="Arial" w:cs="Arial"/>
              <w:color w:val="000000"/>
            </w:rPr>
            <w:t>(7), 807–816.</w:t>
          </w:r>
        </w:p>
        <w:p w14:paraId="022F8E21" w14:textId="77777777" w:rsidR="00245AA0" w:rsidRPr="00245AA0" w:rsidRDefault="00245AA0">
          <w:pPr>
            <w:autoSpaceDE w:val="0"/>
            <w:autoSpaceDN w:val="0"/>
            <w:ind w:hanging="480"/>
            <w:divId w:val="930939228"/>
            <w:rPr>
              <w:rFonts w:ascii="Arial" w:hAnsi="Arial" w:cs="Arial"/>
              <w:color w:val="000000"/>
            </w:rPr>
          </w:pPr>
          <w:r w:rsidRPr="00245AA0">
            <w:rPr>
              <w:rFonts w:ascii="Arial" w:hAnsi="Arial" w:cs="Arial"/>
              <w:color w:val="000000"/>
            </w:rPr>
            <w:t xml:space="preserve">Vincent, J. B. (2000). The biochemistry of chromium. </w:t>
          </w:r>
          <w:r w:rsidRPr="00245AA0">
            <w:rPr>
              <w:rFonts w:ascii="Arial" w:hAnsi="Arial" w:cs="Arial"/>
              <w:i/>
              <w:iCs/>
              <w:color w:val="000000"/>
            </w:rPr>
            <w:t>The Journal of Nutrition</w:t>
          </w:r>
          <w:r w:rsidRPr="00245AA0">
            <w:rPr>
              <w:rFonts w:ascii="Arial" w:hAnsi="Arial" w:cs="Arial"/>
              <w:color w:val="000000"/>
            </w:rPr>
            <w:t xml:space="preserve">, </w:t>
          </w:r>
          <w:r w:rsidRPr="00245AA0">
            <w:rPr>
              <w:rFonts w:ascii="Arial" w:hAnsi="Arial" w:cs="Arial"/>
              <w:i/>
              <w:iCs/>
              <w:color w:val="000000"/>
            </w:rPr>
            <w:t>130</w:t>
          </w:r>
          <w:r w:rsidRPr="00245AA0">
            <w:rPr>
              <w:rFonts w:ascii="Arial" w:hAnsi="Arial" w:cs="Arial"/>
              <w:color w:val="000000"/>
            </w:rPr>
            <w:t>(4), 715–718.</w:t>
          </w:r>
        </w:p>
        <w:p w14:paraId="756C2D73" w14:textId="77777777" w:rsidR="00245AA0" w:rsidRPr="00245AA0" w:rsidRDefault="00245AA0">
          <w:pPr>
            <w:autoSpaceDE w:val="0"/>
            <w:autoSpaceDN w:val="0"/>
            <w:ind w:hanging="480"/>
            <w:divId w:val="921136071"/>
            <w:rPr>
              <w:rFonts w:ascii="Arial" w:hAnsi="Arial" w:cs="Arial"/>
              <w:color w:val="000000"/>
            </w:rPr>
          </w:pPr>
          <w:r w:rsidRPr="00245AA0">
            <w:rPr>
              <w:rFonts w:ascii="Arial" w:hAnsi="Arial" w:cs="Arial"/>
              <w:color w:val="000000"/>
            </w:rPr>
            <w:t xml:space="preserve">Zulfiqar, U., Haider, F. U., Ahmad, M., Hussain, S., Maqsood, M. F., Ishfaq, M., Shahzad, B., Waqas, M. M., Ali, B., &amp; Tayyab, M. N. (2023). Chromium toxicity, speciation, and remediation strategies in soil-plant interface: A critical review. </w:t>
          </w:r>
          <w:r w:rsidRPr="00245AA0">
            <w:rPr>
              <w:rFonts w:ascii="Arial" w:hAnsi="Arial" w:cs="Arial"/>
              <w:i/>
              <w:iCs/>
              <w:color w:val="000000"/>
            </w:rPr>
            <w:t>Frontiers in Plant Science</w:t>
          </w:r>
          <w:r w:rsidRPr="00245AA0">
            <w:rPr>
              <w:rFonts w:ascii="Arial" w:hAnsi="Arial" w:cs="Arial"/>
              <w:color w:val="000000"/>
            </w:rPr>
            <w:t xml:space="preserve">, </w:t>
          </w:r>
          <w:r w:rsidRPr="00245AA0">
            <w:rPr>
              <w:rFonts w:ascii="Arial" w:hAnsi="Arial" w:cs="Arial"/>
              <w:i/>
              <w:iCs/>
              <w:color w:val="000000"/>
            </w:rPr>
            <w:t>13</w:t>
          </w:r>
          <w:r w:rsidRPr="00245AA0">
            <w:rPr>
              <w:rFonts w:ascii="Arial" w:hAnsi="Arial" w:cs="Arial"/>
              <w:color w:val="000000"/>
            </w:rPr>
            <w:t>, 1081624.</w:t>
          </w:r>
        </w:p>
        <w:p w14:paraId="58324352" w14:textId="52188E16" w:rsidR="00790ADA" w:rsidRDefault="00245AA0" w:rsidP="00441B6F">
          <w:pPr>
            <w:pStyle w:val="Body"/>
            <w:spacing w:after="0"/>
            <w:rPr>
              <w:rFonts w:ascii="Arial" w:hAnsi="Arial" w:cs="Arial"/>
            </w:rPr>
          </w:pPr>
          <w:r w:rsidRPr="00245AA0">
            <w:rPr>
              <w:rFonts w:ascii="Arial" w:hAnsi="Arial" w:cs="Arial"/>
              <w:color w:val="000000"/>
            </w:rPr>
            <w:t> </w:t>
          </w:r>
        </w:p>
      </w:sdtContent>
    </w:sdt>
    <w:sectPr w:rsidR="00790ADA" w:rsidSect="00F92A2E">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F7FE1D" w14:textId="77777777" w:rsidR="00C66DD6" w:rsidRDefault="00C66DD6" w:rsidP="00C37E61">
      <w:r>
        <w:separator/>
      </w:r>
    </w:p>
  </w:endnote>
  <w:endnote w:type="continuationSeparator" w:id="0">
    <w:p w14:paraId="2C1F5FBF" w14:textId="77777777" w:rsidR="00C66DD6" w:rsidRDefault="00C66DD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F56F3" w14:textId="77777777" w:rsidR="00F92A2E" w:rsidRDefault="00F92A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35F53" w14:textId="77777777" w:rsidR="00F92A2E" w:rsidRDefault="00F92A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F4B70" w14:textId="77777777" w:rsidR="009E048A" w:rsidRDefault="009E048A">
    <w:pPr>
      <w:pStyle w:val="Footer"/>
      <w:rPr>
        <w:rFonts w:ascii="Arial" w:hAnsi="Arial" w:cs="Arial"/>
        <w:sz w:val="16"/>
      </w:rPr>
    </w:pPr>
  </w:p>
  <w:p w14:paraId="2EADC55B"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B78FA57" w14:textId="77777777" w:rsidR="009E048A" w:rsidRDefault="009E048A">
    <w:pPr>
      <w:pStyle w:val="Footer"/>
      <w:rPr>
        <w:rFonts w:ascii="Arial" w:hAnsi="Arial" w:cs="Arial"/>
        <w:sz w:val="16"/>
      </w:rPr>
    </w:pPr>
  </w:p>
  <w:p w14:paraId="4B28C3FB"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404F89" w14:textId="77777777" w:rsidR="00C66DD6" w:rsidRDefault="00C66DD6" w:rsidP="00C37E61">
      <w:r>
        <w:separator/>
      </w:r>
    </w:p>
  </w:footnote>
  <w:footnote w:type="continuationSeparator" w:id="0">
    <w:p w14:paraId="601D1D24" w14:textId="77777777" w:rsidR="00C66DD6" w:rsidRDefault="00C66DD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DCE09" w14:textId="4013F0AC" w:rsidR="00F92A2E" w:rsidRDefault="00F92A2E">
    <w:pPr>
      <w:pStyle w:val="Header"/>
    </w:pPr>
    <w:r>
      <w:rPr>
        <w:noProof/>
      </w:rPr>
      <w:pict w14:anchorId="427FE8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ED5D5" w14:textId="440453AC" w:rsidR="00F92A2E" w:rsidRDefault="00F92A2E">
    <w:pPr>
      <w:pStyle w:val="Header"/>
    </w:pPr>
    <w:r>
      <w:rPr>
        <w:noProof/>
      </w:rPr>
      <w:pict w14:anchorId="29552F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00851" w14:textId="086F9182" w:rsidR="00296529" w:rsidRPr="00296529" w:rsidRDefault="00F92A2E" w:rsidP="00296529">
    <w:pPr>
      <w:ind w:left="2160"/>
      <w:jc w:val="center"/>
      <w:rPr>
        <w:rFonts w:ascii="Times New Roman" w:eastAsia="Calibri" w:hAnsi="Times New Roman"/>
        <w:i/>
        <w:sz w:val="18"/>
        <w:szCs w:val="22"/>
      </w:rPr>
    </w:pPr>
    <w:r>
      <w:rPr>
        <w:noProof/>
      </w:rPr>
      <w:pict w14:anchorId="6B7BD3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BBBDA2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0ADC68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5A58B7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AE377E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37C601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57FB2FE"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5AE7A31"/>
    <w:multiLevelType w:val="hybridMultilevel"/>
    <w:tmpl w:val="4C32A0EE"/>
    <w:lvl w:ilvl="0" w:tplc="8736C864">
      <w:start w:val="3"/>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7"/>
  </w:num>
  <w:num w:numId="32">
    <w:abstractNumId w:val="20"/>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1E2E"/>
    <w:rsid w:val="00030174"/>
    <w:rsid w:val="0004579C"/>
    <w:rsid w:val="00054CBB"/>
    <w:rsid w:val="00095BCC"/>
    <w:rsid w:val="000A47FA"/>
    <w:rsid w:val="000A65D3"/>
    <w:rsid w:val="000B1E33"/>
    <w:rsid w:val="000D689F"/>
    <w:rsid w:val="000E7B7B"/>
    <w:rsid w:val="000E7D62"/>
    <w:rsid w:val="0010120F"/>
    <w:rsid w:val="00103357"/>
    <w:rsid w:val="00123C9F"/>
    <w:rsid w:val="00126190"/>
    <w:rsid w:val="00130F17"/>
    <w:rsid w:val="001320BF"/>
    <w:rsid w:val="00142F7D"/>
    <w:rsid w:val="00163BC4"/>
    <w:rsid w:val="00191062"/>
    <w:rsid w:val="00192B72"/>
    <w:rsid w:val="001A29D8"/>
    <w:rsid w:val="001A5CAA"/>
    <w:rsid w:val="001B0427"/>
    <w:rsid w:val="001B63AC"/>
    <w:rsid w:val="001D3A51"/>
    <w:rsid w:val="001E10D2"/>
    <w:rsid w:val="001E25B4"/>
    <w:rsid w:val="001E44FE"/>
    <w:rsid w:val="00200595"/>
    <w:rsid w:val="00204835"/>
    <w:rsid w:val="00211A06"/>
    <w:rsid w:val="00231920"/>
    <w:rsid w:val="0023195C"/>
    <w:rsid w:val="0024282C"/>
    <w:rsid w:val="00245AA0"/>
    <w:rsid w:val="002460DC"/>
    <w:rsid w:val="00250985"/>
    <w:rsid w:val="002556F6"/>
    <w:rsid w:val="00266EEC"/>
    <w:rsid w:val="00283105"/>
    <w:rsid w:val="00284C4C"/>
    <w:rsid w:val="00287E68"/>
    <w:rsid w:val="0029565C"/>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B3CED"/>
    <w:rsid w:val="003C1A47"/>
    <w:rsid w:val="003C4C86"/>
    <w:rsid w:val="003C6258"/>
    <w:rsid w:val="003D48CB"/>
    <w:rsid w:val="003E2904"/>
    <w:rsid w:val="003E57E9"/>
    <w:rsid w:val="00401927"/>
    <w:rsid w:val="0041027F"/>
    <w:rsid w:val="00412475"/>
    <w:rsid w:val="004132D3"/>
    <w:rsid w:val="00423789"/>
    <w:rsid w:val="00440F43"/>
    <w:rsid w:val="00441B6F"/>
    <w:rsid w:val="00446221"/>
    <w:rsid w:val="00450E62"/>
    <w:rsid w:val="004539DB"/>
    <w:rsid w:val="00456D04"/>
    <w:rsid w:val="00471A80"/>
    <w:rsid w:val="00482A1B"/>
    <w:rsid w:val="004C170D"/>
    <w:rsid w:val="004D305E"/>
    <w:rsid w:val="004D4277"/>
    <w:rsid w:val="00502516"/>
    <w:rsid w:val="00505F06"/>
    <w:rsid w:val="00506828"/>
    <w:rsid w:val="0053056E"/>
    <w:rsid w:val="00554FDA"/>
    <w:rsid w:val="005A3901"/>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96F04"/>
    <w:rsid w:val="006A250C"/>
    <w:rsid w:val="006B21D3"/>
    <w:rsid w:val="006B57D0"/>
    <w:rsid w:val="006D30FF"/>
    <w:rsid w:val="006D6940"/>
    <w:rsid w:val="006F11EC"/>
    <w:rsid w:val="0070082C"/>
    <w:rsid w:val="00705392"/>
    <w:rsid w:val="007369E6"/>
    <w:rsid w:val="00746E59"/>
    <w:rsid w:val="00754C9A"/>
    <w:rsid w:val="0075599A"/>
    <w:rsid w:val="00761D52"/>
    <w:rsid w:val="0077749E"/>
    <w:rsid w:val="00790ADA"/>
    <w:rsid w:val="00796217"/>
    <w:rsid w:val="007D2288"/>
    <w:rsid w:val="007D46A2"/>
    <w:rsid w:val="007E088F"/>
    <w:rsid w:val="007F7B32"/>
    <w:rsid w:val="00804BC2"/>
    <w:rsid w:val="0081431A"/>
    <w:rsid w:val="0083216F"/>
    <w:rsid w:val="00860000"/>
    <w:rsid w:val="00863BD3"/>
    <w:rsid w:val="008641ED"/>
    <w:rsid w:val="00866D66"/>
    <w:rsid w:val="008671C6"/>
    <w:rsid w:val="00875803"/>
    <w:rsid w:val="0089669E"/>
    <w:rsid w:val="008B459E"/>
    <w:rsid w:val="008E13AE"/>
    <w:rsid w:val="008E1506"/>
    <w:rsid w:val="008E710C"/>
    <w:rsid w:val="008F69D6"/>
    <w:rsid w:val="00902823"/>
    <w:rsid w:val="00915CA6"/>
    <w:rsid w:val="0092755A"/>
    <w:rsid w:val="00927834"/>
    <w:rsid w:val="00937216"/>
    <w:rsid w:val="009500A6"/>
    <w:rsid w:val="00957C18"/>
    <w:rsid w:val="009659BA"/>
    <w:rsid w:val="00970678"/>
    <w:rsid w:val="00983040"/>
    <w:rsid w:val="00995695"/>
    <w:rsid w:val="009B3FB9"/>
    <w:rsid w:val="009C2465"/>
    <w:rsid w:val="009D35A0"/>
    <w:rsid w:val="009D7EB7"/>
    <w:rsid w:val="009E048A"/>
    <w:rsid w:val="009E08E9"/>
    <w:rsid w:val="009E3DB9"/>
    <w:rsid w:val="009E6E35"/>
    <w:rsid w:val="009F0EDA"/>
    <w:rsid w:val="009F37E3"/>
    <w:rsid w:val="00A004A4"/>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24557"/>
    <w:rsid w:val="00B475D8"/>
    <w:rsid w:val="00B52583"/>
    <w:rsid w:val="00B52896"/>
    <w:rsid w:val="00B60D9D"/>
    <w:rsid w:val="00B95236"/>
    <w:rsid w:val="00B96BD9"/>
    <w:rsid w:val="00BA1B01"/>
    <w:rsid w:val="00BA2641"/>
    <w:rsid w:val="00BB37AA"/>
    <w:rsid w:val="00BB5210"/>
    <w:rsid w:val="00BC53A0"/>
    <w:rsid w:val="00BE62AD"/>
    <w:rsid w:val="00BF121F"/>
    <w:rsid w:val="00BF1F80"/>
    <w:rsid w:val="00C122D3"/>
    <w:rsid w:val="00C166EF"/>
    <w:rsid w:val="00C17EB0"/>
    <w:rsid w:val="00C27F5F"/>
    <w:rsid w:val="00C30A0F"/>
    <w:rsid w:val="00C3567E"/>
    <w:rsid w:val="00C37E61"/>
    <w:rsid w:val="00C66DD6"/>
    <w:rsid w:val="00C70F1B"/>
    <w:rsid w:val="00C71A47"/>
    <w:rsid w:val="00C7464C"/>
    <w:rsid w:val="00C8155C"/>
    <w:rsid w:val="00C85588"/>
    <w:rsid w:val="00CD6755"/>
    <w:rsid w:val="00CD6856"/>
    <w:rsid w:val="00CE0089"/>
    <w:rsid w:val="00CE793C"/>
    <w:rsid w:val="00CF193C"/>
    <w:rsid w:val="00D173F1"/>
    <w:rsid w:val="00D20C8A"/>
    <w:rsid w:val="00D74CB0"/>
    <w:rsid w:val="00D8295D"/>
    <w:rsid w:val="00DC2A65"/>
    <w:rsid w:val="00DD38A3"/>
    <w:rsid w:val="00DE15F0"/>
    <w:rsid w:val="00DE5663"/>
    <w:rsid w:val="00DE78AA"/>
    <w:rsid w:val="00E053D0"/>
    <w:rsid w:val="00E0600E"/>
    <w:rsid w:val="00E11673"/>
    <w:rsid w:val="00E15994"/>
    <w:rsid w:val="00E3114E"/>
    <w:rsid w:val="00E31A70"/>
    <w:rsid w:val="00E35B02"/>
    <w:rsid w:val="00E66496"/>
    <w:rsid w:val="00E66B35"/>
    <w:rsid w:val="00E66E10"/>
    <w:rsid w:val="00E769F6"/>
    <w:rsid w:val="00E8407C"/>
    <w:rsid w:val="00E84F3C"/>
    <w:rsid w:val="00EA012C"/>
    <w:rsid w:val="00EB16C0"/>
    <w:rsid w:val="00EC6A55"/>
    <w:rsid w:val="00ED0288"/>
    <w:rsid w:val="00EE52CB"/>
    <w:rsid w:val="00EF581D"/>
    <w:rsid w:val="00EF7FD8"/>
    <w:rsid w:val="00F06F59"/>
    <w:rsid w:val="00F17988"/>
    <w:rsid w:val="00F4321F"/>
    <w:rsid w:val="00F469F0"/>
    <w:rsid w:val="00F53273"/>
    <w:rsid w:val="00F755E4"/>
    <w:rsid w:val="00F77D02"/>
    <w:rsid w:val="00F92A2E"/>
    <w:rsid w:val="00FB2C2C"/>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B795A2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10120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10120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styleId="PlaceholderText">
    <w:name w:val="Placeholder Text"/>
    <w:basedOn w:val="DefaultParagraphFont"/>
    <w:uiPriority w:val="99"/>
    <w:semiHidden/>
    <w:rsid w:val="00E11673"/>
    <w:rPr>
      <w:color w:val="666666"/>
    </w:rPr>
  </w:style>
  <w:style w:type="character" w:customStyle="1" w:styleId="Heading2Char">
    <w:name w:val="Heading 2 Char"/>
    <w:basedOn w:val="DefaultParagraphFont"/>
    <w:link w:val="Heading2"/>
    <w:semiHidden/>
    <w:rsid w:val="0010120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10120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37437885">
      <w:marLeft w:val="480"/>
      <w:marRight w:val="0"/>
      <w:marTop w:val="0"/>
      <w:marBottom w:val="0"/>
      <w:divBdr>
        <w:top w:val="none" w:sz="0" w:space="0" w:color="auto"/>
        <w:left w:val="none" w:sz="0" w:space="0" w:color="auto"/>
        <w:bottom w:val="none" w:sz="0" w:space="0" w:color="auto"/>
        <w:right w:val="none" w:sz="0" w:space="0" w:color="auto"/>
      </w:divBdr>
    </w:div>
    <w:div w:id="45758322">
      <w:marLeft w:val="480"/>
      <w:marRight w:val="0"/>
      <w:marTop w:val="0"/>
      <w:marBottom w:val="0"/>
      <w:divBdr>
        <w:top w:val="none" w:sz="0" w:space="0" w:color="auto"/>
        <w:left w:val="none" w:sz="0" w:space="0" w:color="auto"/>
        <w:bottom w:val="none" w:sz="0" w:space="0" w:color="auto"/>
        <w:right w:val="none" w:sz="0" w:space="0" w:color="auto"/>
      </w:divBdr>
    </w:div>
    <w:div w:id="73405840">
      <w:marLeft w:val="480"/>
      <w:marRight w:val="0"/>
      <w:marTop w:val="0"/>
      <w:marBottom w:val="0"/>
      <w:divBdr>
        <w:top w:val="none" w:sz="0" w:space="0" w:color="auto"/>
        <w:left w:val="none" w:sz="0" w:space="0" w:color="auto"/>
        <w:bottom w:val="none" w:sz="0" w:space="0" w:color="auto"/>
        <w:right w:val="none" w:sz="0" w:space="0" w:color="auto"/>
      </w:divBdr>
    </w:div>
    <w:div w:id="94178316">
      <w:marLeft w:val="48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88764039">
      <w:marLeft w:val="48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85623435">
      <w:marLeft w:val="480"/>
      <w:marRight w:val="0"/>
      <w:marTop w:val="0"/>
      <w:marBottom w:val="0"/>
      <w:divBdr>
        <w:top w:val="none" w:sz="0" w:space="0" w:color="auto"/>
        <w:left w:val="none" w:sz="0" w:space="0" w:color="auto"/>
        <w:bottom w:val="none" w:sz="0" w:space="0" w:color="auto"/>
        <w:right w:val="none" w:sz="0" w:space="0" w:color="auto"/>
      </w:divBdr>
    </w:div>
    <w:div w:id="285700793">
      <w:marLeft w:val="480"/>
      <w:marRight w:val="0"/>
      <w:marTop w:val="0"/>
      <w:marBottom w:val="0"/>
      <w:divBdr>
        <w:top w:val="none" w:sz="0" w:space="0" w:color="auto"/>
        <w:left w:val="none" w:sz="0" w:space="0" w:color="auto"/>
        <w:bottom w:val="none" w:sz="0" w:space="0" w:color="auto"/>
        <w:right w:val="none" w:sz="0" w:space="0" w:color="auto"/>
      </w:divBdr>
    </w:div>
    <w:div w:id="391848801">
      <w:marLeft w:val="480"/>
      <w:marRight w:val="0"/>
      <w:marTop w:val="0"/>
      <w:marBottom w:val="0"/>
      <w:divBdr>
        <w:top w:val="none" w:sz="0" w:space="0" w:color="auto"/>
        <w:left w:val="none" w:sz="0" w:space="0" w:color="auto"/>
        <w:bottom w:val="none" w:sz="0" w:space="0" w:color="auto"/>
        <w:right w:val="none" w:sz="0" w:space="0" w:color="auto"/>
      </w:divBdr>
    </w:div>
    <w:div w:id="480001094">
      <w:marLeft w:val="480"/>
      <w:marRight w:val="0"/>
      <w:marTop w:val="0"/>
      <w:marBottom w:val="0"/>
      <w:divBdr>
        <w:top w:val="none" w:sz="0" w:space="0" w:color="auto"/>
        <w:left w:val="none" w:sz="0" w:space="0" w:color="auto"/>
        <w:bottom w:val="none" w:sz="0" w:space="0" w:color="auto"/>
        <w:right w:val="none" w:sz="0" w:space="0" w:color="auto"/>
      </w:divBdr>
    </w:div>
    <w:div w:id="534003056">
      <w:marLeft w:val="480"/>
      <w:marRight w:val="0"/>
      <w:marTop w:val="0"/>
      <w:marBottom w:val="0"/>
      <w:divBdr>
        <w:top w:val="none" w:sz="0" w:space="0" w:color="auto"/>
        <w:left w:val="none" w:sz="0" w:space="0" w:color="auto"/>
        <w:bottom w:val="none" w:sz="0" w:space="0" w:color="auto"/>
        <w:right w:val="none" w:sz="0" w:space="0" w:color="auto"/>
      </w:divBdr>
    </w:div>
    <w:div w:id="572007073">
      <w:marLeft w:val="48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34621323">
      <w:marLeft w:val="480"/>
      <w:marRight w:val="0"/>
      <w:marTop w:val="0"/>
      <w:marBottom w:val="0"/>
      <w:divBdr>
        <w:top w:val="none" w:sz="0" w:space="0" w:color="auto"/>
        <w:left w:val="none" w:sz="0" w:space="0" w:color="auto"/>
        <w:bottom w:val="none" w:sz="0" w:space="0" w:color="auto"/>
        <w:right w:val="none" w:sz="0" w:space="0" w:color="auto"/>
      </w:divBdr>
    </w:div>
    <w:div w:id="759524504">
      <w:marLeft w:val="480"/>
      <w:marRight w:val="0"/>
      <w:marTop w:val="0"/>
      <w:marBottom w:val="0"/>
      <w:divBdr>
        <w:top w:val="none" w:sz="0" w:space="0" w:color="auto"/>
        <w:left w:val="none" w:sz="0" w:space="0" w:color="auto"/>
        <w:bottom w:val="none" w:sz="0" w:space="0" w:color="auto"/>
        <w:right w:val="none" w:sz="0" w:space="0" w:color="auto"/>
      </w:divBdr>
    </w:div>
    <w:div w:id="776098232">
      <w:marLeft w:val="480"/>
      <w:marRight w:val="0"/>
      <w:marTop w:val="0"/>
      <w:marBottom w:val="0"/>
      <w:divBdr>
        <w:top w:val="none" w:sz="0" w:space="0" w:color="auto"/>
        <w:left w:val="none" w:sz="0" w:space="0" w:color="auto"/>
        <w:bottom w:val="none" w:sz="0" w:space="0" w:color="auto"/>
        <w:right w:val="none" w:sz="0" w:space="0" w:color="auto"/>
      </w:divBdr>
    </w:div>
    <w:div w:id="776098670">
      <w:marLeft w:val="480"/>
      <w:marRight w:val="0"/>
      <w:marTop w:val="0"/>
      <w:marBottom w:val="0"/>
      <w:divBdr>
        <w:top w:val="none" w:sz="0" w:space="0" w:color="auto"/>
        <w:left w:val="none" w:sz="0" w:space="0" w:color="auto"/>
        <w:bottom w:val="none" w:sz="0" w:space="0" w:color="auto"/>
        <w:right w:val="none" w:sz="0" w:space="0" w:color="auto"/>
      </w:divBdr>
    </w:div>
    <w:div w:id="789476307">
      <w:marLeft w:val="480"/>
      <w:marRight w:val="0"/>
      <w:marTop w:val="0"/>
      <w:marBottom w:val="0"/>
      <w:divBdr>
        <w:top w:val="none" w:sz="0" w:space="0" w:color="auto"/>
        <w:left w:val="none" w:sz="0" w:space="0" w:color="auto"/>
        <w:bottom w:val="none" w:sz="0" w:space="0" w:color="auto"/>
        <w:right w:val="none" w:sz="0" w:space="0" w:color="auto"/>
      </w:divBdr>
    </w:div>
    <w:div w:id="885262954">
      <w:marLeft w:val="480"/>
      <w:marRight w:val="0"/>
      <w:marTop w:val="0"/>
      <w:marBottom w:val="0"/>
      <w:divBdr>
        <w:top w:val="none" w:sz="0" w:space="0" w:color="auto"/>
        <w:left w:val="none" w:sz="0" w:space="0" w:color="auto"/>
        <w:bottom w:val="none" w:sz="0" w:space="0" w:color="auto"/>
        <w:right w:val="none" w:sz="0" w:space="0" w:color="auto"/>
      </w:divBdr>
    </w:div>
    <w:div w:id="921136071">
      <w:marLeft w:val="480"/>
      <w:marRight w:val="0"/>
      <w:marTop w:val="0"/>
      <w:marBottom w:val="0"/>
      <w:divBdr>
        <w:top w:val="none" w:sz="0" w:space="0" w:color="auto"/>
        <w:left w:val="none" w:sz="0" w:space="0" w:color="auto"/>
        <w:bottom w:val="none" w:sz="0" w:space="0" w:color="auto"/>
        <w:right w:val="none" w:sz="0" w:space="0" w:color="auto"/>
      </w:divBdr>
    </w:div>
    <w:div w:id="926428539">
      <w:marLeft w:val="480"/>
      <w:marRight w:val="0"/>
      <w:marTop w:val="0"/>
      <w:marBottom w:val="0"/>
      <w:divBdr>
        <w:top w:val="none" w:sz="0" w:space="0" w:color="auto"/>
        <w:left w:val="none" w:sz="0" w:space="0" w:color="auto"/>
        <w:bottom w:val="none" w:sz="0" w:space="0" w:color="auto"/>
        <w:right w:val="none" w:sz="0" w:space="0" w:color="auto"/>
      </w:divBdr>
    </w:div>
    <w:div w:id="930939228">
      <w:marLeft w:val="48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83317339">
      <w:marLeft w:val="48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19819943">
      <w:marLeft w:val="480"/>
      <w:marRight w:val="0"/>
      <w:marTop w:val="0"/>
      <w:marBottom w:val="0"/>
      <w:divBdr>
        <w:top w:val="none" w:sz="0" w:space="0" w:color="auto"/>
        <w:left w:val="none" w:sz="0" w:space="0" w:color="auto"/>
        <w:bottom w:val="none" w:sz="0" w:space="0" w:color="auto"/>
        <w:right w:val="none" w:sz="0" w:space="0" w:color="auto"/>
      </w:divBdr>
    </w:div>
    <w:div w:id="1065300744">
      <w:marLeft w:val="48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40419327">
      <w:marLeft w:val="480"/>
      <w:marRight w:val="0"/>
      <w:marTop w:val="0"/>
      <w:marBottom w:val="0"/>
      <w:divBdr>
        <w:top w:val="none" w:sz="0" w:space="0" w:color="auto"/>
        <w:left w:val="none" w:sz="0" w:space="0" w:color="auto"/>
        <w:bottom w:val="none" w:sz="0" w:space="0" w:color="auto"/>
        <w:right w:val="none" w:sz="0" w:space="0" w:color="auto"/>
      </w:divBdr>
    </w:div>
    <w:div w:id="1173108690">
      <w:marLeft w:val="480"/>
      <w:marRight w:val="0"/>
      <w:marTop w:val="0"/>
      <w:marBottom w:val="0"/>
      <w:divBdr>
        <w:top w:val="none" w:sz="0" w:space="0" w:color="auto"/>
        <w:left w:val="none" w:sz="0" w:space="0" w:color="auto"/>
        <w:bottom w:val="none" w:sz="0" w:space="0" w:color="auto"/>
        <w:right w:val="none" w:sz="0" w:space="0" w:color="auto"/>
      </w:divBdr>
    </w:div>
    <w:div w:id="1178423047">
      <w:marLeft w:val="480"/>
      <w:marRight w:val="0"/>
      <w:marTop w:val="0"/>
      <w:marBottom w:val="0"/>
      <w:divBdr>
        <w:top w:val="none" w:sz="0" w:space="0" w:color="auto"/>
        <w:left w:val="none" w:sz="0" w:space="0" w:color="auto"/>
        <w:bottom w:val="none" w:sz="0" w:space="0" w:color="auto"/>
        <w:right w:val="none" w:sz="0" w:space="0" w:color="auto"/>
      </w:divBdr>
    </w:div>
    <w:div w:id="1237672256">
      <w:marLeft w:val="480"/>
      <w:marRight w:val="0"/>
      <w:marTop w:val="0"/>
      <w:marBottom w:val="0"/>
      <w:divBdr>
        <w:top w:val="none" w:sz="0" w:space="0" w:color="auto"/>
        <w:left w:val="none" w:sz="0" w:space="0" w:color="auto"/>
        <w:bottom w:val="none" w:sz="0" w:space="0" w:color="auto"/>
        <w:right w:val="none" w:sz="0" w:space="0" w:color="auto"/>
      </w:divBdr>
    </w:div>
    <w:div w:id="1243837179">
      <w:marLeft w:val="480"/>
      <w:marRight w:val="0"/>
      <w:marTop w:val="0"/>
      <w:marBottom w:val="0"/>
      <w:divBdr>
        <w:top w:val="none" w:sz="0" w:space="0" w:color="auto"/>
        <w:left w:val="none" w:sz="0" w:space="0" w:color="auto"/>
        <w:bottom w:val="none" w:sz="0" w:space="0" w:color="auto"/>
        <w:right w:val="none" w:sz="0" w:space="0" w:color="auto"/>
      </w:divBdr>
    </w:div>
    <w:div w:id="1256553491">
      <w:marLeft w:val="480"/>
      <w:marRight w:val="0"/>
      <w:marTop w:val="0"/>
      <w:marBottom w:val="0"/>
      <w:divBdr>
        <w:top w:val="none" w:sz="0" w:space="0" w:color="auto"/>
        <w:left w:val="none" w:sz="0" w:space="0" w:color="auto"/>
        <w:bottom w:val="none" w:sz="0" w:space="0" w:color="auto"/>
        <w:right w:val="none" w:sz="0" w:space="0" w:color="auto"/>
      </w:divBdr>
    </w:div>
    <w:div w:id="1257402653">
      <w:marLeft w:val="480"/>
      <w:marRight w:val="0"/>
      <w:marTop w:val="0"/>
      <w:marBottom w:val="0"/>
      <w:divBdr>
        <w:top w:val="none" w:sz="0" w:space="0" w:color="auto"/>
        <w:left w:val="none" w:sz="0" w:space="0" w:color="auto"/>
        <w:bottom w:val="none" w:sz="0" w:space="0" w:color="auto"/>
        <w:right w:val="none" w:sz="0" w:space="0" w:color="auto"/>
      </w:divBdr>
    </w:div>
    <w:div w:id="1274437328">
      <w:marLeft w:val="480"/>
      <w:marRight w:val="0"/>
      <w:marTop w:val="0"/>
      <w:marBottom w:val="0"/>
      <w:divBdr>
        <w:top w:val="none" w:sz="0" w:space="0" w:color="auto"/>
        <w:left w:val="none" w:sz="0" w:space="0" w:color="auto"/>
        <w:bottom w:val="none" w:sz="0" w:space="0" w:color="auto"/>
        <w:right w:val="none" w:sz="0" w:space="0" w:color="auto"/>
      </w:divBdr>
    </w:div>
    <w:div w:id="1278179702">
      <w:marLeft w:val="480"/>
      <w:marRight w:val="0"/>
      <w:marTop w:val="0"/>
      <w:marBottom w:val="0"/>
      <w:divBdr>
        <w:top w:val="none" w:sz="0" w:space="0" w:color="auto"/>
        <w:left w:val="none" w:sz="0" w:space="0" w:color="auto"/>
        <w:bottom w:val="none" w:sz="0" w:space="0" w:color="auto"/>
        <w:right w:val="none" w:sz="0" w:space="0" w:color="auto"/>
      </w:divBdr>
    </w:div>
    <w:div w:id="1302271956">
      <w:marLeft w:val="480"/>
      <w:marRight w:val="0"/>
      <w:marTop w:val="0"/>
      <w:marBottom w:val="0"/>
      <w:divBdr>
        <w:top w:val="none" w:sz="0" w:space="0" w:color="auto"/>
        <w:left w:val="none" w:sz="0" w:space="0" w:color="auto"/>
        <w:bottom w:val="none" w:sz="0" w:space="0" w:color="auto"/>
        <w:right w:val="none" w:sz="0" w:space="0" w:color="auto"/>
      </w:divBdr>
    </w:div>
    <w:div w:id="1334725993">
      <w:marLeft w:val="480"/>
      <w:marRight w:val="0"/>
      <w:marTop w:val="0"/>
      <w:marBottom w:val="0"/>
      <w:divBdr>
        <w:top w:val="none" w:sz="0" w:space="0" w:color="auto"/>
        <w:left w:val="none" w:sz="0" w:space="0" w:color="auto"/>
        <w:bottom w:val="none" w:sz="0" w:space="0" w:color="auto"/>
        <w:right w:val="none" w:sz="0" w:space="0" w:color="auto"/>
      </w:divBdr>
    </w:div>
    <w:div w:id="1345284602">
      <w:marLeft w:val="480"/>
      <w:marRight w:val="0"/>
      <w:marTop w:val="0"/>
      <w:marBottom w:val="0"/>
      <w:divBdr>
        <w:top w:val="none" w:sz="0" w:space="0" w:color="auto"/>
        <w:left w:val="none" w:sz="0" w:space="0" w:color="auto"/>
        <w:bottom w:val="none" w:sz="0" w:space="0" w:color="auto"/>
        <w:right w:val="none" w:sz="0" w:space="0" w:color="auto"/>
      </w:divBdr>
    </w:div>
    <w:div w:id="1367756888">
      <w:marLeft w:val="480"/>
      <w:marRight w:val="0"/>
      <w:marTop w:val="0"/>
      <w:marBottom w:val="0"/>
      <w:divBdr>
        <w:top w:val="none" w:sz="0" w:space="0" w:color="auto"/>
        <w:left w:val="none" w:sz="0" w:space="0" w:color="auto"/>
        <w:bottom w:val="none" w:sz="0" w:space="0" w:color="auto"/>
        <w:right w:val="none" w:sz="0" w:space="0" w:color="auto"/>
      </w:divBdr>
    </w:div>
    <w:div w:id="1427848554">
      <w:marLeft w:val="480"/>
      <w:marRight w:val="0"/>
      <w:marTop w:val="0"/>
      <w:marBottom w:val="0"/>
      <w:divBdr>
        <w:top w:val="none" w:sz="0" w:space="0" w:color="auto"/>
        <w:left w:val="none" w:sz="0" w:space="0" w:color="auto"/>
        <w:bottom w:val="none" w:sz="0" w:space="0" w:color="auto"/>
        <w:right w:val="none" w:sz="0" w:space="0" w:color="auto"/>
      </w:divBdr>
    </w:div>
    <w:div w:id="1442528300">
      <w:marLeft w:val="480"/>
      <w:marRight w:val="0"/>
      <w:marTop w:val="0"/>
      <w:marBottom w:val="0"/>
      <w:divBdr>
        <w:top w:val="none" w:sz="0" w:space="0" w:color="auto"/>
        <w:left w:val="none" w:sz="0" w:space="0" w:color="auto"/>
        <w:bottom w:val="none" w:sz="0" w:space="0" w:color="auto"/>
        <w:right w:val="none" w:sz="0" w:space="0" w:color="auto"/>
      </w:divBdr>
    </w:div>
    <w:div w:id="1483473272">
      <w:marLeft w:val="480"/>
      <w:marRight w:val="0"/>
      <w:marTop w:val="0"/>
      <w:marBottom w:val="0"/>
      <w:divBdr>
        <w:top w:val="none" w:sz="0" w:space="0" w:color="auto"/>
        <w:left w:val="none" w:sz="0" w:space="0" w:color="auto"/>
        <w:bottom w:val="none" w:sz="0" w:space="0" w:color="auto"/>
        <w:right w:val="none" w:sz="0" w:space="0" w:color="auto"/>
      </w:divBdr>
    </w:div>
    <w:div w:id="1498498338">
      <w:marLeft w:val="480"/>
      <w:marRight w:val="0"/>
      <w:marTop w:val="0"/>
      <w:marBottom w:val="0"/>
      <w:divBdr>
        <w:top w:val="none" w:sz="0" w:space="0" w:color="auto"/>
        <w:left w:val="none" w:sz="0" w:space="0" w:color="auto"/>
        <w:bottom w:val="none" w:sz="0" w:space="0" w:color="auto"/>
        <w:right w:val="none" w:sz="0" w:space="0" w:color="auto"/>
      </w:divBdr>
    </w:div>
    <w:div w:id="1541437158">
      <w:marLeft w:val="480"/>
      <w:marRight w:val="0"/>
      <w:marTop w:val="0"/>
      <w:marBottom w:val="0"/>
      <w:divBdr>
        <w:top w:val="none" w:sz="0" w:space="0" w:color="auto"/>
        <w:left w:val="none" w:sz="0" w:space="0" w:color="auto"/>
        <w:bottom w:val="none" w:sz="0" w:space="0" w:color="auto"/>
        <w:right w:val="none" w:sz="0" w:space="0" w:color="auto"/>
      </w:divBdr>
    </w:div>
    <w:div w:id="1573127479">
      <w:marLeft w:val="480"/>
      <w:marRight w:val="0"/>
      <w:marTop w:val="0"/>
      <w:marBottom w:val="0"/>
      <w:divBdr>
        <w:top w:val="none" w:sz="0" w:space="0" w:color="auto"/>
        <w:left w:val="none" w:sz="0" w:space="0" w:color="auto"/>
        <w:bottom w:val="none" w:sz="0" w:space="0" w:color="auto"/>
        <w:right w:val="none" w:sz="0" w:space="0" w:color="auto"/>
      </w:divBdr>
    </w:div>
    <w:div w:id="1602108450">
      <w:marLeft w:val="480"/>
      <w:marRight w:val="0"/>
      <w:marTop w:val="0"/>
      <w:marBottom w:val="0"/>
      <w:divBdr>
        <w:top w:val="none" w:sz="0" w:space="0" w:color="auto"/>
        <w:left w:val="none" w:sz="0" w:space="0" w:color="auto"/>
        <w:bottom w:val="none" w:sz="0" w:space="0" w:color="auto"/>
        <w:right w:val="none" w:sz="0" w:space="0" w:color="auto"/>
      </w:divBdr>
    </w:div>
    <w:div w:id="1619726017">
      <w:marLeft w:val="480"/>
      <w:marRight w:val="0"/>
      <w:marTop w:val="0"/>
      <w:marBottom w:val="0"/>
      <w:divBdr>
        <w:top w:val="none" w:sz="0" w:space="0" w:color="auto"/>
        <w:left w:val="none" w:sz="0" w:space="0" w:color="auto"/>
        <w:bottom w:val="none" w:sz="0" w:space="0" w:color="auto"/>
        <w:right w:val="none" w:sz="0" w:space="0" w:color="auto"/>
      </w:divBdr>
    </w:div>
    <w:div w:id="1653413822">
      <w:marLeft w:val="480"/>
      <w:marRight w:val="0"/>
      <w:marTop w:val="0"/>
      <w:marBottom w:val="0"/>
      <w:divBdr>
        <w:top w:val="none" w:sz="0" w:space="0" w:color="auto"/>
        <w:left w:val="none" w:sz="0" w:space="0" w:color="auto"/>
        <w:bottom w:val="none" w:sz="0" w:space="0" w:color="auto"/>
        <w:right w:val="none" w:sz="0" w:space="0" w:color="auto"/>
      </w:divBdr>
    </w:div>
    <w:div w:id="1723942769">
      <w:marLeft w:val="480"/>
      <w:marRight w:val="0"/>
      <w:marTop w:val="0"/>
      <w:marBottom w:val="0"/>
      <w:divBdr>
        <w:top w:val="none" w:sz="0" w:space="0" w:color="auto"/>
        <w:left w:val="none" w:sz="0" w:space="0" w:color="auto"/>
        <w:bottom w:val="none" w:sz="0" w:space="0" w:color="auto"/>
        <w:right w:val="none" w:sz="0" w:space="0" w:color="auto"/>
      </w:divBdr>
    </w:div>
    <w:div w:id="1736397553">
      <w:marLeft w:val="48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49379826">
      <w:marLeft w:val="480"/>
      <w:marRight w:val="0"/>
      <w:marTop w:val="0"/>
      <w:marBottom w:val="0"/>
      <w:divBdr>
        <w:top w:val="none" w:sz="0" w:space="0" w:color="auto"/>
        <w:left w:val="none" w:sz="0" w:space="0" w:color="auto"/>
        <w:bottom w:val="none" w:sz="0" w:space="0" w:color="auto"/>
        <w:right w:val="none" w:sz="0" w:space="0" w:color="auto"/>
      </w:divBdr>
    </w:div>
    <w:div w:id="1816530709">
      <w:marLeft w:val="480"/>
      <w:marRight w:val="0"/>
      <w:marTop w:val="0"/>
      <w:marBottom w:val="0"/>
      <w:divBdr>
        <w:top w:val="none" w:sz="0" w:space="0" w:color="auto"/>
        <w:left w:val="none" w:sz="0" w:space="0" w:color="auto"/>
        <w:bottom w:val="none" w:sz="0" w:space="0" w:color="auto"/>
        <w:right w:val="none" w:sz="0" w:space="0" w:color="auto"/>
      </w:divBdr>
    </w:div>
    <w:div w:id="1843737410">
      <w:marLeft w:val="480"/>
      <w:marRight w:val="0"/>
      <w:marTop w:val="0"/>
      <w:marBottom w:val="0"/>
      <w:divBdr>
        <w:top w:val="none" w:sz="0" w:space="0" w:color="auto"/>
        <w:left w:val="none" w:sz="0" w:space="0" w:color="auto"/>
        <w:bottom w:val="none" w:sz="0" w:space="0" w:color="auto"/>
        <w:right w:val="none" w:sz="0" w:space="0" w:color="auto"/>
      </w:divBdr>
    </w:div>
    <w:div w:id="1859418422">
      <w:marLeft w:val="480"/>
      <w:marRight w:val="0"/>
      <w:marTop w:val="0"/>
      <w:marBottom w:val="0"/>
      <w:divBdr>
        <w:top w:val="none" w:sz="0" w:space="0" w:color="auto"/>
        <w:left w:val="none" w:sz="0" w:space="0" w:color="auto"/>
        <w:bottom w:val="none" w:sz="0" w:space="0" w:color="auto"/>
        <w:right w:val="none" w:sz="0" w:space="0" w:color="auto"/>
      </w:divBdr>
    </w:div>
    <w:div w:id="1912080495">
      <w:marLeft w:val="48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E:\&#1587;&#1591;&#1581;%20&#1575;&#1604;&#1605;&#1603;&#1578;&#1576;\NP%20&#1575;&#1604;&#1585;&#1587;&#1605;&#1577;.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Sheet2!$B$4:$C$4</c:f>
              <c:strCache>
                <c:ptCount val="1"/>
                <c:pt idx="0">
                  <c:v>Erwinia </c:v>
                </c:pt>
              </c:strCache>
            </c:strRef>
          </c:tx>
          <c:cat>
            <c:strRef>
              <c:f>Sheet2!$D$3:$I$3</c:f>
              <c:strCache>
                <c:ptCount val="4"/>
                <c:pt idx="0">
                  <c:v>Control</c:v>
                </c:pt>
                <c:pt idx="1">
                  <c:v>15 µL</c:v>
                </c:pt>
                <c:pt idx="2">
                  <c:v>25 µL</c:v>
                </c:pt>
                <c:pt idx="3">
                  <c:v>35µL</c:v>
                </c:pt>
              </c:strCache>
            </c:strRef>
          </c:cat>
          <c:val>
            <c:numRef>
              <c:f>Sheet2!$D$4:$I$4</c:f>
              <c:numCache>
                <c:formatCode>General</c:formatCode>
                <c:ptCount val="6"/>
                <c:pt idx="0">
                  <c:v>132.23999999999998</c:v>
                </c:pt>
                <c:pt idx="1">
                  <c:v>90.16</c:v>
                </c:pt>
                <c:pt idx="2">
                  <c:v>61.309999999999995</c:v>
                </c:pt>
                <c:pt idx="3">
                  <c:v>25.45</c:v>
                </c:pt>
              </c:numCache>
            </c:numRef>
          </c:val>
          <c:smooth val="0"/>
          <c:extLst>
            <c:ext xmlns:c16="http://schemas.microsoft.com/office/drawing/2014/chart" uri="{C3380CC4-5D6E-409C-BE32-E72D297353CC}">
              <c16:uniqueId val="{00000000-35EE-4D20-845A-17ABED68A089}"/>
            </c:ext>
          </c:extLst>
        </c:ser>
        <c:ser>
          <c:idx val="1"/>
          <c:order val="1"/>
          <c:tx>
            <c:strRef>
              <c:f>Sheet2!$B$5:$C$5</c:f>
              <c:strCache>
                <c:ptCount val="1"/>
                <c:pt idx="0">
                  <c:v>Pseudomonas</c:v>
                </c:pt>
              </c:strCache>
            </c:strRef>
          </c:tx>
          <c:cat>
            <c:strRef>
              <c:f>Sheet2!$D$3:$I$3</c:f>
              <c:strCache>
                <c:ptCount val="4"/>
                <c:pt idx="0">
                  <c:v>Control</c:v>
                </c:pt>
                <c:pt idx="1">
                  <c:v>15 µL</c:v>
                </c:pt>
                <c:pt idx="2">
                  <c:v>25 µL</c:v>
                </c:pt>
                <c:pt idx="3">
                  <c:v>35µL</c:v>
                </c:pt>
              </c:strCache>
            </c:strRef>
          </c:cat>
          <c:val>
            <c:numRef>
              <c:f>Sheet2!$D$5:$I$5</c:f>
              <c:numCache>
                <c:formatCode>General</c:formatCode>
                <c:ptCount val="6"/>
                <c:pt idx="0">
                  <c:v>132.23999999999998</c:v>
                </c:pt>
                <c:pt idx="1">
                  <c:v>99.31</c:v>
                </c:pt>
                <c:pt idx="2">
                  <c:v>72.209999999999994</c:v>
                </c:pt>
                <c:pt idx="3">
                  <c:v>38.43</c:v>
                </c:pt>
              </c:numCache>
            </c:numRef>
          </c:val>
          <c:smooth val="0"/>
          <c:extLst>
            <c:ext xmlns:c16="http://schemas.microsoft.com/office/drawing/2014/chart" uri="{C3380CC4-5D6E-409C-BE32-E72D297353CC}">
              <c16:uniqueId val="{00000001-35EE-4D20-845A-17ABED68A089}"/>
            </c:ext>
          </c:extLst>
        </c:ser>
        <c:dLbls>
          <c:showLegendKey val="0"/>
          <c:showVal val="0"/>
          <c:showCatName val="0"/>
          <c:showSerName val="0"/>
          <c:showPercent val="0"/>
          <c:showBubbleSize val="0"/>
        </c:dLbls>
        <c:marker val="1"/>
        <c:smooth val="0"/>
        <c:axId val="60127104"/>
        <c:axId val="60193024"/>
      </c:lineChart>
      <c:catAx>
        <c:axId val="60127104"/>
        <c:scaling>
          <c:orientation val="minMax"/>
        </c:scaling>
        <c:delete val="0"/>
        <c:axPos val="b"/>
        <c:numFmt formatCode="General" sourceLinked="1"/>
        <c:majorTickMark val="none"/>
        <c:minorTickMark val="none"/>
        <c:tickLblPos val="nextTo"/>
        <c:crossAx val="60193024"/>
        <c:crosses val="autoZero"/>
        <c:auto val="0"/>
        <c:lblAlgn val="ctr"/>
        <c:lblOffset val="100"/>
        <c:noMultiLvlLbl val="0"/>
      </c:catAx>
      <c:valAx>
        <c:axId val="60193024"/>
        <c:scaling>
          <c:orientation val="minMax"/>
        </c:scaling>
        <c:delete val="0"/>
        <c:axPos val="l"/>
        <c:numFmt formatCode="General" sourceLinked="1"/>
        <c:majorTickMark val="out"/>
        <c:minorTickMark val="none"/>
        <c:tickLblPos val="nextTo"/>
        <c:crossAx val="60127104"/>
        <c:crosses val="autoZero"/>
        <c:crossBetween val="between"/>
      </c:valAx>
    </c:plotArea>
    <c:legend>
      <c:legendPos val="b"/>
      <c:overlay val="0"/>
    </c:legend>
    <c:plotVisOnly val="1"/>
    <c:dispBlanksAs val="gap"/>
    <c:showDLblsOverMax val="0"/>
  </c:chart>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4EABB988C974534829B60CB962C5F48"/>
        <w:category>
          <w:name w:val="General"/>
          <w:gallery w:val="placeholder"/>
        </w:category>
        <w:types>
          <w:type w:val="bbPlcHdr"/>
        </w:types>
        <w:behaviors>
          <w:behavior w:val="content"/>
        </w:behaviors>
        <w:guid w:val="{82C86E01-A24A-4AC2-A1F4-135441A96902}"/>
      </w:docPartPr>
      <w:docPartBody>
        <w:p w:rsidR="003E02A4" w:rsidRDefault="00860B65" w:rsidP="00860B65">
          <w:pPr>
            <w:pStyle w:val="B4EABB988C974534829B60CB962C5F48"/>
          </w:pPr>
          <w:r w:rsidRPr="00C45945">
            <w:rPr>
              <w:rStyle w:val="PlaceholderText"/>
            </w:rPr>
            <w:t>Click or tap here to enter text.</w:t>
          </w:r>
        </w:p>
      </w:docPartBody>
    </w:docPart>
    <w:docPart>
      <w:docPartPr>
        <w:name w:val="06BF9A23434B4D7DA8CA08C0F356747F"/>
        <w:category>
          <w:name w:val="General"/>
          <w:gallery w:val="placeholder"/>
        </w:category>
        <w:types>
          <w:type w:val="bbPlcHdr"/>
        </w:types>
        <w:behaviors>
          <w:behavior w:val="content"/>
        </w:behaviors>
        <w:guid w:val="{680D698D-0A6B-4896-9D20-AD222D34AA04}"/>
      </w:docPartPr>
      <w:docPartBody>
        <w:p w:rsidR="003E02A4" w:rsidRDefault="00860B65" w:rsidP="00860B65">
          <w:pPr>
            <w:pStyle w:val="06BF9A23434B4D7DA8CA08C0F356747F"/>
          </w:pPr>
          <w:r w:rsidRPr="00C45945">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E211EFCB-41C7-463D-A909-40ED38A8A8EF}"/>
      </w:docPartPr>
      <w:docPartBody>
        <w:p w:rsidR="003E02A4" w:rsidRDefault="00860B65">
          <w:r w:rsidRPr="0030488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B65"/>
    <w:rsid w:val="0029565C"/>
    <w:rsid w:val="003B3CED"/>
    <w:rsid w:val="003E02A4"/>
    <w:rsid w:val="0054435B"/>
    <w:rsid w:val="00860B65"/>
    <w:rsid w:val="0089669E"/>
    <w:rsid w:val="00A84C29"/>
    <w:rsid w:val="00B475D8"/>
    <w:rsid w:val="00D914E3"/>
    <w:rsid w:val="00F255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0B65"/>
    <w:rPr>
      <w:color w:val="666666"/>
    </w:rPr>
  </w:style>
  <w:style w:type="paragraph" w:customStyle="1" w:styleId="B4EABB988C974534829B60CB962C5F48">
    <w:name w:val="B4EABB988C974534829B60CB962C5F48"/>
    <w:rsid w:val="00860B65"/>
  </w:style>
  <w:style w:type="paragraph" w:customStyle="1" w:styleId="06BF9A23434B4D7DA8CA08C0F356747F">
    <w:name w:val="06BF9A23434B4D7DA8CA08C0F356747F"/>
    <w:rsid w:val="00860B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37776AE-F177-4B38-B248-7CEB692ADC42}">
  <we:reference id="wa104382081" version="1.55.1.0" store="en-001" storeType="OMEX"/>
  <we:alternateReferences>
    <we:reference id="WA104382081" version="1.55.1.0" store="" storeType="OMEX"/>
  </we:alternateReferences>
  <we:properties>
    <we:property name="MENDELEY_BIBLIOGRAPHY_IS_DIRTY" value="false"/>
    <we:property name="MENDELEY_BIBLIOGRAPHY_LAST_MODIFIED" value="1771436382086"/>
    <we:property name="MENDELEY_CITATIONS" value="[{&quot;citationID&quot;:&quot;MENDELEY_CITATION_1d38bb34-0f26-4c97-bd0a-2275c2d644d7&quot;,&quot;properties&quot;:{&quot;noteIndex&quot;:0},&quot;isEdited&quot;:false,&quot;manualOverride&quot;:{&quot;isManuallyOverridden&quot;:false,&quot;citeprocText&quot;:&quot;(Iravani, 2011)&quot;,&quot;manualOverrideText&quot;:&quot;&quot;},&quot;citationTag&quot;:&quot;MENDELEY_CITATION_v3_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&quot;,&quot;citationItems&quot;:[{&quot;id&quot;:&quot;5eca8f70-d9f8-3b75-8a42-9d241986ee73&quot;,&quot;itemData&quot;:{&quot;type&quot;:&quot;article-journal&quot;,&quot;id&quot;:&quot;5eca8f70-d9f8-3b75-8a42-9d241986ee73&quot;,&quot;title&quot;:&quot;Green synthesis of metal nanoparticles using plants&quot;,&quot;author&quot;:[{&quot;family&quot;:&quot;Iravani&quot;,&quot;given&quot;:&quot;Siavash&quot;,&quot;parse-names&quot;:false,&quot;dropping-particle&quot;:&quot;&quot;,&quot;non-dropping-particle&quot;:&quot;&quot;}],&quot;container-title&quot;:&quot;Green Chemistry&quot;,&quot;DOI&quot;:&quot;10.1039/c1gc15386b&quot;,&quot;ISSN&quot;:&quot;1463-9262&quot;,&quot;issued&quot;:{&quot;date-parts&quot;:[[2011]]},&quot;page&quot;:&quot;2638&quot;,&quot;issue&quot;:&quot;10&quot;,&quot;volume&quot;:&quot;13&quot;,&quot;container-title-short&quot;:&quot;&quot;},&quot;isTemporary&quot;:false,&quot;suppress-author&quot;:false,&quot;composite&quot;:false,&quot;author-only&quot;:false}]},{&quot;citationID&quot;:&quot;MENDELEY_CITATION_2188083f-4731-411f-930e-766ebf48edca&quot;,&quot;properties&quot;:{&quot;noteIndex&quot;:0},&quot;isEdited&quot;:false,&quot;manualOverride&quot;:{&quot;isManuallyOverridden&quot;:false,&quot;citeprocText&quot;:&quot;(Richard &amp;#38; Bourg, 1991)&quot;,&quot;manualOverrideText&quot;:&quot;&quot;},&quot;citationTag&quot;:&quot;MENDELEY_CITATION_v3_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&quot;,&quot;citationItems&quot;:[{&quot;id&quot;:&quot;8b1c14b2-1b6a-3a7c-a31c-ec668196ac91&quot;,&quot;itemData&quot;:{&quot;type&quot;:&quot;article-journal&quot;,&quot;id&quot;:&quot;8b1c14b2-1b6a-3a7c-a31c-ec668196ac91&quot;,&quot;title&quot;:&quot;Aqueous geochemistry of chromium: a review&quot;,&quot;author&quot;:[{&quot;family&quot;:&quot;Richard&quot;,&quot;given&quot;:&quot;Françoise C&quot;,&quot;parse-names&quot;:false,&quot;dropping-particle&quot;:&quot;&quot;,&quot;non-dropping-particle&quot;:&quot;&quot;},{&quot;family&quot;:&quot;Bourg&quot;,&quot;given&quot;:&quot;Alain C M&quot;,&quot;parse-names&quot;:false,&quot;dropping-particle&quot;:&quot;&quot;,&quot;non-dropping-particle&quot;:&quot;&quot;}],&quot;container-title&quot;:&quot;Water research&quot;,&quot;container-title-short&quot;:&quot;Water Res.&quot;,&quot;ISSN&quot;:&quot;0043-1354&quot;,&quot;issued&quot;:{&quot;date-parts&quot;:[[1991]]},&quot;page&quot;:&quot;807-816&quot;,&quot;publisher&quot;:&quot;Elsevier&quot;,&quot;issue&quot;:&quot;7&quot;,&quot;volume&quot;:&quot;25&quot;},&quot;isTemporary&quot;:false,&quot;suppress-author&quot;:false,&quot;composite&quot;:false,&quot;author-only&quot;:false}]},{&quot;citationID&quot;:&quot;MENDELEY_CITATION_3b9e8462-be77-4a24-86d5-bf6cda06a56d&quot;,&quot;properties&quot;:{&quot;noteIndex&quot;:0},&quot;isEdited&quot;:false,&quot;manualOverride&quot;:{&quot;isManuallyOverridden&quot;:false,&quot;citeprocText&quot;:&quot;(Katz &amp;#38; Salem, 1993)&quot;,&quot;manualOverrideText&quot;:&quot;&quot;},&quot;citationTag&quot;:&quot;MENDELEY_CITATION_v3_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&quot;,&quot;citationItems&quot;:[{&quot;id&quot;:&quot;f777e867-f792-3fd0-92b5-ab0678ab5d83&quot;,&quot;itemData&quot;:{&quot;type&quot;:&quot;article-journal&quot;,&quot;id&quot;:&quot;f777e867-f792-3fd0-92b5-ab0678ab5d83&quot;,&quot;title&quot;:&quot;The toxicology of chromium with respect to its chemical speciation: a review&quot;,&quot;author&quot;:[{&quot;family&quot;:&quot;Katz&quot;,&quot;given&quot;:&quot;Sidney A&quot;,&quot;parse-names&quot;:false,&quot;dropping-particle&quot;:&quot;&quot;,&quot;non-dropping-particle&quot;:&quot;&quot;},{&quot;family&quot;:&quot;Salem&quot;,&quot;given&quot;:&quot;Harry&quot;,&quot;parse-names&quot;:false,&quot;dropping-particle&quot;:&quot;&quot;,&quot;non-dropping-particle&quot;:&quot;&quot;}],&quot;container-title&quot;:&quot;Journal of applied toxicology&quot;,&quot;ISSN&quot;:&quot;0260-437X&quot;,&quot;issued&quot;:{&quot;date-parts&quot;:[[1993]]},&quot;page&quot;:&quot;217-224&quot;,&quot;publisher&quot;:&quot;Wiley Online Library&quot;,&quot;issue&quot;:&quot;3&quot;,&quot;volume&quot;:&quot;13&quot;,&quot;container-title-short&quot;:&quot;&quot;},&quot;isTemporary&quot;:false,&quot;suppress-author&quot;:false,&quot;composite&quot;:false,&quot;author-only&quot;:false}]},{&quot;citationID&quot;:&quot;MENDELEY_CITATION_6d756973-c225-4fb1-ba5f-714e80475b18&quot;,&quot;properties&quot;:{&quot;noteIndex&quot;:0},&quot;isEdited&quot;:false,&quot;manualOverride&quot;:{&quot;isManuallyOverridden&quot;:false,&quot;citeprocText&quot;:&quot;(Zulfiqar et al., 2023)&quot;,&quot;manualOverrideText&quot;:&quot;&quot;},&quot;citationTag&quot;:&quot;MENDELEY_CITATION_v3_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&quot;,&quot;citationItems&quot;:[{&quot;id&quot;:&quot;1d468adb-8dc9-3715-89fe-9dfa4a0182b1&quot;,&quot;itemData&quot;:{&quot;type&quot;:&quot;article-journal&quot;,&quot;id&quot;:&quot;1d468adb-8dc9-3715-89fe-9dfa4a0182b1&quot;,&quot;title&quot;:&quot;Chromium toxicity, speciation, and remediation strategies in soil-plant interface: A critical review&quot;,&quot;author&quot;:[{&quot;family&quot;:&quot;Zulfiqar&quot;,&quot;given&quot;:&quot;Usman&quot;,&quot;parse-names&quot;:false,&quot;dropping-particle&quot;:&quot;&quot;,&quot;non-dropping-particle&quot;:&quot;&quot;},{&quot;family&quot;:&quot;Haider&quot;,&quot;given&quot;:&quot;Fasih Ullah&quot;,&quot;parse-names&quot;:false,&quot;dropping-particle&quot;:&quot;&quot;,&quot;non-dropping-particle&quot;:&quot;&quot;},{&quot;family&quot;:&quot;Ahmad&quot;,&quot;given&quot;:&quot;Muhammad&quot;,&quot;parse-names&quot;:false,&quot;dropping-particle&quot;:&quot;&quot;,&quot;non-dropping-particle&quot;:&quot;&quot;},{&quot;family&quot;:&quot;Hussain&quot;,&quot;given&quot;:&quot;Saddam&quot;,&quot;parse-names&quot;:false,&quot;dropping-particle&quot;:&quot;&quot;,&quot;non-dropping-particle&quot;:&quot;&quot;},{&quot;family&quot;:&quot;Maqsood&quot;,&quot;given&quot;:&quot;Muhammad Faisal&quot;,&quot;parse-names&quot;:false,&quot;dropping-particle&quot;:&quot;&quot;,&quot;non-dropping-particle&quot;:&quot;&quot;},{&quot;family&quot;:&quot;Ishfaq&quot;,&quot;given&quot;:&quot;Muhammad&quot;,&quot;parse-names&quot;:false,&quot;dropping-particle&quot;:&quot;&quot;,&quot;non-dropping-particle&quot;:&quot;&quot;},{&quot;family&quot;:&quot;Shahzad&quot;,&quot;given&quot;:&quot;Babar&quot;,&quot;parse-names&quot;:false,&quot;dropping-particle&quot;:&quot;&quot;,&quot;non-dropping-particle&quot;:&quot;&quot;},{&quot;family&quot;:&quot;Waqas&quot;,&quot;given&quot;:&quot;Muhammad Mohsin&quot;,&quot;parse-names&quot;:false,&quot;dropping-particle&quot;:&quot;&quot;,&quot;non-dropping-particle&quot;:&quot;&quot;},{&quot;family&quot;:&quot;Ali&quot;,&quot;given&quot;:&quot;Basharat&quot;,&quot;parse-names&quot;:false,&quot;dropping-particle&quot;:&quot;&quot;,&quot;non-dropping-particle&quot;:&quot;&quot;},{&quot;family&quot;:&quot;Tayyab&quot;,&quot;given&quot;:&quot;Muhammad Noaman&quot;,&quot;parse-names&quot;:false,&quot;dropping-particle&quot;:&quot;&quot;,&quot;non-dropping-particle&quot;:&quot;&quot;}],&quot;container-title&quot;:&quot;Frontiers in Plant Science&quot;,&quot;ISSN&quot;:&quot;1664-462X&quot;,&quot;issued&quot;:{&quot;date-parts&quot;:[[2023]]},&quot;page&quot;:&quot;1081624&quot;,&quot;publisher&quot;:&quot;Frontiers Media SA&quot;,&quot;volume&quot;:&quot;13&quot;,&quot;container-title-short&quot;:&quot;Front. Plant Sci.&quot;},&quot;isTemporary&quot;:false,&quot;suppress-author&quot;:false,&quot;composite&quot;:false,&quot;author-only&quot;:false}]},{&quot;citationID&quot;:&quot;MENDELEY_CITATION_19963e52-326a-4047-b0c5-69586c0a78c5&quot;,&quot;properties&quot;:{&quot;noteIndex&quot;:0},&quot;isEdited&quot;:false,&quot;manualOverride&quot;:{&quot;isManuallyOverridden&quot;:false,&quot;citeprocText&quot;:&quot;(Vincent, 2000)&quot;,&quot;manualOverrideText&quot;:&quot;&quot;},&quot;citationTag&quot;:&quot;MENDELEY_CITATION_v3_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&quot;,&quot;citationItems&quot;:[{&quot;id&quot;:&quot;f9db260a-5dd2-3745-af33-5eb9c5e56874&quot;,&quot;itemData&quot;:{&quot;type&quot;:&quot;article-journal&quot;,&quot;id&quot;:&quot;f9db260a-5dd2-3745-af33-5eb9c5e56874&quot;,&quot;title&quot;:&quot;The biochemistry of chromium&quot;,&quot;author&quot;:[{&quot;family&quot;:&quot;Vincent&quot;,&quot;given&quot;:&quot;John B&quot;,&quot;parse-names&quot;:false,&quot;dropping-particle&quot;:&quot;&quot;,&quot;non-dropping-particle&quot;:&quot;&quot;}],&quot;container-title&quot;:&quot;The Journal of nutrition&quot;,&quot;container-title-short&quot;:&quot;J. Nutr.&quot;,&quot;ISSN&quot;:&quot;0022-3166&quot;,&quot;issued&quot;:{&quot;date-parts&quot;:[[2000]]},&quot;page&quot;:&quot;715-718&quot;,&quot;publisher&quot;:&quot;Elsevier&quot;,&quot;issue&quot;:&quot;4&quot;,&quot;volume&quot;:&quot;130&quot;},&quot;isTemporary&quot;:false,&quot;suppress-author&quot;:false,&quot;composite&quot;:false,&quot;author-only&quot;:false}]},{&quot;citationID&quot;:&quot;MENDELEY_CITATION_22412b50-b04a-4a10-9a7c-56047ffdcf99&quot;,&quot;properties&quot;:{&quot;noteIndex&quot;:0},&quot;isEdited&quot;:false,&quot;manualOverride&quot;:{&quot;isManuallyOverridden&quot;:false,&quot;citeprocText&quot;:&quot;(Cosgrove, 2005)&quot;,&quot;manualOverrideText&quot;:&quot;&quot;},&quot;citationTag&quot;:&quot;MENDELEY_CITATION_v3_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&quot;,&quot;citationItems&quot;:[{&quot;id&quot;:&quot;252d13ea-a511-3dd6-8df9-852169b52b83&quot;,&quot;itemData&quot;:{&quot;type&quot;:&quot;article-journal&quot;,&quot;id&quot;:&quot;252d13ea-a511-3dd6-8df9-852169b52b83&quot;,&quot;title&quot;:&quot;Growth of the plant cell wall&quot;,&quot;author&quot;:[{&quot;family&quot;:&quot;Cosgrove&quot;,&quot;given&quot;:&quot;Daniel J.&quot;,&quot;parse-names&quot;:false,&quot;dropping-particle&quot;:&quot;&quot;,&quot;non-dropping-particle&quot;:&quot;&quot;}],&quot;container-title&quot;:&quot;Nature Reviews Molecular Cell Biology&quot;,&quot;container-title-short&quot;:&quot;Nat. Rev. Mol. Cell Biol.&quot;,&quot;DOI&quot;:&quot;10.1038/nrm1746&quot;,&quot;ISSN&quot;:&quot;1471-0072&quot;,&quot;issued&quot;:{&quot;date-parts&quot;:[[2005,11]]},&quot;page&quot;:&quot;850-861&quot;,&quot;issue&quot;:&quot;11&quot;,&quot;volume&quot;:&quot;6&quot;},&quot;isTemporary&quot;:false,&quot;suppress-author&quot;:false,&quot;composite&quot;:false,&quot;author-only&quot;:false}]},{&quot;citationID&quot;:&quot;MENDELEY_CITATION_bc5dace9-7458-4673-9def-163ab9099819&quot;,&quot;properties&quot;:{&quot;noteIndex&quot;:0},&quot;isEdited&quot;:false,&quot;manualOverride&quot;:{&quot;isManuallyOverridden&quot;:false,&quot;citeprocText&quot;:&quot;(Liao &amp;#38; Wells, 1987)&quot;,&quot;manualOverrideText&quot;:&quot;&quot;},&quot;citationTag&quot;:&quot;MENDELEY_CITATION_v3_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&quot;,&quot;citationItems&quot;:[{&quot;id&quot;:&quot;54be4433-bd05-35c0-a19a-be150695d289&quot;,&quot;itemData&quot;:{&quot;type&quot;:&quot;article-journal&quot;,&quot;id&quot;:&quot;54be4433-bd05-35c0-a19a-be150695d289&quot;,&quot;title&quot;:&quot;Diversity of pectolytic, fluorescent pseudomonads causing soft rots of fresh vegetables at produce markets.&quot;,&quot;author&quot;:[{&quot;family&quot;:&quot;Liao&quot;,&quot;given&quot;:&quot;C H&quot;,&quot;parse-names&quot;:false,&quot;dropping-particle&quot;:&quot;&quot;,&quot;non-dropping-particle&quot;:&quot;&quot;},{&quot;family&quot;:&quot;Wells&quot;,&quot;given&quot;:&quot;J M&quot;,&quot;parse-names&quot;:false,&quot;dropping-particle&quot;:&quot;&quot;,&quot;non-dropping-particle&quot;:&quot;&quot;}],&quot;container-title&quot;:&quot;Phytopathology&quot;,&quot;container-title-short&quot;:&quot;Phytopathology&quot;,&quot;ISSN&quot;:&quot;0031-949X&quot;,&quot;issued&quot;:{&quot;date-parts&quot;:[[1987]]},&quot;page&quot;:&quot;673-677&quot;,&quot;issue&quot;:&quot;5&quot;,&quot;volume&quot;:&quot;77&quot;},&quot;isTemporary&quot;:false,&quot;suppress-author&quot;:false,&quot;composite&quot;:false,&quot;author-only&quot;:false}]},{&quot;citationID&quot;:&quot;MENDELEY_CITATION_d92aaeaf-cbcd-480a-ae07-dde3d89d38b5&quot;,&quot;properties&quot;:{&quot;noteIndex&quot;:0},&quot;isEdited&quot;:false,&quot;manualOverride&quot;:{&quot;isManuallyOverridden&quot;:false,&quot;citeprocText&quot;:&quot;(Hugouvieux-Cotte-Pattat et al., 1996)&quot;,&quot;manualOverrideText&quot;:&quot;&quot;},&quot;citationTag&quot;:&quot;MENDELEY_CITATION_v3_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&quot;,&quot;citationItems&quot;:[{&quot;id&quot;:&quot;9e2ba0af-8407-332d-a216-56e50db5be08&quot;,&quot;itemData&quot;:{&quot;type&quot;:&quot;article-journal&quot;,&quot;id&quot;:&quot;9e2ba0af-8407-332d-a216-56e50db5be08&quot;,&quot;title&quot;:&quot;Regulation of pectinolysis in Erwinia chrysanthemi&quot;,&quot;author&quot;:[{&quot;family&quot;:&quot;Hugouvieux-Cotte-Pattat&quot;,&quot;given&quot;:&quot;Nicole&quot;,&quot;parse-names&quot;:false,&quot;dropping-particle&quot;:&quot;&quot;,&quot;non-dropping-particle&quot;:&quot;&quot;},{&quot;family&quot;:&quot;Condemine&quot;,&quot;given&quot;:&quot;Guy&quot;,&quot;parse-names&quot;:false,&quot;dropping-particle&quot;:&quot;&quot;,&quot;non-dropping-particle&quot;:&quot;&quot;},{&quot;family&quot;:&quot;Nasser&quot;,&quot;given&quot;:&quot;William&quot;,&quot;parse-names&quot;:false,&quot;dropping-particle&quot;:&quot;&quot;,&quot;non-dropping-particle&quot;:&quot;&quot;},{&quot;family&quot;:&quot;Reverchon&quot;,&quot;given&quot;:&quot;Sylvie&quot;,&quot;parse-names&quot;:false,&quot;dropping-particle&quot;:&quot;&quot;,&quot;non-dropping-particle&quot;:&quot;&quot;}],&quot;container-title&quot;:&quot;Annual review of microbiology&quot;,&quot;container-title-short&quot;:&quot;Annu. Rev. Microbiol.&quot;,&quot;ISSN&quot;:&quot;0066-4227&quot;,&quot;issued&quot;:{&quot;date-parts&quot;:[[1996]]},&quot;page&quot;:&quot;213-257&quot;,&quot;publisher&quot;:&quot;Annual Reviews 4139 El Camino Way, PO Box 10139, Palo Alto, CA 94303-0139, USA&quot;,&quot;issue&quot;:&quot;1&quot;,&quot;volume&quot;:&quot;50&quot;},&quot;isTemporary&quot;:false,&quot;suppress-author&quot;:false,&quot;composite&quot;:false,&quot;author-only&quot;:false}]},{&quot;citationID&quot;:&quot;MENDELEY_CITATION_821f5e5a-e9fa-4e59-98c3-781d2b4de0ff&quot;,&quot;properties&quot;:{&quot;noteIndex&quot;:0},&quot;isEdited&quot;:false,&quot;manualOverride&quot;:{&quot;isManuallyOverridden&quot;:false,&quot;citeprocText&quot;:&quot;(Perombelon &amp;#38; Kelman, 1980)&quot;,&quot;manualOverrideText&quot;:&quot;&quot;},&quot;citationTag&quot;:&quot;MENDELEY_CITATION_v3_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&quot;,&quot;citationItems&quot;:[{&quot;id&quot;:&quot;d3a10e66-03fd-3b40-b707-9d28f1ed6c52&quot;,&quot;itemData&quot;:{&quot;type&quot;:&quot;article-journal&quot;,&quot;id&quot;:&quot;d3a10e66-03fd-3b40-b707-9d28f1ed6c52&quot;,&quot;title&quot;:&quot;Ecology of the soft rot erwinias&quot;,&quot;author&quot;:[{&quot;family&quot;:&quot;Perombelon&quot;,&quot;given&quot;:&quot;Michel C M&quot;,&quot;parse-names&quot;:false,&quot;dropping-particle&quot;:&quot;&quot;,&quot;non-dropping-particle&quot;:&quot;&quot;},{&quot;family&quot;:&quot;Kelman&quot;,&quot;given&quot;:&quot;Arthur&quot;,&quot;parse-names&quot;:false,&quot;dropping-particle&quot;:&quot;&quot;,&quot;non-dropping-particle&quot;:&quot;&quot;}],&quot;container-title&quot;:&quot;Annual review of phytopathology&quot;,&quot;container-title-short&quot;:&quot;Annu. Rev. Phytopathol.&quot;,&quot;ISSN&quot;:&quot;0066-4286&quot;,&quot;issued&quot;:{&quot;date-parts&quot;:[[1980]]},&quot;page&quot;:&quot;361-387&quot;,&quot;publisher&quot;:&quot;Annual Reviews 4139 El Camino Way, PO Box 10139, Palo Alto, CA 94303-0139, USA&quot;,&quot;issue&quot;:&quot;1&quot;,&quot;volume&quot;:&quot;18&quot;},&quot;isTemporary&quot;:false,&quot;suppress-author&quot;:false,&quot;composite&quot;:false,&quot;author-only&quot;:false}]},{&quot;citationID&quot;:&quot;MENDELEY_CITATION_caa07cc5-3c50-433f-abee-afbcee98b4a1&quot;,&quot;properties&quot;:{&quot;noteIndex&quot;:0},&quot;isEdited&quot;:false,&quot;manualOverride&quot;:{&quot;isManuallyOverridden&quot;:false,&quot;citeprocText&quot;:&quot;(Katz &amp;#38; Salem, 1993)&quot;,&quot;manualOverrideText&quot;:&quot;&quot;},&quot;citationTag&quot;:&quot;MENDELEY_CITATION_v3_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&quot;,&quot;citationItems&quot;:[{&quot;id&quot;:&quot;f777e867-f792-3fd0-92b5-ab0678ab5d83&quot;,&quot;itemData&quot;:{&quot;type&quot;:&quot;article-journal&quot;,&quot;id&quot;:&quot;f777e867-f792-3fd0-92b5-ab0678ab5d83&quot;,&quot;title&quot;:&quot;The toxicology of chromium with respect to its chemical speciation: a review&quot;,&quot;author&quot;:[{&quot;family&quot;:&quot;Katz&quot;,&quot;given&quot;:&quot;Sidney A&quot;,&quot;parse-names&quot;:false,&quot;dropping-particle&quot;:&quot;&quot;,&quot;non-dropping-particle&quot;:&quot;&quot;},{&quot;family&quot;:&quot;Salem&quot;,&quot;given&quot;:&quot;Harry&quot;,&quot;parse-names&quot;:false,&quot;dropping-particle&quot;:&quot;&quot;,&quot;non-dropping-particle&quot;:&quot;&quot;}],&quot;container-title&quot;:&quot;Journal of applied toxicology&quot;,&quot;ISSN&quot;:&quot;0260-437X&quot;,&quot;issued&quot;:{&quot;date-parts&quot;:[[1993]]},&quot;page&quot;:&quot;217-224&quot;,&quot;publisher&quot;:&quot;Wiley Online Library&quot;,&quot;issue&quot;:&quot;3&quot;,&quot;volume&quot;:&quot;13&quot;,&quot;container-title-short&quot;:&quot;&quot;},&quot;isTemporary&quot;:false,&quot;suppress-author&quot;:false,&quot;composite&quot;:false,&quot;author-onl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360FA-8CAF-498F-892D-F3823C568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111</TotalTime>
  <Pages>8</Pages>
  <Words>3175</Words>
  <Characters>18100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21233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21</cp:revision>
  <cp:lastPrinted>1999-07-06T11:00:00Z</cp:lastPrinted>
  <dcterms:created xsi:type="dcterms:W3CDTF">2026-02-17T17:27:00Z</dcterms:created>
  <dcterms:modified xsi:type="dcterms:W3CDTF">2026-02-19T10:38:00Z</dcterms:modified>
</cp:coreProperties>
</file>