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50462A" w14:textId="77777777" w:rsidR="009D1EB6" w:rsidRPr="009D1EB6" w:rsidRDefault="009D1EB6" w:rsidP="009D1EB6">
      <w:pPr>
        <w:spacing w:after="160" w:line="276" w:lineRule="auto"/>
        <w:jc w:val="right"/>
        <w:rPr>
          <w:rFonts w:ascii="Arial" w:hAnsi="Arial" w:cs="Arial"/>
          <w:b/>
          <w:bCs/>
          <w:i/>
          <w:iCs/>
          <w:sz w:val="36"/>
          <w:szCs w:val="36"/>
          <w:u w:val="single"/>
        </w:rPr>
      </w:pPr>
      <w:r w:rsidRPr="009D1EB6">
        <w:rPr>
          <w:rFonts w:ascii="Arial" w:hAnsi="Arial" w:cs="Arial"/>
          <w:b/>
          <w:bCs/>
          <w:i/>
          <w:iCs/>
          <w:sz w:val="36"/>
          <w:szCs w:val="36"/>
          <w:u w:val="single"/>
        </w:rPr>
        <w:t>Review Article</w:t>
      </w:r>
    </w:p>
    <w:p w14:paraId="27B44A04" w14:textId="1740A8AE" w:rsidR="009F0289" w:rsidRPr="009D1A4C" w:rsidRDefault="009F0289" w:rsidP="009F0289">
      <w:pPr>
        <w:spacing w:after="160" w:line="276" w:lineRule="auto"/>
        <w:jc w:val="right"/>
        <w:rPr>
          <w:rFonts w:ascii="Arial" w:hAnsi="Arial" w:cs="Arial"/>
          <w:b/>
          <w:bCs/>
          <w:sz w:val="36"/>
          <w:szCs w:val="36"/>
        </w:rPr>
      </w:pPr>
      <w:r w:rsidRPr="009D1A4C">
        <w:rPr>
          <w:rFonts w:ascii="Arial" w:hAnsi="Arial" w:cs="Arial"/>
          <w:b/>
          <w:bCs/>
          <w:sz w:val="36"/>
          <w:szCs w:val="36"/>
        </w:rPr>
        <w:t>HARNESSING THE GENETIC DIVERSITY OF MEXICAN YAM BEAN (</w:t>
      </w:r>
      <w:r w:rsidRPr="009D1A4C">
        <w:rPr>
          <w:rFonts w:ascii="Arial" w:hAnsi="Arial" w:cs="Arial"/>
          <w:b/>
          <w:bCs/>
          <w:i/>
          <w:iCs/>
          <w:sz w:val="36"/>
          <w:szCs w:val="36"/>
        </w:rPr>
        <w:t>Pachyrhizus</w:t>
      </w:r>
      <w:r w:rsidRPr="009D1A4C">
        <w:rPr>
          <w:rFonts w:ascii="Arial" w:hAnsi="Arial" w:cs="Arial"/>
          <w:b/>
          <w:bCs/>
          <w:sz w:val="36"/>
          <w:szCs w:val="36"/>
        </w:rPr>
        <w:t xml:space="preserve"> </w:t>
      </w:r>
      <w:r w:rsidR="00664FAC" w:rsidRPr="009D1A4C">
        <w:rPr>
          <w:rFonts w:ascii="Arial" w:hAnsi="Arial" w:cs="Arial"/>
          <w:b/>
          <w:bCs/>
          <w:sz w:val="36"/>
          <w:szCs w:val="36"/>
        </w:rPr>
        <w:t>spp</w:t>
      </w:r>
      <w:r w:rsidRPr="009D1A4C">
        <w:rPr>
          <w:rFonts w:ascii="Arial" w:hAnsi="Arial" w:cs="Arial"/>
          <w:b/>
          <w:bCs/>
          <w:sz w:val="36"/>
          <w:szCs w:val="36"/>
        </w:rPr>
        <w:t>.) FOR CROP IMPROVEMENT</w:t>
      </w:r>
    </w:p>
    <w:p w14:paraId="4FB27DF6" w14:textId="77777777" w:rsidR="00D76940" w:rsidRPr="0022038C" w:rsidRDefault="00D76940" w:rsidP="009D1A4C">
      <w:pPr>
        <w:spacing w:after="160" w:line="276" w:lineRule="auto"/>
        <w:jc w:val="right"/>
        <w:rPr>
          <w:rFonts w:ascii="Arial" w:hAnsi="Arial" w:cs="Arial"/>
          <w:b/>
          <w:bCs/>
        </w:rPr>
      </w:pPr>
    </w:p>
    <w:p w14:paraId="77D3B20F" w14:textId="77777777" w:rsidR="002C57D2" w:rsidRPr="00FB3A86" w:rsidRDefault="002C57D2" w:rsidP="00441B6F">
      <w:pPr>
        <w:pStyle w:val="Affiliation"/>
        <w:spacing w:after="0" w:line="240" w:lineRule="auto"/>
        <w:jc w:val="both"/>
        <w:rPr>
          <w:rFonts w:ascii="Arial" w:hAnsi="Arial" w:cs="Arial"/>
        </w:rPr>
      </w:pPr>
    </w:p>
    <w:p w14:paraId="0F62EAEE" w14:textId="77777777" w:rsidR="00B01FCD" w:rsidRPr="00FB3A86" w:rsidRDefault="00EF577C" w:rsidP="00441B6F">
      <w:pPr>
        <w:pStyle w:val="Copyright"/>
        <w:spacing w:after="0" w:line="240" w:lineRule="auto"/>
        <w:jc w:val="both"/>
        <w:rPr>
          <w:rFonts w:ascii="Arial" w:hAnsi="Arial" w:cs="Arial"/>
        </w:rPr>
        <w:sectPr w:rsidR="00B01FCD" w:rsidRPr="00FB3A86" w:rsidSect="008803B3">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7BE759FC">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60DB5B24" w14:textId="0C7F836D"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5A445423"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14849D0A" w14:textId="77777777" w:rsidTr="001E44FE">
        <w:tc>
          <w:tcPr>
            <w:tcW w:w="9576" w:type="dxa"/>
            <w:shd w:val="clear" w:color="auto" w:fill="F2F2F2"/>
          </w:tcPr>
          <w:p w14:paraId="3B35596D" w14:textId="77777777" w:rsidR="00644A2D" w:rsidRPr="00D73C2F" w:rsidRDefault="00644A2D" w:rsidP="00D73C2F">
            <w:pPr>
              <w:rPr>
                <w:rFonts w:ascii="Arial" w:hAnsi="Arial" w:cs="Arial"/>
                <w:sz w:val="22"/>
                <w:szCs w:val="22"/>
              </w:rPr>
            </w:pPr>
            <w:r w:rsidRPr="00D73C2F">
              <w:rPr>
                <w:rFonts w:ascii="Arial" w:hAnsi="Arial" w:cs="Arial"/>
                <w:sz w:val="22"/>
                <w:szCs w:val="22"/>
              </w:rPr>
              <w:t>The yam bean (</w:t>
            </w:r>
            <w:r w:rsidRPr="00D73C2F">
              <w:rPr>
                <w:rFonts w:ascii="Arial" w:hAnsi="Arial" w:cs="Arial"/>
                <w:i/>
                <w:iCs/>
                <w:sz w:val="22"/>
                <w:szCs w:val="22"/>
              </w:rPr>
              <w:t>Pachyrhizus</w:t>
            </w:r>
            <w:r w:rsidRPr="00D73C2F">
              <w:rPr>
                <w:rFonts w:ascii="Arial" w:hAnsi="Arial" w:cs="Arial"/>
                <w:sz w:val="22"/>
                <w:szCs w:val="22"/>
              </w:rPr>
              <w:t xml:space="preserve"> spp.) is a multipurpose, climate-resilient underutilized legume where the tuber serves as the primary economic part. These nutrient-dense tubers are rich in proteins, carbohydrates, and vital micronutrients, including folic acid, vitamin C, and vitamin B2. Beyond its nutritional value, the crop enhances soil fertility through symbiotic nitrogen fixation with </w:t>
            </w:r>
            <w:r w:rsidRPr="00D73C2F">
              <w:rPr>
                <w:rFonts w:ascii="Arial" w:hAnsi="Arial" w:cs="Arial"/>
                <w:i/>
                <w:iCs/>
                <w:sz w:val="22"/>
                <w:szCs w:val="22"/>
              </w:rPr>
              <w:t>Rhizobium-Bradyrhizobium</w:t>
            </w:r>
            <w:r w:rsidRPr="00D73C2F">
              <w:rPr>
                <w:rFonts w:ascii="Arial" w:hAnsi="Arial" w:cs="Arial"/>
                <w:sz w:val="22"/>
                <w:szCs w:val="22"/>
              </w:rPr>
              <w:t xml:space="preserve">, making it ideal for low-input farming systems. This review synthesizes research on genetic diversity, cytogenetics, and multidimensional improvement strategies. Cytogenetic analysis confirms a diploid nature (2n=22) across cultivated species such as </w:t>
            </w:r>
            <w:r w:rsidRPr="00D73C2F">
              <w:rPr>
                <w:rFonts w:ascii="Arial" w:hAnsi="Arial" w:cs="Arial"/>
                <w:i/>
                <w:iCs/>
                <w:sz w:val="22"/>
                <w:szCs w:val="22"/>
              </w:rPr>
              <w:t>P. erosus</w:t>
            </w:r>
            <w:r w:rsidRPr="00D73C2F">
              <w:rPr>
                <w:rFonts w:ascii="Arial" w:hAnsi="Arial" w:cs="Arial"/>
                <w:sz w:val="22"/>
                <w:szCs w:val="22"/>
              </w:rPr>
              <w:t xml:space="preserve">, </w:t>
            </w:r>
            <w:r w:rsidRPr="00D73C2F">
              <w:rPr>
                <w:rFonts w:ascii="Arial" w:hAnsi="Arial" w:cs="Arial"/>
                <w:i/>
                <w:iCs/>
                <w:sz w:val="22"/>
                <w:szCs w:val="22"/>
              </w:rPr>
              <w:t>P. tuberosus</w:t>
            </w:r>
            <w:r w:rsidRPr="00D73C2F">
              <w:rPr>
                <w:rFonts w:ascii="Arial" w:hAnsi="Arial" w:cs="Arial"/>
                <w:sz w:val="22"/>
                <w:szCs w:val="22"/>
              </w:rPr>
              <w:t xml:space="preserve">, and </w:t>
            </w:r>
            <w:r w:rsidRPr="00D73C2F">
              <w:rPr>
                <w:rFonts w:ascii="Arial" w:hAnsi="Arial" w:cs="Arial"/>
                <w:i/>
                <w:iCs/>
                <w:sz w:val="22"/>
                <w:szCs w:val="22"/>
              </w:rPr>
              <w:t>P. ahipa</w:t>
            </w:r>
            <w:r w:rsidRPr="00D73C2F">
              <w:rPr>
                <w:rFonts w:ascii="Arial" w:hAnsi="Arial" w:cs="Arial"/>
                <w:sz w:val="22"/>
                <w:szCs w:val="22"/>
              </w:rPr>
              <w:t>, providing a foundational framework for genomic research. Classical breeding approaches, including germplasm introduction and selection exemplified by the Rajendra Mishrikand-1 (RM1) variety have successfully identified stable, high-yielding genotypes. Furthermore, interspecific hybridization has proven effective in exploiting heterosis and combining complementary traits, such as early maturity and high dry matter content. Mutation breeding using physical and chemical mutagens, such as gamma radiation and Ethyl Methane Sulfonate (EMS), further expands the genetic base by producing elite lines with superior productivity, including specialized dwarf mutants. Biotechnological tools, including micropropagation and molecular markers such as SSR and AFLP, facilitate rapid multiplication and precise diversity assessment. Despite these advancements, challenges such as seed toxicity due to rotenoids, rapid seed viability loss under humid conditions, and yield instability persist. Future efforts must integrate modern genomic innovation and marker-assisted selection to overcome these constraints and fully commercialize this versatile legume.</w:t>
            </w:r>
          </w:p>
          <w:p w14:paraId="1ED961AB" w14:textId="180B024E" w:rsidR="00505F06" w:rsidRPr="00BA1B01" w:rsidRDefault="00505F06" w:rsidP="00441B6F">
            <w:pPr>
              <w:pStyle w:val="Body"/>
              <w:spacing w:after="0"/>
              <w:rPr>
                <w:rFonts w:ascii="Arial" w:eastAsia="Calibri" w:hAnsi="Arial" w:cs="Arial"/>
                <w:szCs w:val="22"/>
              </w:rPr>
            </w:pPr>
          </w:p>
        </w:tc>
      </w:tr>
    </w:tbl>
    <w:p w14:paraId="3E8939C9" w14:textId="77777777" w:rsidR="00636EB2" w:rsidRPr="009D1A4C" w:rsidRDefault="00636EB2" w:rsidP="00441B6F">
      <w:pPr>
        <w:pStyle w:val="Body"/>
        <w:spacing w:after="0"/>
        <w:rPr>
          <w:rFonts w:ascii="Arial" w:hAnsi="Arial" w:cs="Arial"/>
          <w:i/>
        </w:rPr>
      </w:pPr>
    </w:p>
    <w:p w14:paraId="47D8CF16" w14:textId="5310B28A" w:rsidR="00505F06" w:rsidRPr="009D1A4C" w:rsidRDefault="00A24E7E" w:rsidP="00441B6F">
      <w:pPr>
        <w:pStyle w:val="Body"/>
        <w:spacing w:after="0"/>
        <w:rPr>
          <w:rFonts w:ascii="Arial" w:hAnsi="Arial" w:cs="Arial"/>
          <w:i/>
        </w:rPr>
      </w:pPr>
      <w:r w:rsidRPr="009D1A4C">
        <w:rPr>
          <w:rFonts w:ascii="Arial" w:hAnsi="Arial" w:cs="Arial"/>
          <w:i/>
        </w:rPr>
        <w:t xml:space="preserve">Keywords: </w:t>
      </w:r>
      <w:r w:rsidR="00296FCD" w:rsidRPr="009D1A4C">
        <w:rPr>
          <w:rFonts w:ascii="Arial" w:hAnsi="Arial" w:cs="Arial"/>
          <w:i/>
        </w:rPr>
        <w:t xml:space="preserve"> Pachyrhizus erosus,</w:t>
      </w:r>
      <w:r w:rsidR="000C0916" w:rsidRPr="009D1A4C">
        <w:rPr>
          <w:rFonts w:ascii="Arial" w:hAnsi="Arial" w:cs="Arial"/>
          <w:i/>
        </w:rPr>
        <w:t xml:space="preserve"> </w:t>
      </w:r>
      <w:r w:rsidR="00D73C2F" w:rsidRPr="009D1A4C">
        <w:rPr>
          <w:rFonts w:ascii="Arial" w:hAnsi="Arial" w:cs="Arial"/>
          <w:i/>
          <w:lang w:val="en-IN"/>
        </w:rPr>
        <w:t>Pachyrhizus tuberosus, Pachyrhizus ahipa,</w:t>
      </w:r>
      <w:r w:rsidR="00D73C2F" w:rsidRPr="009D1A4C">
        <w:rPr>
          <w:rFonts w:ascii="Arial" w:hAnsi="Arial" w:cs="Arial"/>
          <w:i/>
        </w:rPr>
        <w:t xml:space="preserve"> </w:t>
      </w:r>
      <w:r w:rsidR="00296FCD" w:rsidRPr="009D1A4C">
        <w:rPr>
          <w:rFonts w:ascii="Arial" w:hAnsi="Arial" w:cs="Arial"/>
          <w:i/>
        </w:rPr>
        <w:t>Interspecific hybridization,</w:t>
      </w:r>
      <w:r w:rsidR="000C0916" w:rsidRPr="009D1A4C">
        <w:rPr>
          <w:rFonts w:ascii="Arial" w:hAnsi="Arial" w:cs="Arial"/>
          <w:i/>
        </w:rPr>
        <w:t xml:space="preserve"> </w:t>
      </w:r>
      <w:r w:rsidR="00296FCD" w:rsidRPr="009D1A4C">
        <w:rPr>
          <w:rFonts w:ascii="Arial" w:hAnsi="Arial" w:cs="Arial"/>
          <w:i/>
        </w:rPr>
        <w:t>Underutilized  legume</w:t>
      </w:r>
      <w:r w:rsidR="00DB0D67">
        <w:rPr>
          <w:rFonts w:ascii="Arial" w:hAnsi="Arial" w:cs="Arial"/>
          <w:i/>
        </w:rPr>
        <w:t>, yam bean.</w:t>
      </w:r>
    </w:p>
    <w:p w14:paraId="638D5E60" w14:textId="4EFF210F"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2D15C8E6" w14:textId="39781F67" w:rsidR="00B01FCD" w:rsidRDefault="00B01FCD" w:rsidP="00644A2D">
      <w:pPr>
        <w:pStyle w:val="Body"/>
        <w:spacing w:after="0"/>
        <w:rPr>
          <w:rFonts w:ascii="Arial" w:hAnsi="Arial" w:cs="Arial"/>
        </w:rPr>
      </w:pPr>
    </w:p>
    <w:p w14:paraId="32563EAB" w14:textId="3E22CAE7" w:rsidR="00644A2D" w:rsidRPr="0008672F" w:rsidRDefault="00644A2D" w:rsidP="00D73C2F">
      <w:pPr>
        <w:rPr>
          <w:rFonts w:ascii="Arial" w:hAnsi="Arial" w:cs="Arial"/>
        </w:rPr>
      </w:pPr>
      <w:r w:rsidRPr="0008672F">
        <w:rPr>
          <w:rFonts w:ascii="Arial" w:hAnsi="Arial" w:cs="Arial"/>
        </w:rPr>
        <w:t>The growing global population has intensified challenges related to food security and nutritional deficiencies, particularly in resource-limited regions. To address these issues, there is a rising interest in exploring underutilized, nutrient-rich crops that can contribute to sustainable and resilient food systems. One such promising crop is the yam bean (</w:t>
      </w:r>
      <w:r w:rsidRPr="0008672F">
        <w:rPr>
          <w:rFonts w:ascii="Arial" w:hAnsi="Arial" w:cs="Arial"/>
          <w:i/>
          <w:iCs/>
        </w:rPr>
        <w:t>Pachyrhizus</w:t>
      </w:r>
      <w:r w:rsidRPr="0008672F">
        <w:rPr>
          <w:rFonts w:ascii="Arial" w:hAnsi="Arial" w:cs="Arial"/>
        </w:rPr>
        <w:t xml:space="preserve"> spp.), a leguminous plant cultivated for its edible tubers and valued for its high yield potential and nutritional benefits. In India, yam bean is known by several regional names, including Tani Uttan Kai in Tamil, Kasaur, Sankalu, and Misrikand in Hindi, Shankalu in Bengali, and Kandha in Telugu </w:t>
      </w:r>
      <w:r w:rsidR="001C4CE6" w:rsidRPr="0008672F">
        <w:rPr>
          <w:rFonts w:ascii="Arial" w:hAnsi="Arial" w:cs="Arial"/>
        </w:rPr>
        <w:t>(</w:t>
      </w:r>
      <w:r w:rsidRPr="0008672F">
        <w:rPr>
          <w:rFonts w:ascii="Arial" w:hAnsi="Arial" w:cs="Arial"/>
        </w:rPr>
        <w:t>Kumar et al</w:t>
      </w:r>
      <w:r w:rsidR="00B075F6" w:rsidRPr="0008672F">
        <w:rPr>
          <w:rFonts w:ascii="Arial" w:hAnsi="Arial" w:cs="Arial"/>
        </w:rPr>
        <w:t xml:space="preserve">., </w:t>
      </w:r>
      <w:r w:rsidRPr="0008672F">
        <w:rPr>
          <w:rFonts w:ascii="Arial" w:hAnsi="Arial" w:cs="Arial"/>
        </w:rPr>
        <w:t xml:space="preserve">2024). </w:t>
      </w:r>
    </w:p>
    <w:p w14:paraId="31AEEE6E" w14:textId="5BD418EB" w:rsidR="00644A2D" w:rsidRPr="0008672F" w:rsidRDefault="00644A2D" w:rsidP="00D73C2F">
      <w:pPr>
        <w:rPr>
          <w:rFonts w:ascii="Arial" w:hAnsi="Arial" w:cs="Arial"/>
        </w:rPr>
      </w:pPr>
      <w:r w:rsidRPr="0008672F">
        <w:rPr>
          <w:rFonts w:ascii="Arial" w:hAnsi="Arial" w:cs="Arial"/>
        </w:rPr>
        <w:t xml:space="preserve">The tubers of the yam bean provide significant nutritional value, offering rich sources of proteins, amino acids, carbohydrates and vital micronutrients such as folic acid, vitamin C, and vitamin B2 </w:t>
      </w:r>
      <w:r w:rsidR="00257747" w:rsidRPr="0008672F">
        <w:rPr>
          <w:rFonts w:ascii="Arial" w:hAnsi="Arial" w:cs="Arial"/>
        </w:rPr>
        <w:t>(</w:t>
      </w:r>
      <w:r w:rsidRPr="0008672F">
        <w:rPr>
          <w:rFonts w:ascii="Arial" w:hAnsi="Arial" w:cs="Arial"/>
        </w:rPr>
        <w:t>Noman et al.</w:t>
      </w:r>
      <w:r w:rsidR="00085492" w:rsidRPr="0008672F">
        <w:rPr>
          <w:rFonts w:ascii="Arial" w:hAnsi="Arial" w:cs="Arial"/>
        </w:rPr>
        <w:t xml:space="preserve"> </w:t>
      </w:r>
      <w:r w:rsidRPr="0008672F">
        <w:rPr>
          <w:rFonts w:ascii="Arial" w:hAnsi="Arial" w:cs="Arial"/>
        </w:rPr>
        <w:t>2007; Pradeepika et al. 2018</w:t>
      </w:r>
      <w:r w:rsidR="0080199F">
        <w:rPr>
          <w:rFonts w:ascii="Arial" w:hAnsi="Arial" w:cs="Arial"/>
        </w:rPr>
        <w:t>; Pati et al. 2021</w:t>
      </w:r>
      <w:r w:rsidRPr="0008672F">
        <w:rPr>
          <w:rFonts w:ascii="Arial" w:hAnsi="Arial" w:cs="Arial"/>
        </w:rPr>
        <w:t xml:space="preserve">). Beyond nutrition, the yam bean is highly adaptable, demonstrating resilience across various ecological and geographical settings while tolerating both biotic and abiotic stresses. As a legume, it also benefits </w:t>
      </w:r>
      <w:r w:rsidRPr="0008672F">
        <w:rPr>
          <w:rFonts w:ascii="Arial" w:hAnsi="Arial" w:cs="Arial"/>
        </w:rPr>
        <w:lastRenderedPageBreak/>
        <w:t xml:space="preserve">agricultural systems by improving soil fertility; it achieves this by fixing atmospheric nitrogen through a symbiotic relationship with </w:t>
      </w:r>
      <w:r w:rsidRPr="0008672F">
        <w:rPr>
          <w:rFonts w:ascii="Arial" w:hAnsi="Arial" w:cs="Arial"/>
          <w:i/>
          <w:iCs/>
        </w:rPr>
        <w:t>Rhizobium-Bradyrhizobium</w:t>
      </w:r>
      <w:r w:rsidRPr="0008672F">
        <w:rPr>
          <w:rFonts w:ascii="Arial" w:hAnsi="Arial" w:cs="Arial"/>
        </w:rPr>
        <w:t xml:space="preserve"> </w:t>
      </w:r>
      <w:r w:rsidR="00B16946" w:rsidRPr="0008672F">
        <w:rPr>
          <w:rFonts w:ascii="Arial" w:hAnsi="Arial" w:cs="Arial"/>
        </w:rPr>
        <w:t>(</w:t>
      </w:r>
      <w:r w:rsidRPr="0008672F">
        <w:rPr>
          <w:rFonts w:ascii="Arial" w:hAnsi="Arial" w:cs="Arial"/>
        </w:rPr>
        <w:t>Kjaer</w:t>
      </w:r>
      <w:r w:rsidR="00B16946" w:rsidRPr="0008672F">
        <w:rPr>
          <w:rFonts w:ascii="Arial" w:hAnsi="Arial" w:cs="Arial"/>
        </w:rPr>
        <w:t xml:space="preserve">, </w:t>
      </w:r>
      <w:r w:rsidRPr="0008672F">
        <w:rPr>
          <w:rFonts w:ascii="Arial" w:hAnsi="Arial" w:cs="Arial"/>
        </w:rPr>
        <w:t xml:space="preserve">1992; Castellanos et al. 1997), which makes it well-suited for low-input farming </w:t>
      </w:r>
      <w:r w:rsidR="00732B81" w:rsidRPr="0008672F">
        <w:rPr>
          <w:rFonts w:ascii="Arial" w:hAnsi="Arial" w:cs="Arial"/>
        </w:rPr>
        <w:t>(</w:t>
      </w:r>
      <w:r w:rsidRPr="0008672F">
        <w:rPr>
          <w:rFonts w:ascii="Arial" w:hAnsi="Arial" w:cs="Arial"/>
        </w:rPr>
        <w:t>Jean et al.</w:t>
      </w:r>
      <w:r w:rsidR="002948F8" w:rsidRPr="0008672F">
        <w:rPr>
          <w:rFonts w:ascii="Arial" w:hAnsi="Arial" w:cs="Arial"/>
        </w:rPr>
        <w:t>,</w:t>
      </w:r>
      <w:r w:rsidRPr="0008672F">
        <w:rPr>
          <w:rFonts w:ascii="Arial" w:hAnsi="Arial" w:cs="Arial"/>
        </w:rPr>
        <w:t xml:space="preserve"> 2017b).</w:t>
      </w:r>
    </w:p>
    <w:p w14:paraId="1EFDB04E" w14:textId="7ED63022" w:rsidR="00644A2D" w:rsidRPr="0008672F" w:rsidRDefault="00644A2D" w:rsidP="00D73C2F">
      <w:pPr>
        <w:rPr>
          <w:rFonts w:ascii="Arial" w:hAnsi="Arial" w:cs="Arial"/>
        </w:rPr>
      </w:pPr>
      <w:r w:rsidRPr="0008672F">
        <w:rPr>
          <w:rFonts w:ascii="Arial" w:hAnsi="Arial" w:cs="Arial"/>
        </w:rPr>
        <w:t xml:space="preserve">The yam bean belongs to the Leguminosae family and subtribe Diocleinae </w:t>
      </w:r>
      <w:r w:rsidR="002948F8" w:rsidRPr="0008672F">
        <w:rPr>
          <w:rFonts w:ascii="Arial" w:hAnsi="Arial" w:cs="Arial"/>
        </w:rPr>
        <w:t>(</w:t>
      </w:r>
      <w:r w:rsidRPr="0008672F">
        <w:rPr>
          <w:rFonts w:ascii="Arial" w:hAnsi="Arial" w:cs="Arial"/>
        </w:rPr>
        <w:t>Sorensen</w:t>
      </w:r>
      <w:r w:rsidR="002948F8" w:rsidRPr="0008672F">
        <w:rPr>
          <w:rFonts w:ascii="Arial" w:hAnsi="Arial" w:cs="Arial"/>
        </w:rPr>
        <w:t xml:space="preserve">, </w:t>
      </w:r>
      <w:r w:rsidRPr="0008672F">
        <w:rPr>
          <w:rFonts w:ascii="Arial" w:hAnsi="Arial" w:cs="Arial"/>
        </w:rPr>
        <w:t xml:space="preserve">1988). Closely related taxa include members of the subtribes Glycininae and Phaseolinae, which comprise important legumes such as soybean and common bean </w:t>
      </w:r>
      <w:r w:rsidR="00EC1305" w:rsidRPr="0008672F">
        <w:rPr>
          <w:rFonts w:ascii="Arial" w:hAnsi="Arial" w:cs="Arial"/>
        </w:rPr>
        <w:t>(</w:t>
      </w:r>
      <w:r w:rsidRPr="0008672F">
        <w:rPr>
          <w:rFonts w:ascii="Arial" w:hAnsi="Arial" w:cs="Arial"/>
        </w:rPr>
        <w:t>Lackey</w:t>
      </w:r>
      <w:r w:rsidR="00EC1305" w:rsidRPr="0008672F">
        <w:rPr>
          <w:rFonts w:ascii="Arial" w:hAnsi="Arial" w:cs="Arial"/>
        </w:rPr>
        <w:t xml:space="preserve">, </w:t>
      </w:r>
      <w:r w:rsidRPr="0008672F">
        <w:rPr>
          <w:rFonts w:ascii="Arial" w:hAnsi="Arial" w:cs="Arial"/>
        </w:rPr>
        <w:t>1977; Ingham,</w:t>
      </w:r>
      <w:r w:rsidR="00EC1305" w:rsidRPr="0008672F">
        <w:rPr>
          <w:rFonts w:ascii="Arial" w:hAnsi="Arial" w:cs="Arial"/>
        </w:rPr>
        <w:t xml:space="preserve"> </w:t>
      </w:r>
      <w:r w:rsidRPr="0008672F">
        <w:rPr>
          <w:rFonts w:ascii="Arial" w:hAnsi="Arial" w:cs="Arial"/>
        </w:rPr>
        <w:t>1990; Tay Fernandez et al.</w:t>
      </w:r>
      <w:r w:rsidR="00EC1305" w:rsidRPr="0008672F">
        <w:rPr>
          <w:rFonts w:ascii="Arial" w:hAnsi="Arial" w:cs="Arial"/>
        </w:rPr>
        <w:t xml:space="preserve"> </w:t>
      </w:r>
      <w:r w:rsidRPr="0008672F">
        <w:rPr>
          <w:rFonts w:ascii="Arial" w:hAnsi="Arial" w:cs="Arial"/>
        </w:rPr>
        <w:t xml:space="preserve">2021). Originally native to Mexico and Central America, the </w:t>
      </w:r>
      <w:r w:rsidRPr="0008672F">
        <w:rPr>
          <w:rFonts w:ascii="Arial" w:hAnsi="Arial" w:cs="Arial"/>
          <w:i/>
          <w:iCs/>
        </w:rPr>
        <w:t>Pachyrhizus</w:t>
      </w:r>
      <w:r w:rsidRPr="0008672F">
        <w:rPr>
          <w:rFonts w:ascii="Arial" w:hAnsi="Arial" w:cs="Arial"/>
        </w:rPr>
        <w:t xml:space="preserve"> genus is now extensively cultivated in many tropical and subtropical regions </w:t>
      </w:r>
      <w:r w:rsidR="00854A62" w:rsidRPr="0008672F">
        <w:rPr>
          <w:rFonts w:ascii="Arial" w:hAnsi="Arial" w:cs="Arial"/>
        </w:rPr>
        <w:t>(</w:t>
      </w:r>
      <w:r w:rsidRPr="0008672F">
        <w:rPr>
          <w:rFonts w:ascii="Arial" w:hAnsi="Arial" w:cs="Arial"/>
        </w:rPr>
        <w:t>Pati et al.</w:t>
      </w:r>
      <w:r w:rsidR="00854A62" w:rsidRPr="0008672F">
        <w:rPr>
          <w:rFonts w:ascii="Arial" w:hAnsi="Arial" w:cs="Arial"/>
        </w:rPr>
        <w:t xml:space="preserve">, </w:t>
      </w:r>
      <w:r w:rsidRPr="0008672F">
        <w:rPr>
          <w:rFonts w:ascii="Arial" w:hAnsi="Arial" w:cs="Arial"/>
        </w:rPr>
        <w:t xml:space="preserve">2019). There are 5 different </w:t>
      </w:r>
      <w:r w:rsidRPr="0008672F">
        <w:rPr>
          <w:rFonts w:ascii="Arial" w:hAnsi="Arial" w:cs="Arial"/>
          <w:i/>
          <w:iCs/>
        </w:rPr>
        <w:t>Pachyrhizus</w:t>
      </w:r>
      <w:r w:rsidRPr="0008672F">
        <w:rPr>
          <w:rFonts w:ascii="Arial" w:hAnsi="Arial" w:cs="Arial"/>
        </w:rPr>
        <w:t xml:space="preserve"> spp. The genus includes five recognized species, of which three are cultivated (</w:t>
      </w:r>
      <w:r w:rsidRPr="0008672F">
        <w:rPr>
          <w:rFonts w:ascii="Arial" w:hAnsi="Arial" w:cs="Arial"/>
          <w:i/>
          <w:iCs/>
        </w:rPr>
        <w:t>P. erosus</w:t>
      </w:r>
      <w:r w:rsidRPr="0008672F">
        <w:rPr>
          <w:rFonts w:ascii="Arial" w:hAnsi="Arial" w:cs="Arial"/>
        </w:rPr>
        <w:t xml:space="preserve">, </w:t>
      </w:r>
      <w:r w:rsidRPr="0008672F">
        <w:rPr>
          <w:rFonts w:ascii="Arial" w:hAnsi="Arial" w:cs="Arial"/>
          <w:i/>
          <w:iCs/>
        </w:rPr>
        <w:t>P. tuberosus</w:t>
      </w:r>
      <w:r w:rsidRPr="0008672F">
        <w:rPr>
          <w:rFonts w:ascii="Arial" w:hAnsi="Arial" w:cs="Arial"/>
        </w:rPr>
        <w:t xml:space="preserve">, and </w:t>
      </w:r>
      <w:r w:rsidRPr="0008672F">
        <w:rPr>
          <w:rFonts w:ascii="Arial" w:hAnsi="Arial" w:cs="Arial"/>
          <w:i/>
          <w:iCs/>
        </w:rPr>
        <w:t>P. ahipa</w:t>
      </w:r>
      <w:r w:rsidRPr="0008672F">
        <w:rPr>
          <w:rFonts w:ascii="Arial" w:hAnsi="Arial" w:cs="Arial"/>
        </w:rPr>
        <w:t>) and two are wild</w:t>
      </w:r>
      <w:r w:rsidR="00974D5B" w:rsidRPr="0008672F">
        <w:rPr>
          <w:rFonts w:ascii="Arial" w:hAnsi="Arial" w:cs="Arial"/>
        </w:rPr>
        <w:t xml:space="preserve"> </w:t>
      </w:r>
      <w:r w:rsidRPr="0008672F">
        <w:rPr>
          <w:rFonts w:ascii="Arial" w:hAnsi="Arial" w:cs="Arial"/>
        </w:rPr>
        <w:t>(</w:t>
      </w:r>
      <w:r w:rsidRPr="0008672F">
        <w:rPr>
          <w:rFonts w:ascii="Arial" w:hAnsi="Arial" w:cs="Arial"/>
          <w:i/>
          <w:iCs/>
        </w:rPr>
        <w:t>P. panamensis</w:t>
      </w:r>
      <w:r w:rsidRPr="0008672F">
        <w:rPr>
          <w:rFonts w:ascii="Arial" w:hAnsi="Arial" w:cs="Arial"/>
        </w:rPr>
        <w:t xml:space="preserve"> and </w:t>
      </w:r>
      <w:r w:rsidRPr="0008672F">
        <w:rPr>
          <w:rFonts w:ascii="Arial" w:hAnsi="Arial" w:cs="Arial"/>
          <w:i/>
          <w:iCs/>
        </w:rPr>
        <w:t>P. ferrugineus</w:t>
      </w:r>
      <w:r w:rsidRPr="0008672F">
        <w:rPr>
          <w:rFonts w:ascii="Arial" w:hAnsi="Arial" w:cs="Arial"/>
        </w:rPr>
        <w:t xml:space="preserve">). All cultivated yam bean species share the same genetic characteristics: they are diploid, self-compatible, and can undergo interspecific hybridization </w:t>
      </w:r>
      <w:r w:rsidR="00854A62" w:rsidRPr="0008672F">
        <w:rPr>
          <w:rFonts w:ascii="Arial" w:hAnsi="Arial" w:cs="Arial"/>
        </w:rPr>
        <w:t>(</w:t>
      </w:r>
      <w:r w:rsidRPr="0008672F">
        <w:rPr>
          <w:rFonts w:ascii="Arial" w:hAnsi="Arial" w:cs="Arial"/>
        </w:rPr>
        <w:t>Sorensen</w:t>
      </w:r>
      <w:r w:rsidR="00854A62" w:rsidRPr="0008672F">
        <w:rPr>
          <w:rFonts w:ascii="Arial" w:hAnsi="Arial" w:cs="Arial"/>
        </w:rPr>
        <w:t xml:space="preserve">, </w:t>
      </w:r>
      <w:r w:rsidRPr="0008672F">
        <w:rPr>
          <w:rFonts w:ascii="Arial" w:hAnsi="Arial" w:cs="Arial"/>
        </w:rPr>
        <w:t xml:space="preserve">1991). It thrives in various agroecological environments and is typically propagated using true seeds. </w:t>
      </w:r>
    </w:p>
    <w:p w14:paraId="3A910636" w14:textId="515242BB" w:rsidR="00644A2D" w:rsidRPr="0008672F" w:rsidRDefault="00644A2D" w:rsidP="00D73C2F">
      <w:pPr>
        <w:rPr>
          <w:rFonts w:ascii="Arial" w:hAnsi="Arial" w:cs="Arial"/>
        </w:rPr>
      </w:pPr>
      <w:r w:rsidRPr="0008672F">
        <w:rPr>
          <w:rFonts w:ascii="Arial" w:hAnsi="Arial" w:cs="Arial"/>
        </w:rPr>
        <w:t xml:space="preserve">Despite its many advantages, low root dry matter (RDM) content remains a major constraint limiting the crop’s wider adoption </w:t>
      </w:r>
      <w:r w:rsidR="00B23C06" w:rsidRPr="0008672F">
        <w:rPr>
          <w:rFonts w:ascii="Arial" w:hAnsi="Arial" w:cs="Arial"/>
        </w:rPr>
        <w:t>(</w:t>
      </w:r>
      <w:r w:rsidRPr="0008672F">
        <w:rPr>
          <w:rFonts w:ascii="Arial" w:hAnsi="Arial" w:cs="Arial"/>
        </w:rPr>
        <w:t>Agaba et al.</w:t>
      </w:r>
      <w:r w:rsidR="00B23C06" w:rsidRPr="0008672F">
        <w:rPr>
          <w:rFonts w:ascii="Arial" w:hAnsi="Arial" w:cs="Arial"/>
        </w:rPr>
        <w:t xml:space="preserve">, </w:t>
      </w:r>
      <w:r w:rsidRPr="0008672F">
        <w:rPr>
          <w:rFonts w:ascii="Arial" w:hAnsi="Arial" w:cs="Arial"/>
        </w:rPr>
        <w:t xml:space="preserve">2016). However, this challenge also provides an opportunity for genetic improvement through hybridization with high-RDM genotypes </w:t>
      </w:r>
      <w:r w:rsidR="00673520" w:rsidRPr="0008672F">
        <w:rPr>
          <w:rFonts w:ascii="Arial" w:hAnsi="Arial" w:cs="Arial"/>
        </w:rPr>
        <w:t>(</w:t>
      </w:r>
      <w:r w:rsidRPr="0008672F">
        <w:rPr>
          <w:rFonts w:ascii="Arial" w:hAnsi="Arial" w:cs="Arial"/>
        </w:rPr>
        <w:t>Gr</w:t>
      </w:r>
      <w:r w:rsidR="00974D5B" w:rsidRPr="0008672F">
        <w:rPr>
          <w:rFonts w:ascii="Arial" w:hAnsi="Arial" w:cs="Arial"/>
        </w:rPr>
        <w:t>u</w:t>
      </w:r>
      <w:r w:rsidRPr="0008672F">
        <w:rPr>
          <w:rFonts w:ascii="Arial" w:hAnsi="Arial" w:cs="Arial"/>
        </w:rPr>
        <w:t>neberg et al.</w:t>
      </w:r>
      <w:r w:rsidR="00673520" w:rsidRPr="0008672F">
        <w:rPr>
          <w:rFonts w:ascii="Arial" w:hAnsi="Arial" w:cs="Arial"/>
        </w:rPr>
        <w:t xml:space="preserve">, </w:t>
      </w:r>
      <w:r w:rsidRPr="0008672F">
        <w:rPr>
          <w:rFonts w:ascii="Arial" w:hAnsi="Arial" w:cs="Arial"/>
        </w:rPr>
        <w:t xml:space="preserve">2003), potentially enhancing its value for both food and industrial uses </w:t>
      </w:r>
      <w:r w:rsidR="00673520" w:rsidRPr="0008672F">
        <w:rPr>
          <w:rFonts w:ascii="Arial" w:hAnsi="Arial" w:cs="Arial"/>
        </w:rPr>
        <w:t>(</w:t>
      </w:r>
      <w:r w:rsidRPr="0008672F">
        <w:rPr>
          <w:rFonts w:ascii="Arial" w:hAnsi="Arial" w:cs="Arial"/>
        </w:rPr>
        <w:t>Tumwegamire et al.</w:t>
      </w:r>
      <w:r w:rsidR="00673520" w:rsidRPr="0008672F">
        <w:rPr>
          <w:rFonts w:ascii="Arial" w:hAnsi="Arial" w:cs="Arial"/>
        </w:rPr>
        <w:t xml:space="preserve">, </w:t>
      </w:r>
      <w:r w:rsidRPr="0008672F">
        <w:rPr>
          <w:rFonts w:ascii="Arial" w:hAnsi="Arial" w:cs="Arial"/>
        </w:rPr>
        <w:t>2011). Given its high nutritional value, nitrogen-fixing ability, adaptability to marginal environments, and potential for bio pesticidal use, yam bean represents a climate-resilient, multipurpose legume with significant promise for improving food and nutrition security in tropical and subtropical regions.</w:t>
      </w:r>
    </w:p>
    <w:p w14:paraId="37C8F546" w14:textId="77777777" w:rsidR="00790ADA" w:rsidRPr="00FB3A86" w:rsidRDefault="00790ADA" w:rsidP="00441B6F">
      <w:pPr>
        <w:pStyle w:val="Body"/>
        <w:spacing w:after="0"/>
        <w:rPr>
          <w:rFonts w:ascii="Arial" w:hAnsi="Arial" w:cs="Arial"/>
        </w:rPr>
      </w:pPr>
    </w:p>
    <w:p w14:paraId="3376507A" w14:textId="13AEF2C0" w:rsidR="007F7B32" w:rsidRDefault="00902823" w:rsidP="00441B6F">
      <w:pPr>
        <w:pStyle w:val="AbstHead"/>
        <w:spacing w:after="0"/>
        <w:jc w:val="both"/>
        <w:rPr>
          <w:rFonts w:ascii="Arial" w:hAnsi="Arial" w:cs="Arial"/>
        </w:rPr>
      </w:pPr>
      <w:r>
        <w:rPr>
          <w:rFonts w:ascii="Arial" w:hAnsi="Arial" w:cs="Arial"/>
        </w:rPr>
        <w:t xml:space="preserve">2. </w:t>
      </w:r>
      <w:r w:rsidR="00D73C2F">
        <w:rPr>
          <w:rFonts w:ascii="Arial" w:hAnsi="Arial" w:cs="Arial"/>
        </w:rPr>
        <w:t>CYTOLOGY</w:t>
      </w:r>
    </w:p>
    <w:p w14:paraId="5CFA2E30" w14:textId="77777777" w:rsidR="00790ADA" w:rsidRPr="00FB3A86" w:rsidRDefault="00790ADA" w:rsidP="00441B6F">
      <w:pPr>
        <w:pStyle w:val="AbstHead"/>
        <w:spacing w:after="0"/>
        <w:jc w:val="both"/>
        <w:rPr>
          <w:rFonts w:ascii="Arial" w:hAnsi="Arial" w:cs="Arial"/>
        </w:rPr>
      </w:pPr>
    </w:p>
    <w:p w14:paraId="5854DCB7" w14:textId="52DD6E8E" w:rsidR="00644A2D" w:rsidRPr="00D73C2F" w:rsidRDefault="00644A2D" w:rsidP="00644A2D">
      <w:pPr>
        <w:jc w:val="both"/>
        <w:rPr>
          <w:rFonts w:ascii="Arial" w:hAnsi="Arial" w:cs="Arial"/>
        </w:rPr>
      </w:pPr>
      <w:r w:rsidRPr="00D73C2F">
        <w:rPr>
          <w:rFonts w:ascii="Arial" w:hAnsi="Arial" w:cs="Arial"/>
        </w:rPr>
        <w:t>Yam bean (</w:t>
      </w:r>
      <w:r w:rsidRPr="00D73C2F">
        <w:rPr>
          <w:rFonts w:ascii="Arial" w:hAnsi="Arial" w:cs="Arial"/>
          <w:i/>
          <w:iCs/>
        </w:rPr>
        <w:t>Pachyrhizus</w:t>
      </w:r>
      <w:r w:rsidRPr="00D73C2F">
        <w:rPr>
          <w:rFonts w:ascii="Arial" w:hAnsi="Arial" w:cs="Arial"/>
        </w:rPr>
        <w:t xml:space="preserve"> spp.) is predominantly a self-pollinated crop bearing bisexual flowers. The three commonly cultivated species </w:t>
      </w:r>
      <w:r w:rsidRPr="00D73C2F">
        <w:rPr>
          <w:rFonts w:ascii="Arial" w:hAnsi="Arial" w:cs="Arial"/>
          <w:i/>
          <w:iCs/>
        </w:rPr>
        <w:t>Pachyrhizus erosus</w:t>
      </w:r>
      <w:r w:rsidRPr="00D73C2F">
        <w:rPr>
          <w:rFonts w:ascii="Arial" w:hAnsi="Arial" w:cs="Arial"/>
        </w:rPr>
        <w:t xml:space="preserve">, </w:t>
      </w:r>
      <w:r w:rsidRPr="00D73C2F">
        <w:rPr>
          <w:rFonts w:ascii="Arial" w:hAnsi="Arial" w:cs="Arial"/>
          <w:i/>
          <w:iCs/>
        </w:rPr>
        <w:t>Pachyrhizus tuberosus</w:t>
      </w:r>
      <w:r w:rsidRPr="00D73C2F">
        <w:rPr>
          <w:rFonts w:ascii="Arial" w:hAnsi="Arial" w:cs="Arial"/>
        </w:rPr>
        <w:t xml:space="preserve">, and </w:t>
      </w:r>
      <w:r w:rsidRPr="00D73C2F">
        <w:rPr>
          <w:rFonts w:ascii="Arial" w:hAnsi="Arial" w:cs="Arial"/>
          <w:i/>
          <w:iCs/>
        </w:rPr>
        <w:t>Pachyrhizus ahipa</w:t>
      </w:r>
      <w:r w:rsidRPr="00D73C2F">
        <w:rPr>
          <w:rFonts w:ascii="Arial" w:hAnsi="Arial" w:cs="Arial"/>
        </w:rPr>
        <w:t xml:space="preserve"> all possess a diploid chromosome number of 2n = 2x = 22 </w:t>
      </w:r>
      <w:r w:rsidR="00650E13">
        <w:rPr>
          <w:rFonts w:ascii="Arial" w:hAnsi="Arial" w:cs="Arial"/>
        </w:rPr>
        <w:t>(</w:t>
      </w:r>
      <w:r w:rsidRPr="00D73C2F">
        <w:rPr>
          <w:rFonts w:ascii="Arial" w:hAnsi="Arial" w:cs="Arial"/>
        </w:rPr>
        <w:t xml:space="preserve">Sorensen, 1991; Santayana et al. 2014). Flow cytometry is widely used in </w:t>
      </w:r>
      <w:r w:rsidRPr="00D73C2F">
        <w:rPr>
          <w:rFonts w:ascii="Arial" w:hAnsi="Arial" w:cs="Arial"/>
          <w:i/>
          <w:iCs/>
        </w:rPr>
        <w:t>Pachyrhizus</w:t>
      </w:r>
      <w:r w:rsidRPr="00D73C2F">
        <w:rPr>
          <w:rFonts w:ascii="Arial" w:hAnsi="Arial" w:cs="Arial"/>
        </w:rPr>
        <w:t xml:space="preserve"> for ploidy determination, detection of mixoploidy and aneuploidy, and estimation of genome size and 2C DNA content. The technique is </w:t>
      </w:r>
      <w:r w:rsidR="00604A0D" w:rsidRPr="00D73C2F">
        <w:rPr>
          <w:rFonts w:ascii="Arial" w:hAnsi="Arial" w:cs="Arial"/>
        </w:rPr>
        <w:t>favored</w:t>
      </w:r>
      <w:r w:rsidRPr="00D73C2F">
        <w:rPr>
          <w:rFonts w:ascii="Arial" w:hAnsi="Arial" w:cs="Arial"/>
        </w:rPr>
        <w:t xml:space="preserve"> for its simplicity in sample preparation, speed, and high accuracy and reproducibility. </w:t>
      </w:r>
    </w:p>
    <w:p w14:paraId="4AA441C1" w14:textId="16489EFC" w:rsidR="00644A2D" w:rsidRPr="00D73C2F" w:rsidRDefault="00644A2D" w:rsidP="00644A2D">
      <w:pPr>
        <w:jc w:val="both"/>
        <w:rPr>
          <w:rFonts w:ascii="Arial" w:hAnsi="Arial" w:cs="Arial"/>
        </w:rPr>
      </w:pPr>
      <w:r w:rsidRPr="00D73C2F">
        <w:rPr>
          <w:rFonts w:ascii="Arial" w:hAnsi="Arial" w:cs="Arial"/>
        </w:rPr>
        <w:t>A foundational study by Pati et al. (2019) established the first baseline cytogenetic data for the underutilized yam bean (</w:t>
      </w:r>
      <w:r w:rsidRPr="00D73C2F">
        <w:rPr>
          <w:rFonts w:ascii="Arial" w:hAnsi="Arial" w:cs="Arial"/>
          <w:i/>
          <w:iCs/>
        </w:rPr>
        <w:t>Pachyrhizus</w:t>
      </w:r>
      <w:r w:rsidRPr="00D73C2F">
        <w:rPr>
          <w:rFonts w:ascii="Arial" w:hAnsi="Arial" w:cs="Arial"/>
        </w:rPr>
        <w:t xml:space="preserve"> spp.). The authors </w:t>
      </w:r>
      <w:r w:rsidR="00604A0D" w:rsidRPr="00D73C2F">
        <w:rPr>
          <w:rFonts w:ascii="Arial" w:hAnsi="Arial" w:cs="Arial"/>
        </w:rPr>
        <w:t>analyzed</w:t>
      </w:r>
      <w:r w:rsidRPr="00D73C2F">
        <w:rPr>
          <w:rFonts w:ascii="Arial" w:hAnsi="Arial" w:cs="Arial"/>
        </w:rPr>
        <w:t xml:space="preserve"> nine genotypes across the two cultivated species, </w:t>
      </w:r>
      <w:r w:rsidRPr="00D73C2F">
        <w:rPr>
          <w:rFonts w:ascii="Arial" w:hAnsi="Arial" w:cs="Arial"/>
          <w:i/>
          <w:iCs/>
        </w:rPr>
        <w:t>P. erosus</w:t>
      </w:r>
      <w:r w:rsidRPr="00D73C2F">
        <w:rPr>
          <w:rFonts w:ascii="Arial" w:hAnsi="Arial" w:cs="Arial"/>
        </w:rPr>
        <w:t xml:space="preserve"> (six genotypes) and </w:t>
      </w:r>
      <w:r w:rsidRPr="00D73C2F">
        <w:rPr>
          <w:rFonts w:ascii="Arial" w:hAnsi="Arial" w:cs="Arial"/>
          <w:i/>
          <w:iCs/>
        </w:rPr>
        <w:t>P. tuberosus</w:t>
      </w:r>
      <w:r w:rsidRPr="00D73C2F">
        <w:rPr>
          <w:rFonts w:ascii="Arial" w:hAnsi="Arial" w:cs="Arial"/>
        </w:rPr>
        <w:t xml:space="preserve"> (three genotypes). With </w:t>
      </w:r>
      <w:r w:rsidRPr="00D73C2F">
        <w:rPr>
          <w:rFonts w:ascii="Arial" w:hAnsi="Arial" w:cs="Arial"/>
          <w:i/>
          <w:iCs/>
        </w:rPr>
        <w:t>Oryza sativa</w:t>
      </w:r>
      <w:r w:rsidRPr="00D73C2F">
        <w:rPr>
          <w:rFonts w:ascii="Arial" w:hAnsi="Arial" w:cs="Arial"/>
        </w:rPr>
        <w:t xml:space="preserve"> cv. Nipponbare as the primary internal reference standard, the study precisely quantified the 2C nuclear DNA content, revealing a small variation among genotypes. The 2C DNA content for </w:t>
      </w:r>
      <w:r w:rsidRPr="00D73C2F">
        <w:rPr>
          <w:rFonts w:ascii="Arial" w:hAnsi="Arial" w:cs="Arial"/>
          <w:i/>
          <w:iCs/>
        </w:rPr>
        <w:t>P. erosus</w:t>
      </w:r>
      <w:r w:rsidRPr="00D73C2F">
        <w:rPr>
          <w:rFonts w:ascii="Arial" w:hAnsi="Arial" w:cs="Arial"/>
        </w:rPr>
        <w:t xml:space="preserve"> ranged from 1.17 to 1.22 pg, corresponding to a 1C genome size of 572–597 Mbp. </w:t>
      </w:r>
      <w:r w:rsidRPr="00D73C2F">
        <w:rPr>
          <w:rFonts w:ascii="Arial" w:hAnsi="Arial" w:cs="Arial"/>
          <w:i/>
          <w:iCs/>
        </w:rPr>
        <w:t>P. tuberosus</w:t>
      </w:r>
      <w:r w:rsidRPr="00D73C2F">
        <w:rPr>
          <w:rFonts w:ascii="Arial" w:hAnsi="Arial" w:cs="Arial"/>
        </w:rPr>
        <w:t xml:space="preserve"> was found to have a slightly smaller nuclear DNA content, ranging from 1.07 to 1.09 pg (523–533 Mbp). This benchmark report provides a critical resource for advancing genomic research and targeted crop improvement programs in yam bean.</w:t>
      </w:r>
    </w:p>
    <w:p w14:paraId="033678DD" w14:textId="77777777" w:rsidR="00A03B96" w:rsidRPr="00D73C2F" w:rsidRDefault="00A03B96" w:rsidP="00441B6F">
      <w:pPr>
        <w:pStyle w:val="Body"/>
        <w:spacing w:after="0"/>
        <w:rPr>
          <w:rFonts w:ascii="Arial" w:hAnsi="Arial" w:cs="Arial"/>
        </w:rPr>
      </w:pPr>
    </w:p>
    <w:p w14:paraId="2AB91C5F" w14:textId="77777777" w:rsidR="00644A2D" w:rsidRDefault="00644A2D" w:rsidP="008976C7">
      <w:pPr>
        <w:rPr>
          <w:rFonts w:ascii="Arial" w:hAnsi="Arial" w:cs="Arial"/>
          <w:b/>
          <w:bCs/>
          <w:sz w:val="22"/>
          <w:szCs w:val="22"/>
        </w:rPr>
      </w:pPr>
      <w:r w:rsidRPr="008976C7">
        <w:rPr>
          <w:rFonts w:ascii="Arial" w:hAnsi="Arial" w:cs="Arial"/>
          <w:b/>
          <w:bCs/>
          <w:sz w:val="22"/>
          <w:szCs w:val="22"/>
        </w:rPr>
        <w:t>3.</w:t>
      </w:r>
      <w:r w:rsidRPr="00D73C2F">
        <w:rPr>
          <w:rFonts w:ascii="Arial" w:hAnsi="Arial" w:cs="Arial"/>
          <w:b/>
          <w:bCs/>
        </w:rPr>
        <w:t xml:space="preserve"> </w:t>
      </w:r>
      <w:r w:rsidRPr="008976C7">
        <w:rPr>
          <w:rFonts w:ascii="Arial" w:hAnsi="Arial" w:cs="Arial"/>
          <w:b/>
          <w:bCs/>
          <w:sz w:val="22"/>
          <w:szCs w:val="22"/>
        </w:rPr>
        <w:t>CLASSICAL BREEDING APPROACHES FOR MEXICAN YAM BEAN IMPROVEMENT</w:t>
      </w:r>
    </w:p>
    <w:p w14:paraId="2E086B17" w14:textId="77777777" w:rsidR="00150267" w:rsidRDefault="00150267" w:rsidP="00644A2D">
      <w:pPr>
        <w:jc w:val="both"/>
        <w:rPr>
          <w:rFonts w:ascii="Arial" w:hAnsi="Arial" w:cs="Arial"/>
        </w:rPr>
      </w:pPr>
    </w:p>
    <w:p w14:paraId="30240187" w14:textId="6E58CFF0" w:rsidR="00150267" w:rsidRDefault="00150267" w:rsidP="00150267">
      <w:pPr>
        <w:jc w:val="both"/>
        <w:rPr>
          <w:rFonts w:ascii="Arial" w:hAnsi="Arial" w:cs="Arial"/>
          <w:lang w:val="en-IN"/>
        </w:rPr>
      </w:pPr>
      <w:r w:rsidRPr="00150267">
        <w:rPr>
          <w:rFonts w:ascii="Arial" w:hAnsi="Arial" w:cs="Arial"/>
          <w:lang w:val="en-IN"/>
        </w:rPr>
        <w:t xml:space="preserve">Plant breeding strategically utilizes genetic diversity sourced from germplasm collections, hybridization, and mutation to develop superior crop varieties. Within the genus </w:t>
      </w:r>
      <w:r w:rsidRPr="00150267">
        <w:rPr>
          <w:rFonts w:ascii="Arial" w:hAnsi="Arial" w:cs="Arial"/>
          <w:i/>
          <w:iCs/>
          <w:lang w:val="en-IN"/>
        </w:rPr>
        <w:t>Pachyrhizus</w:t>
      </w:r>
      <w:r w:rsidRPr="00150267">
        <w:rPr>
          <w:rFonts w:ascii="Arial" w:hAnsi="Arial" w:cs="Arial"/>
          <w:lang w:val="en-IN"/>
        </w:rPr>
        <w:t xml:space="preserve">, species such as </w:t>
      </w:r>
      <w:r w:rsidRPr="00150267">
        <w:rPr>
          <w:rFonts w:ascii="Arial" w:hAnsi="Arial" w:cs="Arial"/>
          <w:i/>
          <w:iCs/>
          <w:lang w:val="en-IN"/>
        </w:rPr>
        <w:t>P. erosus</w:t>
      </w:r>
      <w:r w:rsidRPr="00150267">
        <w:rPr>
          <w:rFonts w:ascii="Arial" w:hAnsi="Arial" w:cs="Arial"/>
          <w:lang w:val="en-IN"/>
        </w:rPr>
        <w:t xml:space="preserve">, </w:t>
      </w:r>
      <w:r w:rsidRPr="00150267">
        <w:rPr>
          <w:rFonts w:ascii="Arial" w:hAnsi="Arial" w:cs="Arial"/>
          <w:i/>
          <w:iCs/>
          <w:lang w:val="en-IN"/>
        </w:rPr>
        <w:t>P. ahipa</w:t>
      </w:r>
      <w:r w:rsidRPr="00150267">
        <w:rPr>
          <w:rFonts w:ascii="Arial" w:hAnsi="Arial" w:cs="Arial"/>
          <w:lang w:val="en-IN"/>
        </w:rPr>
        <w:t xml:space="preserve">, and </w:t>
      </w:r>
      <w:r w:rsidRPr="00150267">
        <w:rPr>
          <w:rFonts w:ascii="Arial" w:hAnsi="Arial" w:cs="Arial"/>
          <w:i/>
          <w:iCs/>
          <w:lang w:val="en-IN"/>
        </w:rPr>
        <w:t>P. tuberosus</w:t>
      </w:r>
      <w:r w:rsidRPr="00150267">
        <w:rPr>
          <w:rFonts w:ascii="Arial" w:hAnsi="Arial" w:cs="Arial"/>
          <w:lang w:val="en-IN"/>
        </w:rPr>
        <w:t xml:space="preserve"> provide an extensive genetic base that is essential for</w:t>
      </w:r>
      <w:r w:rsidR="00DB0D67">
        <w:rPr>
          <w:rFonts w:ascii="Arial" w:hAnsi="Arial" w:cs="Arial"/>
          <w:lang w:val="en-IN"/>
        </w:rPr>
        <w:t xml:space="preserve"> optimizing crop performance</w:t>
      </w:r>
      <w:r w:rsidRPr="00150267">
        <w:rPr>
          <w:rFonts w:ascii="Arial" w:hAnsi="Arial" w:cs="Arial"/>
          <w:lang w:val="en-IN"/>
        </w:rPr>
        <w:t>. By systematically characterizing these traits, breeders can develop varieties tailored to specific environmental demands and evolving consumer preferences (</w:t>
      </w:r>
      <w:r w:rsidR="00DB0D67" w:rsidRPr="009F0289">
        <w:rPr>
          <w:rFonts w:ascii="Arial" w:hAnsi="Arial" w:cs="Arial"/>
          <w:lang w:val="en-IN"/>
        </w:rPr>
        <w:t>Zanklan</w:t>
      </w:r>
      <w:r w:rsidR="00DB0D67">
        <w:rPr>
          <w:rFonts w:ascii="Arial" w:hAnsi="Arial" w:cs="Arial"/>
          <w:lang w:val="en-IN"/>
        </w:rPr>
        <w:t xml:space="preserve"> et al., 2018; </w:t>
      </w:r>
      <w:r w:rsidRPr="00150267">
        <w:rPr>
          <w:rFonts w:ascii="Arial" w:hAnsi="Arial" w:cs="Arial"/>
          <w:lang w:val="en-IN"/>
        </w:rPr>
        <w:t>Pati et al., 2019</w:t>
      </w:r>
      <w:r w:rsidR="00974D5B">
        <w:rPr>
          <w:rFonts w:ascii="Arial" w:hAnsi="Arial" w:cs="Arial"/>
          <w:lang w:val="en-IN"/>
        </w:rPr>
        <w:t>; Rajiman et al., 2025</w:t>
      </w:r>
      <w:r w:rsidRPr="00150267">
        <w:rPr>
          <w:rFonts w:ascii="Arial" w:hAnsi="Arial" w:cs="Arial"/>
          <w:lang w:val="en-IN"/>
        </w:rPr>
        <w:t>).</w:t>
      </w:r>
    </w:p>
    <w:p w14:paraId="425CE058" w14:textId="77777777" w:rsidR="00DB0D67" w:rsidRDefault="00DB0D67" w:rsidP="00150267">
      <w:pPr>
        <w:jc w:val="both"/>
        <w:rPr>
          <w:rFonts w:ascii="Arial" w:hAnsi="Arial" w:cs="Arial"/>
          <w:lang w:val="en-IN"/>
        </w:rPr>
      </w:pPr>
    </w:p>
    <w:p w14:paraId="29A73341" w14:textId="4FB4F0F1" w:rsidR="00150267" w:rsidRPr="00150267" w:rsidRDefault="00150267" w:rsidP="00150267">
      <w:pPr>
        <w:jc w:val="both"/>
        <w:rPr>
          <w:rFonts w:ascii="Arial" w:hAnsi="Arial" w:cs="Arial"/>
          <w:lang w:val="en-IN"/>
        </w:rPr>
      </w:pPr>
      <w:r w:rsidRPr="00150267">
        <w:rPr>
          <w:rFonts w:ascii="Arial" w:hAnsi="Arial" w:cs="Arial"/>
          <w:lang w:val="en-IN"/>
        </w:rPr>
        <w:t>The introduction of the Havelock landrace (IC No. 635945) from the Andaman and Nicobar Islands into India provided a clear point of comparison with the established RM1 variety. Significant variations were observed in leaf growth, flower density, floral morphology, and tuber shape, underscoring the presence of highly valuable genetic diversity within newly introduced germplasm (Murugesan et al., 2024)</w:t>
      </w:r>
      <w:r>
        <w:rPr>
          <w:rFonts w:ascii="Arial" w:hAnsi="Arial" w:cs="Arial"/>
          <w:lang w:val="en-IN"/>
        </w:rPr>
        <w:t>.</w:t>
      </w:r>
    </w:p>
    <w:p w14:paraId="0E6605E1" w14:textId="41F8C2EA" w:rsidR="00150267" w:rsidRPr="00150267" w:rsidRDefault="00150267" w:rsidP="00150267">
      <w:pPr>
        <w:jc w:val="both"/>
        <w:rPr>
          <w:rFonts w:ascii="Arial" w:hAnsi="Arial" w:cs="Arial"/>
          <w:lang w:val="en-IN"/>
        </w:rPr>
      </w:pPr>
      <w:r w:rsidRPr="00150267">
        <w:rPr>
          <w:rFonts w:ascii="Arial" w:hAnsi="Arial" w:cs="Arial"/>
          <w:lang w:val="en-IN"/>
        </w:rPr>
        <w:t>In a separate evaluation, 22 yam bean accessions sourced from the International Potato Center (CIP) gene bank in Lima, Peru, were tested across three major agro-ecological zones in Rwanda. While the accession EC209018 was identified as a high-yielding genotype, it displayed notable yield instability across different locations. Conversely, the genotypes AC209034, AC209035, and EC209046 demonstrated superior phenotypic stability and adaptability, maintaining consistent root production despite variable environmental conditions. These results emphasize that classical breeding combined with global germplasm introduction remains an effective strategy for identifying stable, high-yielding genotypes suitable for diverse tropical regions (Jean et al., 2017a)</w:t>
      </w:r>
      <w:r>
        <w:rPr>
          <w:rFonts w:ascii="Arial" w:hAnsi="Arial" w:cs="Arial"/>
          <w:lang w:val="en-IN"/>
        </w:rPr>
        <w:t>.</w:t>
      </w:r>
    </w:p>
    <w:p w14:paraId="477F8514" w14:textId="77777777" w:rsidR="00150267" w:rsidRDefault="00150267" w:rsidP="00644A2D">
      <w:pPr>
        <w:jc w:val="both"/>
        <w:rPr>
          <w:rFonts w:ascii="Arial" w:hAnsi="Arial" w:cs="Arial"/>
        </w:rPr>
      </w:pPr>
    </w:p>
    <w:p w14:paraId="38539261" w14:textId="77777777" w:rsidR="008976C7" w:rsidRPr="00D73C2F" w:rsidRDefault="008976C7" w:rsidP="00644A2D">
      <w:pPr>
        <w:jc w:val="both"/>
        <w:rPr>
          <w:rFonts w:ascii="Arial" w:hAnsi="Arial" w:cs="Arial"/>
        </w:rPr>
      </w:pPr>
    </w:p>
    <w:p w14:paraId="5774C4F4" w14:textId="77777777" w:rsidR="00644A2D" w:rsidRPr="00D215C4" w:rsidRDefault="00644A2D" w:rsidP="008976C7">
      <w:pPr>
        <w:rPr>
          <w:rFonts w:ascii="Arial" w:hAnsi="Arial" w:cs="Arial"/>
          <w:b/>
          <w:bCs/>
          <w:sz w:val="22"/>
          <w:szCs w:val="22"/>
        </w:rPr>
      </w:pPr>
      <w:r w:rsidRPr="00D215C4">
        <w:rPr>
          <w:rFonts w:ascii="Arial" w:hAnsi="Arial" w:cs="Arial"/>
          <w:b/>
          <w:bCs/>
          <w:sz w:val="22"/>
          <w:szCs w:val="22"/>
        </w:rPr>
        <w:t>3.1 Selection</w:t>
      </w:r>
    </w:p>
    <w:p w14:paraId="35B4AAC5" w14:textId="7722A087" w:rsidR="00644A2D" w:rsidRPr="00F35B01" w:rsidRDefault="00644A2D" w:rsidP="00644A2D">
      <w:pPr>
        <w:jc w:val="both"/>
        <w:rPr>
          <w:rFonts w:ascii="Arial" w:hAnsi="Arial" w:cs="Arial"/>
        </w:rPr>
      </w:pPr>
      <w:r w:rsidRPr="00D73C2F">
        <w:rPr>
          <w:rFonts w:ascii="Arial" w:hAnsi="Arial" w:cs="Arial"/>
        </w:rPr>
        <w:t xml:space="preserve">In yam bean breeding, selection primarily focuses on identifying genetically distinguish  genotypes from diverse germplasm. The Rajendra Mishrikand-1 (RM1) variety was developed through mass selection and clonal selection from </w:t>
      </w:r>
      <w:r w:rsidRPr="00F35B01">
        <w:rPr>
          <w:rFonts w:ascii="Arial" w:hAnsi="Arial" w:cs="Arial"/>
        </w:rPr>
        <w:t xml:space="preserve">parent line No. 29 of Mexican breeding lines over multiple generations to improve specific traits </w:t>
      </w:r>
      <w:r w:rsidR="00650E13">
        <w:rPr>
          <w:rFonts w:ascii="Arial" w:hAnsi="Arial" w:cs="Arial"/>
        </w:rPr>
        <w:t>(</w:t>
      </w:r>
      <w:r w:rsidRPr="00F35B01">
        <w:rPr>
          <w:rFonts w:ascii="Arial" w:hAnsi="Arial" w:cs="Arial"/>
        </w:rPr>
        <w:t>Singh et al.</w:t>
      </w:r>
      <w:r w:rsidR="00650E13">
        <w:rPr>
          <w:rFonts w:ascii="Arial" w:hAnsi="Arial" w:cs="Arial"/>
        </w:rPr>
        <w:t xml:space="preserve">, </w:t>
      </w:r>
      <w:r w:rsidRPr="00F35B01">
        <w:rPr>
          <w:rFonts w:ascii="Arial" w:hAnsi="Arial" w:cs="Arial"/>
        </w:rPr>
        <w:t xml:space="preserve">1981). </w:t>
      </w:r>
    </w:p>
    <w:p w14:paraId="6F081125" w14:textId="77777777" w:rsidR="00644A2D" w:rsidRDefault="00644A2D" w:rsidP="00644A2D">
      <w:pPr>
        <w:jc w:val="both"/>
        <w:rPr>
          <w:rFonts w:ascii="Arial" w:hAnsi="Arial" w:cs="Arial"/>
        </w:rPr>
      </w:pPr>
      <w:r w:rsidRPr="00F35B01">
        <w:rPr>
          <w:rFonts w:ascii="Arial" w:hAnsi="Arial" w:cs="Arial"/>
        </w:rPr>
        <w:t xml:space="preserve">Rajiman et al. (2025) utilized morphological characterization and cluster analysis to identify a promising mutant, Line X, which demonstrated superior productivity compared to several local varieties. This line exhibited unique qualitative </w:t>
      </w:r>
      <w:r w:rsidRPr="00F35B01">
        <w:rPr>
          <w:rFonts w:ascii="Arial" w:hAnsi="Arial" w:cs="Arial"/>
        </w:rPr>
        <w:lastRenderedPageBreak/>
        <w:t>markers, including violet-blue flowers and distinctive tuber skin coloration, differentiating it from existing germplasm. Dendrogram analysis revealed a distant genetic relatedness to other lines. These findings highlight the effectiveness of phenotypic profiling and selection in identifying elite lines for broadening the genetic base of yam bean</w:t>
      </w:r>
    </w:p>
    <w:p w14:paraId="107BCD00" w14:textId="77777777" w:rsidR="008976C7" w:rsidRPr="00D73C2F" w:rsidRDefault="008976C7" w:rsidP="00644A2D">
      <w:pPr>
        <w:jc w:val="both"/>
        <w:rPr>
          <w:rFonts w:ascii="Arial" w:hAnsi="Arial" w:cs="Arial"/>
        </w:rPr>
      </w:pPr>
    </w:p>
    <w:p w14:paraId="2386A085" w14:textId="77777777" w:rsidR="00644A2D" w:rsidRPr="00D215C4" w:rsidRDefault="00644A2D" w:rsidP="008976C7">
      <w:pPr>
        <w:rPr>
          <w:rFonts w:ascii="Arial" w:hAnsi="Arial" w:cs="Arial"/>
          <w:b/>
          <w:bCs/>
          <w:sz w:val="22"/>
          <w:szCs w:val="22"/>
        </w:rPr>
      </w:pPr>
      <w:r w:rsidRPr="00D215C4">
        <w:rPr>
          <w:rFonts w:ascii="Arial" w:hAnsi="Arial" w:cs="Arial"/>
          <w:b/>
          <w:bCs/>
          <w:sz w:val="22"/>
          <w:szCs w:val="22"/>
        </w:rPr>
        <w:t>3.2 Heterosis breeding</w:t>
      </w:r>
    </w:p>
    <w:p w14:paraId="5FB8E4EF" w14:textId="045289DF" w:rsidR="000E165C" w:rsidRPr="00974D5B" w:rsidRDefault="00644A2D" w:rsidP="000E165C">
      <w:pPr>
        <w:jc w:val="both"/>
        <w:rPr>
          <w:rFonts w:ascii="Arial" w:hAnsi="Arial" w:cs="Arial"/>
        </w:rPr>
      </w:pPr>
      <w:r w:rsidRPr="00D73C2F">
        <w:rPr>
          <w:rFonts w:ascii="Arial" w:hAnsi="Arial" w:cs="Arial"/>
        </w:rPr>
        <w:t>Heterosis breeding exploits the superior performance of F</w:t>
      </w:r>
      <w:r w:rsidRPr="00D73C2F">
        <w:rPr>
          <w:rFonts w:ascii="Cambria Math" w:hAnsi="Cambria Math" w:cs="Cambria Math"/>
        </w:rPr>
        <w:t>₁</w:t>
      </w:r>
      <w:r w:rsidRPr="00D73C2F">
        <w:rPr>
          <w:rFonts w:ascii="Arial" w:hAnsi="Arial" w:cs="Arial"/>
        </w:rPr>
        <w:t xml:space="preserve"> hybrids arising from crosses between genetically diverse parents. In yam bean (</w:t>
      </w:r>
      <w:r w:rsidRPr="00D73C2F">
        <w:rPr>
          <w:rFonts w:ascii="Arial" w:hAnsi="Arial" w:cs="Arial"/>
          <w:i/>
          <w:iCs/>
        </w:rPr>
        <w:t>Pachyrhizus</w:t>
      </w:r>
      <w:r w:rsidRPr="00D73C2F">
        <w:rPr>
          <w:rFonts w:ascii="Arial" w:hAnsi="Arial" w:cs="Arial"/>
        </w:rPr>
        <w:t xml:space="preserve"> spp.), this approach has been effectively employed to improve yield-related and morphological traits.</w:t>
      </w:r>
      <w:r w:rsidR="000E165C" w:rsidRPr="000E165C">
        <w:rPr>
          <w:rFonts w:ascii="Arial" w:hAnsi="Arial" w:cs="Arial"/>
          <w:lang w:val="en-IN"/>
        </w:rPr>
        <w:t xml:space="preserve">Interspecific hybridization was conducted between three accessions of </w:t>
      </w:r>
      <w:r w:rsidR="000E165C" w:rsidRPr="000E165C">
        <w:rPr>
          <w:rFonts w:ascii="Arial" w:hAnsi="Arial" w:cs="Arial"/>
          <w:i/>
          <w:iCs/>
          <w:lang w:val="en-IN"/>
        </w:rPr>
        <w:t>Pachyrhizus tuberosus</w:t>
      </w:r>
      <w:r w:rsidR="000E165C" w:rsidRPr="000E165C">
        <w:rPr>
          <w:rFonts w:ascii="Arial" w:hAnsi="Arial" w:cs="Arial"/>
          <w:lang w:val="en-IN"/>
        </w:rPr>
        <w:t xml:space="preserve"> and fifteen accessions of </w:t>
      </w:r>
      <w:r w:rsidR="000E165C" w:rsidRPr="000E165C">
        <w:rPr>
          <w:rFonts w:ascii="Arial" w:hAnsi="Arial" w:cs="Arial"/>
          <w:i/>
          <w:iCs/>
          <w:lang w:val="en-IN"/>
        </w:rPr>
        <w:t>Pachyrhizus ahipa</w:t>
      </w:r>
      <w:r w:rsidR="000E165C" w:rsidRPr="000E165C">
        <w:rPr>
          <w:rFonts w:ascii="Arial" w:hAnsi="Arial" w:cs="Arial"/>
          <w:lang w:val="en-IN"/>
        </w:rPr>
        <w:t>, resulting in the development of six viable interspecific hybrids. These hybrids demonstrated significant heterosis for several traits, including plant height, leaf size, and seed weight, alongside an increase in reproductive vigo</w:t>
      </w:r>
      <w:r w:rsidR="00974D5B">
        <w:rPr>
          <w:rFonts w:ascii="Arial" w:hAnsi="Arial" w:cs="Arial"/>
          <w:lang w:val="en-IN"/>
        </w:rPr>
        <w:t>u</w:t>
      </w:r>
      <w:r w:rsidR="000E165C" w:rsidRPr="000E165C">
        <w:rPr>
          <w:rFonts w:ascii="Arial" w:hAnsi="Arial" w:cs="Arial"/>
          <w:lang w:val="en-IN"/>
        </w:rPr>
        <w:t>r and overall growth performance. Such findings highlight the potential of interspecific crosses to broaden the genetic base of cultivated yam bean varieties</w:t>
      </w:r>
      <w:r w:rsidR="000E165C">
        <w:rPr>
          <w:rFonts w:ascii="Arial" w:hAnsi="Arial" w:cs="Arial"/>
          <w:lang w:val="en-IN"/>
        </w:rPr>
        <w:t xml:space="preserve"> </w:t>
      </w:r>
      <w:r w:rsidR="000E165C" w:rsidRPr="000E165C">
        <w:rPr>
          <w:rFonts w:ascii="Arial" w:hAnsi="Arial" w:cs="Arial"/>
          <w:lang w:val="en-IN"/>
        </w:rPr>
        <w:t>(Gruneberg et al., 2003).</w:t>
      </w:r>
    </w:p>
    <w:p w14:paraId="2C53BFFE" w14:textId="77777777" w:rsidR="000E165C" w:rsidRPr="000E165C" w:rsidRDefault="000E165C" w:rsidP="000E165C">
      <w:pPr>
        <w:jc w:val="both"/>
        <w:rPr>
          <w:rFonts w:ascii="Arial" w:hAnsi="Arial" w:cs="Arial"/>
          <w:lang w:val="en-IN"/>
        </w:rPr>
      </w:pPr>
    </w:p>
    <w:p w14:paraId="7DB0E1D6" w14:textId="68DC5208" w:rsidR="000E165C" w:rsidRPr="000E165C" w:rsidRDefault="000E165C" w:rsidP="000E165C">
      <w:pPr>
        <w:jc w:val="both"/>
        <w:rPr>
          <w:rFonts w:ascii="Arial" w:hAnsi="Arial" w:cs="Arial"/>
          <w:lang w:val="en-IN"/>
        </w:rPr>
      </w:pPr>
      <w:r w:rsidRPr="000E165C">
        <w:rPr>
          <w:rFonts w:ascii="Arial" w:hAnsi="Arial" w:cs="Arial"/>
          <w:lang w:val="en-IN"/>
        </w:rPr>
        <w:t>To further evaluate genetic potential, a line × tester mating design was employed to assess the combining ability of various yam bean genotypes. By crossing 22 Mexican lines with three male testers (T-1, T-2, and T-3), 66 F</w:t>
      </w:r>
      <w:r w:rsidRPr="000E165C">
        <w:rPr>
          <w:rFonts w:ascii="Arial" w:hAnsi="Arial" w:cs="Arial"/>
          <w:vertAlign w:val="subscript"/>
          <w:lang w:val="en-IN"/>
        </w:rPr>
        <w:t>1</w:t>
      </w:r>
      <w:r w:rsidRPr="000E165C">
        <w:rPr>
          <w:rFonts w:ascii="Arial" w:hAnsi="Arial" w:cs="Arial"/>
          <w:lang w:val="en-IN"/>
        </w:rPr>
        <w:t xml:space="preserve"> hybrids were generated. The analysis identified four female lines (ML-4, ML-13, ML-17, ML-32) and one male tester (T-3) with strong General Combining Ability (GCA) for root yield. Notably, the hybrids ML-13 × T-3 and ML-32 × T-3 showed superior root yield per plant, reflecting favo</w:t>
      </w:r>
      <w:r>
        <w:rPr>
          <w:rFonts w:ascii="Arial" w:hAnsi="Arial" w:cs="Arial"/>
          <w:lang w:val="en-IN"/>
        </w:rPr>
        <w:t>u</w:t>
      </w:r>
      <w:r w:rsidRPr="000E165C">
        <w:rPr>
          <w:rFonts w:ascii="Arial" w:hAnsi="Arial" w:cs="Arial"/>
          <w:lang w:val="en-IN"/>
        </w:rPr>
        <w:t>rable GCA and Specific Combining Ability (SCA) values attributed to additive × additive gene interactions. In contrast, crosses between parents with differing GCA effects, such as ML-4 × T-1, exhibited significant SCA effects, suggesting additive × dominant gene interactions. These outcomes emphasize the strategic value of heterosis breeding in maximizing root yield and vigo</w:t>
      </w:r>
      <w:r>
        <w:rPr>
          <w:rFonts w:ascii="Arial" w:hAnsi="Arial" w:cs="Arial"/>
          <w:lang w:val="en-IN"/>
        </w:rPr>
        <w:t>u</w:t>
      </w:r>
      <w:r w:rsidRPr="000E165C">
        <w:rPr>
          <w:rFonts w:ascii="Arial" w:hAnsi="Arial" w:cs="Arial"/>
          <w:lang w:val="en-IN"/>
        </w:rPr>
        <w:t>r by exploiting non-additive genetic variation (Jha and Singh, 2014).</w:t>
      </w:r>
    </w:p>
    <w:p w14:paraId="61B8DBDD" w14:textId="591A7AAF" w:rsidR="00644A2D" w:rsidRPr="00D73C2F" w:rsidRDefault="00644A2D" w:rsidP="00644A2D">
      <w:pPr>
        <w:jc w:val="both"/>
        <w:rPr>
          <w:rFonts w:ascii="Arial" w:hAnsi="Arial" w:cs="Arial"/>
        </w:rPr>
      </w:pPr>
    </w:p>
    <w:p w14:paraId="0BD7A134" w14:textId="77777777" w:rsidR="00644A2D" w:rsidRPr="00D215C4" w:rsidRDefault="00644A2D" w:rsidP="008976C7">
      <w:pPr>
        <w:rPr>
          <w:rFonts w:ascii="Arial" w:hAnsi="Arial" w:cs="Arial"/>
          <w:b/>
          <w:bCs/>
          <w:sz w:val="22"/>
          <w:szCs w:val="22"/>
        </w:rPr>
      </w:pPr>
      <w:r w:rsidRPr="00D215C4">
        <w:rPr>
          <w:rFonts w:ascii="Arial" w:hAnsi="Arial" w:cs="Arial"/>
          <w:b/>
          <w:bCs/>
          <w:sz w:val="22"/>
          <w:szCs w:val="22"/>
        </w:rPr>
        <w:t>3.3 Hybridization</w:t>
      </w:r>
    </w:p>
    <w:p w14:paraId="3CEF98FD" w14:textId="77777777" w:rsidR="00EC49FB" w:rsidRDefault="00EC49FB" w:rsidP="00644A2D">
      <w:pPr>
        <w:jc w:val="both"/>
        <w:rPr>
          <w:rFonts w:ascii="Arial" w:hAnsi="Arial" w:cs="Arial"/>
        </w:rPr>
      </w:pPr>
    </w:p>
    <w:p w14:paraId="1BB960CB" w14:textId="602D6739" w:rsidR="00EC49FB" w:rsidRDefault="00EC49FB" w:rsidP="00EC49FB">
      <w:pPr>
        <w:jc w:val="both"/>
        <w:rPr>
          <w:rFonts w:ascii="Arial" w:hAnsi="Arial" w:cs="Arial"/>
          <w:lang w:val="en-IN"/>
        </w:rPr>
      </w:pPr>
      <w:r w:rsidRPr="00EC49FB">
        <w:rPr>
          <w:rFonts w:ascii="Arial" w:hAnsi="Arial" w:cs="Arial"/>
          <w:lang w:val="en-IN"/>
        </w:rPr>
        <w:t xml:space="preserve">Hybridization serves as a fundamental mechanism for generating genetic variability and enhancing critical agronomic traits within the yam bean genus. Pioneering research demonstrated that the three cultivated </w:t>
      </w:r>
      <w:r w:rsidRPr="00EC49FB">
        <w:rPr>
          <w:rFonts w:ascii="Arial" w:hAnsi="Arial" w:cs="Arial"/>
          <w:i/>
          <w:iCs/>
          <w:lang w:val="en-IN"/>
        </w:rPr>
        <w:t>Pachyrhizus</w:t>
      </w:r>
      <w:r w:rsidRPr="00EC49FB">
        <w:rPr>
          <w:rFonts w:ascii="Arial" w:hAnsi="Arial" w:cs="Arial"/>
          <w:lang w:val="en-IN"/>
        </w:rPr>
        <w:t xml:space="preserve"> species exhibit a high level of genomic compatibility, which facilitates the transfer of desirable traits across species boundaries. Utilizing accessions such as </w:t>
      </w:r>
      <w:r w:rsidRPr="00EC49FB">
        <w:rPr>
          <w:rFonts w:ascii="Arial" w:hAnsi="Arial" w:cs="Arial"/>
          <w:i/>
          <w:iCs/>
          <w:lang w:val="en-IN"/>
        </w:rPr>
        <w:t>P. ahipa</w:t>
      </w:r>
      <w:r w:rsidRPr="00EC49FB">
        <w:rPr>
          <w:rFonts w:ascii="Arial" w:hAnsi="Arial" w:cs="Arial"/>
          <w:lang w:val="en-IN"/>
        </w:rPr>
        <w:t xml:space="preserve"> (AC102/485) and </w:t>
      </w:r>
      <w:r w:rsidRPr="00EC49FB">
        <w:rPr>
          <w:rFonts w:ascii="Arial" w:hAnsi="Arial" w:cs="Arial"/>
          <w:i/>
          <w:iCs/>
          <w:lang w:val="en-IN"/>
        </w:rPr>
        <w:t>P. tuberosus</w:t>
      </w:r>
      <w:r w:rsidRPr="00EC49FB">
        <w:rPr>
          <w:rFonts w:ascii="Arial" w:hAnsi="Arial" w:cs="Arial"/>
          <w:lang w:val="en-IN"/>
        </w:rPr>
        <w:t xml:space="preserve"> (TC118/186), studies revealed that F</w:t>
      </w:r>
      <w:r w:rsidRPr="00EC49FB">
        <w:rPr>
          <w:rFonts w:ascii="Arial" w:hAnsi="Arial" w:cs="Arial"/>
          <w:vertAlign w:val="subscript"/>
          <w:lang w:val="en-IN"/>
        </w:rPr>
        <w:t>1</w:t>
      </w:r>
      <w:r w:rsidRPr="00EC49FB">
        <w:rPr>
          <w:rFonts w:ascii="Arial" w:hAnsi="Arial" w:cs="Arial"/>
          <w:lang w:val="en-IN"/>
        </w:rPr>
        <w:t xml:space="preserve"> hybrids consistently maintained high pollen fertility levels, ranging from 78</w:t>
      </w:r>
      <w:r w:rsidR="00E97AC5">
        <w:rPr>
          <w:rFonts w:ascii="Arial" w:hAnsi="Arial" w:cs="Arial"/>
          <w:lang w:val="en-IN"/>
        </w:rPr>
        <w:t xml:space="preserve"> </w:t>
      </w:r>
      <w:r w:rsidRPr="00EC49FB">
        <w:rPr>
          <w:rFonts w:ascii="Arial" w:hAnsi="Arial" w:cs="Arial"/>
          <w:lang w:val="en-IN"/>
        </w:rPr>
        <w:t>% to 94</w:t>
      </w:r>
      <w:r w:rsidR="00E97AC5">
        <w:rPr>
          <w:rFonts w:ascii="Arial" w:hAnsi="Arial" w:cs="Arial"/>
          <w:lang w:val="en-IN"/>
        </w:rPr>
        <w:t xml:space="preserve"> </w:t>
      </w:r>
      <w:r w:rsidRPr="00EC49FB">
        <w:rPr>
          <w:rFonts w:ascii="Arial" w:hAnsi="Arial" w:cs="Arial"/>
          <w:lang w:val="en-IN"/>
        </w:rPr>
        <w:t>%, indicating that minimal genetic barriers exist to hybrid formation. Furthermore, hybrid seeds displayed exceptional viability, with germination rates reaching 100</w:t>
      </w:r>
      <w:r w:rsidR="00E97AC5">
        <w:rPr>
          <w:rFonts w:ascii="Arial" w:hAnsi="Arial" w:cs="Arial"/>
          <w:lang w:val="en-IN"/>
        </w:rPr>
        <w:t xml:space="preserve"> </w:t>
      </w:r>
      <w:r w:rsidRPr="00EC49FB">
        <w:rPr>
          <w:rFonts w:ascii="Arial" w:hAnsi="Arial" w:cs="Arial"/>
          <w:lang w:val="en-IN"/>
        </w:rPr>
        <w:t xml:space="preserve">% in instances where </w:t>
      </w:r>
      <w:r w:rsidRPr="00EC49FB">
        <w:rPr>
          <w:rFonts w:ascii="Arial" w:hAnsi="Arial" w:cs="Arial"/>
          <w:i/>
          <w:iCs/>
          <w:lang w:val="en-IN"/>
        </w:rPr>
        <w:t>P. ahipa</w:t>
      </w:r>
      <w:r w:rsidRPr="00EC49FB">
        <w:rPr>
          <w:rFonts w:ascii="Arial" w:hAnsi="Arial" w:cs="Arial"/>
          <w:lang w:val="en-IN"/>
        </w:rPr>
        <w:t xml:space="preserve"> served as the pollen parent. A significant discovery in these early trials was the presence of heterosis (hybrid vigo</w:t>
      </w:r>
      <w:r>
        <w:rPr>
          <w:rFonts w:ascii="Arial" w:hAnsi="Arial" w:cs="Arial"/>
          <w:lang w:val="en-IN"/>
        </w:rPr>
        <w:t>u</w:t>
      </w:r>
      <w:r w:rsidRPr="00EC49FB">
        <w:rPr>
          <w:rFonts w:ascii="Arial" w:hAnsi="Arial" w:cs="Arial"/>
          <w:lang w:val="en-IN"/>
        </w:rPr>
        <w:t>r) for seed yield in specific crosses like (</w:t>
      </w:r>
      <w:r w:rsidRPr="00EC49FB">
        <w:rPr>
          <w:rFonts w:ascii="Arial" w:hAnsi="Arial" w:cs="Arial"/>
          <w:i/>
          <w:iCs/>
          <w:lang w:val="en-IN"/>
        </w:rPr>
        <w:t>P. erosus</w:t>
      </w:r>
      <w:r w:rsidRPr="00EC49FB">
        <w:rPr>
          <w:rFonts w:ascii="Arial" w:hAnsi="Arial" w:cs="Arial"/>
          <w:lang w:val="en-IN"/>
        </w:rPr>
        <w:t xml:space="preserve"> × </w:t>
      </w:r>
      <w:r w:rsidRPr="00EC49FB">
        <w:rPr>
          <w:rFonts w:ascii="Arial" w:hAnsi="Arial" w:cs="Arial"/>
          <w:i/>
          <w:iCs/>
          <w:lang w:val="en-IN"/>
        </w:rPr>
        <w:t>P. ahipa</w:t>
      </w:r>
      <w:r w:rsidRPr="00EC49FB">
        <w:rPr>
          <w:rFonts w:ascii="Arial" w:hAnsi="Arial" w:cs="Arial"/>
          <w:lang w:val="en-IN"/>
        </w:rPr>
        <w:t>) and (</w:t>
      </w:r>
      <w:r w:rsidRPr="00EC49FB">
        <w:rPr>
          <w:rFonts w:ascii="Arial" w:hAnsi="Arial" w:cs="Arial"/>
          <w:i/>
          <w:iCs/>
          <w:lang w:val="en-IN"/>
        </w:rPr>
        <w:t>P. ahipa</w:t>
      </w:r>
      <w:r w:rsidRPr="00EC49FB">
        <w:rPr>
          <w:rFonts w:ascii="Arial" w:hAnsi="Arial" w:cs="Arial"/>
          <w:lang w:val="en-IN"/>
        </w:rPr>
        <w:t xml:space="preserve"> × </w:t>
      </w:r>
      <w:r w:rsidRPr="00EC49FB">
        <w:rPr>
          <w:rFonts w:ascii="Arial" w:hAnsi="Arial" w:cs="Arial"/>
          <w:i/>
          <w:iCs/>
          <w:lang w:val="en-IN"/>
        </w:rPr>
        <w:t>P. tuberosus</w:t>
      </w:r>
      <w:r w:rsidRPr="00EC49FB">
        <w:rPr>
          <w:rFonts w:ascii="Arial" w:hAnsi="Arial" w:cs="Arial"/>
          <w:lang w:val="en-IN"/>
        </w:rPr>
        <w:t>). However, the comparatively poor performance of their reciprocal counterparts highlighted the profound influence of maternal effects and cross direction on the phenotypic expression of yield-related traits. These findings established interspecific hybridization as a dependable strategy for producing high-yielding cultivars tailored for diverse agricultural systems</w:t>
      </w:r>
      <w:r>
        <w:rPr>
          <w:rFonts w:ascii="Arial" w:hAnsi="Arial" w:cs="Arial"/>
          <w:lang w:val="en-IN"/>
        </w:rPr>
        <w:t xml:space="preserve"> </w:t>
      </w:r>
      <w:r w:rsidRPr="00EC49FB">
        <w:rPr>
          <w:rFonts w:ascii="Arial" w:hAnsi="Arial" w:cs="Arial"/>
          <w:lang w:val="en-IN"/>
        </w:rPr>
        <w:t>(Sorensen, 1991)</w:t>
      </w:r>
      <w:r>
        <w:rPr>
          <w:rFonts w:ascii="Arial" w:hAnsi="Arial" w:cs="Arial"/>
          <w:lang w:val="en-IN"/>
        </w:rPr>
        <w:t>.</w:t>
      </w:r>
    </w:p>
    <w:p w14:paraId="734FA2C5" w14:textId="77777777" w:rsidR="00EC49FB" w:rsidRPr="00EC49FB" w:rsidRDefault="00EC49FB" w:rsidP="00EC49FB">
      <w:pPr>
        <w:jc w:val="both"/>
        <w:rPr>
          <w:rFonts w:ascii="Arial" w:hAnsi="Arial" w:cs="Arial"/>
          <w:lang w:val="en-IN"/>
        </w:rPr>
      </w:pPr>
    </w:p>
    <w:p w14:paraId="20D45EBC" w14:textId="1F507E4A" w:rsidR="00EC49FB" w:rsidRPr="00EC49FB" w:rsidRDefault="00EC49FB" w:rsidP="00EC49FB">
      <w:pPr>
        <w:jc w:val="both"/>
        <w:rPr>
          <w:rFonts w:ascii="Arial" w:hAnsi="Arial" w:cs="Arial"/>
          <w:lang w:val="en-IN"/>
        </w:rPr>
      </w:pPr>
      <w:r w:rsidRPr="00EC49FB">
        <w:rPr>
          <w:rFonts w:ascii="Arial" w:hAnsi="Arial" w:cs="Arial"/>
          <w:lang w:val="en-IN"/>
        </w:rPr>
        <w:t xml:space="preserve">Building upon this foundation, subsequent breeding programs utilized diallelic crossing schemes to integrate the high-dry-matter content of </w:t>
      </w:r>
      <w:r w:rsidRPr="00EC49FB">
        <w:rPr>
          <w:rFonts w:ascii="Arial" w:hAnsi="Arial" w:cs="Arial"/>
          <w:i/>
          <w:iCs/>
          <w:lang w:val="en-IN"/>
        </w:rPr>
        <w:t>P. tuberosus</w:t>
      </w:r>
      <w:r w:rsidRPr="00EC49FB">
        <w:rPr>
          <w:rFonts w:ascii="Arial" w:hAnsi="Arial" w:cs="Arial"/>
          <w:lang w:val="en-IN"/>
        </w:rPr>
        <w:t xml:space="preserve">, the high-altitude adaptation of </w:t>
      </w:r>
      <w:r w:rsidRPr="00EC49FB">
        <w:rPr>
          <w:rFonts w:ascii="Arial" w:hAnsi="Arial" w:cs="Arial"/>
          <w:i/>
          <w:iCs/>
          <w:lang w:val="en-IN"/>
        </w:rPr>
        <w:t>P. ahipa</w:t>
      </w:r>
      <w:r w:rsidRPr="00EC49FB">
        <w:rPr>
          <w:rFonts w:ascii="Arial" w:hAnsi="Arial" w:cs="Arial"/>
          <w:lang w:val="en-IN"/>
        </w:rPr>
        <w:t xml:space="preserve">, and the drought tolerance of </w:t>
      </w:r>
      <w:r w:rsidRPr="00EC49FB">
        <w:rPr>
          <w:rFonts w:ascii="Arial" w:hAnsi="Arial" w:cs="Arial"/>
          <w:i/>
          <w:iCs/>
          <w:lang w:val="en-IN"/>
        </w:rPr>
        <w:t>P. erosus</w:t>
      </w:r>
      <w:r w:rsidRPr="00EC49FB">
        <w:rPr>
          <w:rFonts w:ascii="Arial" w:hAnsi="Arial" w:cs="Arial"/>
          <w:lang w:val="en-IN"/>
        </w:rPr>
        <w:t>. This methodology successfully produced 18 fertile and vigorous interspecific and 12 intraspecific F</w:t>
      </w:r>
      <w:r w:rsidRPr="00EC49FB">
        <w:rPr>
          <w:rFonts w:ascii="Arial" w:hAnsi="Arial" w:cs="Arial"/>
          <w:vertAlign w:val="subscript"/>
          <w:lang w:val="en-IN"/>
        </w:rPr>
        <w:t xml:space="preserve">1 </w:t>
      </w:r>
      <w:r w:rsidRPr="00EC49FB">
        <w:rPr>
          <w:rFonts w:ascii="Arial" w:hAnsi="Arial" w:cs="Arial"/>
          <w:lang w:val="en-IN"/>
        </w:rPr>
        <w:t>progenies. These lines were rigorously validated through a combination of morphological, agronomical, and multivariate statistical analyses. These populations are currently being advanced to the F</w:t>
      </w:r>
      <w:r w:rsidRPr="00EC49FB">
        <w:rPr>
          <w:rFonts w:ascii="Arial" w:hAnsi="Arial" w:cs="Arial"/>
          <w:vertAlign w:val="subscript"/>
          <w:lang w:val="en-IN"/>
        </w:rPr>
        <w:t>2</w:t>
      </w:r>
      <w:r w:rsidRPr="00EC49FB">
        <w:rPr>
          <w:rFonts w:ascii="Arial" w:hAnsi="Arial" w:cs="Arial"/>
          <w:lang w:val="en-IN"/>
        </w:rPr>
        <w:t xml:space="preserve"> and F</w:t>
      </w:r>
      <w:r w:rsidRPr="00EC49FB">
        <w:rPr>
          <w:rFonts w:ascii="Arial" w:hAnsi="Arial" w:cs="Arial"/>
          <w:vertAlign w:val="subscript"/>
          <w:lang w:val="en-IN"/>
        </w:rPr>
        <w:t>3</w:t>
      </w:r>
      <w:r>
        <w:rPr>
          <w:rFonts w:ascii="Arial" w:hAnsi="Arial" w:cs="Arial"/>
          <w:vertAlign w:val="subscript"/>
          <w:lang w:val="en-IN"/>
        </w:rPr>
        <w:t xml:space="preserve"> </w:t>
      </w:r>
      <w:r w:rsidRPr="00EC49FB">
        <w:rPr>
          <w:rFonts w:ascii="Arial" w:hAnsi="Arial" w:cs="Arial"/>
          <w:lang w:val="en-IN"/>
        </w:rPr>
        <w:t>generations to isolate transgressive segregants that combine high starch concentrations with the robust environmental adaptability required for changing climate</w:t>
      </w:r>
      <w:r w:rsidR="00C31B2E">
        <w:rPr>
          <w:rFonts w:ascii="Arial" w:hAnsi="Arial" w:cs="Arial"/>
          <w:lang w:val="en-IN"/>
        </w:rPr>
        <w:t xml:space="preserve">s </w:t>
      </w:r>
      <w:r w:rsidRPr="00EC49FB">
        <w:rPr>
          <w:rFonts w:ascii="Arial" w:hAnsi="Arial" w:cs="Arial"/>
          <w:lang w:val="en-IN"/>
        </w:rPr>
        <w:t>(Heider et al., 2012)</w:t>
      </w:r>
      <w:r w:rsidR="00C31B2E" w:rsidRPr="00C31B2E">
        <w:rPr>
          <w:rFonts w:ascii="Arial" w:hAnsi="Arial" w:cs="Arial"/>
          <w:lang w:val="en-IN"/>
        </w:rPr>
        <w:t>.</w:t>
      </w:r>
    </w:p>
    <w:p w14:paraId="0E431716" w14:textId="5D6212E1" w:rsidR="00EC49FB" w:rsidRPr="00EC49FB" w:rsidRDefault="00EC49FB" w:rsidP="00EC49FB">
      <w:pPr>
        <w:jc w:val="both"/>
        <w:rPr>
          <w:rFonts w:ascii="Arial" w:hAnsi="Arial" w:cs="Arial"/>
          <w:lang w:val="en-IN"/>
        </w:rPr>
      </w:pPr>
      <w:r w:rsidRPr="00EC49FB">
        <w:rPr>
          <w:rFonts w:ascii="Arial" w:hAnsi="Arial" w:cs="Arial"/>
          <w:lang w:val="en-IN"/>
        </w:rPr>
        <w:t xml:space="preserve">To specifically address the inheritance of phenological traits, researchers conducted a diallel cross between three early-maturing </w:t>
      </w:r>
      <w:r w:rsidRPr="00EC49FB">
        <w:rPr>
          <w:rFonts w:ascii="Arial" w:hAnsi="Arial" w:cs="Arial"/>
          <w:i/>
          <w:iCs/>
          <w:lang w:val="en-IN"/>
        </w:rPr>
        <w:t>P. ahipa</w:t>
      </w:r>
      <w:r w:rsidRPr="00EC49FB">
        <w:rPr>
          <w:rFonts w:ascii="Arial" w:hAnsi="Arial" w:cs="Arial"/>
          <w:lang w:val="en-IN"/>
        </w:rPr>
        <w:t xml:space="preserve"> accessions and three late-maturing, high-yielding </w:t>
      </w:r>
      <w:r w:rsidRPr="00EC49FB">
        <w:rPr>
          <w:rFonts w:ascii="Arial" w:hAnsi="Arial" w:cs="Arial"/>
          <w:i/>
          <w:iCs/>
          <w:lang w:val="en-IN"/>
        </w:rPr>
        <w:t>P. tuberosus</w:t>
      </w:r>
      <w:r w:rsidRPr="00EC49FB">
        <w:rPr>
          <w:rFonts w:ascii="Arial" w:hAnsi="Arial" w:cs="Arial"/>
          <w:lang w:val="en-IN"/>
        </w:rPr>
        <w:t xml:space="preserve"> accessions. This targeted approach led to the development of "Hybrid 1" (AC 209004</w:t>
      </w:r>
      <w:bookmarkStart w:id="0" w:name="_GoBack"/>
      <w:bookmarkEnd w:id="0"/>
      <w:r w:rsidRPr="00EC49FB">
        <w:rPr>
          <w:rFonts w:ascii="Arial" w:hAnsi="Arial" w:cs="Arial"/>
          <w:lang w:val="en-IN"/>
        </w:rPr>
        <w:t xml:space="preserve"> x TC 209013), a superior genotype that successfully fused the rapid development cycle of the Andean species with the biomass potential of the Amazonian type. This success underscores the potential of interspecific hybridization to bridge the gap between early harvesting and high caloric density in root crops</w:t>
      </w:r>
      <w:r w:rsidR="00C31B2E">
        <w:rPr>
          <w:rFonts w:ascii="Arial" w:hAnsi="Arial" w:cs="Arial"/>
          <w:lang w:val="en-IN"/>
        </w:rPr>
        <w:t xml:space="preserve"> </w:t>
      </w:r>
    </w:p>
    <w:p w14:paraId="3ED950BA" w14:textId="6ACC617D" w:rsidR="00EC49FB" w:rsidRDefault="00EC49FB" w:rsidP="00EC49FB">
      <w:pPr>
        <w:jc w:val="both"/>
        <w:rPr>
          <w:rFonts w:ascii="Arial" w:hAnsi="Arial" w:cs="Arial"/>
          <w:lang w:val="en-IN"/>
        </w:rPr>
      </w:pPr>
      <w:r w:rsidRPr="00EC49FB">
        <w:rPr>
          <w:rFonts w:ascii="Arial" w:hAnsi="Arial" w:cs="Arial"/>
          <w:lang w:val="en-IN"/>
        </w:rPr>
        <w:t>(Jean et al., 2017b)</w:t>
      </w:r>
      <w:r w:rsidR="00C31B2E">
        <w:rPr>
          <w:rFonts w:ascii="Arial" w:hAnsi="Arial" w:cs="Arial"/>
          <w:lang w:val="en-IN"/>
        </w:rPr>
        <w:t>.</w:t>
      </w:r>
    </w:p>
    <w:p w14:paraId="02B046F7" w14:textId="77777777" w:rsidR="000E165C" w:rsidRDefault="000E165C" w:rsidP="00EC49FB">
      <w:pPr>
        <w:jc w:val="both"/>
        <w:rPr>
          <w:rFonts w:ascii="Arial" w:hAnsi="Arial" w:cs="Arial"/>
          <w:lang w:val="en-IN"/>
        </w:rPr>
      </w:pPr>
    </w:p>
    <w:p w14:paraId="7E0D674E" w14:textId="2D0AD07B" w:rsidR="00EC49FB" w:rsidRDefault="000E165C" w:rsidP="00EC49FB">
      <w:pPr>
        <w:jc w:val="both"/>
        <w:rPr>
          <w:rFonts w:ascii="Arial" w:hAnsi="Arial" w:cs="Arial"/>
          <w:lang w:val="en-IN"/>
        </w:rPr>
      </w:pPr>
      <w:r w:rsidRPr="00EC49FB">
        <w:rPr>
          <w:rFonts w:ascii="Arial" w:hAnsi="Arial" w:cs="Arial"/>
          <w:lang w:val="en-IN"/>
        </w:rPr>
        <w:t>Extended research into the genetic architecture of yield components</w:t>
      </w:r>
      <w:r>
        <w:rPr>
          <w:rFonts w:ascii="Arial" w:hAnsi="Arial" w:cs="Arial"/>
          <w:lang w:val="en-IN"/>
        </w:rPr>
        <w:t xml:space="preserve"> by </w:t>
      </w:r>
      <w:r w:rsidR="00A231BA" w:rsidRPr="00A231BA">
        <w:rPr>
          <w:rFonts w:ascii="Arial" w:hAnsi="Arial" w:cs="Arial"/>
          <w:lang w:val="en-IN"/>
        </w:rPr>
        <w:t xml:space="preserve">interspecific crosses involving high-dry-matter </w:t>
      </w:r>
      <w:r w:rsidR="00A231BA" w:rsidRPr="00A231BA">
        <w:rPr>
          <w:rFonts w:ascii="Arial" w:hAnsi="Arial" w:cs="Arial"/>
          <w:i/>
          <w:iCs/>
          <w:lang w:val="en-IN"/>
        </w:rPr>
        <w:t>Pachyrhizus tuberosus</w:t>
      </w:r>
      <w:r w:rsidR="00A231BA" w:rsidRPr="00A231BA">
        <w:rPr>
          <w:rFonts w:ascii="Arial" w:hAnsi="Arial" w:cs="Arial"/>
          <w:lang w:val="en-IN"/>
        </w:rPr>
        <w:t xml:space="preserve">, low-dry-matter </w:t>
      </w:r>
      <w:r w:rsidR="00A231BA" w:rsidRPr="00A231BA">
        <w:rPr>
          <w:rFonts w:ascii="Arial" w:hAnsi="Arial" w:cs="Arial"/>
          <w:i/>
          <w:iCs/>
          <w:lang w:val="en-IN"/>
        </w:rPr>
        <w:t>P. ahipa</w:t>
      </w:r>
      <w:r w:rsidR="00A231BA" w:rsidRPr="00A231BA">
        <w:rPr>
          <w:rFonts w:ascii="Arial" w:hAnsi="Arial" w:cs="Arial"/>
          <w:lang w:val="en-IN"/>
        </w:rPr>
        <w:t xml:space="preserve">, and high-yielding </w:t>
      </w:r>
      <w:r w:rsidR="00A231BA" w:rsidRPr="00A231BA">
        <w:rPr>
          <w:rFonts w:ascii="Arial" w:hAnsi="Arial" w:cs="Arial"/>
          <w:i/>
          <w:iCs/>
          <w:lang w:val="en-IN"/>
        </w:rPr>
        <w:t>P. erosus</w:t>
      </w:r>
      <w:r w:rsidR="00A231BA" w:rsidRPr="00A231BA">
        <w:rPr>
          <w:rFonts w:ascii="Arial" w:hAnsi="Arial" w:cs="Arial"/>
          <w:lang w:val="en-IN"/>
        </w:rPr>
        <w:t>. In a study involving 18 planned F</w:t>
      </w:r>
      <w:r w:rsidR="00A231BA" w:rsidRPr="006B6817">
        <w:rPr>
          <w:rFonts w:ascii="Arial" w:hAnsi="Arial" w:cs="Arial"/>
          <w:vertAlign w:val="subscript"/>
          <w:lang w:val="en-IN"/>
        </w:rPr>
        <w:t>1</w:t>
      </w:r>
      <w:r w:rsidR="00A231BA" w:rsidRPr="00A231BA">
        <w:rPr>
          <w:rFonts w:ascii="Arial" w:hAnsi="Arial" w:cs="Arial"/>
          <w:lang w:val="en-IN"/>
        </w:rPr>
        <w:t xml:space="preserve"> crosses, 16 were successfully established and subsequently self-pollinated to generate an F</w:t>
      </w:r>
      <w:r w:rsidR="00A231BA" w:rsidRPr="00A231BA">
        <w:rPr>
          <w:rFonts w:ascii="Arial" w:hAnsi="Arial" w:cs="Arial"/>
          <w:vertAlign w:val="subscript"/>
          <w:lang w:val="en-IN"/>
        </w:rPr>
        <w:t>2</w:t>
      </w:r>
      <w:r w:rsidR="00A231BA" w:rsidRPr="00A231BA">
        <w:rPr>
          <w:rFonts w:ascii="Arial" w:hAnsi="Arial" w:cs="Arial"/>
          <w:lang w:val="en-IN"/>
        </w:rPr>
        <w:t xml:space="preserve"> population of 830 lines. From this pool, 83 lines were selected based on high dry matter yield, and subsequent F</w:t>
      </w:r>
      <w:r w:rsidR="00A231BA" w:rsidRPr="00A231BA">
        <w:rPr>
          <w:rFonts w:ascii="Arial" w:hAnsi="Arial" w:cs="Arial"/>
          <w:vertAlign w:val="subscript"/>
          <w:lang w:val="en-IN"/>
        </w:rPr>
        <w:t>3</w:t>
      </w:r>
      <w:r w:rsidR="00A231BA" w:rsidRPr="00A231BA">
        <w:rPr>
          <w:rFonts w:ascii="Arial" w:hAnsi="Arial" w:cs="Arial"/>
          <w:lang w:val="en-IN"/>
        </w:rPr>
        <w:t xml:space="preserve"> trials demonstrated that Relative Dry Matter (RDM) possesses high narrow-sense heritability, indicating that the trait can be effectively enhanced through systematic hybridization and selection</w:t>
      </w:r>
      <w:r>
        <w:rPr>
          <w:rFonts w:ascii="Arial" w:hAnsi="Arial" w:cs="Arial"/>
          <w:lang w:val="en-IN"/>
        </w:rPr>
        <w:t xml:space="preserve"> </w:t>
      </w:r>
      <w:r w:rsidR="00A231BA" w:rsidRPr="00A231BA">
        <w:rPr>
          <w:rFonts w:ascii="Arial" w:hAnsi="Arial" w:cs="Arial"/>
          <w:lang w:val="en-IN"/>
        </w:rPr>
        <w:t>(Agaba et al., 2017; 2021)</w:t>
      </w:r>
      <w:r w:rsidRPr="000E165C">
        <w:rPr>
          <w:rFonts w:ascii="Arial" w:hAnsi="Arial" w:cs="Arial"/>
          <w:lang w:val="en-IN"/>
        </w:rPr>
        <w:t>.</w:t>
      </w:r>
      <w:r>
        <w:rPr>
          <w:rFonts w:ascii="Arial" w:hAnsi="Arial" w:cs="Arial"/>
          <w:lang w:val="en-IN"/>
        </w:rPr>
        <w:t xml:space="preserve"> </w:t>
      </w:r>
      <w:r w:rsidR="00EC49FB" w:rsidRPr="00EC49FB">
        <w:rPr>
          <w:rFonts w:ascii="Arial" w:hAnsi="Arial" w:cs="Arial"/>
          <w:lang w:val="en-IN"/>
        </w:rPr>
        <w:t xml:space="preserve">Complementary studies involving </w:t>
      </w:r>
      <w:r w:rsidR="00EC49FB" w:rsidRPr="00EC49FB">
        <w:rPr>
          <w:rFonts w:ascii="Arial" w:hAnsi="Arial" w:cs="Arial"/>
          <w:i/>
          <w:iCs/>
          <w:lang w:val="en-IN"/>
        </w:rPr>
        <w:t>P. ahipa</w:t>
      </w:r>
      <w:r w:rsidR="00EC49FB" w:rsidRPr="00EC49FB">
        <w:rPr>
          <w:rFonts w:ascii="Arial" w:hAnsi="Arial" w:cs="Arial"/>
          <w:lang w:val="en-IN"/>
        </w:rPr>
        <w:t xml:space="preserve"> and </w:t>
      </w:r>
      <w:r w:rsidR="00EC49FB" w:rsidRPr="00EC49FB">
        <w:rPr>
          <w:rFonts w:ascii="Arial" w:hAnsi="Arial" w:cs="Arial"/>
          <w:i/>
          <w:iCs/>
          <w:lang w:val="en-IN"/>
        </w:rPr>
        <w:t>P. tuberosus</w:t>
      </w:r>
      <w:r w:rsidR="00EC49FB" w:rsidRPr="00EC49FB">
        <w:rPr>
          <w:rFonts w:ascii="Arial" w:hAnsi="Arial" w:cs="Arial"/>
          <w:lang w:val="en-IN"/>
        </w:rPr>
        <w:t xml:space="preserve"> further revealed that the combining ability for yield and maturity is largely dictated by additive gene action. The reported predictability ratio, which exceeded unity, implies that traits such as days to 50% flowering and maturity can be </w:t>
      </w:r>
      <w:r w:rsidR="00EC49FB" w:rsidRPr="00EC49FB">
        <w:rPr>
          <w:rFonts w:ascii="Arial" w:hAnsi="Arial" w:cs="Arial"/>
          <w:lang w:val="en-IN"/>
        </w:rPr>
        <w:lastRenderedPageBreak/>
        <w:t>effectively fixed in the early generations of a breeding program, allowing for the rapid stabilization of early-maturing, high-yielding lines</w:t>
      </w:r>
      <w:r>
        <w:rPr>
          <w:rFonts w:ascii="Arial" w:hAnsi="Arial" w:cs="Arial"/>
          <w:lang w:val="en-IN"/>
        </w:rPr>
        <w:t xml:space="preserve"> </w:t>
      </w:r>
      <w:r w:rsidR="00EC49FB" w:rsidRPr="00EC49FB">
        <w:rPr>
          <w:rFonts w:ascii="Arial" w:hAnsi="Arial" w:cs="Arial"/>
          <w:lang w:val="en-IN"/>
        </w:rPr>
        <w:t>(Ndirigue, 2019)</w:t>
      </w:r>
      <w:r w:rsidRPr="000E165C">
        <w:rPr>
          <w:rFonts w:ascii="Arial" w:hAnsi="Arial" w:cs="Arial"/>
          <w:lang w:val="en-IN"/>
        </w:rPr>
        <w:t>.</w:t>
      </w:r>
    </w:p>
    <w:p w14:paraId="2052FBC8" w14:textId="77777777" w:rsidR="000E165C" w:rsidRPr="00EC49FB" w:rsidRDefault="000E165C" w:rsidP="00EC49FB">
      <w:pPr>
        <w:jc w:val="both"/>
        <w:rPr>
          <w:rFonts w:ascii="Arial" w:hAnsi="Arial" w:cs="Arial"/>
          <w:lang w:val="en-IN"/>
        </w:rPr>
      </w:pPr>
    </w:p>
    <w:p w14:paraId="508014D9" w14:textId="618EBCAF" w:rsidR="00EC49FB" w:rsidRPr="00EC49FB" w:rsidRDefault="00EC49FB" w:rsidP="00EC49FB">
      <w:pPr>
        <w:jc w:val="both"/>
        <w:rPr>
          <w:rFonts w:ascii="Arial" w:hAnsi="Arial" w:cs="Arial"/>
          <w:lang w:val="en-IN"/>
        </w:rPr>
      </w:pPr>
      <w:r w:rsidRPr="00EC49FB">
        <w:rPr>
          <w:rFonts w:ascii="Arial" w:hAnsi="Arial" w:cs="Arial"/>
          <w:lang w:val="en-IN"/>
        </w:rPr>
        <w:t>Finally, the genetic basis of qualitative traits was elucidated through inheritance studies of flower colo</w:t>
      </w:r>
      <w:r w:rsidR="00A231BA">
        <w:rPr>
          <w:rFonts w:ascii="Arial" w:hAnsi="Arial" w:cs="Arial"/>
          <w:lang w:val="en-IN"/>
        </w:rPr>
        <w:t>u</w:t>
      </w:r>
      <w:r w:rsidRPr="00EC49FB">
        <w:rPr>
          <w:rFonts w:ascii="Arial" w:hAnsi="Arial" w:cs="Arial"/>
          <w:lang w:val="en-IN"/>
        </w:rPr>
        <w:t>r. By crossing a white-flowered line (YBWF-1) with purple-flowered lines (RM-1 and L No-3), it was observed that all F</w:t>
      </w:r>
      <w:r w:rsidRPr="00EC49FB">
        <w:rPr>
          <w:rFonts w:ascii="Arial" w:hAnsi="Arial" w:cs="Arial"/>
          <w:vertAlign w:val="subscript"/>
          <w:lang w:val="en-IN"/>
        </w:rPr>
        <w:t>1</w:t>
      </w:r>
      <w:r w:rsidRPr="00EC49FB">
        <w:rPr>
          <w:rFonts w:ascii="Arial" w:hAnsi="Arial" w:cs="Arial"/>
          <w:lang w:val="en-IN"/>
        </w:rPr>
        <w:t xml:space="preserve"> offspring displayed purple pigmentation. The F</w:t>
      </w:r>
      <w:r w:rsidRPr="00EC49FB">
        <w:rPr>
          <w:rFonts w:ascii="Arial" w:hAnsi="Arial" w:cs="Arial"/>
          <w:vertAlign w:val="subscript"/>
          <w:lang w:val="en-IN"/>
        </w:rPr>
        <w:t>2</w:t>
      </w:r>
      <w:r w:rsidRPr="00EC49FB">
        <w:rPr>
          <w:rFonts w:ascii="Arial" w:hAnsi="Arial" w:cs="Arial"/>
          <w:lang w:val="en-IN"/>
        </w:rPr>
        <w:t xml:space="preserve"> generation consistently segregated into a 3:1 purple-to-white ratio, a pattern confirmed by chi-square tests. This clear evidence of monogenic inheritance, where purple colo</w:t>
      </w:r>
      <w:r w:rsidR="00A231BA">
        <w:rPr>
          <w:rFonts w:ascii="Arial" w:hAnsi="Arial" w:cs="Arial"/>
          <w:lang w:val="en-IN"/>
        </w:rPr>
        <w:t>u</w:t>
      </w:r>
      <w:r w:rsidRPr="00EC49FB">
        <w:rPr>
          <w:rFonts w:ascii="Arial" w:hAnsi="Arial" w:cs="Arial"/>
          <w:lang w:val="en-IN"/>
        </w:rPr>
        <w:t>r is controlled by a single dominant gene, provides a simple yet effective morphological marker for verifying the success of controlled pollinations in future hybridization efforts</w:t>
      </w:r>
      <w:r w:rsidR="00A231BA">
        <w:rPr>
          <w:rFonts w:ascii="Arial" w:hAnsi="Arial" w:cs="Arial"/>
          <w:lang w:val="en-IN"/>
        </w:rPr>
        <w:t xml:space="preserve"> </w:t>
      </w:r>
      <w:r w:rsidRPr="00EC49FB">
        <w:rPr>
          <w:rFonts w:ascii="Arial" w:hAnsi="Arial" w:cs="Arial"/>
          <w:lang w:val="en-IN"/>
        </w:rPr>
        <w:t>(Pati et al., 2020)</w:t>
      </w:r>
      <w:r w:rsidR="00A231BA" w:rsidRPr="00A231BA">
        <w:rPr>
          <w:rFonts w:ascii="Arial" w:hAnsi="Arial" w:cs="Arial"/>
          <w:lang w:val="en-IN"/>
        </w:rPr>
        <w:t>.</w:t>
      </w:r>
    </w:p>
    <w:p w14:paraId="757E7045" w14:textId="6626FA57" w:rsidR="00644A2D" w:rsidRPr="00D215C4" w:rsidRDefault="00644A2D" w:rsidP="00644A2D">
      <w:pPr>
        <w:jc w:val="both"/>
        <w:rPr>
          <w:rFonts w:ascii="Arial" w:hAnsi="Arial" w:cs="Arial"/>
          <w:sz w:val="22"/>
          <w:szCs w:val="22"/>
        </w:rPr>
      </w:pPr>
    </w:p>
    <w:p w14:paraId="0EA5F417" w14:textId="77777777" w:rsidR="00644A2D" w:rsidRPr="00D215C4" w:rsidRDefault="00644A2D" w:rsidP="00644A2D">
      <w:pPr>
        <w:jc w:val="both"/>
        <w:rPr>
          <w:rFonts w:ascii="Arial" w:hAnsi="Arial" w:cs="Arial"/>
          <w:b/>
          <w:bCs/>
          <w:sz w:val="22"/>
          <w:szCs w:val="22"/>
        </w:rPr>
      </w:pPr>
      <w:r w:rsidRPr="00D215C4">
        <w:rPr>
          <w:rFonts w:ascii="Arial" w:hAnsi="Arial" w:cs="Arial"/>
          <w:b/>
          <w:bCs/>
          <w:sz w:val="22"/>
          <w:szCs w:val="22"/>
        </w:rPr>
        <w:t>3.4 Mutation breeding</w:t>
      </w:r>
    </w:p>
    <w:p w14:paraId="78648D95" w14:textId="77777777" w:rsidR="004735E3" w:rsidRDefault="004735E3" w:rsidP="00644A2D">
      <w:pPr>
        <w:jc w:val="both"/>
        <w:rPr>
          <w:rFonts w:ascii="Arial" w:hAnsi="Arial" w:cs="Arial"/>
        </w:rPr>
      </w:pPr>
    </w:p>
    <w:p w14:paraId="76259E37" w14:textId="0DA7015E" w:rsidR="004735E3" w:rsidRPr="004735E3" w:rsidRDefault="004735E3" w:rsidP="004735E3">
      <w:pPr>
        <w:jc w:val="both"/>
        <w:rPr>
          <w:rFonts w:ascii="Arial" w:hAnsi="Arial" w:cs="Arial"/>
          <w:lang w:val="en-IN"/>
        </w:rPr>
      </w:pPr>
      <w:r w:rsidRPr="004735E3">
        <w:rPr>
          <w:rFonts w:ascii="Arial" w:hAnsi="Arial" w:cs="Arial"/>
          <w:lang w:val="en-IN"/>
        </w:rPr>
        <w:t>Mutation breeding serves as a vital strategy for expanding genetic variability in crop development, as evidenced by studies on the yam bean. Treating yam bean seeds with Ethyl Methane Sulfonate (EMS) at concentrations ranging from 0.25</w:t>
      </w:r>
      <w:r w:rsidR="00E97AC5">
        <w:rPr>
          <w:rFonts w:ascii="Arial" w:hAnsi="Arial" w:cs="Arial"/>
          <w:lang w:val="en-IN"/>
        </w:rPr>
        <w:t xml:space="preserve"> </w:t>
      </w:r>
      <w:r w:rsidRPr="004735E3">
        <w:rPr>
          <w:rFonts w:ascii="Arial" w:hAnsi="Arial" w:cs="Arial"/>
          <w:lang w:val="en-IN"/>
        </w:rPr>
        <w:t>% to 2.0</w:t>
      </w:r>
      <w:r w:rsidR="00E97AC5">
        <w:rPr>
          <w:rFonts w:ascii="Arial" w:hAnsi="Arial" w:cs="Arial"/>
          <w:lang w:val="en-IN"/>
        </w:rPr>
        <w:t xml:space="preserve"> </w:t>
      </w:r>
      <w:r w:rsidRPr="004735E3">
        <w:rPr>
          <w:rFonts w:ascii="Arial" w:hAnsi="Arial" w:cs="Arial"/>
          <w:lang w:val="en-IN"/>
        </w:rPr>
        <w:t>% was demonstrated to effectively produce diverse mutant lines in the M</w:t>
      </w:r>
      <w:r w:rsidRPr="004735E3">
        <w:rPr>
          <w:rFonts w:ascii="Arial" w:hAnsi="Arial" w:cs="Arial"/>
          <w:vertAlign w:val="subscript"/>
          <w:lang w:val="en-IN"/>
        </w:rPr>
        <w:t>2</w:t>
      </w:r>
      <w:r w:rsidRPr="004735E3">
        <w:rPr>
          <w:rFonts w:ascii="Arial" w:hAnsi="Arial" w:cs="Arial"/>
          <w:lang w:val="en-IN"/>
        </w:rPr>
        <w:t xml:space="preserve"> generation. A notable achievement of this chemical mutagenesis was the isolation of a dwarf mutant that significantly outperformed its parent in tuber yield while maintaining comparable starch and rotenone levels. Biochemically, this mutant exhibited a slight elevation in protein content and a reduction in sugar concentration</w:t>
      </w:r>
      <w:r>
        <w:rPr>
          <w:rFonts w:ascii="Arial" w:hAnsi="Arial" w:cs="Arial"/>
          <w:lang w:val="en-IN"/>
        </w:rPr>
        <w:t xml:space="preserve"> </w:t>
      </w:r>
      <w:r w:rsidRPr="004735E3">
        <w:rPr>
          <w:rFonts w:ascii="Arial" w:hAnsi="Arial" w:cs="Arial"/>
          <w:lang w:val="en-IN"/>
        </w:rPr>
        <w:t>(Nair and Abraham, 1990).</w:t>
      </w:r>
      <w:r>
        <w:rPr>
          <w:rFonts w:ascii="Arial" w:hAnsi="Arial" w:cs="Arial"/>
          <w:lang w:val="en-IN"/>
        </w:rPr>
        <w:t xml:space="preserve"> </w:t>
      </w:r>
      <w:r w:rsidRPr="004735E3">
        <w:rPr>
          <w:rFonts w:ascii="Arial" w:hAnsi="Arial" w:cs="Arial"/>
          <w:lang w:val="en-IN"/>
        </w:rPr>
        <w:t>Complementing these findings, the impact of physical mutagens was investigated by applying gamma radiation (0–500 Gy) to the Mexican yam bean. The results indicated a dose-dependent decline in germination rates, pollen viability, and overall agronomic performance. While the highest germination was observed at 100 Gy, higher doses led to significant inhibition, with the lethal dose (LD</w:t>
      </w:r>
      <w:r w:rsidRPr="004735E3">
        <w:rPr>
          <w:rFonts w:ascii="Arial" w:hAnsi="Arial" w:cs="Arial"/>
          <w:vertAlign w:val="subscript"/>
          <w:lang w:val="en-IN"/>
        </w:rPr>
        <w:t>50</w:t>
      </w:r>
      <w:r w:rsidRPr="004735E3">
        <w:rPr>
          <w:rFonts w:ascii="Arial" w:hAnsi="Arial" w:cs="Arial"/>
          <w:lang w:val="en-IN"/>
        </w:rPr>
        <w:t>) identified between 150 and 176 Gy. Despite these physiological constraints, irradiation successfully heightened trait variability across the population, and the study recommended an optimal dose range of 150–200 Gy to maximize genetic diversity while minimizing detrimental effects on plant vitality</w:t>
      </w:r>
      <w:r>
        <w:rPr>
          <w:rFonts w:ascii="Arial" w:hAnsi="Arial" w:cs="Arial"/>
          <w:lang w:val="en-IN"/>
        </w:rPr>
        <w:t xml:space="preserve"> </w:t>
      </w:r>
      <w:r w:rsidRPr="004735E3">
        <w:rPr>
          <w:rFonts w:ascii="Arial" w:hAnsi="Arial" w:cs="Arial"/>
          <w:lang w:val="en-IN"/>
        </w:rPr>
        <w:t>(Hayati et al., 2022)</w:t>
      </w:r>
      <w:r>
        <w:rPr>
          <w:rFonts w:ascii="Arial" w:hAnsi="Arial" w:cs="Arial"/>
          <w:lang w:val="en-IN"/>
        </w:rPr>
        <w:t>.</w:t>
      </w:r>
    </w:p>
    <w:p w14:paraId="65D78732" w14:textId="77777777" w:rsidR="004735E3" w:rsidRDefault="004735E3" w:rsidP="00644A2D">
      <w:pPr>
        <w:jc w:val="both"/>
        <w:rPr>
          <w:rFonts w:ascii="Arial" w:hAnsi="Arial" w:cs="Arial"/>
        </w:rPr>
      </w:pPr>
    </w:p>
    <w:p w14:paraId="7ED1CE0C" w14:textId="77777777" w:rsidR="008976C7" w:rsidRPr="00D73C2F" w:rsidRDefault="008976C7" w:rsidP="00644A2D">
      <w:pPr>
        <w:jc w:val="both"/>
        <w:rPr>
          <w:rFonts w:ascii="Arial" w:hAnsi="Arial" w:cs="Arial"/>
        </w:rPr>
      </w:pPr>
    </w:p>
    <w:p w14:paraId="30EE7DEE" w14:textId="6F9CE67B" w:rsidR="00644A2D" w:rsidRPr="008976C7" w:rsidRDefault="008976C7" w:rsidP="008976C7">
      <w:pPr>
        <w:jc w:val="both"/>
        <w:rPr>
          <w:rFonts w:ascii="Arial" w:hAnsi="Arial" w:cs="Arial"/>
          <w:b/>
          <w:bCs/>
          <w:sz w:val="22"/>
          <w:szCs w:val="22"/>
        </w:rPr>
      </w:pPr>
      <w:r w:rsidRPr="008976C7">
        <w:rPr>
          <w:rFonts w:ascii="Arial" w:hAnsi="Arial" w:cs="Arial"/>
          <w:b/>
          <w:bCs/>
          <w:sz w:val="22"/>
          <w:szCs w:val="22"/>
        </w:rPr>
        <w:t xml:space="preserve">4. </w:t>
      </w:r>
      <w:r w:rsidR="00644A2D" w:rsidRPr="008976C7">
        <w:rPr>
          <w:rFonts w:ascii="Arial" w:hAnsi="Arial" w:cs="Arial"/>
          <w:b/>
          <w:bCs/>
          <w:sz w:val="22"/>
          <w:szCs w:val="22"/>
        </w:rPr>
        <w:t>BIOTECHNOLOGICAL STRATEGIES FOR MEXICAN YAM BEAN IMPROVEMENT</w:t>
      </w:r>
    </w:p>
    <w:p w14:paraId="43157A57" w14:textId="77777777" w:rsidR="008976C7" w:rsidRPr="008976C7" w:rsidRDefault="008976C7" w:rsidP="008976C7">
      <w:pPr>
        <w:jc w:val="both"/>
        <w:rPr>
          <w:rFonts w:ascii="Arial" w:hAnsi="Arial" w:cs="Arial"/>
          <w:b/>
          <w:bCs/>
          <w:sz w:val="22"/>
          <w:szCs w:val="22"/>
        </w:rPr>
      </w:pPr>
    </w:p>
    <w:p w14:paraId="4861F2C5" w14:textId="77777777" w:rsidR="00644A2D" w:rsidRPr="008976C7" w:rsidRDefault="00644A2D" w:rsidP="008976C7">
      <w:pPr>
        <w:jc w:val="both"/>
        <w:rPr>
          <w:rFonts w:ascii="Arial" w:hAnsi="Arial" w:cs="Arial"/>
          <w:b/>
          <w:bCs/>
          <w:sz w:val="22"/>
          <w:szCs w:val="22"/>
        </w:rPr>
      </w:pPr>
      <w:r w:rsidRPr="008976C7">
        <w:rPr>
          <w:rFonts w:ascii="Arial" w:hAnsi="Arial" w:cs="Arial"/>
          <w:b/>
          <w:bCs/>
          <w:sz w:val="22"/>
          <w:szCs w:val="22"/>
        </w:rPr>
        <w:t>4.1 Accelerating Mexican Yam Bean Breeding via Micropropagation</w:t>
      </w:r>
    </w:p>
    <w:p w14:paraId="710BC1C2" w14:textId="6CF55F85" w:rsidR="004735E3" w:rsidRPr="004735E3" w:rsidRDefault="004735E3" w:rsidP="004735E3">
      <w:pPr>
        <w:jc w:val="both"/>
        <w:rPr>
          <w:rFonts w:ascii="Arial" w:hAnsi="Arial" w:cs="Arial"/>
          <w:lang w:val="en-IN"/>
        </w:rPr>
      </w:pPr>
      <w:r>
        <w:rPr>
          <w:rFonts w:ascii="Arial" w:hAnsi="Arial" w:cs="Arial"/>
          <w:lang w:val="en-IN"/>
        </w:rPr>
        <w:t>M</w:t>
      </w:r>
      <w:r w:rsidRPr="004735E3">
        <w:rPr>
          <w:rFonts w:ascii="Arial" w:hAnsi="Arial" w:cs="Arial"/>
          <w:lang w:val="en-IN"/>
        </w:rPr>
        <w:t xml:space="preserve">icropropagation serves as a critical biotechnological tool in addressing breeding challenges such as low seed viability, enabling the rapid multiplication of high-value plants like the yam bean. In studies focusing on the </w:t>
      </w:r>
      <w:r w:rsidRPr="004735E3">
        <w:rPr>
          <w:rFonts w:ascii="Arial" w:hAnsi="Arial" w:cs="Arial"/>
          <w:i/>
          <w:iCs/>
          <w:lang w:val="en-IN"/>
        </w:rPr>
        <w:t>in vitro</w:t>
      </w:r>
      <w:r w:rsidRPr="004735E3">
        <w:rPr>
          <w:rFonts w:ascii="Arial" w:hAnsi="Arial" w:cs="Arial"/>
          <w:lang w:val="en-IN"/>
        </w:rPr>
        <w:t xml:space="preserve"> cultivation of </w:t>
      </w:r>
      <w:r w:rsidRPr="004735E3">
        <w:rPr>
          <w:rFonts w:ascii="Arial" w:hAnsi="Arial" w:cs="Arial"/>
          <w:i/>
          <w:iCs/>
          <w:lang w:val="en-IN"/>
        </w:rPr>
        <w:t>Pachyrhizus erosus</w:t>
      </w:r>
      <w:r w:rsidRPr="004735E3">
        <w:rPr>
          <w:rFonts w:ascii="Arial" w:hAnsi="Arial" w:cs="Arial"/>
          <w:lang w:val="en-IN"/>
        </w:rPr>
        <w:t>, researchers aimed to establish optimal protocols for sterilization, explant selection, and hormonal concentrations for regeneration and callus formation. The most effective sterilization procedure for nodal, stem, and leaf explants involved treating seeds with 10</w:t>
      </w:r>
      <w:r w:rsidR="00B77A64">
        <w:rPr>
          <w:rFonts w:ascii="Arial" w:hAnsi="Arial" w:cs="Arial"/>
          <w:lang w:val="en-IN"/>
        </w:rPr>
        <w:t xml:space="preserve"> </w:t>
      </w:r>
      <w:r w:rsidRPr="004735E3">
        <w:rPr>
          <w:rFonts w:ascii="Arial" w:hAnsi="Arial" w:cs="Arial"/>
          <w:lang w:val="en-IN"/>
        </w:rPr>
        <w:t>% NaClO for 10 minutes, while tuber explants required a slightly higher concentration of 15</w:t>
      </w:r>
      <w:r w:rsidR="00B77A64">
        <w:rPr>
          <w:rFonts w:ascii="Arial" w:hAnsi="Arial" w:cs="Arial"/>
          <w:lang w:val="en-IN"/>
        </w:rPr>
        <w:t xml:space="preserve"> </w:t>
      </w:r>
      <w:r w:rsidRPr="004735E3">
        <w:rPr>
          <w:rFonts w:ascii="Arial" w:hAnsi="Arial" w:cs="Arial"/>
          <w:lang w:val="en-IN"/>
        </w:rPr>
        <w:t>% NaClO for the same duration to achieve optimal results. Among the various tissues tested, nodal explants proved to be the most successful for shoot regeneration, particularly when cultured on Murashige and Skoog (MS) medium supplemented with 1.0 mg/L benzyl adenine (BA) to induce multiple shoots. Furthermore, investigation into the roles of auxins (NAA and 2,4-D) and cytokinins (kinetin and BA) revealed that a specific combination of BA and NAA produced a friable callus, which is highly suitable for subsequent suspension culture applications</w:t>
      </w:r>
      <w:r>
        <w:rPr>
          <w:rFonts w:ascii="Arial" w:hAnsi="Arial" w:cs="Arial"/>
          <w:lang w:val="en-IN"/>
        </w:rPr>
        <w:t xml:space="preserve"> </w:t>
      </w:r>
      <w:r w:rsidRPr="004735E3">
        <w:rPr>
          <w:rFonts w:ascii="Arial" w:hAnsi="Arial" w:cs="Arial"/>
          <w:lang w:val="en-IN"/>
        </w:rPr>
        <w:t>(Obisesan et al., 2021)</w:t>
      </w:r>
      <w:r>
        <w:rPr>
          <w:rFonts w:ascii="Arial" w:hAnsi="Arial" w:cs="Arial"/>
          <w:lang w:val="en-IN"/>
        </w:rPr>
        <w:t>.</w:t>
      </w:r>
    </w:p>
    <w:p w14:paraId="703780A0" w14:textId="77777777" w:rsidR="004735E3" w:rsidRPr="00D73C2F" w:rsidRDefault="004735E3" w:rsidP="00644A2D">
      <w:pPr>
        <w:jc w:val="both"/>
        <w:rPr>
          <w:rFonts w:ascii="Arial" w:hAnsi="Arial" w:cs="Arial"/>
        </w:rPr>
      </w:pPr>
    </w:p>
    <w:p w14:paraId="39D18AA9" w14:textId="30D81593" w:rsidR="008976C7" w:rsidRPr="008976C7" w:rsidRDefault="00644A2D" w:rsidP="00644A2D">
      <w:pPr>
        <w:jc w:val="both"/>
        <w:rPr>
          <w:rFonts w:ascii="Arial" w:hAnsi="Arial" w:cs="Arial"/>
          <w:b/>
          <w:bCs/>
          <w:sz w:val="22"/>
          <w:szCs w:val="22"/>
        </w:rPr>
      </w:pPr>
      <w:r w:rsidRPr="008976C7">
        <w:rPr>
          <w:rFonts w:ascii="Arial" w:hAnsi="Arial" w:cs="Arial"/>
          <w:b/>
          <w:bCs/>
          <w:sz w:val="22"/>
          <w:szCs w:val="22"/>
        </w:rPr>
        <w:t>4.2 Assessing Genetic Diversity of Yam Bean by Using Molecular Markers</w:t>
      </w:r>
    </w:p>
    <w:p w14:paraId="468829B5" w14:textId="77777777" w:rsidR="002E50AF" w:rsidRDefault="002E50AF" w:rsidP="00644A2D">
      <w:pPr>
        <w:jc w:val="both"/>
        <w:rPr>
          <w:rFonts w:ascii="Arial" w:hAnsi="Arial" w:cs="Arial"/>
        </w:rPr>
      </w:pPr>
    </w:p>
    <w:p w14:paraId="390EB35D" w14:textId="77777777" w:rsidR="002E50AF" w:rsidRDefault="002E50AF" w:rsidP="00644A2D">
      <w:pPr>
        <w:jc w:val="both"/>
        <w:rPr>
          <w:rFonts w:ascii="Arial" w:hAnsi="Arial" w:cs="Arial"/>
        </w:rPr>
      </w:pPr>
      <w:r w:rsidRPr="002E50AF">
        <w:rPr>
          <w:rFonts w:ascii="Arial" w:hAnsi="Arial" w:cs="Arial"/>
        </w:rPr>
        <w:t xml:space="preserve">Molecular markers are indispensable tools in modern plant breeding for assessing genetic diversity, identifying complex species relationships, and facilitating marker-assisted selection. In the genus </w:t>
      </w:r>
      <w:r w:rsidRPr="002E50AF">
        <w:rPr>
          <w:rFonts w:ascii="Arial" w:hAnsi="Arial" w:cs="Arial"/>
          <w:i/>
          <w:iCs/>
        </w:rPr>
        <w:t>Pachyrhizus</w:t>
      </w:r>
      <w:r w:rsidRPr="002E50AF">
        <w:rPr>
          <w:rFonts w:ascii="Arial" w:hAnsi="Arial" w:cs="Arial"/>
        </w:rPr>
        <w:t>, 17 polymorphic microsatellite markers were developed via 454 pyrosequencing of SSR-enriched genomic libraries to investigate both intraspecific and interspecific diversity across cultivated (</w:t>
      </w:r>
      <w:r w:rsidRPr="002E50AF">
        <w:rPr>
          <w:rFonts w:ascii="Arial" w:hAnsi="Arial" w:cs="Arial"/>
          <w:i/>
          <w:iCs/>
        </w:rPr>
        <w:t>P. ahipa</w:t>
      </w:r>
      <w:r w:rsidRPr="002E50AF">
        <w:rPr>
          <w:rFonts w:ascii="Arial" w:hAnsi="Arial" w:cs="Arial"/>
        </w:rPr>
        <w:t xml:space="preserve">, </w:t>
      </w:r>
      <w:r w:rsidRPr="002E50AF">
        <w:rPr>
          <w:rFonts w:ascii="Arial" w:hAnsi="Arial" w:cs="Arial"/>
          <w:i/>
          <w:iCs/>
        </w:rPr>
        <w:t>P. erosus</w:t>
      </w:r>
      <w:r w:rsidRPr="002E50AF">
        <w:rPr>
          <w:rFonts w:ascii="Arial" w:hAnsi="Arial" w:cs="Arial"/>
        </w:rPr>
        <w:t xml:space="preserve">, and </w:t>
      </w:r>
      <w:r w:rsidRPr="002E50AF">
        <w:rPr>
          <w:rFonts w:ascii="Arial" w:hAnsi="Arial" w:cs="Arial"/>
          <w:i/>
          <w:iCs/>
        </w:rPr>
        <w:t>P. tuberosus</w:t>
      </w:r>
      <w:r w:rsidRPr="002E50AF">
        <w:rPr>
          <w:rFonts w:ascii="Arial" w:hAnsi="Arial" w:cs="Arial"/>
        </w:rPr>
        <w:t>) and wild (</w:t>
      </w:r>
      <w:r w:rsidRPr="002E50AF">
        <w:rPr>
          <w:rFonts w:ascii="Arial" w:hAnsi="Arial" w:cs="Arial"/>
          <w:i/>
          <w:iCs/>
        </w:rPr>
        <w:t>P. panamensis</w:t>
      </w:r>
      <w:r w:rsidRPr="002E50AF">
        <w:rPr>
          <w:rFonts w:ascii="Arial" w:hAnsi="Arial" w:cs="Arial"/>
        </w:rPr>
        <w:t xml:space="preserve"> and </w:t>
      </w:r>
      <w:r w:rsidRPr="002E50AF">
        <w:rPr>
          <w:rFonts w:ascii="Arial" w:hAnsi="Arial" w:cs="Arial"/>
          <w:i/>
          <w:iCs/>
        </w:rPr>
        <w:t>P. ferrugineus</w:t>
      </w:r>
      <w:r w:rsidRPr="002E50AF">
        <w:rPr>
          <w:rFonts w:ascii="Arial" w:hAnsi="Arial" w:cs="Arial"/>
        </w:rPr>
        <w:t xml:space="preserve">) species. These markers demonstrated high utility by successfully cross-amplifying across the genus, revealing 3 to 12 alleles and expected heterozygosity ranging from 0.095 to 0.831; however, a notably low level of genetic variability was observed in </w:t>
      </w:r>
      <w:r w:rsidRPr="002E50AF">
        <w:rPr>
          <w:rFonts w:ascii="Arial" w:hAnsi="Arial" w:cs="Arial"/>
          <w:i/>
          <w:iCs/>
        </w:rPr>
        <w:t>P. ahipa</w:t>
      </w:r>
      <w:r w:rsidRPr="002E50AF">
        <w:rPr>
          <w:rFonts w:ascii="Arial" w:hAnsi="Arial" w:cs="Arial"/>
        </w:rPr>
        <w:t xml:space="preserve">, where 15 of 17 loci were monomorphic, indicating a narrow genetic base likely resulting from historical bottlenecks or high rates of self-pollination (Deletre et al., 2013). </w:t>
      </w:r>
    </w:p>
    <w:p w14:paraId="6DF82D2B" w14:textId="0ED2C14D" w:rsidR="002E50AF" w:rsidRPr="002E50AF" w:rsidRDefault="002E50AF" w:rsidP="00644A2D">
      <w:pPr>
        <w:jc w:val="both"/>
        <w:rPr>
          <w:rFonts w:ascii="Arial" w:hAnsi="Arial" w:cs="Arial"/>
        </w:rPr>
      </w:pPr>
      <w:r w:rsidRPr="002E50AF">
        <w:rPr>
          <w:rFonts w:ascii="Arial" w:hAnsi="Arial" w:cs="Arial"/>
        </w:rPr>
        <w:t>Further exploration utilizing AFLP (amplified fragment length polymorphism) markers on 58 accessions across three species yielded an average diversity index of 2.45, reinforcing the effectiveness of AFLP in fingerprinting and managing diverse germplasm collections (Santayana et al., 2014). Subsequent investigations combining nuclear microsatellite markers with chloroplast DNA sequencing identified two distinct evolutionary lineages: Andean landraces (Lineage A) and Amazonian landraces (Lineage B). This sharp phylogeographic separation suggests that intense environmental selection and isolated domestication events in different ecological zones significantly drove the evolution of these diverse ecotypes (Deletre et al., 2017). More recently, the strategic use of comparative genomics led to the identification of 15 useful SSR markers derived from soybean to analyze 140 yam bean accessions. This successful cross-species transferability revealed a diversity dissimilarity of 0.42 and a mean polymorphic information content (PIC) of 0.36. The study categorized these accessions into two main clusters and three sub-populations, determining that 79</w:t>
      </w:r>
      <w:r w:rsidR="00E97AC5">
        <w:rPr>
          <w:rFonts w:ascii="Arial" w:hAnsi="Arial" w:cs="Arial"/>
        </w:rPr>
        <w:t xml:space="preserve"> </w:t>
      </w:r>
      <w:r w:rsidRPr="002E50AF">
        <w:rPr>
          <w:rFonts w:ascii="Arial" w:hAnsi="Arial" w:cs="Arial"/>
        </w:rPr>
        <w:t xml:space="preserve">% of the genetic variance resides </w:t>
      </w:r>
      <w:r w:rsidRPr="002E50AF">
        <w:rPr>
          <w:rFonts w:ascii="Arial" w:hAnsi="Arial" w:cs="Arial"/>
        </w:rPr>
        <w:lastRenderedPageBreak/>
        <w:t>within populations while 21</w:t>
      </w:r>
      <w:r w:rsidR="00E97AC5">
        <w:rPr>
          <w:rFonts w:ascii="Arial" w:hAnsi="Arial" w:cs="Arial"/>
        </w:rPr>
        <w:t xml:space="preserve"> </w:t>
      </w:r>
      <w:r w:rsidRPr="002E50AF">
        <w:rPr>
          <w:rFonts w:ascii="Arial" w:hAnsi="Arial" w:cs="Arial"/>
        </w:rPr>
        <w:t>% exists among them. These findings highlight a substantial reservoir of internal genetic variation that remains available for future crop improvement and climate-resilience breeding programs (Jena et al., 2024).</w:t>
      </w:r>
    </w:p>
    <w:p w14:paraId="610EA7A1" w14:textId="77777777" w:rsidR="002E50AF" w:rsidRDefault="002E50AF" w:rsidP="00644A2D">
      <w:pPr>
        <w:jc w:val="both"/>
        <w:rPr>
          <w:rFonts w:ascii="Arial" w:hAnsi="Arial" w:cs="Arial"/>
        </w:rPr>
      </w:pPr>
    </w:p>
    <w:p w14:paraId="50F3462E" w14:textId="77777777" w:rsidR="008976C7" w:rsidRPr="00D73C2F" w:rsidRDefault="008976C7" w:rsidP="00644A2D">
      <w:pPr>
        <w:jc w:val="both"/>
        <w:rPr>
          <w:rFonts w:ascii="Arial" w:hAnsi="Arial" w:cs="Arial"/>
        </w:rPr>
      </w:pPr>
    </w:p>
    <w:p w14:paraId="2357F91D" w14:textId="77777777" w:rsidR="00644A2D" w:rsidRDefault="00644A2D" w:rsidP="008976C7">
      <w:pPr>
        <w:rPr>
          <w:rFonts w:ascii="Arial" w:hAnsi="Arial" w:cs="Arial"/>
          <w:b/>
          <w:bCs/>
          <w:sz w:val="22"/>
          <w:szCs w:val="22"/>
        </w:rPr>
      </w:pPr>
      <w:r w:rsidRPr="008976C7">
        <w:rPr>
          <w:rFonts w:ascii="Arial" w:hAnsi="Arial" w:cs="Arial"/>
          <w:b/>
          <w:bCs/>
          <w:sz w:val="22"/>
          <w:szCs w:val="22"/>
        </w:rPr>
        <w:t>5. CHALLENGES FACING YAM BEAN BREEDING AND IMPROVEMENT</w:t>
      </w:r>
    </w:p>
    <w:p w14:paraId="2F3DE79F" w14:textId="77777777" w:rsidR="008976C7" w:rsidRPr="008976C7" w:rsidRDefault="008976C7" w:rsidP="008976C7">
      <w:pPr>
        <w:rPr>
          <w:rFonts w:ascii="Arial" w:hAnsi="Arial" w:cs="Arial"/>
          <w:b/>
          <w:bCs/>
          <w:sz w:val="22"/>
          <w:szCs w:val="22"/>
        </w:rPr>
      </w:pPr>
    </w:p>
    <w:p w14:paraId="00FC9A57" w14:textId="77777777" w:rsidR="00644A2D" w:rsidRPr="008976C7" w:rsidRDefault="00644A2D" w:rsidP="008976C7">
      <w:pPr>
        <w:rPr>
          <w:rFonts w:ascii="Arial" w:hAnsi="Arial" w:cs="Arial"/>
          <w:b/>
          <w:bCs/>
          <w:sz w:val="22"/>
          <w:szCs w:val="22"/>
        </w:rPr>
      </w:pPr>
      <w:r w:rsidRPr="008976C7">
        <w:rPr>
          <w:rFonts w:ascii="Arial" w:hAnsi="Arial" w:cs="Arial"/>
          <w:b/>
          <w:bCs/>
          <w:sz w:val="22"/>
          <w:szCs w:val="22"/>
        </w:rPr>
        <w:t>5.1 Rapid Decrease in Germination Viability</w:t>
      </w:r>
    </w:p>
    <w:p w14:paraId="75B9B60C" w14:textId="40010580" w:rsidR="00644A2D" w:rsidRDefault="00644A2D" w:rsidP="00644A2D">
      <w:pPr>
        <w:jc w:val="both"/>
        <w:rPr>
          <w:rFonts w:ascii="Arial" w:hAnsi="Arial" w:cs="Arial"/>
        </w:rPr>
      </w:pPr>
      <w:r w:rsidRPr="00D73C2F">
        <w:rPr>
          <w:rFonts w:ascii="Arial" w:hAnsi="Arial" w:cs="Arial"/>
        </w:rPr>
        <w:t xml:space="preserve">A primary constraint in yam bean breeding is the rapid loss of germination viability in seeds when stored under humid conditions. However, some wild species, such as </w:t>
      </w:r>
      <w:r w:rsidRPr="00D73C2F">
        <w:rPr>
          <w:rFonts w:ascii="Arial" w:hAnsi="Arial" w:cs="Arial"/>
          <w:i/>
          <w:iCs/>
        </w:rPr>
        <w:t>Pachyrhizus panamensis</w:t>
      </w:r>
      <w:r w:rsidRPr="00D73C2F">
        <w:rPr>
          <w:rFonts w:ascii="Arial" w:hAnsi="Arial" w:cs="Arial"/>
        </w:rPr>
        <w:t xml:space="preserve">, demonstrate better retention of germination percentage even under adverse storage conditions </w:t>
      </w:r>
      <w:r w:rsidR="002E50AF">
        <w:rPr>
          <w:rFonts w:ascii="Arial" w:hAnsi="Arial" w:cs="Arial"/>
        </w:rPr>
        <w:t>(</w:t>
      </w:r>
      <w:r w:rsidRPr="00D73C2F">
        <w:rPr>
          <w:rFonts w:ascii="Arial" w:hAnsi="Arial" w:cs="Arial"/>
        </w:rPr>
        <w:t>Sorensen</w:t>
      </w:r>
      <w:r w:rsidR="002E50AF">
        <w:rPr>
          <w:rFonts w:ascii="Arial" w:hAnsi="Arial" w:cs="Arial"/>
        </w:rPr>
        <w:t>, 1</w:t>
      </w:r>
      <w:r w:rsidRPr="00D73C2F">
        <w:rPr>
          <w:rFonts w:ascii="Arial" w:hAnsi="Arial" w:cs="Arial"/>
        </w:rPr>
        <w:t>996). This suggests potential for incorporating improved storage tolerance through breeding.</w:t>
      </w:r>
    </w:p>
    <w:p w14:paraId="2DF3B84D" w14:textId="77777777" w:rsidR="008976C7" w:rsidRPr="00D73C2F" w:rsidRDefault="008976C7" w:rsidP="00644A2D">
      <w:pPr>
        <w:jc w:val="both"/>
        <w:rPr>
          <w:rFonts w:ascii="Arial" w:hAnsi="Arial" w:cs="Arial"/>
        </w:rPr>
      </w:pPr>
    </w:p>
    <w:p w14:paraId="7089DE46" w14:textId="77777777" w:rsidR="00644A2D" w:rsidRPr="008976C7" w:rsidRDefault="00644A2D" w:rsidP="008976C7">
      <w:pPr>
        <w:rPr>
          <w:rFonts w:ascii="Arial" w:hAnsi="Arial" w:cs="Arial"/>
          <w:b/>
          <w:bCs/>
          <w:sz w:val="22"/>
          <w:szCs w:val="22"/>
        </w:rPr>
      </w:pPr>
      <w:r w:rsidRPr="008976C7">
        <w:rPr>
          <w:rFonts w:ascii="Arial" w:hAnsi="Arial" w:cs="Arial"/>
          <w:b/>
          <w:bCs/>
          <w:sz w:val="22"/>
          <w:szCs w:val="22"/>
        </w:rPr>
        <w:t>5.2 Pest and Disease Problems</w:t>
      </w:r>
    </w:p>
    <w:p w14:paraId="742108CE" w14:textId="244C628A" w:rsidR="00644A2D" w:rsidRDefault="00644A2D" w:rsidP="00644A2D">
      <w:pPr>
        <w:jc w:val="both"/>
        <w:rPr>
          <w:rFonts w:ascii="Arial" w:hAnsi="Arial" w:cs="Arial"/>
        </w:rPr>
      </w:pPr>
      <w:r w:rsidRPr="00D73C2F">
        <w:rPr>
          <w:rFonts w:ascii="Arial" w:hAnsi="Arial" w:cs="Arial"/>
        </w:rPr>
        <w:t xml:space="preserve">Yam bean cultivation is threatened by various pests and diseases that severely reduce yields. Notable pests include bean weevils (bruchids) and insects from the </w:t>
      </w:r>
      <w:r w:rsidRPr="00D73C2F">
        <w:rPr>
          <w:rFonts w:ascii="Arial" w:hAnsi="Arial" w:cs="Arial"/>
          <w:i/>
          <w:iCs/>
        </w:rPr>
        <w:t>Diabrotica</w:t>
      </w:r>
      <w:r w:rsidRPr="00D73C2F">
        <w:rPr>
          <w:rFonts w:ascii="Arial" w:hAnsi="Arial" w:cs="Arial"/>
        </w:rPr>
        <w:t xml:space="preserve"> genus, while Bean Common Mosaic Virus (BCMV) affects both seeds and plants </w:t>
      </w:r>
      <w:r w:rsidR="002E50AF">
        <w:rPr>
          <w:rFonts w:ascii="Arial" w:hAnsi="Arial" w:cs="Arial"/>
        </w:rPr>
        <w:t>(</w:t>
      </w:r>
      <w:r w:rsidRPr="00D73C2F">
        <w:rPr>
          <w:rFonts w:ascii="Arial" w:hAnsi="Arial" w:cs="Arial"/>
        </w:rPr>
        <w:t>Sorensen</w:t>
      </w:r>
      <w:r w:rsidR="002E50AF">
        <w:rPr>
          <w:rFonts w:ascii="Arial" w:hAnsi="Arial" w:cs="Arial"/>
        </w:rPr>
        <w:t xml:space="preserve">, </w:t>
      </w:r>
      <w:r w:rsidRPr="00D73C2F">
        <w:rPr>
          <w:rFonts w:ascii="Arial" w:hAnsi="Arial" w:cs="Arial"/>
        </w:rPr>
        <w:t>1996</w:t>
      </w:r>
      <w:r w:rsidR="00B46852">
        <w:rPr>
          <w:rFonts w:ascii="Arial" w:hAnsi="Arial" w:cs="Arial"/>
        </w:rPr>
        <w:t xml:space="preserve">; </w:t>
      </w:r>
      <w:r w:rsidR="00B46852" w:rsidRPr="00983D7B">
        <w:rPr>
          <w:rFonts w:ascii="Arial" w:hAnsi="Arial" w:cs="Arial"/>
        </w:rPr>
        <w:t>Damayanti</w:t>
      </w:r>
      <w:r w:rsidR="00983D7B" w:rsidRPr="00983D7B">
        <w:rPr>
          <w:rFonts w:ascii="Arial" w:hAnsi="Arial" w:cs="Arial"/>
        </w:rPr>
        <w:t xml:space="preserve"> et al. 2008)</w:t>
      </w:r>
      <w:r w:rsidRPr="00983D7B">
        <w:rPr>
          <w:rFonts w:ascii="Arial" w:hAnsi="Arial" w:cs="Arial"/>
        </w:rPr>
        <w:t>.</w:t>
      </w:r>
      <w:r w:rsidRPr="00D73C2F">
        <w:rPr>
          <w:rFonts w:ascii="Arial" w:hAnsi="Arial" w:cs="Arial"/>
        </w:rPr>
        <w:t xml:space="preserve"> Effective management strategies, along with breeding for pest and disease resistance, are essential to mitigate these challenges.</w:t>
      </w:r>
    </w:p>
    <w:p w14:paraId="092761C7" w14:textId="77777777" w:rsidR="008976C7" w:rsidRPr="00D73C2F" w:rsidRDefault="008976C7" w:rsidP="00644A2D">
      <w:pPr>
        <w:jc w:val="both"/>
        <w:rPr>
          <w:rFonts w:ascii="Arial" w:hAnsi="Arial" w:cs="Arial"/>
        </w:rPr>
      </w:pPr>
    </w:p>
    <w:p w14:paraId="325BBDE6" w14:textId="77777777" w:rsidR="00644A2D" w:rsidRPr="008976C7" w:rsidRDefault="00644A2D" w:rsidP="00644A2D">
      <w:pPr>
        <w:jc w:val="both"/>
        <w:rPr>
          <w:rFonts w:ascii="Arial" w:hAnsi="Arial" w:cs="Arial"/>
          <w:sz w:val="22"/>
          <w:szCs w:val="22"/>
        </w:rPr>
      </w:pPr>
      <w:r w:rsidRPr="008976C7">
        <w:rPr>
          <w:rFonts w:ascii="Arial" w:hAnsi="Arial" w:cs="Arial"/>
          <w:b/>
          <w:bCs/>
          <w:sz w:val="22"/>
          <w:szCs w:val="22"/>
        </w:rPr>
        <w:t>5.3 Agricultural Constraints and Yield Variability</w:t>
      </w:r>
    </w:p>
    <w:p w14:paraId="0490EC29" w14:textId="1E452868" w:rsidR="00644A2D" w:rsidRDefault="00644A2D" w:rsidP="00644A2D">
      <w:pPr>
        <w:jc w:val="both"/>
        <w:rPr>
          <w:rFonts w:ascii="Arial" w:hAnsi="Arial" w:cs="Arial"/>
        </w:rPr>
      </w:pPr>
      <w:r w:rsidRPr="00D73C2F">
        <w:rPr>
          <w:rFonts w:ascii="Arial" w:hAnsi="Arial" w:cs="Arial"/>
        </w:rPr>
        <w:t xml:space="preserve">Yam bean exhibits irregular and inconsistent yields, which is a significant limitation for commercial cultivation. Despite considerable genetic variation within the species, efforts to enhance yield stability, disease resistance, and drought tolerance are still in their early stages </w:t>
      </w:r>
      <w:r w:rsidR="002E50AF">
        <w:rPr>
          <w:rFonts w:ascii="Arial" w:hAnsi="Arial" w:cs="Arial"/>
        </w:rPr>
        <w:t>(</w:t>
      </w:r>
      <w:r w:rsidRPr="00D73C2F">
        <w:rPr>
          <w:rFonts w:ascii="Arial" w:hAnsi="Arial" w:cs="Arial"/>
        </w:rPr>
        <w:t>Agaba et al.</w:t>
      </w:r>
      <w:r w:rsidR="002E50AF">
        <w:rPr>
          <w:rFonts w:ascii="Arial" w:hAnsi="Arial" w:cs="Arial"/>
        </w:rPr>
        <w:t xml:space="preserve">, </w:t>
      </w:r>
      <w:r w:rsidRPr="00D73C2F">
        <w:rPr>
          <w:rFonts w:ascii="Arial" w:hAnsi="Arial" w:cs="Arial"/>
        </w:rPr>
        <w:t xml:space="preserve">2016). Additionally, reproductive pruning, particularly in </w:t>
      </w:r>
      <w:r w:rsidRPr="00D73C2F">
        <w:rPr>
          <w:rFonts w:ascii="Arial" w:hAnsi="Arial" w:cs="Arial"/>
          <w:i/>
          <w:iCs/>
        </w:rPr>
        <w:t>Pachyrhizus ahipa</w:t>
      </w:r>
      <w:r w:rsidRPr="00D73C2F">
        <w:rPr>
          <w:rFonts w:ascii="Arial" w:hAnsi="Arial" w:cs="Arial"/>
        </w:rPr>
        <w:t xml:space="preserve"> due to its specific inflorescence characteristics, is labour-intensive </w:t>
      </w:r>
      <w:r w:rsidR="002E50AF">
        <w:rPr>
          <w:rFonts w:ascii="Arial" w:hAnsi="Arial" w:cs="Arial"/>
        </w:rPr>
        <w:t>(</w:t>
      </w:r>
      <w:r w:rsidRPr="00D73C2F">
        <w:rPr>
          <w:rFonts w:ascii="Arial" w:hAnsi="Arial" w:cs="Arial"/>
        </w:rPr>
        <w:t>Sorensen</w:t>
      </w:r>
      <w:r w:rsidR="002E50AF">
        <w:rPr>
          <w:rFonts w:ascii="Arial" w:hAnsi="Arial" w:cs="Arial"/>
        </w:rPr>
        <w:t xml:space="preserve">, </w:t>
      </w:r>
      <w:r w:rsidRPr="00D73C2F">
        <w:rPr>
          <w:rFonts w:ascii="Arial" w:hAnsi="Arial" w:cs="Arial"/>
        </w:rPr>
        <w:t xml:space="preserve">1996). The lack of organized breeding programs further contributes to inconsistent yields across different environments, discouraging substantial investment from commercial farmers </w:t>
      </w:r>
      <w:r w:rsidR="002E50AF">
        <w:rPr>
          <w:rFonts w:ascii="Arial" w:hAnsi="Arial" w:cs="Arial"/>
        </w:rPr>
        <w:t>(</w:t>
      </w:r>
      <w:r w:rsidRPr="00D73C2F">
        <w:rPr>
          <w:rFonts w:ascii="Arial" w:hAnsi="Arial" w:cs="Arial"/>
        </w:rPr>
        <w:t>Ravi et al</w:t>
      </w:r>
      <w:r w:rsidR="002E50AF">
        <w:rPr>
          <w:rFonts w:ascii="Arial" w:hAnsi="Arial" w:cs="Arial"/>
        </w:rPr>
        <w:t xml:space="preserve">., </w:t>
      </w:r>
      <w:r w:rsidRPr="00D73C2F">
        <w:rPr>
          <w:rFonts w:ascii="Arial" w:hAnsi="Arial" w:cs="Arial"/>
        </w:rPr>
        <w:t>2025)</w:t>
      </w:r>
      <w:r w:rsidR="002E50AF">
        <w:rPr>
          <w:rFonts w:ascii="Arial" w:hAnsi="Arial" w:cs="Arial"/>
        </w:rPr>
        <w:t>.</w:t>
      </w:r>
      <w:r w:rsidRPr="00D73C2F">
        <w:rPr>
          <w:rFonts w:ascii="Arial" w:hAnsi="Arial" w:cs="Arial"/>
        </w:rPr>
        <w:t xml:space="preserve"> </w:t>
      </w:r>
    </w:p>
    <w:p w14:paraId="3C03E164" w14:textId="77777777" w:rsidR="008976C7" w:rsidRPr="008976C7" w:rsidRDefault="008976C7" w:rsidP="00644A2D">
      <w:pPr>
        <w:jc w:val="both"/>
        <w:rPr>
          <w:rFonts w:ascii="Arial" w:hAnsi="Arial" w:cs="Arial"/>
          <w:sz w:val="22"/>
          <w:szCs w:val="22"/>
        </w:rPr>
      </w:pPr>
    </w:p>
    <w:p w14:paraId="46C09EEF" w14:textId="77777777" w:rsidR="00644A2D" w:rsidRPr="008976C7" w:rsidRDefault="00644A2D" w:rsidP="00644A2D">
      <w:pPr>
        <w:jc w:val="both"/>
        <w:rPr>
          <w:rFonts w:ascii="Arial" w:hAnsi="Arial" w:cs="Arial"/>
          <w:b/>
          <w:bCs/>
          <w:sz w:val="22"/>
          <w:szCs w:val="22"/>
        </w:rPr>
      </w:pPr>
      <w:r w:rsidRPr="008976C7">
        <w:rPr>
          <w:rFonts w:ascii="Arial" w:hAnsi="Arial" w:cs="Arial"/>
          <w:b/>
          <w:bCs/>
          <w:sz w:val="22"/>
          <w:szCs w:val="22"/>
        </w:rPr>
        <w:t>5.4 Seed Toxicity and Food Safety Concerns</w:t>
      </w:r>
    </w:p>
    <w:p w14:paraId="669E1FF2" w14:textId="5E87DE25" w:rsidR="00644A2D" w:rsidRPr="00D73C2F" w:rsidRDefault="00644A2D" w:rsidP="00644A2D">
      <w:pPr>
        <w:jc w:val="both"/>
        <w:rPr>
          <w:rFonts w:ascii="Arial" w:hAnsi="Arial" w:cs="Arial"/>
        </w:rPr>
      </w:pPr>
      <w:r w:rsidRPr="00D73C2F">
        <w:rPr>
          <w:rFonts w:ascii="Arial" w:hAnsi="Arial" w:cs="Arial"/>
        </w:rPr>
        <w:t>The toxicity of Mexican yam bean seeds, primarily due to the presence of rotenoids such as rotenone, represents a major obstacle to their commercial use in food products</w:t>
      </w:r>
      <w:r w:rsidR="002E50AF">
        <w:rPr>
          <w:rFonts w:ascii="Arial" w:hAnsi="Arial" w:cs="Arial"/>
        </w:rPr>
        <w:t xml:space="preserve"> (J</w:t>
      </w:r>
      <w:r w:rsidRPr="00D73C2F">
        <w:rPr>
          <w:rFonts w:ascii="Arial" w:hAnsi="Arial" w:cs="Arial"/>
        </w:rPr>
        <w:t>aiswal et al.</w:t>
      </w:r>
      <w:r w:rsidR="002E50AF">
        <w:rPr>
          <w:rFonts w:ascii="Arial" w:hAnsi="Arial" w:cs="Arial"/>
        </w:rPr>
        <w:t xml:space="preserve">, </w:t>
      </w:r>
      <w:r w:rsidRPr="00D73C2F">
        <w:rPr>
          <w:rFonts w:ascii="Arial" w:hAnsi="Arial" w:cs="Arial"/>
        </w:rPr>
        <w:t xml:space="preserve">2021). While the roots are safe for consumption, seed toxicity and the risk of cross-contamination reduce consumer acceptance and hinder market growth. Strict food safety regulations in many countries further limit commercialization, necessitating proper labelling or effective detoxification methods </w:t>
      </w:r>
      <w:r w:rsidR="002E50AF">
        <w:rPr>
          <w:rFonts w:ascii="Arial" w:hAnsi="Arial" w:cs="Arial"/>
        </w:rPr>
        <w:t>(</w:t>
      </w:r>
      <w:r w:rsidRPr="00D73C2F">
        <w:rPr>
          <w:rFonts w:ascii="Arial" w:hAnsi="Arial" w:cs="Arial"/>
        </w:rPr>
        <w:t>Ravi et al.</w:t>
      </w:r>
      <w:r w:rsidR="002E50AF">
        <w:rPr>
          <w:rFonts w:ascii="Arial" w:hAnsi="Arial" w:cs="Arial"/>
        </w:rPr>
        <w:t xml:space="preserve">, </w:t>
      </w:r>
      <w:r w:rsidRPr="00D73C2F">
        <w:rPr>
          <w:rFonts w:ascii="Arial" w:hAnsi="Arial" w:cs="Arial"/>
        </w:rPr>
        <w:t>2025).</w:t>
      </w:r>
    </w:p>
    <w:p w14:paraId="053A55CE" w14:textId="77777777" w:rsidR="008976C7" w:rsidRPr="00D73C2F" w:rsidRDefault="008976C7" w:rsidP="00441B6F">
      <w:pPr>
        <w:pStyle w:val="Body"/>
        <w:spacing w:after="0"/>
        <w:rPr>
          <w:rFonts w:ascii="Arial" w:hAnsi="Arial" w:cs="Arial"/>
        </w:rPr>
      </w:pPr>
    </w:p>
    <w:p w14:paraId="6C1B94C0" w14:textId="77777777" w:rsidR="00790ADA" w:rsidRPr="00D73C2F" w:rsidRDefault="00790ADA" w:rsidP="00441B6F">
      <w:pPr>
        <w:pStyle w:val="Body"/>
        <w:spacing w:after="0"/>
        <w:rPr>
          <w:rFonts w:ascii="Arial" w:hAnsi="Arial" w:cs="Arial"/>
        </w:rPr>
      </w:pPr>
    </w:p>
    <w:p w14:paraId="7DC7F887" w14:textId="78B9EECC" w:rsidR="00B01FCD" w:rsidRPr="008976C7" w:rsidRDefault="008976C7" w:rsidP="00441B6F">
      <w:pPr>
        <w:pStyle w:val="ConcHead"/>
        <w:spacing w:after="0"/>
        <w:jc w:val="both"/>
        <w:rPr>
          <w:rFonts w:ascii="Arial" w:hAnsi="Arial" w:cs="Arial"/>
          <w:szCs w:val="22"/>
        </w:rPr>
      </w:pPr>
      <w:r>
        <w:rPr>
          <w:rFonts w:ascii="Arial" w:hAnsi="Arial" w:cs="Arial"/>
          <w:szCs w:val="22"/>
        </w:rPr>
        <w:t>6</w:t>
      </w:r>
      <w:r w:rsidR="00000F8F" w:rsidRPr="008976C7">
        <w:rPr>
          <w:rFonts w:ascii="Arial" w:hAnsi="Arial" w:cs="Arial"/>
          <w:szCs w:val="22"/>
        </w:rPr>
        <w:t xml:space="preserve">. </w:t>
      </w:r>
      <w:r w:rsidR="00B01FCD" w:rsidRPr="008976C7">
        <w:rPr>
          <w:rFonts w:ascii="Arial" w:hAnsi="Arial" w:cs="Arial"/>
          <w:szCs w:val="22"/>
        </w:rPr>
        <w:t>Conclusion</w:t>
      </w:r>
    </w:p>
    <w:p w14:paraId="5116ED9C" w14:textId="77777777" w:rsidR="00790ADA" w:rsidRPr="00D73C2F" w:rsidRDefault="00790ADA" w:rsidP="00441B6F">
      <w:pPr>
        <w:pStyle w:val="Body"/>
        <w:spacing w:after="0"/>
        <w:rPr>
          <w:rFonts w:ascii="Arial" w:hAnsi="Arial" w:cs="Arial"/>
        </w:rPr>
      </w:pPr>
    </w:p>
    <w:p w14:paraId="3CDEB4B1" w14:textId="77777777" w:rsidR="00644A2D" w:rsidRPr="00D73C2F" w:rsidRDefault="00644A2D" w:rsidP="00644A2D">
      <w:pPr>
        <w:jc w:val="both"/>
        <w:rPr>
          <w:rFonts w:ascii="Arial" w:hAnsi="Arial" w:cs="Arial"/>
        </w:rPr>
      </w:pPr>
      <w:r w:rsidRPr="00D73C2F">
        <w:rPr>
          <w:rFonts w:ascii="Arial" w:hAnsi="Arial" w:cs="Arial"/>
        </w:rPr>
        <w:t>This article highlights the potential of yam bean as a valuable yet underutilized crop with significant agricultural, nutritional, and industrial importance. The crop exhibits extensive genetic diversity, thrives in diverse ecological settings, and serves a dual purpose as a source of edible tubers and seeds, the latter containing insecticidal compounds. Given the limited research available, future studies should focus on genetic and agronomic improvements to enhance adaptability, stress tolerance, and resilience to climate change. Modern breeding techniques, including gene editing and marker-assisted selection, have the potential to improve yields, increase disease resistance, and enhance nutritional quality.</w:t>
      </w:r>
    </w:p>
    <w:p w14:paraId="46C6B65A" w14:textId="77777777" w:rsidR="00644A2D" w:rsidRPr="00D73C2F" w:rsidRDefault="00644A2D" w:rsidP="00644A2D">
      <w:pPr>
        <w:jc w:val="both"/>
        <w:rPr>
          <w:rFonts w:ascii="Arial" w:hAnsi="Arial" w:cs="Arial"/>
        </w:rPr>
      </w:pPr>
      <w:r w:rsidRPr="00D73C2F">
        <w:rPr>
          <w:rFonts w:ascii="Arial" w:hAnsi="Arial" w:cs="Arial"/>
        </w:rPr>
        <w:t>To promote commercialization, it is essential for governments and agricultural organizations to emphasize the crop’s benefits, such as its use in food products and meat alternatives. Conducting detailed sensory evaluations and market analyses will help maximize consumer acceptance, while adopting sustainable farming practices and providing policy support will be crucial for integrating yam bean into global food systems.</w:t>
      </w:r>
    </w:p>
    <w:p w14:paraId="573145F9" w14:textId="77777777" w:rsidR="00644A2D" w:rsidRPr="00D73C2F" w:rsidRDefault="00644A2D" w:rsidP="00441B6F">
      <w:pPr>
        <w:pStyle w:val="Body"/>
        <w:spacing w:after="0"/>
        <w:rPr>
          <w:rFonts w:ascii="Arial" w:hAnsi="Arial" w:cs="Arial"/>
        </w:rPr>
      </w:pPr>
    </w:p>
    <w:p w14:paraId="3454C350" w14:textId="77777777" w:rsidR="00860000" w:rsidRPr="00D73C2F" w:rsidRDefault="00860000" w:rsidP="00441B6F">
      <w:pPr>
        <w:pStyle w:val="ReferHead"/>
        <w:spacing w:after="0"/>
        <w:jc w:val="both"/>
        <w:rPr>
          <w:rFonts w:ascii="Arial" w:hAnsi="Arial" w:cs="Arial"/>
          <w:sz w:val="20"/>
        </w:rPr>
      </w:pPr>
    </w:p>
    <w:p w14:paraId="32D5B53F" w14:textId="77777777" w:rsidR="00B01FCD" w:rsidRPr="00B25B48" w:rsidRDefault="00B01FCD" w:rsidP="00441B6F">
      <w:pPr>
        <w:pStyle w:val="ReferHead"/>
        <w:spacing w:after="0"/>
        <w:jc w:val="both"/>
        <w:rPr>
          <w:rFonts w:ascii="Arial" w:hAnsi="Arial" w:cs="Arial"/>
          <w:sz w:val="20"/>
        </w:rPr>
      </w:pPr>
      <w:r w:rsidRPr="00B25B48">
        <w:rPr>
          <w:rFonts w:ascii="Arial" w:hAnsi="Arial" w:cs="Arial"/>
          <w:sz w:val="20"/>
        </w:rPr>
        <w:t>References</w:t>
      </w:r>
    </w:p>
    <w:p w14:paraId="4B96FBEA" w14:textId="77777777" w:rsidR="00790ADA" w:rsidRPr="00B25B48" w:rsidRDefault="00790ADA" w:rsidP="00441B6F">
      <w:pPr>
        <w:pStyle w:val="ReferHead"/>
        <w:spacing w:after="0"/>
        <w:jc w:val="both"/>
        <w:rPr>
          <w:rFonts w:ascii="Arial" w:hAnsi="Arial" w:cs="Arial"/>
          <w:sz w:val="20"/>
        </w:rPr>
      </w:pPr>
    </w:p>
    <w:p w14:paraId="43804C30" w14:textId="6EB95BC4" w:rsidR="009F0289" w:rsidRDefault="009F0289" w:rsidP="005C6CAE">
      <w:pPr>
        <w:pStyle w:val="Body"/>
        <w:spacing w:after="0"/>
        <w:ind w:left="720" w:hanging="720"/>
        <w:rPr>
          <w:rFonts w:ascii="Arial" w:hAnsi="Arial" w:cs="Arial"/>
          <w:lang w:val="en-IN"/>
        </w:rPr>
      </w:pPr>
      <w:r w:rsidRPr="009F0289">
        <w:rPr>
          <w:rFonts w:ascii="Arial" w:hAnsi="Arial" w:cs="Arial"/>
          <w:lang w:val="en-IN"/>
        </w:rPr>
        <w:t>Agaba, R., Rubaihayo, P., Tukamuhabwa, P., Mwanga, R. O., Tumwegamire, S., Ndirigwe, J., et al. (2021). Genetic variation and response to selection for storage root dry matter and associated traits in a population of yam bean (</w:t>
      </w:r>
      <w:r w:rsidRPr="009F0289">
        <w:rPr>
          <w:rFonts w:ascii="Arial" w:hAnsi="Arial" w:cs="Arial"/>
          <w:i/>
          <w:iCs/>
          <w:lang w:val="en-IN"/>
        </w:rPr>
        <w:t>Pachyrhizus</w:t>
      </w:r>
      <w:r w:rsidRPr="009F0289">
        <w:rPr>
          <w:rFonts w:ascii="Arial" w:hAnsi="Arial" w:cs="Arial"/>
          <w:lang w:val="en-IN"/>
        </w:rPr>
        <w:t xml:space="preserve"> spp.) interspecies crosses. </w:t>
      </w:r>
      <w:r w:rsidRPr="008F6B24">
        <w:rPr>
          <w:rFonts w:ascii="Arial" w:hAnsi="Arial" w:cs="Arial"/>
          <w:i/>
          <w:iCs/>
          <w:lang w:val="en-IN"/>
        </w:rPr>
        <w:t>Euphytica</w:t>
      </w:r>
      <w:r w:rsidRPr="009F0289">
        <w:rPr>
          <w:rFonts w:ascii="Arial" w:hAnsi="Arial" w:cs="Arial"/>
          <w:lang w:val="en-IN"/>
        </w:rPr>
        <w:t>, 217(4), 65.</w:t>
      </w:r>
    </w:p>
    <w:p w14:paraId="6948E434" w14:textId="77777777" w:rsidR="005C6CAE" w:rsidRPr="009F0289" w:rsidRDefault="005C6CAE" w:rsidP="005C6CAE">
      <w:pPr>
        <w:pStyle w:val="Body"/>
        <w:spacing w:after="0"/>
        <w:ind w:left="720" w:hanging="720"/>
        <w:rPr>
          <w:rFonts w:ascii="Arial" w:hAnsi="Arial" w:cs="Arial"/>
          <w:lang w:val="en-IN"/>
        </w:rPr>
      </w:pPr>
    </w:p>
    <w:p w14:paraId="2BF7AE06" w14:textId="6B0EA8AE" w:rsidR="009F0289" w:rsidRDefault="009F0289" w:rsidP="005C6CAE">
      <w:pPr>
        <w:pStyle w:val="Body"/>
        <w:spacing w:after="0"/>
        <w:ind w:left="720" w:hanging="720"/>
        <w:rPr>
          <w:rFonts w:ascii="Arial" w:hAnsi="Arial" w:cs="Arial"/>
          <w:lang w:val="en-IN"/>
        </w:rPr>
      </w:pPr>
      <w:r w:rsidRPr="009F0289">
        <w:rPr>
          <w:rFonts w:ascii="Arial" w:hAnsi="Arial" w:cs="Arial"/>
          <w:lang w:val="en-IN"/>
        </w:rPr>
        <w:t xml:space="preserve">Agaba, R., Tukamuhabwa, P., Rubaihayo, P., Mwanga, R. O., Ssenyonjo, A., Ndirigwe, J., et al. (2017). Heritability, combining ability and inheritance of storage root dry matter in yam beans. </w:t>
      </w:r>
      <w:r w:rsidRPr="008F6B24">
        <w:rPr>
          <w:rFonts w:ascii="Arial" w:hAnsi="Arial" w:cs="Arial"/>
          <w:i/>
          <w:iCs/>
          <w:lang w:val="en-IN"/>
        </w:rPr>
        <w:t>Afr</w:t>
      </w:r>
      <w:r w:rsidR="00AF4474" w:rsidRPr="008F6B24">
        <w:rPr>
          <w:rFonts w:ascii="Arial" w:hAnsi="Arial" w:cs="Arial"/>
          <w:i/>
          <w:iCs/>
          <w:lang w:val="en-IN"/>
        </w:rPr>
        <w:t>ican</w:t>
      </w:r>
      <w:r w:rsidRPr="008F6B24">
        <w:rPr>
          <w:rFonts w:ascii="Arial" w:hAnsi="Arial" w:cs="Arial"/>
          <w:i/>
          <w:iCs/>
          <w:lang w:val="en-IN"/>
        </w:rPr>
        <w:t xml:space="preserve"> Crop Sci</w:t>
      </w:r>
      <w:r w:rsidR="00AF4474" w:rsidRPr="008F6B24">
        <w:rPr>
          <w:rFonts w:ascii="Arial" w:hAnsi="Arial" w:cs="Arial"/>
          <w:i/>
          <w:iCs/>
          <w:lang w:val="en-IN"/>
        </w:rPr>
        <w:t>ence</w:t>
      </w:r>
      <w:r w:rsidRPr="008F6B24">
        <w:rPr>
          <w:rFonts w:ascii="Arial" w:hAnsi="Arial" w:cs="Arial"/>
          <w:i/>
          <w:iCs/>
          <w:lang w:val="en-IN"/>
        </w:rPr>
        <w:t xml:space="preserve"> J</w:t>
      </w:r>
      <w:r w:rsidR="00AF4474" w:rsidRPr="008F6B24">
        <w:rPr>
          <w:rFonts w:ascii="Arial" w:hAnsi="Arial" w:cs="Arial"/>
          <w:i/>
          <w:iCs/>
          <w:lang w:val="en-IN"/>
        </w:rPr>
        <w:t>ournal</w:t>
      </w:r>
      <w:r w:rsidRPr="009F0289">
        <w:rPr>
          <w:rFonts w:ascii="Arial" w:hAnsi="Arial" w:cs="Arial"/>
          <w:lang w:val="en-IN"/>
        </w:rPr>
        <w:t>, 25(1), 83-95.</w:t>
      </w:r>
    </w:p>
    <w:p w14:paraId="44F9C2EF" w14:textId="77777777" w:rsidR="005C6CAE" w:rsidRPr="009F0289" w:rsidRDefault="005C6CAE" w:rsidP="005C6CAE">
      <w:pPr>
        <w:pStyle w:val="Body"/>
        <w:spacing w:after="0"/>
        <w:ind w:left="720" w:hanging="720"/>
        <w:rPr>
          <w:rFonts w:ascii="Arial" w:hAnsi="Arial" w:cs="Arial"/>
          <w:lang w:val="en-IN"/>
        </w:rPr>
      </w:pPr>
    </w:p>
    <w:p w14:paraId="57DBD4D3" w14:textId="201B6086" w:rsidR="009F0289" w:rsidRDefault="009F0289" w:rsidP="005C6CAE">
      <w:pPr>
        <w:pStyle w:val="Body"/>
        <w:spacing w:after="0"/>
        <w:ind w:left="720" w:hanging="720"/>
        <w:rPr>
          <w:rFonts w:ascii="Arial" w:hAnsi="Arial" w:cs="Arial"/>
          <w:lang w:val="en-IN"/>
        </w:rPr>
      </w:pPr>
      <w:r w:rsidRPr="009F0289">
        <w:rPr>
          <w:rFonts w:ascii="Arial" w:hAnsi="Arial" w:cs="Arial"/>
          <w:lang w:val="en-IN"/>
        </w:rPr>
        <w:lastRenderedPageBreak/>
        <w:t>Agaba, R., Tukamuhabwa, P., Rubaihayo, P., Tumwegamire, S., Ssenyonjo, A., Mwanga, R. O., et al. (2016). Genetic variability for yield and nutritional quality in yam bean (</w:t>
      </w:r>
      <w:r w:rsidRPr="009F0289">
        <w:rPr>
          <w:rFonts w:ascii="Arial" w:hAnsi="Arial" w:cs="Arial"/>
          <w:i/>
          <w:iCs/>
          <w:lang w:val="en-IN"/>
        </w:rPr>
        <w:t>Pachyrhizus</w:t>
      </w:r>
      <w:r w:rsidRPr="009F0289">
        <w:rPr>
          <w:rFonts w:ascii="Arial" w:hAnsi="Arial" w:cs="Arial"/>
          <w:lang w:val="en-IN"/>
        </w:rPr>
        <w:t xml:space="preserve"> sp.). </w:t>
      </w:r>
      <w:r w:rsidRPr="008F6B24">
        <w:rPr>
          <w:rFonts w:ascii="Arial" w:hAnsi="Arial" w:cs="Arial"/>
          <w:i/>
          <w:iCs/>
          <w:lang w:val="en-IN"/>
        </w:rPr>
        <w:t>HortScience</w:t>
      </w:r>
      <w:r w:rsidRPr="009F0289">
        <w:rPr>
          <w:rFonts w:ascii="Arial" w:hAnsi="Arial" w:cs="Arial"/>
          <w:lang w:val="en-IN"/>
        </w:rPr>
        <w:t>, 51(9), 1079-1086.</w:t>
      </w:r>
    </w:p>
    <w:p w14:paraId="2E7D50FE" w14:textId="77777777" w:rsidR="005C6CAE" w:rsidRPr="009F0289" w:rsidRDefault="005C6CAE" w:rsidP="005C6CAE">
      <w:pPr>
        <w:pStyle w:val="Body"/>
        <w:spacing w:after="0"/>
        <w:ind w:left="720" w:hanging="720"/>
        <w:rPr>
          <w:rFonts w:ascii="Arial" w:hAnsi="Arial" w:cs="Arial"/>
          <w:lang w:val="en-IN"/>
        </w:rPr>
      </w:pPr>
    </w:p>
    <w:p w14:paraId="090C2A3D" w14:textId="28A60542" w:rsidR="009F0289" w:rsidRPr="00E712DB" w:rsidRDefault="009F0289" w:rsidP="005C6CAE">
      <w:pPr>
        <w:pStyle w:val="Body"/>
        <w:spacing w:after="0"/>
        <w:ind w:left="720" w:hanging="720"/>
        <w:rPr>
          <w:rFonts w:ascii="Arial" w:hAnsi="Arial" w:cs="Arial"/>
          <w:color w:val="548DD4" w:themeColor="text2" w:themeTint="99"/>
          <w:lang w:val="en-IN"/>
        </w:rPr>
      </w:pPr>
      <w:r w:rsidRPr="009F0289">
        <w:rPr>
          <w:rFonts w:ascii="Arial" w:hAnsi="Arial" w:cs="Arial"/>
          <w:lang w:val="en-IN"/>
        </w:rPr>
        <w:t xml:space="preserve">Castellanos, J. Z., Zapata, F., Badillo, V., Pena-Cabriales, J. J., Jensen, E. S., &amp; Heredia-García, E. (1997). Symbiotic nitrogen fixation and yield of </w:t>
      </w:r>
      <w:r w:rsidRPr="009F0289">
        <w:rPr>
          <w:rFonts w:ascii="Arial" w:hAnsi="Arial" w:cs="Arial"/>
          <w:i/>
          <w:iCs/>
          <w:lang w:val="en-IN"/>
        </w:rPr>
        <w:t>Pachyrhizus erosus</w:t>
      </w:r>
      <w:r w:rsidRPr="009F0289">
        <w:rPr>
          <w:rFonts w:ascii="Arial" w:hAnsi="Arial" w:cs="Arial"/>
          <w:lang w:val="en-IN"/>
        </w:rPr>
        <w:t xml:space="preserve"> (L) urban cultivars and </w:t>
      </w:r>
      <w:r w:rsidRPr="009F0289">
        <w:rPr>
          <w:rFonts w:ascii="Arial" w:hAnsi="Arial" w:cs="Arial"/>
          <w:i/>
          <w:iCs/>
          <w:lang w:val="en-IN"/>
        </w:rPr>
        <w:t>Pachyrhizus ahipa</w:t>
      </w:r>
      <w:r w:rsidRPr="009F0289">
        <w:rPr>
          <w:rFonts w:ascii="Arial" w:hAnsi="Arial" w:cs="Arial"/>
          <w:lang w:val="en-IN"/>
        </w:rPr>
        <w:t xml:space="preserve"> (WEDD) parodi landraces as affected by flower pruning. </w:t>
      </w:r>
      <w:r w:rsidRPr="008F6B24">
        <w:rPr>
          <w:rFonts w:ascii="Arial" w:hAnsi="Arial" w:cs="Arial"/>
          <w:i/>
          <w:iCs/>
          <w:lang w:val="en-IN"/>
        </w:rPr>
        <w:t>Soil Biol</w:t>
      </w:r>
      <w:r w:rsidR="00E712DB" w:rsidRPr="008F6B24">
        <w:rPr>
          <w:rFonts w:ascii="Arial" w:hAnsi="Arial" w:cs="Arial"/>
          <w:i/>
          <w:iCs/>
          <w:lang w:val="en-IN"/>
        </w:rPr>
        <w:t>ogy and</w:t>
      </w:r>
      <w:r w:rsidRPr="008F6B24">
        <w:rPr>
          <w:rFonts w:ascii="Arial" w:hAnsi="Arial" w:cs="Arial"/>
          <w:i/>
          <w:iCs/>
          <w:lang w:val="en-IN"/>
        </w:rPr>
        <w:t xml:space="preserve"> Biochem</w:t>
      </w:r>
      <w:r w:rsidR="00E712DB" w:rsidRPr="008F6B24">
        <w:rPr>
          <w:rFonts w:ascii="Arial" w:hAnsi="Arial" w:cs="Arial"/>
          <w:i/>
          <w:iCs/>
          <w:lang w:val="en-IN"/>
        </w:rPr>
        <w:t>istry</w:t>
      </w:r>
      <w:r w:rsidRPr="009F0289">
        <w:rPr>
          <w:rFonts w:ascii="Arial" w:hAnsi="Arial" w:cs="Arial"/>
          <w:lang w:val="en-IN"/>
        </w:rPr>
        <w:t>, 29(5-6), 973-981.</w:t>
      </w:r>
      <w:r w:rsidR="00E712DB">
        <w:rPr>
          <w:rFonts w:ascii="Arial" w:hAnsi="Arial" w:cs="Arial"/>
          <w:lang w:val="en-IN"/>
        </w:rPr>
        <w:t xml:space="preserve"> </w:t>
      </w:r>
      <w:hyperlink r:id="rId14" w:history="1">
        <w:r w:rsidR="00E712DB" w:rsidRPr="00317060">
          <w:rPr>
            <w:rStyle w:val="Hyperlink"/>
          </w:rPr>
          <w:t>https://doi.org/10.1016/S0038-0717(96)00223-4</w:t>
        </w:r>
      </w:hyperlink>
    </w:p>
    <w:p w14:paraId="57F6B16E" w14:textId="77777777" w:rsidR="005C6CAE" w:rsidRDefault="005C6CAE" w:rsidP="005C6CAE">
      <w:pPr>
        <w:pStyle w:val="Body"/>
        <w:spacing w:after="0"/>
        <w:ind w:left="720" w:hanging="720"/>
        <w:rPr>
          <w:rFonts w:ascii="Arial" w:hAnsi="Arial" w:cs="Arial"/>
          <w:lang w:val="en-IN"/>
        </w:rPr>
      </w:pPr>
    </w:p>
    <w:p w14:paraId="66F2DFC6" w14:textId="68B4659A" w:rsidR="00C7687E" w:rsidRDefault="004A0A96" w:rsidP="005C6CAE">
      <w:pPr>
        <w:ind w:left="720" w:hanging="720"/>
        <w:jc w:val="both"/>
        <w:rPr>
          <w:rFonts w:ascii="Arial" w:hAnsi="Arial" w:cs="Arial"/>
        </w:rPr>
      </w:pPr>
      <w:r w:rsidRPr="00761F9B">
        <w:rPr>
          <w:rFonts w:ascii="Arial" w:hAnsi="Arial" w:cs="Arial"/>
        </w:rPr>
        <w:t xml:space="preserve">Damayanti, T. A., Susilo, D., Nurlaelah, S., Sartiami, D., Okuno, T. </w:t>
      </w:r>
      <w:r w:rsidR="004710F6" w:rsidRPr="00761F9B">
        <w:rPr>
          <w:rFonts w:ascii="Arial" w:hAnsi="Arial" w:cs="Arial"/>
        </w:rPr>
        <w:t>&amp;</w:t>
      </w:r>
      <w:r w:rsidRPr="00761F9B">
        <w:rPr>
          <w:rFonts w:ascii="Arial" w:hAnsi="Arial" w:cs="Arial"/>
        </w:rPr>
        <w:t xml:space="preserve"> Mise, K</w:t>
      </w:r>
      <w:r w:rsidR="00D215C4">
        <w:rPr>
          <w:rFonts w:ascii="Arial" w:hAnsi="Arial" w:cs="Arial"/>
        </w:rPr>
        <w:t>.</w:t>
      </w:r>
      <w:r w:rsidRPr="00761F9B">
        <w:rPr>
          <w:rFonts w:ascii="Arial" w:hAnsi="Arial" w:cs="Arial"/>
        </w:rPr>
        <w:t xml:space="preserve"> </w:t>
      </w:r>
      <w:r w:rsidR="00A941C7" w:rsidRPr="00761F9B">
        <w:rPr>
          <w:rFonts w:ascii="Arial" w:hAnsi="Arial" w:cs="Arial"/>
        </w:rPr>
        <w:t>(</w:t>
      </w:r>
      <w:r w:rsidRPr="00761F9B">
        <w:rPr>
          <w:rFonts w:ascii="Arial" w:hAnsi="Arial" w:cs="Arial"/>
        </w:rPr>
        <w:t>2008</w:t>
      </w:r>
      <w:r w:rsidR="00A941C7" w:rsidRPr="00761F9B">
        <w:rPr>
          <w:rFonts w:ascii="Arial" w:hAnsi="Arial" w:cs="Arial"/>
        </w:rPr>
        <w:t>)</w:t>
      </w:r>
      <w:r w:rsidRPr="00761F9B">
        <w:rPr>
          <w:rFonts w:ascii="Arial" w:hAnsi="Arial" w:cs="Arial"/>
        </w:rPr>
        <w:t>. First report of Bean common mosaic virus in yam bean [</w:t>
      </w:r>
      <w:r w:rsidRPr="00761F9B">
        <w:rPr>
          <w:rFonts w:ascii="Arial" w:hAnsi="Arial" w:cs="Arial"/>
          <w:i/>
          <w:iCs/>
        </w:rPr>
        <w:t>Pachyrhizus erosus</w:t>
      </w:r>
      <w:r w:rsidRPr="00761F9B">
        <w:rPr>
          <w:rFonts w:ascii="Arial" w:hAnsi="Arial" w:cs="Arial"/>
        </w:rPr>
        <w:t xml:space="preserve"> (L.) Urban] in Indonesia. </w:t>
      </w:r>
      <w:r w:rsidRPr="008F6B24">
        <w:rPr>
          <w:rFonts w:ascii="Arial" w:hAnsi="Arial" w:cs="Arial"/>
          <w:i/>
          <w:iCs/>
        </w:rPr>
        <w:t>J</w:t>
      </w:r>
      <w:r w:rsidR="00E712DB" w:rsidRPr="008F6B24">
        <w:rPr>
          <w:rFonts w:ascii="Arial" w:hAnsi="Arial" w:cs="Arial"/>
          <w:i/>
          <w:iCs/>
        </w:rPr>
        <w:t>ournal of G</w:t>
      </w:r>
      <w:r w:rsidRPr="008F6B24">
        <w:rPr>
          <w:rFonts w:ascii="Arial" w:hAnsi="Arial" w:cs="Arial"/>
          <w:i/>
          <w:iCs/>
        </w:rPr>
        <w:t>en</w:t>
      </w:r>
      <w:r w:rsidR="00E712DB" w:rsidRPr="008F6B24">
        <w:rPr>
          <w:rFonts w:ascii="Arial" w:hAnsi="Arial" w:cs="Arial"/>
          <w:i/>
          <w:iCs/>
        </w:rPr>
        <w:t>eral</w:t>
      </w:r>
      <w:r w:rsidRPr="008F6B24">
        <w:rPr>
          <w:rFonts w:ascii="Arial" w:hAnsi="Arial" w:cs="Arial"/>
          <w:i/>
          <w:iCs/>
        </w:rPr>
        <w:t xml:space="preserve"> Plan</w:t>
      </w:r>
      <w:r w:rsidR="00761F9B" w:rsidRPr="008F6B24">
        <w:rPr>
          <w:rFonts w:ascii="Arial" w:hAnsi="Arial" w:cs="Arial"/>
          <w:i/>
          <w:iCs/>
        </w:rPr>
        <w:t>t</w:t>
      </w:r>
      <w:r w:rsidRPr="008F6B24">
        <w:rPr>
          <w:rFonts w:ascii="Arial" w:hAnsi="Arial" w:cs="Arial"/>
          <w:i/>
          <w:iCs/>
        </w:rPr>
        <w:t xml:space="preserve"> Patho</w:t>
      </w:r>
      <w:r w:rsidR="00A009C8" w:rsidRPr="008F6B24">
        <w:rPr>
          <w:rFonts w:ascii="Arial" w:hAnsi="Arial" w:cs="Arial"/>
          <w:i/>
          <w:iCs/>
        </w:rPr>
        <w:t>l</w:t>
      </w:r>
      <w:r w:rsidR="00E712DB" w:rsidRPr="008F6B24">
        <w:rPr>
          <w:rFonts w:ascii="Arial" w:hAnsi="Arial" w:cs="Arial"/>
          <w:i/>
          <w:iCs/>
        </w:rPr>
        <w:t>ogy</w:t>
      </w:r>
      <w:r w:rsidRPr="00761F9B">
        <w:rPr>
          <w:rFonts w:ascii="Arial" w:hAnsi="Arial" w:cs="Arial"/>
        </w:rPr>
        <w:t>, 74(6)</w:t>
      </w:r>
      <w:r w:rsidR="00E712DB">
        <w:rPr>
          <w:rFonts w:ascii="Arial" w:hAnsi="Arial" w:cs="Arial"/>
        </w:rPr>
        <w:t>,</w:t>
      </w:r>
      <w:r w:rsidR="00C7687E">
        <w:rPr>
          <w:rFonts w:ascii="Arial" w:hAnsi="Arial" w:cs="Arial"/>
        </w:rPr>
        <w:t xml:space="preserve"> 438-442. </w:t>
      </w:r>
    </w:p>
    <w:p w14:paraId="2F21F592" w14:textId="77777777" w:rsidR="00AF4474" w:rsidRPr="00761F9B" w:rsidRDefault="00AF4474" w:rsidP="005C6CAE">
      <w:pPr>
        <w:ind w:left="720" w:hanging="720"/>
        <w:jc w:val="both"/>
        <w:rPr>
          <w:rFonts w:ascii="Arial" w:hAnsi="Arial" w:cs="Arial"/>
        </w:rPr>
      </w:pPr>
    </w:p>
    <w:p w14:paraId="32BD27E0" w14:textId="34C7197F" w:rsidR="009F0289" w:rsidRDefault="009F0289" w:rsidP="005C6CAE">
      <w:pPr>
        <w:pStyle w:val="Body"/>
        <w:spacing w:after="0"/>
        <w:ind w:left="720" w:hanging="720"/>
        <w:rPr>
          <w:rFonts w:ascii="Arial" w:hAnsi="Arial" w:cs="Arial"/>
          <w:lang w:val="en-IN"/>
        </w:rPr>
      </w:pPr>
      <w:r w:rsidRPr="009F0289">
        <w:rPr>
          <w:rFonts w:ascii="Arial" w:hAnsi="Arial" w:cs="Arial"/>
          <w:lang w:val="en-IN"/>
        </w:rPr>
        <w:t>Delêtre, M., Soengas, B., Utge, J., Lambourdière, J., &amp; S</w:t>
      </w:r>
      <w:r w:rsidR="00AF4474">
        <w:rPr>
          <w:rFonts w:ascii="Arial" w:hAnsi="Arial" w:cs="Arial"/>
          <w:lang w:val="en-IN"/>
        </w:rPr>
        <w:t>o</w:t>
      </w:r>
      <w:r w:rsidRPr="009F0289">
        <w:rPr>
          <w:rFonts w:ascii="Arial" w:hAnsi="Arial" w:cs="Arial"/>
          <w:lang w:val="en-IN"/>
        </w:rPr>
        <w:t xml:space="preserve">rensen, M. (2013). Microsatellite markers for the yam bean </w:t>
      </w:r>
      <w:r w:rsidRPr="009F0289">
        <w:rPr>
          <w:rFonts w:ascii="Arial" w:hAnsi="Arial" w:cs="Arial"/>
          <w:i/>
          <w:iCs/>
          <w:lang w:val="en-IN"/>
        </w:rPr>
        <w:t>Pachyrhizus</w:t>
      </w:r>
      <w:r w:rsidRPr="009F0289">
        <w:rPr>
          <w:rFonts w:ascii="Arial" w:hAnsi="Arial" w:cs="Arial"/>
          <w:lang w:val="en-IN"/>
        </w:rPr>
        <w:t xml:space="preserve"> (Fabaceae). </w:t>
      </w:r>
      <w:r w:rsidRPr="008F6B24">
        <w:rPr>
          <w:rFonts w:ascii="Arial" w:hAnsi="Arial" w:cs="Arial"/>
          <w:i/>
          <w:iCs/>
          <w:lang w:val="en-IN"/>
        </w:rPr>
        <w:t>Appl</w:t>
      </w:r>
      <w:r w:rsidR="00C7687E" w:rsidRPr="008F6B24">
        <w:rPr>
          <w:rFonts w:ascii="Arial" w:hAnsi="Arial" w:cs="Arial"/>
          <w:i/>
          <w:iCs/>
          <w:lang w:val="en-IN"/>
        </w:rPr>
        <w:t>ications in</w:t>
      </w:r>
      <w:r w:rsidRPr="008F6B24">
        <w:rPr>
          <w:rFonts w:ascii="Arial" w:hAnsi="Arial" w:cs="Arial"/>
          <w:i/>
          <w:iCs/>
          <w:lang w:val="en-IN"/>
        </w:rPr>
        <w:t xml:space="preserve"> Plant Sci</w:t>
      </w:r>
      <w:r w:rsidR="00C7687E" w:rsidRPr="008F6B24">
        <w:rPr>
          <w:rFonts w:ascii="Arial" w:hAnsi="Arial" w:cs="Arial"/>
          <w:i/>
          <w:iCs/>
          <w:lang w:val="en-IN"/>
        </w:rPr>
        <w:t>ences</w:t>
      </w:r>
      <w:r w:rsidRPr="009F0289">
        <w:rPr>
          <w:rFonts w:ascii="Arial" w:hAnsi="Arial" w:cs="Arial"/>
          <w:lang w:val="en-IN"/>
        </w:rPr>
        <w:t>, 1(7), 1200551.</w:t>
      </w:r>
      <w:r w:rsidR="00C7687E">
        <w:rPr>
          <w:rFonts w:ascii="Arial" w:hAnsi="Arial" w:cs="Arial"/>
          <w:lang w:val="en-IN"/>
        </w:rPr>
        <w:t xml:space="preserve"> </w:t>
      </w:r>
      <w:hyperlink r:id="rId15" w:history="1">
        <w:r w:rsidR="00C7687E" w:rsidRPr="00C7687E">
          <w:rPr>
            <w:rStyle w:val="Hyperlink"/>
          </w:rPr>
          <w:t>https://doi.org/10.3732/apps.1200551</w:t>
        </w:r>
      </w:hyperlink>
    </w:p>
    <w:p w14:paraId="07145179" w14:textId="77777777" w:rsidR="00AF4474" w:rsidRPr="009F0289" w:rsidRDefault="00AF4474" w:rsidP="005C6CAE">
      <w:pPr>
        <w:pStyle w:val="Body"/>
        <w:spacing w:after="0"/>
        <w:ind w:left="720" w:hanging="720"/>
        <w:rPr>
          <w:rFonts w:ascii="Arial" w:hAnsi="Arial" w:cs="Arial"/>
          <w:lang w:val="en-IN"/>
        </w:rPr>
      </w:pPr>
    </w:p>
    <w:p w14:paraId="1DAF7B51" w14:textId="5B93DC27" w:rsidR="009F0289" w:rsidRDefault="009F0289" w:rsidP="005C6CAE">
      <w:pPr>
        <w:pStyle w:val="Body"/>
        <w:spacing w:after="0"/>
        <w:ind w:left="720" w:hanging="720"/>
        <w:rPr>
          <w:rFonts w:ascii="Arial" w:hAnsi="Arial" w:cs="Arial"/>
          <w:lang w:val="en-IN"/>
        </w:rPr>
      </w:pPr>
      <w:r w:rsidRPr="009F0289">
        <w:rPr>
          <w:rFonts w:ascii="Arial" w:hAnsi="Arial" w:cs="Arial"/>
          <w:lang w:val="en-IN"/>
        </w:rPr>
        <w:t xml:space="preserve">Delêtre, M., Soengas, B., Vidaurre, P. J., Meneses, R. I., Delgado Vásquez, O., Oré Balbín, I., et al. (2017). Ecotypic differentiation under farmers' selection: Molecular insights into the domestication of </w:t>
      </w:r>
      <w:r w:rsidRPr="009F0289">
        <w:rPr>
          <w:rFonts w:ascii="Arial" w:hAnsi="Arial" w:cs="Arial"/>
          <w:i/>
          <w:iCs/>
          <w:lang w:val="en-IN"/>
        </w:rPr>
        <w:t>Pachyrhizus</w:t>
      </w:r>
      <w:r w:rsidRPr="009F0289">
        <w:rPr>
          <w:rFonts w:ascii="Arial" w:hAnsi="Arial" w:cs="Arial"/>
          <w:lang w:val="en-IN"/>
        </w:rPr>
        <w:t xml:space="preserve"> Rich. ex-DC. (Fabaceae) in the Peruvian Andes. </w:t>
      </w:r>
      <w:r w:rsidRPr="008F6B24">
        <w:rPr>
          <w:rFonts w:ascii="Arial" w:hAnsi="Arial" w:cs="Arial"/>
          <w:i/>
          <w:iCs/>
          <w:lang w:val="en-IN"/>
        </w:rPr>
        <w:t>Evol</w:t>
      </w:r>
      <w:r w:rsidR="00C7687E" w:rsidRPr="008F6B24">
        <w:rPr>
          <w:rFonts w:ascii="Arial" w:hAnsi="Arial" w:cs="Arial"/>
          <w:i/>
          <w:iCs/>
          <w:lang w:val="en-IN"/>
        </w:rPr>
        <w:t>utionary</w:t>
      </w:r>
      <w:r w:rsidRPr="008F6B24">
        <w:rPr>
          <w:rFonts w:ascii="Arial" w:hAnsi="Arial" w:cs="Arial"/>
          <w:i/>
          <w:iCs/>
          <w:lang w:val="en-IN"/>
        </w:rPr>
        <w:t xml:space="preserve"> Appl</w:t>
      </w:r>
      <w:r w:rsidR="00C7687E" w:rsidRPr="008F6B24">
        <w:rPr>
          <w:rFonts w:ascii="Arial" w:hAnsi="Arial" w:cs="Arial"/>
          <w:i/>
          <w:iCs/>
          <w:lang w:val="en-IN"/>
        </w:rPr>
        <w:t>ication</w:t>
      </w:r>
      <w:r w:rsidRPr="009F0289">
        <w:rPr>
          <w:rFonts w:ascii="Arial" w:hAnsi="Arial" w:cs="Arial"/>
          <w:lang w:val="en-IN"/>
        </w:rPr>
        <w:t>, 10(5), 498-513.</w:t>
      </w:r>
      <w:hyperlink r:id="rId16" w:history="1">
        <w:r w:rsidR="00C7687E" w:rsidRPr="00C7687E">
          <w:rPr>
            <w:rStyle w:val="Hyperlink"/>
          </w:rPr>
          <w:t>https://doi.org/10.1111/eva.12472</w:t>
        </w:r>
      </w:hyperlink>
    </w:p>
    <w:p w14:paraId="510D1CA0" w14:textId="77777777" w:rsidR="00AF4474" w:rsidRPr="009F0289" w:rsidRDefault="00AF4474" w:rsidP="005C6CAE">
      <w:pPr>
        <w:pStyle w:val="Body"/>
        <w:spacing w:after="0"/>
        <w:ind w:left="720" w:hanging="720"/>
        <w:rPr>
          <w:rFonts w:ascii="Arial" w:hAnsi="Arial" w:cs="Arial"/>
          <w:lang w:val="en-IN"/>
        </w:rPr>
      </w:pPr>
    </w:p>
    <w:p w14:paraId="701A9C14" w14:textId="173013DB" w:rsidR="009F0289" w:rsidRDefault="009F0289" w:rsidP="005C6CAE">
      <w:pPr>
        <w:pStyle w:val="Body"/>
        <w:spacing w:after="0"/>
        <w:ind w:left="720" w:hanging="720"/>
        <w:rPr>
          <w:rFonts w:ascii="Arial" w:hAnsi="Arial" w:cs="Arial"/>
          <w:lang w:val="en-IN"/>
        </w:rPr>
      </w:pPr>
      <w:r w:rsidRPr="009F0289">
        <w:rPr>
          <w:rFonts w:ascii="Arial" w:hAnsi="Arial" w:cs="Arial"/>
          <w:lang w:val="en-IN"/>
        </w:rPr>
        <w:t>Gr</w:t>
      </w:r>
      <w:r w:rsidR="00EF3424">
        <w:rPr>
          <w:rFonts w:ascii="Arial" w:hAnsi="Arial" w:cs="Arial"/>
          <w:lang w:val="en-IN"/>
        </w:rPr>
        <w:t>u</w:t>
      </w:r>
      <w:r w:rsidRPr="009F0289">
        <w:rPr>
          <w:rFonts w:ascii="Arial" w:hAnsi="Arial" w:cs="Arial"/>
          <w:lang w:val="en-IN"/>
        </w:rPr>
        <w:t>neberg, W. J., Freynhagen-Leopold, P., &amp; Delgado-Váquez, O. (2003). A new yam bean (</w:t>
      </w:r>
      <w:r w:rsidRPr="009F0289">
        <w:rPr>
          <w:rFonts w:ascii="Arial" w:hAnsi="Arial" w:cs="Arial"/>
          <w:i/>
          <w:iCs/>
          <w:lang w:val="en-IN"/>
        </w:rPr>
        <w:t>Pachyrhizus</w:t>
      </w:r>
      <w:r w:rsidRPr="009F0289">
        <w:rPr>
          <w:rFonts w:ascii="Arial" w:hAnsi="Arial" w:cs="Arial"/>
          <w:lang w:val="en-IN"/>
        </w:rPr>
        <w:t xml:space="preserve"> spp.) interspecific hybrid. </w:t>
      </w:r>
      <w:r w:rsidRPr="008F6B24">
        <w:rPr>
          <w:rFonts w:ascii="Arial" w:hAnsi="Arial" w:cs="Arial"/>
          <w:i/>
          <w:iCs/>
          <w:lang w:val="en-IN"/>
        </w:rPr>
        <w:t>Genet</w:t>
      </w:r>
      <w:r w:rsidR="00C7687E" w:rsidRPr="008F6B24">
        <w:rPr>
          <w:rFonts w:ascii="Arial" w:hAnsi="Arial" w:cs="Arial"/>
          <w:i/>
          <w:iCs/>
          <w:lang w:val="en-IN"/>
        </w:rPr>
        <w:t>ic</w:t>
      </w:r>
      <w:r w:rsidRPr="008F6B24">
        <w:rPr>
          <w:rFonts w:ascii="Arial" w:hAnsi="Arial" w:cs="Arial"/>
          <w:i/>
          <w:iCs/>
          <w:lang w:val="en-IN"/>
        </w:rPr>
        <w:t xml:space="preserve"> Resour</w:t>
      </w:r>
      <w:r w:rsidR="00C7687E" w:rsidRPr="008F6B24">
        <w:rPr>
          <w:rFonts w:ascii="Arial" w:hAnsi="Arial" w:cs="Arial"/>
          <w:i/>
          <w:iCs/>
          <w:lang w:val="en-IN"/>
        </w:rPr>
        <w:t>ces and</w:t>
      </w:r>
      <w:r w:rsidRPr="008F6B24">
        <w:rPr>
          <w:rFonts w:ascii="Arial" w:hAnsi="Arial" w:cs="Arial"/>
          <w:i/>
          <w:iCs/>
          <w:lang w:val="en-IN"/>
        </w:rPr>
        <w:t xml:space="preserve"> Crop Evol</w:t>
      </w:r>
      <w:r w:rsidR="00C7687E" w:rsidRPr="008F6B24">
        <w:rPr>
          <w:rFonts w:ascii="Arial" w:hAnsi="Arial" w:cs="Arial"/>
          <w:i/>
          <w:iCs/>
          <w:lang w:val="en-IN"/>
        </w:rPr>
        <w:t>ution</w:t>
      </w:r>
      <w:r w:rsidRPr="009F0289">
        <w:rPr>
          <w:rFonts w:ascii="Arial" w:hAnsi="Arial" w:cs="Arial"/>
          <w:lang w:val="en-IN"/>
        </w:rPr>
        <w:t>, 50(7), 757-766.</w:t>
      </w:r>
      <w:r w:rsidR="00C7687E">
        <w:rPr>
          <w:rFonts w:ascii="Arial" w:hAnsi="Arial" w:cs="Arial"/>
          <w:lang w:val="en-IN"/>
        </w:rPr>
        <w:t xml:space="preserve"> </w:t>
      </w:r>
      <w:r w:rsidR="00C7687E" w:rsidRPr="00C7687E">
        <w:rPr>
          <w:rFonts w:ascii="Arial" w:hAnsi="Arial" w:cs="Arial"/>
        </w:rPr>
        <w:t>https://doi.org/10.1023/A:1025007918878</w:t>
      </w:r>
    </w:p>
    <w:p w14:paraId="10A53C66" w14:textId="77777777" w:rsidR="00AF4474" w:rsidRPr="009F0289" w:rsidRDefault="00AF4474" w:rsidP="005C6CAE">
      <w:pPr>
        <w:pStyle w:val="Body"/>
        <w:spacing w:after="0"/>
        <w:ind w:left="720" w:hanging="720"/>
        <w:rPr>
          <w:rFonts w:ascii="Arial" w:hAnsi="Arial" w:cs="Arial"/>
          <w:lang w:val="en-IN"/>
        </w:rPr>
      </w:pPr>
    </w:p>
    <w:p w14:paraId="47E29A4F" w14:textId="05BADC31" w:rsidR="009F0289" w:rsidRDefault="009F0289" w:rsidP="005C6CAE">
      <w:pPr>
        <w:pStyle w:val="Body"/>
        <w:spacing w:after="0"/>
        <w:ind w:left="720" w:hanging="720"/>
        <w:rPr>
          <w:rFonts w:ascii="Arial" w:hAnsi="Arial" w:cs="Arial"/>
          <w:lang w:val="en-IN"/>
        </w:rPr>
      </w:pPr>
      <w:r w:rsidRPr="009F0289">
        <w:rPr>
          <w:rFonts w:ascii="Arial" w:hAnsi="Arial" w:cs="Arial"/>
          <w:lang w:val="en-IN"/>
        </w:rPr>
        <w:t xml:space="preserve">Hayati, P. D., Witari, S., Rozen, N., Sutoyo, S., &amp; Widiarsih, S. (2022). Effect of gamma irradiation on the germination, pollen viability, and morpho-agronomic of </w:t>
      </w:r>
      <w:r w:rsidRPr="009F0289">
        <w:rPr>
          <w:rFonts w:ascii="Arial" w:hAnsi="Arial" w:cs="Arial"/>
          <w:i/>
          <w:iCs/>
          <w:lang w:val="en-IN"/>
        </w:rPr>
        <w:t>Pachyrhizus erosus</w:t>
      </w:r>
      <w:r w:rsidRPr="009F0289">
        <w:rPr>
          <w:rFonts w:ascii="Arial" w:hAnsi="Arial" w:cs="Arial"/>
          <w:lang w:val="en-IN"/>
        </w:rPr>
        <w:t xml:space="preserve"> cv. Kota Padang. </w:t>
      </w:r>
      <w:r w:rsidRPr="008F6B24">
        <w:rPr>
          <w:rFonts w:ascii="Arial" w:hAnsi="Arial" w:cs="Arial"/>
          <w:i/>
          <w:iCs/>
          <w:lang w:val="en-IN"/>
        </w:rPr>
        <w:t>Biodiversitas</w:t>
      </w:r>
      <w:r w:rsidR="0002683F" w:rsidRPr="008F6B24">
        <w:rPr>
          <w:rFonts w:ascii="Arial" w:hAnsi="Arial" w:cs="Arial"/>
          <w:i/>
          <w:iCs/>
          <w:lang w:val="en-IN"/>
        </w:rPr>
        <w:t xml:space="preserve"> journal of biological diversity</w:t>
      </w:r>
      <w:r w:rsidRPr="009F0289">
        <w:rPr>
          <w:rFonts w:ascii="Arial" w:hAnsi="Arial" w:cs="Arial"/>
          <w:lang w:val="en-IN"/>
        </w:rPr>
        <w:t>, 23(3), 1231-1238</w:t>
      </w:r>
      <w:r w:rsidR="00D215C4">
        <w:rPr>
          <w:rFonts w:ascii="Arial" w:hAnsi="Arial" w:cs="Arial"/>
          <w:lang w:val="en-IN"/>
        </w:rPr>
        <w:t>.</w:t>
      </w:r>
      <w:r w:rsidR="0002683F">
        <w:rPr>
          <w:rFonts w:ascii="Arial" w:hAnsi="Arial" w:cs="Arial"/>
          <w:lang w:val="en-IN"/>
        </w:rPr>
        <w:t xml:space="preserve"> </w:t>
      </w:r>
      <w:hyperlink r:id="rId17" w:history="1">
        <w:r w:rsidR="0002683F" w:rsidRPr="0002683F">
          <w:rPr>
            <w:rStyle w:val="Hyperlink"/>
          </w:rPr>
          <w:t>https://doi.org/10.13057/biodiv/d230306</w:t>
        </w:r>
      </w:hyperlink>
      <w:r w:rsidRPr="009F0289">
        <w:rPr>
          <w:rFonts w:ascii="Arial" w:hAnsi="Arial" w:cs="Arial"/>
          <w:lang w:val="en-IN"/>
        </w:rPr>
        <w:t>.</w:t>
      </w:r>
      <w:r w:rsidR="0002683F">
        <w:rPr>
          <w:rFonts w:ascii="Arial" w:hAnsi="Arial" w:cs="Arial"/>
          <w:lang w:val="en-IN"/>
        </w:rPr>
        <w:t xml:space="preserve"> </w:t>
      </w:r>
    </w:p>
    <w:p w14:paraId="74BABED9" w14:textId="77777777" w:rsidR="00AF4474" w:rsidRDefault="00AF4474" w:rsidP="005C6CAE">
      <w:pPr>
        <w:pStyle w:val="Body"/>
        <w:spacing w:after="0"/>
        <w:ind w:left="720" w:hanging="720"/>
        <w:rPr>
          <w:rFonts w:ascii="Arial" w:hAnsi="Arial" w:cs="Arial"/>
          <w:lang w:val="en-IN"/>
        </w:rPr>
      </w:pPr>
    </w:p>
    <w:p w14:paraId="4868DB39" w14:textId="07BC88BF" w:rsidR="00AF4474" w:rsidRDefault="00AF4474" w:rsidP="005C6CAE">
      <w:pPr>
        <w:pStyle w:val="Body"/>
        <w:spacing w:after="0"/>
        <w:ind w:left="720" w:hanging="720"/>
        <w:rPr>
          <w:rFonts w:ascii="Arial" w:hAnsi="Arial" w:cs="Arial"/>
          <w:lang w:val="en-IN"/>
        </w:rPr>
      </w:pPr>
      <w:r w:rsidRPr="00AF4474">
        <w:rPr>
          <w:rFonts w:ascii="Arial" w:hAnsi="Arial" w:cs="Arial"/>
        </w:rPr>
        <w:t>Heider, B., Romero, E., &amp; Grüneberg, W. (2012). Development of Interspecific hybrids between three American Yam bean species (</w:t>
      </w:r>
      <w:r w:rsidRPr="00AF4474">
        <w:rPr>
          <w:rFonts w:ascii="Arial" w:hAnsi="Arial" w:cs="Arial"/>
          <w:i/>
          <w:iCs/>
        </w:rPr>
        <w:t>Pachyrhizus</w:t>
      </w:r>
      <w:r w:rsidRPr="00AF4474">
        <w:rPr>
          <w:rFonts w:ascii="Arial" w:hAnsi="Arial" w:cs="Arial"/>
        </w:rPr>
        <w:t xml:space="preserve"> spp.) [abstract]. In: </w:t>
      </w:r>
      <w:r w:rsidRPr="00AF4474">
        <w:rPr>
          <w:rFonts w:ascii="Arial" w:hAnsi="Arial" w:cs="Arial"/>
          <w:i/>
          <w:iCs/>
        </w:rPr>
        <w:t>Abstracts, 16th Triennial Symposium International Society for Tropical Root Crops</w:t>
      </w:r>
      <w:r w:rsidRPr="00AF4474">
        <w:rPr>
          <w:rFonts w:ascii="Arial" w:hAnsi="Arial" w:cs="Arial"/>
        </w:rPr>
        <w:t>; 23rd - 28th September, 2012. Federal University of Agriculture, Abeokuta, Nigeria. p. 132.</w:t>
      </w:r>
    </w:p>
    <w:p w14:paraId="7BC32A4A" w14:textId="77777777" w:rsidR="00AF4474" w:rsidRPr="009F0289" w:rsidRDefault="00AF4474" w:rsidP="005C6CAE">
      <w:pPr>
        <w:pStyle w:val="Body"/>
        <w:spacing w:after="0"/>
        <w:ind w:left="720" w:hanging="720"/>
        <w:rPr>
          <w:rFonts w:ascii="Arial" w:hAnsi="Arial" w:cs="Arial"/>
          <w:lang w:val="en-IN"/>
        </w:rPr>
      </w:pPr>
    </w:p>
    <w:p w14:paraId="40F5CCDF" w14:textId="32110CB4" w:rsidR="009F0289" w:rsidRDefault="009F0289" w:rsidP="005C6CAE">
      <w:pPr>
        <w:pStyle w:val="Body"/>
        <w:spacing w:after="0"/>
        <w:ind w:left="720" w:hanging="720"/>
        <w:rPr>
          <w:rFonts w:ascii="Arial" w:hAnsi="Arial" w:cs="Arial"/>
          <w:lang w:val="en-IN"/>
        </w:rPr>
      </w:pPr>
      <w:r w:rsidRPr="009F0289">
        <w:rPr>
          <w:rFonts w:ascii="Arial" w:hAnsi="Arial" w:cs="Arial"/>
          <w:lang w:val="en-IN"/>
        </w:rPr>
        <w:t xml:space="preserve">Ingham, J. L. (1990). Systematic aspects of phytoalexin formation within tribe Phaseoleae of the Leguminosae (subfamily Papilionoidae). </w:t>
      </w:r>
      <w:r w:rsidRPr="00FF42B8">
        <w:rPr>
          <w:rFonts w:ascii="Arial" w:hAnsi="Arial" w:cs="Arial"/>
          <w:i/>
          <w:iCs/>
          <w:lang w:val="en-IN"/>
        </w:rPr>
        <w:t>Biochem</w:t>
      </w:r>
      <w:r w:rsidR="0002683F" w:rsidRPr="00FF42B8">
        <w:rPr>
          <w:rFonts w:ascii="Arial" w:hAnsi="Arial" w:cs="Arial"/>
          <w:i/>
          <w:iCs/>
          <w:lang w:val="en-IN"/>
        </w:rPr>
        <w:t>ical</w:t>
      </w:r>
      <w:r w:rsidRPr="00FF42B8">
        <w:rPr>
          <w:rFonts w:ascii="Arial" w:hAnsi="Arial" w:cs="Arial"/>
          <w:i/>
          <w:iCs/>
          <w:lang w:val="en-IN"/>
        </w:rPr>
        <w:t xml:space="preserve"> Syst</w:t>
      </w:r>
      <w:r w:rsidR="0002683F" w:rsidRPr="00FF42B8">
        <w:rPr>
          <w:rFonts w:ascii="Arial" w:hAnsi="Arial" w:cs="Arial"/>
          <w:i/>
          <w:iCs/>
          <w:lang w:val="en-IN"/>
        </w:rPr>
        <w:t>ematics and</w:t>
      </w:r>
      <w:r w:rsidRPr="00FF42B8">
        <w:rPr>
          <w:rFonts w:ascii="Arial" w:hAnsi="Arial" w:cs="Arial"/>
          <w:i/>
          <w:iCs/>
          <w:lang w:val="en-IN"/>
        </w:rPr>
        <w:t xml:space="preserve"> Ecol</w:t>
      </w:r>
      <w:r w:rsidR="0002683F" w:rsidRPr="00FF42B8">
        <w:rPr>
          <w:rFonts w:ascii="Arial" w:hAnsi="Arial" w:cs="Arial"/>
          <w:i/>
          <w:iCs/>
          <w:lang w:val="en-IN"/>
        </w:rPr>
        <w:t>ogy</w:t>
      </w:r>
      <w:r w:rsidRPr="009F0289">
        <w:rPr>
          <w:rFonts w:ascii="Arial" w:hAnsi="Arial" w:cs="Arial"/>
          <w:lang w:val="en-IN"/>
        </w:rPr>
        <w:t>, 18(5), 329-343.</w:t>
      </w:r>
      <w:r w:rsidR="0002683F">
        <w:rPr>
          <w:rFonts w:ascii="Arial" w:hAnsi="Arial" w:cs="Arial"/>
          <w:lang w:val="en-IN"/>
        </w:rPr>
        <w:t xml:space="preserve"> </w:t>
      </w:r>
      <w:hyperlink r:id="rId18" w:history="1">
        <w:r w:rsidR="0002683F" w:rsidRPr="0002683F">
          <w:rPr>
            <w:rStyle w:val="Hyperlink"/>
          </w:rPr>
          <w:t>https://doi.org/10.1016/0305-1978(90)90006-2</w:t>
        </w:r>
      </w:hyperlink>
    </w:p>
    <w:p w14:paraId="1772AA46" w14:textId="77777777" w:rsidR="00AF4474" w:rsidRPr="009F0289" w:rsidRDefault="00AF4474" w:rsidP="005C6CAE">
      <w:pPr>
        <w:pStyle w:val="Body"/>
        <w:spacing w:after="0"/>
        <w:ind w:left="720" w:hanging="720"/>
        <w:rPr>
          <w:rFonts w:ascii="Arial" w:hAnsi="Arial" w:cs="Arial"/>
          <w:lang w:val="en-IN"/>
        </w:rPr>
      </w:pPr>
    </w:p>
    <w:p w14:paraId="30C16A4B" w14:textId="3D0EEC73" w:rsidR="009F0289" w:rsidRDefault="009F0289" w:rsidP="005C6CAE">
      <w:pPr>
        <w:pStyle w:val="Body"/>
        <w:spacing w:after="0"/>
        <w:ind w:left="720" w:hanging="720"/>
        <w:rPr>
          <w:rFonts w:ascii="Arial" w:hAnsi="Arial" w:cs="Arial"/>
          <w:lang w:val="en-IN"/>
        </w:rPr>
      </w:pPr>
      <w:r w:rsidRPr="009F0289">
        <w:rPr>
          <w:rFonts w:ascii="Arial" w:hAnsi="Arial" w:cs="Arial"/>
          <w:lang w:val="en-IN"/>
        </w:rPr>
        <w:t xml:space="preserve">Jaiswal, V., Chauhan, S., &amp; Lee, H. J. (2021). The bioactivity and phytochemicals of </w:t>
      </w:r>
      <w:r w:rsidRPr="009F0289">
        <w:rPr>
          <w:rFonts w:ascii="Arial" w:hAnsi="Arial" w:cs="Arial"/>
          <w:i/>
          <w:iCs/>
          <w:lang w:val="en-IN"/>
        </w:rPr>
        <w:t>Pachyrhizus erosus</w:t>
      </w:r>
      <w:r w:rsidRPr="009F0289">
        <w:rPr>
          <w:rFonts w:ascii="Arial" w:hAnsi="Arial" w:cs="Arial"/>
          <w:lang w:val="en-IN"/>
        </w:rPr>
        <w:t xml:space="preserve"> (L.) Urb.: a multifunctional underutilized crop plant. </w:t>
      </w:r>
      <w:r w:rsidRPr="00FF42B8">
        <w:rPr>
          <w:rFonts w:ascii="Arial" w:hAnsi="Arial" w:cs="Arial"/>
          <w:i/>
          <w:iCs/>
          <w:lang w:val="en-IN"/>
        </w:rPr>
        <w:t>Antioxidants</w:t>
      </w:r>
      <w:r w:rsidRPr="009F0289">
        <w:rPr>
          <w:rFonts w:ascii="Arial" w:hAnsi="Arial" w:cs="Arial"/>
          <w:lang w:val="en-IN"/>
        </w:rPr>
        <w:t>, 11(1), 58.</w:t>
      </w:r>
      <w:r w:rsidR="0002683F">
        <w:rPr>
          <w:rFonts w:ascii="Arial" w:hAnsi="Arial" w:cs="Arial"/>
          <w:lang w:val="en-IN"/>
        </w:rPr>
        <w:t xml:space="preserve"> </w:t>
      </w:r>
      <w:hyperlink r:id="rId19" w:history="1">
        <w:r w:rsidR="0002683F" w:rsidRPr="0002683F">
          <w:rPr>
            <w:rStyle w:val="Hyperlink"/>
          </w:rPr>
          <w:t>https://doi.org/10.3390/antiox11010058</w:t>
        </w:r>
      </w:hyperlink>
    </w:p>
    <w:p w14:paraId="5B22196C" w14:textId="77777777" w:rsidR="00AF4474" w:rsidRPr="009F0289" w:rsidRDefault="00AF4474" w:rsidP="005C6CAE">
      <w:pPr>
        <w:pStyle w:val="Body"/>
        <w:spacing w:after="0"/>
        <w:ind w:left="720" w:hanging="720"/>
        <w:rPr>
          <w:rFonts w:ascii="Arial" w:hAnsi="Arial" w:cs="Arial"/>
          <w:lang w:val="en-IN"/>
        </w:rPr>
      </w:pPr>
    </w:p>
    <w:p w14:paraId="07178C93" w14:textId="67C7ED3B" w:rsidR="009F0289" w:rsidRDefault="009F0289" w:rsidP="005C6CAE">
      <w:pPr>
        <w:pStyle w:val="Body"/>
        <w:spacing w:after="0"/>
        <w:ind w:left="720" w:hanging="720"/>
        <w:rPr>
          <w:rFonts w:ascii="Arial" w:hAnsi="Arial" w:cs="Arial"/>
          <w:lang w:val="en-IN"/>
        </w:rPr>
      </w:pPr>
      <w:r w:rsidRPr="009F0289">
        <w:rPr>
          <w:rFonts w:ascii="Arial" w:hAnsi="Arial" w:cs="Arial"/>
          <w:lang w:val="en-IN"/>
        </w:rPr>
        <w:t>Jean, N., Patrick, R., Phenihas, T., Rolland, A., Placide, R., Robert, M. O., et al. (2017a). Evaluation of performance of introduced yam bean (</w:t>
      </w:r>
      <w:r w:rsidRPr="009F0289">
        <w:rPr>
          <w:rFonts w:ascii="Arial" w:hAnsi="Arial" w:cs="Arial"/>
          <w:i/>
          <w:iCs/>
          <w:lang w:val="en-IN"/>
        </w:rPr>
        <w:t>Pachyrhizus</w:t>
      </w:r>
      <w:r w:rsidRPr="009F0289">
        <w:rPr>
          <w:rFonts w:ascii="Arial" w:hAnsi="Arial" w:cs="Arial"/>
          <w:lang w:val="en-IN"/>
        </w:rPr>
        <w:t xml:space="preserve"> spp.) in thr</w:t>
      </w:r>
      <w:r w:rsidRPr="00076135">
        <w:rPr>
          <w:rFonts w:ascii="Arial" w:hAnsi="Arial" w:cs="Arial"/>
          <w:lang w:val="en-IN"/>
        </w:rPr>
        <w:t xml:space="preserve">ee agro-ecological zones of Rwanda. </w:t>
      </w:r>
      <w:r w:rsidRPr="00FF42B8">
        <w:rPr>
          <w:rFonts w:ascii="Arial" w:hAnsi="Arial" w:cs="Arial"/>
          <w:i/>
          <w:iCs/>
          <w:lang w:val="en-IN"/>
        </w:rPr>
        <w:t>Trop</w:t>
      </w:r>
      <w:r w:rsidR="00392865" w:rsidRPr="00FF42B8">
        <w:rPr>
          <w:rFonts w:ascii="Arial" w:hAnsi="Arial" w:cs="Arial"/>
          <w:i/>
          <w:iCs/>
          <w:lang w:val="en-IN"/>
        </w:rPr>
        <w:t xml:space="preserve">ical </w:t>
      </w:r>
      <w:r w:rsidRPr="00FF42B8">
        <w:rPr>
          <w:rFonts w:ascii="Arial" w:hAnsi="Arial" w:cs="Arial"/>
          <w:i/>
          <w:iCs/>
          <w:lang w:val="en-IN"/>
        </w:rPr>
        <w:t>Plant Biol</w:t>
      </w:r>
      <w:r w:rsidR="00392865" w:rsidRPr="00FF42B8">
        <w:rPr>
          <w:rFonts w:ascii="Arial" w:hAnsi="Arial" w:cs="Arial"/>
          <w:i/>
          <w:iCs/>
          <w:lang w:val="en-IN"/>
        </w:rPr>
        <w:t>ogy</w:t>
      </w:r>
      <w:r w:rsidRPr="00076135">
        <w:rPr>
          <w:rFonts w:ascii="Arial" w:hAnsi="Arial" w:cs="Arial"/>
          <w:lang w:val="en-IN"/>
        </w:rPr>
        <w:t>, 10(2), 97-109.</w:t>
      </w:r>
      <w:r w:rsidR="0002683F" w:rsidRPr="00076135">
        <w:rPr>
          <w:rFonts w:ascii="Arial" w:hAnsi="Arial" w:cs="Arial"/>
          <w:lang w:val="en-IN"/>
        </w:rPr>
        <w:t xml:space="preserve"> </w:t>
      </w:r>
      <w:hyperlink r:id="rId20" w:history="1">
        <w:r w:rsidR="0002683F" w:rsidRPr="00076135">
          <w:rPr>
            <w:rStyle w:val="Hyperlink"/>
          </w:rPr>
          <w:t>https://doi.org/10.1007/s12042-017-9188-5</w:t>
        </w:r>
      </w:hyperlink>
    </w:p>
    <w:p w14:paraId="6EDD3F57" w14:textId="77777777" w:rsidR="00AF4474" w:rsidRPr="009F0289" w:rsidRDefault="00AF4474" w:rsidP="005C6CAE">
      <w:pPr>
        <w:pStyle w:val="Body"/>
        <w:spacing w:after="0"/>
        <w:ind w:left="720" w:hanging="720"/>
        <w:rPr>
          <w:rFonts w:ascii="Arial" w:hAnsi="Arial" w:cs="Arial"/>
          <w:lang w:val="en-IN"/>
        </w:rPr>
      </w:pPr>
    </w:p>
    <w:p w14:paraId="2D78A843" w14:textId="38F04FAC" w:rsidR="009F0289" w:rsidRDefault="009F0289" w:rsidP="005C6CAE">
      <w:pPr>
        <w:pStyle w:val="Body"/>
        <w:spacing w:after="0"/>
        <w:ind w:left="720" w:hanging="720"/>
        <w:rPr>
          <w:rFonts w:ascii="Arial" w:hAnsi="Arial" w:cs="Arial"/>
          <w:lang w:val="en-IN"/>
        </w:rPr>
      </w:pPr>
      <w:r w:rsidRPr="009F0289">
        <w:rPr>
          <w:rFonts w:ascii="Arial" w:hAnsi="Arial" w:cs="Arial"/>
          <w:lang w:val="en-IN"/>
        </w:rPr>
        <w:t>Jean, N., Patrick, R., Phinehas, T., Placide, R., Rolland, A., Robert, M., et al. (2017b). Genetic analysis of earliness and its components in yam bean (</w:t>
      </w:r>
      <w:r w:rsidRPr="009F0289">
        <w:rPr>
          <w:rFonts w:ascii="Arial" w:hAnsi="Arial" w:cs="Arial"/>
          <w:i/>
          <w:iCs/>
          <w:lang w:val="en-IN"/>
        </w:rPr>
        <w:t>Pachyrhizus</w:t>
      </w:r>
      <w:r w:rsidRPr="009F0289">
        <w:rPr>
          <w:rFonts w:ascii="Arial" w:hAnsi="Arial" w:cs="Arial"/>
          <w:lang w:val="en-IN"/>
        </w:rPr>
        <w:t xml:space="preserve"> spp.). </w:t>
      </w:r>
      <w:r w:rsidRPr="00FF42B8">
        <w:rPr>
          <w:rFonts w:ascii="Arial" w:hAnsi="Arial" w:cs="Arial"/>
          <w:i/>
          <w:iCs/>
          <w:lang w:val="en-IN"/>
        </w:rPr>
        <w:t>Res</w:t>
      </w:r>
      <w:r w:rsidR="0002683F" w:rsidRPr="00FF42B8">
        <w:rPr>
          <w:rFonts w:ascii="Arial" w:hAnsi="Arial" w:cs="Arial"/>
          <w:i/>
          <w:iCs/>
          <w:lang w:val="en-IN"/>
        </w:rPr>
        <w:t>earch</w:t>
      </w:r>
      <w:r w:rsidRPr="00FF42B8">
        <w:rPr>
          <w:rFonts w:ascii="Arial" w:hAnsi="Arial" w:cs="Arial"/>
          <w:i/>
          <w:iCs/>
          <w:lang w:val="en-IN"/>
        </w:rPr>
        <w:t xml:space="preserve"> </w:t>
      </w:r>
      <w:r w:rsidR="0002683F" w:rsidRPr="00FF42B8">
        <w:rPr>
          <w:rFonts w:ascii="Arial" w:hAnsi="Arial" w:cs="Arial"/>
          <w:i/>
          <w:iCs/>
          <w:lang w:val="en-IN"/>
        </w:rPr>
        <w:t xml:space="preserve">on </w:t>
      </w:r>
      <w:r w:rsidRPr="00FF42B8">
        <w:rPr>
          <w:rFonts w:ascii="Arial" w:hAnsi="Arial" w:cs="Arial"/>
          <w:i/>
          <w:iCs/>
          <w:lang w:val="en-IN"/>
        </w:rPr>
        <w:t>Crops</w:t>
      </w:r>
      <w:r w:rsidRPr="009F0289">
        <w:rPr>
          <w:rFonts w:ascii="Arial" w:hAnsi="Arial" w:cs="Arial"/>
          <w:lang w:val="en-IN"/>
        </w:rPr>
        <w:t>, 18(4), 728-738.</w:t>
      </w:r>
      <w:r w:rsidR="00392865">
        <w:rPr>
          <w:rFonts w:ascii="Arial" w:hAnsi="Arial" w:cs="Arial"/>
          <w:lang w:val="en-IN"/>
        </w:rPr>
        <w:t xml:space="preserve"> </w:t>
      </w:r>
      <w:hyperlink r:id="rId21" w:history="1">
        <w:r w:rsidR="00392865" w:rsidRPr="00392865">
          <w:rPr>
            <w:rStyle w:val="Hyperlink"/>
          </w:rPr>
          <w:t>https://doi.org/10.5958/2348-7542.2017.00120.6</w:t>
        </w:r>
      </w:hyperlink>
    </w:p>
    <w:p w14:paraId="17C9AA30" w14:textId="77777777" w:rsidR="0002683F" w:rsidRPr="009F0289" w:rsidRDefault="0002683F" w:rsidP="005C6CAE">
      <w:pPr>
        <w:pStyle w:val="Body"/>
        <w:spacing w:after="0"/>
        <w:ind w:left="720" w:hanging="720"/>
        <w:rPr>
          <w:rFonts w:ascii="Arial" w:hAnsi="Arial" w:cs="Arial"/>
          <w:lang w:val="en-IN"/>
        </w:rPr>
      </w:pPr>
    </w:p>
    <w:p w14:paraId="08DBE969" w14:textId="2F8A829D" w:rsidR="009F0289" w:rsidRDefault="009F0289" w:rsidP="005C6CAE">
      <w:pPr>
        <w:pStyle w:val="Body"/>
        <w:spacing w:after="0"/>
        <w:ind w:left="720" w:hanging="720"/>
        <w:rPr>
          <w:rFonts w:ascii="Arial" w:hAnsi="Arial" w:cs="Arial"/>
          <w:lang w:val="en-IN"/>
        </w:rPr>
      </w:pPr>
      <w:r w:rsidRPr="009F0289">
        <w:rPr>
          <w:rFonts w:ascii="Arial" w:hAnsi="Arial" w:cs="Arial"/>
          <w:lang w:val="en-IN"/>
        </w:rPr>
        <w:t>Jena, B., Pati, K., Donde, R., Acharya, V., Dash, G. K., Giri, A. K., et al. (2024). Cross-species transferability of soybean SSR markers to yam bean (</w:t>
      </w:r>
      <w:r w:rsidRPr="009F0289">
        <w:rPr>
          <w:rFonts w:ascii="Arial" w:hAnsi="Arial" w:cs="Arial"/>
          <w:i/>
          <w:iCs/>
          <w:lang w:val="en-IN"/>
        </w:rPr>
        <w:t>Pachyrhizus erosus</w:t>
      </w:r>
      <w:r w:rsidRPr="009F0289">
        <w:rPr>
          <w:rFonts w:ascii="Arial" w:hAnsi="Arial" w:cs="Arial"/>
          <w:lang w:val="en-IN"/>
        </w:rPr>
        <w:t xml:space="preserve"> L.): an underutilized crop for diversity analysis. </w:t>
      </w:r>
      <w:r w:rsidRPr="00FF42B8">
        <w:rPr>
          <w:rFonts w:ascii="Arial" w:hAnsi="Arial" w:cs="Arial"/>
          <w:i/>
          <w:iCs/>
          <w:lang w:val="en-IN"/>
        </w:rPr>
        <w:t>Genet</w:t>
      </w:r>
      <w:r w:rsidR="00392865" w:rsidRPr="00FF42B8">
        <w:rPr>
          <w:rFonts w:ascii="Arial" w:hAnsi="Arial" w:cs="Arial"/>
          <w:i/>
          <w:iCs/>
          <w:lang w:val="en-IN"/>
        </w:rPr>
        <w:t>ic</w:t>
      </w:r>
      <w:r w:rsidRPr="00FF42B8">
        <w:rPr>
          <w:rFonts w:ascii="Arial" w:hAnsi="Arial" w:cs="Arial"/>
          <w:i/>
          <w:iCs/>
          <w:lang w:val="en-IN"/>
        </w:rPr>
        <w:t xml:space="preserve"> Resour</w:t>
      </w:r>
      <w:r w:rsidR="00392865" w:rsidRPr="00FF42B8">
        <w:rPr>
          <w:rFonts w:ascii="Arial" w:hAnsi="Arial" w:cs="Arial"/>
          <w:i/>
          <w:iCs/>
          <w:lang w:val="en-IN"/>
        </w:rPr>
        <w:t>ces and</w:t>
      </w:r>
      <w:r w:rsidRPr="00FF42B8">
        <w:rPr>
          <w:rFonts w:ascii="Arial" w:hAnsi="Arial" w:cs="Arial"/>
          <w:i/>
          <w:iCs/>
          <w:lang w:val="en-IN"/>
        </w:rPr>
        <w:t xml:space="preserve"> Crop Evol</w:t>
      </w:r>
      <w:r w:rsidR="00392865" w:rsidRPr="00FF42B8">
        <w:rPr>
          <w:rFonts w:ascii="Arial" w:hAnsi="Arial" w:cs="Arial"/>
          <w:i/>
          <w:iCs/>
          <w:lang w:val="en-IN"/>
        </w:rPr>
        <w:t>ution</w:t>
      </w:r>
      <w:r w:rsidRPr="009F0289">
        <w:rPr>
          <w:rFonts w:ascii="Arial" w:hAnsi="Arial" w:cs="Arial"/>
          <w:lang w:val="en-IN"/>
        </w:rPr>
        <w:t>, 71(3), 1313-1323.</w:t>
      </w:r>
      <w:r w:rsidR="00076135">
        <w:rPr>
          <w:rFonts w:ascii="Arial" w:hAnsi="Arial" w:cs="Arial"/>
          <w:lang w:val="en-IN"/>
        </w:rPr>
        <w:t xml:space="preserve"> </w:t>
      </w:r>
      <w:hyperlink r:id="rId22" w:history="1">
        <w:r w:rsidR="00076135" w:rsidRPr="00076135">
          <w:rPr>
            <w:rStyle w:val="Hyperlink"/>
          </w:rPr>
          <w:t>https://doi.org/10.1007/s10722-023-01692-8</w:t>
        </w:r>
      </w:hyperlink>
    </w:p>
    <w:p w14:paraId="67E15256" w14:textId="77777777" w:rsidR="00AF4474" w:rsidRPr="009F0289" w:rsidRDefault="00AF4474" w:rsidP="005C6CAE">
      <w:pPr>
        <w:pStyle w:val="Body"/>
        <w:spacing w:after="0"/>
        <w:ind w:left="720" w:hanging="720"/>
        <w:rPr>
          <w:rFonts w:ascii="Arial" w:hAnsi="Arial" w:cs="Arial"/>
          <w:lang w:val="en-IN"/>
        </w:rPr>
      </w:pPr>
    </w:p>
    <w:p w14:paraId="7796172A" w14:textId="7E086745" w:rsidR="009F0289" w:rsidRDefault="009F0289" w:rsidP="005C6CAE">
      <w:pPr>
        <w:pStyle w:val="Body"/>
        <w:spacing w:after="0"/>
        <w:ind w:left="720" w:hanging="720"/>
        <w:rPr>
          <w:rFonts w:ascii="Arial" w:hAnsi="Arial" w:cs="Arial"/>
          <w:lang w:val="en-IN"/>
        </w:rPr>
      </w:pPr>
      <w:r w:rsidRPr="00060255">
        <w:rPr>
          <w:rFonts w:ascii="Arial" w:hAnsi="Arial" w:cs="Arial"/>
          <w:lang w:val="en-IN"/>
        </w:rPr>
        <w:t>Jha, V. B., &amp; Singh, B. (2014). Combining ability analysis for quantitative traits in yam bean [</w:t>
      </w:r>
      <w:r w:rsidRPr="00060255">
        <w:rPr>
          <w:rFonts w:ascii="Arial" w:hAnsi="Arial" w:cs="Arial"/>
          <w:i/>
          <w:iCs/>
          <w:lang w:val="en-IN"/>
        </w:rPr>
        <w:t>Pachyrhizus erosus</w:t>
      </w:r>
      <w:r w:rsidRPr="00060255">
        <w:rPr>
          <w:rFonts w:ascii="Arial" w:hAnsi="Arial" w:cs="Arial"/>
          <w:lang w:val="en-IN"/>
        </w:rPr>
        <w:t xml:space="preserve"> (L.) Urb.]. </w:t>
      </w:r>
      <w:r w:rsidR="00060255" w:rsidRPr="00060255">
        <w:rPr>
          <w:rFonts w:ascii="Arial" w:hAnsi="Arial" w:cs="Arial"/>
          <w:i/>
          <w:iCs/>
        </w:rPr>
        <w:t>Annals of Agri-Bio Research</w:t>
      </w:r>
      <w:r w:rsidRPr="00060255">
        <w:rPr>
          <w:rFonts w:ascii="Arial" w:hAnsi="Arial" w:cs="Arial"/>
          <w:lang w:val="en-IN"/>
        </w:rPr>
        <w:t>, 19(2), 243-246.</w:t>
      </w:r>
    </w:p>
    <w:p w14:paraId="5B91F58D" w14:textId="77777777" w:rsidR="00AF4474" w:rsidRPr="009F0289" w:rsidRDefault="00AF4474" w:rsidP="005C6CAE">
      <w:pPr>
        <w:pStyle w:val="Body"/>
        <w:spacing w:after="0"/>
        <w:ind w:left="720" w:hanging="720"/>
        <w:rPr>
          <w:rFonts w:ascii="Arial" w:hAnsi="Arial" w:cs="Arial"/>
          <w:lang w:val="en-IN"/>
        </w:rPr>
      </w:pPr>
    </w:p>
    <w:p w14:paraId="5403A509" w14:textId="037FEC2A" w:rsidR="009F0289" w:rsidRDefault="009F0289" w:rsidP="005C6CAE">
      <w:pPr>
        <w:pStyle w:val="Body"/>
        <w:spacing w:after="0"/>
        <w:ind w:left="720" w:hanging="720"/>
        <w:rPr>
          <w:rFonts w:ascii="Arial" w:hAnsi="Arial" w:cs="Arial"/>
          <w:lang w:val="en-IN"/>
        </w:rPr>
      </w:pPr>
      <w:r w:rsidRPr="009F0289">
        <w:rPr>
          <w:rFonts w:ascii="Arial" w:hAnsi="Arial" w:cs="Arial"/>
          <w:lang w:val="en-IN"/>
        </w:rPr>
        <w:t xml:space="preserve">Kjaer, S. (1992). Biological nitrogen fixation in </w:t>
      </w:r>
      <w:r w:rsidRPr="009F0289">
        <w:rPr>
          <w:rFonts w:ascii="Arial" w:hAnsi="Arial" w:cs="Arial"/>
          <w:i/>
          <w:iCs/>
          <w:lang w:val="en-IN"/>
        </w:rPr>
        <w:t>Pachyrhizus ahipa</w:t>
      </w:r>
      <w:r w:rsidRPr="009F0289">
        <w:rPr>
          <w:rFonts w:ascii="Arial" w:hAnsi="Arial" w:cs="Arial"/>
          <w:lang w:val="en-IN"/>
        </w:rPr>
        <w:t xml:space="preserve"> (Wedd.) Parodi. </w:t>
      </w:r>
      <w:r w:rsidRPr="00FF42B8">
        <w:rPr>
          <w:rFonts w:ascii="Arial" w:hAnsi="Arial" w:cs="Arial"/>
          <w:i/>
          <w:iCs/>
          <w:lang w:val="en-IN"/>
        </w:rPr>
        <w:t>Ann</w:t>
      </w:r>
      <w:r w:rsidR="00076135" w:rsidRPr="00FF42B8">
        <w:rPr>
          <w:rFonts w:ascii="Arial" w:hAnsi="Arial" w:cs="Arial"/>
          <w:i/>
          <w:iCs/>
          <w:lang w:val="en-IN"/>
        </w:rPr>
        <w:t xml:space="preserve">als of </w:t>
      </w:r>
      <w:r w:rsidRPr="00FF42B8">
        <w:rPr>
          <w:rFonts w:ascii="Arial" w:hAnsi="Arial" w:cs="Arial"/>
          <w:i/>
          <w:iCs/>
          <w:lang w:val="en-IN"/>
        </w:rPr>
        <w:t>Bot</w:t>
      </w:r>
      <w:r w:rsidR="00076135" w:rsidRPr="00FF42B8">
        <w:rPr>
          <w:rFonts w:ascii="Arial" w:hAnsi="Arial" w:cs="Arial"/>
          <w:i/>
          <w:iCs/>
          <w:lang w:val="en-IN"/>
        </w:rPr>
        <w:t>any</w:t>
      </w:r>
      <w:r w:rsidRPr="009F0289">
        <w:rPr>
          <w:rFonts w:ascii="Arial" w:hAnsi="Arial" w:cs="Arial"/>
          <w:lang w:val="en-IN"/>
        </w:rPr>
        <w:t>, 70(1), 11-17.</w:t>
      </w:r>
      <w:r w:rsidR="00076135">
        <w:rPr>
          <w:rFonts w:ascii="Arial" w:hAnsi="Arial" w:cs="Arial"/>
          <w:lang w:val="en-IN"/>
        </w:rPr>
        <w:t xml:space="preserve"> </w:t>
      </w:r>
      <w:hyperlink r:id="rId23" w:history="1">
        <w:r w:rsidR="00076135" w:rsidRPr="00413503">
          <w:rPr>
            <w:rStyle w:val="Hyperlink"/>
          </w:rPr>
          <w:t>https://doi.org/10.1093/oxfordjournals.aob.a088433</w:t>
        </w:r>
      </w:hyperlink>
    </w:p>
    <w:p w14:paraId="47C937A2" w14:textId="77777777" w:rsidR="00AF4474" w:rsidRPr="009F0289" w:rsidRDefault="00AF4474" w:rsidP="005C6CAE">
      <w:pPr>
        <w:pStyle w:val="Body"/>
        <w:spacing w:after="0"/>
        <w:ind w:left="720" w:hanging="720"/>
        <w:rPr>
          <w:rFonts w:ascii="Arial" w:hAnsi="Arial" w:cs="Arial"/>
          <w:lang w:val="en-IN"/>
        </w:rPr>
      </w:pPr>
    </w:p>
    <w:p w14:paraId="2ADF30FF" w14:textId="7F94E79B" w:rsidR="009F0289" w:rsidRDefault="009F0289" w:rsidP="005C6CAE">
      <w:pPr>
        <w:pStyle w:val="Body"/>
        <w:spacing w:after="0"/>
        <w:ind w:left="720" w:hanging="720"/>
        <w:rPr>
          <w:rFonts w:ascii="Arial" w:hAnsi="Arial" w:cs="Arial"/>
          <w:lang w:val="en-IN"/>
        </w:rPr>
      </w:pPr>
      <w:r w:rsidRPr="009F0289">
        <w:rPr>
          <w:rFonts w:ascii="Arial" w:hAnsi="Arial" w:cs="Arial"/>
          <w:lang w:val="en-IN"/>
        </w:rPr>
        <w:t>Kumar, S., Gulzar, M., Singh, N. K., &amp; Kumar, S. (2024). Yam bean. In A. Kumar, R. Rajput, U. Singh, S. Kumari, S. P. Kanaujia, &amp; S. Jamir (Eds.), Textbook of Underexploited Vegetable Crop (pp. 376-384). Delhi: P.K. Publishers and Distributors.</w:t>
      </w:r>
    </w:p>
    <w:p w14:paraId="2C97483A" w14:textId="77777777" w:rsidR="00AF4474" w:rsidRPr="009F0289" w:rsidRDefault="00AF4474" w:rsidP="005C6CAE">
      <w:pPr>
        <w:pStyle w:val="Body"/>
        <w:spacing w:after="0"/>
        <w:ind w:left="720" w:hanging="720"/>
        <w:rPr>
          <w:rFonts w:ascii="Arial" w:hAnsi="Arial" w:cs="Arial"/>
          <w:lang w:val="en-IN"/>
        </w:rPr>
      </w:pPr>
    </w:p>
    <w:p w14:paraId="4F678199" w14:textId="68340EB2" w:rsidR="009F0289" w:rsidRDefault="009F0289" w:rsidP="005C6CAE">
      <w:pPr>
        <w:pStyle w:val="Body"/>
        <w:spacing w:after="0"/>
        <w:ind w:left="720" w:hanging="720"/>
        <w:rPr>
          <w:rFonts w:ascii="Arial" w:hAnsi="Arial" w:cs="Arial"/>
          <w:lang w:val="en-IN"/>
        </w:rPr>
      </w:pPr>
      <w:r w:rsidRPr="009F0289">
        <w:rPr>
          <w:rFonts w:ascii="Arial" w:hAnsi="Arial" w:cs="Arial"/>
          <w:lang w:val="en-IN"/>
        </w:rPr>
        <w:lastRenderedPageBreak/>
        <w:t>Lackey, J. A. (1977). A revised classification of the tribe Phaseoleae (Leguminosae: Papilionadeae), and its relation to canavanine distribution</w:t>
      </w:r>
      <w:r w:rsidRPr="00FF42B8">
        <w:rPr>
          <w:rFonts w:ascii="Arial" w:hAnsi="Arial" w:cs="Arial"/>
          <w:i/>
          <w:iCs/>
          <w:lang w:val="en-IN"/>
        </w:rPr>
        <w:t>. Bot</w:t>
      </w:r>
      <w:r w:rsidR="00076135" w:rsidRPr="00FF42B8">
        <w:rPr>
          <w:rFonts w:ascii="Arial" w:hAnsi="Arial" w:cs="Arial"/>
          <w:i/>
          <w:iCs/>
          <w:lang w:val="en-IN"/>
        </w:rPr>
        <w:t xml:space="preserve">anical </w:t>
      </w:r>
      <w:r w:rsidRPr="00FF42B8">
        <w:rPr>
          <w:rFonts w:ascii="Arial" w:hAnsi="Arial" w:cs="Arial"/>
          <w:i/>
          <w:iCs/>
          <w:lang w:val="en-IN"/>
        </w:rPr>
        <w:t>J</w:t>
      </w:r>
      <w:r w:rsidR="00076135" w:rsidRPr="00FF42B8">
        <w:rPr>
          <w:rFonts w:ascii="Arial" w:hAnsi="Arial" w:cs="Arial"/>
          <w:i/>
          <w:iCs/>
          <w:lang w:val="en-IN"/>
        </w:rPr>
        <w:t xml:space="preserve">ournal of the </w:t>
      </w:r>
      <w:r w:rsidRPr="00FF42B8">
        <w:rPr>
          <w:rFonts w:ascii="Arial" w:hAnsi="Arial" w:cs="Arial"/>
          <w:i/>
          <w:iCs/>
          <w:lang w:val="en-IN"/>
        </w:rPr>
        <w:t>Linn</w:t>
      </w:r>
      <w:r w:rsidR="00076135" w:rsidRPr="00FF42B8">
        <w:rPr>
          <w:rFonts w:ascii="Arial" w:hAnsi="Arial" w:cs="Arial"/>
          <w:i/>
          <w:iCs/>
          <w:lang w:val="en-IN"/>
        </w:rPr>
        <w:t>ean</w:t>
      </w:r>
      <w:r w:rsidRPr="00FF42B8">
        <w:rPr>
          <w:rFonts w:ascii="Arial" w:hAnsi="Arial" w:cs="Arial"/>
          <w:i/>
          <w:iCs/>
          <w:lang w:val="en-IN"/>
        </w:rPr>
        <w:t xml:space="preserve"> Soc</w:t>
      </w:r>
      <w:r w:rsidR="00076135" w:rsidRPr="00FF42B8">
        <w:rPr>
          <w:rFonts w:ascii="Arial" w:hAnsi="Arial" w:cs="Arial"/>
          <w:i/>
          <w:iCs/>
          <w:lang w:val="en-IN"/>
        </w:rPr>
        <w:t>iety</w:t>
      </w:r>
      <w:r w:rsidRPr="009F0289">
        <w:rPr>
          <w:rFonts w:ascii="Arial" w:hAnsi="Arial" w:cs="Arial"/>
          <w:lang w:val="en-IN"/>
        </w:rPr>
        <w:t>, 74</w:t>
      </w:r>
      <w:r w:rsidR="00076135">
        <w:rPr>
          <w:rFonts w:ascii="Arial" w:hAnsi="Arial" w:cs="Arial"/>
          <w:lang w:val="en-IN"/>
        </w:rPr>
        <w:t>(2)</w:t>
      </w:r>
      <w:r w:rsidRPr="009F0289">
        <w:rPr>
          <w:rFonts w:ascii="Arial" w:hAnsi="Arial" w:cs="Arial"/>
          <w:lang w:val="en-IN"/>
        </w:rPr>
        <w:t>, 163-178.</w:t>
      </w:r>
    </w:p>
    <w:p w14:paraId="34F5DBA0" w14:textId="77777777" w:rsidR="00AF4474" w:rsidRPr="009F0289" w:rsidRDefault="00AF4474" w:rsidP="005C6CAE">
      <w:pPr>
        <w:pStyle w:val="Body"/>
        <w:spacing w:after="0"/>
        <w:ind w:left="720" w:hanging="720"/>
        <w:rPr>
          <w:rFonts w:ascii="Arial" w:hAnsi="Arial" w:cs="Arial"/>
          <w:lang w:val="en-IN"/>
        </w:rPr>
      </w:pPr>
    </w:p>
    <w:p w14:paraId="50E3B80D" w14:textId="4989613D" w:rsidR="009F0289" w:rsidRDefault="009F0289" w:rsidP="005C6CAE">
      <w:pPr>
        <w:pStyle w:val="Body"/>
        <w:spacing w:after="0"/>
        <w:ind w:left="720" w:hanging="720"/>
        <w:rPr>
          <w:rFonts w:ascii="Arial" w:hAnsi="Arial" w:cs="Arial"/>
          <w:lang w:val="en-IN"/>
        </w:rPr>
      </w:pPr>
      <w:r w:rsidRPr="009F0289">
        <w:rPr>
          <w:rFonts w:ascii="Arial" w:hAnsi="Arial" w:cs="Arial"/>
          <w:lang w:val="en-IN"/>
        </w:rPr>
        <w:t>Murugesan, P., Narayan, H. A., Jaisankar, I., Rahana, S. N., Pradeep, K., Jerard, A., et al. (2024). Characterization of yam bean [</w:t>
      </w:r>
      <w:r w:rsidRPr="009F0289">
        <w:rPr>
          <w:rFonts w:ascii="Arial" w:hAnsi="Arial" w:cs="Arial"/>
          <w:i/>
          <w:iCs/>
          <w:lang w:val="en-IN"/>
        </w:rPr>
        <w:t>Pachyrhizus erosus</w:t>
      </w:r>
      <w:r w:rsidRPr="009F0289">
        <w:rPr>
          <w:rFonts w:ascii="Arial" w:hAnsi="Arial" w:cs="Arial"/>
          <w:lang w:val="en-IN"/>
        </w:rPr>
        <w:t xml:space="preserve"> (L.) Urban] germplasm (IC No. 635945) from Havelock (A &amp; N) Island and comparison with Rajendra Mirshikand-1 (RM-1) variety. </w:t>
      </w:r>
      <w:r w:rsidRPr="00692686">
        <w:rPr>
          <w:rFonts w:ascii="Arial" w:hAnsi="Arial" w:cs="Arial"/>
          <w:i/>
          <w:iCs/>
          <w:lang w:val="en-IN"/>
        </w:rPr>
        <w:t>J</w:t>
      </w:r>
      <w:r w:rsidR="00076135" w:rsidRPr="00692686">
        <w:rPr>
          <w:rFonts w:ascii="Arial" w:hAnsi="Arial" w:cs="Arial"/>
          <w:i/>
          <w:iCs/>
          <w:lang w:val="en-IN"/>
        </w:rPr>
        <w:t>ournal of</w:t>
      </w:r>
      <w:r w:rsidRPr="00692686">
        <w:rPr>
          <w:rFonts w:ascii="Arial" w:hAnsi="Arial" w:cs="Arial"/>
          <w:i/>
          <w:iCs/>
          <w:lang w:val="en-IN"/>
        </w:rPr>
        <w:t xml:space="preserve"> Root Crops</w:t>
      </w:r>
      <w:r w:rsidRPr="009F0289">
        <w:rPr>
          <w:rFonts w:ascii="Arial" w:hAnsi="Arial" w:cs="Arial"/>
          <w:lang w:val="en-IN"/>
        </w:rPr>
        <w:t>, 50(1), 56-61.</w:t>
      </w:r>
    </w:p>
    <w:p w14:paraId="5B80C24A" w14:textId="77777777" w:rsidR="00AF4474" w:rsidRPr="009F0289" w:rsidRDefault="00AF4474" w:rsidP="005C6CAE">
      <w:pPr>
        <w:pStyle w:val="Body"/>
        <w:spacing w:after="0"/>
        <w:ind w:left="720" w:hanging="720"/>
        <w:rPr>
          <w:rFonts w:ascii="Arial" w:hAnsi="Arial" w:cs="Arial"/>
          <w:lang w:val="en-IN"/>
        </w:rPr>
      </w:pPr>
    </w:p>
    <w:p w14:paraId="4B18B306" w14:textId="6390EDA2" w:rsidR="009F0289" w:rsidRDefault="009F0289" w:rsidP="005C6CAE">
      <w:pPr>
        <w:pStyle w:val="Body"/>
        <w:spacing w:after="0"/>
        <w:ind w:left="720" w:hanging="720"/>
        <w:rPr>
          <w:rFonts w:ascii="Arial" w:hAnsi="Arial" w:cs="Arial"/>
          <w:lang w:val="en-IN"/>
        </w:rPr>
      </w:pPr>
      <w:r w:rsidRPr="009F0289">
        <w:rPr>
          <w:rFonts w:ascii="Arial" w:hAnsi="Arial" w:cs="Arial"/>
          <w:lang w:val="en-IN"/>
        </w:rPr>
        <w:t>Nair, S. G., &amp; Abraham, S. (1990). EMS induced dwarf and high yielding mutant in yam bean (</w:t>
      </w:r>
      <w:r w:rsidRPr="009F0289">
        <w:rPr>
          <w:rFonts w:ascii="Arial" w:hAnsi="Arial" w:cs="Arial"/>
          <w:i/>
          <w:iCs/>
          <w:lang w:val="en-IN"/>
        </w:rPr>
        <w:t>Pachyrhizus erosus</w:t>
      </w:r>
      <w:r w:rsidRPr="009F0289">
        <w:rPr>
          <w:rFonts w:ascii="Arial" w:hAnsi="Arial" w:cs="Arial"/>
          <w:lang w:val="en-IN"/>
        </w:rPr>
        <w:t xml:space="preserve"> Linn.). IAEA, pp. 5–6.</w:t>
      </w:r>
    </w:p>
    <w:p w14:paraId="05CFCC8F" w14:textId="77777777" w:rsidR="00AF4474" w:rsidRPr="009F0289" w:rsidRDefault="00AF4474" w:rsidP="005C6CAE">
      <w:pPr>
        <w:pStyle w:val="Body"/>
        <w:spacing w:after="0"/>
        <w:ind w:left="720" w:hanging="720"/>
        <w:rPr>
          <w:rFonts w:ascii="Arial" w:hAnsi="Arial" w:cs="Arial"/>
          <w:lang w:val="en-IN"/>
        </w:rPr>
      </w:pPr>
    </w:p>
    <w:p w14:paraId="0D98C107" w14:textId="52D8D588" w:rsidR="009F0289" w:rsidRDefault="009F0289" w:rsidP="005C6CAE">
      <w:pPr>
        <w:pStyle w:val="Body"/>
        <w:spacing w:after="0"/>
        <w:ind w:left="720" w:hanging="720"/>
        <w:rPr>
          <w:rFonts w:ascii="Arial" w:hAnsi="Arial" w:cs="Arial"/>
          <w:lang w:val="en-IN"/>
        </w:rPr>
      </w:pPr>
      <w:r w:rsidRPr="009F0289">
        <w:rPr>
          <w:rFonts w:ascii="Arial" w:hAnsi="Arial" w:cs="Arial"/>
          <w:lang w:val="en-IN"/>
        </w:rPr>
        <w:t>Ndirigue, J. (2019). Adaptation and genetic analysis of earliness and yield component traits of yam bean (</w:t>
      </w:r>
      <w:r w:rsidRPr="009F0289">
        <w:rPr>
          <w:rFonts w:ascii="Arial" w:hAnsi="Arial" w:cs="Arial"/>
          <w:i/>
          <w:iCs/>
          <w:lang w:val="en-IN"/>
        </w:rPr>
        <w:t>Pachyrhizus</w:t>
      </w:r>
      <w:r w:rsidRPr="009F0289">
        <w:rPr>
          <w:rFonts w:ascii="Arial" w:hAnsi="Arial" w:cs="Arial"/>
          <w:lang w:val="en-IN"/>
        </w:rPr>
        <w:t xml:space="preserve"> Spp.) in Rwanda (Doctoral dissertation, Makerere University).</w:t>
      </w:r>
    </w:p>
    <w:p w14:paraId="08016421" w14:textId="77777777" w:rsidR="00AF4474" w:rsidRPr="009F0289" w:rsidRDefault="00AF4474" w:rsidP="005C6CAE">
      <w:pPr>
        <w:pStyle w:val="Body"/>
        <w:spacing w:after="0"/>
        <w:ind w:left="720" w:hanging="720"/>
        <w:rPr>
          <w:rFonts w:ascii="Arial" w:hAnsi="Arial" w:cs="Arial"/>
          <w:lang w:val="en-IN"/>
        </w:rPr>
      </w:pPr>
    </w:p>
    <w:p w14:paraId="3831E6D6" w14:textId="471B0385" w:rsidR="009F0289" w:rsidRDefault="009F0289" w:rsidP="005C6CAE">
      <w:pPr>
        <w:pStyle w:val="Body"/>
        <w:spacing w:after="0"/>
        <w:ind w:left="720" w:hanging="720"/>
        <w:rPr>
          <w:rFonts w:ascii="Arial" w:hAnsi="Arial" w:cs="Arial"/>
          <w:lang w:val="en-IN"/>
        </w:rPr>
      </w:pPr>
      <w:r w:rsidRPr="009F0289">
        <w:rPr>
          <w:rFonts w:ascii="Arial" w:hAnsi="Arial" w:cs="Arial"/>
          <w:lang w:val="en-IN"/>
        </w:rPr>
        <w:t xml:space="preserve">Noman, A. S. M., Hoque, M. A., Haque, M. M., Pervin, F., &amp; Karim, M. R. (2007). Nutritional and anti-nutritional components in </w:t>
      </w:r>
      <w:r w:rsidRPr="009F0289">
        <w:rPr>
          <w:rFonts w:ascii="Arial" w:hAnsi="Arial" w:cs="Arial"/>
          <w:i/>
          <w:iCs/>
          <w:lang w:val="en-IN"/>
        </w:rPr>
        <w:t>Pachyrhizus erosus</w:t>
      </w:r>
      <w:r w:rsidRPr="009F0289">
        <w:rPr>
          <w:rFonts w:ascii="Arial" w:hAnsi="Arial" w:cs="Arial"/>
          <w:lang w:val="en-IN"/>
        </w:rPr>
        <w:t xml:space="preserve"> L. tuber. </w:t>
      </w:r>
      <w:r w:rsidRPr="00692686">
        <w:rPr>
          <w:rFonts w:ascii="Arial" w:hAnsi="Arial" w:cs="Arial"/>
          <w:i/>
          <w:iCs/>
          <w:lang w:val="en-IN"/>
        </w:rPr>
        <w:t>Food Chem</w:t>
      </w:r>
      <w:r w:rsidR="000354DE" w:rsidRPr="00692686">
        <w:rPr>
          <w:rFonts w:ascii="Arial" w:hAnsi="Arial" w:cs="Arial"/>
          <w:i/>
          <w:iCs/>
          <w:lang w:val="en-IN"/>
        </w:rPr>
        <w:t>istry</w:t>
      </w:r>
      <w:r w:rsidRPr="009F0289">
        <w:rPr>
          <w:rFonts w:ascii="Arial" w:hAnsi="Arial" w:cs="Arial"/>
          <w:lang w:val="en-IN"/>
        </w:rPr>
        <w:t>, 102(4), 1112-1118.</w:t>
      </w:r>
      <w:r w:rsidR="000354DE">
        <w:rPr>
          <w:rFonts w:ascii="Arial" w:hAnsi="Arial" w:cs="Arial"/>
          <w:lang w:val="en-IN"/>
        </w:rPr>
        <w:t xml:space="preserve"> </w:t>
      </w:r>
      <w:hyperlink r:id="rId24" w:history="1">
        <w:r w:rsidR="000354DE" w:rsidRPr="000354DE">
          <w:rPr>
            <w:rStyle w:val="Hyperlink"/>
          </w:rPr>
          <w:t>https://doi.org/10.1016/j.foodchem.2006.06.055</w:t>
        </w:r>
      </w:hyperlink>
    </w:p>
    <w:p w14:paraId="5AC560D5" w14:textId="77777777" w:rsidR="00AF4474" w:rsidRPr="009F0289" w:rsidRDefault="00AF4474" w:rsidP="005C6CAE">
      <w:pPr>
        <w:pStyle w:val="Body"/>
        <w:spacing w:after="0"/>
        <w:ind w:left="720" w:hanging="720"/>
        <w:rPr>
          <w:rFonts w:ascii="Arial" w:hAnsi="Arial" w:cs="Arial"/>
          <w:lang w:val="en-IN"/>
        </w:rPr>
      </w:pPr>
    </w:p>
    <w:p w14:paraId="6D71698B" w14:textId="3B83C652" w:rsidR="009F0289" w:rsidRDefault="009F0289" w:rsidP="005C6CAE">
      <w:pPr>
        <w:pStyle w:val="Body"/>
        <w:spacing w:after="0"/>
        <w:ind w:left="720" w:hanging="720"/>
        <w:rPr>
          <w:rFonts w:ascii="Arial" w:hAnsi="Arial" w:cs="Arial"/>
          <w:lang w:val="en-IN"/>
        </w:rPr>
      </w:pPr>
      <w:r w:rsidRPr="009F0289">
        <w:rPr>
          <w:rFonts w:ascii="Arial" w:hAnsi="Arial" w:cs="Arial"/>
          <w:lang w:val="en-IN"/>
        </w:rPr>
        <w:t xml:space="preserve">Obisesan, I. A., Sakpere, A. M., Amujoyege, B. J., &amp; Akinropo, M. S. (2021). Explants selection for in vitro propagation of </w:t>
      </w:r>
      <w:r w:rsidRPr="009F0289">
        <w:rPr>
          <w:rFonts w:ascii="Arial" w:hAnsi="Arial" w:cs="Arial"/>
          <w:i/>
          <w:iCs/>
          <w:lang w:val="en-IN"/>
        </w:rPr>
        <w:t>Pachyrhizus erosus</w:t>
      </w:r>
      <w:r w:rsidRPr="009F0289">
        <w:rPr>
          <w:rFonts w:ascii="Arial" w:hAnsi="Arial" w:cs="Arial"/>
          <w:lang w:val="en-IN"/>
        </w:rPr>
        <w:t xml:space="preserve"> L. </w:t>
      </w:r>
      <w:r w:rsidRPr="00692686">
        <w:rPr>
          <w:rFonts w:ascii="Arial" w:hAnsi="Arial" w:cs="Arial"/>
          <w:i/>
          <w:iCs/>
          <w:lang w:val="en-IN"/>
        </w:rPr>
        <w:t>Not</w:t>
      </w:r>
      <w:r w:rsidR="000354DE" w:rsidRPr="00692686">
        <w:rPr>
          <w:rFonts w:ascii="Arial" w:hAnsi="Arial" w:cs="Arial"/>
          <w:i/>
          <w:iCs/>
          <w:lang w:val="en-IN"/>
        </w:rPr>
        <w:t xml:space="preserve">ulae </w:t>
      </w:r>
      <w:r w:rsidRPr="00692686">
        <w:rPr>
          <w:rFonts w:ascii="Arial" w:hAnsi="Arial" w:cs="Arial"/>
          <w:i/>
          <w:iCs/>
          <w:lang w:val="en-IN"/>
        </w:rPr>
        <w:t>Sci</w:t>
      </w:r>
      <w:r w:rsidR="000354DE" w:rsidRPr="00692686">
        <w:rPr>
          <w:rFonts w:ascii="Arial" w:hAnsi="Arial" w:cs="Arial"/>
          <w:i/>
          <w:iCs/>
          <w:lang w:val="en-IN"/>
        </w:rPr>
        <w:t>entia</w:t>
      </w:r>
      <w:r w:rsidRPr="00692686">
        <w:rPr>
          <w:rFonts w:ascii="Arial" w:hAnsi="Arial" w:cs="Arial"/>
          <w:i/>
          <w:iCs/>
          <w:lang w:val="en-IN"/>
        </w:rPr>
        <w:t xml:space="preserve"> Biol</w:t>
      </w:r>
      <w:r w:rsidR="000354DE" w:rsidRPr="00692686">
        <w:rPr>
          <w:rFonts w:ascii="Arial" w:hAnsi="Arial" w:cs="Arial"/>
          <w:i/>
          <w:iCs/>
          <w:lang w:val="en-IN"/>
        </w:rPr>
        <w:t>ogical</w:t>
      </w:r>
      <w:r w:rsidRPr="009F0289">
        <w:rPr>
          <w:rFonts w:ascii="Arial" w:hAnsi="Arial" w:cs="Arial"/>
          <w:lang w:val="en-IN"/>
        </w:rPr>
        <w:t>, 13(1), 10844</w:t>
      </w:r>
      <w:r w:rsidR="000354DE">
        <w:rPr>
          <w:rFonts w:ascii="Arial" w:hAnsi="Arial" w:cs="Arial"/>
          <w:lang w:val="en-IN"/>
        </w:rPr>
        <w:t xml:space="preserve">. </w:t>
      </w:r>
      <w:hyperlink r:id="rId25" w:history="1">
        <w:r w:rsidR="000354DE" w:rsidRPr="000354DE">
          <w:rPr>
            <w:rStyle w:val="Hyperlink"/>
          </w:rPr>
          <w:t>https://doi.org/10.15835/nsb13110844</w:t>
        </w:r>
      </w:hyperlink>
    </w:p>
    <w:p w14:paraId="3336B5A6" w14:textId="77777777" w:rsidR="000354DE" w:rsidRPr="009F0289" w:rsidRDefault="000354DE" w:rsidP="005C6CAE">
      <w:pPr>
        <w:pStyle w:val="Body"/>
        <w:spacing w:after="0"/>
        <w:ind w:left="720" w:hanging="720"/>
        <w:rPr>
          <w:rFonts w:ascii="Arial" w:hAnsi="Arial" w:cs="Arial"/>
          <w:lang w:val="en-IN"/>
        </w:rPr>
      </w:pPr>
    </w:p>
    <w:p w14:paraId="32EAF67A" w14:textId="7D6706C7" w:rsidR="009F0289" w:rsidRDefault="009F0289" w:rsidP="005C6CAE">
      <w:pPr>
        <w:pStyle w:val="Body"/>
        <w:spacing w:after="0"/>
        <w:ind w:left="720" w:hanging="720"/>
        <w:rPr>
          <w:rFonts w:ascii="Arial" w:hAnsi="Arial" w:cs="Arial"/>
          <w:lang w:val="en-IN"/>
        </w:rPr>
      </w:pPr>
      <w:r w:rsidRPr="009F0289">
        <w:rPr>
          <w:rFonts w:ascii="Arial" w:hAnsi="Arial" w:cs="Arial"/>
          <w:lang w:val="en-IN"/>
        </w:rPr>
        <w:t xml:space="preserve">Pati, K., Behera, S., Ray, D. K., Behera, P. R., Sarkar, A., Chauhan, V. B. S., et al. (2021). Element profiling of thirty genotypes of yam bean in eastern India by using proton induced X-ray emission (PIXE). </w:t>
      </w:r>
      <w:r w:rsidRPr="00642DA4">
        <w:rPr>
          <w:rFonts w:ascii="Arial" w:hAnsi="Arial" w:cs="Arial"/>
          <w:i/>
          <w:iCs/>
          <w:lang w:val="en-IN"/>
        </w:rPr>
        <w:t>J</w:t>
      </w:r>
      <w:r w:rsidR="000354DE" w:rsidRPr="00642DA4">
        <w:rPr>
          <w:rFonts w:ascii="Arial" w:hAnsi="Arial" w:cs="Arial"/>
          <w:i/>
          <w:iCs/>
          <w:lang w:val="en-IN"/>
        </w:rPr>
        <w:t xml:space="preserve">ournal </w:t>
      </w:r>
      <w:r w:rsidRPr="00642DA4">
        <w:rPr>
          <w:rFonts w:ascii="Arial" w:hAnsi="Arial" w:cs="Arial"/>
          <w:i/>
          <w:iCs/>
          <w:lang w:val="en-IN"/>
        </w:rPr>
        <w:t>Food Compos</w:t>
      </w:r>
      <w:r w:rsidR="000354DE" w:rsidRPr="00642DA4">
        <w:rPr>
          <w:rFonts w:ascii="Arial" w:hAnsi="Arial" w:cs="Arial"/>
          <w:i/>
          <w:iCs/>
          <w:lang w:val="en-IN"/>
        </w:rPr>
        <w:t xml:space="preserve">ition and </w:t>
      </w:r>
      <w:r w:rsidRPr="00642DA4">
        <w:rPr>
          <w:rFonts w:ascii="Arial" w:hAnsi="Arial" w:cs="Arial"/>
          <w:i/>
          <w:iCs/>
          <w:lang w:val="en-IN"/>
        </w:rPr>
        <w:t>Anal</w:t>
      </w:r>
      <w:r w:rsidR="000354DE" w:rsidRPr="00642DA4">
        <w:rPr>
          <w:rFonts w:ascii="Arial" w:hAnsi="Arial" w:cs="Arial"/>
          <w:i/>
          <w:iCs/>
          <w:lang w:val="en-IN"/>
        </w:rPr>
        <w:t>ysis</w:t>
      </w:r>
      <w:r w:rsidR="00642DA4">
        <w:rPr>
          <w:rFonts w:ascii="Arial" w:hAnsi="Arial" w:cs="Arial"/>
          <w:lang w:val="en-IN"/>
        </w:rPr>
        <w:t>,1</w:t>
      </w:r>
      <w:r w:rsidRPr="009F0289">
        <w:rPr>
          <w:rFonts w:ascii="Arial" w:hAnsi="Arial" w:cs="Arial"/>
          <w:lang w:val="en-IN"/>
        </w:rPr>
        <w:t>02</w:t>
      </w:r>
      <w:r w:rsidR="000354DE">
        <w:rPr>
          <w:rFonts w:ascii="Arial" w:hAnsi="Arial" w:cs="Arial"/>
          <w:lang w:val="en-IN"/>
        </w:rPr>
        <w:t>(3)</w:t>
      </w:r>
      <w:r w:rsidRPr="009F0289">
        <w:rPr>
          <w:rFonts w:ascii="Arial" w:hAnsi="Arial" w:cs="Arial"/>
          <w:lang w:val="en-IN"/>
        </w:rPr>
        <w:t>, 104006.</w:t>
      </w:r>
      <w:hyperlink r:id="rId26" w:history="1">
        <w:r w:rsidR="000354DE" w:rsidRPr="000354DE">
          <w:rPr>
            <w:rStyle w:val="Hyperlink"/>
          </w:rPr>
          <w:t>https://doi.org/10.1016/j.jfca.2021.104006</w:t>
        </w:r>
      </w:hyperlink>
    </w:p>
    <w:p w14:paraId="1A113EF6" w14:textId="77777777" w:rsidR="000354DE" w:rsidRPr="009F0289" w:rsidRDefault="000354DE" w:rsidP="005C6CAE">
      <w:pPr>
        <w:pStyle w:val="Body"/>
        <w:spacing w:after="0"/>
        <w:ind w:left="720" w:hanging="720"/>
        <w:rPr>
          <w:rFonts w:ascii="Arial" w:hAnsi="Arial" w:cs="Arial"/>
          <w:lang w:val="en-IN"/>
        </w:rPr>
      </w:pPr>
    </w:p>
    <w:p w14:paraId="7AFE7F42" w14:textId="521F7074" w:rsidR="009F0289" w:rsidRDefault="009F0289" w:rsidP="005C6CAE">
      <w:pPr>
        <w:pStyle w:val="Body"/>
        <w:spacing w:after="0"/>
        <w:ind w:left="720" w:hanging="720"/>
        <w:rPr>
          <w:rFonts w:ascii="Arial" w:hAnsi="Arial" w:cs="Arial"/>
          <w:lang w:val="en-IN"/>
        </w:rPr>
      </w:pPr>
      <w:r w:rsidRPr="009F0289">
        <w:rPr>
          <w:rFonts w:ascii="Arial" w:hAnsi="Arial" w:cs="Arial"/>
          <w:lang w:val="en-IN"/>
        </w:rPr>
        <w:t>Pati, K., Chauhan, V. B. S., Bansode, V. V., &amp; Nedunchezhiyan, M. (2020). Inheritance of flower colour of underutilized tuberous legume crop yam bean (</w:t>
      </w:r>
      <w:r w:rsidRPr="009F0289">
        <w:rPr>
          <w:rFonts w:ascii="Arial" w:hAnsi="Arial" w:cs="Arial"/>
          <w:i/>
          <w:iCs/>
          <w:lang w:val="en-IN"/>
        </w:rPr>
        <w:t>Pachyrhizus erosus</w:t>
      </w:r>
      <w:r w:rsidRPr="009F0289">
        <w:rPr>
          <w:rFonts w:ascii="Arial" w:hAnsi="Arial" w:cs="Arial"/>
          <w:lang w:val="en-IN"/>
        </w:rPr>
        <w:t xml:space="preserve"> L. urban). </w:t>
      </w:r>
      <w:r w:rsidRPr="00642DA4">
        <w:rPr>
          <w:rFonts w:ascii="Arial" w:hAnsi="Arial" w:cs="Arial"/>
          <w:i/>
          <w:iCs/>
          <w:lang w:val="en-IN"/>
        </w:rPr>
        <w:t>Int</w:t>
      </w:r>
      <w:r w:rsidR="000354DE" w:rsidRPr="00642DA4">
        <w:rPr>
          <w:rFonts w:ascii="Arial" w:hAnsi="Arial" w:cs="Arial"/>
          <w:i/>
          <w:iCs/>
          <w:lang w:val="en-IN"/>
        </w:rPr>
        <w:t>ernational</w:t>
      </w:r>
      <w:r w:rsidRPr="00642DA4">
        <w:rPr>
          <w:rFonts w:ascii="Arial" w:hAnsi="Arial" w:cs="Arial"/>
          <w:i/>
          <w:iCs/>
          <w:lang w:val="en-IN"/>
        </w:rPr>
        <w:t xml:space="preserve"> J</w:t>
      </w:r>
      <w:r w:rsidR="000354DE" w:rsidRPr="00642DA4">
        <w:rPr>
          <w:rFonts w:ascii="Arial" w:hAnsi="Arial" w:cs="Arial"/>
          <w:i/>
          <w:iCs/>
          <w:lang w:val="en-IN"/>
        </w:rPr>
        <w:t xml:space="preserve">ournal of </w:t>
      </w:r>
      <w:r w:rsidRPr="00642DA4">
        <w:rPr>
          <w:rFonts w:ascii="Arial" w:hAnsi="Arial" w:cs="Arial"/>
          <w:i/>
          <w:iCs/>
          <w:lang w:val="en-IN"/>
        </w:rPr>
        <w:t>Curr</w:t>
      </w:r>
      <w:r w:rsidR="000354DE" w:rsidRPr="00642DA4">
        <w:rPr>
          <w:rFonts w:ascii="Arial" w:hAnsi="Arial" w:cs="Arial"/>
          <w:i/>
          <w:iCs/>
          <w:lang w:val="en-IN"/>
        </w:rPr>
        <w:t>ent</w:t>
      </w:r>
      <w:r w:rsidRPr="00642DA4">
        <w:rPr>
          <w:rFonts w:ascii="Arial" w:hAnsi="Arial" w:cs="Arial"/>
          <w:i/>
          <w:iCs/>
          <w:lang w:val="en-IN"/>
        </w:rPr>
        <w:t xml:space="preserve"> Microbiol</w:t>
      </w:r>
      <w:r w:rsidR="000354DE" w:rsidRPr="00642DA4">
        <w:rPr>
          <w:rFonts w:ascii="Arial" w:hAnsi="Arial" w:cs="Arial"/>
          <w:i/>
          <w:iCs/>
          <w:lang w:val="en-IN"/>
        </w:rPr>
        <w:t xml:space="preserve">ogy and </w:t>
      </w:r>
      <w:r w:rsidRPr="00642DA4">
        <w:rPr>
          <w:rFonts w:ascii="Arial" w:hAnsi="Arial" w:cs="Arial"/>
          <w:i/>
          <w:iCs/>
          <w:lang w:val="en-IN"/>
        </w:rPr>
        <w:t xml:space="preserve"> App</w:t>
      </w:r>
      <w:r w:rsidR="000354DE" w:rsidRPr="00642DA4">
        <w:rPr>
          <w:rFonts w:ascii="Arial" w:hAnsi="Arial" w:cs="Arial"/>
          <w:i/>
          <w:iCs/>
          <w:lang w:val="en-IN"/>
        </w:rPr>
        <w:t>lied</w:t>
      </w:r>
      <w:r w:rsidRPr="00642DA4">
        <w:rPr>
          <w:rFonts w:ascii="Arial" w:hAnsi="Arial" w:cs="Arial"/>
          <w:i/>
          <w:iCs/>
          <w:lang w:val="en-IN"/>
        </w:rPr>
        <w:t xml:space="preserve"> Sci</w:t>
      </w:r>
      <w:r w:rsidR="000354DE" w:rsidRPr="00642DA4">
        <w:rPr>
          <w:rFonts w:ascii="Arial" w:hAnsi="Arial" w:cs="Arial"/>
          <w:i/>
          <w:iCs/>
          <w:lang w:val="en-IN"/>
        </w:rPr>
        <w:t>ences</w:t>
      </w:r>
      <w:r w:rsidRPr="009F0289">
        <w:rPr>
          <w:rFonts w:ascii="Arial" w:hAnsi="Arial" w:cs="Arial"/>
          <w:lang w:val="en-IN"/>
        </w:rPr>
        <w:t>, 9(5), 589-592.</w:t>
      </w:r>
      <w:hyperlink r:id="rId27" w:history="1">
        <w:r w:rsidR="000354DE" w:rsidRPr="000354DE">
          <w:rPr>
            <w:rStyle w:val="Hyperlink"/>
          </w:rPr>
          <w:t>https://doi.org/10.20546/ijcmas.2020.905.066</w:t>
        </w:r>
      </w:hyperlink>
    </w:p>
    <w:p w14:paraId="2C3E2074" w14:textId="77777777" w:rsidR="000354DE" w:rsidRPr="009F0289" w:rsidRDefault="000354DE" w:rsidP="005C6CAE">
      <w:pPr>
        <w:pStyle w:val="Body"/>
        <w:spacing w:after="0"/>
        <w:ind w:left="720" w:hanging="720"/>
        <w:rPr>
          <w:rFonts w:ascii="Arial" w:hAnsi="Arial" w:cs="Arial"/>
          <w:lang w:val="en-IN"/>
        </w:rPr>
      </w:pPr>
    </w:p>
    <w:p w14:paraId="1064F81F" w14:textId="27C79CEA" w:rsidR="009F0289" w:rsidRDefault="009F0289" w:rsidP="005C6CAE">
      <w:pPr>
        <w:pStyle w:val="Body"/>
        <w:spacing w:after="0"/>
        <w:ind w:left="720" w:hanging="720"/>
        <w:rPr>
          <w:rFonts w:ascii="Arial" w:hAnsi="Arial" w:cs="Arial"/>
          <w:lang w:val="en-IN"/>
        </w:rPr>
      </w:pPr>
      <w:r w:rsidRPr="009F0289">
        <w:rPr>
          <w:rFonts w:ascii="Arial" w:hAnsi="Arial" w:cs="Arial"/>
          <w:lang w:val="en-IN"/>
        </w:rPr>
        <w:t>Pati, K., Zhang, F., &amp; Batley, J. (2019). First report of genome size and ploidy of the underutilized leguminous tuber crop yam bean (</w:t>
      </w:r>
      <w:r w:rsidRPr="009F0289">
        <w:rPr>
          <w:rFonts w:ascii="Arial" w:hAnsi="Arial" w:cs="Arial"/>
          <w:i/>
          <w:iCs/>
          <w:lang w:val="en-IN"/>
        </w:rPr>
        <w:t>Pachyrhizus erosus</w:t>
      </w:r>
      <w:r w:rsidRPr="009F0289">
        <w:rPr>
          <w:rFonts w:ascii="Arial" w:hAnsi="Arial" w:cs="Arial"/>
          <w:lang w:val="en-IN"/>
        </w:rPr>
        <w:t xml:space="preserve"> and </w:t>
      </w:r>
      <w:r w:rsidRPr="009F0289">
        <w:rPr>
          <w:rFonts w:ascii="Arial" w:hAnsi="Arial" w:cs="Arial"/>
          <w:i/>
          <w:iCs/>
          <w:lang w:val="en-IN"/>
        </w:rPr>
        <w:t>P. tuberosus</w:t>
      </w:r>
      <w:r w:rsidRPr="009F0289">
        <w:rPr>
          <w:rFonts w:ascii="Arial" w:hAnsi="Arial" w:cs="Arial"/>
          <w:lang w:val="en-IN"/>
        </w:rPr>
        <w:t xml:space="preserve">) by flow cytometry. </w:t>
      </w:r>
      <w:r w:rsidRPr="00642DA4">
        <w:rPr>
          <w:rFonts w:ascii="Arial" w:hAnsi="Arial" w:cs="Arial"/>
          <w:i/>
          <w:iCs/>
          <w:lang w:val="en-IN"/>
        </w:rPr>
        <w:t>Plant Genet</w:t>
      </w:r>
      <w:r w:rsidR="000354DE" w:rsidRPr="00642DA4">
        <w:rPr>
          <w:rFonts w:ascii="Arial" w:hAnsi="Arial" w:cs="Arial"/>
          <w:i/>
          <w:iCs/>
          <w:lang w:val="en-IN"/>
        </w:rPr>
        <w:t xml:space="preserve">ic </w:t>
      </w:r>
      <w:r w:rsidRPr="00642DA4">
        <w:rPr>
          <w:rFonts w:ascii="Arial" w:hAnsi="Arial" w:cs="Arial"/>
          <w:i/>
          <w:iCs/>
          <w:lang w:val="en-IN"/>
        </w:rPr>
        <w:t>Resour</w:t>
      </w:r>
      <w:r w:rsidR="000354DE" w:rsidRPr="00642DA4">
        <w:rPr>
          <w:rFonts w:ascii="Arial" w:hAnsi="Arial" w:cs="Arial"/>
          <w:i/>
          <w:iCs/>
          <w:lang w:val="en-IN"/>
        </w:rPr>
        <w:t>ces</w:t>
      </w:r>
      <w:r w:rsidRPr="009F0289">
        <w:rPr>
          <w:rFonts w:ascii="Arial" w:hAnsi="Arial" w:cs="Arial"/>
          <w:lang w:val="en-IN"/>
        </w:rPr>
        <w:t>, 17(5), 456-459.</w:t>
      </w:r>
      <w:r w:rsidR="000354DE">
        <w:rPr>
          <w:rFonts w:ascii="Arial" w:hAnsi="Arial" w:cs="Arial"/>
          <w:lang w:val="en-IN"/>
        </w:rPr>
        <w:t xml:space="preserve"> </w:t>
      </w:r>
      <w:hyperlink r:id="rId28" w:history="1">
        <w:r w:rsidR="000354DE" w:rsidRPr="000354DE">
          <w:rPr>
            <w:rStyle w:val="Hyperlink"/>
          </w:rPr>
          <w:t>https://doi.org/10.1017/S1479262119000170</w:t>
        </w:r>
      </w:hyperlink>
    </w:p>
    <w:p w14:paraId="5ED64AFF" w14:textId="77777777" w:rsidR="000354DE" w:rsidRPr="009F0289" w:rsidRDefault="000354DE" w:rsidP="005C6CAE">
      <w:pPr>
        <w:pStyle w:val="Body"/>
        <w:spacing w:after="0"/>
        <w:ind w:left="720" w:hanging="720"/>
        <w:rPr>
          <w:rFonts w:ascii="Arial" w:hAnsi="Arial" w:cs="Arial"/>
          <w:lang w:val="en-IN"/>
        </w:rPr>
      </w:pPr>
    </w:p>
    <w:p w14:paraId="0C8F7B88" w14:textId="36F6A90D" w:rsidR="009F0289" w:rsidRDefault="009F0289" w:rsidP="005C6CAE">
      <w:pPr>
        <w:pStyle w:val="Body"/>
        <w:spacing w:after="0"/>
        <w:ind w:left="720" w:hanging="720"/>
        <w:rPr>
          <w:rFonts w:ascii="Arial" w:hAnsi="Arial" w:cs="Arial"/>
          <w:lang w:val="en-IN"/>
        </w:rPr>
      </w:pPr>
      <w:r w:rsidRPr="009F0289">
        <w:rPr>
          <w:rFonts w:ascii="Arial" w:hAnsi="Arial" w:cs="Arial"/>
          <w:lang w:val="en-IN"/>
        </w:rPr>
        <w:t xml:space="preserve">Pradeepika, C., Selvakumar, R., Krishnakumar, T., Nabi, S. U., &amp; Sajeev, M. S. (2018). Pharmacology and Phytochemistry of underexploited tuber crops: A review. </w:t>
      </w:r>
      <w:r w:rsidRPr="00642DA4">
        <w:rPr>
          <w:rFonts w:ascii="Arial" w:hAnsi="Arial" w:cs="Arial"/>
          <w:i/>
          <w:iCs/>
          <w:lang w:val="en-IN"/>
        </w:rPr>
        <w:t>J</w:t>
      </w:r>
      <w:r w:rsidR="000354DE" w:rsidRPr="00642DA4">
        <w:rPr>
          <w:rFonts w:ascii="Arial" w:hAnsi="Arial" w:cs="Arial"/>
          <w:i/>
          <w:iCs/>
          <w:lang w:val="en-IN"/>
        </w:rPr>
        <w:t xml:space="preserve">ournal of </w:t>
      </w:r>
      <w:r w:rsidRPr="00642DA4">
        <w:rPr>
          <w:rFonts w:ascii="Arial" w:hAnsi="Arial" w:cs="Arial"/>
          <w:i/>
          <w:iCs/>
          <w:lang w:val="en-IN"/>
        </w:rPr>
        <w:t>Pharmacogn</w:t>
      </w:r>
      <w:r w:rsidR="000354DE" w:rsidRPr="00642DA4">
        <w:rPr>
          <w:rFonts w:ascii="Arial" w:hAnsi="Arial" w:cs="Arial"/>
          <w:i/>
          <w:iCs/>
          <w:lang w:val="en-IN"/>
        </w:rPr>
        <w:t>osy</w:t>
      </w:r>
      <w:r w:rsidRPr="00642DA4">
        <w:rPr>
          <w:rFonts w:ascii="Arial" w:hAnsi="Arial" w:cs="Arial"/>
          <w:i/>
          <w:iCs/>
          <w:lang w:val="en-IN"/>
        </w:rPr>
        <w:t xml:space="preserve"> </w:t>
      </w:r>
      <w:r w:rsidR="000354DE" w:rsidRPr="00642DA4">
        <w:rPr>
          <w:rFonts w:ascii="Arial" w:hAnsi="Arial" w:cs="Arial"/>
          <w:i/>
          <w:iCs/>
          <w:lang w:val="en-IN"/>
        </w:rPr>
        <w:t xml:space="preserve">and </w:t>
      </w:r>
      <w:r w:rsidRPr="00642DA4">
        <w:rPr>
          <w:rFonts w:ascii="Arial" w:hAnsi="Arial" w:cs="Arial"/>
          <w:i/>
          <w:iCs/>
          <w:lang w:val="en-IN"/>
        </w:rPr>
        <w:t>Phytochem</w:t>
      </w:r>
      <w:r w:rsidR="000354DE" w:rsidRPr="00642DA4">
        <w:rPr>
          <w:rFonts w:ascii="Arial" w:hAnsi="Arial" w:cs="Arial"/>
          <w:i/>
          <w:iCs/>
          <w:lang w:val="en-IN"/>
        </w:rPr>
        <w:t>istry</w:t>
      </w:r>
      <w:r w:rsidRPr="009F0289">
        <w:rPr>
          <w:rFonts w:ascii="Arial" w:hAnsi="Arial" w:cs="Arial"/>
          <w:lang w:val="en-IN"/>
        </w:rPr>
        <w:t>, 7</w:t>
      </w:r>
      <w:r w:rsidR="000354DE">
        <w:rPr>
          <w:rFonts w:ascii="Arial" w:hAnsi="Arial" w:cs="Arial"/>
          <w:lang w:val="en-IN"/>
        </w:rPr>
        <w:t>(5)</w:t>
      </w:r>
      <w:r w:rsidRPr="009F0289">
        <w:rPr>
          <w:rFonts w:ascii="Arial" w:hAnsi="Arial" w:cs="Arial"/>
          <w:lang w:val="en-IN"/>
        </w:rPr>
        <w:t>, 1007</w:t>
      </w:r>
      <w:r w:rsidR="000354DE">
        <w:rPr>
          <w:rFonts w:ascii="Arial" w:hAnsi="Arial" w:cs="Arial"/>
          <w:lang w:val="en-IN"/>
        </w:rPr>
        <w:t>-1019</w:t>
      </w:r>
      <w:r w:rsidRPr="009F0289">
        <w:rPr>
          <w:rFonts w:ascii="Arial" w:hAnsi="Arial" w:cs="Arial"/>
          <w:lang w:val="en-IN"/>
        </w:rPr>
        <w:t>.</w:t>
      </w:r>
    </w:p>
    <w:p w14:paraId="43E080B2" w14:textId="77777777" w:rsidR="00060255" w:rsidRDefault="00060255" w:rsidP="005C6CAE">
      <w:pPr>
        <w:pStyle w:val="Body"/>
        <w:spacing w:after="0"/>
        <w:ind w:left="720" w:hanging="720"/>
        <w:rPr>
          <w:rFonts w:ascii="Arial" w:hAnsi="Arial" w:cs="Arial"/>
          <w:lang w:val="en-IN"/>
        </w:rPr>
      </w:pPr>
    </w:p>
    <w:p w14:paraId="5F26633A" w14:textId="081E0EDA" w:rsidR="000354DE" w:rsidRPr="009F0289" w:rsidRDefault="00060255" w:rsidP="005C6CAE">
      <w:pPr>
        <w:pStyle w:val="Body"/>
        <w:spacing w:after="0"/>
        <w:ind w:left="720" w:hanging="720"/>
        <w:rPr>
          <w:rFonts w:ascii="Arial" w:hAnsi="Arial" w:cs="Arial"/>
          <w:lang w:val="en-IN"/>
        </w:rPr>
      </w:pPr>
      <w:r w:rsidRPr="00060255">
        <w:rPr>
          <w:rFonts w:ascii="Arial" w:hAnsi="Arial" w:cs="Arial"/>
        </w:rPr>
        <w:t>Rajiman, Aziza, E. N., &amp; Istitajannah, N. L. (2025). Genetic Relationships based on Qualitative Characters Differences of Several Yam bean (</w:t>
      </w:r>
      <w:r w:rsidRPr="00060255">
        <w:rPr>
          <w:rFonts w:ascii="Arial" w:hAnsi="Arial" w:cs="Arial"/>
          <w:i/>
          <w:iCs/>
        </w:rPr>
        <w:t>Pachyrhizus erosus</w:t>
      </w:r>
      <w:r w:rsidRPr="00060255">
        <w:rPr>
          <w:rFonts w:ascii="Arial" w:hAnsi="Arial" w:cs="Arial"/>
        </w:rPr>
        <w:t xml:space="preserve">) Lines. </w:t>
      </w:r>
      <w:r w:rsidRPr="00060255">
        <w:rPr>
          <w:rFonts w:ascii="Arial" w:hAnsi="Arial" w:cs="Arial"/>
          <w:i/>
          <w:iCs/>
        </w:rPr>
        <w:t>Indian Journal of Agricultural Research</w:t>
      </w:r>
      <w:r w:rsidRPr="00060255">
        <w:rPr>
          <w:rFonts w:ascii="Arial" w:hAnsi="Arial" w:cs="Arial"/>
        </w:rPr>
        <w:t>, 59(9), 1331-1337. doi: 10.18805/IJARe.AF-921.</w:t>
      </w:r>
    </w:p>
    <w:p w14:paraId="7782C1B5" w14:textId="622FE492" w:rsidR="009F0289" w:rsidRDefault="009F0289" w:rsidP="005C6CAE">
      <w:pPr>
        <w:pStyle w:val="Body"/>
        <w:spacing w:after="0"/>
        <w:ind w:left="720" w:hanging="720"/>
        <w:rPr>
          <w:rFonts w:ascii="Arial" w:hAnsi="Arial" w:cs="Arial"/>
          <w:lang w:val="en-IN"/>
        </w:rPr>
      </w:pPr>
      <w:r w:rsidRPr="009F0289">
        <w:rPr>
          <w:rFonts w:ascii="Arial" w:hAnsi="Arial" w:cs="Arial"/>
          <w:lang w:val="en-IN"/>
        </w:rPr>
        <w:t>Ravi, V., Raju, S., &amp; Murugesan, P. (2025). Mexican yam bean (</w:t>
      </w:r>
      <w:r w:rsidRPr="009F0289">
        <w:rPr>
          <w:rFonts w:ascii="Arial" w:hAnsi="Arial" w:cs="Arial"/>
          <w:i/>
          <w:iCs/>
          <w:lang w:val="en-IN"/>
        </w:rPr>
        <w:t>Pachyrhizus erosus</w:t>
      </w:r>
      <w:r w:rsidRPr="009F0289">
        <w:rPr>
          <w:rFonts w:ascii="Arial" w:hAnsi="Arial" w:cs="Arial"/>
          <w:lang w:val="en-IN"/>
        </w:rPr>
        <w:t xml:space="preserve"> L. Urban): A neglected leguminous root crop with emerging potential for food security and industrial applications. </w:t>
      </w:r>
      <w:r w:rsidRPr="00642DA4">
        <w:rPr>
          <w:rFonts w:ascii="Arial" w:hAnsi="Arial" w:cs="Arial"/>
          <w:i/>
          <w:iCs/>
          <w:lang w:val="en-IN"/>
        </w:rPr>
        <w:t>Crop Sci</w:t>
      </w:r>
      <w:r w:rsidR="00457346" w:rsidRPr="00642DA4">
        <w:rPr>
          <w:rFonts w:ascii="Arial" w:hAnsi="Arial" w:cs="Arial"/>
          <w:i/>
          <w:iCs/>
          <w:lang w:val="en-IN"/>
        </w:rPr>
        <w:t>ences</w:t>
      </w:r>
      <w:r w:rsidRPr="009F0289">
        <w:rPr>
          <w:rFonts w:ascii="Arial" w:hAnsi="Arial" w:cs="Arial"/>
          <w:lang w:val="en-IN"/>
        </w:rPr>
        <w:t>, 65(3), 1-18.</w:t>
      </w:r>
      <w:r w:rsidR="00457346">
        <w:rPr>
          <w:rFonts w:ascii="Arial" w:hAnsi="Arial" w:cs="Arial"/>
          <w:lang w:val="en-IN"/>
        </w:rPr>
        <w:t xml:space="preserve"> </w:t>
      </w:r>
      <w:hyperlink r:id="rId29" w:history="1">
        <w:r w:rsidR="00457346" w:rsidRPr="00457346">
          <w:rPr>
            <w:rStyle w:val="Hyperlink"/>
          </w:rPr>
          <w:t>https://doi.org/10.1002/csc2.70057</w:t>
        </w:r>
      </w:hyperlink>
    </w:p>
    <w:p w14:paraId="16E0725A" w14:textId="77777777" w:rsidR="00457346" w:rsidRPr="009F0289" w:rsidRDefault="00457346" w:rsidP="005C6CAE">
      <w:pPr>
        <w:pStyle w:val="Body"/>
        <w:spacing w:after="0"/>
        <w:ind w:left="720" w:hanging="720"/>
        <w:rPr>
          <w:rFonts w:ascii="Arial" w:hAnsi="Arial" w:cs="Arial"/>
          <w:lang w:val="en-IN"/>
        </w:rPr>
      </w:pPr>
    </w:p>
    <w:p w14:paraId="6E4E2A85" w14:textId="22D4C585" w:rsidR="009F0289" w:rsidRDefault="009F0289" w:rsidP="005C6CAE">
      <w:pPr>
        <w:pStyle w:val="Body"/>
        <w:spacing w:after="0"/>
        <w:ind w:left="720" w:hanging="720"/>
        <w:rPr>
          <w:rFonts w:ascii="Arial" w:hAnsi="Arial" w:cs="Arial"/>
          <w:lang w:val="en-IN"/>
        </w:rPr>
      </w:pPr>
      <w:r w:rsidRPr="009F0289">
        <w:rPr>
          <w:rFonts w:ascii="Arial" w:hAnsi="Arial" w:cs="Arial"/>
          <w:lang w:val="en-IN"/>
        </w:rPr>
        <w:t xml:space="preserve">Santayana, M., Rossel, G., Núñez, J., Sørensen, M., Delêtre, M., Robles, R., et al. (2014). Molecular characterization of cultivated species of the genus </w:t>
      </w:r>
      <w:r w:rsidRPr="009F0289">
        <w:rPr>
          <w:rFonts w:ascii="Arial" w:hAnsi="Arial" w:cs="Arial"/>
          <w:i/>
          <w:iCs/>
          <w:lang w:val="en-IN"/>
        </w:rPr>
        <w:t>Pachyrhizus</w:t>
      </w:r>
      <w:r w:rsidRPr="009F0289">
        <w:rPr>
          <w:rFonts w:ascii="Arial" w:hAnsi="Arial" w:cs="Arial"/>
          <w:lang w:val="en-IN"/>
        </w:rPr>
        <w:t xml:space="preserve"> Rich. ex DC. by AFLP markers: Calling for more data. </w:t>
      </w:r>
      <w:r w:rsidRPr="00642DA4">
        <w:rPr>
          <w:rFonts w:ascii="Arial" w:hAnsi="Arial" w:cs="Arial"/>
          <w:i/>
          <w:iCs/>
          <w:lang w:val="en-IN"/>
        </w:rPr>
        <w:t>Trop</w:t>
      </w:r>
      <w:r w:rsidR="00457346" w:rsidRPr="00642DA4">
        <w:rPr>
          <w:rFonts w:ascii="Arial" w:hAnsi="Arial" w:cs="Arial"/>
          <w:i/>
          <w:iCs/>
          <w:lang w:val="en-IN"/>
        </w:rPr>
        <w:t>ical</w:t>
      </w:r>
      <w:r w:rsidRPr="00642DA4">
        <w:rPr>
          <w:rFonts w:ascii="Arial" w:hAnsi="Arial" w:cs="Arial"/>
          <w:i/>
          <w:iCs/>
          <w:lang w:val="en-IN"/>
        </w:rPr>
        <w:t xml:space="preserve"> Plant Biol</w:t>
      </w:r>
      <w:r w:rsidR="00457346" w:rsidRPr="00642DA4">
        <w:rPr>
          <w:rFonts w:ascii="Arial" w:hAnsi="Arial" w:cs="Arial"/>
          <w:i/>
          <w:iCs/>
          <w:lang w:val="en-IN"/>
        </w:rPr>
        <w:t>ogy</w:t>
      </w:r>
      <w:r w:rsidRPr="009F0289">
        <w:rPr>
          <w:rFonts w:ascii="Arial" w:hAnsi="Arial" w:cs="Arial"/>
          <w:lang w:val="en-IN"/>
        </w:rPr>
        <w:t>, 7(3), 121-132.</w:t>
      </w:r>
      <w:r w:rsidR="00457346">
        <w:rPr>
          <w:rFonts w:ascii="Arial" w:hAnsi="Arial" w:cs="Arial"/>
          <w:lang w:val="en-IN"/>
        </w:rPr>
        <w:t xml:space="preserve"> </w:t>
      </w:r>
      <w:hyperlink r:id="rId30" w:history="1">
        <w:r w:rsidR="00457346" w:rsidRPr="00457346">
          <w:rPr>
            <w:rStyle w:val="Hyperlink"/>
          </w:rPr>
          <w:t>https://doi.org/10.1007/s12042-014-9143-7</w:t>
        </w:r>
      </w:hyperlink>
      <w:r w:rsidR="00457346">
        <w:rPr>
          <w:rFonts w:ascii="Arial" w:hAnsi="Arial" w:cs="Arial"/>
          <w:lang w:val="en-IN"/>
        </w:rPr>
        <w:t xml:space="preserve"> </w:t>
      </w:r>
    </w:p>
    <w:p w14:paraId="6524EF74" w14:textId="77777777" w:rsidR="00457346" w:rsidRPr="009F0289" w:rsidRDefault="00457346" w:rsidP="005C6CAE">
      <w:pPr>
        <w:pStyle w:val="Body"/>
        <w:spacing w:after="0"/>
        <w:ind w:left="720" w:hanging="720"/>
        <w:rPr>
          <w:rFonts w:ascii="Arial" w:hAnsi="Arial" w:cs="Arial"/>
          <w:lang w:val="en-IN"/>
        </w:rPr>
      </w:pPr>
    </w:p>
    <w:p w14:paraId="47C23491" w14:textId="0FCCC6B0" w:rsidR="009F0289" w:rsidRDefault="009F0289" w:rsidP="005C6CAE">
      <w:pPr>
        <w:ind w:left="720" w:hanging="720"/>
        <w:rPr>
          <w:lang w:val="en-IN"/>
        </w:rPr>
      </w:pPr>
      <w:r w:rsidRPr="009F0289">
        <w:rPr>
          <w:lang w:val="en-IN"/>
        </w:rPr>
        <w:t xml:space="preserve">Singh, K. P., Singh, J. R. P., &amp; Ray, R. K. (1981). Rajendra Mishrikand 1: a promising yam bean. </w:t>
      </w:r>
      <w:r w:rsidRPr="00642DA4">
        <w:rPr>
          <w:i/>
          <w:iCs/>
          <w:lang w:val="en-IN"/>
        </w:rPr>
        <w:t>Indian Farming</w:t>
      </w:r>
      <w:r w:rsidRPr="009F0289">
        <w:rPr>
          <w:lang w:val="en-IN"/>
        </w:rPr>
        <w:t>, 31, 19-23.</w:t>
      </w:r>
    </w:p>
    <w:p w14:paraId="3C7BEB43" w14:textId="77777777" w:rsidR="00457346" w:rsidRPr="009F0289" w:rsidRDefault="00457346" w:rsidP="005C6CAE">
      <w:pPr>
        <w:ind w:left="720" w:hanging="720"/>
        <w:rPr>
          <w:lang w:val="en-IN"/>
        </w:rPr>
      </w:pPr>
    </w:p>
    <w:p w14:paraId="30D58E02" w14:textId="7FC814D4" w:rsidR="00C23E6D" w:rsidRDefault="009F0289" w:rsidP="005C6CAE">
      <w:pPr>
        <w:pStyle w:val="Body"/>
        <w:spacing w:after="0"/>
        <w:ind w:left="720" w:hanging="720"/>
        <w:rPr>
          <w:rFonts w:ascii="Arial" w:hAnsi="Arial" w:cs="Arial"/>
          <w:lang w:val="en-IN"/>
        </w:rPr>
      </w:pPr>
      <w:r w:rsidRPr="009F0289">
        <w:rPr>
          <w:rFonts w:ascii="Arial" w:hAnsi="Arial" w:cs="Arial"/>
          <w:lang w:val="en-IN"/>
        </w:rPr>
        <w:t>S</w:t>
      </w:r>
      <w:r w:rsidR="00060255">
        <w:rPr>
          <w:rFonts w:ascii="Arial" w:hAnsi="Arial" w:cs="Arial"/>
          <w:lang w:val="en-IN"/>
        </w:rPr>
        <w:t>o</w:t>
      </w:r>
      <w:r w:rsidRPr="009F0289">
        <w:rPr>
          <w:rFonts w:ascii="Arial" w:hAnsi="Arial" w:cs="Arial"/>
          <w:lang w:val="en-IN"/>
        </w:rPr>
        <w:t xml:space="preserve">rensen, M. (1988). A taxonomic revision of the genus </w:t>
      </w:r>
      <w:r w:rsidRPr="009F0289">
        <w:rPr>
          <w:rFonts w:ascii="Arial" w:hAnsi="Arial" w:cs="Arial"/>
          <w:i/>
          <w:iCs/>
          <w:lang w:val="en-IN"/>
        </w:rPr>
        <w:t>Pachyrhizus</w:t>
      </w:r>
      <w:r w:rsidRPr="009F0289">
        <w:rPr>
          <w:rFonts w:ascii="Arial" w:hAnsi="Arial" w:cs="Arial"/>
          <w:lang w:val="en-IN"/>
        </w:rPr>
        <w:t xml:space="preserve"> (Fabaceae</w:t>
      </w:r>
      <w:r w:rsidRPr="009F0289">
        <w:rPr>
          <w:rFonts w:ascii="Cambria Math" w:hAnsi="Cambria Math" w:cs="Cambria Math"/>
          <w:lang w:val="en-IN"/>
        </w:rPr>
        <w:t>‐</w:t>
      </w:r>
      <w:r w:rsidRPr="009F0289">
        <w:rPr>
          <w:rFonts w:ascii="Arial" w:hAnsi="Arial" w:cs="Arial"/>
          <w:lang w:val="en-IN"/>
        </w:rPr>
        <w:t xml:space="preserve">Phaseoleae). </w:t>
      </w:r>
      <w:r w:rsidRPr="00642DA4">
        <w:rPr>
          <w:rFonts w:ascii="Arial" w:hAnsi="Arial" w:cs="Arial"/>
          <w:i/>
          <w:iCs/>
          <w:lang w:val="en-IN"/>
        </w:rPr>
        <w:t>Nord</w:t>
      </w:r>
      <w:r w:rsidR="00457346" w:rsidRPr="00642DA4">
        <w:rPr>
          <w:rFonts w:ascii="Arial" w:hAnsi="Arial" w:cs="Arial"/>
          <w:i/>
          <w:iCs/>
          <w:lang w:val="en-IN"/>
        </w:rPr>
        <w:t xml:space="preserve">ic </w:t>
      </w:r>
      <w:r w:rsidRPr="00642DA4">
        <w:rPr>
          <w:rFonts w:ascii="Arial" w:hAnsi="Arial" w:cs="Arial"/>
          <w:i/>
          <w:iCs/>
          <w:lang w:val="en-IN"/>
        </w:rPr>
        <w:t>J</w:t>
      </w:r>
      <w:r w:rsidR="00457346" w:rsidRPr="00642DA4">
        <w:rPr>
          <w:rFonts w:ascii="Arial" w:hAnsi="Arial" w:cs="Arial"/>
          <w:i/>
          <w:iCs/>
          <w:lang w:val="en-IN"/>
        </w:rPr>
        <w:t>ournal of</w:t>
      </w:r>
      <w:r w:rsidRPr="00642DA4">
        <w:rPr>
          <w:rFonts w:ascii="Arial" w:hAnsi="Arial" w:cs="Arial"/>
          <w:i/>
          <w:iCs/>
          <w:lang w:val="en-IN"/>
        </w:rPr>
        <w:t xml:space="preserve"> Bot</w:t>
      </w:r>
      <w:r w:rsidR="00457346" w:rsidRPr="00642DA4">
        <w:rPr>
          <w:rFonts w:ascii="Arial" w:hAnsi="Arial" w:cs="Arial"/>
          <w:i/>
          <w:iCs/>
          <w:lang w:val="en-IN"/>
        </w:rPr>
        <w:t>any</w:t>
      </w:r>
      <w:r w:rsidRPr="009F0289">
        <w:rPr>
          <w:rFonts w:ascii="Arial" w:hAnsi="Arial" w:cs="Arial"/>
          <w:lang w:val="en-IN"/>
        </w:rPr>
        <w:t>, 8(2), 167-192.</w:t>
      </w:r>
    </w:p>
    <w:p w14:paraId="6A1F058B" w14:textId="77777777" w:rsidR="00060255" w:rsidRDefault="00060255" w:rsidP="005C6CAE">
      <w:pPr>
        <w:pStyle w:val="Body"/>
        <w:spacing w:after="0"/>
        <w:ind w:left="720" w:hanging="720"/>
        <w:rPr>
          <w:rFonts w:ascii="Arial" w:hAnsi="Arial" w:cs="Arial"/>
        </w:rPr>
      </w:pPr>
    </w:p>
    <w:p w14:paraId="6E2634D0" w14:textId="16920A23" w:rsidR="00060255" w:rsidRDefault="00060255" w:rsidP="005C6CAE">
      <w:pPr>
        <w:pStyle w:val="Body"/>
        <w:spacing w:after="0"/>
        <w:ind w:left="720" w:hanging="720"/>
        <w:rPr>
          <w:rFonts w:ascii="Arial" w:hAnsi="Arial" w:cs="Arial"/>
          <w:lang w:val="en-IN"/>
        </w:rPr>
      </w:pPr>
      <w:r w:rsidRPr="00060255">
        <w:rPr>
          <w:rFonts w:ascii="Arial" w:hAnsi="Arial" w:cs="Arial"/>
        </w:rPr>
        <w:t>S</w:t>
      </w:r>
      <w:r>
        <w:rPr>
          <w:rFonts w:ascii="Arial" w:hAnsi="Arial" w:cs="Arial"/>
        </w:rPr>
        <w:t>o</w:t>
      </w:r>
      <w:r w:rsidRPr="00060255">
        <w:rPr>
          <w:rFonts w:ascii="Arial" w:hAnsi="Arial" w:cs="Arial"/>
        </w:rPr>
        <w:t>rensen, M. (1991). Cross breeding experiments: Compatibility, pollen fertility, and germination percentages of interspecific hybrids, F</w:t>
      </w:r>
      <w:r w:rsidRPr="00060255">
        <w:rPr>
          <w:rFonts w:ascii="Arial" w:hAnsi="Arial" w:cs="Arial"/>
          <w:vertAlign w:val="subscript"/>
        </w:rPr>
        <w:t>1</w:t>
      </w:r>
      <w:r w:rsidRPr="00060255">
        <w:rPr>
          <w:rFonts w:ascii="Arial" w:hAnsi="Arial" w:cs="Arial"/>
        </w:rPr>
        <w:t>, F</w:t>
      </w:r>
      <w:r w:rsidRPr="00060255">
        <w:rPr>
          <w:rFonts w:ascii="Arial" w:hAnsi="Arial" w:cs="Arial"/>
          <w:vertAlign w:val="subscript"/>
        </w:rPr>
        <w:t>2</w:t>
      </w:r>
      <w:r w:rsidRPr="00060255">
        <w:rPr>
          <w:rFonts w:ascii="Arial" w:hAnsi="Arial" w:cs="Arial"/>
        </w:rPr>
        <w:t xml:space="preserve"> &amp; F</w:t>
      </w:r>
      <w:r w:rsidRPr="00060255">
        <w:rPr>
          <w:rFonts w:ascii="Arial" w:hAnsi="Arial" w:cs="Arial"/>
          <w:vertAlign w:val="subscript"/>
        </w:rPr>
        <w:t>3</w:t>
      </w:r>
      <w:r w:rsidRPr="00060255">
        <w:rPr>
          <w:rFonts w:ascii="Arial" w:hAnsi="Arial" w:cs="Arial"/>
        </w:rPr>
        <w:t xml:space="preserve"> in the genus </w:t>
      </w:r>
      <w:r w:rsidRPr="00060255">
        <w:rPr>
          <w:rFonts w:ascii="Arial" w:hAnsi="Arial" w:cs="Arial"/>
          <w:i/>
          <w:iCs/>
        </w:rPr>
        <w:t>Pachyrhizus</w:t>
      </w:r>
      <w:r w:rsidRPr="00060255">
        <w:rPr>
          <w:rFonts w:ascii="Arial" w:hAnsi="Arial" w:cs="Arial"/>
        </w:rPr>
        <w:t xml:space="preserve"> Rich. ex DC. (Fabaceae: Phaseolae). In: </w:t>
      </w:r>
      <w:r w:rsidRPr="00060255">
        <w:rPr>
          <w:rFonts w:ascii="Arial" w:hAnsi="Arial" w:cs="Arial"/>
          <w:i/>
          <w:iCs/>
        </w:rPr>
        <w:t>Proceedings of the 25th Annual Meeting of the Caribbean Food Crops Society</w:t>
      </w:r>
      <w:r w:rsidRPr="00060255">
        <w:rPr>
          <w:rFonts w:ascii="Arial" w:hAnsi="Arial" w:cs="Arial"/>
        </w:rPr>
        <w:t xml:space="preserve">, Guadeloupe, Gosier 1–6 July 1989. Vol. 25, pp. 597–624. </w:t>
      </w:r>
      <w:hyperlink r:id="rId31" w:tgtFrame="_blank" w:history="1">
        <w:r w:rsidRPr="00060255">
          <w:rPr>
            <w:rStyle w:val="Hyperlink"/>
            <w:rFonts w:ascii="Arial" w:hAnsi="Arial" w:cs="Arial"/>
          </w:rPr>
          <w:t>https://doi.org/10.22004/ag.econ.259998</w:t>
        </w:r>
      </w:hyperlink>
    </w:p>
    <w:p w14:paraId="6B3074E2" w14:textId="77777777" w:rsidR="00457346" w:rsidRPr="009F0289" w:rsidRDefault="00457346" w:rsidP="005C6CAE">
      <w:pPr>
        <w:pStyle w:val="Body"/>
        <w:spacing w:after="0"/>
        <w:ind w:left="720" w:hanging="720"/>
        <w:rPr>
          <w:rFonts w:ascii="Arial" w:hAnsi="Arial" w:cs="Arial"/>
          <w:lang w:val="en-IN"/>
        </w:rPr>
      </w:pPr>
    </w:p>
    <w:p w14:paraId="4CDE6B0A" w14:textId="2947AC8C" w:rsidR="009F0289" w:rsidRDefault="009F0289" w:rsidP="005C6CAE">
      <w:pPr>
        <w:pStyle w:val="Body"/>
        <w:spacing w:after="0"/>
        <w:ind w:left="720" w:hanging="720"/>
        <w:rPr>
          <w:rFonts w:ascii="Arial" w:hAnsi="Arial" w:cs="Arial"/>
          <w:lang w:val="en-IN"/>
        </w:rPr>
      </w:pPr>
      <w:r w:rsidRPr="009F0289">
        <w:rPr>
          <w:rFonts w:ascii="Arial" w:hAnsi="Arial" w:cs="Arial"/>
          <w:lang w:val="en-IN"/>
        </w:rPr>
        <w:lastRenderedPageBreak/>
        <w:t>S</w:t>
      </w:r>
      <w:r w:rsidR="00060255">
        <w:rPr>
          <w:rFonts w:ascii="Arial" w:hAnsi="Arial" w:cs="Arial"/>
          <w:lang w:val="en-IN"/>
        </w:rPr>
        <w:t>o</w:t>
      </w:r>
      <w:r w:rsidRPr="009F0289">
        <w:rPr>
          <w:rFonts w:ascii="Arial" w:hAnsi="Arial" w:cs="Arial"/>
          <w:lang w:val="en-IN"/>
        </w:rPr>
        <w:t>rensen, M. (1996). Yam bean (</w:t>
      </w:r>
      <w:r w:rsidRPr="009F0289">
        <w:rPr>
          <w:rFonts w:ascii="Arial" w:hAnsi="Arial" w:cs="Arial"/>
          <w:i/>
          <w:iCs/>
          <w:lang w:val="en-IN"/>
        </w:rPr>
        <w:t>Pachyrhizus</w:t>
      </w:r>
      <w:r w:rsidRPr="009F0289">
        <w:rPr>
          <w:rFonts w:ascii="Arial" w:hAnsi="Arial" w:cs="Arial"/>
          <w:lang w:val="en-IN"/>
        </w:rPr>
        <w:t xml:space="preserve"> DC.). Promoting the conservation and use of underutilized and neglected crops. 2. Gatersleben: Institute of Plant Genetics and Crop Plant Research / Rome: International Plant Genetic Resources Institute. pp. 1-139.</w:t>
      </w:r>
    </w:p>
    <w:p w14:paraId="77742E52" w14:textId="77777777" w:rsidR="00C23E6D" w:rsidRPr="009F0289" w:rsidRDefault="00C23E6D" w:rsidP="005C6CAE">
      <w:pPr>
        <w:pStyle w:val="Body"/>
        <w:spacing w:after="0"/>
        <w:ind w:left="720" w:hanging="720"/>
        <w:rPr>
          <w:rFonts w:ascii="Arial" w:hAnsi="Arial" w:cs="Arial"/>
          <w:lang w:val="en-IN"/>
        </w:rPr>
      </w:pPr>
    </w:p>
    <w:p w14:paraId="0BBD3AC8" w14:textId="507BA7A6" w:rsidR="009F0289" w:rsidRDefault="009F0289" w:rsidP="005C6CAE">
      <w:pPr>
        <w:pStyle w:val="Body"/>
        <w:spacing w:after="0"/>
        <w:ind w:left="720" w:hanging="720"/>
        <w:rPr>
          <w:rFonts w:ascii="Arial" w:hAnsi="Arial" w:cs="Arial"/>
          <w:lang w:val="en-IN"/>
        </w:rPr>
      </w:pPr>
      <w:r w:rsidRPr="009F0289">
        <w:rPr>
          <w:rFonts w:ascii="Arial" w:hAnsi="Arial" w:cs="Arial"/>
          <w:lang w:val="en-IN"/>
        </w:rPr>
        <w:t xml:space="preserve">Tay Fernandez, C. G., Pati, K., Severn-Ellis, A. A., Batley, J., &amp; Edwards, D. (2021). Studying the genetic diversity of yam bean using a new draft genome assembly. </w:t>
      </w:r>
      <w:r w:rsidRPr="00DE16DB">
        <w:rPr>
          <w:rFonts w:ascii="Arial" w:hAnsi="Arial" w:cs="Arial"/>
          <w:i/>
          <w:iCs/>
          <w:lang w:val="en-IN"/>
        </w:rPr>
        <w:t>Agronomy</w:t>
      </w:r>
      <w:r w:rsidRPr="009F0289">
        <w:rPr>
          <w:rFonts w:ascii="Arial" w:hAnsi="Arial" w:cs="Arial"/>
          <w:lang w:val="en-IN"/>
        </w:rPr>
        <w:t>, 11(5), 953.</w:t>
      </w:r>
      <w:r w:rsidR="00C23E6D">
        <w:rPr>
          <w:rFonts w:ascii="Arial" w:hAnsi="Arial" w:cs="Arial"/>
          <w:lang w:val="en-IN"/>
        </w:rPr>
        <w:t xml:space="preserve"> </w:t>
      </w:r>
      <w:hyperlink r:id="rId32" w:history="1">
        <w:r w:rsidR="00C23E6D" w:rsidRPr="00C23E6D">
          <w:rPr>
            <w:rStyle w:val="Hyperlink"/>
          </w:rPr>
          <w:t>https://doi.org/10.3390/agronomy11050953</w:t>
        </w:r>
      </w:hyperlink>
    </w:p>
    <w:p w14:paraId="5F5E4ACC" w14:textId="77777777" w:rsidR="00C23E6D" w:rsidRPr="009F0289" w:rsidRDefault="00C23E6D" w:rsidP="005C6CAE">
      <w:pPr>
        <w:pStyle w:val="Body"/>
        <w:spacing w:after="0"/>
        <w:ind w:left="720" w:hanging="720"/>
        <w:rPr>
          <w:rFonts w:ascii="Arial" w:hAnsi="Arial" w:cs="Arial"/>
          <w:lang w:val="en-IN"/>
        </w:rPr>
      </w:pPr>
    </w:p>
    <w:p w14:paraId="7584AFAB" w14:textId="4126FE65" w:rsidR="009F0289" w:rsidRDefault="009F0289" w:rsidP="005C6CAE">
      <w:pPr>
        <w:pStyle w:val="Body"/>
        <w:spacing w:after="0"/>
        <w:ind w:left="720" w:hanging="720"/>
        <w:rPr>
          <w:rFonts w:ascii="Arial" w:hAnsi="Arial" w:cs="Arial"/>
          <w:lang w:val="en-IN"/>
        </w:rPr>
      </w:pPr>
      <w:r w:rsidRPr="009F0289">
        <w:rPr>
          <w:rFonts w:ascii="Arial" w:hAnsi="Arial" w:cs="Arial"/>
          <w:lang w:val="en-IN"/>
        </w:rPr>
        <w:t>Tumwegamire, S., Kapinga, R., Rubaihayo, P. R., LaBonte, D. R., Grüneberg, W. J., Burgos, G., et al. (2011). Evaluation of dry matter, protein, starch, sucrose, β-carotene, iron, zinc, calcium, and magnesium in East African sweetpotato [</w:t>
      </w:r>
      <w:r w:rsidRPr="009F0289">
        <w:rPr>
          <w:rFonts w:ascii="Arial" w:hAnsi="Arial" w:cs="Arial"/>
          <w:i/>
          <w:iCs/>
          <w:lang w:val="en-IN"/>
        </w:rPr>
        <w:t>Ipomoea batatas</w:t>
      </w:r>
      <w:r w:rsidRPr="009F0289">
        <w:rPr>
          <w:rFonts w:ascii="Arial" w:hAnsi="Arial" w:cs="Arial"/>
          <w:lang w:val="en-IN"/>
        </w:rPr>
        <w:t xml:space="preserve"> (L.) Lam] germplasm. </w:t>
      </w:r>
      <w:r w:rsidRPr="00DE16DB">
        <w:rPr>
          <w:rFonts w:ascii="Arial" w:hAnsi="Arial" w:cs="Arial"/>
          <w:i/>
          <w:iCs/>
          <w:lang w:val="en-IN"/>
        </w:rPr>
        <w:t>HortScience</w:t>
      </w:r>
      <w:r w:rsidRPr="009F0289">
        <w:rPr>
          <w:rFonts w:ascii="Arial" w:hAnsi="Arial" w:cs="Arial"/>
          <w:lang w:val="en-IN"/>
        </w:rPr>
        <w:t>, 46(3), 348-357.</w:t>
      </w:r>
      <w:r w:rsidR="00C23E6D">
        <w:rPr>
          <w:rFonts w:ascii="Arial" w:hAnsi="Arial" w:cs="Arial"/>
          <w:lang w:val="en-IN"/>
        </w:rPr>
        <w:t xml:space="preserve">  </w:t>
      </w:r>
      <w:hyperlink r:id="rId33" w:history="1">
        <w:r w:rsidR="00C23E6D" w:rsidRPr="00C23E6D">
          <w:rPr>
            <w:rStyle w:val="Hyperlink"/>
          </w:rPr>
          <w:t>https://doi.org/10.21273/HORTSCI.46.3.348</w:t>
        </w:r>
      </w:hyperlink>
    </w:p>
    <w:p w14:paraId="586AB551" w14:textId="77777777" w:rsidR="00C23E6D" w:rsidRPr="009F0289" w:rsidRDefault="00C23E6D" w:rsidP="005C6CAE">
      <w:pPr>
        <w:pStyle w:val="Body"/>
        <w:spacing w:after="0"/>
        <w:ind w:left="720" w:hanging="720"/>
        <w:rPr>
          <w:rFonts w:ascii="Arial" w:hAnsi="Arial" w:cs="Arial"/>
          <w:lang w:val="en-IN"/>
        </w:rPr>
      </w:pPr>
    </w:p>
    <w:p w14:paraId="7E5428FB" w14:textId="04B46715" w:rsidR="009F0289" w:rsidRDefault="009F0289" w:rsidP="005C6CAE">
      <w:pPr>
        <w:pStyle w:val="Body"/>
        <w:spacing w:after="0"/>
        <w:ind w:left="720" w:hanging="720"/>
        <w:rPr>
          <w:rFonts w:ascii="Arial" w:hAnsi="Arial" w:cs="Arial"/>
        </w:rPr>
      </w:pPr>
      <w:r w:rsidRPr="009F0289">
        <w:rPr>
          <w:rFonts w:ascii="Arial" w:hAnsi="Arial" w:cs="Arial"/>
          <w:lang w:val="en-IN"/>
        </w:rPr>
        <w:t>Zanklan, A. S., Becker, H. C., Sørensen, M., Pawelzik, E., &amp; Grüneberg, W. J. (2018). Genetic diversity in cultivated yam bean (</w:t>
      </w:r>
      <w:r w:rsidRPr="009F0289">
        <w:rPr>
          <w:rFonts w:ascii="Arial" w:hAnsi="Arial" w:cs="Arial"/>
          <w:i/>
          <w:iCs/>
          <w:lang w:val="en-IN"/>
        </w:rPr>
        <w:t>Pachyrhizus</w:t>
      </w:r>
      <w:r w:rsidRPr="009F0289">
        <w:rPr>
          <w:rFonts w:ascii="Arial" w:hAnsi="Arial" w:cs="Arial"/>
          <w:lang w:val="en-IN"/>
        </w:rPr>
        <w:t xml:space="preserve"> spp.) evaluated through multivariate analysis of morphological and agronomic traits. </w:t>
      </w:r>
      <w:r w:rsidRPr="00DE16DB">
        <w:rPr>
          <w:rFonts w:ascii="Arial" w:hAnsi="Arial" w:cs="Arial"/>
          <w:i/>
          <w:iCs/>
          <w:lang w:val="en-IN"/>
        </w:rPr>
        <w:t>Genet</w:t>
      </w:r>
      <w:r w:rsidR="00C23E6D" w:rsidRPr="00DE16DB">
        <w:rPr>
          <w:rFonts w:ascii="Arial" w:hAnsi="Arial" w:cs="Arial"/>
          <w:i/>
          <w:iCs/>
          <w:lang w:val="en-IN"/>
        </w:rPr>
        <w:t>ic</w:t>
      </w:r>
      <w:r w:rsidRPr="00DE16DB">
        <w:rPr>
          <w:rFonts w:ascii="Arial" w:hAnsi="Arial" w:cs="Arial"/>
          <w:i/>
          <w:iCs/>
          <w:lang w:val="en-IN"/>
        </w:rPr>
        <w:t xml:space="preserve"> Resour</w:t>
      </w:r>
      <w:r w:rsidR="00C23E6D" w:rsidRPr="00DE16DB">
        <w:rPr>
          <w:rFonts w:ascii="Arial" w:hAnsi="Arial" w:cs="Arial"/>
          <w:i/>
          <w:iCs/>
          <w:lang w:val="en-IN"/>
        </w:rPr>
        <w:t>ces and</w:t>
      </w:r>
      <w:r w:rsidRPr="00DE16DB">
        <w:rPr>
          <w:rFonts w:ascii="Arial" w:hAnsi="Arial" w:cs="Arial"/>
          <w:i/>
          <w:iCs/>
          <w:lang w:val="en-IN"/>
        </w:rPr>
        <w:t xml:space="preserve"> Crop Evol</w:t>
      </w:r>
      <w:r w:rsidR="00C23E6D" w:rsidRPr="00DE16DB">
        <w:rPr>
          <w:rFonts w:ascii="Arial" w:hAnsi="Arial" w:cs="Arial"/>
          <w:i/>
          <w:iCs/>
          <w:lang w:val="en-IN"/>
        </w:rPr>
        <w:t>ution</w:t>
      </w:r>
      <w:r w:rsidRPr="009F0289">
        <w:rPr>
          <w:rFonts w:ascii="Arial" w:hAnsi="Arial" w:cs="Arial"/>
          <w:lang w:val="en-IN"/>
        </w:rPr>
        <w:t>, 65(3), 811-843.</w:t>
      </w:r>
      <w:r w:rsidR="00C23E6D">
        <w:rPr>
          <w:rFonts w:ascii="Arial" w:hAnsi="Arial" w:cs="Arial"/>
          <w:lang w:val="en-IN"/>
        </w:rPr>
        <w:t xml:space="preserve"> </w:t>
      </w:r>
      <w:hyperlink r:id="rId34" w:history="1">
        <w:r w:rsidR="00B00629" w:rsidRPr="00393D33">
          <w:rPr>
            <w:rStyle w:val="Hyperlink"/>
            <w:rFonts w:ascii="Arial" w:hAnsi="Arial" w:cs="Arial"/>
          </w:rPr>
          <w:t>https://doi.org/10.1007/s10722-017-0582-5</w:t>
        </w:r>
      </w:hyperlink>
    </w:p>
    <w:p w14:paraId="3517E4C3" w14:textId="77777777" w:rsidR="00B00629" w:rsidRDefault="00B00629" w:rsidP="005C6CAE">
      <w:pPr>
        <w:pStyle w:val="Body"/>
        <w:spacing w:after="0"/>
        <w:ind w:left="720" w:hanging="720"/>
        <w:rPr>
          <w:rFonts w:ascii="Arial" w:hAnsi="Arial" w:cs="Arial"/>
        </w:rPr>
      </w:pPr>
    </w:p>
    <w:p w14:paraId="3662E3EC" w14:textId="77777777" w:rsidR="00B00629" w:rsidRDefault="00B00629" w:rsidP="005C6CAE">
      <w:pPr>
        <w:pStyle w:val="Body"/>
        <w:spacing w:after="0"/>
        <w:ind w:left="720" w:hanging="720"/>
        <w:rPr>
          <w:rFonts w:ascii="Arial" w:hAnsi="Arial" w:cs="Arial"/>
        </w:rPr>
      </w:pPr>
    </w:p>
    <w:p w14:paraId="1BA1EA01" w14:textId="77777777" w:rsidR="00B00629" w:rsidRDefault="00B00629" w:rsidP="005C6CAE">
      <w:pPr>
        <w:pStyle w:val="Body"/>
        <w:spacing w:after="0"/>
        <w:ind w:left="720" w:hanging="720"/>
        <w:rPr>
          <w:rFonts w:ascii="Arial" w:hAnsi="Arial" w:cs="Arial"/>
        </w:rPr>
      </w:pPr>
    </w:p>
    <w:p w14:paraId="6E5A666F" w14:textId="77777777" w:rsidR="00B00629" w:rsidRPr="009F0289" w:rsidRDefault="00B00629" w:rsidP="005C6CAE">
      <w:pPr>
        <w:pStyle w:val="Body"/>
        <w:spacing w:after="0"/>
        <w:ind w:left="720" w:hanging="720"/>
        <w:rPr>
          <w:rFonts w:ascii="Arial" w:hAnsi="Arial" w:cs="Arial"/>
          <w:lang w:val="en-IN"/>
        </w:rPr>
      </w:pPr>
    </w:p>
    <w:p w14:paraId="2C330CCE" w14:textId="77777777" w:rsidR="009F0289" w:rsidRPr="00B25B48" w:rsidRDefault="009F0289" w:rsidP="005C6CAE">
      <w:pPr>
        <w:pStyle w:val="Body"/>
        <w:spacing w:after="0"/>
        <w:ind w:left="720" w:hanging="720"/>
        <w:rPr>
          <w:rFonts w:ascii="Arial" w:hAnsi="Arial" w:cs="Arial"/>
        </w:rPr>
      </w:pPr>
    </w:p>
    <w:p w14:paraId="34EB4EE7" w14:textId="77777777" w:rsidR="00B01FCD" w:rsidRPr="00B25B48" w:rsidRDefault="00B01FCD" w:rsidP="00441B6F">
      <w:pPr>
        <w:pStyle w:val="Appendix"/>
        <w:spacing w:after="0"/>
        <w:jc w:val="both"/>
        <w:rPr>
          <w:rFonts w:ascii="Arial" w:hAnsi="Arial" w:cs="Arial"/>
          <w:b w:val="0"/>
        </w:rPr>
      </w:pPr>
    </w:p>
    <w:sectPr w:rsidR="00B01FCD" w:rsidRPr="00B25B48" w:rsidSect="008803B3">
      <w:headerReference w:type="even" r:id="rId35"/>
      <w:headerReference w:type="default" r:id="rId36"/>
      <w:footerReference w:type="default" r:id="rId37"/>
      <w:headerReference w:type="first" r:id="rId3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6AEB7F" w14:textId="77777777" w:rsidR="00EF577C" w:rsidRDefault="00EF577C" w:rsidP="00C37E61">
      <w:r>
        <w:separator/>
      </w:r>
    </w:p>
  </w:endnote>
  <w:endnote w:type="continuationSeparator" w:id="0">
    <w:p w14:paraId="1A902924" w14:textId="77777777" w:rsidR="00EF577C" w:rsidRDefault="00EF577C"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02C837" w14:textId="77777777" w:rsidR="008803B3" w:rsidRDefault="008803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641DF6" w14:textId="77777777" w:rsidR="008803B3" w:rsidRDefault="008803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409B0D" w14:textId="77777777" w:rsidR="009E048A" w:rsidRDefault="009E048A">
    <w:pPr>
      <w:pStyle w:val="Footer"/>
      <w:rPr>
        <w:rFonts w:ascii="Arial" w:hAnsi="Arial" w:cs="Arial"/>
        <w:sz w:val="16"/>
      </w:rPr>
    </w:pPr>
  </w:p>
  <w:p w14:paraId="27893650"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55F566D0" w14:textId="77777777" w:rsidR="009E048A" w:rsidRDefault="009E048A">
    <w:pPr>
      <w:pStyle w:val="Footer"/>
      <w:rPr>
        <w:rFonts w:ascii="Arial" w:hAnsi="Arial" w:cs="Arial"/>
        <w:sz w:val="16"/>
      </w:rPr>
    </w:pPr>
  </w:p>
  <w:p w14:paraId="42762BE7"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A715FF"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D377D1" w14:textId="77777777" w:rsidR="00EF577C" w:rsidRDefault="00EF577C" w:rsidP="00C37E61">
      <w:r>
        <w:separator/>
      </w:r>
    </w:p>
  </w:footnote>
  <w:footnote w:type="continuationSeparator" w:id="0">
    <w:p w14:paraId="7A744E8F" w14:textId="77777777" w:rsidR="00EF577C" w:rsidRDefault="00EF577C"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7C7980" w14:textId="1A4B99F7" w:rsidR="008803B3" w:rsidRDefault="008803B3">
    <w:pPr>
      <w:pStyle w:val="Header"/>
    </w:pPr>
    <w:r>
      <w:rPr>
        <w:noProof/>
      </w:rPr>
      <w:pict w14:anchorId="2F20D9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C7004A" w14:textId="096C6022" w:rsidR="008803B3" w:rsidRDefault="008803B3">
    <w:pPr>
      <w:pStyle w:val="Header"/>
    </w:pPr>
    <w:r>
      <w:rPr>
        <w:noProof/>
      </w:rPr>
      <w:pict w14:anchorId="241309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E8C965" w14:textId="7810193F" w:rsidR="00296529" w:rsidRPr="00296529" w:rsidRDefault="008803B3" w:rsidP="00296529">
    <w:pPr>
      <w:ind w:left="2160"/>
      <w:jc w:val="center"/>
      <w:rPr>
        <w:rFonts w:ascii="Times New Roman" w:eastAsia="Calibri" w:hAnsi="Times New Roman"/>
        <w:i/>
        <w:sz w:val="18"/>
        <w:szCs w:val="22"/>
      </w:rPr>
    </w:pPr>
    <w:r>
      <w:rPr>
        <w:noProof/>
      </w:rPr>
      <w:pict w14:anchorId="24CA18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22831670"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A008C00"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2079027"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731EBD5"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130FEAD"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FA72ACE"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711C9A" w14:textId="7757204E" w:rsidR="008803B3" w:rsidRDefault="008803B3">
    <w:pPr>
      <w:pStyle w:val="Header"/>
    </w:pPr>
    <w:r>
      <w:rPr>
        <w:noProof/>
      </w:rPr>
      <w:pict w14:anchorId="6990E9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F6A7D0" w14:textId="7359B59A" w:rsidR="008803B3" w:rsidRDefault="008803B3">
    <w:pPr>
      <w:pStyle w:val="Header"/>
    </w:pPr>
    <w:r>
      <w:rPr>
        <w:noProof/>
      </w:rPr>
      <w:pict w14:anchorId="5906C2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65F70A" w14:textId="2DE2AE26" w:rsidR="008803B3" w:rsidRDefault="008803B3">
    <w:pPr>
      <w:pStyle w:val="Header"/>
    </w:pPr>
    <w:r>
      <w:rPr>
        <w:noProof/>
      </w:rPr>
      <w:pict w14:anchorId="165AA1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C3B44A2"/>
    <w:multiLevelType w:val="hybridMultilevel"/>
    <w:tmpl w:val="EC2E53F2"/>
    <w:lvl w:ilvl="0" w:tplc="92C28BAC">
      <w:start w:val="3"/>
      <w:numFmt w:val="bullet"/>
      <w:lvlText w:val=""/>
      <w:lvlJc w:val="left"/>
      <w:pPr>
        <w:ind w:left="420" w:hanging="360"/>
      </w:pPr>
      <w:rPr>
        <w:rFonts w:ascii="Symbol" w:eastAsia="Times New Roman" w:hAnsi="Symbol" w:cs="Arial" w:hint="default"/>
      </w:rPr>
    </w:lvl>
    <w:lvl w:ilvl="1" w:tplc="40090003" w:tentative="1">
      <w:start w:val="1"/>
      <w:numFmt w:val="bullet"/>
      <w:lvlText w:val="o"/>
      <w:lvlJc w:val="left"/>
      <w:pPr>
        <w:ind w:left="1140" w:hanging="360"/>
      </w:pPr>
      <w:rPr>
        <w:rFonts w:ascii="Courier New" w:hAnsi="Courier New" w:cs="Courier New" w:hint="default"/>
      </w:rPr>
    </w:lvl>
    <w:lvl w:ilvl="2" w:tplc="40090005" w:tentative="1">
      <w:start w:val="1"/>
      <w:numFmt w:val="bullet"/>
      <w:lvlText w:val=""/>
      <w:lvlJc w:val="left"/>
      <w:pPr>
        <w:ind w:left="1860" w:hanging="360"/>
      </w:pPr>
      <w:rPr>
        <w:rFonts w:ascii="Wingdings" w:hAnsi="Wingdings" w:hint="default"/>
      </w:rPr>
    </w:lvl>
    <w:lvl w:ilvl="3" w:tplc="40090001" w:tentative="1">
      <w:start w:val="1"/>
      <w:numFmt w:val="bullet"/>
      <w:lvlText w:val=""/>
      <w:lvlJc w:val="left"/>
      <w:pPr>
        <w:ind w:left="2580" w:hanging="360"/>
      </w:pPr>
      <w:rPr>
        <w:rFonts w:ascii="Symbol" w:hAnsi="Symbol" w:hint="default"/>
      </w:rPr>
    </w:lvl>
    <w:lvl w:ilvl="4" w:tplc="40090003" w:tentative="1">
      <w:start w:val="1"/>
      <w:numFmt w:val="bullet"/>
      <w:lvlText w:val="o"/>
      <w:lvlJc w:val="left"/>
      <w:pPr>
        <w:ind w:left="3300" w:hanging="360"/>
      </w:pPr>
      <w:rPr>
        <w:rFonts w:ascii="Courier New" w:hAnsi="Courier New" w:cs="Courier New" w:hint="default"/>
      </w:rPr>
    </w:lvl>
    <w:lvl w:ilvl="5" w:tplc="40090005" w:tentative="1">
      <w:start w:val="1"/>
      <w:numFmt w:val="bullet"/>
      <w:lvlText w:val=""/>
      <w:lvlJc w:val="left"/>
      <w:pPr>
        <w:ind w:left="4020" w:hanging="360"/>
      </w:pPr>
      <w:rPr>
        <w:rFonts w:ascii="Wingdings" w:hAnsi="Wingdings" w:hint="default"/>
      </w:rPr>
    </w:lvl>
    <w:lvl w:ilvl="6" w:tplc="40090001" w:tentative="1">
      <w:start w:val="1"/>
      <w:numFmt w:val="bullet"/>
      <w:lvlText w:val=""/>
      <w:lvlJc w:val="left"/>
      <w:pPr>
        <w:ind w:left="4740" w:hanging="360"/>
      </w:pPr>
      <w:rPr>
        <w:rFonts w:ascii="Symbol" w:hAnsi="Symbol" w:hint="default"/>
      </w:rPr>
    </w:lvl>
    <w:lvl w:ilvl="7" w:tplc="40090003" w:tentative="1">
      <w:start w:val="1"/>
      <w:numFmt w:val="bullet"/>
      <w:lvlText w:val="o"/>
      <w:lvlJc w:val="left"/>
      <w:pPr>
        <w:ind w:left="5460" w:hanging="360"/>
      </w:pPr>
      <w:rPr>
        <w:rFonts w:ascii="Courier New" w:hAnsi="Courier New" w:cs="Courier New" w:hint="default"/>
      </w:rPr>
    </w:lvl>
    <w:lvl w:ilvl="8" w:tplc="40090005" w:tentative="1">
      <w:start w:val="1"/>
      <w:numFmt w:val="bullet"/>
      <w:lvlText w:val=""/>
      <w:lvlJc w:val="left"/>
      <w:pPr>
        <w:ind w:left="6180" w:hanging="360"/>
      </w:pPr>
      <w:rPr>
        <w:rFonts w:ascii="Wingdings" w:hAnsi="Wingdings" w:hint="default"/>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9"/>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2683F"/>
    <w:rsid w:val="00030174"/>
    <w:rsid w:val="00032FD1"/>
    <w:rsid w:val="000346CC"/>
    <w:rsid w:val="000354DE"/>
    <w:rsid w:val="0004579C"/>
    <w:rsid w:val="00060255"/>
    <w:rsid w:val="00074BCA"/>
    <w:rsid w:val="00076135"/>
    <w:rsid w:val="00085492"/>
    <w:rsid w:val="0008672F"/>
    <w:rsid w:val="000A47FA"/>
    <w:rsid w:val="000A65D3"/>
    <w:rsid w:val="000B1E33"/>
    <w:rsid w:val="000C0916"/>
    <w:rsid w:val="000D689F"/>
    <w:rsid w:val="000E165C"/>
    <w:rsid w:val="000E7B7B"/>
    <w:rsid w:val="000E7D62"/>
    <w:rsid w:val="00103357"/>
    <w:rsid w:val="00123C9F"/>
    <w:rsid w:val="00126190"/>
    <w:rsid w:val="00130F17"/>
    <w:rsid w:val="001320BF"/>
    <w:rsid w:val="00133760"/>
    <w:rsid w:val="00150267"/>
    <w:rsid w:val="00163BC4"/>
    <w:rsid w:val="00191062"/>
    <w:rsid w:val="00191C96"/>
    <w:rsid w:val="00192B72"/>
    <w:rsid w:val="001A29D8"/>
    <w:rsid w:val="001A5CAA"/>
    <w:rsid w:val="001B0427"/>
    <w:rsid w:val="001C4CE6"/>
    <w:rsid w:val="001D3A51"/>
    <w:rsid w:val="001E10D2"/>
    <w:rsid w:val="001E25B4"/>
    <w:rsid w:val="001E44FE"/>
    <w:rsid w:val="00200595"/>
    <w:rsid w:val="00204835"/>
    <w:rsid w:val="0022038C"/>
    <w:rsid w:val="00231920"/>
    <w:rsid w:val="0023195C"/>
    <w:rsid w:val="00242654"/>
    <w:rsid w:val="0024282C"/>
    <w:rsid w:val="002446F8"/>
    <w:rsid w:val="002460DC"/>
    <w:rsid w:val="00250985"/>
    <w:rsid w:val="002556F6"/>
    <w:rsid w:val="00257747"/>
    <w:rsid w:val="00283105"/>
    <w:rsid w:val="00284C4C"/>
    <w:rsid w:val="00287E68"/>
    <w:rsid w:val="002948F8"/>
    <w:rsid w:val="00296529"/>
    <w:rsid w:val="00296FCD"/>
    <w:rsid w:val="002A5843"/>
    <w:rsid w:val="002A7593"/>
    <w:rsid w:val="002B27FB"/>
    <w:rsid w:val="002B685A"/>
    <w:rsid w:val="002C57D2"/>
    <w:rsid w:val="002C778F"/>
    <w:rsid w:val="002D5F34"/>
    <w:rsid w:val="002E0D56"/>
    <w:rsid w:val="002E50AF"/>
    <w:rsid w:val="0030212B"/>
    <w:rsid w:val="00315186"/>
    <w:rsid w:val="0033343E"/>
    <w:rsid w:val="00344237"/>
    <w:rsid w:val="003512C2"/>
    <w:rsid w:val="00371FB6"/>
    <w:rsid w:val="003763C1"/>
    <w:rsid w:val="00376BBE"/>
    <w:rsid w:val="0039224F"/>
    <w:rsid w:val="00392865"/>
    <w:rsid w:val="003A43A4"/>
    <w:rsid w:val="003A7E18"/>
    <w:rsid w:val="003B223E"/>
    <w:rsid w:val="003C4C86"/>
    <w:rsid w:val="003C6258"/>
    <w:rsid w:val="003E2904"/>
    <w:rsid w:val="003F3191"/>
    <w:rsid w:val="00401927"/>
    <w:rsid w:val="00402291"/>
    <w:rsid w:val="0041027F"/>
    <w:rsid w:val="00412475"/>
    <w:rsid w:val="00423789"/>
    <w:rsid w:val="00440F43"/>
    <w:rsid w:val="00441B6F"/>
    <w:rsid w:val="00446221"/>
    <w:rsid w:val="00450E62"/>
    <w:rsid w:val="004539DB"/>
    <w:rsid w:val="00457346"/>
    <w:rsid w:val="004710F6"/>
    <w:rsid w:val="00471A80"/>
    <w:rsid w:val="004735E3"/>
    <w:rsid w:val="004825F2"/>
    <w:rsid w:val="004A0A96"/>
    <w:rsid w:val="004B122D"/>
    <w:rsid w:val="004D305E"/>
    <w:rsid w:val="004D3158"/>
    <w:rsid w:val="004D4277"/>
    <w:rsid w:val="00502516"/>
    <w:rsid w:val="00505F06"/>
    <w:rsid w:val="00506828"/>
    <w:rsid w:val="0053056E"/>
    <w:rsid w:val="005314F8"/>
    <w:rsid w:val="00541622"/>
    <w:rsid w:val="005444B1"/>
    <w:rsid w:val="00554FDA"/>
    <w:rsid w:val="005550C1"/>
    <w:rsid w:val="005A700A"/>
    <w:rsid w:val="005C6CAE"/>
    <w:rsid w:val="005C784C"/>
    <w:rsid w:val="005D17F6"/>
    <w:rsid w:val="005E5539"/>
    <w:rsid w:val="00602BF5"/>
    <w:rsid w:val="00604A0D"/>
    <w:rsid w:val="00617FDD"/>
    <w:rsid w:val="00633614"/>
    <w:rsid w:val="00633F68"/>
    <w:rsid w:val="00636EB2"/>
    <w:rsid w:val="006375B8"/>
    <w:rsid w:val="00642DA4"/>
    <w:rsid w:val="00644A2D"/>
    <w:rsid w:val="00650E13"/>
    <w:rsid w:val="00664E24"/>
    <w:rsid w:val="00664FAC"/>
    <w:rsid w:val="0066510A"/>
    <w:rsid w:val="00673520"/>
    <w:rsid w:val="00673F9F"/>
    <w:rsid w:val="006849DE"/>
    <w:rsid w:val="00686953"/>
    <w:rsid w:val="00687DEA"/>
    <w:rsid w:val="00687E67"/>
    <w:rsid w:val="00692686"/>
    <w:rsid w:val="006967F7"/>
    <w:rsid w:val="00697580"/>
    <w:rsid w:val="006A250C"/>
    <w:rsid w:val="006B21D3"/>
    <w:rsid w:val="006B57D0"/>
    <w:rsid w:val="006B6817"/>
    <w:rsid w:val="006D30FF"/>
    <w:rsid w:val="006D6940"/>
    <w:rsid w:val="006F11EC"/>
    <w:rsid w:val="0070082C"/>
    <w:rsid w:val="00732B81"/>
    <w:rsid w:val="007369E6"/>
    <w:rsid w:val="00740218"/>
    <w:rsid w:val="00746E59"/>
    <w:rsid w:val="00754C9A"/>
    <w:rsid w:val="0075599A"/>
    <w:rsid w:val="00761D52"/>
    <w:rsid w:val="00761F9B"/>
    <w:rsid w:val="00772D34"/>
    <w:rsid w:val="0077749E"/>
    <w:rsid w:val="00790ADA"/>
    <w:rsid w:val="00793FE3"/>
    <w:rsid w:val="007D2288"/>
    <w:rsid w:val="007E088F"/>
    <w:rsid w:val="007F7B32"/>
    <w:rsid w:val="0080199F"/>
    <w:rsid w:val="00804BC2"/>
    <w:rsid w:val="0081431A"/>
    <w:rsid w:val="00814726"/>
    <w:rsid w:val="0082659F"/>
    <w:rsid w:val="0083216F"/>
    <w:rsid w:val="00854A62"/>
    <w:rsid w:val="00860000"/>
    <w:rsid w:val="00863BD3"/>
    <w:rsid w:val="008641ED"/>
    <w:rsid w:val="00866D66"/>
    <w:rsid w:val="008671C6"/>
    <w:rsid w:val="00875803"/>
    <w:rsid w:val="008802F2"/>
    <w:rsid w:val="008803B3"/>
    <w:rsid w:val="008976C7"/>
    <w:rsid w:val="008B459E"/>
    <w:rsid w:val="008E13AE"/>
    <w:rsid w:val="008E1506"/>
    <w:rsid w:val="008E710C"/>
    <w:rsid w:val="008F69D6"/>
    <w:rsid w:val="008F6B24"/>
    <w:rsid w:val="00902823"/>
    <w:rsid w:val="00914085"/>
    <w:rsid w:val="00915CA6"/>
    <w:rsid w:val="00927834"/>
    <w:rsid w:val="009500A6"/>
    <w:rsid w:val="00954270"/>
    <w:rsid w:val="00957C18"/>
    <w:rsid w:val="009659BA"/>
    <w:rsid w:val="00974D5B"/>
    <w:rsid w:val="00983040"/>
    <w:rsid w:val="00983D7B"/>
    <w:rsid w:val="00993349"/>
    <w:rsid w:val="009B3FB9"/>
    <w:rsid w:val="009C2465"/>
    <w:rsid w:val="009D1A4C"/>
    <w:rsid w:val="009D1EB6"/>
    <w:rsid w:val="009D35A0"/>
    <w:rsid w:val="009D7EB7"/>
    <w:rsid w:val="009E048A"/>
    <w:rsid w:val="009E08E9"/>
    <w:rsid w:val="009E3DB9"/>
    <w:rsid w:val="009E6A7E"/>
    <w:rsid w:val="009E6E35"/>
    <w:rsid w:val="009F0289"/>
    <w:rsid w:val="009F0EDA"/>
    <w:rsid w:val="00A009C8"/>
    <w:rsid w:val="00A03B96"/>
    <w:rsid w:val="00A05B19"/>
    <w:rsid w:val="00A1134E"/>
    <w:rsid w:val="00A231BA"/>
    <w:rsid w:val="00A24E7E"/>
    <w:rsid w:val="00A258C3"/>
    <w:rsid w:val="00A347C0"/>
    <w:rsid w:val="00A40AC3"/>
    <w:rsid w:val="00A51431"/>
    <w:rsid w:val="00A539AD"/>
    <w:rsid w:val="00A65AAB"/>
    <w:rsid w:val="00A94063"/>
    <w:rsid w:val="00A941C7"/>
    <w:rsid w:val="00AA6219"/>
    <w:rsid w:val="00AA74E0"/>
    <w:rsid w:val="00AA79AF"/>
    <w:rsid w:val="00AB57B7"/>
    <w:rsid w:val="00AB703F"/>
    <w:rsid w:val="00AC6BB8"/>
    <w:rsid w:val="00AE008F"/>
    <w:rsid w:val="00AE2A21"/>
    <w:rsid w:val="00AF4474"/>
    <w:rsid w:val="00B00629"/>
    <w:rsid w:val="00B01FCD"/>
    <w:rsid w:val="00B075F6"/>
    <w:rsid w:val="00B079A4"/>
    <w:rsid w:val="00B13CAF"/>
    <w:rsid w:val="00B16946"/>
    <w:rsid w:val="00B1776C"/>
    <w:rsid w:val="00B23C06"/>
    <w:rsid w:val="00B25B48"/>
    <w:rsid w:val="00B403C1"/>
    <w:rsid w:val="00B46852"/>
    <w:rsid w:val="00B52583"/>
    <w:rsid w:val="00B52896"/>
    <w:rsid w:val="00B77A64"/>
    <w:rsid w:val="00B95236"/>
    <w:rsid w:val="00B96BD9"/>
    <w:rsid w:val="00BA1B01"/>
    <w:rsid w:val="00BA2641"/>
    <w:rsid w:val="00BA690E"/>
    <w:rsid w:val="00BB37AA"/>
    <w:rsid w:val="00BC53A0"/>
    <w:rsid w:val="00BE62AD"/>
    <w:rsid w:val="00BF121F"/>
    <w:rsid w:val="00BF1F80"/>
    <w:rsid w:val="00C00ED7"/>
    <w:rsid w:val="00C166EF"/>
    <w:rsid w:val="00C17EB0"/>
    <w:rsid w:val="00C23E6D"/>
    <w:rsid w:val="00C27F5F"/>
    <w:rsid w:val="00C30A0F"/>
    <w:rsid w:val="00C31B2E"/>
    <w:rsid w:val="00C37E61"/>
    <w:rsid w:val="00C70F1B"/>
    <w:rsid w:val="00C71A47"/>
    <w:rsid w:val="00C7464C"/>
    <w:rsid w:val="00C7687E"/>
    <w:rsid w:val="00C85588"/>
    <w:rsid w:val="00CD6755"/>
    <w:rsid w:val="00CD6856"/>
    <w:rsid w:val="00CE0089"/>
    <w:rsid w:val="00CE793C"/>
    <w:rsid w:val="00CF193C"/>
    <w:rsid w:val="00CF5F3D"/>
    <w:rsid w:val="00D1106B"/>
    <w:rsid w:val="00D173F1"/>
    <w:rsid w:val="00D215C4"/>
    <w:rsid w:val="00D51B22"/>
    <w:rsid w:val="00D73C2F"/>
    <w:rsid w:val="00D74CB0"/>
    <w:rsid w:val="00D76940"/>
    <w:rsid w:val="00D8295D"/>
    <w:rsid w:val="00DB0D67"/>
    <w:rsid w:val="00DC088E"/>
    <w:rsid w:val="00DC2A65"/>
    <w:rsid w:val="00DE15F0"/>
    <w:rsid w:val="00DE16DB"/>
    <w:rsid w:val="00DE5663"/>
    <w:rsid w:val="00DE78AA"/>
    <w:rsid w:val="00E053D0"/>
    <w:rsid w:val="00E15994"/>
    <w:rsid w:val="00E3114E"/>
    <w:rsid w:val="00E31A70"/>
    <w:rsid w:val="00E35B02"/>
    <w:rsid w:val="00E41D21"/>
    <w:rsid w:val="00E430F0"/>
    <w:rsid w:val="00E66496"/>
    <w:rsid w:val="00E66B35"/>
    <w:rsid w:val="00E66E10"/>
    <w:rsid w:val="00E712DB"/>
    <w:rsid w:val="00E769F6"/>
    <w:rsid w:val="00E82D87"/>
    <w:rsid w:val="00E8407C"/>
    <w:rsid w:val="00E84F3C"/>
    <w:rsid w:val="00E97AC5"/>
    <w:rsid w:val="00EA012C"/>
    <w:rsid w:val="00EA6536"/>
    <w:rsid w:val="00EC1305"/>
    <w:rsid w:val="00EC329C"/>
    <w:rsid w:val="00EC440D"/>
    <w:rsid w:val="00EC49FB"/>
    <w:rsid w:val="00EC6A55"/>
    <w:rsid w:val="00ED0288"/>
    <w:rsid w:val="00EE52CB"/>
    <w:rsid w:val="00EF3424"/>
    <w:rsid w:val="00EF577C"/>
    <w:rsid w:val="00EF581D"/>
    <w:rsid w:val="00EF6FA4"/>
    <w:rsid w:val="00EF7FD8"/>
    <w:rsid w:val="00F06F59"/>
    <w:rsid w:val="00F17988"/>
    <w:rsid w:val="00F346D2"/>
    <w:rsid w:val="00F35B01"/>
    <w:rsid w:val="00F469F0"/>
    <w:rsid w:val="00F53273"/>
    <w:rsid w:val="00F56DA7"/>
    <w:rsid w:val="00F755E4"/>
    <w:rsid w:val="00F77D02"/>
    <w:rsid w:val="00FB3A86"/>
    <w:rsid w:val="00FB4AA1"/>
    <w:rsid w:val="00FD36C8"/>
    <w:rsid w:val="00FF42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79230FCF"/>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644A2D"/>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uiPriority w:val="9"/>
    <w:semiHidden/>
    <w:rsid w:val="00644A2D"/>
    <w:rPr>
      <w:rFonts w:asciiTheme="majorHAnsi" w:eastAsiaTheme="majorEastAsia" w:hAnsiTheme="majorHAnsi" w:cstheme="majorBidi"/>
      <w:color w:val="243F60" w:themeColor="accent1" w:themeShade="7F"/>
      <w:sz w:val="24"/>
      <w:szCs w:val="24"/>
    </w:rPr>
  </w:style>
  <w:style w:type="paragraph" w:customStyle="1" w:styleId="Default">
    <w:name w:val="Default"/>
    <w:rsid w:val="00644A2D"/>
    <w:pPr>
      <w:autoSpaceDE w:val="0"/>
      <w:autoSpaceDN w:val="0"/>
      <w:adjustRightInd w:val="0"/>
    </w:pPr>
    <w:rPr>
      <w:rFonts w:eastAsiaTheme="minorHAnsi"/>
      <w:color w:val="000000"/>
      <w:sz w:val="24"/>
      <w:szCs w:val="24"/>
      <w:lang w:val="en-IN"/>
    </w:rPr>
  </w:style>
  <w:style w:type="paragraph" w:styleId="ListParagraph">
    <w:name w:val="List Paragraph"/>
    <w:basedOn w:val="Normal"/>
    <w:uiPriority w:val="34"/>
    <w:qFormat/>
    <w:rsid w:val="002203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1016/0305-1978(90)90006-2" TargetMode="External"/><Relationship Id="rId26" Type="http://schemas.openxmlformats.org/officeDocument/2006/relationships/hyperlink" Target="https://doi.org/10.1016/j.jfca.2021.104006" TargetMode="External"/><Relationship Id="rId39" Type="http://schemas.openxmlformats.org/officeDocument/2006/relationships/fontTable" Target="fontTable.xml"/><Relationship Id="rId21" Type="http://schemas.openxmlformats.org/officeDocument/2006/relationships/hyperlink" Target="https://doi.org/10.5958/2348-7542.2017.00120.6" TargetMode="External"/><Relationship Id="rId34" Type="http://schemas.openxmlformats.org/officeDocument/2006/relationships/hyperlink" Target="https://doi.org/10.1007/s10722-017-0582-5"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3057/biodiv/d230306" TargetMode="External"/><Relationship Id="rId25" Type="http://schemas.openxmlformats.org/officeDocument/2006/relationships/hyperlink" Target="https://doi.org/10.15835/nsb13110844" TargetMode="External"/><Relationship Id="rId33" Type="http://schemas.openxmlformats.org/officeDocument/2006/relationships/hyperlink" Target="https://doi.org/10.21273/HORTSCI.46.3.348" TargetMode="External"/><Relationship Id="rId38"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yperlink" Target="https://doi.org/10.1111/eva.12472" TargetMode="External"/><Relationship Id="rId20" Type="http://schemas.openxmlformats.org/officeDocument/2006/relationships/hyperlink" Target="https://doi.org/10.1007/s12042-017-9188-5" TargetMode="External"/><Relationship Id="rId29" Type="http://schemas.openxmlformats.org/officeDocument/2006/relationships/hyperlink" Target="https://doi.org/10.1002/csc2.7005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016/j.foodchem.2006.06.055" TargetMode="External"/><Relationship Id="rId32" Type="http://schemas.openxmlformats.org/officeDocument/2006/relationships/hyperlink" Target="https://doi.org/10.3390/agronomy11050953" TargetMode="External"/><Relationship Id="rId37" Type="http://schemas.openxmlformats.org/officeDocument/2006/relationships/footer" Target="footer4.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3732/apps.1200551" TargetMode="External"/><Relationship Id="rId23" Type="http://schemas.openxmlformats.org/officeDocument/2006/relationships/hyperlink" Target="https://doi.org/10.1093/oxfordjournals.aob.a088433" TargetMode="External"/><Relationship Id="rId28" Type="http://schemas.openxmlformats.org/officeDocument/2006/relationships/hyperlink" Target="https://doi.org/10.1017/S1479262119000170" TargetMode="External"/><Relationship Id="rId36" Type="http://schemas.openxmlformats.org/officeDocument/2006/relationships/header" Target="header5.xml"/><Relationship Id="rId10" Type="http://schemas.openxmlformats.org/officeDocument/2006/relationships/footer" Target="footer1.xml"/><Relationship Id="rId19" Type="http://schemas.openxmlformats.org/officeDocument/2006/relationships/hyperlink" Target="https://doi.org/10.3390/antiox11010058" TargetMode="External"/><Relationship Id="rId31" Type="http://schemas.openxmlformats.org/officeDocument/2006/relationships/hyperlink" Target="https://doi.org/10.22004/ag.econ.259998"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016/S0038-0717(96)00223-4" TargetMode="External"/><Relationship Id="rId22" Type="http://schemas.openxmlformats.org/officeDocument/2006/relationships/hyperlink" Target="https://doi.org/10.1007/s10722-023-01692-8" TargetMode="External"/><Relationship Id="rId27" Type="http://schemas.openxmlformats.org/officeDocument/2006/relationships/hyperlink" Target="https://doi.org/10.20546/ijcmas.2020.905.066" TargetMode="External"/><Relationship Id="rId30" Type="http://schemas.openxmlformats.org/officeDocument/2006/relationships/hyperlink" Target="https://doi.org/10.1007/s12042-014-9143-7" TargetMode="External"/><Relationship Id="rId35" Type="http://schemas.openxmlformats.org/officeDocument/2006/relationships/header" Target="header4.xml"/><Relationship Id="rId8" Type="http://schemas.openxmlformats.org/officeDocument/2006/relationships/header" Target="header1.xm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E9E6FD-D493-4C6D-A329-B44D1345E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463</TotalTime>
  <Pages>8</Pages>
  <Words>5239</Words>
  <Characters>29867</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35036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80</cp:revision>
  <cp:lastPrinted>1999-07-06T11:00:00Z</cp:lastPrinted>
  <dcterms:created xsi:type="dcterms:W3CDTF">2014-10-25T14:34:00Z</dcterms:created>
  <dcterms:modified xsi:type="dcterms:W3CDTF">2026-02-14T06:54:00Z</dcterms:modified>
</cp:coreProperties>
</file>