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F2D" w:rsidRDefault="00804F2D" w:rsidP="00D133D0">
      <w:pPr>
        <w:spacing w:line="360" w:lineRule="auto"/>
        <w:jc w:val="center"/>
        <w:rPr>
          <w:rFonts w:ascii="Times New Roman" w:hAnsi="Times New Roman" w:cs="Times New Roman"/>
          <w:b/>
          <w:bCs/>
          <w:color w:val="303030"/>
          <w:sz w:val="24"/>
          <w:szCs w:val="24"/>
          <w:shd w:val="clear" w:color="auto" w:fill="FFFFFF"/>
        </w:rPr>
      </w:pPr>
      <w:r w:rsidRPr="00583987">
        <w:rPr>
          <w:rFonts w:ascii="Arial" w:hAnsi="Arial" w:cs="Arial"/>
        </w:rPr>
        <w:t>Original Research Article</w:t>
      </w:r>
    </w:p>
    <w:p w:rsidR="00D133D0" w:rsidRDefault="00D133D0" w:rsidP="00D133D0">
      <w:pPr>
        <w:spacing w:line="360" w:lineRule="auto"/>
        <w:jc w:val="center"/>
        <w:rPr>
          <w:rFonts w:ascii="Times New Roman" w:hAnsi="Times New Roman" w:cs="Times New Roman"/>
          <w:b/>
          <w:bCs/>
          <w:color w:val="303030"/>
          <w:sz w:val="24"/>
          <w:szCs w:val="24"/>
          <w:shd w:val="clear" w:color="auto" w:fill="FFFFFF"/>
        </w:rPr>
      </w:pPr>
      <w:r w:rsidRPr="00D133D0">
        <w:rPr>
          <w:rFonts w:ascii="Times New Roman" w:hAnsi="Times New Roman" w:cs="Times New Roman"/>
          <w:b/>
          <w:bCs/>
          <w:color w:val="303030"/>
          <w:sz w:val="24"/>
          <w:szCs w:val="24"/>
          <w:shd w:val="clear" w:color="auto" w:fill="FFFFFF"/>
        </w:rPr>
        <w:t xml:space="preserve">Restoration of Ovarian Function and Hormonal Balance by </w:t>
      </w:r>
      <w:r w:rsidRPr="00D133D0">
        <w:rPr>
          <w:rFonts w:ascii="Times New Roman" w:hAnsi="Times New Roman" w:cs="Times New Roman"/>
          <w:b/>
          <w:bCs/>
          <w:i/>
          <w:iCs/>
          <w:color w:val="303030"/>
          <w:sz w:val="24"/>
          <w:szCs w:val="24"/>
          <w:shd w:val="clear" w:color="auto" w:fill="FFFFFF"/>
        </w:rPr>
        <w:t xml:space="preserve">Vernonia </w:t>
      </w:r>
      <w:proofErr w:type="spellStart"/>
      <w:r w:rsidRPr="00D133D0">
        <w:rPr>
          <w:rFonts w:ascii="Times New Roman" w:hAnsi="Times New Roman" w:cs="Times New Roman"/>
          <w:b/>
          <w:bCs/>
          <w:i/>
          <w:iCs/>
          <w:color w:val="303030"/>
          <w:sz w:val="24"/>
          <w:szCs w:val="24"/>
          <w:shd w:val="clear" w:color="auto" w:fill="FFFFFF"/>
        </w:rPr>
        <w:t>calvoana</w:t>
      </w:r>
      <w:proofErr w:type="spellEnd"/>
      <w:r w:rsidRPr="00D133D0">
        <w:rPr>
          <w:rFonts w:ascii="Times New Roman" w:hAnsi="Times New Roman" w:cs="Times New Roman"/>
          <w:b/>
          <w:bCs/>
          <w:color w:val="303030"/>
          <w:sz w:val="24"/>
          <w:szCs w:val="24"/>
          <w:shd w:val="clear" w:color="auto" w:fill="FFFFFF"/>
        </w:rPr>
        <w:t xml:space="preserve"> in Heavy-Metal-Intoxicated Rats</w:t>
      </w:r>
    </w:p>
    <w:p w:rsidR="00E374C4" w:rsidRDefault="00E374C4" w:rsidP="00334A39">
      <w:pPr>
        <w:spacing w:line="360" w:lineRule="auto"/>
        <w:jc w:val="both"/>
        <w:rPr>
          <w:rFonts w:ascii="Times New Roman" w:hAnsi="Times New Roman"/>
          <w:iCs/>
          <w:sz w:val="24"/>
          <w:szCs w:val="24"/>
        </w:rPr>
      </w:pPr>
      <w:r>
        <w:rPr>
          <w:rFonts w:ascii="Times New Roman" w:hAnsi="Times New Roman"/>
          <w:iCs/>
          <w:sz w:val="24"/>
          <w:szCs w:val="24"/>
        </w:rPr>
        <w:t xml:space="preserve"> </w:t>
      </w:r>
    </w:p>
    <w:p w:rsidR="00334A39" w:rsidRPr="00334A39" w:rsidRDefault="00334A39" w:rsidP="00334A39">
      <w:pPr>
        <w:spacing w:line="360" w:lineRule="auto"/>
        <w:jc w:val="both"/>
        <w:rPr>
          <w:rFonts w:ascii="Times New Roman" w:hAnsi="Times New Roman"/>
          <w:iCs/>
          <w:sz w:val="24"/>
          <w:szCs w:val="24"/>
        </w:rPr>
      </w:pPr>
    </w:p>
    <w:p w:rsidR="006E1AB5" w:rsidRDefault="006E1AB5" w:rsidP="00D133D0">
      <w:pPr>
        <w:spacing w:line="360" w:lineRule="auto"/>
        <w:jc w:val="center"/>
        <w:rPr>
          <w:rFonts w:ascii="Times New Roman" w:hAnsi="Times New Roman" w:cs="Times New Roman"/>
          <w:b/>
          <w:bCs/>
          <w:color w:val="303030"/>
          <w:sz w:val="24"/>
          <w:szCs w:val="24"/>
          <w:shd w:val="clear" w:color="auto" w:fill="FFFFFF"/>
        </w:rPr>
      </w:pPr>
      <w:r>
        <w:rPr>
          <w:rFonts w:ascii="Times New Roman" w:hAnsi="Times New Roman" w:cs="Times New Roman"/>
          <w:b/>
          <w:bCs/>
          <w:color w:val="303030"/>
          <w:sz w:val="24"/>
          <w:szCs w:val="24"/>
          <w:shd w:val="clear" w:color="auto" w:fill="FFFFFF"/>
        </w:rPr>
        <w:t>Abstract</w:t>
      </w:r>
    </w:p>
    <w:p w:rsidR="006E1AB5" w:rsidRPr="006E1AB5" w:rsidRDefault="006E1AB5" w:rsidP="00334A39">
      <w:pPr>
        <w:pStyle w:val="NormalWeb"/>
        <w:jc w:val="both"/>
      </w:pPr>
      <w:r w:rsidRPr="00586512">
        <w:t xml:space="preserve">Heavy metal contamination in groundwater, particularly in the Niger Delta, induces oxidative stress and endocrine disruption. This study aimed to evaluate the restorative potential of </w:t>
      </w:r>
      <w:r w:rsidRPr="00586512">
        <w:rPr>
          <w:rStyle w:val="Strong"/>
          <w:b w:val="0"/>
          <w:i/>
          <w:iCs/>
        </w:rPr>
        <w:t xml:space="preserve">Vernonia </w:t>
      </w:r>
      <w:proofErr w:type="spellStart"/>
      <w:r w:rsidRPr="00586512">
        <w:rPr>
          <w:rStyle w:val="Strong"/>
          <w:b w:val="0"/>
          <w:i/>
          <w:iCs/>
        </w:rPr>
        <w:t>calvoana</w:t>
      </w:r>
      <w:proofErr w:type="spellEnd"/>
      <w:r w:rsidRPr="00586512">
        <w:rPr>
          <w:b/>
        </w:rPr>
        <w:t xml:space="preserve"> </w:t>
      </w:r>
      <w:r w:rsidRPr="00586512">
        <w:rPr>
          <w:rStyle w:val="Strong"/>
          <w:b w:val="0"/>
        </w:rPr>
        <w:t>extract fractions</w:t>
      </w:r>
      <w:r w:rsidRPr="00586512">
        <w:t xml:space="preserve"> on hormonal parameters and ovarian histoarchitecture in female Wistar rats chronically exposed to heavy-metal-laden water sourced from </w:t>
      </w:r>
      <w:proofErr w:type="spellStart"/>
      <w:r w:rsidRPr="00586512">
        <w:t>Azikoro</w:t>
      </w:r>
      <w:proofErr w:type="spellEnd"/>
      <w:r w:rsidRPr="00586512">
        <w:t>, Bayelsa State.</w:t>
      </w:r>
      <w:r>
        <w:t xml:space="preserve"> </w:t>
      </w:r>
      <w:r w:rsidRPr="00586512">
        <w:t>Methodology involved assigning thirty female rats to six groups: normal control, negative control (</w:t>
      </w:r>
      <w:proofErr w:type="spellStart"/>
      <w:r w:rsidRPr="00586512">
        <w:t>Azikoro</w:t>
      </w:r>
      <w:proofErr w:type="spellEnd"/>
      <w:r w:rsidRPr="00586512">
        <w:t xml:space="preserve"> well water), positive control (Vitamin C), and three treatment groups receiving 400 mg/kg of </w:t>
      </w:r>
      <w:r w:rsidRPr="00586512">
        <w:rPr>
          <w:rStyle w:val="Emphasis"/>
        </w:rPr>
        <w:t xml:space="preserve">V. </w:t>
      </w:r>
      <w:proofErr w:type="spellStart"/>
      <w:r w:rsidRPr="00586512">
        <w:rPr>
          <w:rStyle w:val="Emphasis"/>
        </w:rPr>
        <w:t>calvoana</w:t>
      </w:r>
      <w:proofErr w:type="spellEnd"/>
      <w:r w:rsidRPr="00586512">
        <w:t xml:space="preserve"> aqueous, methanol, and n-hexane fractions. After 30 days of oral treatment, serum concentrations of </w:t>
      </w:r>
      <w:r w:rsidRPr="00586512">
        <w:rPr>
          <w:rStyle w:val="Strong"/>
          <w:b w:val="0"/>
        </w:rPr>
        <w:t>follicle-stimulating hormone (FSH), luteinizing hormone (LH), estradiol, and progesterone</w:t>
      </w:r>
      <w:r w:rsidRPr="00586512">
        <w:t xml:space="preserve"> were quantified via ELISA, and ovarian tissues were examined </w:t>
      </w:r>
      <w:proofErr w:type="spellStart"/>
      <w:r w:rsidRPr="00586512">
        <w:t>histopathologically</w:t>
      </w:r>
      <w:proofErr w:type="spellEnd"/>
      <w:r w:rsidRPr="00586512">
        <w:t>.</w:t>
      </w:r>
      <w:r>
        <w:t xml:space="preserve"> </w:t>
      </w:r>
      <w:r w:rsidRPr="00586512">
        <w:t xml:space="preserve">Results showed </w:t>
      </w:r>
      <w:proofErr w:type="spellStart"/>
      <w:r w:rsidRPr="00586512">
        <w:t>Azikoro</w:t>
      </w:r>
      <w:proofErr w:type="spellEnd"/>
      <w:r w:rsidRPr="00586512">
        <w:t xml:space="preserve"> well water contained toxic levels of m</w:t>
      </w:r>
      <w:r w:rsidR="00304EDE">
        <w:t>etals exceeding WHO limits,</w:t>
      </w:r>
      <w:r w:rsidRPr="00586512">
        <w:rPr>
          <w:b/>
        </w:rPr>
        <w:t xml:space="preserve"> </w:t>
      </w:r>
      <w:r w:rsidRPr="00586512">
        <w:rPr>
          <w:rStyle w:val="Strong"/>
          <w:b w:val="0"/>
        </w:rPr>
        <w:t>Iron (3.826 ± 1.05</w:t>
      </w:r>
      <w:r w:rsidR="00304EDE">
        <w:rPr>
          <w:rStyle w:val="Strong"/>
          <w:b w:val="0"/>
        </w:rPr>
        <w:t xml:space="preserve"> </w:t>
      </w:r>
      <w:r w:rsidR="00304EDE" w:rsidRPr="00586512">
        <w:t>mg/L</w:t>
      </w:r>
      <w:r w:rsidRPr="00586512">
        <w:rPr>
          <w:rStyle w:val="Strong"/>
          <w:b w:val="0"/>
        </w:rPr>
        <w:t>), Cadmium (0.046 ± 0.00</w:t>
      </w:r>
      <w:r w:rsidR="00304EDE">
        <w:rPr>
          <w:rStyle w:val="Strong"/>
          <w:b w:val="0"/>
        </w:rPr>
        <w:t xml:space="preserve"> </w:t>
      </w:r>
      <w:r w:rsidR="00304EDE" w:rsidRPr="00586512">
        <w:t>mg/L</w:t>
      </w:r>
      <w:r w:rsidRPr="00586512">
        <w:rPr>
          <w:rStyle w:val="Strong"/>
          <w:b w:val="0"/>
        </w:rPr>
        <w:t>), Nickel (0.840 ± 0.00</w:t>
      </w:r>
      <w:r w:rsidR="00304EDE">
        <w:rPr>
          <w:rStyle w:val="Strong"/>
          <w:b w:val="0"/>
        </w:rPr>
        <w:t xml:space="preserve"> </w:t>
      </w:r>
      <w:r w:rsidR="00304EDE" w:rsidRPr="00586512">
        <w:t>mg/L</w:t>
      </w:r>
      <w:r w:rsidRPr="00586512">
        <w:rPr>
          <w:rStyle w:val="Strong"/>
          <w:b w:val="0"/>
        </w:rPr>
        <w:t>), Lead (0.059 ± 0.00</w:t>
      </w:r>
      <w:r w:rsidR="00304EDE">
        <w:rPr>
          <w:rStyle w:val="Strong"/>
          <w:b w:val="0"/>
        </w:rPr>
        <w:t xml:space="preserve"> </w:t>
      </w:r>
      <w:r w:rsidR="00304EDE" w:rsidRPr="00586512">
        <w:t>mg/L</w:t>
      </w:r>
      <w:r w:rsidRPr="00586512">
        <w:rPr>
          <w:rStyle w:val="Strong"/>
          <w:b w:val="0"/>
        </w:rPr>
        <w:t>), and Cobalt (0.123 ± 0.00</w:t>
      </w:r>
      <w:r w:rsidR="00304EDE">
        <w:rPr>
          <w:rStyle w:val="Strong"/>
          <w:b w:val="0"/>
        </w:rPr>
        <w:t xml:space="preserve"> </w:t>
      </w:r>
      <w:r w:rsidR="00304EDE" w:rsidRPr="00586512">
        <w:t>mg/L</w:t>
      </w:r>
      <w:r w:rsidRPr="00586512">
        <w:rPr>
          <w:rStyle w:val="Strong"/>
          <w:b w:val="0"/>
        </w:rPr>
        <w:t>)</w:t>
      </w:r>
      <w:r w:rsidRPr="00586512">
        <w:rPr>
          <w:b/>
        </w:rPr>
        <w:t>.</w:t>
      </w:r>
      <w:r w:rsidRPr="00586512">
        <w:t xml:space="preserve"> Exposure significantly suppressed hormonal levels in negative controls compared to normal controls: </w:t>
      </w:r>
      <w:r w:rsidRPr="00586512">
        <w:rPr>
          <w:rStyle w:val="Strong"/>
          <w:b w:val="0"/>
        </w:rPr>
        <w:t xml:space="preserve">FSH (6.03 ± 1.13 vs 15.00 ± 1.73 </w:t>
      </w:r>
      <w:proofErr w:type="spellStart"/>
      <w:r w:rsidRPr="00586512">
        <w:rPr>
          <w:rStyle w:val="Strong"/>
          <w:b w:val="0"/>
        </w:rPr>
        <w:t>mIU</w:t>
      </w:r>
      <w:proofErr w:type="spellEnd"/>
      <w:r w:rsidRPr="00586512">
        <w:rPr>
          <w:rStyle w:val="Strong"/>
          <w:b w:val="0"/>
        </w:rPr>
        <w:t xml:space="preserve">/mL), LH (7.00 ± 0.29 vs 20.00 ± 2.89 </w:t>
      </w:r>
      <w:proofErr w:type="spellStart"/>
      <w:r w:rsidRPr="00586512">
        <w:rPr>
          <w:rStyle w:val="Strong"/>
          <w:b w:val="0"/>
        </w:rPr>
        <w:t>mIU</w:t>
      </w:r>
      <w:proofErr w:type="spellEnd"/>
      <w:r w:rsidRPr="00586512">
        <w:rPr>
          <w:rStyle w:val="Strong"/>
          <w:b w:val="0"/>
        </w:rPr>
        <w:t xml:space="preserve">/mL), progesterone (35.33 ± 0.33 vs 50.00 ± 9.24 ng/mL), and estradiol (22.00 ± 1.53 vs 25.00 ± 0.58 </w:t>
      </w:r>
      <w:proofErr w:type="spellStart"/>
      <w:r w:rsidRPr="00586512">
        <w:rPr>
          <w:rStyle w:val="Strong"/>
          <w:b w:val="0"/>
        </w:rPr>
        <w:t>pg</w:t>
      </w:r>
      <w:proofErr w:type="spellEnd"/>
      <w:r w:rsidRPr="00586512">
        <w:rPr>
          <w:rStyle w:val="Strong"/>
          <w:b w:val="0"/>
        </w:rPr>
        <w:t>/mL)</w:t>
      </w:r>
      <w:r w:rsidRPr="00586512">
        <w:rPr>
          <w:b/>
        </w:rPr>
        <w:t>.</w:t>
      </w:r>
      <w:r w:rsidRPr="00586512">
        <w:t xml:space="preserve"> The aqueous fraction exhibited superior restorative efficacy, increasing </w:t>
      </w:r>
      <w:r w:rsidRPr="00586512">
        <w:rPr>
          <w:rStyle w:val="Strong"/>
          <w:b w:val="0"/>
        </w:rPr>
        <w:t xml:space="preserve">FSH to 11.67 ± 1.48 </w:t>
      </w:r>
      <w:proofErr w:type="spellStart"/>
      <w:r w:rsidRPr="00586512">
        <w:rPr>
          <w:rStyle w:val="Strong"/>
          <w:b w:val="0"/>
        </w:rPr>
        <w:t>mIU</w:t>
      </w:r>
      <w:proofErr w:type="spellEnd"/>
      <w:r w:rsidRPr="00586512">
        <w:rPr>
          <w:rStyle w:val="Strong"/>
          <w:b w:val="0"/>
        </w:rPr>
        <w:t xml:space="preserve">/mL, LH to 16.00 ± 0.29 </w:t>
      </w:r>
      <w:proofErr w:type="spellStart"/>
      <w:r w:rsidRPr="00586512">
        <w:rPr>
          <w:rStyle w:val="Strong"/>
          <w:b w:val="0"/>
        </w:rPr>
        <w:t>mIU</w:t>
      </w:r>
      <w:proofErr w:type="spellEnd"/>
      <w:r w:rsidRPr="00586512">
        <w:rPr>
          <w:rStyle w:val="Strong"/>
          <w:b w:val="0"/>
        </w:rPr>
        <w:t>/mL, and progesterone to 42.00 ± 1.15 ng/</w:t>
      </w:r>
      <w:proofErr w:type="spellStart"/>
      <w:r w:rsidRPr="00586512">
        <w:rPr>
          <w:rStyle w:val="Strong"/>
          <w:b w:val="0"/>
        </w:rPr>
        <w:t>mL</w:t>
      </w:r>
      <w:r w:rsidRPr="00586512">
        <w:rPr>
          <w:b/>
        </w:rPr>
        <w:t>.</w:t>
      </w:r>
      <w:proofErr w:type="spellEnd"/>
      <w:r w:rsidRPr="00586512">
        <w:t xml:space="preserve"> Histopathology confirmed that while heavy metals caused stroma degradation, aqueous treatment restored </w:t>
      </w:r>
      <w:r w:rsidRPr="00586512">
        <w:rPr>
          <w:rStyle w:val="Strong"/>
          <w:b w:val="0"/>
        </w:rPr>
        <w:t>mature Graafian follicles and viable oocytes</w:t>
      </w:r>
      <w:r w:rsidRPr="00586512">
        <w:rPr>
          <w:b/>
        </w:rPr>
        <w:t>.</w:t>
      </w:r>
      <w:r>
        <w:t xml:space="preserve"> </w:t>
      </w:r>
      <w:r w:rsidRPr="00586512">
        <w:t xml:space="preserve">In conclusion, </w:t>
      </w:r>
      <w:r w:rsidRPr="00586512">
        <w:rPr>
          <w:rStyle w:val="Strong"/>
          <w:b w:val="0"/>
          <w:i/>
          <w:iCs/>
        </w:rPr>
        <w:t xml:space="preserve">Vernonia </w:t>
      </w:r>
      <w:proofErr w:type="spellStart"/>
      <w:r w:rsidRPr="00586512">
        <w:rPr>
          <w:rStyle w:val="Strong"/>
          <w:b w:val="0"/>
          <w:i/>
          <w:iCs/>
        </w:rPr>
        <w:t>calvoana</w:t>
      </w:r>
      <w:proofErr w:type="spellEnd"/>
      <w:r w:rsidRPr="00586512">
        <w:t xml:space="preserve">, especially its aqueous fraction, effectively mitigates heavy-metal-induced reproductive toxicity by </w:t>
      </w:r>
      <w:r w:rsidRPr="00586512">
        <w:rPr>
          <w:rStyle w:val="Strong"/>
          <w:b w:val="0"/>
        </w:rPr>
        <w:t>normalizing hormonal profiles and restoring ovarian structural integrity</w:t>
      </w:r>
      <w:r w:rsidRPr="00586512">
        <w:rPr>
          <w:b/>
        </w:rPr>
        <w:t>.</w:t>
      </w:r>
    </w:p>
    <w:p w:rsidR="00B14EC8" w:rsidRDefault="00B14EC8" w:rsidP="00B14EC8">
      <w:pPr>
        <w:spacing w:before="100" w:beforeAutospacing="1" w:after="100" w:afterAutospacing="1" w:line="360" w:lineRule="auto"/>
        <w:jc w:val="both"/>
        <w:rPr>
          <w:rFonts w:ascii="Times New Roman" w:hAnsi="Times New Roman" w:cs="Times New Roman"/>
          <w:sz w:val="24"/>
          <w:szCs w:val="24"/>
        </w:rPr>
      </w:pPr>
    </w:p>
    <w:p w:rsidR="00B14EC8" w:rsidRDefault="00B14EC8" w:rsidP="00B14EC8">
      <w:pPr>
        <w:spacing w:before="100" w:beforeAutospacing="1" w:after="100" w:afterAutospacing="1" w:line="360" w:lineRule="auto"/>
        <w:jc w:val="both"/>
        <w:rPr>
          <w:rFonts w:ascii="Times New Roman" w:eastAsia="Times New Roman" w:hAnsi="Times New Roman" w:cs="Times New Roman"/>
          <w:bCs/>
          <w:sz w:val="24"/>
          <w:szCs w:val="24"/>
        </w:rPr>
      </w:pPr>
      <w:r w:rsidRPr="00B14EC8">
        <w:rPr>
          <w:rFonts w:ascii="Times New Roman" w:hAnsi="Times New Roman" w:cs="Times New Roman"/>
          <w:b/>
          <w:sz w:val="24"/>
          <w:szCs w:val="24"/>
        </w:rPr>
        <w:t>Keywords</w:t>
      </w:r>
      <w:r w:rsidRPr="00B14EC8">
        <w:rPr>
          <w:rFonts w:ascii="Times New Roman" w:hAnsi="Times New Roman" w:cs="Times New Roman"/>
          <w:sz w:val="24"/>
          <w:szCs w:val="24"/>
        </w:rPr>
        <w:t xml:space="preserve">: </w:t>
      </w:r>
      <w:r w:rsidRPr="00B14EC8">
        <w:rPr>
          <w:rFonts w:ascii="Times New Roman" w:eastAsia="Times New Roman" w:hAnsi="Times New Roman" w:cs="Times New Roman"/>
          <w:bCs/>
          <w:sz w:val="24"/>
          <w:szCs w:val="24"/>
        </w:rPr>
        <w:t>oxidative stress, phytoestrogens, endocrine disruption, groundwater contamination, gonadotropins</w:t>
      </w:r>
    </w:p>
    <w:p w:rsidR="00334A39" w:rsidRDefault="00334A39" w:rsidP="00B14EC8">
      <w:pPr>
        <w:spacing w:before="100" w:beforeAutospacing="1" w:after="100" w:afterAutospacing="1" w:line="360" w:lineRule="auto"/>
        <w:jc w:val="both"/>
        <w:rPr>
          <w:rFonts w:ascii="Times New Roman" w:eastAsia="Times New Roman" w:hAnsi="Times New Roman" w:cs="Times New Roman"/>
          <w:sz w:val="24"/>
          <w:szCs w:val="24"/>
        </w:rPr>
      </w:pPr>
    </w:p>
    <w:p w:rsidR="00801A3C" w:rsidRDefault="00801A3C" w:rsidP="00B14EC8">
      <w:pPr>
        <w:spacing w:before="100" w:beforeAutospacing="1" w:after="100" w:afterAutospacing="1" w:line="360" w:lineRule="auto"/>
        <w:jc w:val="both"/>
        <w:rPr>
          <w:rFonts w:ascii="Times New Roman" w:eastAsia="Times New Roman" w:hAnsi="Times New Roman" w:cs="Times New Roman"/>
          <w:sz w:val="24"/>
          <w:szCs w:val="24"/>
        </w:rPr>
      </w:pPr>
    </w:p>
    <w:p w:rsidR="00801A3C" w:rsidRPr="00B14EC8" w:rsidRDefault="00801A3C" w:rsidP="00B14EC8">
      <w:pPr>
        <w:spacing w:before="100" w:beforeAutospacing="1" w:after="100" w:afterAutospacing="1" w:line="360" w:lineRule="auto"/>
        <w:jc w:val="both"/>
        <w:rPr>
          <w:rFonts w:ascii="Times New Roman" w:eastAsia="Times New Roman" w:hAnsi="Times New Roman" w:cs="Times New Roman"/>
          <w:sz w:val="24"/>
          <w:szCs w:val="24"/>
        </w:rPr>
      </w:pPr>
      <w:bookmarkStart w:id="0" w:name="_GoBack"/>
      <w:bookmarkEnd w:id="0"/>
    </w:p>
    <w:p w:rsidR="00A53530" w:rsidRPr="00A53530" w:rsidRDefault="00ED07F7" w:rsidP="002B2458">
      <w:pPr>
        <w:pStyle w:val="ListParagraph"/>
        <w:numPr>
          <w:ilvl w:val="0"/>
          <w:numId w:val="4"/>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53530">
        <w:rPr>
          <w:rFonts w:ascii="Times New Roman" w:eastAsia="Times New Roman" w:hAnsi="Times New Roman" w:cs="Times New Roman"/>
          <w:b/>
          <w:bCs/>
          <w:sz w:val="24"/>
          <w:szCs w:val="24"/>
        </w:rPr>
        <w:t>Introduction</w:t>
      </w:r>
    </w:p>
    <w:p w:rsidR="00A53530" w:rsidRPr="00CB4AF1"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CB4AF1">
        <w:rPr>
          <w:rFonts w:ascii="Times New Roman" w:eastAsia="Times New Roman" w:hAnsi="Times New Roman" w:cs="Times New Roman"/>
          <w:sz w:val="24"/>
          <w:szCs w:val="24"/>
        </w:rPr>
        <w:t>Exposure to heavy metals, such as cadmium (Cd), lead (Pb), and mercury (Hg), represents a critical global environmental health challenge, particularly in developing nations where water contamination is common (</w:t>
      </w:r>
      <w:proofErr w:type="spellStart"/>
      <w:r w:rsidRPr="00CB4AF1">
        <w:rPr>
          <w:rFonts w:ascii="Times New Roman" w:eastAsia="Times New Roman" w:hAnsi="Times New Roman" w:cs="Times New Roman"/>
          <w:sz w:val="24"/>
          <w:szCs w:val="24"/>
        </w:rPr>
        <w:t>Jaishankar</w:t>
      </w:r>
      <w:proofErr w:type="spellEnd"/>
      <w:r w:rsidRPr="00CB4AF1">
        <w:rPr>
          <w:rFonts w:ascii="Times New Roman" w:eastAsia="Times New Roman" w:hAnsi="Times New Roman" w:cs="Times New Roman"/>
          <w:sz w:val="24"/>
          <w:szCs w:val="24"/>
        </w:rPr>
        <w:t xml:space="preserve"> et al., 2014; </w:t>
      </w:r>
      <w:proofErr w:type="spellStart"/>
      <w:r w:rsidRPr="00CB4AF1">
        <w:rPr>
          <w:rFonts w:ascii="Times New Roman" w:eastAsia="Times New Roman" w:hAnsi="Times New Roman" w:cs="Times New Roman"/>
          <w:sz w:val="24"/>
          <w:szCs w:val="24"/>
        </w:rPr>
        <w:t>Kouam</w:t>
      </w:r>
      <w:proofErr w:type="spellEnd"/>
      <w:r w:rsidRPr="00CB4AF1">
        <w:rPr>
          <w:rFonts w:ascii="Times New Roman" w:eastAsia="Times New Roman" w:hAnsi="Times New Roman" w:cs="Times New Roman"/>
          <w:sz w:val="24"/>
          <w:szCs w:val="24"/>
        </w:rPr>
        <w:t xml:space="preserve"> et al., 2022). These xenobiotics are highly toxic, even at low doses, and accumulate readily in biological systems (</w:t>
      </w:r>
      <w:proofErr w:type="spellStart"/>
      <w:r w:rsidRPr="00CB4AF1">
        <w:rPr>
          <w:rFonts w:ascii="Times New Roman" w:eastAsia="Times New Roman" w:hAnsi="Times New Roman" w:cs="Times New Roman"/>
          <w:sz w:val="24"/>
          <w:szCs w:val="24"/>
        </w:rPr>
        <w:t>Laib</w:t>
      </w:r>
      <w:proofErr w:type="spellEnd"/>
      <w:r w:rsidRPr="00CB4AF1">
        <w:rPr>
          <w:rFonts w:ascii="Times New Roman" w:eastAsia="Times New Roman" w:hAnsi="Times New Roman" w:cs="Times New Roman"/>
          <w:sz w:val="24"/>
          <w:szCs w:val="24"/>
        </w:rPr>
        <w:t xml:space="preserve"> et al., 2024; </w:t>
      </w:r>
      <w:proofErr w:type="spellStart"/>
      <w:r w:rsidRPr="00CB4AF1">
        <w:rPr>
          <w:rFonts w:ascii="Times New Roman" w:eastAsia="Times New Roman" w:hAnsi="Times New Roman" w:cs="Times New Roman"/>
          <w:sz w:val="24"/>
          <w:szCs w:val="24"/>
        </w:rPr>
        <w:t>Tchounwou</w:t>
      </w:r>
      <w:proofErr w:type="spellEnd"/>
      <w:r w:rsidRPr="00CB4AF1">
        <w:rPr>
          <w:rFonts w:ascii="Times New Roman" w:eastAsia="Times New Roman" w:hAnsi="Times New Roman" w:cs="Times New Roman"/>
          <w:sz w:val="24"/>
          <w:szCs w:val="24"/>
        </w:rPr>
        <w:t xml:space="preserve"> et al., 2014). The fundamental mechanism driving the deleterious effects of heavy metals is the induction of </w:t>
      </w:r>
      <w:r w:rsidRPr="00A53530">
        <w:rPr>
          <w:rFonts w:ascii="Times New Roman" w:eastAsia="Times New Roman" w:hAnsi="Times New Roman" w:cs="Times New Roman"/>
          <w:bCs/>
          <w:sz w:val="24"/>
          <w:szCs w:val="24"/>
        </w:rPr>
        <w:t>oxidative stress</w:t>
      </w:r>
      <w:r w:rsidRPr="00CB4AF1">
        <w:rPr>
          <w:rFonts w:ascii="Times New Roman" w:eastAsia="Times New Roman" w:hAnsi="Times New Roman" w:cs="Times New Roman"/>
          <w:sz w:val="24"/>
          <w:szCs w:val="24"/>
        </w:rPr>
        <w:t>, characterized by an imbalance between pro-oxidants (reactive oxygen species, ROS) and the body’s endogenous antioxidant defenses (</w:t>
      </w:r>
      <w:proofErr w:type="spellStart"/>
      <w:r w:rsidRPr="00CB4AF1">
        <w:rPr>
          <w:rFonts w:ascii="Times New Roman" w:eastAsia="Times New Roman" w:hAnsi="Times New Roman" w:cs="Times New Roman"/>
          <w:sz w:val="24"/>
          <w:szCs w:val="24"/>
        </w:rPr>
        <w:t>Ekhator</w:t>
      </w:r>
      <w:proofErr w:type="spellEnd"/>
      <w:r w:rsidRPr="00CB4AF1">
        <w:rPr>
          <w:rFonts w:ascii="Times New Roman" w:eastAsia="Times New Roman" w:hAnsi="Times New Roman" w:cs="Times New Roman"/>
          <w:sz w:val="24"/>
          <w:szCs w:val="24"/>
        </w:rPr>
        <w:t xml:space="preserve"> et al., 2022; </w:t>
      </w:r>
      <w:proofErr w:type="spellStart"/>
      <w:r w:rsidRPr="00CB4AF1">
        <w:rPr>
          <w:rFonts w:ascii="Times New Roman" w:eastAsia="Times New Roman" w:hAnsi="Times New Roman" w:cs="Times New Roman"/>
          <w:sz w:val="24"/>
          <w:szCs w:val="24"/>
        </w:rPr>
        <w:t>Laib</w:t>
      </w:r>
      <w:proofErr w:type="spellEnd"/>
      <w:r w:rsidRPr="00CB4AF1">
        <w:rPr>
          <w:rFonts w:ascii="Times New Roman" w:eastAsia="Times New Roman" w:hAnsi="Times New Roman" w:cs="Times New Roman"/>
          <w:sz w:val="24"/>
          <w:szCs w:val="24"/>
        </w:rPr>
        <w:t xml:space="preserve"> et al., 2024; </w:t>
      </w:r>
      <w:proofErr w:type="spellStart"/>
      <w:r w:rsidRPr="00CB4AF1">
        <w:rPr>
          <w:rFonts w:ascii="Times New Roman" w:eastAsia="Times New Roman" w:hAnsi="Times New Roman" w:cs="Times New Roman"/>
          <w:sz w:val="24"/>
          <w:szCs w:val="24"/>
        </w:rPr>
        <w:t>Ossai</w:t>
      </w:r>
      <w:proofErr w:type="spellEnd"/>
      <w:r w:rsidRPr="00CB4AF1">
        <w:rPr>
          <w:rFonts w:ascii="Times New Roman" w:eastAsia="Times New Roman" w:hAnsi="Times New Roman" w:cs="Times New Roman"/>
          <w:sz w:val="24"/>
          <w:szCs w:val="24"/>
        </w:rPr>
        <w:t xml:space="preserve"> et al., 2023). ROS production leads to oxidative insult, causing systemic damage to lipids, proteins, and DNA while significantly decreasing crucial antioxidant biomarkers such as Superoxide Dismutase (SOD) and Catalase (CAT) (</w:t>
      </w:r>
      <w:proofErr w:type="spellStart"/>
      <w:r w:rsidRPr="00CB4AF1">
        <w:rPr>
          <w:rFonts w:ascii="Times New Roman" w:eastAsia="Times New Roman" w:hAnsi="Times New Roman" w:cs="Times New Roman"/>
          <w:sz w:val="24"/>
          <w:szCs w:val="24"/>
        </w:rPr>
        <w:t>Dąbrowska</w:t>
      </w:r>
      <w:proofErr w:type="spellEnd"/>
      <w:r w:rsidRPr="00CB4AF1">
        <w:rPr>
          <w:rFonts w:ascii="Times New Roman" w:eastAsia="Times New Roman" w:hAnsi="Times New Roman" w:cs="Times New Roman"/>
          <w:sz w:val="24"/>
          <w:szCs w:val="24"/>
        </w:rPr>
        <w:t xml:space="preserve"> et al., 2019; </w:t>
      </w:r>
      <w:proofErr w:type="spellStart"/>
      <w:r w:rsidRPr="00CB4AF1">
        <w:rPr>
          <w:rFonts w:ascii="Times New Roman" w:eastAsia="Times New Roman" w:hAnsi="Times New Roman" w:cs="Times New Roman"/>
          <w:sz w:val="24"/>
          <w:szCs w:val="24"/>
        </w:rPr>
        <w:t>Ekhator</w:t>
      </w:r>
      <w:proofErr w:type="spellEnd"/>
      <w:r w:rsidRPr="00CB4AF1">
        <w:rPr>
          <w:rFonts w:ascii="Times New Roman" w:eastAsia="Times New Roman" w:hAnsi="Times New Roman" w:cs="Times New Roman"/>
          <w:sz w:val="24"/>
          <w:szCs w:val="24"/>
        </w:rPr>
        <w:t xml:space="preserve"> et al., 2022).</w:t>
      </w:r>
    </w:p>
    <w:p w:rsidR="00A53530" w:rsidRPr="00CB4AF1"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CB4AF1">
        <w:rPr>
          <w:rFonts w:ascii="Times New Roman" w:eastAsia="Times New Roman" w:hAnsi="Times New Roman" w:cs="Times New Roman"/>
          <w:sz w:val="24"/>
          <w:szCs w:val="24"/>
        </w:rPr>
        <w:t xml:space="preserve">In Nigeria, cities within the Niger Delta, such as </w:t>
      </w:r>
      <w:proofErr w:type="spellStart"/>
      <w:r w:rsidRPr="00CB4AF1">
        <w:rPr>
          <w:rFonts w:ascii="Times New Roman" w:eastAsia="Times New Roman" w:hAnsi="Times New Roman" w:cs="Times New Roman"/>
          <w:sz w:val="24"/>
          <w:szCs w:val="24"/>
        </w:rPr>
        <w:t>Yenagoa</w:t>
      </w:r>
      <w:proofErr w:type="spellEnd"/>
      <w:r w:rsidRPr="00CB4AF1">
        <w:rPr>
          <w:rFonts w:ascii="Times New Roman" w:eastAsia="Times New Roman" w:hAnsi="Times New Roman" w:cs="Times New Roman"/>
          <w:sz w:val="24"/>
          <w:szCs w:val="24"/>
        </w:rPr>
        <w:t>, face severe shortages of potable pipe-borne water, forcing residents to rely heavily on groundwater from shallow boreholes and hand-dug wells (</w:t>
      </w:r>
      <w:proofErr w:type="spellStart"/>
      <w:r w:rsidRPr="00CB4AF1">
        <w:rPr>
          <w:rFonts w:ascii="Times New Roman" w:eastAsia="Times New Roman" w:hAnsi="Times New Roman" w:cs="Times New Roman"/>
          <w:sz w:val="24"/>
          <w:szCs w:val="24"/>
        </w:rPr>
        <w:t>Ekong</w:t>
      </w:r>
      <w:proofErr w:type="spellEnd"/>
      <w:r w:rsidRPr="00CB4AF1">
        <w:rPr>
          <w:rFonts w:ascii="Times New Roman" w:eastAsia="Times New Roman" w:hAnsi="Times New Roman" w:cs="Times New Roman"/>
          <w:sz w:val="24"/>
          <w:szCs w:val="24"/>
        </w:rPr>
        <w:t xml:space="preserve"> et al., 2012; </w:t>
      </w:r>
      <w:proofErr w:type="spellStart"/>
      <w:r w:rsidRPr="00CB4AF1">
        <w:rPr>
          <w:rFonts w:ascii="Times New Roman" w:eastAsia="Times New Roman" w:hAnsi="Times New Roman" w:cs="Times New Roman"/>
          <w:sz w:val="24"/>
          <w:szCs w:val="24"/>
        </w:rPr>
        <w:t>Opukumo</w:t>
      </w:r>
      <w:proofErr w:type="spellEnd"/>
      <w:r w:rsidRPr="00CB4AF1">
        <w:rPr>
          <w:rFonts w:ascii="Times New Roman" w:eastAsia="Times New Roman" w:hAnsi="Times New Roman" w:cs="Times New Roman"/>
          <w:sz w:val="24"/>
          <w:szCs w:val="24"/>
        </w:rPr>
        <w:t xml:space="preserve"> &amp; Oki, 2021). </w:t>
      </w:r>
      <w:proofErr w:type="spellStart"/>
      <w:r w:rsidRPr="00A53530">
        <w:rPr>
          <w:rFonts w:ascii="Times New Roman" w:eastAsia="Times New Roman" w:hAnsi="Times New Roman" w:cs="Times New Roman"/>
          <w:bCs/>
          <w:sz w:val="24"/>
          <w:szCs w:val="24"/>
        </w:rPr>
        <w:t>Azikoro</w:t>
      </w:r>
      <w:proofErr w:type="spellEnd"/>
      <w:r w:rsidRPr="00CB4AF1">
        <w:rPr>
          <w:rFonts w:ascii="Times New Roman" w:eastAsia="Times New Roman" w:hAnsi="Times New Roman" w:cs="Times New Roman"/>
          <w:sz w:val="24"/>
          <w:szCs w:val="24"/>
        </w:rPr>
        <w:t xml:space="preserve">, a prominent community within the </w:t>
      </w:r>
      <w:proofErr w:type="spellStart"/>
      <w:r w:rsidRPr="00CB4AF1">
        <w:rPr>
          <w:rFonts w:ascii="Times New Roman" w:eastAsia="Times New Roman" w:hAnsi="Times New Roman" w:cs="Times New Roman"/>
          <w:sz w:val="24"/>
          <w:szCs w:val="24"/>
        </w:rPr>
        <w:t>Atissa</w:t>
      </w:r>
      <w:proofErr w:type="spellEnd"/>
      <w:r w:rsidRPr="00CB4AF1">
        <w:rPr>
          <w:rFonts w:ascii="Times New Roman" w:eastAsia="Times New Roman" w:hAnsi="Times New Roman" w:cs="Times New Roman"/>
          <w:sz w:val="24"/>
          <w:szCs w:val="24"/>
        </w:rPr>
        <w:t xml:space="preserve"> Clan of the </w:t>
      </w:r>
      <w:proofErr w:type="spellStart"/>
      <w:r w:rsidRPr="00CB4AF1">
        <w:rPr>
          <w:rFonts w:ascii="Times New Roman" w:eastAsia="Times New Roman" w:hAnsi="Times New Roman" w:cs="Times New Roman"/>
          <w:sz w:val="24"/>
          <w:szCs w:val="24"/>
        </w:rPr>
        <w:t>Yenagoa</w:t>
      </w:r>
      <w:proofErr w:type="spellEnd"/>
      <w:r w:rsidRPr="00CB4AF1">
        <w:rPr>
          <w:rFonts w:ascii="Times New Roman" w:eastAsia="Times New Roman" w:hAnsi="Times New Roman" w:cs="Times New Roman"/>
          <w:sz w:val="24"/>
          <w:szCs w:val="24"/>
        </w:rPr>
        <w:t xml:space="preserve"> metropolis, is particularly vulnerable to groundwater pollution. </w:t>
      </w:r>
      <w:proofErr w:type="spellStart"/>
      <w:r w:rsidRPr="00CB4AF1">
        <w:rPr>
          <w:rFonts w:ascii="Times New Roman" w:eastAsia="Times New Roman" w:hAnsi="Times New Roman" w:cs="Times New Roman"/>
          <w:sz w:val="24"/>
          <w:szCs w:val="24"/>
        </w:rPr>
        <w:t>Hydrochemical</w:t>
      </w:r>
      <w:proofErr w:type="spellEnd"/>
      <w:r w:rsidRPr="00CB4AF1">
        <w:rPr>
          <w:rFonts w:ascii="Times New Roman" w:eastAsia="Times New Roman" w:hAnsi="Times New Roman" w:cs="Times New Roman"/>
          <w:sz w:val="24"/>
          <w:szCs w:val="24"/>
        </w:rPr>
        <w:t xml:space="preserve"> assessments in </w:t>
      </w:r>
      <w:proofErr w:type="spellStart"/>
      <w:r w:rsidRPr="00CB4AF1">
        <w:rPr>
          <w:rFonts w:ascii="Times New Roman" w:eastAsia="Times New Roman" w:hAnsi="Times New Roman" w:cs="Times New Roman"/>
          <w:sz w:val="24"/>
          <w:szCs w:val="24"/>
        </w:rPr>
        <w:t>Azikoro</w:t>
      </w:r>
      <w:proofErr w:type="spellEnd"/>
      <w:r w:rsidRPr="00CB4AF1">
        <w:rPr>
          <w:rFonts w:ascii="Times New Roman" w:eastAsia="Times New Roman" w:hAnsi="Times New Roman" w:cs="Times New Roman"/>
          <w:sz w:val="24"/>
          <w:szCs w:val="24"/>
        </w:rPr>
        <w:t xml:space="preserve"> have revealed that while general physicochemical parameters often fall within standard limits, the Heavy Metal Pollution Index (HPI) frequently exceeds critical safety thresholds, significantly influenced by high concentrations of </w:t>
      </w:r>
      <w:r w:rsidRPr="00A53530">
        <w:rPr>
          <w:rFonts w:ascii="Times New Roman" w:eastAsia="Times New Roman" w:hAnsi="Times New Roman" w:cs="Times New Roman"/>
          <w:bCs/>
          <w:sz w:val="24"/>
          <w:szCs w:val="24"/>
        </w:rPr>
        <w:t>cadmium and lead</w:t>
      </w:r>
      <w:r w:rsidRPr="00CB4AF1">
        <w:rPr>
          <w:rFonts w:ascii="Times New Roman" w:eastAsia="Times New Roman" w:hAnsi="Times New Roman" w:cs="Times New Roman"/>
          <w:sz w:val="24"/>
          <w:szCs w:val="24"/>
        </w:rPr>
        <w:t xml:space="preserve"> (</w:t>
      </w:r>
      <w:proofErr w:type="spellStart"/>
      <w:r w:rsidRPr="00CB4AF1">
        <w:rPr>
          <w:rFonts w:ascii="Times New Roman" w:eastAsia="Times New Roman" w:hAnsi="Times New Roman" w:cs="Times New Roman"/>
          <w:sz w:val="24"/>
          <w:szCs w:val="24"/>
        </w:rPr>
        <w:t>Egbo</w:t>
      </w:r>
      <w:proofErr w:type="spellEnd"/>
      <w:r w:rsidRPr="00CB4AF1">
        <w:rPr>
          <w:rFonts w:ascii="Times New Roman" w:eastAsia="Times New Roman" w:hAnsi="Times New Roman" w:cs="Times New Roman"/>
          <w:sz w:val="24"/>
          <w:szCs w:val="24"/>
        </w:rPr>
        <w:t xml:space="preserve"> &amp; </w:t>
      </w:r>
      <w:proofErr w:type="spellStart"/>
      <w:r w:rsidRPr="00CB4AF1">
        <w:rPr>
          <w:rFonts w:ascii="Times New Roman" w:eastAsia="Times New Roman" w:hAnsi="Times New Roman" w:cs="Times New Roman"/>
          <w:sz w:val="24"/>
          <w:szCs w:val="24"/>
        </w:rPr>
        <w:t>Eremasi</w:t>
      </w:r>
      <w:proofErr w:type="spellEnd"/>
      <w:r w:rsidRPr="00CB4AF1">
        <w:rPr>
          <w:rFonts w:ascii="Times New Roman" w:eastAsia="Times New Roman" w:hAnsi="Times New Roman" w:cs="Times New Roman"/>
          <w:sz w:val="24"/>
          <w:szCs w:val="24"/>
        </w:rPr>
        <w:t>, 2022). Groundwater in this area is susceptible to contamination from septic tanks, waste dump sites, and the community cemetery, where microbial activities from decaying organic matter pose a major threat to shallow aquifers (</w:t>
      </w:r>
      <w:proofErr w:type="spellStart"/>
      <w:r w:rsidRPr="00CB4AF1">
        <w:rPr>
          <w:rFonts w:ascii="Times New Roman" w:eastAsia="Times New Roman" w:hAnsi="Times New Roman" w:cs="Times New Roman"/>
          <w:sz w:val="24"/>
          <w:szCs w:val="24"/>
        </w:rPr>
        <w:t>Bunonyo</w:t>
      </w:r>
      <w:proofErr w:type="spellEnd"/>
      <w:r w:rsidRPr="00CB4AF1">
        <w:rPr>
          <w:rFonts w:ascii="Times New Roman" w:eastAsia="Times New Roman" w:hAnsi="Times New Roman" w:cs="Times New Roman"/>
          <w:sz w:val="24"/>
          <w:szCs w:val="24"/>
        </w:rPr>
        <w:t xml:space="preserve"> et al., 2022; </w:t>
      </w:r>
      <w:proofErr w:type="spellStart"/>
      <w:r w:rsidRPr="00CB4AF1">
        <w:rPr>
          <w:rFonts w:ascii="Times New Roman" w:eastAsia="Times New Roman" w:hAnsi="Times New Roman" w:cs="Times New Roman"/>
          <w:sz w:val="24"/>
          <w:szCs w:val="24"/>
        </w:rPr>
        <w:t>Tariwari</w:t>
      </w:r>
      <w:proofErr w:type="spellEnd"/>
      <w:r w:rsidRPr="00CB4AF1">
        <w:rPr>
          <w:rFonts w:ascii="Times New Roman" w:eastAsia="Times New Roman" w:hAnsi="Times New Roman" w:cs="Times New Roman"/>
          <w:sz w:val="24"/>
          <w:szCs w:val="24"/>
        </w:rPr>
        <w:t xml:space="preserve"> et al., 2015). Beyond standard indices, recent quantifications using </w:t>
      </w:r>
      <w:r w:rsidRPr="00A53530">
        <w:rPr>
          <w:rFonts w:ascii="Times New Roman" w:eastAsia="Times New Roman" w:hAnsi="Times New Roman" w:cs="Times New Roman"/>
          <w:bCs/>
          <w:sz w:val="24"/>
          <w:szCs w:val="24"/>
        </w:rPr>
        <w:t>Atomic Absorption Spectrophotometry (AAS)</w:t>
      </w:r>
      <w:r w:rsidRPr="00CB4AF1">
        <w:rPr>
          <w:rFonts w:ascii="Times New Roman" w:eastAsia="Times New Roman" w:hAnsi="Times New Roman" w:cs="Times New Roman"/>
          <w:sz w:val="24"/>
          <w:szCs w:val="24"/>
        </w:rPr>
        <w:t xml:space="preserve"> have identified a diverse metallic load in </w:t>
      </w:r>
      <w:proofErr w:type="spellStart"/>
      <w:r w:rsidRPr="00CB4AF1">
        <w:rPr>
          <w:rFonts w:ascii="Times New Roman" w:eastAsia="Times New Roman" w:hAnsi="Times New Roman" w:cs="Times New Roman"/>
          <w:sz w:val="24"/>
          <w:szCs w:val="24"/>
        </w:rPr>
        <w:t>Azikoro’s</w:t>
      </w:r>
      <w:proofErr w:type="spellEnd"/>
      <w:r w:rsidRPr="00CB4AF1">
        <w:rPr>
          <w:rFonts w:ascii="Times New Roman" w:eastAsia="Times New Roman" w:hAnsi="Times New Roman" w:cs="Times New Roman"/>
          <w:sz w:val="24"/>
          <w:szCs w:val="24"/>
        </w:rPr>
        <w:t xml:space="preserve"> local wells, including </w:t>
      </w:r>
      <w:r w:rsidRPr="00A53530">
        <w:rPr>
          <w:rFonts w:ascii="Times New Roman" w:eastAsia="Times New Roman" w:hAnsi="Times New Roman" w:cs="Times New Roman"/>
          <w:bCs/>
          <w:sz w:val="24"/>
          <w:szCs w:val="24"/>
        </w:rPr>
        <w:t>Iron (Fe), Chromium (Cr), Cadmium (Cd), Nickel (Ni), Copper (Cu), Lead (Pb), Cobalt (Co), and Mercury (Hg)</w:t>
      </w:r>
      <w:r w:rsidRPr="00CB4AF1">
        <w:rPr>
          <w:rFonts w:ascii="Times New Roman" w:eastAsia="Times New Roman" w:hAnsi="Times New Roman" w:cs="Times New Roman"/>
          <w:sz w:val="24"/>
          <w:szCs w:val="24"/>
        </w:rPr>
        <w:t>.</w:t>
      </w:r>
    </w:p>
    <w:p w:rsidR="00A53530" w:rsidRPr="00CB4AF1"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CB4AF1">
        <w:rPr>
          <w:rFonts w:ascii="Times New Roman" w:eastAsia="Times New Roman" w:hAnsi="Times New Roman" w:cs="Times New Roman"/>
          <w:sz w:val="24"/>
          <w:szCs w:val="24"/>
        </w:rPr>
        <w:lastRenderedPageBreak/>
        <w:t>The toxicity of these heavy metals extends profoundly to the endocrine system, where they act as potent endocrine disruptors associated with female infertility and reproductive dysfunction (</w:t>
      </w:r>
      <w:proofErr w:type="spellStart"/>
      <w:r w:rsidRPr="00CB4AF1">
        <w:rPr>
          <w:rFonts w:ascii="Times New Roman" w:eastAsia="Times New Roman" w:hAnsi="Times New Roman" w:cs="Times New Roman"/>
          <w:sz w:val="24"/>
          <w:szCs w:val="24"/>
        </w:rPr>
        <w:t>Monsefi</w:t>
      </w:r>
      <w:proofErr w:type="spellEnd"/>
      <w:r w:rsidRPr="00CB4AF1">
        <w:rPr>
          <w:rFonts w:ascii="Times New Roman" w:eastAsia="Times New Roman" w:hAnsi="Times New Roman" w:cs="Times New Roman"/>
          <w:sz w:val="24"/>
          <w:szCs w:val="24"/>
        </w:rPr>
        <w:t xml:space="preserve"> &amp; </w:t>
      </w:r>
      <w:proofErr w:type="spellStart"/>
      <w:r w:rsidRPr="00CB4AF1">
        <w:rPr>
          <w:rFonts w:ascii="Times New Roman" w:eastAsia="Times New Roman" w:hAnsi="Times New Roman" w:cs="Times New Roman"/>
          <w:sz w:val="24"/>
          <w:szCs w:val="24"/>
        </w:rPr>
        <w:t>Fereydouni</w:t>
      </w:r>
      <w:proofErr w:type="spellEnd"/>
      <w:r w:rsidRPr="00CB4AF1">
        <w:rPr>
          <w:rFonts w:ascii="Times New Roman" w:eastAsia="Times New Roman" w:hAnsi="Times New Roman" w:cs="Times New Roman"/>
          <w:sz w:val="24"/>
          <w:szCs w:val="24"/>
        </w:rPr>
        <w:t xml:space="preserve">, 2013; Obi et al., 2018). Exposure to metals like cadmium alters steroidogenesis and disrupts the menstrual cycle, while aluminum has been shown to decrease serum levels of </w:t>
      </w:r>
      <w:r w:rsidRPr="00A53530">
        <w:rPr>
          <w:rFonts w:ascii="Times New Roman" w:eastAsia="Times New Roman" w:hAnsi="Times New Roman" w:cs="Times New Roman"/>
          <w:bCs/>
          <w:sz w:val="24"/>
          <w:szCs w:val="24"/>
        </w:rPr>
        <w:t>Estradiol, Follicle Stimulating Hormone (FSH), and Progesterone</w:t>
      </w:r>
      <w:r w:rsidRPr="00CB4AF1">
        <w:rPr>
          <w:rFonts w:ascii="Times New Roman" w:eastAsia="Times New Roman" w:hAnsi="Times New Roman" w:cs="Times New Roman"/>
          <w:sz w:val="24"/>
          <w:szCs w:val="24"/>
        </w:rPr>
        <w:t xml:space="preserve"> (</w:t>
      </w:r>
      <w:proofErr w:type="spellStart"/>
      <w:r w:rsidRPr="00CB4AF1">
        <w:rPr>
          <w:rFonts w:ascii="Times New Roman" w:eastAsia="Times New Roman" w:hAnsi="Times New Roman" w:cs="Times New Roman"/>
          <w:sz w:val="24"/>
          <w:szCs w:val="24"/>
        </w:rPr>
        <w:t>Chedrese</w:t>
      </w:r>
      <w:proofErr w:type="spellEnd"/>
      <w:r w:rsidRPr="00CB4AF1">
        <w:rPr>
          <w:rFonts w:ascii="Times New Roman" w:eastAsia="Times New Roman" w:hAnsi="Times New Roman" w:cs="Times New Roman"/>
          <w:sz w:val="24"/>
          <w:szCs w:val="24"/>
        </w:rPr>
        <w:t xml:space="preserve"> et al., 2006; </w:t>
      </w:r>
      <w:proofErr w:type="spellStart"/>
      <w:r w:rsidRPr="00CB4AF1">
        <w:rPr>
          <w:rFonts w:ascii="Times New Roman" w:eastAsia="Times New Roman" w:hAnsi="Times New Roman" w:cs="Times New Roman"/>
          <w:sz w:val="24"/>
          <w:szCs w:val="24"/>
        </w:rPr>
        <w:t>Olawuyi</w:t>
      </w:r>
      <w:proofErr w:type="spellEnd"/>
      <w:r w:rsidRPr="00CB4AF1">
        <w:rPr>
          <w:rFonts w:ascii="Times New Roman" w:eastAsia="Times New Roman" w:hAnsi="Times New Roman" w:cs="Times New Roman"/>
          <w:sz w:val="24"/>
          <w:szCs w:val="24"/>
        </w:rPr>
        <w:t xml:space="preserve"> et al., 2024). Given the essential role of oxidative stress in the female reproductive tract, the search for effective interventions is urgent (</w:t>
      </w:r>
      <w:proofErr w:type="spellStart"/>
      <w:r w:rsidRPr="00CB4AF1">
        <w:rPr>
          <w:rFonts w:ascii="Times New Roman" w:eastAsia="Times New Roman" w:hAnsi="Times New Roman" w:cs="Times New Roman"/>
          <w:sz w:val="24"/>
          <w:szCs w:val="24"/>
        </w:rPr>
        <w:t>Alam</w:t>
      </w:r>
      <w:proofErr w:type="spellEnd"/>
      <w:r w:rsidRPr="00CB4AF1">
        <w:rPr>
          <w:rFonts w:ascii="Times New Roman" w:eastAsia="Times New Roman" w:hAnsi="Times New Roman" w:cs="Times New Roman"/>
          <w:sz w:val="24"/>
          <w:szCs w:val="24"/>
        </w:rPr>
        <w:t xml:space="preserve"> et al., 2019; Noh et al., 2020). </w:t>
      </w:r>
      <w:r w:rsidRPr="00A53530">
        <w:rPr>
          <w:rFonts w:ascii="Times New Roman" w:eastAsia="Times New Roman" w:hAnsi="Times New Roman" w:cs="Times New Roman"/>
          <w:bCs/>
          <w:i/>
          <w:iCs/>
          <w:sz w:val="24"/>
          <w:szCs w:val="24"/>
        </w:rPr>
        <w:t xml:space="preserve">Vernonia </w:t>
      </w:r>
      <w:proofErr w:type="spellStart"/>
      <w:r w:rsidRPr="00A53530">
        <w:rPr>
          <w:rFonts w:ascii="Times New Roman" w:eastAsia="Times New Roman" w:hAnsi="Times New Roman" w:cs="Times New Roman"/>
          <w:bCs/>
          <w:i/>
          <w:iCs/>
          <w:sz w:val="24"/>
          <w:szCs w:val="24"/>
        </w:rPr>
        <w:t>calvoana</w:t>
      </w:r>
      <w:proofErr w:type="spellEnd"/>
      <w:r w:rsidRPr="00CB4AF1">
        <w:rPr>
          <w:rFonts w:ascii="Times New Roman" w:eastAsia="Times New Roman" w:hAnsi="Times New Roman" w:cs="Times New Roman"/>
          <w:sz w:val="24"/>
          <w:szCs w:val="24"/>
        </w:rPr>
        <w:t xml:space="preserve"> (sweet bitter leaf) is an edible medicinal plant widely used in West African folk medicine for inflammatory diseases and reproductive health (</w:t>
      </w:r>
      <w:proofErr w:type="spellStart"/>
      <w:r w:rsidRPr="00CB4AF1">
        <w:rPr>
          <w:rFonts w:ascii="Times New Roman" w:eastAsia="Times New Roman" w:hAnsi="Times New Roman" w:cs="Times New Roman"/>
          <w:sz w:val="24"/>
          <w:szCs w:val="24"/>
        </w:rPr>
        <w:t>Iwara</w:t>
      </w:r>
      <w:proofErr w:type="spellEnd"/>
      <w:r w:rsidRPr="00CB4AF1">
        <w:rPr>
          <w:rFonts w:ascii="Times New Roman" w:eastAsia="Times New Roman" w:hAnsi="Times New Roman" w:cs="Times New Roman"/>
          <w:sz w:val="24"/>
          <w:szCs w:val="24"/>
        </w:rPr>
        <w:t xml:space="preserve"> et al., 2015; </w:t>
      </w:r>
      <w:proofErr w:type="spellStart"/>
      <w:r w:rsidRPr="00CB4AF1">
        <w:rPr>
          <w:rFonts w:ascii="Times New Roman" w:eastAsia="Times New Roman" w:hAnsi="Times New Roman" w:cs="Times New Roman"/>
          <w:sz w:val="24"/>
          <w:szCs w:val="24"/>
        </w:rPr>
        <w:t>Mbemi</w:t>
      </w:r>
      <w:proofErr w:type="spellEnd"/>
      <w:r w:rsidRPr="00CB4AF1">
        <w:rPr>
          <w:rFonts w:ascii="Times New Roman" w:eastAsia="Times New Roman" w:hAnsi="Times New Roman" w:cs="Times New Roman"/>
          <w:sz w:val="24"/>
          <w:szCs w:val="24"/>
        </w:rPr>
        <w:t xml:space="preserve"> et al., 2020</w:t>
      </w:r>
      <w:r w:rsidR="00E162E4">
        <w:rPr>
          <w:rFonts w:ascii="Times New Roman" w:eastAsia="Times New Roman" w:hAnsi="Times New Roman" w:cs="Times New Roman"/>
          <w:sz w:val="24"/>
          <w:szCs w:val="24"/>
        </w:rPr>
        <w:t xml:space="preserve">; </w:t>
      </w:r>
      <w:proofErr w:type="spellStart"/>
      <w:r w:rsidR="00E162E4" w:rsidRPr="00163516">
        <w:rPr>
          <w:rFonts w:ascii="Times New Roman" w:eastAsia="Times New Roman" w:hAnsi="Times New Roman" w:cs="Times New Roman"/>
          <w:sz w:val="24"/>
          <w:szCs w:val="24"/>
        </w:rPr>
        <w:t>Iwara</w:t>
      </w:r>
      <w:proofErr w:type="spellEnd"/>
      <w:r w:rsidR="00E162E4">
        <w:rPr>
          <w:rFonts w:ascii="Times New Roman" w:eastAsia="Times New Roman" w:hAnsi="Times New Roman" w:cs="Times New Roman"/>
          <w:sz w:val="24"/>
          <w:szCs w:val="24"/>
        </w:rPr>
        <w:t xml:space="preserve"> et al., 2023</w:t>
      </w:r>
      <w:r w:rsidRPr="00CB4AF1">
        <w:rPr>
          <w:rFonts w:ascii="Times New Roman" w:eastAsia="Times New Roman" w:hAnsi="Times New Roman" w:cs="Times New Roman"/>
          <w:sz w:val="24"/>
          <w:szCs w:val="24"/>
        </w:rPr>
        <w:t xml:space="preserve">). While the crude extract and its polar fractions possess significant antioxidant activities, a significant knowledge gap remains regarding the potential of isolated fractions of </w:t>
      </w:r>
      <w:r w:rsidRPr="00A53530">
        <w:rPr>
          <w:rFonts w:ascii="Times New Roman" w:eastAsia="Times New Roman" w:hAnsi="Times New Roman" w:cs="Times New Roman"/>
          <w:bCs/>
          <w:i/>
          <w:iCs/>
          <w:sz w:val="24"/>
          <w:szCs w:val="24"/>
        </w:rPr>
        <w:t xml:space="preserve">V. </w:t>
      </w:r>
      <w:proofErr w:type="spellStart"/>
      <w:r w:rsidRPr="00A53530">
        <w:rPr>
          <w:rFonts w:ascii="Times New Roman" w:eastAsia="Times New Roman" w:hAnsi="Times New Roman" w:cs="Times New Roman"/>
          <w:bCs/>
          <w:i/>
          <w:iCs/>
          <w:sz w:val="24"/>
          <w:szCs w:val="24"/>
        </w:rPr>
        <w:t>calvoana</w:t>
      </w:r>
      <w:proofErr w:type="spellEnd"/>
      <w:r w:rsidRPr="00CB4AF1">
        <w:rPr>
          <w:rFonts w:ascii="Times New Roman" w:eastAsia="Times New Roman" w:hAnsi="Times New Roman" w:cs="Times New Roman"/>
          <w:sz w:val="24"/>
          <w:szCs w:val="24"/>
        </w:rPr>
        <w:t xml:space="preserve"> to mitigate the specific hormonal disruption and systemic oxidative stress induced by the multi-metal-laden water characteristic of the </w:t>
      </w:r>
      <w:proofErr w:type="spellStart"/>
      <w:r w:rsidRPr="00A53530">
        <w:rPr>
          <w:rFonts w:ascii="Times New Roman" w:eastAsia="Times New Roman" w:hAnsi="Times New Roman" w:cs="Times New Roman"/>
          <w:bCs/>
          <w:sz w:val="24"/>
          <w:szCs w:val="24"/>
        </w:rPr>
        <w:t>Azikoro</w:t>
      </w:r>
      <w:proofErr w:type="spellEnd"/>
      <w:r w:rsidRPr="00CB4AF1">
        <w:rPr>
          <w:rFonts w:ascii="Times New Roman" w:eastAsia="Times New Roman" w:hAnsi="Times New Roman" w:cs="Times New Roman"/>
          <w:sz w:val="24"/>
          <w:szCs w:val="24"/>
        </w:rPr>
        <w:t xml:space="preserve"> community (</w:t>
      </w:r>
      <w:proofErr w:type="spellStart"/>
      <w:r w:rsidRPr="00CB4AF1">
        <w:rPr>
          <w:rFonts w:ascii="Times New Roman" w:eastAsia="Times New Roman" w:hAnsi="Times New Roman" w:cs="Times New Roman"/>
          <w:sz w:val="24"/>
          <w:szCs w:val="24"/>
        </w:rPr>
        <w:t>Nwaehujor</w:t>
      </w:r>
      <w:proofErr w:type="spellEnd"/>
      <w:r w:rsidRPr="00CB4AF1">
        <w:rPr>
          <w:rFonts w:ascii="Times New Roman" w:eastAsia="Times New Roman" w:hAnsi="Times New Roman" w:cs="Times New Roman"/>
          <w:sz w:val="24"/>
          <w:szCs w:val="24"/>
        </w:rPr>
        <w:t xml:space="preserve"> &amp; </w:t>
      </w:r>
      <w:proofErr w:type="spellStart"/>
      <w:r w:rsidRPr="00CB4AF1">
        <w:rPr>
          <w:rFonts w:ascii="Times New Roman" w:eastAsia="Times New Roman" w:hAnsi="Times New Roman" w:cs="Times New Roman"/>
          <w:sz w:val="24"/>
          <w:szCs w:val="24"/>
        </w:rPr>
        <w:t>Uwagie-Ero</w:t>
      </w:r>
      <w:proofErr w:type="spellEnd"/>
      <w:r w:rsidRPr="00CB4AF1">
        <w:rPr>
          <w:rFonts w:ascii="Times New Roman" w:eastAsia="Times New Roman" w:hAnsi="Times New Roman" w:cs="Times New Roman"/>
          <w:sz w:val="24"/>
          <w:szCs w:val="24"/>
        </w:rPr>
        <w:t xml:space="preserve">, 2020). This study, therefore, evaluates the oxidative potential of these fractions on hormonal parameters in female Wistar rats exposed to contaminated water sourced directly from a local well in </w:t>
      </w:r>
      <w:proofErr w:type="spellStart"/>
      <w:r w:rsidRPr="00CB4AF1">
        <w:rPr>
          <w:rFonts w:ascii="Times New Roman" w:eastAsia="Times New Roman" w:hAnsi="Times New Roman" w:cs="Times New Roman"/>
          <w:sz w:val="24"/>
          <w:szCs w:val="24"/>
        </w:rPr>
        <w:t>Azikoro</w:t>
      </w:r>
      <w:proofErr w:type="spellEnd"/>
      <w:r w:rsidRPr="00CB4AF1">
        <w:rPr>
          <w:rFonts w:ascii="Times New Roman" w:eastAsia="Times New Roman" w:hAnsi="Times New Roman" w:cs="Times New Roman"/>
          <w:sz w:val="24"/>
          <w:szCs w:val="24"/>
        </w:rPr>
        <w:t>.</w:t>
      </w:r>
    </w:p>
    <w:p w:rsidR="00A53530" w:rsidRPr="002A37D9" w:rsidRDefault="00A53530" w:rsidP="00A53530">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2A37D9">
        <w:rPr>
          <w:rFonts w:ascii="Times New Roman" w:eastAsia="Times New Roman" w:hAnsi="Times New Roman" w:cs="Times New Roman"/>
          <w:bCs/>
          <w:sz w:val="24"/>
          <w:szCs w:val="24"/>
        </w:rPr>
        <w:t>Aim and Objectives</w:t>
      </w:r>
    </w:p>
    <w:p w:rsidR="00A53530"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The primary aim of this study is to evaluate the oxidative potential of extract fractions of </w:t>
      </w:r>
      <w:r w:rsidRPr="002A37D9">
        <w:rPr>
          <w:rFonts w:ascii="Times New Roman" w:eastAsia="Times New Roman" w:hAnsi="Times New Roman" w:cs="Times New Roman"/>
          <w:bCs/>
          <w:i/>
          <w:iCs/>
          <w:sz w:val="24"/>
          <w:szCs w:val="24"/>
        </w:rPr>
        <w:t xml:space="preserve">Vernonia </w:t>
      </w:r>
      <w:proofErr w:type="spellStart"/>
      <w:r w:rsidRPr="002A37D9">
        <w:rPr>
          <w:rFonts w:ascii="Times New Roman" w:eastAsia="Times New Roman" w:hAnsi="Times New Roman" w:cs="Times New Roman"/>
          <w:bCs/>
          <w:i/>
          <w:iCs/>
          <w:sz w:val="24"/>
          <w:szCs w:val="24"/>
        </w:rPr>
        <w:t>calvoana</w:t>
      </w:r>
      <w:proofErr w:type="spellEnd"/>
      <w:r w:rsidRPr="002A37D9">
        <w:rPr>
          <w:rFonts w:ascii="Times New Roman" w:eastAsia="Times New Roman" w:hAnsi="Times New Roman" w:cs="Times New Roman"/>
          <w:sz w:val="24"/>
          <w:szCs w:val="24"/>
        </w:rPr>
        <w:t xml:space="preserve"> (sweet bitter leaf) on hormonal parameters in female albino </w:t>
      </w:r>
      <w:r w:rsidRPr="002A37D9">
        <w:rPr>
          <w:rFonts w:ascii="Times New Roman" w:eastAsia="Times New Roman" w:hAnsi="Times New Roman" w:cs="Times New Roman"/>
          <w:i/>
          <w:iCs/>
          <w:sz w:val="24"/>
          <w:szCs w:val="24"/>
        </w:rPr>
        <w:t>Wistar</w:t>
      </w:r>
      <w:r w:rsidRPr="002A37D9">
        <w:rPr>
          <w:rFonts w:ascii="Times New Roman" w:eastAsia="Times New Roman" w:hAnsi="Times New Roman" w:cs="Times New Roman"/>
          <w:sz w:val="24"/>
          <w:szCs w:val="24"/>
        </w:rPr>
        <w:t xml:space="preserve"> rats chronically exposed to heavy-metal-laden water sourced from the </w:t>
      </w:r>
      <w:proofErr w:type="spellStart"/>
      <w:r w:rsidRPr="002A37D9">
        <w:rPr>
          <w:rFonts w:ascii="Times New Roman" w:eastAsia="Times New Roman" w:hAnsi="Times New Roman" w:cs="Times New Roman"/>
          <w:bCs/>
          <w:sz w:val="24"/>
          <w:szCs w:val="24"/>
        </w:rPr>
        <w:t>Azikoro</w:t>
      </w:r>
      <w:proofErr w:type="spellEnd"/>
      <w:r w:rsidRPr="002A37D9">
        <w:rPr>
          <w:rFonts w:ascii="Times New Roman" w:eastAsia="Times New Roman" w:hAnsi="Times New Roman" w:cs="Times New Roman"/>
          <w:sz w:val="24"/>
          <w:szCs w:val="24"/>
        </w:rPr>
        <w:t xml:space="preserve"> community.</w:t>
      </w:r>
    </w:p>
    <w:p w:rsidR="00B14EC8" w:rsidRPr="002A37D9" w:rsidRDefault="00B14EC8" w:rsidP="00A5353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objectives of the study were to:</w:t>
      </w:r>
    </w:p>
    <w:p w:rsidR="00A53530" w:rsidRDefault="00A53530" w:rsidP="00A5353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Quantify the concentration of heavy metals</w:t>
      </w:r>
      <w:r w:rsidR="00B14EC8">
        <w:rPr>
          <w:rFonts w:ascii="Times New Roman" w:eastAsia="Times New Roman" w:hAnsi="Times New Roman" w:cs="Times New Roman"/>
          <w:sz w:val="24"/>
          <w:szCs w:val="24"/>
        </w:rPr>
        <w:t xml:space="preserve"> </w:t>
      </w:r>
      <w:r w:rsidRPr="002A37D9">
        <w:rPr>
          <w:rFonts w:ascii="Times New Roman" w:eastAsia="Times New Roman" w:hAnsi="Times New Roman" w:cs="Times New Roman"/>
          <w:sz w:val="24"/>
          <w:szCs w:val="24"/>
        </w:rPr>
        <w:t xml:space="preserve">specifically </w:t>
      </w:r>
      <w:r w:rsidRPr="002A37D9">
        <w:rPr>
          <w:rFonts w:ascii="Times New Roman" w:eastAsia="Times New Roman" w:hAnsi="Times New Roman" w:cs="Times New Roman"/>
          <w:bCs/>
          <w:sz w:val="24"/>
          <w:szCs w:val="24"/>
        </w:rPr>
        <w:t>Iron (Fe), Chromium (Cr), Cadmium (Cd), Nickel (Ni), Copper (Cu), Lead (Pb), Cobalt (Co), and Mercury (Hg)</w:t>
      </w:r>
      <w:r w:rsidR="00B14EC8">
        <w:rPr>
          <w:rFonts w:ascii="Times New Roman" w:eastAsia="Times New Roman" w:hAnsi="Times New Roman" w:cs="Times New Roman"/>
          <w:sz w:val="24"/>
          <w:szCs w:val="24"/>
        </w:rPr>
        <w:t xml:space="preserve"> </w:t>
      </w:r>
      <w:r w:rsidRPr="002A37D9">
        <w:rPr>
          <w:rFonts w:ascii="Times New Roman" w:eastAsia="Times New Roman" w:hAnsi="Times New Roman" w:cs="Times New Roman"/>
          <w:sz w:val="24"/>
          <w:szCs w:val="24"/>
        </w:rPr>
        <w:t>in the loca</w:t>
      </w:r>
      <w:r>
        <w:rPr>
          <w:rFonts w:ascii="Times New Roman" w:eastAsia="Times New Roman" w:hAnsi="Times New Roman" w:cs="Times New Roman"/>
          <w:sz w:val="24"/>
          <w:szCs w:val="24"/>
        </w:rPr>
        <w:t xml:space="preserve">l well water of </w:t>
      </w:r>
      <w:proofErr w:type="spellStart"/>
      <w:r>
        <w:rPr>
          <w:rFonts w:ascii="Times New Roman" w:eastAsia="Times New Roman" w:hAnsi="Times New Roman" w:cs="Times New Roman"/>
          <w:sz w:val="24"/>
          <w:szCs w:val="24"/>
        </w:rPr>
        <w:t>Azikoro</w:t>
      </w:r>
      <w:proofErr w:type="spellEnd"/>
      <w:r>
        <w:rPr>
          <w:rFonts w:ascii="Times New Roman" w:eastAsia="Times New Roman" w:hAnsi="Times New Roman" w:cs="Times New Roman"/>
          <w:sz w:val="24"/>
          <w:szCs w:val="24"/>
        </w:rPr>
        <w:t xml:space="preserve"> village.</w:t>
      </w:r>
    </w:p>
    <w:p w:rsidR="00A53530" w:rsidRPr="002A37D9" w:rsidRDefault="00A53530" w:rsidP="00A5353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 xml:space="preserve">Determine the capacity of isolated </w:t>
      </w:r>
      <w:r w:rsidRPr="002A37D9">
        <w:rPr>
          <w:rFonts w:ascii="Times New Roman" w:eastAsia="Times New Roman" w:hAnsi="Times New Roman" w:cs="Times New Roman"/>
          <w:bCs/>
          <w:i/>
          <w:iCs/>
          <w:sz w:val="24"/>
          <w:szCs w:val="24"/>
        </w:rPr>
        <w:t xml:space="preserve">V. </w:t>
      </w:r>
      <w:proofErr w:type="spellStart"/>
      <w:r w:rsidRPr="002A37D9">
        <w:rPr>
          <w:rFonts w:ascii="Times New Roman" w:eastAsia="Times New Roman" w:hAnsi="Times New Roman" w:cs="Times New Roman"/>
          <w:bCs/>
          <w:i/>
          <w:iCs/>
          <w:sz w:val="24"/>
          <w:szCs w:val="24"/>
        </w:rPr>
        <w:t>calvoana</w:t>
      </w:r>
      <w:proofErr w:type="spellEnd"/>
      <w:r w:rsidRPr="002A37D9">
        <w:rPr>
          <w:rFonts w:ascii="Times New Roman" w:eastAsia="Times New Roman" w:hAnsi="Times New Roman" w:cs="Times New Roman"/>
          <w:bCs/>
          <w:sz w:val="24"/>
          <w:szCs w:val="24"/>
        </w:rPr>
        <w:t xml:space="preserve"> fractions</w:t>
      </w:r>
      <w:r>
        <w:rPr>
          <w:rFonts w:ascii="Times New Roman" w:eastAsia="Times New Roman" w:hAnsi="Times New Roman" w:cs="Times New Roman"/>
          <w:sz w:val="24"/>
          <w:szCs w:val="24"/>
        </w:rPr>
        <w:t xml:space="preserve"> (aqueous</w:t>
      </w:r>
      <w:r w:rsidRPr="002A37D9">
        <w:rPr>
          <w:rFonts w:ascii="Times New Roman" w:eastAsia="Times New Roman" w:hAnsi="Times New Roman" w:cs="Times New Roman"/>
          <w:sz w:val="24"/>
          <w:szCs w:val="24"/>
        </w:rPr>
        <w:t xml:space="preserve">, methanol, and n-hexane) to </w:t>
      </w:r>
      <w:r w:rsidRPr="002A37D9">
        <w:rPr>
          <w:rFonts w:ascii="Times New Roman" w:eastAsia="Times New Roman" w:hAnsi="Times New Roman" w:cs="Times New Roman"/>
          <w:bCs/>
          <w:sz w:val="24"/>
          <w:szCs w:val="24"/>
        </w:rPr>
        <w:t>normalize serum levels</w:t>
      </w:r>
      <w:r w:rsidRPr="002A37D9">
        <w:rPr>
          <w:rFonts w:ascii="Times New Roman" w:eastAsia="Times New Roman" w:hAnsi="Times New Roman" w:cs="Times New Roman"/>
          <w:sz w:val="24"/>
          <w:szCs w:val="24"/>
        </w:rPr>
        <w:t xml:space="preserve"> of key female reproductive hormones, including </w:t>
      </w:r>
      <w:r w:rsidRPr="002A37D9">
        <w:rPr>
          <w:rFonts w:ascii="Times New Roman" w:eastAsia="Times New Roman" w:hAnsi="Times New Roman" w:cs="Times New Roman"/>
          <w:bCs/>
          <w:sz w:val="24"/>
          <w:szCs w:val="24"/>
        </w:rPr>
        <w:t>Follicle Stimulating Hormone (FSH), Luteinizing Hormone (LH), Estradiol (E2), and Progesterone</w:t>
      </w:r>
      <w:r w:rsidRPr="002A37D9">
        <w:rPr>
          <w:rFonts w:ascii="Times New Roman" w:eastAsia="Times New Roman" w:hAnsi="Times New Roman" w:cs="Times New Roman"/>
          <w:sz w:val="24"/>
          <w:szCs w:val="24"/>
        </w:rPr>
        <w:t>, following chronic heavy metal intoxication.</w:t>
      </w:r>
    </w:p>
    <w:p w:rsidR="00A53530" w:rsidRPr="00931093" w:rsidRDefault="00A53530" w:rsidP="0093109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lastRenderedPageBreak/>
        <w:t>Assess the ameliorative effect</w:t>
      </w:r>
      <w:r w:rsidRPr="002A37D9">
        <w:rPr>
          <w:rFonts w:ascii="Times New Roman" w:eastAsia="Times New Roman" w:hAnsi="Times New Roman" w:cs="Times New Roman"/>
          <w:sz w:val="24"/>
          <w:szCs w:val="24"/>
        </w:rPr>
        <w:t xml:space="preserve"> of these plant fractions on the </w:t>
      </w:r>
      <w:r w:rsidRPr="002A37D9">
        <w:rPr>
          <w:rFonts w:ascii="Times New Roman" w:eastAsia="Times New Roman" w:hAnsi="Times New Roman" w:cs="Times New Roman"/>
          <w:bCs/>
          <w:sz w:val="24"/>
          <w:szCs w:val="24"/>
        </w:rPr>
        <w:t>ovarian histoarchitecture</w:t>
      </w:r>
      <w:r w:rsidRPr="002A37D9">
        <w:rPr>
          <w:rFonts w:ascii="Times New Roman" w:eastAsia="Times New Roman" w:hAnsi="Times New Roman" w:cs="Times New Roman"/>
          <w:sz w:val="24"/>
          <w:szCs w:val="24"/>
        </w:rPr>
        <w:t>, examining their ability to restore viable oocytes and well-defined follicular cortex-medulla structures from the irregular proliferation and stroma damage induced by the metallic cocktail.</w:t>
      </w:r>
    </w:p>
    <w:p w:rsidR="00B14EC8" w:rsidRDefault="00B14EC8" w:rsidP="00EC1CB1">
      <w:pPr>
        <w:spacing w:before="100" w:beforeAutospacing="1" w:after="100" w:afterAutospacing="1" w:line="360" w:lineRule="auto"/>
        <w:jc w:val="both"/>
        <w:outlineLvl w:val="1"/>
        <w:rPr>
          <w:rFonts w:ascii="Times New Roman" w:eastAsia="Times New Roman" w:hAnsi="Times New Roman" w:cs="Times New Roman"/>
          <w:sz w:val="24"/>
          <w:szCs w:val="24"/>
        </w:rPr>
      </w:pPr>
    </w:p>
    <w:p w:rsidR="00EC1CB1" w:rsidRPr="00B14EC8" w:rsidRDefault="00EC1CB1" w:rsidP="00B14EC8">
      <w:pPr>
        <w:pStyle w:val="ListParagraph"/>
        <w:numPr>
          <w:ilvl w:val="0"/>
          <w:numId w:val="4"/>
        </w:num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14EC8">
        <w:rPr>
          <w:rFonts w:ascii="Times New Roman" w:eastAsia="Times New Roman" w:hAnsi="Times New Roman" w:cs="Times New Roman"/>
          <w:b/>
          <w:bCs/>
          <w:sz w:val="24"/>
          <w:szCs w:val="24"/>
        </w:rPr>
        <w:t>Materials and Methods</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.1 Description of the Study Area</w:t>
      </w:r>
    </w:p>
    <w:p w:rsidR="00334A39" w:rsidRPr="00386442" w:rsidRDefault="00334A39" w:rsidP="00334A39">
      <w:pPr>
        <w:spacing w:before="100" w:beforeAutospacing="1" w:after="100" w:afterAutospacing="1" w:line="360" w:lineRule="auto"/>
        <w:jc w:val="both"/>
        <w:rPr>
          <w:rFonts w:ascii="Times New Roman" w:eastAsia="Times New Roman" w:hAnsi="Times New Roman"/>
          <w:sz w:val="24"/>
          <w:szCs w:val="24"/>
        </w:rPr>
      </w:pPr>
      <w:r w:rsidRPr="00386442">
        <w:rPr>
          <w:rFonts w:ascii="Times New Roman" w:eastAsia="Times New Roman" w:hAnsi="Times New Roman"/>
          <w:sz w:val="24"/>
          <w:szCs w:val="24"/>
        </w:rPr>
        <w:t xml:space="preserve">The study was conducted using environmental resources from the </w:t>
      </w:r>
      <w:proofErr w:type="spellStart"/>
      <w:r w:rsidRPr="00386442">
        <w:rPr>
          <w:rFonts w:ascii="Times New Roman" w:eastAsia="Times New Roman" w:hAnsi="Times New Roman"/>
          <w:sz w:val="24"/>
          <w:szCs w:val="24"/>
        </w:rPr>
        <w:t>Azikoro</w:t>
      </w:r>
      <w:proofErr w:type="spellEnd"/>
      <w:r w:rsidRPr="00386442">
        <w:rPr>
          <w:rFonts w:ascii="Times New Roman" w:eastAsia="Times New Roman" w:hAnsi="Times New Roman"/>
          <w:sz w:val="24"/>
          <w:szCs w:val="24"/>
        </w:rPr>
        <w:t xml:space="preserve"> community, located in the </w:t>
      </w:r>
      <w:proofErr w:type="spellStart"/>
      <w:r w:rsidRPr="00386442">
        <w:rPr>
          <w:rFonts w:ascii="Times New Roman" w:eastAsia="Times New Roman" w:hAnsi="Times New Roman"/>
          <w:sz w:val="24"/>
          <w:szCs w:val="24"/>
        </w:rPr>
        <w:t>Atissa</w:t>
      </w:r>
      <w:proofErr w:type="spellEnd"/>
      <w:r w:rsidRPr="00386442">
        <w:rPr>
          <w:rFonts w:ascii="Times New Roman" w:eastAsia="Times New Roman" w:hAnsi="Times New Roman"/>
          <w:sz w:val="24"/>
          <w:szCs w:val="24"/>
        </w:rPr>
        <w:t xml:space="preserve"> Clan of </w:t>
      </w:r>
      <w:proofErr w:type="spellStart"/>
      <w:r w:rsidRPr="00386442">
        <w:rPr>
          <w:rFonts w:ascii="Times New Roman" w:eastAsia="Times New Roman" w:hAnsi="Times New Roman"/>
          <w:sz w:val="24"/>
          <w:szCs w:val="24"/>
        </w:rPr>
        <w:t>Yenagoa</w:t>
      </w:r>
      <w:proofErr w:type="spellEnd"/>
      <w:r w:rsidRPr="00386442">
        <w:rPr>
          <w:rFonts w:ascii="Times New Roman" w:eastAsia="Times New Roman" w:hAnsi="Times New Roman"/>
          <w:sz w:val="24"/>
          <w:szCs w:val="24"/>
        </w:rPr>
        <w:t xml:space="preserve"> Local Government Area, Bayelsa State, Nigeria. The community lies between Longitude 6°15′ East and Latitude 4°55′ North. It falls within the equatorial climatic belt, characterized by high temperatures (26–28 °C), high relative humidity (80–85%), and heavy annual rainfall ranging from 3,000 mm to 3,500 mm.</w:t>
      </w:r>
    </w:p>
    <w:p w:rsidR="00334A39" w:rsidRPr="00B859D3" w:rsidRDefault="00334A39" w:rsidP="00B859D3">
      <w:pPr>
        <w:spacing w:before="100" w:beforeAutospacing="1" w:after="100" w:afterAutospacing="1" w:line="360" w:lineRule="auto"/>
        <w:jc w:val="both"/>
        <w:rPr>
          <w:rFonts w:ascii="Times New Roman" w:eastAsia="Times New Roman" w:hAnsi="Times New Roman"/>
          <w:sz w:val="24"/>
          <w:szCs w:val="24"/>
        </w:rPr>
      </w:pPr>
      <w:r w:rsidRPr="00386442">
        <w:rPr>
          <w:rFonts w:ascii="Times New Roman" w:eastAsia="Times New Roman" w:hAnsi="Times New Roman"/>
          <w:sz w:val="24"/>
          <w:szCs w:val="24"/>
        </w:rPr>
        <w:t xml:space="preserve">Geologically, </w:t>
      </w:r>
      <w:proofErr w:type="spellStart"/>
      <w:r w:rsidRPr="00386442">
        <w:rPr>
          <w:rFonts w:ascii="Times New Roman" w:eastAsia="Times New Roman" w:hAnsi="Times New Roman"/>
          <w:sz w:val="24"/>
          <w:szCs w:val="24"/>
        </w:rPr>
        <w:t>Azikoro</w:t>
      </w:r>
      <w:proofErr w:type="spellEnd"/>
      <w:r w:rsidRPr="00386442">
        <w:rPr>
          <w:rFonts w:ascii="Times New Roman" w:eastAsia="Times New Roman" w:hAnsi="Times New Roman"/>
          <w:sz w:val="24"/>
          <w:szCs w:val="24"/>
        </w:rPr>
        <w:t xml:space="preserve"> is situated within the lower delta plain of the Niger Delta Basin, where the Benin Formation serves as the primary water-bearing unit. Groundwater is mainly obtained from shallow unconfined aquifers at depths of 20–40 m. These aquifers are highly susceptible to contamination from localized pollution sources, including septic tanks, waste dump sites, and the community cemetery, which may impair water quality through leachate infiltration and decaying organic matter.</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.2 Collection and Characterization of Heavy-Metal-Laden Water</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The heavy-metal-laden water given to the test animals was obtained from a </w:t>
      </w:r>
      <w:r w:rsidRPr="002A37D9">
        <w:rPr>
          <w:rFonts w:ascii="Times New Roman" w:eastAsia="Times New Roman" w:hAnsi="Times New Roman" w:cs="Times New Roman"/>
          <w:bCs/>
          <w:sz w:val="24"/>
          <w:szCs w:val="24"/>
        </w:rPr>
        <w:t>local well</w:t>
      </w:r>
      <w:r w:rsidRPr="002A37D9">
        <w:rPr>
          <w:rFonts w:ascii="Times New Roman" w:eastAsia="Times New Roman" w:hAnsi="Times New Roman" w:cs="Times New Roman"/>
          <w:sz w:val="24"/>
          <w:szCs w:val="24"/>
        </w:rPr>
        <w:t xml:space="preserve"> in the </w:t>
      </w:r>
      <w:proofErr w:type="spellStart"/>
      <w:r w:rsidRPr="002A37D9">
        <w:rPr>
          <w:rFonts w:ascii="Times New Roman" w:eastAsia="Times New Roman" w:hAnsi="Times New Roman" w:cs="Times New Roman"/>
          <w:sz w:val="24"/>
          <w:szCs w:val="24"/>
        </w:rPr>
        <w:t>Azikoro</w:t>
      </w:r>
      <w:proofErr w:type="spellEnd"/>
      <w:r w:rsidRPr="002A37D9">
        <w:rPr>
          <w:rFonts w:ascii="Times New Roman" w:eastAsia="Times New Roman" w:hAnsi="Times New Roman" w:cs="Times New Roman"/>
          <w:sz w:val="24"/>
          <w:szCs w:val="24"/>
        </w:rPr>
        <w:t xml:space="preserve"> community. This source was selected due to established reports that the </w:t>
      </w:r>
      <w:r w:rsidRPr="002A37D9">
        <w:rPr>
          <w:rFonts w:ascii="Times New Roman" w:eastAsia="Times New Roman" w:hAnsi="Times New Roman" w:cs="Times New Roman"/>
          <w:bCs/>
          <w:sz w:val="24"/>
          <w:szCs w:val="24"/>
        </w:rPr>
        <w:t>Heavy Metal Pollution Index (HPI)</w:t>
      </w:r>
      <w:r w:rsidRPr="002A37D9">
        <w:rPr>
          <w:rFonts w:ascii="Times New Roman" w:eastAsia="Times New Roman" w:hAnsi="Times New Roman" w:cs="Times New Roman"/>
          <w:sz w:val="24"/>
          <w:szCs w:val="24"/>
        </w:rPr>
        <w:t xml:space="preserve"> in </w:t>
      </w:r>
      <w:proofErr w:type="spellStart"/>
      <w:r w:rsidRPr="002A37D9">
        <w:rPr>
          <w:rFonts w:ascii="Times New Roman" w:eastAsia="Times New Roman" w:hAnsi="Times New Roman" w:cs="Times New Roman"/>
          <w:sz w:val="24"/>
          <w:szCs w:val="24"/>
        </w:rPr>
        <w:t>Azikoro</w:t>
      </w:r>
      <w:proofErr w:type="spellEnd"/>
      <w:r w:rsidRPr="002A37D9">
        <w:rPr>
          <w:rFonts w:ascii="Times New Roman" w:eastAsia="Times New Roman" w:hAnsi="Times New Roman" w:cs="Times New Roman"/>
          <w:sz w:val="24"/>
          <w:szCs w:val="24"/>
        </w:rPr>
        <w:t xml:space="preserve"> groundwater frequently exceeds critical safety thresholds. Water samples were collected in prewashed </w:t>
      </w:r>
      <w:r w:rsidRPr="002A37D9">
        <w:rPr>
          <w:rFonts w:ascii="Times New Roman" w:eastAsia="Times New Roman" w:hAnsi="Times New Roman" w:cs="Times New Roman"/>
          <w:bCs/>
          <w:sz w:val="24"/>
          <w:szCs w:val="24"/>
        </w:rPr>
        <w:t>high-density polypropylene (HDPP) bottles</w:t>
      </w:r>
      <w:r w:rsidRPr="002A37D9">
        <w:rPr>
          <w:rFonts w:ascii="Times New Roman" w:eastAsia="Times New Roman" w:hAnsi="Times New Roman" w:cs="Times New Roman"/>
          <w:sz w:val="24"/>
          <w:szCs w:val="24"/>
        </w:rPr>
        <w:t xml:space="preserve"> following standard World Health Organization (WHO) guidelines for water quality sampling.</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To precisely quantify the metallic load, </w:t>
      </w:r>
      <w:r w:rsidRPr="002A37D9">
        <w:rPr>
          <w:rFonts w:ascii="Times New Roman" w:eastAsia="Times New Roman" w:hAnsi="Times New Roman" w:cs="Times New Roman"/>
          <w:bCs/>
          <w:sz w:val="24"/>
          <w:szCs w:val="24"/>
        </w:rPr>
        <w:t>Atomic Absorption Spectrophotometry (AAS)</w:t>
      </w:r>
      <w:r w:rsidRPr="002A37D9">
        <w:rPr>
          <w:rFonts w:ascii="Times New Roman" w:eastAsia="Times New Roman" w:hAnsi="Times New Roman" w:cs="Times New Roman"/>
          <w:sz w:val="24"/>
          <w:szCs w:val="24"/>
        </w:rPr>
        <w:t xml:space="preserve"> was employed to analyze the concentrations of </w:t>
      </w:r>
      <w:r w:rsidRPr="002A37D9">
        <w:rPr>
          <w:rFonts w:ascii="Times New Roman" w:eastAsia="Times New Roman" w:hAnsi="Times New Roman" w:cs="Times New Roman"/>
          <w:bCs/>
          <w:sz w:val="24"/>
          <w:szCs w:val="24"/>
        </w:rPr>
        <w:t xml:space="preserve">Iron (Fe), Chromium (Cr), Cadmium (Cd), Nickel </w:t>
      </w:r>
      <w:r w:rsidRPr="002A37D9">
        <w:rPr>
          <w:rFonts w:ascii="Times New Roman" w:eastAsia="Times New Roman" w:hAnsi="Times New Roman" w:cs="Times New Roman"/>
          <w:bCs/>
          <w:sz w:val="24"/>
          <w:szCs w:val="24"/>
        </w:rPr>
        <w:lastRenderedPageBreak/>
        <w:t>(Ni), Copper (Cu), Lead (Pb), Cobalt (Co), and Mercury (Hg)</w:t>
      </w:r>
      <w:r w:rsidRPr="002A37D9">
        <w:rPr>
          <w:rFonts w:ascii="Times New Roman" w:eastAsia="Times New Roman" w:hAnsi="Times New Roman" w:cs="Times New Roman"/>
          <w:sz w:val="24"/>
          <w:szCs w:val="24"/>
        </w:rPr>
        <w:t>. This comprehensive characterization ensured the identification of the specific metallic cocktail responsible for inducing oxidative stress in the experimental models.</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.3 Plant Material Collection and Extraction</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Fresh leaves of </w:t>
      </w:r>
      <w:r w:rsidRPr="002A37D9">
        <w:rPr>
          <w:rFonts w:ascii="Times New Roman" w:eastAsia="Times New Roman" w:hAnsi="Times New Roman" w:cs="Times New Roman"/>
          <w:bCs/>
          <w:i/>
          <w:iCs/>
          <w:sz w:val="24"/>
          <w:szCs w:val="24"/>
        </w:rPr>
        <w:t xml:space="preserve">Vernonia </w:t>
      </w:r>
      <w:proofErr w:type="spellStart"/>
      <w:r w:rsidRPr="002A37D9">
        <w:rPr>
          <w:rFonts w:ascii="Times New Roman" w:eastAsia="Times New Roman" w:hAnsi="Times New Roman" w:cs="Times New Roman"/>
          <w:bCs/>
          <w:i/>
          <w:iCs/>
          <w:sz w:val="24"/>
          <w:szCs w:val="24"/>
        </w:rPr>
        <w:t>calvoana</w:t>
      </w:r>
      <w:proofErr w:type="spellEnd"/>
      <w:r w:rsidRPr="002A37D9">
        <w:rPr>
          <w:rFonts w:ascii="Times New Roman" w:eastAsia="Times New Roman" w:hAnsi="Times New Roman" w:cs="Times New Roman"/>
          <w:sz w:val="24"/>
          <w:szCs w:val="24"/>
        </w:rPr>
        <w:t xml:space="preserve"> were collected from the university vicinity and authenticated in the Department of Botany, University of Calabar, Nigeria, where a voucher specimen was deposited (</w:t>
      </w:r>
      <w:r w:rsidRPr="002A37D9">
        <w:rPr>
          <w:rFonts w:ascii="Times New Roman" w:eastAsia="Times New Roman" w:hAnsi="Times New Roman" w:cs="Times New Roman"/>
          <w:bCs/>
          <w:sz w:val="24"/>
          <w:szCs w:val="24"/>
        </w:rPr>
        <w:t>BCH/VC/01</w:t>
      </w:r>
      <w:r w:rsidRPr="002A37D9">
        <w:rPr>
          <w:rFonts w:ascii="Times New Roman" w:eastAsia="Times New Roman" w:hAnsi="Times New Roman" w:cs="Times New Roman"/>
          <w:sz w:val="24"/>
          <w:szCs w:val="24"/>
        </w:rPr>
        <w:t xml:space="preserve">). The leaves were washed, air-dried for seven days, and pulverized. The powdered material was macerated separately in </w:t>
      </w:r>
      <w:r w:rsidRPr="002A37D9">
        <w:rPr>
          <w:rFonts w:ascii="Times New Roman" w:eastAsia="Times New Roman" w:hAnsi="Times New Roman" w:cs="Times New Roman"/>
          <w:bCs/>
          <w:sz w:val="24"/>
          <w:szCs w:val="24"/>
        </w:rPr>
        <w:t>80% methanol and 80% n-hexane</w:t>
      </w:r>
      <w:r w:rsidRPr="002A37D9">
        <w:rPr>
          <w:rFonts w:ascii="Times New Roman" w:eastAsia="Times New Roman" w:hAnsi="Times New Roman" w:cs="Times New Roman"/>
          <w:sz w:val="24"/>
          <w:szCs w:val="24"/>
        </w:rPr>
        <w:t xml:space="preserve"> for 48 h at 4–8 °C with intermittent agitation. The resulting filtrates were concentrated using a rotary evaporator at 40–50 °C and stored at 4 °C until use.</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.4 Experimental Animals and Management</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Thirty (30) female albino Wistar rats (90–120 g) were obtained from the Department of Pharmacology Animal House, Niger Delta University, Nigeria. Animals were acclimatized for seven days under standard laboratory conditions with free access to feed and water. All procedures were conducted in compliance with the Institute for Laboratory Animal Research (ILAR) guidelines.</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.5 Experimental Design and Treatment Protocol</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The rats were rand</w:t>
      </w:r>
      <w:r w:rsidR="002F4A67">
        <w:rPr>
          <w:rFonts w:ascii="Times New Roman" w:eastAsia="Times New Roman" w:hAnsi="Times New Roman" w:cs="Times New Roman"/>
          <w:sz w:val="24"/>
          <w:szCs w:val="24"/>
        </w:rPr>
        <w:t>omly assigned into six groups (n = 5</w:t>
      </w:r>
      <w:r w:rsidRPr="002A37D9">
        <w:rPr>
          <w:rFonts w:ascii="Times New Roman" w:eastAsia="Times New Roman" w:hAnsi="Times New Roman" w:cs="Times New Roman"/>
          <w:sz w:val="24"/>
          <w:szCs w:val="24"/>
        </w:rPr>
        <w:t>) and treated orally twice daily for 30 days as follows:</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1 (Normal Control):</w:t>
      </w:r>
      <w:r w:rsidRPr="002A37D9">
        <w:rPr>
          <w:rFonts w:ascii="Times New Roman" w:eastAsia="Times New Roman" w:hAnsi="Times New Roman" w:cs="Times New Roman"/>
          <w:sz w:val="24"/>
          <w:szCs w:val="24"/>
        </w:rPr>
        <w:t xml:space="preserve"> Normal saline.</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2 (Negative Control):</w:t>
      </w:r>
      <w:r w:rsidRPr="002A37D9">
        <w:rPr>
          <w:rFonts w:ascii="Times New Roman" w:eastAsia="Times New Roman" w:hAnsi="Times New Roman" w:cs="Times New Roman"/>
          <w:sz w:val="24"/>
          <w:szCs w:val="24"/>
        </w:rPr>
        <w:t xml:space="preserve"> </w:t>
      </w:r>
      <w:proofErr w:type="spellStart"/>
      <w:r w:rsidRPr="002A37D9">
        <w:rPr>
          <w:rFonts w:ascii="Times New Roman" w:eastAsia="Times New Roman" w:hAnsi="Times New Roman" w:cs="Times New Roman"/>
          <w:sz w:val="24"/>
          <w:szCs w:val="24"/>
        </w:rPr>
        <w:t>Azikoro</w:t>
      </w:r>
      <w:proofErr w:type="spellEnd"/>
      <w:r w:rsidRPr="002A37D9">
        <w:rPr>
          <w:rFonts w:ascii="Times New Roman" w:eastAsia="Times New Roman" w:hAnsi="Times New Roman" w:cs="Times New Roman"/>
          <w:sz w:val="24"/>
          <w:szCs w:val="24"/>
        </w:rPr>
        <w:t xml:space="preserve"> heavy-metal-laden water + normal saline.</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3 (Positive Control):</w:t>
      </w:r>
      <w:r w:rsidRPr="002A37D9">
        <w:rPr>
          <w:rFonts w:ascii="Times New Roman" w:eastAsia="Times New Roman" w:hAnsi="Times New Roman" w:cs="Times New Roman"/>
          <w:sz w:val="24"/>
          <w:szCs w:val="24"/>
        </w:rPr>
        <w:t xml:space="preserve"> Heavy-metal water + Vitamin C.</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4 (Crude Extract):</w:t>
      </w:r>
      <w:r w:rsidRPr="002A37D9">
        <w:rPr>
          <w:rFonts w:ascii="Times New Roman" w:eastAsia="Times New Roman" w:hAnsi="Times New Roman" w:cs="Times New Roman"/>
          <w:sz w:val="24"/>
          <w:szCs w:val="24"/>
        </w:rPr>
        <w:t xml:space="preserve"> Heavy-metal water + crude extract of </w:t>
      </w:r>
      <w:r w:rsidRPr="002A37D9">
        <w:rPr>
          <w:rFonts w:ascii="Times New Roman" w:eastAsia="Times New Roman" w:hAnsi="Times New Roman" w:cs="Times New Roman"/>
          <w:i/>
          <w:iCs/>
          <w:sz w:val="24"/>
          <w:szCs w:val="24"/>
        </w:rPr>
        <w:t xml:space="preserve">V. </w:t>
      </w:r>
      <w:proofErr w:type="spellStart"/>
      <w:r w:rsidRPr="002A37D9">
        <w:rPr>
          <w:rFonts w:ascii="Times New Roman" w:eastAsia="Times New Roman" w:hAnsi="Times New Roman" w:cs="Times New Roman"/>
          <w:i/>
          <w:iCs/>
          <w:sz w:val="24"/>
          <w:szCs w:val="24"/>
        </w:rPr>
        <w:t>calvoana</w:t>
      </w:r>
      <w:proofErr w:type="spellEnd"/>
      <w:r w:rsidRPr="002A37D9">
        <w:rPr>
          <w:rFonts w:ascii="Times New Roman" w:eastAsia="Times New Roman" w:hAnsi="Times New Roman" w:cs="Times New Roman"/>
          <w:sz w:val="24"/>
          <w:szCs w:val="24"/>
        </w:rPr>
        <w:t xml:space="preserve"> (400 mg/kg </w:t>
      </w:r>
      <w:proofErr w:type="spellStart"/>
      <w:r w:rsidRPr="002A37D9">
        <w:rPr>
          <w:rFonts w:ascii="Times New Roman" w:eastAsia="Times New Roman" w:hAnsi="Times New Roman" w:cs="Times New Roman"/>
          <w:sz w:val="24"/>
          <w:szCs w:val="24"/>
        </w:rPr>
        <w:t>bwt</w:t>
      </w:r>
      <w:proofErr w:type="spellEnd"/>
      <w:r w:rsidRPr="002A37D9">
        <w:rPr>
          <w:rFonts w:ascii="Times New Roman" w:eastAsia="Times New Roman" w:hAnsi="Times New Roman" w:cs="Times New Roman"/>
          <w:sz w:val="24"/>
          <w:szCs w:val="24"/>
        </w:rPr>
        <w:t>).</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5 (Methanol Fraction):</w:t>
      </w:r>
      <w:r w:rsidRPr="002A37D9">
        <w:rPr>
          <w:rFonts w:ascii="Times New Roman" w:eastAsia="Times New Roman" w:hAnsi="Times New Roman" w:cs="Times New Roman"/>
          <w:sz w:val="24"/>
          <w:szCs w:val="24"/>
        </w:rPr>
        <w:t xml:space="preserve"> Heavy-metal water + methanol extract of </w:t>
      </w:r>
      <w:r w:rsidRPr="002A37D9">
        <w:rPr>
          <w:rFonts w:ascii="Times New Roman" w:eastAsia="Times New Roman" w:hAnsi="Times New Roman" w:cs="Times New Roman"/>
          <w:i/>
          <w:iCs/>
          <w:sz w:val="24"/>
          <w:szCs w:val="24"/>
        </w:rPr>
        <w:t xml:space="preserve">V. </w:t>
      </w:r>
      <w:proofErr w:type="spellStart"/>
      <w:r w:rsidRPr="002A37D9">
        <w:rPr>
          <w:rFonts w:ascii="Times New Roman" w:eastAsia="Times New Roman" w:hAnsi="Times New Roman" w:cs="Times New Roman"/>
          <w:i/>
          <w:iCs/>
          <w:sz w:val="24"/>
          <w:szCs w:val="24"/>
        </w:rPr>
        <w:t>calvoana</w:t>
      </w:r>
      <w:proofErr w:type="spellEnd"/>
      <w:r w:rsidRPr="002A37D9">
        <w:rPr>
          <w:rFonts w:ascii="Times New Roman" w:eastAsia="Times New Roman" w:hAnsi="Times New Roman" w:cs="Times New Roman"/>
          <w:sz w:val="24"/>
          <w:szCs w:val="24"/>
        </w:rPr>
        <w:t xml:space="preserve"> (400 mg/kg </w:t>
      </w:r>
      <w:proofErr w:type="spellStart"/>
      <w:r w:rsidRPr="002A37D9">
        <w:rPr>
          <w:rFonts w:ascii="Times New Roman" w:eastAsia="Times New Roman" w:hAnsi="Times New Roman" w:cs="Times New Roman"/>
          <w:sz w:val="24"/>
          <w:szCs w:val="24"/>
        </w:rPr>
        <w:t>bwt</w:t>
      </w:r>
      <w:proofErr w:type="spellEnd"/>
      <w:r w:rsidRPr="002A37D9">
        <w:rPr>
          <w:rFonts w:ascii="Times New Roman" w:eastAsia="Times New Roman" w:hAnsi="Times New Roman" w:cs="Times New Roman"/>
          <w:sz w:val="24"/>
          <w:szCs w:val="24"/>
        </w:rPr>
        <w:t>).</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lastRenderedPageBreak/>
        <w:t>Group 6 (n-Hexane Fraction):</w:t>
      </w:r>
      <w:r w:rsidRPr="002A37D9">
        <w:rPr>
          <w:rFonts w:ascii="Times New Roman" w:eastAsia="Times New Roman" w:hAnsi="Times New Roman" w:cs="Times New Roman"/>
          <w:sz w:val="24"/>
          <w:szCs w:val="24"/>
        </w:rPr>
        <w:t xml:space="preserve"> Heavy-metal water + n-hexane extract of </w:t>
      </w:r>
      <w:r w:rsidRPr="002A37D9">
        <w:rPr>
          <w:rFonts w:ascii="Times New Roman" w:eastAsia="Times New Roman" w:hAnsi="Times New Roman" w:cs="Times New Roman"/>
          <w:i/>
          <w:iCs/>
          <w:sz w:val="24"/>
          <w:szCs w:val="24"/>
        </w:rPr>
        <w:t xml:space="preserve">V. </w:t>
      </w:r>
      <w:proofErr w:type="spellStart"/>
      <w:r w:rsidRPr="002A37D9">
        <w:rPr>
          <w:rFonts w:ascii="Times New Roman" w:eastAsia="Times New Roman" w:hAnsi="Times New Roman" w:cs="Times New Roman"/>
          <w:i/>
          <w:iCs/>
          <w:sz w:val="24"/>
          <w:szCs w:val="24"/>
        </w:rPr>
        <w:t>calvoana</w:t>
      </w:r>
      <w:proofErr w:type="spellEnd"/>
      <w:r w:rsidRPr="002A37D9">
        <w:rPr>
          <w:rFonts w:ascii="Times New Roman" w:eastAsia="Times New Roman" w:hAnsi="Times New Roman" w:cs="Times New Roman"/>
          <w:sz w:val="24"/>
          <w:szCs w:val="24"/>
        </w:rPr>
        <w:t xml:space="preserve"> (400 mg/kg </w:t>
      </w:r>
      <w:proofErr w:type="spellStart"/>
      <w:r w:rsidRPr="002A37D9">
        <w:rPr>
          <w:rFonts w:ascii="Times New Roman" w:eastAsia="Times New Roman" w:hAnsi="Times New Roman" w:cs="Times New Roman"/>
          <w:sz w:val="24"/>
          <w:szCs w:val="24"/>
        </w:rPr>
        <w:t>bwt</w:t>
      </w:r>
      <w:proofErr w:type="spellEnd"/>
      <w:r w:rsidRPr="002A37D9">
        <w:rPr>
          <w:rFonts w:ascii="Times New Roman" w:eastAsia="Times New Roman" w:hAnsi="Times New Roman" w:cs="Times New Roman"/>
          <w:sz w:val="24"/>
          <w:szCs w:val="24"/>
        </w:rPr>
        <w:t>).</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.6 Blood Sample Collection and Hormonal Assays</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Animals were sacrificed 12 h after the final treatment. Blood was collected via </w:t>
      </w:r>
      <w:r w:rsidRPr="002A37D9">
        <w:rPr>
          <w:rFonts w:ascii="Times New Roman" w:eastAsia="Times New Roman" w:hAnsi="Times New Roman" w:cs="Times New Roman"/>
          <w:bCs/>
          <w:sz w:val="24"/>
          <w:szCs w:val="24"/>
        </w:rPr>
        <w:t>cardiac puncture</w:t>
      </w:r>
      <w:r w:rsidRPr="002A37D9">
        <w:rPr>
          <w:rFonts w:ascii="Times New Roman" w:eastAsia="Times New Roman" w:hAnsi="Times New Roman" w:cs="Times New Roman"/>
          <w:sz w:val="24"/>
          <w:szCs w:val="24"/>
        </w:rPr>
        <w:t xml:space="preserve"> into plain and lithium-heparin tubes and centrifuged at 4,000 rpm for 10 min. Serum was separated and stored at −20 °C until analysis. Serum concentrations of </w:t>
      </w:r>
      <w:r w:rsidRPr="002A37D9">
        <w:rPr>
          <w:rFonts w:ascii="Times New Roman" w:eastAsia="Times New Roman" w:hAnsi="Times New Roman" w:cs="Times New Roman"/>
          <w:bCs/>
          <w:sz w:val="24"/>
          <w:szCs w:val="24"/>
        </w:rPr>
        <w:t>Estradiol (E2), Progesterone, Follicle-Stimulating Hormone (FSH), and Luteinizing Hormone (LH)</w:t>
      </w:r>
      <w:r w:rsidRPr="002A37D9">
        <w:rPr>
          <w:rFonts w:ascii="Times New Roman" w:eastAsia="Times New Roman" w:hAnsi="Times New Roman" w:cs="Times New Roman"/>
          <w:sz w:val="24"/>
          <w:szCs w:val="24"/>
        </w:rPr>
        <w:t xml:space="preserve"> were determined using </w:t>
      </w:r>
      <w:r w:rsidRPr="002A37D9">
        <w:rPr>
          <w:rFonts w:ascii="Times New Roman" w:eastAsia="Times New Roman" w:hAnsi="Times New Roman" w:cs="Times New Roman"/>
          <w:bCs/>
          <w:sz w:val="24"/>
          <w:szCs w:val="24"/>
        </w:rPr>
        <w:t>Enzyme-Linked Immunosorbent Assay (ELISA)</w:t>
      </w:r>
      <w:r w:rsidRPr="002A37D9">
        <w:rPr>
          <w:rFonts w:ascii="Times New Roman" w:eastAsia="Times New Roman" w:hAnsi="Times New Roman" w:cs="Times New Roman"/>
          <w:sz w:val="24"/>
          <w:szCs w:val="24"/>
        </w:rPr>
        <w:t xml:space="preserve"> techniques with commercially available analytical kits.</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.7 Statistical Analysis</w:t>
      </w:r>
    </w:p>
    <w:p w:rsidR="00A53530" w:rsidRPr="00B859D3" w:rsidRDefault="00A53530" w:rsidP="00B859D3">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Data were analyzed using </w:t>
      </w:r>
      <w:r w:rsidRPr="002A37D9">
        <w:rPr>
          <w:rFonts w:ascii="Times New Roman" w:eastAsia="Times New Roman" w:hAnsi="Times New Roman" w:cs="Times New Roman"/>
          <w:bCs/>
          <w:sz w:val="24"/>
          <w:szCs w:val="24"/>
        </w:rPr>
        <w:t>SPSS version 20</w:t>
      </w:r>
      <w:r w:rsidRPr="002A37D9">
        <w:rPr>
          <w:rFonts w:ascii="Times New Roman" w:eastAsia="Times New Roman" w:hAnsi="Times New Roman" w:cs="Times New Roman"/>
          <w:sz w:val="24"/>
          <w:szCs w:val="24"/>
        </w:rPr>
        <w:t xml:space="preserve">, with results expressed as mean ± SEM. Statistical significance was determined using </w:t>
      </w:r>
      <w:r w:rsidRPr="002A37D9">
        <w:rPr>
          <w:rFonts w:ascii="Times New Roman" w:eastAsia="Times New Roman" w:hAnsi="Times New Roman" w:cs="Times New Roman"/>
          <w:bCs/>
          <w:sz w:val="24"/>
          <w:szCs w:val="24"/>
        </w:rPr>
        <w:t>one-way ANOVA</w:t>
      </w:r>
      <w:r w:rsidRPr="002A37D9">
        <w:rPr>
          <w:rFonts w:ascii="Times New Roman" w:eastAsia="Times New Roman" w:hAnsi="Times New Roman" w:cs="Times New Roman"/>
          <w:sz w:val="24"/>
          <w:szCs w:val="24"/>
        </w:rPr>
        <w:t xml:space="preserve"> followed by </w:t>
      </w:r>
      <w:r w:rsidRPr="002A37D9">
        <w:rPr>
          <w:rFonts w:ascii="Times New Roman" w:eastAsia="Times New Roman" w:hAnsi="Times New Roman" w:cs="Times New Roman"/>
          <w:bCs/>
          <w:sz w:val="24"/>
          <w:szCs w:val="24"/>
        </w:rPr>
        <w:t>Tukey’s post hoc test</w:t>
      </w:r>
      <w:r w:rsidR="00334A39">
        <w:rPr>
          <w:rFonts w:ascii="Times New Roman" w:eastAsia="Times New Roman" w:hAnsi="Times New Roman" w:cs="Times New Roman"/>
          <w:sz w:val="24"/>
          <w:szCs w:val="24"/>
        </w:rPr>
        <w:t>, with P &lt; 0.05</w:t>
      </w:r>
      <w:r w:rsidRPr="002A37D9">
        <w:rPr>
          <w:rFonts w:ascii="Times New Roman" w:eastAsia="Times New Roman" w:hAnsi="Times New Roman" w:cs="Times New Roman"/>
          <w:sz w:val="24"/>
          <w:szCs w:val="24"/>
        </w:rPr>
        <w:t xml:space="preserve"> considered significant.</w:t>
      </w:r>
    </w:p>
    <w:p w:rsidR="00573FAA" w:rsidRDefault="00573FAA" w:rsidP="002B2458">
      <w:pPr>
        <w:spacing w:after="0" w:line="360" w:lineRule="auto"/>
        <w:jc w:val="both"/>
        <w:rPr>
          <w:rFonts w:ascii="Times New Roman" w:eastAsia="Times New Roman" w:hAnsi="Times New Roman" w:cs="Times New Roman"/>
          <w:sz w:val="24"/>
          <w:szCs w:val="24"/>
        </w:rPr>
      </w:pPr>
    </w:p>
    <w:p w:rsidR="00BA5436" w:rsidRPr="00B859D3" w:rsidRDefault="00BA5436" w:rsidP="00334A39">
      <w:pPr>
        <w:pStyle w:val="ListParagraph"/>
        <w:numPr>
          <w:ilvl w:val="0"/>
          <w:numId w:val="4"/>
        </w:numPr>
        <w:spacing w:after="0" w:line="360" w:lineRule="auto"/>
        <w:jc w:val="both"/>
        <w:rPr>
          <w:rFonts w:ascii="Times New Roman" w:eastAsia="Times New Roman" w:hAnsi="Times New Roman" w:cs="Times New Roman"/>
          <w:b/>
          <w:sz w:val="24"/>
          <w:szCs w:val="24"/>
        </w:rPr>
      </w:pPr>
      <w:r w:rsidRPr="00B859D3">
        <w:rPr>
          <w:rFonts w:ascii="Times New Roman" w:eastAsia="Times New Roman" w:hAnsi="Times New Roman" w:cs="Times New Roman"/>
          <w:b/>
          <w:sz w:val="24"/>
          <w:szCs w:val="24"/>
        </w:rPr>
        <w:t>Results</w:t>
      </w:r>
    </w:p>
    <w:p w:rsidR="00E35D69" w:rsidRPr="003120E0" w:rsidRDefault="00E35D69" w:rsidP="00E35D69">
      <w:pPr>
        <w:spacing w:line="360" w:lineRule="auto"/>
        <w:jc w:val="both"/>
        <w:rPr>
          <w:rFonts w:ascii="Times New Roman" w:hAnsi="Times New Roman" w:cs="Times New Roman"/>
          <w:sz w:val="24"/>
          <w:szCs w:val="24"/>
        </w:rPr>
      </w:pPr>
      <w:r w:rsidRPr="003120E0">
        <w:rPr>
          <w:rStyle w:val="ng-star-inserted"/>
          <w:rFonts w:ascii="Times New Roman" w:hAnsi="Times New Roman" w:cs="Times New Roman"/>
          <w:color w:val="303030"/>
          <w:sz w:val="24"/>
          <w:szCs w:val="24"/>
          <w:shd w:val="clear" w:color="auto" w:fill="FFFFFF"/>
        </w:rPr>
        <w:t xml:space="preserve">Analysis of </w:t>
      </w:r>
      <w:proofErr w:type="spellStart"/>
      <w:r w:rsidRPr="003120E0">
        <w:rPr>
          <w:rStyle w:val="ng-star-inserted"/>
          <w:rFonts w:ascii="Times New Roman" w:hAnsi="Times New Roman" w:cs="Times New Roman"/>
          <w:color w:val="303030"/>
          <w:sz w:val="24"/>
          <w:szCs w:val="24"/>
          <w:shd w:val="clear" w:color="auto" w:fill="FFFFFF"/>
        </w:rPr>
        <w:t>Azikoro</w:t>
      </w:r>
      <w:proofErr w:type="spellEnd"/>
      <w:r w:rsidRPr="003120E0">
        <w:rPr>
          <w:rStyle w:val="ng-star-inserted"/>
          <w:rFonts w:ascii="Times New Roman" w:hAnsi="Times New Roman" w:cs="Times New Roman"/>
          <w:color w:val="303030"/>
          <w:sz w:val="24"/>
          <w:szCs w:val="24"/>
          <w:shd w:val="clear" w:color="auto" w:fill="FFFFFF"/>
        </w:rPr>
        <w:t xml:space="preserve"> well water revealed </w:t>
      </w:r>
      <w:r w:rsidRPr="003120E0">
        <w:rPr>
          <w:rFonts w:ascii="Times New Roman" w:hAnsi="Times New Roman" w:cs="Times New Roman"/>
          <w:bCs/>
          <w:color w:val="303030"/>
          <w:sz w:val="24"/>
          <w:szCs w:val="24"/>
          <w:shd w:val="clear" w:color="auto" w:fill="FFFFFF"/>
        </w:rPr>
        <w:t>Iron, Cadmium, Nickel, Lead, and Cobalt</w:t>
      </w:r>
      <w:r w:rsidRPr="003120E0">
        <w:rPr>
          <w:rStyle w:val="ng-star-inserted"/>
          <w:rFonts w:ascii="Times New Roman" w:hAnsi="Times New Roman" w:cs="Times New Roman"/>
          <w:color w:val="303030"/>
          <w:sz w:val="24"/>
          <w:szCs w:val="24"/>
          <w:shd w:val="clear" w:color="auto" w:fill="FFFFFF"/>
        </w:rPr>
        <w:t xml:space="preserve"> levels exceeding WHO safety thresholds (Table 1). Chronic exposure induced </w:t>
      </w:r>
      <w:r w:rsidRPr="003120E0">
        <w:rPr>
          <w:rFonts w:ascii="Times New Roman" w:hAnsi="Times New Roman" w:cs="Times New Roman"/>
          <w:bCs/>
          <w:color w:val="303030"/>
          <w:sz w:val="24"/>
          <w:szCs w:val="24"/>
          <w:shd w:val="clear" w:color="auto" w:fill="FFFFFF"/>
        </w:rPr>
        <w:t>severe endocrine disruption</w:t>
      </w:r>
      <w:r w:rsidRPr="003120E0">
        <w:rPr>
          <w:rStyle w:val="ng-star-inserted"/>
          <w:rFonts w:ascii="Times New Roman" w:hAnsi="Times New Roman" w:cs="Times New Roman"/>
          <w:color w:val="303030"/>
          <w:sz w:val="24"/>
          <w:szCs w:val="24"/>
          <w:shd w:val="clear" w:color="auto" w:fill="FFFFFF"/>
        </w:rPr>
        <w:t>, significantly reducing serum FSH, LH, Est</w:t>
      </w:r>
      <w:r w:rsidR="002F4A67">
        <w:rPr>
          <w:rStyle w:val="ng-star-inserted"/>
          <w:rFonts w:ascii="Times New Roman" w:hAnsi="Times New Roman" w:cs="Times New Roman"/>
          <w:color w:val="303030"/>
          <w:sz w:val="24"/>
          <w:szCs w:val="24"/>
          <w:shd w:val="clear" w:color="auto" w:fill="FFFFFF"/>
        </w:rPr>
        <w:t>radiol, and Progesterone (Table 2</w:t>
      </w:r>
      <w:r w:rsidRPr="003120E0">
        <w:rPr>
          <w:rStyle w:val="ng-star-inserted"/>
          <w:rFonts w:ascii="Times New Roman" w:hAnsi="Times New Roman" w:cs="Times New Roman"/>
          <w:color w:val="303030"/>
          <w:sz w:val="24"/>
          <w:szCs w:val="24"/>
          <w:shd w:val="clear" w:color="auto" w:fill="FFFFFF"/>
        </w:rPr>
        <w:t xml:space="preserve">). The </w:t>
      </w:r>
      <w:r w:rsidRPr="003120E0">
        <w:rPr>
          <w:rFonts w:ascii="Times New Roman" w:hAnsi="Times New Roman" w:cs="Times New Roman"/>
          <w:bCs/>
          <w:color w:val="303030"/>
          <w:sz w:val="24"/>
          <w:szCs w:val="24"/>
          <w:shd w:val="clear" w:color="auto" w:fill="FFFFFF"/>
        </w:rPr>
        <w:t xml:space="preserve">aqueous fraction of </w:t>
      </w:r>
      <w:r w:rsidRPr="003120E0">
        <w:rPr>
          <w:rFonts w:ascii="Times New Roman" w:hAnsi="Times New Roman" w:cs="Times New Roman"/>
          <w:bCs/>
          <w:i/>
          <w:iCs/>
          <w:color w:val="303030"/>
          <w:sz w:val="24"/>
          <w:szCs w:val="24"/>
          <w:shd w:val="clear" w:color="auto" w:fill="FFFFFF"/>
        </w:rPr>
        <w:t xml:space="preserve">Vernonia </w:t>
      </w:r>
      <w:proofErr w:type="spellStart"/>
      <w:r w:rsidRPr="003120E0">
        <w:rPr>
          <w:rFonts w:ascii="Times New Roman" w:hAnsi="Times New Roman" w:cs="Times New Roman"/>
          <w:bCs/>
          <w:i/>
          <w:iCs/>
          <w:color w:val="303030"/>
          <w:sz w:val="24"/>
          <w:szCs w:val="24"/>
          <w:shd w:val="clear" w:color="auto" w:fill="FFFFFF"/>
        </w:rPr>
        <w:t>calvoana</w:t>
      </w:r>
      <w:proofErr w:type="spellEnd"/>
      <w:r w:rsidRPr="003120E0">
        <w:rPr>
          <w:rStyle w:val="ng-star-inserted"/>
          <w:rFonts w:ascii="Times New Roman" w:hAnsi="Times New Roman" w:cs="Times New Roman"/>
          <w:color w:val="303030"/>
          <w:sz w:val="24"/>
          <w:szCs w:val="24"/>
          <w:shd w:val="clear" w:color="auto" w:fill="FFFFFF"/>
        </w:rPr>
        <w:t xml:space="preserve"> exhibited superior efficacy, effectively normalizing these </w:t>
      </w:r>
      <w:r w:rsidR="000F5080">
        <w:rPr>
          <w:rStyle w:val="ng-star-inserted"/>
          <w:rFonts w:ascii="Times New Roman" w:hAnsi="Times New Roman" w:cs="Times New Roman"/>
          <w:color w:val="303030"/>
          <w:sz w:val="24"/>
          <w:szCs w:val="24"/>
          <w:shd w:val="clear" w:color="auto" w:fill="FFFFFF"/>
        </w:rPr>
        <w:t>hormonal indices (Table</w:t>
      </w:r>
      <w:r w:rsidR="002F4A67">
        <w:rPr>
          <w:rStyle w:val="ng-star-inserted"/>
          <w:rFonts w:ascii="Times New Roman" w:hAnsi="Times New Roman" w:cs="Times New Roman"/>
          <w:color w:val="303030"/>
          <w:sz w:val="24"/>
          <w:szCs w:val="24"/>
          <w:shd w:val="clear" w:color="auto" w:fill="FFFFFF"/>
        </w:rPr>
        <w:t xml:space="preserve"> 2</w:t>
      </w:r>
      <w:r w:rsidRPr="003120E0">
        <w:rPr>
          <w:rStyle w:val="ng-star-inserted"/>
          <w:rFonts w:ascii="Times New Roman" w:hAnsi="Times New Roman" w:cs="Times New Roman"/>
          <w:color w:val="303030"/>
          <w:sz w:val="24"/>
          <w:szCs w:val="24"/>
          <w:shd w:val="clear" w:color="auto" w:fill="FFFFFF"/>
        </w:rPr>
        <w:t xml:space="preserve">). Histopathology confirmed these results; while the negative control showed </w:t>
      </w:r>
      <w:r w:rsidRPr="003120E0">
        <w:rPr>
          <w:rFonts w:ascii="Times New Roman" w:hAnsi="Times New Roman" w:cs="Times New Roman"/>
          <w:bCs/>
          <w:color w:val="303030"/>
          <w:sz w:val="24"/>
          <w:szCs w:val="24"/>
          <w:shd w:val="clear" w:color="auto" w:fill="FFFFFF"/>
        </w:rPr>
        <w:t>severe stroma degradation</w:t>
      </w:r>
      <w:r w:rsidRPr="003120E0">
        <w:rPr>
          <w:rStyle w:val="ng-star-inserted"/>
          <w:rFonts w:ascii="Times New Roman" w:hAnsi="Times New Roman" w:cs="Times New Roman"/>
          <w:color w:val="303030"/>
          <w:sz w:val="24"/>
          <w:szCs w:val="24"/>
          <w:shd w:val="clear" w:color="auto" w:fill="FFFFFF"/>
        </w:rPr>
        <w:t xml:space="preserve"> (Plate 1B), aqueous treatment successfully restored </w:t>
      </w:r>
      <w:r w:rsidRPr="003120E0">
        <w:rPr>
          <w:rFonts w:ascii="Times New Roman" w:hAnsi="Times New Roman" w:cs="Times New Roman"/>
          <w:bCs/>
          <w:color w:val="303030"/>
          <w:sz w:val="24"/>
          <w:szCs w:val="24"/>
          <w:shd w:val="clear" w:color="auto" w:fill="FFFFFF"/>
        </w:rPr>
        <w:t>viable oocytes and mature Graafian follicles</w:t>
      </w:r>
      <w:r w:rsidRPr="003120E0">
        <w:rPr>
          <w:rStyle w:val="ng-star-inserted"/>
          <w:rFonts w:ascii="Times New Roman" w:hAnsi="Times New Roman" w:cs="Times New Roman"/>
          <w:color w:val="303030"/>
          <w:sz w:val="24"/>
          <w:szCs w:val="24"/>
          <w:shd w:val="clear" w:color="auto" w:fill="FFFFFF"/>
        </w:rPr>
        <w:t xml:space="preserve"> (Plate 1D). In contrast, the methanolic fraction promoted only early primary follicles (Plate 1E).</w:t>
      </w:r>
    </w:p>
    <w:p w:rsidR="00E35D69" w:rsidRDefault="00E35D69" w:rsidP="002B2458">
      <w:pPr>
        <w:spacing w:after="0" w:line="360" w:lineRule="auto"/>
        <w:jc w:val="both"/>
        <w:rPr>
          <w:rFonts w:ascii="Times New Roman" w:eastAsia="Times New Roman" w:hAnsi="Times New Roman" w:cs="Times New Roman"/>
          <w:sz w:val="24"/>
          <w:szCs w:val="24"/>
        </w:rPr>
      </w:pPr>
    </w:p>
    <w:p w:rsidR="00E35D69" w:rsidRDefault="00E35D69" w:rsidP="002B2458">
      <w:pPr>
        <w:spacing w:after="0" w:line="360" w:lineRule="auto"/>
        <w:jc w:val="both"/>
        <w:rPr>
          <w:rFonts w:ascii="Times New Roman" w:eastAsia="Times New Roman" w:hAnsi="Times New Roman" w:cs="Times New Roman"/>
          <w:sz w:val="24"/>
          <w:szCs w:val="24"/>
        </w:rPr>
      </w:pPr>
    </w:p>
    <w:p w:rsidR="00B859D3" w:rsidRDefault="00B859D3" w:rsidP="002B2458">
      <w:pPr>
        <w:spacing w:after="0" w:line="360" w:lineRule="auto"/>
        <w:jc w:val="both"/>
        <w:rPr>
          <w:rFonts w:ascii="Times New Roman" w:eastAsia="Times New Roman" w:hAnsi="Times New Roman" w:cs="Times New Roman"/>
          <w:sz w:val="24"/>
          <w:szCs w:val="24"/>
        </w:rPr>
      </w:pPr>
    </w:p>
    <w:p w:rsidR="00B859D3" w:rsidRDefault="00B859D3" w:rsidP="002B2458">
      <w:pPr>
        <w:spacing w:after="0" w:line="360" w:lineRule="auto"/>
        <w:jc w:val="both"/>
        <w:rPr>
          <w:rFonts w:ascii="Times New Roman" w:eastAsia="Times New Roman" w:hAnsi="Times New Roman" w:cs="Times New Roman"/>
          <w:sz w:val="24"/>
          <w:szCs w:val="24"/>
        </w:rPr>
      </w:pPr>
    </w:p>
    <w:p w:rsidR="00573FAA" w:rsidRPr="00334A39" w:rsidRDefault="00573FAA" w:rsidP="00334A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Heavy Metal Concentrat</w:t>
      </w:r>
      <w:r w:rsidR="006D0D73">
        <w:rPr>
          <w:rFonts w:ascii="Times New Roman" w:eastAsia="Times New Roman" w:hAnsi="Times New Roman" w:cs="Times New Roman"/>
          <w:sz w:val="24"/>
          <w:szCs w:val="24"/>
        </w:rPr>
        <w:t>ion i</w:t>
      </w:r>
      <w:r w:rsidR="00BA10D6">
        <w:rPr>
          <w:rFonts w:ascii="Times New Roman" w:eastAsia="Times New Roman" w:hAnsi="Times New Roman" w:cs="Times New Roman"/>
          <w:sz w:val="24"/>
          <w:szCs w:val="24"/>
        </w:rPr>
        <w:t xml:space="preserve">n Well Water from </w:t>
      </w:r>
      <w:proofErr w:type="spellStart"/>
      <w:r w:rsidR="00BA10D6">
        <w:rPr>
          <w:rFonts w:ascii="Times New Roman" w:eastAsia="Times New Roman" w:hAnsi="Times New Roman" w:cs="Times New Roman"/>
          <w:sz w:val="24"/>
          <w:szCs w:val="24"/>
        </w:rPr>
        <w:t>Azikoro</w:t>
      </w:r>
      <w:proofErr w:type="spellEnd"/>
      <w:r>
        <w:rPr>
          <w:rFonts w:ascii="Times New Roman" w:eastAsia="Times New Roman" w:hAnsi="Times New Roman" w:cs="Times New Roman"/>
          <w:sz w:val="24"/>
          <w:szCs w:val="24"/>
        </w:rPr>
        <w:t xml:space="preserve"> Community </w:t>
      </w:r>
    </w:p>
    <w:tbl>
      <w:tblPr>
        <w:tblStyle w:val="LightShading1"/>
        <w:tblW w:w="0" w:type="auto"/>
        <w:tblLook w:val="04A0" w:firstRow="1" w:lastRow="0" w:firstColumn="1" w:lastColumn="0" w:noHBand="0" w:noVBand="1"/>
      </w:tblPr>
      <w:tblGrid>
        <w:gridCol w:w="2268"/>
        <w:gridCol w:w="3510"/>
        <w:gridCol w:w="3798"/>
      </w:tblGrid>
      <w:tr w:rsidR="00573FAA" w:rsidRPr="00425526" w:rsidTr="00B85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573FAA" w:rsidRPr="00425526" w:rsidRDefault="00573FAA" w:rsidP="00BD5323">
            <w:pPr>
              <w:spacing w:line="360" w:lineRule="auto"/>
              <w:jc w:val="center"/>
              <w:rPr>
                <w:rFonts w:ascii="Times New Roman" w:hAnsi="Times New Roman" w:cs="Times New Roman"/>
                <w:b w:val="0"/>
                <w:sz w:val="24"/>
                <w:szCs w:val="24"/>
              </w:rPr>
            </w:pPr>
            <w:r w:rsidRPr="00425526">
              <w:rPr>
                <w:rFonts w:ascii="Times New Roman" w:hAnsi="Times New Roman" w:cs="Times New Roman"/>
                <w:sz w:val="24"/>
                <w:szCs w:val="24"/>
              </w:rPr>
              <w:t xml:space="preserve">Metals </w:t>
            </w:r>
            <w:r w:rsidRPr="00CF1B9C">
              <w:rPr>
                <w:rFonts w:ascii="Times New Roman" w:hAnsi="Times New Roman" w:cs="Times New Roman"/>
                <w:sz w:val="24"/>
                <w:szCs w:val="24"/>
              </w:rPr>
              <w:t>mg/</w:t>
            </w:r>
            <w:r w:rsidR="00DA2E61" w:rsidRPr="00CF1B9C">
              <w:rPr>
                <w:rFonts w:ascii="Times New Roman" w:hAnsi="Times New Roman" w:cs="Times New Roman"/>
                <w:sz w:val="24"/>
                <w:szCs w:val="24"/>
              </w:rPr>
              <w:t>L</w:t>
            </w:r>
          </w:p>
        </w:tc>
        <w:tc>
          <w:tcPr>
            <w:tcW w:w="3510" w:type="dxa"/>
          </w:tcPr>
          <w:p w:rsidR="00573FAA" w:rsidRPr="00425526" w:rsidRDefault="00573FAA" w:rsidP="00BD53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425526">
              <w:rPr>
                <w:rFonts w:ascii="Times New Roman" w:hAnsi="Times New Roman" w:cs="Times New Roman"/>
                <w:sz w:val="24"/>
                <w:szCs w:val="24"/>
              </w:rPr>
              <w:t>Azikoro’s</w:t>
            </w:r>
            <w:proofErr w:type="spellEnd"/>
            <w:r w:rsidRPr="00425526">
              <w:rPr>
                <w:rFonts w:ascii="Times New Roman" w:hAnsi="Times New Roman" w:cs="Times New Roman"/>
                <w:sz w:val="24"/>
                <w:szCs w:val="24"/>
              </w:rPr>
              <w:t xml:space="preserve"> Well Water</w:t>
            </w:r>
          </w:p>
        </w:tc>
        <w:tc>
          <w:tcPr>
            <w:tcW w:w="3798" w:type="dxa"/>
          </w:tcPr>
          <w:p w:rsidR="00573FAA" w:rsidRPr="00425526" w:rsidRDefault="00573FAA" w:rsidP="00BD53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5526">
              <w:rPr>
                <w:rFonts w:ascii="Times New Roman" w:hAnsi="Times New Roman" w:cs="Times New Roman"/>
                <w:sz w:val="24"/>
                <w:szCs w:val="24"/>
              </w:rPr>
              <w:t xml:space="preserve">WHO Limit </w:t>
            </w:r>
          </w:p>
        </w:tc>
      </w:tr>
      <w:tr w:rsidR="00573FAA" w:rsidRPr="00425526"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Fe</w:t>
            </w:r>
          </w:p>
        </w:tc>
        <w:tc>
          <w:tcPr>
            <w:tcW w:w="3510"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3.826 ± 1.05</w:t>
            </w:r>
          </w:p>
        </w:tc>
        <w:tc>
          <w:tcPr>
            <w:tcW w:w="3798"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0.3</w:t>
            </w:r>
          </w:p>
        </w:tc>
      </w:tr>
      <w:tr w:rsidR="00573FAA" w:rsidRPr="00425526" w:rsidTr="00B859D3">
        <w:tc>
          <w:tcPr>
            <w:cnfStyle w:val="001000000000" w:firstRow="0" w:lastRow="0" w:firstColumn="1" w:lastColumn="0" w:oddVBand="0" w:evenVBand="0" w:oddHBand="0" w:evenHBand="0" w:firstRowFirstColumn="0" w:firstRowLastColumn="0" w:lastRowFirstColumn="0" w:lastRowLastColumn="0"/>
            <w:tcW w:w="2268" w:type="dxa"/>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Cr</w:t>
            </w:r>
          </w:p>
        </w:tc>
        <w:tc>
          <w:tcPr>
            <w:tcW w:w="3510"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0.043 ± 0.00</w:t>
            </w:r>
          </w:p>
        </w:tc>
        <w:tc>
          <w:tcPr>
            <w:tcW w:w="3798"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0.05</w:t>
            </w:r>
          </w:p>
        </w:tc>
      </w:tr>
      <w:tr w:rsidR="00573FAA" w:rsidRPr="00425526"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Cd</w:t>
            </w:r>
          </w:p>
        </w:tc>
        <w:tc>
          <w:tcPr>
            <w:tcW w:w="3510"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0.046 ± 0.00</w:t>
            </w:r>
          </w:p>
        </w:tc>
        <w:tc>
          <w:tcPr>
            <w:tcW w:w="3798"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0.003</w:t>
            </w:r>
          </w:p>
        </w:tc>
      </w:tr>
      <w:tr w:rsidR="00573FAA" w:rsidRPr="00425526" w:rsidTr="00B859D3">
        <w:tc>
          <w:tcPr>
            <w:cnfStyle w:val="001000000000" w:firstRow="0" w:lastRow="0" w:firstColumn="1" w:lastColumn="0" w:oddVBand="0" w:evenVBand="0" w:oddHBand="0" w:evenHBand="0" w:firstRowFirstColumn="0" w:firstRowLastColumn="0" w:lastRowFirstColumn="0" w:lastRowLastColumn="0"/>
            <w:tcW w:w="2268" w:type="dxa"/>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Ni</w:t>
            </w:r>
          </w:p>
        </w:tc>
        <w:tc>
          <w:tcPr>
            <w:tcW w:w="3510"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0.840 ± 0.00</w:t>
            </w:r>
          </w:p>
        </w:tc>
        <w:tc>
          <w:tcPr>
            <w:tcW w:w="3798"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0.07</w:t>
            </w:r>
          </w:p>
        </w:tc>
      </w:tr>
      <w:tr w:rsidR="00573FAA" w:rsidRPr="00425526"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Cu</w:t>
            </w:r>
          </w:p>
        </w:tc>
        <w:tc>
          <w:tcPr>
            <w:tcW w:w="3510"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0.092 ± 0.00</w:t>
            </w:r>
          </w:p>
        </w:tc>
        <w:tc>
          <w:tcPr>
            <w:tcW w:w="3798"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2.00</w:t>
            </w:r>
          </w:p>
        </w:tc>
      </w:tr>
      <w:tr w:rsidR="00573FAA" w:rsidRPr="00425526" w:rsidTr="00B859D3">
        <w:tc>
          <w:tcPr>
            <w:cnfStyle w:val="001000000000" w:firstRow="0" w:lastRow="0" w:firstColumn="1" w:lastColumn="0" w:oddVBand="0" w:evenVBand="0" w:oddHBand="0" w:evenHBand="0" w:firstRowFirstColumn="0" w:firstRowLastColumn="0" w:lastRowFirstColumn="0" w:lastRowLastColumn="0"/>
            <w:tcW w:w="2268" w:type="dxa"/>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Pb</w:t>
            </w:r>
          </w:p>
        </w:tc>
        <w:tc>
          <w:tcPr>
            <w:tcW w:w="3510"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0.059 ± 0.00</w:t>
            </w:r>
          </w:p>
        </w:tc>
        <w:tc>
          <w:tcPr>
            <w:tcW w:w="3798"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0.01</w:t>
            </w:r>
          </w:p>
        </w:tc>
      </w:tr>
      <w:tr w:rsidR="00573FAA" w:rsidRPr="00425526"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Co</w:t>
            </w:r>
          </w:p>
        </w:tc>
        <w:tc>
          <w:tcPr>
            <w:tcW w:w="3510"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0.123 ± 0.00</w:t>
            </w:r>
          </w:p>
        </w:tc>
        <w:tc>
          <w:tcPr>
            <w:tcW w:w="3798" w:type="dxa"/>
            <w:shd w:val="clear" w:color="auto" w:fill="auto"/>
          </w:tcPr>
          <w:p w:rsidR="00573FAA" w:rsidRPr="00425526" w:rsidRDefault="00573FAA" w:rsidP="00BD532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0.002</w:t>
            </w:r>
          </w:p>
        </w:tc>
      </w:tr>
      <w:tr w:rsidR="00573FAA" w:rsidRPr="00425526" w:rsidTr="00B859D3">
        <w:tc>
          <w:tcPr>
            <w:cnfStyle w:val="001000000000" w:firstRow="0" w:lastRow="0" w:firstColumn="1" w:lastColumn="0" w:oddVBand="0" w:evenVBand="0" w:oddHBand="0" w:evenHBand="0" w:firstRowFirstColumn="0" w:firstRowLastColumn="0" w:lastRowFirstColumn="0" w:lastRowLastColumn="0"/>
            <w:tcW w:w="2268" w:type="dxa"/>
          </w:tcPr>
          <w:p w:rsidR="00573FAA" w:rsidRPr="00425526" w:rsidRDefault="00573FAA" w:rsidP="00BD5323">
            <w:pPr>
              <w:spacing w:line="360" w:lineRule="auto"/>
              <w:jc w:val="both"/>
              <w:rPr>
                <w:rFonts w:ascii="Times New Roman" w:hAnsi="Times New Roman" w:cs="Times New Roman"/>
                <w:sz w:val="24"/>
                <w:szCs w:val="24"/>
              </w:rPr>
            </w:pPr>
            <w:r>
              <w:rPr>
                <w:rFonts w:ascii="Times New Roman" w:hAnsi="Times New Roman" w:cs="Times New Roman"/>
                <w:sz w:val="24"/>
                <w:szCs w:val="24"/>
              </w:rPr>
              <w:t>Hg</w:t>
            </w:r>
          </w:p>
        </w:tc>
        <w:tc>
          <w:tcPr>
            <w:tcW w:w="3510"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0.003 ± 0.00</w:t>
            </w:r>
          </w:p>
        </w:tc>
        <w:tc>
          <w:tcPr>
            <w:tcW w:w="3798" w:type="dxa"/>
          </w:tcPr>
          <w:p w:rsidR="00573FAA" w:rsidRPr="00425526" w:rsidRDefault="00573FAA" w:rsidP="00BD532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0.006</w:t>
            </w:r>
          </w:p>
        </w:tc>
      </w:tr>
    </w:tbl>
    <w:p w:rsidR="00573FAA" w:rsidRPr="00425526" w:rsidRDefault="00573FAA" w:rsidP="00573FAA">
      <w:pPr>
        <w:spacing w:line="360" w:lineRule="auto"/>
        <w:jc w:val="both"/>
        <w:rPr>
          <w:rFonts w:ascii="Times New Roman" w:hAnsi="Times New Roman" w:cs="Times New Roman"/>
          <w:sz w:val="24"/>
          <w:szCs w:val="24"/>
        </w:rPr>
      </w:pPr>
    </w:p>
    <w:p w:rsidR="00B859D3" w:rsidRDefault="00B859D3" w:rsidP="00BA5436">
      <w:pPr>
        <w:spacing w:line="360" w:lineRule="auto"/>
        <w:jc w:val="both"/>
        <w:rPr>
          <w:rFonts w:ascii="Times New Roman" w:hAnsi="Times New Roman" w:cs="Times New Roman"/>
          <w:sz w:val="24"/>
          <w:szCs w:val="24"/>
        </w:rPr>
      </w:pPr>
    </w:p>
    <w:p w:rsidR="00B859D3" w:rsidRDefault="00B859D3" w:rsidP="00BA5436">
      <w:pPr>
        <w:spacing w:line="360" w:lineRule="auto"/>
        <w:jc w:val="both"/>
        <w:rPr>
          <w:rFonts w:ascii="Times New Roman" w:hAnsi="Times New Roman" w:cs="Times New Roman"/>
          <w:sz w:val="24"/>
          <w:szCs w:val="24"/>
        </w:rPr>
      </w:pPr>
    </w:p>
    <w:p w:rsidR="00BA5436" w:rsidRPr="00A53530" w:rsidRDefault="002F4A67" w:rsidP="00BA5436">
      <w:pPr>
        <w:spacing w:line="360" w:lineRule="auto"/>
        <w:jc w:val="both"/>
        <w:rPr>
          <w:rFonts w:ascii="Times New Roman" w:eastAsia="Times New Roman" w:hAnsi="Times New Roman" w:cs="Times New Roman"/>
          <w:bCs/>
          <w:iCs/>
          <w:sz w:val="24"/>
          <w:szCs w:val="24"/>
        </w:rPr>
      </w:pPr>
      <w:r>
        <w:rPr>
          <w:rFonts w:ascii="Times New Roman" w:hAnsi="Times New Roman" w:cs="Times New Roman"/>
          <w:sz w:val="24"/>
          <w:szCs w:val="24"/>
        </w:rPr>
        <w:t>Table 2</w:t>
      </w:r>
      <w:r w:rsidR="00BA5436" w:rsidRPr="00A53530">
        <w:rPr>
          <w:rFonts w:ascii="Times New Roman" w:hAnsi="Times New Roman" w:cs="Times New Roman"/>
          <w:sz w:val="24"/>
          <w:szCs w:val="24"/>
        </w:rPr>
        <w:t xml:space="preserve">: Effect of </w:t>
      </w:r>
      <w:r w:rsidR="00BA5436" w:rsidRPr="00A53530">
        <w:rPr>
          <w:rFonts w:ascii="Times New Roman" w:eastAsia="Times New Roman" w:hAnsi="Times New Roman" w:cs="Times New Roman"/>
          <w:bCs/>
          <w:i/>
          <w:iCs/>
          <w:sz w:val="24"/>
          <w:szCs w:val="24"/>
        </w:rPr>
        <w:t xml:space="preserve">Vernonia </w:t>
      </w:r>
      <w:proofErr w:type="spellStart"/>
      <w:r w:rsidR="00BA5436" w:rsidRPr="00A53530">
        <w:rPr>
          <w:rFonts w:ascii="Times New Roman" w:eastAsia="Times New Roman" w:hAnsi="Times New Roman" w:cs="Times New Roman"/>
          <w:bCs/>
          <w:i/>
          <w:iCs/>
          <w:sz w:val="24"/>
          <w:szCs w:val="24"/>
        </w:rPr>
        <w:t>calvoana</w:t>
      </w:r>
      <w:proofErr w:type="spellEnd"/>
      <w:r w:rsidR="00BA5436" w:rsidRPr="00A53530">
        <w:rPr>
          <w:rFonts w:ascii="Times New Roman" w:eastAsia="Times New Roman" w:hAnsi="Times New Roman" w:cs="Times New Roman"/>
          <w:bCs/>
          <w:i/>
          <w:iCs/>
          <w:sz w:val="24"/>
          <w:szCs w:val="24"/>
        </w:rPr>
        <w:t xml:space="preserve"> </w:t>
      </w:r>
      <w:r w:rsidR="00BA5436" w:rsidRPr="00A53530">
        <w:rPr>
          <w:rFonts w:ascii="Times New Roman" w:eastAsia="Times New Roman" w:hAnsi="Times New Roman" w:cs="Times New Roman"/>
          <w:bCs/>
          <w:iCs/>
          <w:sz w:val="24"/>
          <w:szCs w:val="24"/>
        </w:rPr>
        <w:t xml:space="preserve">on Female Hormone of </w:t>
      </w:r>
      <w:r w:rsidR="00BA5436" w:rsidRPr="00A53530">
        <w:rPr>
          <w:rFonts w:ascii="Times New Roman" w:eastAsia="Times New Roman" w:hAnsi="Times New Roman" w:cs="Times New Roman"/>
          <w:bCs/>
          <w:i/>
          <w:iCs/>
          <w:sz w:val="24"/>
          <w:szCs w:val="24"/>
        </w:rPr>
        <w:t>Wistar</w:t>
      </w:r>
      <w:r w:rsidR="00BA5436" w:rsidRPr="00A53530">
        <w:rPr>
          <w:rFonts w:ascii="Times New Roman" w:eastAsia="Times New Roman" w:hAnsi="Times New Roman" w:cs="Times New Roman"/>
          <w:bCs/>
          <w:iCs/>
          <w:sz w:val="24"/>
          <w:szCs w:val="24"/>
        </w:rPr>
        <w:t xml:space="preserve"> rats</w:t>
      </w:r>
    </w:p>
    <w:tbl>
      <w:tblPr>
        <w:tblStyle w:val="LightShading1"/>
        <w:tblW w:w="9575" w:type="dxa"/>
        <w:tblLook w:val="04A0" w:firstRow="1" w:lastRow="0" w:firstColumn="1" w:lastColumn="0" w:noHBand="0" w:noVBand="1"/>
      </w:tblPr>
      <w:tblGrid>
        <w:gridCol w:w="1915"/>
        <w:gridCol w:w="1915"/>
        <w:gridCol w:w="1915"/>
        <w:gridCol w:w="1915"/>
        <w:gridCol w:w="1915"/>
      </w:tblGrid>
      <w:tr w:rsidR="00334A39" w:rsidTr="00B85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8A0AE3">
            <w:pPr>
              <w:spacing w:line="360" w:lineRule="auto"/>
              <w:jc w:val="center"/>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SAMPLES</w:t>
            </w:r>
          </w:p>
        </w:tc>
        <w:tc>
          <w:tcPr>
            <w:tcW w:w="1915" w:type="dxa"/>
          </w:tcPr>
          <w:p w:rsidR="00334A39" w:rsidRPr="00CD3493" w:rsidRDefault="00334A39" w:rsidP="008A0A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FSH (</w:t>
            </w:r>
            <w:proofErr w:type="spellStart"/>
            <w:r w:rsidRPr="00CD3493">
              <w:rPr>
                <w:rFonts w:ascii="Times New Roman" w:eastAsia="Times New Roman" w:hAnsi="Times New Roman" w:cs="Times New Roman"/>
                <w:color w:val="000000"/>
                <w:sz w:val="24"/>
                <w:szCs w:val="24"/>
              </w:rPr>
              <w:t>mIU</w:t>
            </w:r>
            <w:proofErr w:type="spellEnd"/>
            <w:r w:rsidRPr="00CD3493">
              <w:rPr>
                <w:rFonts w:ascii="Times New Roman" w:eastAsia="Times New Roman" w:hAnsi="Times New Roman" w:cs="Times New Roman"/>
                <w:color w:val="000000"/>
                <w:sz w:val="24"/>
                <w:szCs w:val="24"/>
              </w:rPr>
              <w:t>/mL)</w:t>
            </w:r>
          </w:p>
        </w:tc>
        <w:tc>
          <w:tcPr>
            <w:tcW w:w="1915" w:type="dxa"/>
          </w:tcPr>
          <w:p w:rsidR="00334A39" w:rsidRPr="00CD3493" w:rsidRDefault="00334A39" w:rsidP="008A0A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LH (</w:t>
            </w:r>
            <w:proofErr w:type="spellStart"/>
            <w:r w:rsidRPr="00CD3493">
              <w:rPr>
                <w:rFonts w:ascii="Times New Roman" w:eastAsia="Times New Roman" w:hAnsi="Times New Roman" w:cs="Times New Roman"/>
                <w:color w:val="000000"/>
                <w:sz w:val="24"/>
                <w:szCs w:val="24"/>
              </w:rPr>
              <w:t>mIU</w:t>
            </w:r>
            <w:proofErr w:type="spellEnd"/>
            <w:r w:rsidRPr="00CD3493">
              <w:rPr>
                <w:rFonts w:ascii="Times New Roman" w:eastAsia="Times New Roman" w:hAnsi="Times New Roman" w:cs="Times New Roman"/>
                <w:color w:val="000000"/>
                <w:sz w:val="24"/>
                <w:szCs w:val="24"/>
              </w:rPr>
              <w:t>/mL)</w:t>
            </w:r>
          </w:p>
        </w:tc>
        <w:tc>
          <w:tcPr>
            <w:tcW w:w="1915" w:type="dxa"/>
          </w:tcPr>
          <w:p w:rsidR="00334A39" w:rsidRPr="00CD3493" w:rsidRDefault="00334A39" w:rsidP="008A0A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PROG (ng/mL)</w:t>
            </w:r>
          </w:p>
        </w:tc>
        <w:tc>
          <w:tcPr>
            <w:tcW w:w="1915" w:type="dxa"/>
          </w:tcPr>
          <w:p w:rsidR="00334A39" w:rsidRPr="00CD3493" w:rsidRDefault="00334A39" w:rsidP="008A0A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E2</w:t>
            </w:r>
            <w:r w:rsidR="00BC5CCF">
              <w:rPr>
                <w:rFonts w:ascii="Times New Roman" w:eastAsia="Times New Roman" w:hAnsi="Times New Roman" w:cs="Times New Roman"/>
                <w:color w:val="000000"/>
                <w:sz w:val="24"/>
                <w:szCs w:val="24"/>
              </w:rPr>
              <w:t xml:space="preserve"> </w:t>
            </w:r>
            <w:r w:rsidRPr="00CD3493">
              <w:rPr>
                <w:rFonts w:ascii="Times New Roman" w:eastAsia="Times New Roman" w:hAnsi="Times New Roman" w:cs="Times New Roman"/>
                <w:color w:val="000000"/>
                <w:sz w:val="24"/>
                <w:szCs w:val="24"/>
              </w:rPr>
              <w:t>(</w:t>
            </w:r>
            <w:proofErr w:type="spellStart"/>
            <w:r w:rsidRPr="00CD3493">
              <w:rPr>
                <w:rFonts w:ascii="Times New Roman" w:eastAsia="Times New Roman" w:hAnsi="Times New Roman" w:cs="Times New Roman"/>
                <w:color w:val="000000"/>
                <w:sz w:val="24"/>
                <w:szCs w:val="24"/>
              </w:rPr>
              <w:t>pg</w:t>
            </w:r>
            <w:proofErr w:type="spellEnd"/>
            <w:r w:rsidRPr="00CD3493">
              <w:rPr>
                <w:rFonts w:ascii="Times New Roman" w:eastAsia="Times New Roman" w:hAnsi="Times New Roman" w:cs="Times New Roman"/>
                <w:color w:val="000000"/>
                <w:sz w:val="24"/>
                <w:szCs w:val="24"/>
              </w:rPr>
              <w:t>/mL)</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Pr="00CD3493" w:rsidRDefault="00334A39" w:rsidP="008A0AE3">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A</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15.00 ± 1.73</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20.00 ± 2.89</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50.00 ± 9.24</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25.00 ± 0.58</w:t>
            </w:r>
            <w:r w:rsidRPr="00CD3493">
              <w:rPr>
                <w:rFonts w:ascii="Times New Roman" w:eastAsia="Times New Roman" w:hAnsi="Times New Roman" w:cs="Times New Roman"/>
                <w:color w:val="000000"/>
                <w:sz w:val="24"/>
                <w:szCs w:val="24"/>
                <w:vertAlign w:val="superscript"/>
              </w:rPr>
              <w:t>a</w:t>
            </w:r>
          </w:p>
        </w:tc>
      </w:tr>
      <w:tr w:rsidR="00334A39" w:rsidTr="00B859D3">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8A0AE3">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B</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6.03 ± 1.13</w:t>
            </w:r>
            <w:r w:rsidRPr="00CD3493">
              <w:rPr>
                <w:rFonts w:ascii="Times New Roman" w:eastAsia="Times New Roman" w:hAnsi="Times New Roman" w:cs="Times New Roman"/>
                <w:color w:val="000000"/>
                <w:sz w:val="24"/>
                <w:szCs w:val="24"/>
                <w:vertAlign w:val="superscript"/>
              </w:rPr>
              <w:t>b</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7.00 ± 0.29</w:t>
            </w:r>
            <w:r w:rsidRPr="00CD3493">
              <w:rPr>
                <w:rFonts w:ascii="Times New Roman" w:eastAsia="Times New Roman" w:hAnsi="Times New Roman" w:cs="Times New Roman"/>
                <w:color w:val="000000"/>
                <w:sz w:val="24"/>
                <w:szCs w:val="24"/>
                <w:vertAlign w:val="superscript"/>
              </w:rPr>
              <w:t>b</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35.33 ± 0.33</w:t>
            </w:r>
            <w:r w:rsidRPr="00CD3493">
              <w:rPr>
                <w:rFonts w:ascii="Times New Roman" w:eastAsia="Times New Roman" w:hAnsi="Times New Roman" w:cs="Times New Roman"/>
                <w:color w:val="000000"/>
                <w:sz w:val="24"/>
                <w:szCs w:val="24"/>
                <w:vertAlign w:val="superscript"/>
              </w:rPr>
              <w:t>a</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22.00 ± 1.53</w:t>
            </w:r>
            <w:r w:rsidRPr="00CD3493">
              <w:rPr>
                <w:rFonts w:ascii="Times New Roman" w:eastAsia="Times New Roman" w:hAnsi="Times New Roman" w:cs="Times New Roman"/>
                <w:color w:val="000000"/>
                <w:sz w:val="24"/>
                <w:szCs w:val="24"/>
                <w:vertAlign w:val="superscript"/>
              </w:rPr>
              <w:t>a</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Pr="00CD3493" w:rsidRDefault="00334A39" w:rsidP="008A0AE3">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C</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8.00 ± 0.29</w:t>
            </w:r>
            <w:r w:rsidRPr="00CD3493">
              <w:rPr>
                <w:rFonts w:ascii="Times New Roman" w:eastAsia="Times New Roman" w:hAnsi="Times New Roman" w:cs="Times New Roman"/>
                <w:color w:val="000000"/>
                <w:sz w:val="24"/>
                <w:szCs w:val="24"/>
                <w:vertAlign w:val="superscript"/>
              </w:rPr>
              <w:t>ab</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9.00 ± 0.58</w:t>
            </w:r>
            <w:r w:rsidRPr="00CD3493">
              <w:rPr>
                <w:rFonts w:ascii="Times New Roman" w:eastAsia="Times New Roman" w:hAnsi="Times New Roman" w:cs="Times New Roman"/>
                <w:color w:val="000000"/>
                <w:sz w:val="24"/>
                <w:szCs w:val="24"/>
                <w:vertAlign w:val="superscript"/>
              </w:rPr>
              <w:t>bd</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43.50 ± 5.35</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20.00 ± 2.89</w:t>
            </w:r>
            <w:r w:rsidRPr="00CD3493">
              <w:rPr>
                <w:rFonts w:ascii="Times New Roman" w:eastAsia="Times New Roman" w:hAnsi="Times New Roman" w:cs="Times New Roman"/>
                <w:color w:val="000000"/>
                <w:sz w:val="24"/>
                <w:szCs w:val="24"/>
                <w:vertAlign w:val="superscript"/>
              </w:rPr>
              <w:t>a</w:t>
            </w:r>
          </w:p>
        </w:tc>
      </w:tr>
      <w:tr w:rsidR="00334A39" w:rsidTr="00B859D3">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8A0AE3">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D</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11.67 ± 1.48</w:t>
            </w:r>
            <w:r w:rsidRPr="00CD3493">
              <w:rPr>
                <w:rFonts w:ascii="Times New Roman" w:eastAsia="Times New Roman" w:hAnsi="Times New Roman" w:cs="Times New Roman"/>
                <w:color w:val="000000"/>
                <w:sz w:val="24"/>
                <w:szCs w:val="24"/>
                <w:vertAlign w:val="superscript"/>
              </w:rPr>
              <w:t>ab</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16.00 ± 0.29</w:t>
            </w:r>
            <w:r w:rsidRPr="00CD3493">
              <w:rPr>
                <w:rFonts w:ascii="Times New Roman" w:eastAsia="Times New Roman" w:hAnsi="Times New Roman" w:cs="Times New Roman"/>
                <w:color w:val="000000"/>
                <w:sz w:val="24"/>
                <w:szCs w:val="24"/>
                <w:vertAlign w:val="superscript"/>
              </w:rPr>
              <w:t>ac</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42.00 ± 1.15</w:t>
            </w:r>
            <w:r w:rsidRPr="00CD3493">
              <w:rPr>
                <w:rFonts w:ascii="Times New Roman" w:eastAsia="Times New Roman" w:hAnsi="Times New Roman" w:cs="Times New Roman"/>
                <w:color w:val="000000"/>
                <w:sz w:val="24"/>
                <w:szCs w:val="24"/>
                <w:vertAlign w:val="superscript"/>
              </w:rPr>
              <w:t>a</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23.00 ± 0.58</w:t>
            </w:r>
            <w:r w:rsidRPr="00CD3493">
              <w:rPr>
                <w:rFonts w:ascii="Times New Roman" w:eastAsia="Times New Roman" w:hAnsi="Times New Roman" w:cs="Times New Roman"/>
                <w:color w:val="000000"/>
                <w:sz w:val="24"/>
                <w:szCs w:val="24"/>
                <w:vertAlign w:val="superscript"/>
              </w:rPr>
              <w:t>a</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Pr="00CD3493" w:rsidRDefault="00334A39" w:rsidP="008A0AE3">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E</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11.83 ± 1.45</w:t>
            </w:r>
            <w:r w:rsidRPr="00CD3493">
              <w:rPr>
                <w:rFonts w:ascii="Times New Roman" w:eastAsia="Times New Roman" w:hAnsi="Times New Roman" w:cs="Times New Roman"/>
                <w:color w:val="000000"/>
                <w:sz w:val="24"/>
                <w:szCs w:val="24"/>
                <w:vertAlign w:val="superscript"/>
              </w:rPr>
              <w:t>ab</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12.00 ± 0.58</w:t>
            </w:r>
            <w:r w:rsidRPr="00CD3493">
              <w:rPr>
                <w:rFonts w:ascii="Times New Roman" w:eastAsia="Times New Roman" w:hAnsi="Times New Roman" w:cs="Times New Roman"/>
                <w:color w:val="000000"/>
                <w:sz w:val="24"/>
                <w:szCs w:val="24"/>
                <w:vertAlign w:val="superscript"/>
              </w:rPr>
              <w:t>bc</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32.67 ± 1.45</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8A0AE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19.33 ± 0.67</w:t>
            </w:r>
            <w:r w:rsidRPr="00CD3493">
              <w:rPr>
                <w:rFonts w:ascii="Times New Roman" w:eastAsia="Times New Roman" w:hAnsi="Times New Roman" w:cs="Times New Roman"/>
                <w:color w:val="000000"/>
                <w:sz w:val="24"/>
                <w:szCs w:val="24"/>
                <w:vertAlign w:val="superscript"/>
              </w:rPr>
              <w:t>a</w:t>
            </w:r>
          </w:p>
        </w:tc>
      </w:tr>
      <w:tr w:rsidR="00334A39" w:rsidTr="00B859D3">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8A0AE3">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F</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9.67 ± 2.91</w:t>
            </w:r>
            <w:r w:rsidRPr="00CD3493">
              <w:rPr>
                <w:rFonts w:ascii="Times New Roman" w:eastAsia="Times New Roman" w:hAnsi="Times New Roman" w:cs="Times New Roman"/>
                <w:color w:val="000000"/>
                <w:sz w:val="24"/>
                <w:szCs w:val="24"/>
                <w:vertAlign w:val="superscript"/>
              </w:rPr>
              <w:t>ab</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14.00 ± 0.58</w:t>
            </w:r>
            <w:r w:rsidRPr="00CD3493">
              <w:rPr>
                <w:rFonts w:ascii="Times New Roman" w:eastAsia="Times New Roman" w:hAnsi="Times New Roman" w:cs="Times New Roman"/>
                <w:color w:val="000000"/>
                <w:sz w:val="24"/>
                <w:szCs w:val="24"/>
                <w:vertAlign w:val="superscript"/>
              </w:rPr>
              <w:t>cd</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33.33 ± 2.40</w:t>
            </w:r>
            <w:r w:rsidRPr="00CD3493">
              <w:rPr>
                <w:rFonts w:ascii="Times New Roman" w:eastAsia="Times New Roman" w:hAnsi="Times New Roman" w:cs="Times New Roman"/>
                <w:color w:val="000000"/>
                <w:sz w:val="24"/>
                <w:szCs w:val="24"/>
                <w:vertAlign w:val="superscript"/>
              </w:rPr>
              <w:t>a</w:t>
            </w:r>
          </w:p>
        </w:tc>
        <w:tc>
          <w:tcPr>
            <w:tcW w:w="1915" w:type="dxa"/>
          </w:tcPr>
          <w:p w:rsidR="00334A39" w:rsidRPr="00CD3493" w:rsidRDefault="00334A39" w:rsidP="008A0A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18.00 ± 1.53</w:t>
            </w:r>
            <w:r w:rsidRPr="00CD3493">
              <w:rPr>
                <w:rFonts w:ascii="Times New Roman" w:eastAsia="Times New Roman" w:hAnsi="Times New Roman" w:cs="Times New Roman"/>
                <w:color w:val="000000"/>
                <w:sz w:val="24"/>
                <w:szCs w:val="24"/>
                <w:vertAlign w:val="superscript"/>
              </w:rPr>
              <w:t>a</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Default="00334A39" w:rsidP="008A0AE3">
            <w:pPr>
              <w:spacing w:line="360" w:lineRule="auto"/>
              <w:jc w:val="both"/>
              <w:rPr>
                <w:rFonts w:ascii="Times New Roman" w:hAnsi="Times New Roman" w:cs="Times New Roman"/>
              </w:rPr>
            </w:pPr>
          </w:p>
        </w:tc>
        <w:tc>
          <w:tcPr>
            <w:tcW w:w="1915" w:type="dxa"/>
            <w:shd w:val="clear" w:color="auto" w:fill="auto"/>
          </w:tcPr>
          <w:p w:rsidR="00334A39" w:rsidRDefault="00334A39" w:rsidP="008A0A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5" w:type="dxa"/>
            <w:shd w:val="clear" w:color="auto" w:fill="auto"/>
          </w:tcPr>
          <w:p w:rsidR="00334A39" w:rsidRDefault="00334A39" w:rsidP="008A0A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5" w:type="dxa"/>
            <w:shd w:val="clear" w:color="auto" w:fill="auto"/>
          </w:tcPr>
          <w:p w:rsidR="00334A39" w:rsidRDefault="00334A39" w:rsidP="008A0A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5" w:type="dxa"/>
            <w:shd w:val="clear" w:color="auto" w:fill="auto"/>
          </w:tcPr>
          <w:p w:rsidR="00334A39" w:rsidRDefault="00334A39" w:rsidP="008A0AE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334A39" w:rsidRPr="00386442" w:rsidRDefault="00334A39" w:rsidP="00B859D3">
      <w:pPr>
        <w:spacing w:line="240" w:lineRule="auto"/>
        <w:jc w:val="both"/>
        <w:rPr>
          <w:rFonts w:ascii="Times New Roman" w:hAnsi="Times New Roman" w:cs="Times New Roman"/>
          <w:i/>
          <w:sz w:val="24"/>
          <w:szCs w:val="24"/>
        </w:rPr>
      </w:pPr>
      <w:r w:rsidRPr="00386442">
        <w:rPr>
          <w:rFonts w:ascii="Times New Roman" w:hAnsi="Times New Roman" w:cs="Times New Roman"/>
          <w:i/>
          <w:sz w:val="24"/>
          <w:szCs w:val="24"/>
        </w:rPr>
        <w:t xml:space="preserve">Keys: Data reported as mean </w:t>
      </w:r>
      <w:r w:rsidRPr="00386442">
        <w:rPr>
          <w:rFonts w:ascii="Times New Roman" w:hAnsi="Times New Roman" w:cs="Times New Roman"/>
          <w:i/>
          <w:sz w:val="24"/>
          <w:szCs w:val="24"/>
          <w:u w:val="single"/>
        </w:rPr>
        <w:t>+</w:t>
      </w:r>
      <w:r w:rsidRPr="00386442">
        <w:rPr>
          <w:rFonts w:ascii="Times New Roman" w:hAnsi="Times New Roman" w:cs="Times New Roman"/>
          <w:i/>
          <w:sz w:val="24"/>
          <w:szCs w:val="24"/>
        </w:rPr>
        <w:t xml:space="preserve"> standard deviations, values bearing differ</w:t>
      </w:r>
      <w:r w:rsidRPr="00386442">
        <w:rPr>
          <w:rFonts w:ascii="Times New Roman" w:hAnsi="Times New Roman"/>
          <w:i/>
          <w:sz w:val="24"/>
          <w:szCs w:val="24"/>
        </w:rPr>
        <w:t>ent superscripts on the same column</w:t>
      </w:r>
      <w:r w:rsidRPr="00386442">
        <w:rPr>
          <w:rFonts w:ascii="Times New Roman" w:hAnsi="Times New Roman" w:cs="Times New Roman"/>
          <w:i/>
          <w:sz w:val="24"/>
          <w:szCs w:val="24"/>
        </w:rPr>
        <w:t xml:space="preserve"> differ significantly (p&lt;0.05), while ones with the same superscripts indicate no significant difference (p&gt;0.05) using ANOVA Tukey’s Post hoc test. </w:t>
      </w:r>
      <w:r w:rsidRPr="00386442">
        <w:rPr>
          <w:rFonts w:ascii="Times New Roman" w:hAnsi="Times New Roman"/>
          <w:i/>
          <w:sz w:val="24"/>
          <w:szCs w:val="24"/>
        </w:rPr>
        <w:t xml:space="preserve">Group A= Normal </w:t>
      </w:r>
      <w:proofErr w:type="gramStart"/>
      <w:r w:rsidRPr="00386442">
        <w:rPr>
          <w:rFonts w:ascii="Times New Roman" w:hAnsi="Times New Roman"/>
          <w:i/>
          <w:sz w:val="24"/>
          <w:szCs w:val="24"/>
        </w:rPr>
        <w:t>Saline;  Group</w:t>
      </w:r>
      <w:proofErr w:type="gramEnd"/>
      <w:r w:rsidRPr="00386442">
        <w:rPr>
          <w:rFonts w:ascii="Times New Roman" w:hAnsi="Times New Roman"/>
          <w:i/>
          <w:sz w:val="24"/>
          <w:szCs w:val="24"/>
        </w:rPr>
        <w:t xml:space="preserve"> B = </w:t>
      </w:r>
      <w:r w:rsidRPr="00386442">
        <w:rPr>
          <w:rFonts w:ascii="Times New Roman" w:eastAsia="Times New Roman" w:hAnsi="Times New Roman" w:cs="Times New Roman"/>
          <w:i/>
          <w:color w:val="000000"/>
          <w:sz w:val="24"/>
          <w:szCs w:val="24"/>
        </w:rPr>
        <w:t>Heavy metals laden water + Normal Saline</w:t>
      </w:r>
      <w:r w:rsidRPr="00386442">
        <w:rPr>
          <w:rFonts w:ascii="Times New Roman" w:eastAsia="Times New Roman" w:hAnsi="Times New Roman"/>
          <w:i/>
          <w:color w:val="000000"/>
          <w:sz w:val="24"/>
          <w:szCs w:val="24"/>
        </w:rPr>
        <w:t xml:space="preserve">; Group C = </w:t>
      </w:r>
      <w:r w:rsidRPr="00386442">
        <w:rPr>
          <w:rFonts w:ascii="Times New Roman" w:eastAsia="Times New Roman" w:hAnsi="Times New Roman" w:cs="Times New Roman"/>
          <w:i/>
          <w:color w:val="000000"/>
          <w:sz w:val="24"/>
          <w:szCs w:val="24"/>
        </w:rPr>
        <w:t>Heavy metals laden water + 400mg/kg Vitamin C</w:t>
      </w:r>
      <w:r w:rsidRPr="00386442">
        <w:rPr>
          <w:rFonts w:ascii="Times New Roman" w:eastAsia="Times New Roman" w:hAnsi="Times New Roman"/>
          <w:i/>
          <w:color w:val="000000"/>
          <w:sz w:val="24"/>
          <w:szCs w:val="24"/>
        </w:rPr>
        <w:t xml:space="preserve">; Group D = </w:t>
      </w:r>
      <w:r w:rsidRPr="00386442">
        <w:rPr>
          <w:rFonts w:ascii="Times New Roman" w:eastAsia="Times New Roman" w:hAnsi="Times New Roman" w:cs="Times New Roman"/>
          <w:i/>
          <w:color w:val="000000"/>
          <w:sz w:val="24"/>
          <w:szCs w:val="24"/>
        </w:rPr>
        <w:t>Heavy metals laden water + 400mg/kg Aqueous Extract V.C</w:t>
      </w:r>
      <w:r w:rsidRPr="00386442">
        <w:rPr>
          <w:rFonts w:ascii="Times New Roman" w:eastAsia="Times New Roman" w:hAnsi="Times New Roman"/>
          <w:i/>
          <w:color w:val="000000"/>
          <w:sz w:val="24"/>
          <w:szCs w:val="24"/>
        </w:rPr>
        <w:t xml:space="preserve">; Group E = </w:t>
      </w:r>
      <w:r w:rsidRPr="00386442">
        <w:rPr>
          <w:rFonts w:ascii="Times New Roman" w:eastAsia="Times New Roman" w:hAnsi="Times New Roman" w:cs="Times New Roman"/>
          <w:i/>
          <w:color w:val="000000"/>
          <w:sz w:val="24"/>
          <w:szCs w:val="24"/>
        </w:rPr>
        <w:t>Heavy metals laden water + 400mg/kg Methanol Extract V.C</w:t>
      </w:r>
      <w:r w:rsidRPr="00386442">
        <w:rPr>
          <w:rFonts w:ascii="Times New Roman" w:eastAsia="Times New Roman" w:hAnsi="Times New Roman"/>
          <w:i/>
          <w:color w:val="000000"/>
          <w:sz w:val="24"/>
          <w:szCs w:val="24"/>
        </w:rPr>
        <w:t xml:space="preserve">; Group F = </w:t>
      </w:r>
      <w:r w:rsidRPr="00386442">
        <w:rPr>
          <w:rFonts w:ascii="Times New Roman" w:eastAsia="Times New Roman" w:hAnsi="Times New Roman" w:cs="Times New Roman"/>
          <w:i/>
          <w:color w:val="000000"/>
          <w:sz w:val="24"/>
          <w:szCs w:val="24"/>
        </w:rPr>
        <w:t>Heavy metals laden water + 400mg/kg n-Hexane Extract V.C</w:t>
      </w:r>
      <w:r>
        <w:rPr>
          <w:rFonts w:ascii="Times New Roman" w:eastAsia="Times New Roman" w:hAnsi="Times New Roman"/>
          <w:i/>
          <w:color w:val="000000"/>
          <w:sz w:val="24"/>
          <w:szCs w:val="24"/>
        </w:rPr>
        <w:t>.</w:t>
      </w:r>
    </w:p>
    <w:p w:rsidR="00BA5436" w:rsidRPr="00A53530" w:rsidRDefault="00BA5436" w:rsidP="00BA5436">
      <w:pPr>
        <w:spacing w:line="360" w:lineRule="auto"/>
        <w:jc w:val="both"/>
        <w:rPr>
          <w:rFonts w:ascii="Times New Roman" w:hAnsi="Times New Roman" w:cs="Times New Roman"/>
          <w:sz w:val="24"/>
          <w:szCs w:val="24"/>
        </w:rPr>
      </w:pPr>
    </w:p>
    <w:p w:rsidR="00BA5436" w:rsidRPr="00A53530" w:rsidRDefault="00BA5436" w:rsidP="00BA5436">
      <w:pPr>
        <w:spacing w:line="360" w:lineRule="auto"/>
        <w:jc w:val="both"/>
        <w:rPr>
          <w:rFonts w:ascii="Times New Roman" w:hAnsi="Times New Roman" w:cs="Times New Roman"/>
          <w:sz w:val="24"/>
          <w:szCs w:val="24"/>
        </w:rPr>
      </w:pPr>
      <w:r w:rsidRPr="00A53530">
        <w:rPr>
          <w:rFonts w:ascii="Times New Roman" w:hAnsi="Times New Roman" w:cs="Times New Roman"/>
          <w:noProof/>
          <w:sz w:val="24"/>
          <w:szCs w:val="24"/>
        </w:rPr>
        <w:lastRenderedPageBreak/>
        <w:drawing>
          <wp:inline distT="0" distB="0" distL="0" distR="0">
            <wp:extent cx="5930194" cy="4752622"/>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4763366"/>
                    </a:xfrm>
                    <a:prstGeom prst="rect">
                      <a:avLst/>
                    </a:prstGeom>
                    <a:noFill/>
                    <a:ln w="9525">
                      <a:noFill/>
                      <a:miter lim="800000"/>
                      <a:headEnd/>
                      <a:tailEnd/>
                    </a:ln>
                  </pic:spPr>
                </pic:pic>
              </a:graphicData>
            </a:graphic>
          </wp:inline>
        </w:drawing>
      </w:r>
    </w:p>
    <w:p w:rsidR="00BA5436" w:rsidRPr="00A53530" w:rsidRDefault="00BA5436" w:rsidP="00BA5436">
      <w:pPr>
        <w:spacing w:before="100" w:beforeAutospacing="1" w:after="100" w:afterAutospacing="1" w:line="360" w:lineRule="auto"/>
        <w:jc w:val="both"/>
        <w:rPr>
          <w:rFonts w:ascii="Times New Roman" w:eastAsia="Times New Roman" w:hAnsi="Times New Roman" w:cs="Times New Roman"/>
          <w:sz w:val="24"/>
          <w:szCs w:val="24"/>
        </w:rPr>
      </w:pPr>
      <w:r w:rsidRPr="00A53530">
        <w:rPr>
          <w:rFonts w:ascii="Times New Roman" w:eastAsia="Times New Roman" w:hAnsi="Times New Roman" w:cs="Times New Roman"/>
          <w:b/>
          <w:bCs/>
          <w:sz w:val="24"/>
          <w:szCs w:val="24"/>
        </w:rPr>
        <w:t>Plate 1: Representative Ovarian Photomicrographs (×400)</w:t>
      </w:r>
    </w:p>
    <w:p w:rsidR="00B859D3" w:rsidRDefault="00BA5436" w:rsidP="00B859D3">
      <w:pPr>
        <w:spacing w:before="100" w:beforeAutospacing="1" w:after="100" w:afterAutospacing="1" w:line="360" w:lineRule="auto"/>
        <w:jc w:val="both"/>
        <w:rPr>
          <w:rFonts w:ascii="Times New Roman" w:eastAsia="Times New Roman" w:hAnsi="Times New Roman" w:cs="Times New Roman"/>
          <w:sz w:val="24"/>
          <w:szCs w:val="24"/>
        </w:rPr>
      </w:pPr>
      <w:r w:rsidRPr="00A53530">
        <w:rPr>
          <w:rFonts w:ascii="Times New Roman" w:eastAsia="Times New Roman" w:hAnsi="Times New Roman" w:cs="Times New Roman"/>
          <w:sz w:val="24"/>
          <w:szCs w:val="24"/>
        </w:rPr>
        <w:t xml:space="preserve">Ovarian sections from control and treated groups are shown. </w:t>
      </w:r>
      <w:r w:rsidRPr="00A53530">
        <w:rPr>
          <w:rFonts w:ascii="Times New Roman" w:eastAsia="Times New Roman" w:hAnsi="Times New Roman" w:cs="Times New Roman"/>
          <w:bCs/>
          <w:sz w:val="24"/>
          <w:szCs w:val="24"/>
        </w:rPr>
        <w:t>A (Normal control)</w:t>
      </w:r>
      <w:r w:rsidRPr="00A53530">
        <w:rPr>
          <w:rFonts w:ascii="Times New Roman" w:eastAsia="Times New Roman" w:hAnsi="Times New Roman" w:cs="Times New Roman"/>
          <w:sz w:val="24"/>
          <w:szCs w:val="24"/>
        </w:rPr>
        <w:t xml:space="preserve"> displays a well-defined cortex and medulla with primary and secondary follicles containing viable oocytes. </w:t>
      </w:r>
      <w:r w:rsidRPr="00A53530">
        <w:rPr>
          <w:rFonts w:ascii="Times New Roman" w:eastAsia="Times New Roman" w:hAnsi="Times New Roman" w:cs="Times New Roman"/>
          <w:bCs/>
          <w:sz w:val="24"/>
          <w:szCs w:val="24"/>
        </w:rPr>
        <w:t>B (Negative control)</w:t>
      </w:r>
      <w:r w:rsidRPr="00A53530">
        <w:rPr>
          <w:rFonts w:ascii="Times New Roman" w:eastAsia="Times New Roman" w:hAnsi="Times New Roman" w:cs="Times New Roman"/>
          <w:sz w:val="24"/>
          <w:szCs w:val="24"/>
        </w:rPr>
        <w:t xml:space="preserve"> shows poorly defined ovarian architecture with irregularly proliferating primary follicles and a cellular fibrovascular stroma. </w:t>
      </w:r>
      <w:r w:rsidRPr="00A53530">
        <w:rPr>
          <w:rFonts w:ascii="Times New Roman" w:eastAsia="Times New Roman" w:hAnsi="Times New Roman" w:cs="Times New Roman"/>
          <w:bCs/>
          <w:sz w:val="24"/>
          <w:szCs w:val="24"/>
        </w:rPr>
        <w:t>C (Positive control, vitamin C)</w:t>
      </w:r>
      <w:r w:rsidRPr="00A53530">
        <w:rPr>
          <w:rFonts w:ascii="Times New Roman" w:eastAsia="Times New Roman" w:hAnsi="Times New Roman" w:cs="Times New Roman"/>
          <w:sz w:val="24"/>
          <w:szCs w:val="24"/>
        </w:rPr>
        <w:t xml:space="preserve"> demonstrates restored ovarian architecture with follicles at various stages of maturation. </w:t>
      </w:r>
      <w:r w:rsidRPr="00A53530">
        <w:rPr>
          <w:rFonts w:ascii="Times New Roman" w:eastAsia="Times New Roman" w:hAnsi="Times New Roman" w:cs="Times New Roman"/>
          <w:bCs/>
          <w:sz w:val="24"/>
          <w:szCs w:val="24"/>
        </w:rPr>
        <w:t xml:space="preserve">D (400 mg/kg aqueous extract of </w:t>
      </w:r>
      <w:r w:rsidRPr="00A53530">
        <w:rPr>
          <w:rFonts w:ascii="Times New Roman" w:eastAsia="Times New Roman" w:hAnsi="Times New Roman" w:cs="Times New Roman"/>
          <w:bCs/>
          <w:i/>
          <w:iCs/>
          <w:sz w:val="24"/>
          <w:szCs w:val="24"/>
        </w:rPr>
        <w:t xml:space="preserve">Vernonia </w:t>
      </w:r>
      <w:proofErr w:type="spellStart"/>
      <w:r w:rsidRPr="00A53530">
        <w:rPr>
          <w:rFonts w:ascii="Times New Roman" w:eastAsia="Times New Roman" w:hAnsi="Times New Roman" w:cs="Times New Roman"/>
          <w:bCs/>
          <w:i/>
          <w:iCs/>
          <w:sz w:val="24"/>
          <w:szCs w:val="24"/>
        </w:rPr>
        <w:t>calvoana</w:t>
      </w:r>
      <w:proofErr w:type="spellEnd"/>
      <w:r w:rsidRPr="00A53530">
        <w:rPr>
          <w:rFonts w:ascii="Times New Roman" w:eastAsia="Times New Roman" w:hAnsi="Times New Roman" w:cs="Times New Roman"/>
          <w:bCs/>
          <w:sz w:val="24"/>
          <w:szCs w:val="24"/>
        </w:rPr>
        <w:t>)</w:t>
      </w:r>
      <w:r w:rsidRPr="00A53530">
        <w:rPr>
          <w:rFonts w:ascii="Times New Roman" w:eastAsia="Times New Roman" w:hAnsi="Times New Roman" w:cs="Times New Roman"/>
          <w:sz w:val="24"/>
          <w:szCs w:val="24"/>
        </w:rPr>
        <w:t xml:space="preserve"> reveals primary, secondary, and mature Graafian follicles within a fibrovascular stroma. </w:t>
      </w:r>
      <w:r w:rsidRPr="00A53530">
        <w:rPr>
          <w:rFonts w:ascii="Times New Roman" w:eastAsia="Times New Roman" w:hAnsi="Times New Roman" w:cs="Times New Roman"/>
          <w:bCs/>
          <w:sz w:val="24"/>
          <w:szCs w:val="24"/>
        </w:rPr>
        <w:t>E (400 mg/kg methanolic extract)</w:t>
      </w:r>
      <w:r w:rsidRPr="00A53530">
        <w:rPr>
          <w:rFonts w:ascii="Times New Roman" w:eastAsia="Times New Roman" w:hAnsi="Times New Roman" w:cs="Times New Roman"/>
          <w:sz w:val="24"/>
          <w:szCs w:val="24"/>
        </w:rPr>
        <w:t xml:space="preserve"> shows a defined cortex and medulla with predominantly early primary follicles and a secondary follicle with an antral space. </w:t>
      </w:r>
      <w:r w:rsidRPr="00A53530">
        <w:rPr>
          <w:rFonts w:ascii="Times New Roman" w:eastAsia="Times New Roman" w:hAnsi="Times New Roman" w:cs="Times New Roman"/>
          <w:bCs/>
          <w:sz w:val="24"/>
          <w:szCs w:val="24"/>
        </w:rPr>
        <w:t>F (400 mg/kg n-hexane extract)</w:t>
      </w:r>
      <w:r w:rsidRPr="00A53530">
        <w:rPr>
          <w:rFonts w:ascii="Times New Roman" w:eastAsia="Times New Roman" w:hAnsi="Times New Roman" w:cs="Times New Roman"/>
          <w:sz w:val="24"/>
          <w:szCs w:val="24"/>
        </w:rPr>
        <w:t xml:space="preserve"> exhibits marked follicular proliferation, including primordial, primary, secondary, and mature Graafian follicles. </w:t>
      </w:r>
    </w:p>
    <w:p w:rsidR="00BA5436" w:rsidRPr="00B859D3" w:rsidRDefault="0001164B" w:rsidP="00B859D3">
      <w:pPr>
        <w:pStyle w:val="ListParagraph"/>
        <w:numPr>
          <w:ilvl w:val="0"/>
          <w:numId w:val="4"/>
        </w:numPr>
        <w:spacing w:before="100" w:beforeAutospacing="1" w:after="100" w:afterAutospacing="1" w:line="360" w:lineRule="auto"/>
        <w:jc w:val="both"/>
        <w:rPr>
          <w:rFonts w:ascii="Times New Roman" w:eastAsia="Times New Roman" w:hAnsi="Times New Roman" w:cs="Times New Roman"/>
          <w:b/>
          <w:sz w:val="24"/>
          <w:szCs w:val="24"/>
        </w:rPr>
      </w:pPr>
      <w:r w:rsidRPr="00B859D3">
        <w:rPr>
          <w:rFonts w:ascii="Times New Roman" w:eastAsia="Times New Roman" w:hAnsi="Times New Roman" w:cs="Times New Roman"/>
          <w:b/>
          <w:sz w:val="24"/>
          <w:szCs w:val="24"/>
        </w:rPr>
        <w:lastRenderedPageBreak/>
        <w:t>Discussion</w:t>
      </w:r>
    </w:p>
    <w:p w:rsidR="0001164B" w:rsidRPr="00154168" w:rsidRDefault="0001164B" w:rsidP="0001164B">
      <w:pPr>
        <w:pStyle w:val="NormalWeb"/>
        <w:spacing w:line="360" w:lineRule="auto"/>
        <w:jc w:val="both"/>
      </w:pPr>
      <w:r w:rsidRPr="00154168">
        <w:t xml:space="preserve">This study demonstrates that chronic exposure of female albino Wistar rats to heavy-metal-laden water from the </w:t>
      </w:r>
      <w:proofErr w:type="spellStart"/>
      <w:r w:rsidRPr="00154168">
        <w:t>Azikoro</w:t>
      </w:r>
      <w:proofErr w:type="spellEnd"/>
      <w:r w:rsidRPr="00154168">
        <w:t xml:space="preserve"> community induces significant reproductive endocrine disruption and ovarian structural damage, while treatment with </w:t>
      </w:r>
      <w:r w:rsidRPr="00154168">
        <w:rPr>
          <w:rStyle w:val="Emphasis"/>
        </w:rPr>
        <w:t xml:space="preserve">Vernonia </w:t>
      </w:r>
      <w:proofErr w:type="spellStart"/>
      <w:r w:rsidRPr="00154168">
        <w:rPr>
          <w:rStyle w:val="Emphasis"/>
        </w:rPr>
        <w:t>calvoana</w:t>
      </w:r>
      <w:proofErr w:type="spellEnd"/>
      <w:r w:rsidRPr="00154168">
        <w:t xml:space="preserve"> extract fractions, particularly the aqueous fraction, markedly ameliorates these effects. Rats in the negative control group showed profound reductions in serum follicle-stimulating hormone (FSH), luteinizing hormone (LH), estradiol, and progesterone, accompanied by severe ovarian histoarchitectural distortion, including poor cortico-medullary definition and abnormal follicular development. These findings indicate impairment of the hypothalamic–pituitary–gonadal (HPG) axis, consistent with toxicant-induced reproductive dysfunction.</w:t>
      </w:r>
    </w:p>
    <w:p w:rsidR="0001164B" w:rsidRPr="00154168" w:rsidRDefault="0001164B" w:rsidP="0001164B">
      <w:pPr>
        <w:pStyle w:val="NormalWeb"/>
        <w:spacing w:line="360" w:lineRule="auto"/>
        <w:jc w:val="both"/>
      </w:pPr>
      <w:r w:rsidRPr="00154168">
        <w:t>The hormonal suppression observed following metal exposure aligns with previous reports of heavy-metal-associated reproductive toxicity. Similar reductions in LH, FSH, and progesterone have been documented following aluminum chloride exposure (</w:t>
      </w:r>
      <w:proofErr w:type="spellStart"/>
      <w:r w:rsidRPr="00154168">
        <w:t>Olawuyi</w:t>
      </w:r>
      <w:proofErr w:type="spellEnd"/>
      <w:r w:rsidRPr="00154168">
        <w:t xml:space="preserve"> et al., 2024) and lead toxicity (Obi et al., 2018). In contrast, </w:t>
      </w:r>
      <w:proofErr w:type="spellStart"/>
      <w:r w:rsidRPr="00154168">
        <w:t>Godam</w:t>
      </w:r>
      <w:proofErr w:type="spellEnd"/>
      <w:r w:rsidRPr="00154168">
        <w:t xml:space="preserve"> et al. (2021) reported elevated gonadotropin levels following cadmium chloride exposure, suggesting that reproductive outcomes may vary depending on metal type, dose, and exposure complexity. The mixed-metal composition of the </w:t>
      </w:r>
      <w:proofErr w:type="spellStart"/>
      <w:r w:rsidRPr="00154168">
        <w:t>Azikoro</w:t>
      </w:r>
      <w:proofErr w:type="spellEnd"/>
      <w:r w:rsidRPr="00154168">
        <w:t xml:space="preserve"> water may therefore account for the more pronounced endocrine suppression observed in the present study.</w:t>
      </w:r>
    </w:p>
    <w:p w:rsidR="0001164B" w:rsidRPr="00154168" w:rsidRDefault="0001164B" w:rsidP="0001164B">
      <w:pPr>
        <w:pStyle w:val="NormalWeb"/>
        <w:spacing w:line="360" w:lineRule="auto"/>
        <w:jc w:val="both"/>
      </w:pPr>
      <w:r w:rsidRPr="00154168">
        <w:t xml:space="preserve">Administration of </w:t>
      </w:r>
      <w:r w:rsidRPr="00154168">
        <w:rPr>
          <w:rStyle w:val="Emphasis"/>
        </w:rPr>
        <w:t xml:space="preserve">V. </w:t>
      </w:r>
      <w:proofErr w:type="spellStart"/>
      <w:r w:rsidRPr="00154168">
        <w:rPr>
          <w:rStyle w:val="Emphasis"/>
        </w:rPr>
        <w:t>calvoana</w:t>
      </w:r>
      <w:proofErr w:type="spellEnd"/>
      <w:r w:rsidRPr="00154168">
        <w:t xml:space="preserve"> fractions significantly improved hormonal profiles and ovarian morphology, with the aqueous fraction producing the most pronounced restorative effects. The normalization of gonadotropins and ovarian steroid hormones in treated groups was accompanied by improved follicular organization and the presence of mature Graafian follicles, indicating recovery of ovarian functional integrity. Comparable ovarian protection has been reported with </w:t>
      </w:r>
      <w:proofErr w:type="spellStart"/>
      <w:r w:rsidRPr="00154168">
        <w:rPr>
          <w:rStyle w:val="Emphasis"/>
        </w:rPr>
        <w:t>Xylopia</w:t>
      </w:r>
      <w:proofErr w:type="spellEnd"/>
      <w:r w:rsidRPr="00154168">
        <w:rPr>
          <w:rStyle w:val="Emphasis"/>
        </w:rPr>
        <w:t xml:space="preserve"> aethiopica</w:t>
      </w:r>
      <w:r w:rsidRPr="00154168">
        <w:t xml:space="preserve"> (</w:t>
      </w:r>
      <w:proofErr w:type="spellStart"/>
      <w:r w:rsidRPr="00154168">
        <w:t>Godam</w:t>
      </w:r>
      <w:proofErr w:type="spellEnd"/>
      <w:r w:rsidRPr="00154168">
        <w:t xml:space="preserve"> et al., 2021) and herbal formulations used in metal-induced toxicity models (</w:t>
      </w:r>
      <w:proofErr w:type="spellStart"/>
      <w:r w:rsidRPr="00154168">
        <w:t>Olawuyi</w:t>
      </w:r>
      <w:proofErr w:type="spellEnd"/>
      <w:r w:rsidRPr="00154168">
        <w:t xml:space="preserve"> et al., 2024).</w:t>
      </w:r>
    </w:p>
    <w:p w:rsidR="0001164B" w:rsidRPr="00154168" w:rsidRDefault="0001164B" w:rsidP="0001164B">
      <w:pPr>
        <w:pStyle w:val="NormalWeb"/>
        <w:spacing w:line="360" w:lineRule="auto"/>
        <w:jc w:val="both"/>
      </w:pPr>
      <w:r w:rsidRPr="00154168">
        <w:t xml:space="preserve">The protective effects of </w:t>
      </w:r>
      <w:r w:rsidRPr="00154168">
        <w:rPr>
          <w:rStyle w:val="Emphasis"/>
        </w:rPr>
        <w:t xml:space="preserve">V. </w:t>
      </w:r>
      <w:proofErr w:type="spellStart"/>
      <w:r w:rsidRPr="00154168">
        <w:rPr>
          <w:rStyle w:val="Emphasis"/>
        </w:rPr>
        <w:t>calvoana</w:t>
      </w:r>
      <w:proofErr w:type="spellEnd"/>
      <w:r w:rsidRPr="00154168">
        <w:t xml:space="preserve"> are supported by earlier studies demonstrating the antioxidant and anti-inflammatory properties of </w:t>
      </w:r>
      <w:r w:rsidRPr="00154168">
        <w:rPr>
          <w:rStyle w:val="Emphasis"/>
        </w:rPr>
        <w:t>Vernonia</w:t>
      </w:r>
      <w:r w:rsidRPr="00154168">
        <w:t xml:space="preserve"> species. </w:t>
      </w:r>
      <w:proofErr w:type="spellStart"/>
      <w:r w:rsidRPr="00154168">
        <w:t>Akinpelu</w:t>
      </w:r>
      <w:proofErr w:type="spellEnd"/>
      <w:r w:rsidRPr="00154168">
        <w:t xml:space="preserve"> et al. (2024) and </w:t>
      </w:r>
      <w:proofErr w:type="spellStart"/>
      <w:r w:rsidRPr="00154168">
        <w:t>Ossai</w:t>
      </w:r>
      <w:proofErr w:type="spellEnd"/>
      <w:r w:rsidRPr="00154168">
        <w:t xml:space="preserve"> et al. (2023) showed that </w:t>
      </w:r>
      <w:r w:rsidRPr="00154168">
        <w:rPr>
          <w:rStyle w:val="Emphasis"/>
        </w:rPr>
        <w:t>Vernonia</w:t>
      </w:r>
      <w:r w:rsidRPr="00154168">
        <w:t xml:space="preserve"> extracts attenuate oxidative damage and modulate </w:t>
      </w:r>
      <w:r w:rsidRPr="00154168">
        <w:lastRenderedPageBreak/>
        <w:t xml:space="preserve">inflammatory responses in cadmium- and drug-induced toxicity models. Although </w:t>
      </w:r>
      <w:proofErr w:type="spellStart"/>
      <w:r w:rsidRPr="00154168">
        <w:t>Nwaehujor</w:t>
      </w:r>
      <w:proofErr w:type="spellEnd"/>
      <w:r w:rsidRPr="00154168">
        <w:t xml:space="preserve"> and </w:t>
      </w:r>
      <w:proofErr w:type="spellStart"/>
      <w:r w:rsidRPr="00154168">
        <w:t>Uwagie-Ero</w:t>
      </w:r>
      <w:proofErr w:type="spellEnd"/>
      <w:r w:rsidRPr="00154168">
        <w:t xml:space="preserve"> (2020) reported stronger in vitro antioxidant activity in methanolic fractions, the present in vivo findings suggest that aqueous constituents may be more biologically effective, potentially due to improved bioavailability or synergistic interactions under physiological conditions.</w:t>
      </w:r>
    </w:p>
    <w:p w:rsidR="0001164B" w:rsidRPr="00154168" w:rsidRDefault="0001164B" w:rsidP="0001164B">
      <w:pPr>
        <w:pStyle w:val="NormalWeb"/>
        <w:spacing w:line="360" w:lineRule="auto"/>
        <w:jc w:val="both"/>
      </w:pPr>
      <w:r w:rsidRPr="00154168">
        <w:t xml:space="preserve">Phytochemical studies provide further insight into the reproductive benefits observed. Long-chain unsaturated fatty acids such as linoleic and oleic acids have been identified in </w:t>
      </w:r>
      <w:r w:rsidRPr="00154168">
        <w:rPr>
          <w:rStyle w:val="Emphasis"/>
        </w:rPr>
        <w:t xml:space="preserve">V. </w:t>
      </w:r>
      <w:proofErr w:type="spellStart"/>
      <w:r w:rsidRPr="00154168">
        <w:rPr>
          <w:rStyle w:val="Emphasis"/>
        </w:rPr>
        <w:t>calvoana</w:t>
      </w:r>
      <w:proofErr w:type="spellEnd"/>
      <w:r w:rsidRPr="00154168">
        <w:t xml:space="preserve"> leaf fractions (</w:t>
      </w:r>
      <w:proofErr w:type="spellStart"/>
      <w:r w:rsidRPr="00154168">
        <w:t>Iwara</w:t>
      </w:r>
      <w:proofErr w:type="spellEnd"/>
      <w:r w:rsidRPr="00154168">
        <w:t xml:space="preserve"> et al., 2017; </w:t>
      </w:r>
      <w:proofErr w:type="spellStart"/>
      <w:r w:rsidRPr="00154168">
        <w:t>Iwara</w:t>
      </w:r>
      <w:proofErr w:type="spellEnd"/>
      <w:r w:rsidRPr="00154168">
        <w:t xml:space="preserve"> et al., 2018) and are known to influence reproductive signaling pathways, including gonadotropin release and estrogen responsiveness (Moriyama et al., 2016; </w:t>
      </w:r>
      <w:proofErr w:type="spellStart"/>
      <w:r w:rsidRPr="00154168">
        <w:t>Adetunji</w:t>
      </w:r>
      <w:proofErr w:type="spellEnd"/>
      <w:r w:rsidRPr="00154168">
        <w:t xml:space="preserve"> et al., 2025). Palmitic acid, also present in the plant, has demonstrated affinity for estrogen and progesterone β-receptors in molecular docking studies, suggesting a role in modulating hormone-receptor interactions relevant to reproductive function (Nagy et al., 2024). In addition, the flavonoid and polyphenolic constituents of </w:t>
      </w:r>
      <w:r w:rsidRPr="00154168">
        <w:rPr>
          <w:rStyle w:val="Emphasis"/>
        </w:rPr>
        <w:t xml:space="preserve">V. </w:t>
      </w:r>
      <w:proofErr w:type="spellStart"/>
      <w:r w:rsidRPr="00154168">
        <w:rPr>
          <w:rStyle w:val="Emphasis"/>
        </w:rPr>
        <w:t>calvoana</w:t>
      </w:r>
      <w:proofErr w:type="spellEnd"/>
      <w:r w:rsidRPr="00154168">
        <w:t xml:space="preserve"> exhibit </w:t>
      </w:r>
      <w:proofErr w:type="spellStart"/>
      <w:r w:rsidRPr="00154168">
        <w:t>phytoestrogenic</w:t>
      </w:r>
      <w:proofErr w:type="spellEnd"/>
      <w:r w:rsidRPr="00154168">
        <w:t xml:space="preserve"> properties due to structural similarity with 17β-estradiol (</w:t>
      </w:r>
      <w:proofErr w:type="spellStart"/>
      <w:r w:rsidRPr="00154168">
        <w:t>Iwara</w:t>
      </w:r>
      <w:proofErr w:type="spellEnd"/>
      <w:r w:rsidRPr="00154168">
        <w:t xml:space="preserve"> et al., 2013; Liu et al., 2025), enabling interaction with estrogen receptors and modulation of estrogen-dependent signaling (</w:t>
      </w:r>
      <w:proofErr w:type="spellStart"/>
      <w:r w:rsidRPr="00154168">
        <w:t>Canivenc-Lavier</w:t>
      </w:r>
      <w:proofErr w:type="spellEnd"/>
      <w:r w:rsidRPr="00154168">
        <w:t xml:space="preserve"> &amp; </w:t>
      </w:r>
      <w:proofErr w:type="spellStart"/>
      <w:r w:rsidRPr="00154168">
        <w:t>Bennetau-Pelissero</w:t>
      </w:r>
      <w:proofErr w:type="spellEnd"/>
      <w:r w:rsidRPr="00154168">
        <w:t>, 2023; Liu et al., 2025).</w:t>
      </w:r>
    </w:p>
    <w:p w:rsidR="0001164B" w:rsidRPr="00154168" w:rsidRDefault="0001164B" w:rsidP="0001164B">
      <w:pPr>
        <w:pStyle w:val="NormalWeb"/>
        <w:spacing w:line="360" w:lineRule="auto"/>
        <w:jc w:val="both"/>
      </w:pPr>
      <w:r w:rsidRPr="00154168">
        <w:t>Phytol, identified in the n-hexane fraction, serves as a precursor of phytanic acid and has been associated with activation of peroxisome proliferator-activated receptor-γ (</w:t>
      </w:r>
      <w:proofErr w:type="spellStart"/>
      <w:r w:rsidRPr="00154168">
        <w:t>PPARγ</w:t>
      </w:r>
      <w:proofErr w:type="spellEnd"/>
      <w:r w:rsidRPr="00154168">
        <w:t>), which links metabolic status with reproductive regulation (</w:t>
      </w:r>
      <w:proofErr w:type="spellStart"/>
      <w:r w:rsidRPr="00154168">
        <w:t>Iwara</w:t>
      </w:r>
      <w:proofErr w:type="spellEnd"/>
      <w:r w:rsidRPr="00154168">
        <w:t xml:space="preserve"> et al., 2018; </w:t>
      </w:r>
      <w:proofErr w:type="spellStart"/>
      <w:r w:rsidRPr="00154168">
        <w:t>Adetunji</w:t>
      </w:r>
      <w:proofErr w:type="spellEnd"/>
      <w:r w:rsidRPr="00154168">
        <w:t xml:space="preserve"> et al., 2025). Steroidal saponins present in the leaves may further contribute to reproductive modulation through interaction with sex hormone-related pathways (</w:t>
      </w:r>
      <w:proofErr w:type="spellStart"/>
      <w:r w:rsidRPr="00154168">
        <w:t>Adetunji</w:t>
      </w:r>
      <w:proofErr w:type="spellEnd"/>
      <w:r w:rsidRPr="00154168">
        <w:t xml:space="preserve"> et al., 2025).</w:t>
      </w:r>
    </w:p>
    <w:p w:rsidR="0001164B" w:rsidRDefault="0001164B" w:rsidP="0001164B">
      <w:pPr>
        <w:pStyle w:val="NormalWeb"/>
        <w:spacing w:line="360" w:lineRule="auto"/>
        <w:jc w:val="both"/>
      </w:pPr>
      <w:r w:rsidRPr="00154168">
        <w:t xml:space="preserve">In summary, the findings indicate that </w:t>
      </w:r>
      <w:r w:rsidRPr="00154168">
        <w:rPr>
          <w:rStyle w:val="Emphasis"/>
        </w:rPr>
        <w:t xml:space="preserve">Vernonia </w:t>
      </w:r>
      <w:proofErr w:type="spellStart"/>
      <w:r w:rsidRPr="00154168">
        <w:rPr>
          <w:rStyle w:val="Emphasis"/>
        </w:rPr>
        <w:t>calvoana</w:t>
      </w:r>
      <w:proofErr w:type="spellEnd"/>
      <w:r w:rsidRPr="00154168">
        <w:t xml:space="preserve">, particularly its aqueous fraction, effectively mitigates heavy-metal-induced oxidative and endocrine disturbances, restoring hormonal balance and ovarian architecture. These effects are consistent with previously reported antioxidant, </w:t>
      </w:r>
      <w:proofErr w:type="spellStart"/>
      <w:r w:rsidRPr="00154168">
        <w:t>phytoestrogenic</w:t>
      </w:r>
      <w:proofErr w:type="spellEnd"/>
      <w:r w:rsidRPr="00154168">
        <w:t xml:space="preserve">, and reproductive-supportive properties of </w:t>
      </w:r>
      <w:r w:rsidRPr="00154168">
        <w:rPr>
          <w:rStyle w:val="Emphasis"/>
        </w:rPr>
        <w:t>Vernonia</w:t>
      </w:r>
      <w:r w:rsidRPr="00154168">
        <w:t xml:space="preserve"> species, supporting the potential use of </w:t>
      </w:r>
      <w:r w:rsidRPr="00154168">
        <w:rPr>
          <w:rStyle w:val="Emphasis"/>
        </w:rPr>
        <w:t xml:space="preserve">V. </w:t>
      </w:r>
      <w:proofErr w:type="spellStart"/>
      <w:r w:rsidRPr="00154168">
        <w:rPr>
          <w:rStyle w:val="Emphasis"/>
        </w:rPr>
        <w:t>calvoana</w:t>
      </w:r>
      <w:proofErr w:type="spellEnd"/>
      <w:r w:rsidRPr="00154168">
        <w:t xml:space="preserve"> as a natural intervention in environments impacted by heavy metal contamination.</w:t>
      </w:r>
    </w:p>
    <w:p w:rsidR="00932FC6" w:rsidRDefault="00932FC6" w:rsidP="0001164B">
      <w:pPr>
        <w:pStyle w:val="NormalWeb"/>
        <w:spacing w:line="360" w:lineRule="auto"/>
        <w:jc w:val="both"/>
      </w:pPr>
    </w:p>
    <w:p w:rsidR="00647CB2" w:rsidRPr="00647CB2" w:rsidRDefault="00647CB2" w:rsidP="00932FC6">
      <w:pPr>
        <w:pStyle w:val="NormalWeb"/>
        <w:numPr>
          <w:ilvl w:val="0"/>
          <w:numId w:val="4"/>
        </w:numPr>
        <w:spacing w:line="360" w:lineRule="auto"/>
        <w:jc w:val="both"/>
        <w:rPr>
          <w:b/>
        </w:rPr>
      </w:pPr>
      <w:r w:rsidRPr="00647CB2">
        <w:rPr>
          <w:b/>
        </w:rPr>
        <w:lastRenderedPageBreak/>
        <w:t>Conclusion</w:t>
      </w:r>
    </w:p>
    <w:p w:rsidR="00647CB2" w:rsidRPr="00B25D7C" w:rsidRDefault="00647CB2" w:rsidP="00647CB2">
      <w:pPr>
        <w:pStyle w:val="NormalWeb"/>
        <w:spacing w:line="360" w:lineRule="auto"/>
        <w:jc w:val="both"/>
      </w:pPr>
      <w:r w:rsidRPr="00B25D7C">
        <w:t xml:space="preserve">This study demonstrates that chronic exposure to heavy metal-laden water induces significant </w:t>
      </w:r>
      <w:r w:rsidRPr="00B25D7C">
        <w:rPr>
          <w:rStyle w:val="Strong"/>
          <w:b w:val="0"/>
        </w:rPr>
        <w:t>reproductive endocrine disruption and ovarian structural damage</w:t>
      </w:r>
      <w:r w:rsidRPr="00B25D7C">
        <w:rPr>
          <w:b/>
        </w:rPr>
        <w:t>.</w:t>
      </w:r>
      <w:r w:rsidRPr="00B25D7C">
        <w:t xml:space="preserve"> However, treatment with </w:t>
      </w:r>
      <w:r w:rsidRPr="00B25D7C">
        <w:rPr>
          <w:rStyle w:val="Strong"/>
          <w:b w:val="0"/>
          <w:i/>
          <w:iCs/>
        </w:rPr>
        <w:t xml:space="preserve">Vernonia </w:t>
      </w:r>
      <w:proofErr w:type="spellStart"/>
      <w:r w:rsidRPr="00B25D7C">
        <w:rPr>
          <w:rStyle w:val="Strong"/>
          <w:b w:val="0"/>
          <w:i/>
          <w:iCs/>
        </w:rPr>
        <w:t>calvoana</w:t>
      </w:r>
      <w:proofErr w:type="spellEnd"/>
      <w:r w:rsidRPr="00B25D7C">
        <w:rPr>
          <w:b/>
        </w:rPr>
        <w:t xml:space="preserve"> </w:t>
      </w:r>
      <w:r w:rsidRPr="00B25D7C">
        <w:rPr>
          <w:rStyle w:val="Strong"/>
          <w:b w:val="0"/>
        </w:rPr>
        <w:t>extract fractions, particularly the aqueous fraction, effectively mitigates these effects</w:t>
      </w:r>
      <w:r w:rsidRPr="00B25D7C">
        <w:t xml:space="preserve"> by normalizing serum hormonal levels and restoring ovarian architecture. These findings support the potential of </w:t>
      </w:r>
      <w:r w:rsidRPr="00B25D7C">
        <w:rPr>
          <w:rStyle w:val="Emphasis"/>
        </w:rPr>
        <w:t xml:space="preserve">V. </w:t>
      </w:r>
      <w:proofErr w:type="spellStart"/>
      <w:r w:rsidRPr="00B25D7C">
        <w:rPr>
          <w:rStyle w:val="Emphasis"/>
        </w:rPr>
        <w:t>calvoana</w:t>
      </w:r>
      <w:proofErr w:type="spellEnd"/>
      <w:r w:rsidRPr="00B25D7C">
        <w:t xml:space="preserve"> as a </w:t>
      </w:r>
      <w:r w:rsidRPr="00B25D7C">
        <w:rPr>
          <w:rStyle w:val="Strong"/>
          <w:b w:val="0"/>
        </w:rPr>
        <w:t>natural therapeutic intervention</w:t>
      </w:r>
      <w:r w:rsidRPr="00B25D7C">
        <w:t xml:space="preserve"> in environments impacted by heavy metal contamination.</w:t>
      </w:r>
    </w:p>
    <w:p w:rsidR="00647CB2" w:rsidRPr="00154168" w:rsidRDefault="00647CB2" w:rsidP="0001164B">
      <w:pPr>
        <w:pStyle w:val="NormalWeb"/>
        <w:spacing w:line="360" w:lineRule="auto"/>
        <w:jc w:val="both"/>
      </w:pPr>
    </w:p>
    <w:p w:rsidR="00A3133D" w:rsidRPr="00A3133D" w:rsidRDefault="00ED07F7" w:rsidP="00A3133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53530">
        <w:rPr>
          <w:rFonts w:ascii="Times New Roman" w:eastAsia="Times New Roman" w:hAnsi="Times New Roman" w:cs="Times New Roman"/>
          <w:b/>
          <w:bCs/>
          <w:sz w:val="24"/>
          <w:szCs w:val="24"/>
        </w:rPr>
        <w:t>References</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4572D">
        <w:rPr>
          <w:rFonts w:ascii="Times New Roman" w:eastAsia="Times New Roman" w:hAnsi="Times New Roman" w:cs="Times New Roman"/>
          <w:sz w:val="24"/>
          <w:szCs w:val="24"/>
        </w:rPr>
        <w:t>Adetunji</w:t>
      </w:r>
      <w:proofErr w:type="spellEnd"/>
      <w:r w:rsidRPr="0014572D">
        <w:rPr>
          <w:rFonts w:ascii="Times New Roman" w:eastAsia="Times New Roman" w:hAnsi="Times New Roman" w:cs="Times New Roman"/>
          <w:sz w:val="24"/>
          <w:szCs w:val="24"/>
        </w:rPr>
        <w:t xml:space="preserve">, A. O., Price, J., Owusu, H., Adewale, E. F., Adesina, P. A., </w:t>
      </w:r>
      <w:proofErr w:type="spellStart"/>
      <w:r w:rsidRPr="0014572D">
        <w:rPr>
          <w:rFonts w:ascii="Times New Roman" w:eastAsia="Times New Roman" w:hAnsi="Times New Roman" w:cs="Times New Roman"/>
          <w:sz w:val="24"/>
          <w:szCs w:val="24"/>
        </w:rPr>
        <w:t>Saliu</w:t>
      </w:r>
      <w:proofErr w:type="spellEnd"/>
      <w:r w:rsidRPr="0014572D">
        <w:rPr>
          <w:rFonts w:ascii="Times New Roman" w:eastAsia="Times New Roman" w:hAnsi="Times New Roman" w:cs="Times New Roman"/>
          <w:sz w:val="24"/>
          <w:szCs w:val="24"/>
        </w:rPr>
        <w:t xml:space="preserve">, T. P., Zhu, Z., </w:t>
      </w:r>
      <w:proofErr w:type="spellStart"/>
      <w:r w:rsidRPr="0014572D">
        <w:rPr>
          <w:rFonts w:ascii="Times New Roman" w:eastAsia="Times New Roman" w:hAnsi="Times New Roman" w:cs="Times New Roman"/>
          <w:sz w:val="24"/>
          <w:szCs w:val="24"/>
        </w:rPr>
        <w:t>Xedzro</w:t>
      </w:r>
      <w:proofErr w:type="spellEnd"/>
      <w:r w:rsidRPr="0014572D">
        <w:rPr>
          <w:rFonts w:ascii="Times New Roman" w:eastAsia="Times New Roman" w:hAnsi="Times New Roman" w:cs="Times New Roman"/>
          <w:sz w:val="24"/>
          <w:szCs w:val="24"/>
        </w:rPr>
        <w:t xml:space="preserve">, C., </w:t>
      </w:r>
      <w:proofErr w:type="spellStart"/>
      <w:r w:rsidRPr="0014572D">
        <w:rPr>
          <w:rFonts w:ascii="Times New Roman" w:eastAsia="Times New Roman" w:hAnsi="Times New Roman" w:cs="Times New Roman"/>
          <w:sz w:val="24"/>
          <w:szCs w:val="24"/>
        </w:rPr>
        <w:t>Asiamah</w:t>
      </w:r>
      <w:proofErr w:type="spellEnd"/>
      <w:r w:rsidRPr="0014572D">
        <w:rPr>
          <w:rFonts w:ascii="Times New Roman" w:eastAsia="Times New Roman" w:hAnsi="Times New Roman" w:cs="Times New Roman"/>
          <w:sz w:val="24"/>
          <w:szCs w:val="24"/>
        </w:rPr>
        <w:t xml:space="preserve">, E., &amp; Islam, S. (2025). Mechanisms by which phytogenic extracts enhance livestock reproductive health: current insights and future directions. </w:t>
      </w:r>
      <w:r w:rsidRPr="00A3133D">
        <w:rPr>
          <w:rFonts w:ascii="Times New Roman" w:eastAsia="Times New Roman" w:hAnsi="Times New Roman" w:cs="Times New Roman"/>
          <w:i/>
          <w:iCs/>
          <w:sz w:val="24"/>
          <w:szCs w:val="24"/>
        </w:rPr>
        <w:t>Frontiers in Veterinary Science, 12</w:t>
      </w:r>
      <w:r w:rsidRPr="0014572D">
        <w:rPr>
          <w:rFonts w:ascii="Times New Roman" w:eastAsia="Times New Roman" w:hAnsi="Times New Roman" w:cs="Times New Roman"/>
          <w:sz w:val="24"/>
          <w:szCs w:val="24"/>
        </w:rPr>
        <w:t>, 1568577. https://doi.org/10.3389/fvets.2025.1568577</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Akinpelu</w:t>
      </w:r>
      <w:proofErr w:type="spellEnd"/>
      <w:r w:rsidRPr="00163516">
        <w:rPr>
          <w:rFonts w:ascii="Times New Roman" w:eastAsia="Times New Roman" w:hAnsi="Times New Roman" w:cs="Times New Roman"/>
          <w:sz w:val="24"/>
          <w:szCs w:val="24"/>
        </w:rPr>
        <w:t xml:space="preserve">, M., Adeniyi, T., </w:t>
      </w:r>
      <w:proofErr w:type="spellStart"/>
      <w:r w:rsidRPr="00163516">
        <w:rPr>
          <w:rFonts w:ascii="Times New Roman" w:eastAsia="Times New Roman" w:hAnsi="Times New Roman" w:cs="Times New Roman"/>
          <w:sz w:val="24"/>
          <w:szCs w:val="24"/>
        </w:rPr>
        <w:t>Akinnagbe</w:t>
      </w:r>
      <w:proofErr w:type="spellEnd"/>
      <w:r w:rsidRPr="00163516">
        <w:rPr>
          <w:rFonts w:ascii="Times New Roman" w:eastAsia="Times New Roman" w:hAnsi="Times New Roman" w:cs="Times New Roman"/>
          <w:sz w:val="24"/>
          <w:szCs w:val="24"/>
        </w:rPr>
        <w:t xml:space="preserve">, B., &amp; Oladele, L. (2024). Methanolic leaf extract of </w:t>
      </w:r>
      <w:r w:rsidRPr="00A3133D">
        <w:rPr>
          <w:rFonts w:ascii="Times New Roman" w:eastAsia="Times New Roman" w:hAnsi="Times New Roman" w:cs="Times New Roman"/>
          <w:i/>
          <w:iCs/>
          <w:sz w:val="24"/>
          <w:szCs w:val="24"/>
        </w:rPr>
        <w:t xml:space="preserve">Vernonia </w:t>
      </w:r>
      <w:proofErr w:type="spellStart"/>
      <w:r w:rsidRPr="00A3133D">
        <w:rPr>
          <w:rFonts w:ascii="Times New Roman" w:eastAsia="Times New Roman" w:hAnsi="Times New Roman" w:cs="Times New Roman"/>
          <w:i/>
          <w:iCs/>
          <w:sz w:val="24"/>
          <w:szCs w:val="24"/>
        </w:rPr>
        <w:t>amygdalina</w:t>
      </w:r>
      <w:proofErr w:type="spellEnd"/>
      <w:r w:rsidRPr="00163516">
        <w:rPr>
          <w:rFonts w:ascii="Times New Roman" w:eastAsia="Times New Roman" w:hAnsi="Times New Roman" w:cs="Times New Roman"/>
          <w:sz w:val="24"/>
          <w:szCs w:val="24"/>
        </w:rPr>
        <w:t xml:space="preserve"> mitigates cadmium-induced oxidative stress in the liver and kidney of adult male Wistar rats. </w:t>
      </w:r>
      <w:r w:rsidRPr="00A3133D">
        <w:rPr>
          <w:rFonts w:ascii="Times New Roman" w:eastAsia="Times New Roman" w:hAnsi="Times New Roman" w:cs="Times New Roman"/>
          <w:i/>
          <w:iCs/>
          <w:sz w:val="24"/>
          <w:szCs w:val="24"/>
        </w:rPr>
        <w:t>Egyptian Journal of Basic and Applied Sciences</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11</w:t>
      </w:r>
      <w:r w:rsidRPr="00163516">
        <w:rPr>
          <w:rFonts w:ascii="Times New Roman" w:eastAsia="Times New Roman" w:hAnsi="Times New Roman" w:cs="Times New Roman"/>
          <w:sz w:val="24"/>
          <w:szCs w:val="24"/>
        </w:rPr>
        <w:t>(1), 469–478. https://doi.org/10.1080/2314808X.2024.2360364</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Alam</w:t>
      </w:r>
      <w:proofErr w:type="spellEnd"/>
      <w:r w:rsidRPr="00A3133D">
        <w:rPr>
          <w:rFonts w:ascii="Times New Roman" w:eastAsia="Times New Roman" w:hAnsi="Times New Roman" w:cs="Times New Roman"/>
          <w:sz w:val="24"/>
          <w:szCs w:val="24"/>
        </w:rPr>
        <w:t xml:space="preserve">, F., Khan, T. A., Amjad, S., &amp; Rehman, R. (2019). Association of oxidative stress with female infertility-A case control study. </w:t>
      </w:r>
      <w:r w:rsidRPr="00A3133D">
        <w:rPr>
          <w:rFonts w:ascii="Times New Roman" w:eastAsia="Times New Roman" w:hAnsi="Times New Roman" w:cs="Times New Roman"/>
          <w:i/>
          <w:iCs/>
          <w:sz w:val="24"/>
          <w:szCs w:val="24"/>
        </w:rPr>
        <w:t>JPMA. The Journal of the Pakistan Medical Association</w:t>
      </w:r>
      <w:r w:rsidRPr="00A3133D">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69</w:t>
      </w:r>
      <w:r w:rsidRPr="00A3133D">
        <w:rPr>
          <w:rFonts w:ascii="Times New Roman" w:eastAsia="Times New Roman" w:hAnsi="Times New Roman" w:cs="Times New Roman"/>
          <w:sz w:val="24"/>
          <w:szCs w:val="24"/>
        </w:rPr>
        <w:t>(5), 627.</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Bunonyo</w:t>
      </w:r>
      <w:proofErr w:type="spellEnd"/>
      <w:r w:rsidRPr="00A3133D">
        <w:rPr>
          <w:rFonts w:ascii="Times New Roman" w:eastAsia="Times New Roman" w:hAnsi="Times New Roman" w:cs="Times New Roman"/>
          <w:sz w:val="24"/>
          <w:szCs w:val="24"/>
        </w:rPr>
        <w:t xml:space="preserve">, T. Y., </w:t>
      </w:r>
      <w:proofErr w:type="spellStart"/>
      <w:r w:rsidRPr="00A3133D">
        <w:rPr>
          <w:rFonts w:ascii="Times New Roman" w:eastAsia="Times New Roman" w:hAnsi="Times New Roman" w:cs="Times New Roman"/>
          <w:sz w:val="24"/>
          <w:szCs w:val="24"/>
        </w:rPr>
        <w:t>Ulori</w:t>
      </w:r>
      <w:proofErr w:type="spellEnd"/>
      <w:r w:rsidRPr="00A3133D">
        <w:rPr>
          <w:rFonts w:ascii="Times New Roman" w:eastAsia="Times New Roman" w:hAnsi="Times New Roman" w:cs="Times New Roman"/>
          <w:sz w:val="24"/>
          <w:szCs w:val="24"/>
        </w:rPr>
        <w:t xml:space="preserve">, O., &amp; </w:t>
      </w:r>
      <w:proofErr w:type="spellStart"/>
      <w:r w:rsidRPr="00A3133D">
        <w:rPr>
          <w:rFonts w:ascii="Times New Roman" w:eastAsia="Times New Roman" w:hAnsi="Times New Roman" w:cs="Times New Roman"/>
          <w:sz w:val="24"/>
          <w:szCs w:val="24"/>
        </w:rPr>
        <w:t>Obhuo</w:t>
      </w:r>
      <w:proofErr w:type="spellEnd"/>
      <w:r w:rsidRPr="00A3133D">
        <w:rPr>
          <w:rFonts w:ascii="Times New Roman" w:eastAsia="Times New Roman" w:hAnsi="Times New Roman" w:cs="Times New Roman"/>
          <w:sz w:val="24"/>
          <w:szCs w:val="24"/>
        </w:rPr>
        <w:t xml:space="preserve">, P. E. (2022). Integrated geoelectric and </w:t>
      </w:r>
      <w:proofErr w:type="spellStart"/>
      <w:r w:rsidRPr="00A3133D">
        <w:rPr>
          <w:rFonts w:ascii="Times New Roman" w:eastAsia="Times New Roman" w:hAnsi="Times New Roman" w:cs="Times New Roman"/>
          <w:sz w:val="24"/>
          <w:szCs w:val="24"/>
        </w:rPr>
        <w:t>hydrochemical</w:t>
      </w:r>
      <w:proofErr w:type="spellEnd"/>
      <w:r w:rsidRPr="00A3133D">
        <w:rPr>
          <w:rFonts w:ascii="Times New Roman" w:eastAsia="Times New Roman" w:hAnsi="Times New Roman" w:cs="Times New Roman"/>
          <w:sz w:val="24"/>
          <w:szCs w:val="24"/>
        </w:rPr>
        <w:t xml:space="preserve"> methods to evaluate groundwater pollution in </w:t>
      </w:r>
      <w:proofErr w:type="spellStart"/>
      <w:r w:rsidRPr="00A3133D">
        <w:rPr>
          <w:rFonts w:ascii="Times New Roman" w:eastAsia="Times New Roman" w:hAnsi="Times New Roman" w:cs="Times New Roman"/>
          <w:sz w:val="24"/>
          <w:szCs w:val="24"/>
        </w:rPr>
        <w:t>Azikoro</w:t>
      </w:r>
      <w:proofErr w:type="spellEnd"/>
      <w:r w:rsidRPr="00A3133D">
        <w:rPr>
          <w:rFonts w:ascii="Times New Roman" w:eastAsia="Times New Roman" w:hAnsi="Times New Roman" w:cs="Times New Roman"/>
          <w:sz w:val="24"/>
          <w:szCs w:val="24"/>
        </w:rPr>
        <w:t xml:space="preserve">, </w:t>
      </w:r>
      <w:proofErr w:type="spellStart"/>
      <w:r w:rsidRPr="00A3133D">
        <w:rPr>
          <w:rFonts w:ascii="Times New Roman" w:eastAsia="Times New Roman" w:hAnsi="Times New Roman" w:cs="Times New Roman"/>
          <w:sz w:val="24"/>
          <w:szCs w:val="24"/>
        </w:rPr>
        <w:t>Yenagoa</w:t>
      </w:r>
      <w:proofErr w:type="spellEnd"/>
      <w:r w:rsidRPr="00A3133D">
        <w:rPr>
          <w:rFonts w:ascii="Times New Roman" w:eastAsia="Times New Roman" w:hAnsi="Times New Roman" w:cs="Times New Roman"/>
          <w:sz w:val="24"/>
          <w:szCs w:val="24"/>
        </w:rPr>
        <w:t xml:space="preserve">, Bayelsa State, Nigeria. </w:t>
      </w:r>
      <w:r w:rsidRPr="00A3133D">
        <w:rPr>
          <w:rFonts w:ascii="Times New Roman" w:eastAsia="Times New Roman" w:hAnsi="Times New Roman" w:cs="Times New Roman"/>
          <w:i/>
          <w:iCs/>
          <w:sz w:val="24"/>
          <w:szCs w:val="24"/>
        </w:rPr>
        <w:t>Physics Access, 2</w:t>
      </w:r>
      <w:r w:rsidRPr="00A3133D">
        <w:rPr>
          <w:rFonts w:ascii="Times New Roman" w:eastAsia="Times New Roman" w:hAnsi="Times New Roman" w:cs="Times New Roman"/>
          <w:sz w:val="24"/>
          <w:szCs w:val="24"/>
        </w:rPr>
        <w:t>(2), 65–70. https://doi.org/10.47514/phyaccess.2022.2.2.011</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4572D">
        <w:rPr>
          <w:rFonts w:ascii="Times New Roman" w:eastAsia="Times New Roman" w:hAnsi="Times New Roman" w:cs="Times New Roman"/>
          <w:sz w:val="24"/>
          <w:szCs w:val="24"/>
        </w:rPr>
        <w:t>Canivenc-Lavier</w:t>
      </w:r>
      <w:proofErr w:type="spellEnd"/>
      <w:r w:rsidRPr="0014572D">
        <w:rPr>
          <w:rFonts w:ascii="Times New Roman" w:eastAsia="Times New Roman" w:hAnsi="Times New Roman" w:cs="Times New Roman"/>
          <w:sz w:val="24"/>
          <w:szCs w:val="24"/>
        </w:rPr>
        <w:t xml:space="preserve">, M.-C., &amp; </w:t>
      </w:r>
      <w:proofErr w:type="spellStart"/>
      <w:r w:rsidRPr="0014572D">
        <w:rPr>
          <w:rFonts w:ascii="Times New Roman" w:eastAsia="Times New Roman" w:hAnsi="Times New Roman" w:cs="Times New Roman"/>
          <w:sz w:val="24"/>
          <w:szCs w:val="24"/>
        </w:rPr>
        <w:t>Bennetau-Pelissero</w:t>
      </w:r>
      <w:proofErr w:type="spellEnd"/>
      <w:r w:rsidRPr="0014572D">
        <w:rPr>
          <w:rFonts w:ascii="Times New Roman" w:eastAsia="Times New Roman" w:hAnsi="Times New Roman" w:cs="Times New Roman"/>
          <w:sz w:val="24"/>
          <w:szCs w:val="24"/>
        </w:rPr>
        <w:t xml:space="preserve">, C. (2023). Phytoestrogens and health effects. </w:t>
      </w:r>
      <w:r w:rsidRPr="00A3133D">
        <w:rPr>
          <w:rFonts w:ascii="Times New Roman" w:eastAsia="Times New Roman" w:hAnsi="Times New Roman" w:cs="Times New Roman"/>
          <w:i/>
          <w:iCs/>
          <w:sz w:val="24"/>
          <w:szCs w:val="24"/>
        </w:rPr>
        <w:t>Nutrients, 15</w:t>
      </w:r>
      <w:r w:rsidRPr="0014572D">
        <w:rPr>
          <w:rFonts w:ascii="Times New Roman" w:eastAsia="Times New Roman" w:hAnsi="Times New Roman" w:cs="Times New Roman"/>
          <w:sz w:val="24"/>
          <w:szCs w:val="24"/>
        </w:rPr>
        <w:t>(2), 317. https://doi.org/10.3390/nu15020317</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Chedrese</w:t>
      </w:r>
      <w:proofErr w:type="spellEnd"/>
      <w:r w:rsidRPr="00A3133D">
        <w:rPr>
          <w:rFonts w:ascii="Times New Roman" w:eastAsia="Times New Roman" w:hAnsi="Times New Roman" w:cs="Times New Roman"/>
          <w:sz w:val="24"/>
          <w:szCs w:val="24"/>
        </w:rPr>
        <w:t xml:space="preserve">, P. J., </w:t>
      </w:r>
      <w:proofErr w:type="spellStart"/>
      <w:r w:rsidRPr="00A3133D">
        <w:rPr>
          <w:rFonts w:ascii="Times New Roman" w:eastAsia="Times New Roman" w:hAnsi="Times New Roman" w:cs="Times New Roman"/>
          <w:sz w:val="24"/>
          <w:szCs w:val="24"/>
        </w:rPr>
        <w:t>Piasek</w:t>
      </w:r>
      <w:proofErr w:type="spellEnd"/>
      <w:r w:rsidRPr="00A3133D">
        <w:rPr>
          <w:rFonts w:ascii="Times New Roman" w:eastAsia="Times New Roman" w:hAnsi="Times New Roman" w:cs="Times New Roman"/>
          <w:sz w:val="24"/>
          <w:szCs w:val="24"/>
        </w:rPr>
        <w:t xml:space="preserve">, M., &amp; Henson, M. C. (2006). Cadmium as an endocrine disruptor in the reproductive system. </w:t>
      </w:r>
      <w:r w:rsidRPr="00A3133D">
        <w:rPr>
          <w:rFonts w:ascii="Times New Roman" w:eastAsia="Times New Roman" w:hAnsi="Times New Roman" w:cs="Times New Roman"/>
          <w:i/>
          <w:iCs/>
          <w:sz w:val="24"/>
          <w:szCs w:val="24"/>
        </w:rPr>
        <w:t>Immuno-Endocrine &amp; Metabolic Agents in Medicinal Chemistry, 6</w:t>
      </w:r>
      <w:r w:rsidRPr="00A3133D">
        <w:rPr>
          <w:rFonts w:ascii="Times New Roman" w:eastAsia="Times New Roman" w:hAnsi="Times New Roman" w:cs="Times New Roman"/>
          <w:sz w:val="24"/>
          <w:szCs w:val="24"/>
        </w:rPr>
        <w:t>(1), 27–35. https://doi.org/10.2174/187152206775528905</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Dąbrowska</w:t>
      </w:r>
      <w:proofErr w:type="spellEnd"/>
      <w:r w:rsidRPr="00163516">
        <w:rPr>
          <w:rFonts w:ascii="Times New Roman" w:eastAsia="Times New Roman" w:hAnsi="Times New Roman" w:cs="Times New Roman"/>
          <w:sz w:val="24"/>
          <w:szCs w:val="24"/>
        </w:rPr>
        <w:t xml:space="preserve">, Z., </w:t>
      </w:r>
      <w:proofErr w:type="spellStart"/>
      <w:r w:rsidRPr="00163516">
        <w:rPr>
          <w:rFonts w:ascii="Times New Roman" w:eastAsia="Times New Roman" w:hAnsi="Times New Roman" w:cs="Times New Roman"/>
          <w:sz w:val="24"/>
          <w:szCs w:val="24"/>
        </w:rPr>
        <w:t>Dąbrowska</w:t>
      </w:r>
      <w:proofErr w:type="spellEnd"/>
      <w:r w:rsidRPr="00163516">
        <w:rPr>
          <w:rFonts w:ascii="Times New Roman" w:eastAsia="Times New Roman" w:hAnsi="Times New Roman" w:cs="Times New Roman"/>
          <w:sz w:val="24"/>
          <w:szCs w:val="24"/>
        </w:rPr>
        <w:t xml:space="preserve">, E., </w:t>
      </w:r>
      <w:proofErr w:type="spellStart"/>
      <w:r w:rsidRPr="00163516">
        <w:rPr>
          <w:rFonts w:ascii="Times New Roman" w:eastAsia="Times New Roman" w:hAnsi="Times New Roman" w:cs="Times New Roman"/>
          <w:sz w:val="24"/>
          <w:szCs w:val="24"/>
        </w:rPr>
        <w:t>Onopiuk</w:t>
      </w:r>
      <w:proofErr w:type="spellEnd"/>
      <w:r w:rsidRPr="00163516">
        <w:rPr>
          <w:rFonts w:ascii="Times New Roman" w:eastAsia="Times New Roman" w:hAnsi="Times New Roman" w:cs="Times New Roman"/>
          <w:sz w:val="24"/>
          <w:szCs w:val="24"/>
        </w:rPr>
        <w:t xml:space="preserve">, B., </w:t>
      </w:r>
      <w:proofErr w:type="spellStart"/>
      <w:r w:rsidRPr="00163516">
        <w:rPr>
          <w:rFonts w:ascii="Times New Roman" w:eastAsia="Times New Roman" w:hAnsi="Times New Roman" w:cs="Times New Roman"/>
          <w:sz w:val="24"/>
          <w:szCs w:val="24"/>
        </w:rPr>
        <w:t>Onopiuk</w:t>
      </w:r>
      <w:proofErr w:type="spellEnd"/>
      <w:r w:rsidRPr="00163516">
        <w:rPr>
          <w:rFonts w:ascii="Times New Roman" w:eastAsia="Times New Roman" w:hAnsi="Times New Roman" w:cs="Times New Roman"/>
          <w:sz w:val="24"/>
          <w:szCs w:val="24"/>
        </w:rPr>
        <w:t xml:space="preserve">, P., </w:t>
      </w:r>
      <w:proofErr w:type="spellStart"/>
      <w:r w:rsidRPr="00163516">
        <w:rPr>
          <w:rFonts w:ascii="Times New Roman" w:eastAsia="Times New Roman" w:hAnsi="Times New Roman" w:cs="Times New Roman"/>
          <w:sz w:val="24"/>
          <w:szCs w:val="24"/>
        </w:rPr>
        <w:t>Orywal</w:t>
      </w:r>
      <w:proofErr w:type="spellEnd"/>
      <w:r w:rsidRPr="00163516">
        <w:rPr>
          <w:rFonts w:ascii="Times New Roman" w:eastAsia="Times New Roman" w:hAnsi="Times New Roman" w:cs="Times New Roman"/>
          <w:sz w:val="24"/>
          <w:szCs w:val="24"/>
        </w:rPr>
        <w:t xml:space="preserve">, K., </w:t>
      </w:r>
      <w:proofErr w:type="spellStart"/>
      <w:r w:rsidRPr="00163516">
        <w:rPr>
          <w:rFonts w:ascii="Times New Roman" w:eastAsia="Times New Roman" w:hAnsi="Times New Roman" w:cs="Times New Roman"/>
          <w:sz w:val="24"/>
          <w:szCs w:val="24"/>
        </w:rPr>
        <w:t>Mroczko</w:t>
      </w:r>
      <w:proofErr w:type="spellEnd"/>
      <w:r w:rsidRPr="00163516">
        <w:rPr>
          <w:rFonts w:ascii="Times New Roman" w:eastAsia="Times New Roman" w:hAnsi="Times New Roman" w:cs="Times New Roman"/>
          <w:sz w:val="24"/>
          <w:szCs w:val="24"/>
        </w:rPr>
        <w:t xml:space="preserve">, B., &amp; </w:t>
      </w:r>
      <w:proofErr w:type="spellStart"/>
      <w:r w:rsidRPr="00163516">
        <w:rPr>
          <w:rFonts w:ascii="Times New Roman" w:eastAsia="Times New Roman" w:hAnsi="Times New Roman" w:cs="Times New Roman"/>
          <w:sz w:val="24"/>
          <w:szCs w:val="24"/>
        </w:rPr>
        <w:t>Pietruska</w:t>
      </w:r>
      <w:proofErr w:type="spellEnd"/>
      <w:r w:rsidRPr="00163516">
        <w:rPr>
          <w:rFonts w:ascii="Times New Roman" w:eastAsia="Times New Roman" w:hAnsi="Times New Roman" w:cs="Times New Roman"/>
          <w:sz w:val="24"/>
          <w:szCs w:val="24"/>
        </w:rPr>
        <w:t>, M. (2019). The protective impact of Black Chokeberry fruit extract (</w:t>
      </w:r>
      <w:r w:rsidRPr="00A3133D">
        <w:rPr>
          <w:rFonts w:ascii="Times New Roman" w:eastAsia="Times New Roman" w:hAnsi="Times New Roman" w:cs="Times New Roman"/>
          <w:i/>
          <w:iCs/>
          <w:sz w:val="24"/>
          <w:szCs w:val="24"/>
        </w:rPr>
        <w:t xml:space="preserve">Aronia </w:t>
      </w:r>
      <w:proofErr w:type="spellStart"/>
      <w:r w:rsidRPr="00A3133D">
        <w:rPr>
          <w:rFonts w:ascii="Times New Roman" w:eastAsia="Times New Roman" w:hAnsi="Times New Roman" w:cs="Times New Roman"/>
          <w:i/>
          <w:iCs/>
          <w:sz w:val="24"/>
          <w:szCs w:val="24"/>
        </w:rPr>
        <w:t>melanocarpa</w:t>
      </w:r>
      <w:proofErr w:type="spellEnd"/>
      <w:r w:rsidRPr="00163516">
        <w:rPr>
          <w:rFonts w:ascii="Times New Roman" w:eastAsia="Times New Roman" w:hAnsi="Times New Roman" w:cs="Times New Roman"/>
          <w:sz w:val="24"/>
          <w:szCs w:val="24"/>
        </w:rPr>
        <w:t xml:space="preserve"> L.) on the oxidoreductive system of the parotid gland of rats exposed to cadmium. </w:t>
      </w:r>
      <w:r w:rsidRPr="00A3133D">
        <w:rPr>
          <w:rFonts w:ascii="Times New Roman" w:eastAsia="Times New Roman" w:hAnsi="Times New Roman" w:cs="Times New Roman"/>
          <w:i/>
          <w:iCs/>
          <w:sz w:val="24"/>
          <w:szCs w:val="24"/>
        </w:rPr>
        <w:t>Oxidative Medicine and Cellular Longevity</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2019</w:t>
      </w:r>
      <w:r w:rsidRPr="00163516">
        <w:rPr>
          <w:rFonts w:ascii="Times New Roman" w:eastAsia="Times New Roman" w:hAnsi="Times New Roman" w:cs="Times New Roman"/>
          <w:sz w:val="24"/>
          <w:szCs w:val="24"/>
        </w:rPr>
        <w:t>, 1–17. https://doi.org/10.1155/2019/6074120</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lastRenderedPageBreak/>
        <w:t>Egbo</w:t>
      </w:r>
      <w:proofErr w:type="spellEnd"/>
      <w:r w:rsidRPr="00A3133D">
        <w:rPr>
          <w:rFonts w:ascii="Times New Roman" w:eastAsia="Times New Roman" w:hAnsi="Times New Roman" w:cs="Times New Roman"/>
          <w:sz w:val="24"/>
          <w:szCs w:val="24"/>
        </w:rPr>
        <w:t xml:space="preserve">, W. M., &amp; </w:t>
      </w:r>
      <w:proofErr w:type="spellStart"/>
      <w:r w:rsidRPr="00A3133D">
        <w:rPr>
          <w:rFonts w:ascii="Times New Roman" w:eastAsia="Times New Roman" w:hAnsi="Times New Roman" w:cs="Times New Roman"/>
          <w:sz w:val="24"/>
          <w:szCs w:val="24"/>
        </w:rPr>
        <w:t>Eremasi</w:t>
      </w:r>
      <w:proofErr w:type="spellEnd"/>
      <w:r w:rsidRPr="00A3133D">
        <w:rPr>
          <w:rFonts w:ascii="Times New Roman" w:eastAsia="Times New Roman" w:hAnsi="Times New Roman" w:cs="Times New Roman"/>
          <w:sz w:val="24"/>
          <w:szCs w:val="24"/>
        </w:rPr>
        <w:t xml:space="preserve">, Y. B. I. (2022). </w:t>
      </w:r>
      <w:proofErr w:type="spellStart"/>
      <w:r w:rsidRPr="00A3133D">
        <w:rPr>
          <w:rFonts w:ascii="Times New Roman" w:eastAsia="Times New Roman" w:hAnsi="Times New Roman" w:cs="Times New Roman"/>
          <w:sz w:val="24"/>
          <w:szCs w:val="24"/>
        </w:rPr>
        <w:t>Hydrochemical</w:t>
      </w:r>
      <w:proofErr w:type="spellEnd"/>
      <w:r w:rsidRPr="00A3133D">
        <w:rPr>
          <w:rFonts w:ascii="Times New Roman" w:eastAsia="Times New Roman" w:hAnsi="Times New Roman" w:cs="Times New Roman"/>
          <w:sz w:val="24"/>
          <w:szCs w:val="24"/>
        </w:rPr>
        <w:t xml:space="preserve"> assessment and characterization of selected boreholes water in </w:t>
      </w:r>
      <w:proofErr w:type="spellStart"/>
      <w:r w:rsidRPr="00A3133D">
        <w:rPr>
          <w:rFonts w:ascii="Times New Roman" w:eastAsia="Times New Roman" w:hAnsi="Times New Roman" w:cs="Times New Roman"/>
          <w:sz w:val="24"/>
          <w:szCs w:val="24"/>
        </w:rPr>
        <w:t>Onopa</w:t>
      </w:r>
      <w:proofErr w:type="spellEnd"/>
      <w:r w:rsidRPr="00A3133D">
        <w:rPr>
          <w:rFonts w:ascii="Times New Roman" w:eastAsia="Times New Roman" w:hAnsi="Times New Roman" w:cs="Times New Roman"/>
          <w:sz w:val="24"/>
          <w:szCs w:val="24"/>
        </w:rPr>
        <w:t xml:space="preserve">, </w:t>
      </w:r>
      <w:proofErr w:type="spellStart"/>
      <w:r w:rsidRPr="00A3133D">
        <w:rPr>
          <w:rFonts w:ascii="Times New Roman" w:eastAsia="Times New Roman" w:hAnsi="Times New Roman" w:cs="Times New Roman"/>
          <w:sz w:val="24"/>
          <w:szCs w:val="24"/>
        </w:rPr>
        <w:t>Azikoro</w:t>
      </w:r>
      <w:proofErr w:type="spellEnd"/>
      <w:r w:rsidRPr="00A3133D">
        <w:rPr>
          <w:rFonts w:ascii="Times New Roman" w:eastAsia="Times New Roman" w:hAnsi="Times New Roman" w:cs="Times New Roman"/>
          <w:sz w:val="24"/>
          <w:szCs w:val="24"/>
        </w:rPr>
        <w:t xml:space="preserve"> and </w:t>
      </w:r>
      <w:proofErr w:type="spellStart"/>
      <w:r w:rsidRPr="00A3133D">
        <w:rPr>
          <w:rFonts w:ascii="Times New Roman" w:eastAsia="Times New Roman" w:hAnsi="Times New Roman" w:cs="Times New Roman"/>
          <w:sz w:val="24"/>
          <w:szCs w:val="24"/>
        </w:rPr>
        <w:t>Agbura</w:t>
      </w:r>
      <w:proofErr w:type="spellEnd"/>
      <w:r w:rsidRPr="00A3133D">
        <w:rPr>
          <w:rFonts w:ascii="Times New Roman" w:eastAsia="Times New Roman" w:hAnsi="Times New Roman" w:cs="Times New Roman"/>
          <w:sz w:val="24"/>
          <w:szCs w:val="24"/>
        </w:rPr>
        <w:t xml:space="preserve"> axis of </w:t>
      </w:r>
      <w:proofErr w:type="spellStart"/>
      <w:r w:rsidRPr="00A3133D">
        <w:rPr>
          <w:rFonts w:ascii="Times New Roman" w:eastAsia="Times New Roman" w:hAnsi="Times New Roman" w:cs="Times New Roman"/>
          <w:sz w:val="24"/>
          <w:szCs w:val="24"/>
        </w:rPr>
        <w:t>Atissa</w:t>
      </w:r>
      <w:proofErr w:type="spellEnd"/>
      <w:r w:rsidRPr="00A3133D">
        <w:rPr>
          <w:rFonts w:ascii="Times New Roman" w:eastAsia="Times New Roman" w:hAnsi="Times New Roman" w:cs="Times New Roman"/>
          <w:sz w:val="24"/>
          <w:szCs w:val="24"/>
        </w:rPr>
        <w:t xml:space="preserve"> in </w:t>
      </w:r>
      <w:proofErr w:type="spellStart"/>
      <w:r w:rsidRPr="00A3133D">
        <w:rPr>
          <w:rFonts w:ascii="Times New Roman" w:eastAsia="Times New Roman" w:hAnsi="Times New Roman" w:cs="Times New Roman"/>
          <w:sz w:val="24"/>
          <w:szCs w:val="24"/>
        </w:rPr>
        <w:t>Yenagoa</w:t>
      </w:r>
      <w:proofErr w:type="spellEnd"/>
      <w:r w:rsidRPr="00A3133D">
        <w:rPr>
          <w:rFonts w:ascii="Times New Roman" w:eastAsia="Times New Roman" w:hAnsi="Times New Roman" w:cs="Times New Roman"/>
          <w:sz w:val="24"/>
          <w:szCs w:val="24"/>
        </w:rPr>
        <w:t xml:space="preserve"> metropolis of Bayelsa State, Nigeria. </w:t>
      </w:r>
      <w:r w:rsidRPr="00A3133D">
        <w:rPr>
          <w:rFonts w:ascii="Times New Roman" w:eastAsia="Times New Roman" w:hAnsi="Times New Roman" w:cs="Times New Roman"/>
          <w:i/>
          <w:iCs/>
          <w:sz w:val="24"/>
          <w:szCs w:val="24"/>
        </w:rPr>
        <w:t>International Journal of Engineering and Modern Technology, 8</w:t>
      </w:r>
      <w:r w:rsidRPr="00A3133D">
        <w:rPr>
          <w:rFonts w:ascii="Times New Roman" w:eastAsia="Times New Roman" w:hAnsi="Times New Roman" w:cs="Times New Roman"/>
          <w:sz w:val="24"/>
          <w:szCs w:val="24"/>
        </w:rPr>
        <w:t>(5), 23–30. https://doi.org/10.56201/ijemt.v8.no5.2022.pg23.30</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Ekhator</w:t>
      </w:r>
      <w:proofErr w:type="spellEnd"/>
      <w:r w:rsidRPr="00163516">
        <w:rPr>
          <w:rFonts w:ascii="Times New Roman" w:eastAsia="Times New Roman" w:hAnsi="Times New Roman" w:cs="Times New Roman"/>
          <w:sz w:val="24"/>
          <w:szCs w:val="24"/>
        </w:rPr>
        <w:t xml:space="preserve">, O. C., Prosper, O. E., Blessing, A. A., Jessica, E. U., Oscar, A. N., Precious, O. O., &amp; Merit, E. C. (2022). Antioxidant and chelating effects of </w:t>
      </w:r>
      <w:r w:rsidRPr="00A3133D">
        <w:rPr>
          <w:rFonts w:ascii="Times New Roman" w:eastAsia="Times New Roman" w:hAnsi="Times New Roman" w:cs="Times New Roman"/>
          <w:i/>
          <w:iCs/>
          <w:sz w:val="24"/>
          <w:szCs w:val="24"/>
        </w:rPr>
        <w:t xml:space="preserve">Citrus </w:t>
      </w:r>
      <w:proofErr w:type="spellStart"/>
      <w:r w:rsidRPr="00A3133D">
        <w:rPr>
          <w:rFonts w:ascii="Times New Roman" w:eastAsia="Times New Roman" w:hAnsi="Times New Roman" w:cs="Times New Roman"/>
          <w:i/>
          <w:iCs/>
          <w:sz w:val="24"/>
          <w:szCs w:val="24"/>
        </w:rPr>
        <w:t>sinensis</w:t>
      </w:r>
      <w:proofErr w:type="spellEnd"/>
      <w:r w:rsidRPr="00163516">
        <w:rPr>
          <w:rFonts w:ascii="Times New Roman" w:eastAsia="Times New Roman" w:hAnsi="Times New Roman" w:cs="Times New Roman"/>
          <w:sz w:val="24"/>
          <w:szCs w:val="24"/>
        </w:rPr>
        <w:t xml:space="preserve"> peel extract on </w:t>
      </w:r>
      <w:proofErr w:type="spellStart"/>
      <w:r w:rsidRPr="00163516">
        <w:rPr>
          <w:rFonts w:ascii="Times New Roman" w:eastAsia="Times New Roman" w:hAnsi="Times New Roman" w:cs="Times New Roman"/>
          <w:sz w:val="24"/>
          <w:szCs w:val="24"/>
        </w:rPr>
        <w:t>wistar</w:t>
      </w:r>
      <w:proofErr w:type="spellEnd"/>
      <w:r w:rsidRPr="00163516">
        <w:rPr>
          <w:rFonts w:ascii="Times New Roman" w:eastAsia="Times New Roman" w:hAnsi="Times New Roman" w:cs="Times New Roman"/>
          <w:sz w:val="24"/>
          <w:szCs w:val="24"/>
        </w:rPr>
        <w:t xml:space="preserve"> rats administered with lead and cadmium. </w:t>
      </w:r>
      <w:r w:rsidRPr="00A3133D">
        <w:rPr>
          <w:rFonts w:ascii="Times New Roman" w:eastAsia="Times New Roman" w:hAnsi="Times New Roman" w:cs="Times New Roman"/>
          <w:i/>
          <w:iCs/>
          <w:sz w:val="24"/>
          <w:szCs w:val="24"/>
        </w:rPr>
        <w:t>Bio-Research</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20</w:t>
      </w:r>
      <w:r w:rsidRPr="00163516">
        <w:rPr>
          <w:rFonts w:ascii="Times New Roman" w:eastAsia="Times New Roman" w:hAnsi="Times New Roman" w:cs="Times New Roman"/>
          <w:sz w:val="24"/>
          <w:szCs w:val="24"/>
        </w:rPr>
        <w:t>(3), 1638–1648. https://dx.doi.org/10.4314/br.v20i3.1</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Godam</w:t>
      </w:r>
      <w:proofErr w:type="spellEnd"/>
      <w:r w:rsidRPr="00163516">
        <w:rPr>
          <w:rFonts w:ascii="Times New Roman" w:eastAsia="Times New Roman" w:hAnsi="Times New Roman" w:cs="Times New Roman"/>
          <w:sz w:val="24"/>
          <w:szCs w:val="24"/>
        </w:rPr>
        <w:t xml:space="preserve">, E. T., Olaniyan, O. T., </w:t>
      </w:r>
      <w:proofErr w:type="spellStart"/>
      <w:r w:rsidRPr="00163516">
        <w:rPr>
          <w:rFonts w:ascii="Times New Roman" w:eastAsia="Times New Roman" w:hAnsi="Times New Roman" w:cs="Times New Roman"/>
          <w:sz w:val="24"/>
          <w:szCs w:val="24"/>
        </w:rPr>
        <w:t>Wofuru</w:t>
      </w:r>
      <w:proofErr w:type="spellEnd"/>
      <w:r w:rsidRPr="00163516">
        <w:rPr>
          <w:rFonts w:ascii="Times New Roman" w:eastAsia="Times New Roman" w:hAnsi="Times New Roman" w:cs="Times New Roman"/>
          <w:sz w:val="24"/>
          <w:szCs w:val="24"/>
        </w:rPr>
        <w:t xml:space="preserve">, C. D., </w:t>
      </w:r>
      <w:proofErr w:type="spellStart"/>
      <w:r w:rsidRPr="00163516">
        <w:rPr>
          <w:rFonts w:ascii="Times New Roman" w:eastAsia="Times New Roman" w:hAnsi="Times New Roman" w:cs="Times New Roman"/>
          <w:sz w:val="24"/>
          <w:szCs w:val="24"/>
        </w:rPr>
        <w:t>Orupabo</w:t>
      </w:r>
      <w:proofErr w:type="spellEnd"/>
      <w:r w:rsidRPr="00163516">
        <w:rPr>
          <w:rFonts w:ascii="Times New Roman" w:eastAsia="Times New Roman" w:hAnsi="Times New Roman" w:cs="Times New Roman"/>
          <w:sz w:val="24"/>
          <w:szCs w:val="24"/>
        </w:rPr>
        <w:t xml:space="preserve">, C. D., </w:t>
      </w:r>
      <w:proofErr w:type="spellStart"/>
      <w:r w:rsidRPr="00163516">
        <w:rPr>
          <w:rFonts w:ascii="Times New Roman" w:eastAsia="Times New Roman" w:hAnsi="Times New Roman" w:cs="Times New Roman"/>
          <w:sz w:val="24"/>
          <w:szCs w:val="24"/>
        </w:rPr>
        <w:t>Ordu</w:t>
      </w:r>
      <w:proofErr w:type="spellEnd"/>
      <w:r w:rsidRPr="00163516">
        <w:rPr>
          <w:rFonts w:ascii="Times New Roman" w:eastAsia="Times New Roman" w:hAnsi="Times New Roman" w:cs="Times New Roman"/>
          <w:sz w:val="24"/>
          <w:szCs w:val="24"/>
        </w:rPr>
        <w:t xml:space="preserve">, K. S., </w:t>
      </w:r>
      <w:proofErr w:type="spellStart"/>
      <w:r w:rsidRPr="00163516">
        <w:rPr>
          <w:rFonts w:ascii="Times New Roman" w:eastAsia="Times New Roman" w:hAnsi="Times New Roman" w:cs="Times New Roman"/>
          <w:sz w:val="24"/>
          <w:szCs w:val="24"/>
        </w:rPr>
        <w:t>Gbaranor</w:t>
      </w:r>
      <w:proofErr w:type="spellEnd"/>
      <w:r w:rsidRPr="00163516">
        <w:rPr>
          <w:rFonts w:ascii="Times New Roman" w:eastAsia="Times New Roman" w:hAnsi="Times New Roman" w:cs="Times New Roman"/>
          <w:sz w:val="24"/>
          <w:szCs w:val="24"/>
        </w:rPr>
        <w:t xml:space="preserve">, B. K., &amp; </w:t>
      </w:r>
      <w:proofErr w:type="spellStart"/>
      <w:r w:rsidRPr="00163516">
        <w:rPr>
          <w:rFonts w:ascii="Times New Roman" w:eastAsia="Times New Roman" w:hAnsi="Times New Roman" w:cs="Times New Roman"/>
          <w:sz w:val="24"/>
          <w:szCs w:val="24"/>
        </w:rPr>
        <w:t>Dakoru</w:t>
      </w:r>
      <w:proofErr w:type="spellEnd"/>
      <w:r w:rsidRPr="00163516">
        <w:rPr>
          <w:rFonts w:ascii="Times New Roman" w:eastAsia="Times New Roman" w:hAnsi="Times New Roman" w:cs="Times New Roman"/>
          <w:sz w:val="24"/>
          <w:szCs w:val="24"/>
        </w:rPr>
        <w:t xml:space="preserve">, P. D. (2021). </w:t>
      </w:r>
      <w:proofErr w:type="spellStart"/>
      <w:r w:rsidRPr="00A3133D">
        <w:rPr>
          <w:rFonts w:ascii="Times New Roman" w:eastAsia="Times New Roman" w:hAnsi="Times New Roman" w:cs="Times New Roman"/>
          <w:i/>
          <w:iCs/>
          <w:sz w:val="24"/>
          <w:szCs w:val="24"/>
        </w:rPr>
        <w:t>Xylopia</w:t>
      </w:r>
      <w:proofErr w:type="spellEnd"/>
      <w:r w:rsidRPr="00A3133D">
        <w:rPr>
          <w:rFonts w:ascii="Times New Roman" w:eastAsia="Times New Roman" w:hAnsi="Times New Roman" w:cs="Times New Roman"/>
          <w:i/>
          <w:iCs/>
          <w:sz w:val="24"/>
          <w:szCs w:val="24"/>
        </w:rPr>
        <w:t xml:space="preserve"> aethiopica</w:t>
      </w:r>
      <w:r w:rsidRPr="00163516">
        <w:rPr>
          <w:rFonts w:ascii="Times New Roman" w:eastAsia="Times New Roman" w:hAnsi="Times New Roman" w:cs="Times New Roman"/>
          <w:sz w:val="24"/>
          <w:szCs w:val="24"/>
        </w:rPr>
        <w:t xml:space="preserve"> ethanol seed extract suppresses Cadmium chloride-induced ovary and gonadotropins toxicity in adult female Wistar rats. </w:t>
      </w:r>
      <w:r w:rsidRPr="00A3133D">
        <w:rPr>
          <w:rFonts w:ascii="Times New Roman" w:eastAsia="Times New Roman" w:hAnsi="Times New Roman" w:cs="Times New Roman"/>
          <w:i/>
          <w:iCs/>
          <w:sz w:val="24"/>
          <w:szCs w:val="24"/>
        </w:rPr>
        <w:t>JBRA Assisted Reproduction</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25</w:t>
      </w:r>
      <w:r w:rsidRPr="00163516">
        <w:rPr>
          <w:rFonts w:ascii="Times New Roman" w:eastAsia="Times New Roman" w:hAnsi="Times New Roman" w:cs="Times New Roman"/>
          <w:sz w:val="24"/>
          <w:szCs w:val="24"/>
        </w:rPr>
        <w:t>(2), 252–256. https://doi.org/10.5935/1518-0557.20200091</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Iwara</w:t>
      </w:r>
      <w:proofErr w:type="spellEnd"/>
      <w:r w:rsidRPr="00163516">
        <w:rPr>
          <w:rFonts w:ascii="Times New Roman" w:eastAsia="Times New Roman" w:hAnsi="Times New Roman" w:cs="Times New Roman"/>
          <w:sz w:val="24"/>
          <w:szCs w:val="24"/>
        </w:rPr>
        <w:t xml:space="preserve">, I. A., </w:t>
      </w:r>
      <w:proofErr w:type="spellStart"/>
      <w:r w:rsidRPr="00163516">
        <w:rPr>
          <w:rFonts w:ascii="Times New Roman" w:eastAsia="Times New Roman" w:hAnsi="Times New Roman" w:cs="Times New Roman"/>
          <w:sz w:val="24"/>
          <w:szCs w:val="24"/>
        </w:rPr>
        <w:t>Ekam</w:t>
      </w:r>
      <w:proofErr w:type="spellEnd"/>
      <w:r w:rsidRPr="00163516">
        <w:rPr>
          <w:rFonts w:ascii="Times New Roman" w:eastAsia="Times New Roman" w:hAnsi="Times New Roman" w:cs="Times New Roman"/>
          <w:sz w:val="24"/>
          <w:szCs w:val="24"/>
        </w:rPr>
        <w:t xml:space="preserve">, V. S., </w:t>
      </w:r>
      <w:proofErr w:type="spellStart"/>
      <w:r w:rsidRPr="00163516">
        <w:rPr>
          <w:rFonts w:ascii="Times New Roman" w:eastAsia="Times New Roman" w:hAnsi="Times New Roman" w:cs="Times New Roman"/>
          <w:sz w:val="24"/>
          <w:szCs w:val="24"/>
        </w:rPr>
        <w:t>Mboso</w:t>
      </w:r>
      <w:proofErr w:type="spellEnd"/>
      <w:r w:rsidRPr="00163516">
        <w:rPr>
          <w:rFonts w:ascii="Times New Roman" w:eastAsia="Times New Roman" w:hAnsi="Times New Roman" w:cs="Times New Roman"/>
          <w:sz w:val="24"/>
          <w:szCs w:val="24"/>
        </w:rPr>
        <w:t xml:space="preserve">, E. O., </w:t>
      </w:r>
      <w:proofErr w:type="spellStart"/>
      <w:r w:rsidRPr="00163516">
        <w:rPr>
          <w:rFonts w:ascii="Times New Roman" w:eastAsia="Times New Roman" w:hAnsi="Times New Roman" w:cs="Times New Roman"/>
          <w:sz w:val="24"/>
          <w:szCs w:val="24"/>
        </w:rPr>
        <w:t>Odey</w:t>
      </w:r>
      <w:proofErr w:type="spellEnd"/>
      <w:r w:rsidRPr="00163516">
        <w:rPr>
          <w:rFonts w:ascii="Times New Roman" w:eastAsia="Times New Roman" w:hAnsi="Times New Roman" w:cs="Times New Roman"/>
          <w:sz w:val="24"/>
          <w:szCs w:val="24"/>
        </w:rPr>
        <w:t xml:space="preserve">, M. O., </w:t>
      </w:r>
      <w:proofErr w:type="spellStart"/>
      <w:r w:rsidRPr="00163516">
        <w:rPr>
          <w:rFonts w:ascii="Times New Roman" w:eastAsia="Times New Roman" w:hAnsi="Times New Roman" w:cs="Times New Roman"/>
          <w:sz w:val="24"/>
          <w:szCs w:val="24"/>
        </w:rPr>
        <w:t>Eteng</w:t>
      </w:r>
      <w:proofErr w:type="spellEnd"/>
      <w:r w:rsidRPr="00163516">
        <w:rPr>
          <w:rFonts w:ascii="Times New Roman" w:eastAsia="Times New Roman" w:hAnsi="Times New Roman" w:cs="Times New Roman"/>
          <w:sz w:val="24"/>
          <w:szCs w:val="24"/>
        </w:rPr>
        <w:t xml:space="preserve">, O. E., </w:t>
      </w:r>
      <w:proofErr w:type="spellStart"/>
      <w:r w:rsidRPr="00163516">
        <w:rPr>
          <w:rFonts w:ascii="Times New Roman" w:eastAsia="Times New Roman" w:hAnsi="Times New Roman" w:cs="Times New Roman"/>
          <w:sz w:val="24"/>
          <w:szCs w:val="24"/>
        </w:rPr>
        <w:t>Eshiet</w:t>
      </w:r>
      <w:proofErr w:type="spellEnd"/>
      <w:r w:rsidRPr="00163516">
        <w:rPr>
          <w:rFonts w:ascii="Times New Roman" w:eastAsia="Times New Roman" w:hAnsi="Times New Roman" w:cs="Times New Roman"/>
          <w:sz w:val="24"/>
          <w:szCs w:val="24"/>
        </w:rPr>
        <w:t xml:space="preserve">, J. E., </w:t>
      </w:r>
      <w:proofErr w:type="spellStart"/>
      <w:r w:rsidRPr="00163516">
        <w:rPr>
          <w:rFonts w:ascii="Times New Roman" w:eastAsia="Times New Roman" w:hAnsi="Times New Roman" w:cs="Times New Roman"/>
          <w:sz w:val="24"/>
          <w:szCs w:val="24"/>
        </w:rPr>
        <w:t>Igile</w:t>
      </w:r>
      <w:proofErr w:type="spellEnd"/>
      <w:r w:rsidRPr="00163516">
        <w:rPr>
          <w:rFonts w:ascii="Times New Roman" w:eastAsia="Times New Roman" w:hAnsi="Times New Roman" w:cs="Times New Roman"/>
          <w:sz w:val="24"/>
          <w:szCs w:val="24"/>
        </w:rPr>
        <w:t xml:space="preserve">, G. O., </w:t>
      </w:r>
      <w:proofErr w:type="spellStart"/>
      <w:r w:rsidRPr="00163516">
        <w:rPr>
          <w:rFonts w:ascii="Times New Roman" w:eastAsia="Times New Roman" w:hAnsi="Times New Roman" w:cs="Times New Roman"/>
          <w:sz w:val="24"/>
          <w:szCs w:val="24"/>
        </w:rPr>
        <w:t>Uboh</w:t>
      </w:r>
      <w:proofErr w:type="spellEnd"/>
      <w:r w:rsidRPr="00163516">
        <w:rPr>
          <w:rFonts w:ascii="Times New Roman" w:eastAsia="Times New Roman" w:hAnsi="Times New Roman" w:cs="Times New Roman"/>
          <w:sz w:val="24"/>
          <w:szCs w:val="24"/>
        </w:rPr>
        <w:t xml:space="preserve">, F. E., &amp; </w:t>
      </w:r>
      <w:proofErr w:type="spellStart"/>
      <w:r w:rsidRPr="00163516">
        <w:rPr>
          <w:rFonts w:ascii="Times New Roman" w:eastAsia="Times New Roman" w:hAnsi="Times New Roman" w:cs="Times New Roman"/>
          <w:sz w:val="24"/>
          <w:szCs w:val="24"/>
        </w:rPr>
        <w:t>Ubana</w:t>
      </w:r>
      <w:proofErr w:type="spellEnd"/>
      <w:r w:rsidRPr="00163516">
        <w:rPr>
          <w:rFonts w:ascii="Times New Roman" w:eastAsia="Times New Roman" w:hAnsi="Times New Roman" w:cs="Times New Roman"/>
          <w:sz w:val="24"/>
          <w:szCs w:val="24"/>
        </w:rPr>
        <w:t xml:space="preserve">, M. E. (2023). Evaluation of the therapeutic potentials of extract fractions of </w:t>
      </w:r>
      <w:r w:rsidRPr="00A3133D">
        <w:rPr>
          <w:rFonts w:ascii="Times New Roman" w:eastAsia="Times New Roman" w:hAnsi="Times New Roman" w:cs="Times New Roman"/>
          <w:i/>
          <w:iCs/>
          <w:sz w:val="24"/>
          <w:szCs w:val="24"/>
        </w:rPr>
        <w:t xml:space="preserve">Vernonia </w:t>
      </w:r>
      <w:proofErr w:type="spellStart"/>
      <w:r w:rsidRPr="00A3133D">
        <w:rPr>
          <w:rFonts w:ascii="Times New Roman" w:eastAsia="Times New Roman" w:hAnsi="Times New Roman" w:cs="Times New Roman"/>
          <w:i/>
          <w:iCs/>
          <w:sz w:val="24"/>
          <w:szCs w:val="24"/>
        </w:rPr>
        <w:t>calvoana</w:t>
      </w:r>
      <w:proofErr w:type="spellEnd"/>
      <w:r w:rsidRPr="00163516">
        <w:rPr>
          <w:rFonts w:ascii="Times New Roman" w:eastAsia="Times New Roman" w:hAnsi="Times New Roman" w:cs="Times New Roman"/>
          <w:sz w:val="24"/>
          <w:szCs w:val="24"/>
        </w:rPr>
        <w:t xml:space="preserve"> on streptozotocin-induced diabetic rats: approach through in silico, in vitro and in vivo studies. </w:t>
      </w:r>
      <w:r w:rsidRPr="00A3133D">
        <w:rPr>
          <w:rFonts w:ascii="Times New Roman" w:eastAsia="Times New Roman" w:hAnsi="Times New Roman" w:cs="Times New Roman"/>
          <w:i/>
          <w:iCs/>
          <w:sz w:val="24"/>
          <w:szCs w:val="24"/>
        </w:rPr>
        <w:t>Beni-</w:t>
      </w:r>
      <w:proofErr w:type="spellStart"/>
      <w:r w:rsidRPr="00A3133D">
        <w:rPr>
          <w:rFonts w:ascii="Times New Roman" w:eastAsia="Times New Roman" w:hAnsi="Times New Roman" w:cs="Times New Roman"/>
          <w:i/>
          <w:iCs/>
          <w:sz w:val="24"/>
          <w:szCs w:val="24"/>
        </w:rPr>
        <w:t>Suef</w:t>
      </w:r>
      <w:proofErr w:type="spellEnd"/>
      <w:r w:rsidRPr="00A3133D">
        <w:rPr>
          <w:rFonts w:ascii="Times New Roman" w:eastAsia="Times New Roman" w:hAnsi="Times New Roman" w:cs="Times New Roman"/>
          <w:i/>
          <w:iCs/>
          <w:sz w:val="24"/>
          <w:szCs w:val="24"/>
        </w:rPr>
        <w:t xml:space="preserve"> University Journal of Basic and Applied Sciences</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12</w:t>
      </w:r>
      <w:r w:rsidRPr="00163516">
        <w:rPr>
          <w:rFonts w:ascii="Times New Roman" w:eastAsia="Times New Roman" w:hAnsi="Times New Roman" w:cs="Times New Roman"/>
          <w:sz w:val="24"/>
          <w:szCs w:val="24"/>
        </w:rPr>
        <w:t>(1), 85. https://doi.org/10.1186/s43088-023-00422-4</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4572D">
        <w:rPr>
          <w:rFonts w:ascii="Times New Roman" w:eastAsia="Times New Roman" w:hAnsi="Times New Roman" w:cs="Times New Roman"/>
          <w:sz w:val="24"/>
          <w:szCs w:val="24"/>
        </w:rPr>
        <w:t>Iwara</w:t>
      </w:r>
      <w:proofErr w:type="spellEnd"/>
      <w:r w:rsidRPr="0014572D">
        <w:rPr>
          <w:rFonts w:ascii="Times New Roman" w:eastAsia="Times New Roman" w:hAnsi="Times New Roman" w:cs="Times New Roman"/>
          <w:sz w:val="24"/>
          <w:szCs w:val="24"/>
        </w:rPr>
        <w:t xml:space="preserve">, I. A., </w:t>
      </w:r>
      <w:proofErr w:type="spellStart"/>
      <w:r w:rsidRPr="0014572D">
        <w:rPr>
          <w:rFonts w:ascii="Times New Roman" w:eastAsia="Times New Roman" w:hAnsi="Times New Roman" w:cs="Times New Roman"/>
          <w:sz w:val="24"/>
          <w:szCs w:val="24"/>
        </w:rPr>
        <w:t>Igile</w:t>
      </w:r>
      <w:proofErr w:type="spellEnd"/>
      <w:r w:rsidRPr="0014572D">
        <w:rPr>
          <w:rFonts w:ascii="Times New Roman" w:eastAsia="Times New Roman" w:hAnsi="Times New Roman" w:cs="Times New Roman"/>
          <w:sz w:val="24"/>
          <w:szCs w:val="24"/>
        </w:rPr>
        <w:t xml:space="preserve">, G. O., </w:t>
      </w:r>
      <w:proofErr w:type="spellStart"/>
      <w:r w:rsidRPr="0014572D">
        <w:rPr>
          <w:rFonts w:ascii="Times New Roman" w:eastAsia="Times New Roman" w:hAnsi="Times New Roman" w:cs="Times New Roman"/>
          <w:sz w:val="24"/>
          <w:szCs w:val="24"/>
        </w:rPr>
        <w:t>Mboso</w:t>
      </w:r>
      <w:proofErr w:type="spellEnd"/>
      <w:r w:rsidRPr="0014572D">
        <w:rPr>
          <w:rFonts w:ascii="Times New Roman" w:eastAsia="Times New Roman" w:hAnsi="Times New Roman" w:cs="Times New Roman"/>
          <w:sz w:val="24"/>
          <w:szCs w:val="24"/>
        </w:rPr>
        <w:t xml:space="preserve">, O. E., </w:t>
      </w:r>
      <w:proofErr w:type="spellStart"/>
      <w:r w:rsidRPr="0014572D">
        <w:rPr>
          <w:rFonts w:ascii="Times New Roman" w:eastAsia="Times New Roman" w:hAnsi="Times New Roman" w:cs="Times New Roman"/>
          <w:sz w:val="24"/>
          <w:szCs w:val="24"/>
        </w:rPr>
        <w:t>Mgbeje</w:t>
      </w:r>
      <w:proofErr w:type="spellEnd"/>
      <w:r w:rsidRPr="0014572D">
        <w:rPr>
          <w:rFonts w:ascii="Times New Roman" w:eastAsia="Times New Roman" w:hAnsi="Times New Roman" w:cs="Times New Roman"/>
          <w:sz w:val="24"/>
          <w:szCs w:val="24"/>
        </w:rPr>
        <w:t xml:space="preserve">, B. I. A., &amp; </w:t>
      </w:r>
      <w:proofErr w:type="spellStart"/>
      <w:r w:rsidRPr="0014572D">
        <w:rPr>
          <w:rFonts w:ascii="Times New Roman" w:eastAsia="Times New Roman" w:hAnsi="Times New Roman" w:cs="Times New Roman"/>
          <w:sz w:val="24"/>
          <w:szCs w:val="24"/>
        </w:rPr>
        <w:t>Ebong</w:t>
      </w:r>
      <w:proofErr w:type="spellEnd"/>
      <w:r w:rsidRPr="0014572D">
        <w:rPr>
          <w:rFonts w:ascii="Times New Roman" w:eastAsia="Times New Roman" w:hAnsi="Times New Roman" w:cs="Times New Roman"/>
          <w:sz w:val="24"/>
          <w:szCs w:val="24"/>
        </w:rPr>
        <w:t xml:space="preserve">, P. E. (2017). Evaluation of phytochemical components from ethyl acetate fraction of Vernonia </w:t>
      </w:r>
      <w:proofErr w:type="spellStart"/>
      <w:r w:rsidRPr="0014572D">
        <w:rPr>
          <w:rFonts w:ascii="Times New Roman" w:eastAsia="Times New Roman" w:hAnsi="Times New Roman" w:cs="Times New Roman"/>
          <w:sz w:val="24"/>
          <w:szCs w:val="24"/>
        </w:rPr>
        <w:t>calvoana</w:t>
      </w:r>
      <w:proofErr w:type="spellEnd"/>
      <w:r w:rsidRPr="0014572D">
        <w:rPr>
          <w:rFonts w:ascii="Times New Roman" w:eastAsia="Times New Roman" w:hAnsi="Times New Roman" w:cs="Times New Roman"/>
          <w:sz w:val="24"/>
          <w:szCs w:val="24"/>
        </w:rPr>
        <w:t xml:space="preserve"> using gas chromatography-mass spectrometry analysis and its antioxidants activities. </w:t>
      </w:r>
      <w:r w:rsidRPr="00A3133D">
        <w:rPr>
          <w:rFonts w:ascii="Times New Roman" w:eastAsia="Times New Roman" w:hAnsi="Times New Roman" w:cs="Times New Roman"/>
          <w:i/>
          <w:iCs/>
          <w:sz w:val="24"/>
          <w:szCs w:val="24"/>
        </w:rPr>
        <w:t>African Journal of Pharmacy and Pharmacology, 11</w:t>
      </w:r>
      <w:r w:rsidRPr="0014572D">
        <w:rPr>
          <w:rFonts w:ascii="Times New Roman" w:eastAsia="Times New Roman" w:hAnsi="Times New Roman" w:cs="Times New Roman"/>
          <w:sz w:val="24"/>
          <w:szCs w:val="24"/>
        </w:rPr>
        <w:t>(42), 534–539. https://doi.org/10.5897/AJPP2017.4846</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4572D">
        <w:rPr>
          <w:rFonts w:ascii="Times New Roman" w:eastAsia="Times New Roman" w:hAnsi="Times New Roman" w:cs="Times New Roman"/>
          <w:sz w:val="24"/>
          <w:szCs w:val="24"/>
        </w:rPr>
        <w:t>Iwara</w:t>
      </w:r>
      <w:proofErr w:type="spellEnd"/>
      <w:r w:rsidRPr="0014572D">
        <w:rPr>
          <w:rFonts w:ascii="Times New Roman" w:eastAsia="Times New Roman" w:hAnsi="Times New Roman" w:cs="Times New Roman"/>
          <w:sz w:val="24"/>
          <w:szCs w:val="24"/>
        </w:rPr>
        <w:t xml:space="preserve">, I. A., </w:t>
      </w:r>
      <w:proofErr w:type="spellStart"/>
      <w:r w:rsidRPr="0014572D">
        <w:rPr>
          <w:rFonts w:ascii="Times New Roman" w:eastAsia="Times New Roman" w:hAnsi="Times New Roman" w:cs="Times New Roman"/>
          <w:sz w:val="24"/>
          <w:szCs w:val="24"/>
        </w:rPr>
        <w:t>Igile</w:t>
      </w:r>
      <w:proofErr w:type="spellEnd"/>
      <w:r w:rsidRPr="0014572D">
        <w:rPr>
          <w:rFonts w:ascii="Times New Roman" w:eastAsia="Times New Roman" w:hAnsi="Times New Roman" w:cs="Times New Roman"/>
          <w:sz w:val="24"/>
          <w:szCs w:val="24"/>
        </w:rPr>
        <w:t xml:space="preserve">, G. O., </w:t>
      </w:r>
      <w:proofErr w:type="spellStart"/>
      <w:r w:rsidRPr="0014572D">
        <w:rPr>
          <w:rFonts w:ascii="Times New Roman" w:eastAsia="Times New Roman" w:hAnsi="Times New Roman" w:cs="Times New Roman"/>
          <w:sz w:val="24"/>
          <w:szCs w:val="24"/>
        </w:rPr>
        <w:t>Mgbeje</w:t>
      </w:r>
      <w:proofErr w:type="spellEnd"/>
      <w:r w:rsidRPr="0014572D">
        <w:rPr>
          <w:rFonts w:ascii="Times New Roman" w:eastAsia="Times New Roman" w:hAnsi="Times New Roman" w:cs="Times New Roman"/>
          <w:sz w:val="24"/>
          <w:szCs w:val="24"/>
        </w:rPr>
        <w:t xml:space="preserve">, B. I., </w:t>
      </w:r>
      <w:proofErr w:type="spellStart"/>
      <w:r w:rsidRPr="0014572D">
        <w:rPr>
          <w:rFonts w:ascii="Times New Roman" w:eastAsia="Times New Roman" w:hAnsi="Times New Roman" w:cs="Times New Roman"/>
          <w:sz w:val="24"/>
          <w:szCs w:val="24"/>
        </w:rPr>
        <w:t>Uboh</w:t>
      </w:r>
      <w:proofErr w:type="spellEnd"/>
      <w:r w:rsidRPr="0014572D">
        <w:rPr>
          <w:rFonts w:ascii="Times New Roman" w:eastAsia="Times New Roman" w:hAnsi="Times New Roman" w:cs="Times New Roman"/>
          <w:sz w:val="24"/>
          <w:szCs w:val="24"/>
        </w:rPr>
        <w:t xml:space="preserve">, F. E., &amp; </w:t>
      </w:r>
      <w:proofErr w:type="spellStart"/>
      <w:r w:rsidRPr="0014572D">
        <w:rPr>
          <w:rFonts w:ascii="Times New Roman" w:eastAsia="Times New Roman" w:hAnsi="Times New Roman" w:cs="Times New Roman"/>
          <w:sz w:val="24"/>
          <w:szCs w:val="24"/>
        </w:rPr>
        <w:t>Ebong</w:t>
      </w:r>
      <w:proofErr w:type="spellEnd"/>
      <w:r w:rsidRPr="0014572D">
        <w:rPr>
          <w:rFonts w:ascii="Times New Roman" w:eastAsia="Times New Roman" w:hAnsi="Times New Roman" w:cs="Times New Roman"/>
          <w:sz w:val="24"/>
          <w:szCs w:val="24"/>
        </w:rPr>
        <w:t xml:space="preserve">, P. E. (2013). Phytochemical, proximate and nutrient composition of Vernonia </w:t>
      </w:r>
      <w:proofErr w:type="spellStart"/>
      <w:r w:rsidRPr="0014572D">
        <w:rPr>
          <w:rFonts w:ascii="Times New Roman" w:eastAsia="Times New Roman" w:hAnsi="Times New Roman" w:cs="Times New Roman"/>
          <w:sz w:val="24"/>
          <w:szCs w:val="24"/>
        </w:rPr>
        <w:t>calvaona</w:t>
      </w:r>
      <w:proofErr w:type="spellEnd"/>
      <w:r w:rsidRPr="0014572D">
        <w:rPr>
          <w:rFonts w:ascii="Times New Roman" w:eastAsia="Times New Roman" w:hAnsi="Times New Roman" w:cs="Times New Roman"/>
          <w:sz w:val="24"/>
          <w:szCs w:val="24"/>
        </w:rPr>
        <w:t xml:space="preserve"> Hook (</w:t>
      </w:r>
      <w:proofErr w:type="spellStart"/>
      <w:r w:rsidRPr="0014572D">
        <w:rPr>
          <w:rFonts w:ascii="Times New Roman" w:eastAsia="Times New Roman" w:hAnsi="Times New Roman" w:cs="Times New Roman"/>
          <w:sz w:val="24"/>
          <w:szCs w:val="24"/>
        </w:rPr>
        <w:t>Asterecea</w:t>
      </w:r>
      <w:proofErr w:type="spellEnd"/>
      <w:r w:rsidRPr="0014572D">
        <w:rPr>
          <w:rFonts w:ascii="Times New Roman" w:eastAsia="Times New Roman" w:hAnsi="Times New Roman" w:cs="Times New Roman"/>
          <w:sz w:val="24"/>
          <w:szCs w:val="24"/>
        </w:rPr>
        <w:t xml:space="preserve">): A green-leafy vegetable in Nigeria. </w:t>
      </w:r>
      <w:r w:rsidRPr="00A3133D">
        <w:rPr>
          <w:rFonts w:ascii="Times New Roman" w:eastAsia="Times New Roman" w:hAnsi="Times New Roman" w:cs="Times New Roman"/>
          <w:i/>
          <w:iCs/>
          <w:sz w:val="24"/>
          <w:szCs w:val="24"/>
        </w:rPr>
        <w:t>Journal of Food Research, 2</w:t>
      </w:r>
      <w:r w:rsidRPr="0014572D">
        <w:rPr>
          <w:rFonts w:ascii="Times New Roman" w:eastAsia="Times New Roman" w:hAnsi="Times New Roman" w:cs="Times New Roman"/>
          <w:sz w:val="24"/>
          <w:szCs w:val="24"/>
        </w:rPr>
        <w:t>(6), 1. https://doi.org/10.5539/jfr.v2n6p1</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4572D">
        <w:rPr>
          <w:rFonts w:ascii="Times New Roman" w:eastAsia="Times New Roman" w:hAnsi="Times New Roman" w:cs="Times New Roman"/>
          <w:sz w:val="24"/>
          <w:szCs w:val="24"/>
        </w:rPr>
        <w:t>Iwara</w:t>
      </w:r>
      <w:proofErr w:type="spellEnd"/>
      <w:r w:rsidRPr="0014572D">
        <w:rPr>
          <w:rFonts w:ascii="Times New Roman" w:eastAsia="Times New Roman" w:hAnsi="Times New Roman" w:cs="Times New Roman"/>
          <w:sz w:val="24"/>
          <w:szCs w:val="24"/>
        </w:rPr>
        <w:t xml:space="preserve">, I. A., </w:t>
      </w:r>
      <w:proofErr w:type="spellStart"/>
      <w:r w:rsidRPr="0014572D">
        <w:rPr>
          <w:rFonts w:ascii="Times New Roman" w:eastAsia="Times New Roman" w:hAnsi="Times New Roman" w:cs="Times New Roman"/>
          <w:sz w:val="24"/>
          <w:szCs w:val="24"/>
        </w:rPr>
        <w:t>Igile</w:t>
      </w:r>
      <w:proofErr w:type="spellEnd"/>
      <w:r w:rsidRPr="0014572D">
        <w:rPr>
          <w:rFonts w:ascii="Times New Roman" w:eastAsia="Times New Roman" w:hAnsi="Times New Roman" w:cs="Times New Roman"/>
          <w:sz w:val="24"/>
          <w:szCs w:val="24"/>
        </w:rPr>
        <w:t xml:space="preserve">, G. O., </w:t>
      </w:r>
      <w:proofErr w:type="spellStart"/>
      <w:r w:rsidRPr="0014572D">
        <w:rPr>
          <w:rFonts w:ascii="Times New Roman" w:eastAsia="Times New Roman" w:hAnsi="Times New Roman" w:cs="Times New Roman"/>
          <w:sz w:val="24"/>
          <w:szCs w:val="24"/>
        </w:rPr>
        <w:t>Uboh</w:t>
      </w:r>
      <w:proofErr w:type="spellEnd"/>
      <w:r w:rsidRPr="0014572D">
        <w:rPr>
          <w:rFonts w:ascii="Times New Roman" w:eastAsia="Times New Roman" w:hAnsi="Times New Roman" w:cs="Times New Roman"/>
          <w:sz w:val="24"/>
          <w:szCs w:val="24"/>
        </w:rPr>
        <w:t xml:space="preserve">, F. E., </w:t>
      </w:r>
      <w:proofErr w:type="spellStart"/>
      <w:r w:rsidRPr="0014572D">
        <w:rPr>
          <w:rFonts w:ascii="Times New Roman" w:eastAsia="Times New Roman" w:hAnsi="Times New Roman" w:cs="Times New Roman"/>
          <w:sz w:val="24"/>
          <w:szCs w:val="24"/>
        </w:rPr>
        <w:t>Eteng</w:t>
      </w:r>
      <w:proofErr w:type="spellEnd"/>
      <w:r w:rsidRPr="0014572D">
        <w:rPr>
          <w:rFonts w:ascii="Times New Roman" w:eastAsia="Times New Roman" w:hAnsi="Times New Roman" w:cs="Times New Roman"/>
          <w:sz w:val="24"/>
          <w:szCs w:val="24"/>
        </w:rPr>
        <w:t xml:space="preserve">, M. U., &amp; </w:t>
      </w:r>
      <w:proofErr w:type="spellStart"/>
      <w:r w:rsidRPr="0014572D">
        <w:rPr>
          <w:rFonts w:ascii="Times New Roman" w:eastAsia="Times New Roman" w:hAnsi="Times New Roman" w:cs="Times New Roman"/>
          <w:sz w:val="24"/>
          <w:szCs w:val="24"/>
        </w:rPr>
        <w:t>Ebong</w:t>
      </w:r>
      <w:proofErr w:type="spellEnd"/>
      <w:r w:rsidRPr="0014572D">
        <w:rPr>
          <w:rFonts w:ascii="Times New Roman" w:eastAsia="Times New Roman" w:hAnsi="Times New Roman" w:cs="Times New Roman"/>
          <w:sz w:val="24"/>
          <w:szCs w:val="24"/>
        </w:rPr>
        <w:t xml:space="preserve">, P. E. (2018). Analysis of Bioactive Constituents of n-hexane and Methanol Fractions of Vernonia </w:t>
      </w:r>
      <w:proofErr w:type="spellStart"/>
      <w:r w:rsidRPr="0014572D">
        <w:rPr>
          <w:rFonts w:ascii="Times New Roman" w:eastAsia="Times New Roman" w:hAnsi="Times New Roman" w:cs="Times New Roman"/>
          <w:sz w:val="24"/>
          <w:szCs w:val="24"/>
        </w:rPr>
        <w:t>calvoana</w:t>
      </w:r>
      <w:proofErr w:type="spellEnd"/>
      <w:r w:rsidRPr="0014572D">
        <w:rPr>
          <w:rFonts w:ascii="Times New Roman" w:eastAsia="Times New Roman" w:hAnsi="Times New Roman" w:cs="Times New Roman"/>
          <w:sz w:val="24"/>
          <w:szCs w:val="24"/>
        </w:rPr>
        <w:t xml:space="preserve"> Extracts using Gas Chromatography-Mass Spectrometry. </w:t>
      </w:r>
      <w:r w:rsidRPr="00A3133D">
        <w:rPr>
          <w:rFonts w:ascii="Times New Roman" w:eastAsia="Times New Roman" w:hAnsi="Times New Roman" w:cs="Times New Roman"/>
          <w:i/>
          <w:iCs/>
          <w:sz w:val="24"/>
          <w:szCs w:val="24"/>
        </w:rPr>
        <w:t>Pharmacognosy Journal, 10</w:t>
      </w:r>
      <w:r w:rsidRPr="0014572D">
        <w:rPr>
          <w:rFonts w:ascii="Times New Roman" w:eastAsia="Times New Roman" w:hAnsi="Times New Roman" w:cs="Times New Roman"/>
          <w:sz w:val="24"/>
          <w:szCs w:val="24"/>
        </w:rPr>
        <w:t>(5), 854–858. https://doi.org/10.5530/pj.2018.5.144</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Iwara</w:t>
      </w:r>
      <w:proofErr w:type="spellEnd"/>
      <w:r w:rsidRPr="00A3133D">
        <w:rPr>
          <w:rFonts w:ascii="Times New Roman" w:eastAsia="Times New Roman" w:hAnsi="Times New Roman" w:cs="Times New Roman"/>
          <w:sz w:val="24"/>
          <w:szCs w:val="24"/>
        </w:rPr>
        <w:t xml:space="preserve">, I. A., </w:t>
      </w:r>
      <w:proofErr w:type="spellStart"/>
      <w:r w:rsidRPr="00A3133D">
        <w:rPr>
          <w:rFonts w:ascii="Times New Roman" w:eastAsia="Times New Roman" w:hAnsi="Times New Roman" w:cs="Times New Roman"/>
          <w:sz w:val="24"/>
          <w:szCs w:val="24"/>
        </w:rPr>
        <w:t>Igile</w:t>
      </w:r>
      <w:proofErr w:type="spellEnd"/>
      <w:r w:rsidRPr="00A3133D">
        <w:rPr>
          <w:rFonts w:ascii="Times New Roman" w:eastAsia="Times New Roman" w:hAnsi="Times New Roman" w:cs="Times New Roman"/>
          <w:sz w:val="24"/>
          <w:szCs w:val="24"/>
        </w:rPr>
        <w:t xml:space="preserve">, G. O., </w:t>
      </w:r>
      <w:proofErr w:type="spellStart"/>
      <w:r w:rsidRPr="00A3133D">
        <w:rPr>
          <w:rFonts w:ascii="Times New Roman" w:eastAsia="Times New Roman" w:hAnsi="Times New Roman" w:cs="Times New Roman"/>
          <w:sz w:val="24"/>
          <w:szCs w:val="24"/>
        </w:rPr>
        <w:t>Uboh</w:t>
      </w:r>
      <w:proofErr w:type="spellEnd"/>
      <w:r w:rsidRPr="00A3133D">
        <w:rPr>
          <w:rFonts w:ascii="Times New Roman" w:eastAsia="Times New Roman" w:hAnsi="Times New Roman" w:cs="Times New Roman"/>
          <w:sz w:val="24"/>
          <w:szCs w:val="24"/>
        </w:rPr>
        <w:t xml:space="preserve">, F. E., </w:t>
      </w:r>
      <w:proofErr w:type="spellStart"/>
      <w:r w:rsidRPr="00A3133D">
        <w:rPr>
          <w:rFonts w:ascii="Times New Roman" w:eastAsia="Times New Roman" w:hAnsi="Times New Roman" w:cs="Times New Roman"/>
          <w:sz w:val="24"/>
          <w:szCs w:val="24"/>
        </w:rPr>
        <w:t>Eyong</w:t>
      </w:r>
      <w:proofErr w:type="spellEnd"/>
      <w:r w:rsidRPr="00A3133D">
        <w:rPr>
          <w:rFonts w:ascii="Times New Roman" w:eastAsia="Times New Roman" w:hAnsi="Times New Roman" w:cs="Times New Roman"/>
          <w:sz w:val="24"/>
          <w:szCs w:val="24"/>
        </w:rPr>
        <w:t xml:space="preserve">, E. U., &amp; </w:t>
      </w:r>
      <w:proofErr w:type="spellStart"/>
      <w:r w:rsidRPr="00A3133D">
        <w:rPr>
          <w:rFonts w:ascii="Times New Roman" w:eastAsia="Times New Roman" w:hAnsi="Times New Roman" w:cs="Times New Roman"/>
          <w:sz w:val="24"/>
          <w:szCs w:val="24"/>
        </w:rPr>
        <w:t>Ebong</w:t>
      </w:r>
      <w:proofErr w:type="spellEnd"/>
      <w:r w:rsidRPr="00A3133D">
        <w:rPr>
          <w:rFonts w:ascii="Times New Roman" w:eastAsia="Times New Roman" w:hAnsi="Times New Roman" w:cs="Times New Roman"/>
          <w:sz w:val="24"/>
          <w:szCs w:val="24"/>
        </w:rPr>
        <w:t xml:space="preserve">, P. E. (2015). Hypoglycemic and </w:t>
      </w:r>
      <w:proofErr w:type="spellStart"/>
      <w:r w:rsidRPr="00A3133D">
        <w:rPr>
          <w:rFonts w:ascii="Times New Roman" w:eastAsia="Times New Roman" w:hAnsi="Times New Roman" w:cs="Times New Roman"/>
          <w:sz w:val="24"/>
          <w:szCs w:val="24"/>
        </w:rPr>
        <w:t>hypolipidimic</w:t>
      </w:r>
      <w:proofErr w:type="spellEnd"/>
      <w:r w:rsidRPr="00A3133D">
        <w:rPr>
          <w:rFonts w:ascii="Times New Roman" w:eastAsia="Times New Roman" w:hAnsi="Times New Roman" w:cs="Times New Roman"/>
          <w:sz w:val="24"/>
          <w:szCs w:val="24"/>
        </w:rPr>
        <w:t xml:space="preserve"> potentials of extract of </w:t>
      </w:r>
      <w:r w:rsidRPr="00A3133D">
        <w:rPr>
          <w:rFonts w:ascii="Times New Roman" w:eastAsia="Times New Roman" w:hAnsi="Times New Roman" w:cs="Times New Roman"/>
          <w:i/>
          <w:iCs/>
          <w:sz w:val="24"/>
          <w:szCs w:val="24"/>
        </w:rPr>
        <w:t>V.</w:t>
      </w:r>
      <w:r w:rsidR="00F211D9">
        <w:rPr>
          <w:rFonts w:ascii="Times New Roman" w:eastAsia="Times New Roman" w:hAnsi="Times New Roman" w:cs="Times New Roman"/>
          <w:i/>
          <w:iCs/>
          <w:sz w:val="24"/>
          <w:szCs w:val="24"/>
        </w:rPr>
        <w:t xml:space="preserve"> </w:t>
      </w:r>
      <w:proofErr w:type="spellStart"/>
      <w:r w:rsidR="00F211D9">
        <w:rPr>
          <w:rFonts w:ascii="Times New Roman" w:eastAsia="Times New Roman" w:hAnsi="Times New Roman" w:cs="Times New Roman"/>
          <w:i/>
          <w:iCs/>
          <w:sz w:val="24"/>
          <w:szCs w:val="24"/>
        </w:rPr>
        <w:t>calvao</w:t>
      </w:r>
      <w:r w:rsidRPr="00A3133D">
        <w:rPr>
          <w:rFonts w:ascii="Times New Roman" w:eastAsia="Times New Roman" w:hAnsi="Times New Roman" w:cs="Times New Roman"/>
          <w:i/>
          <w:iCs/>
          <w:sz w:val="24"/>
          <w:szCs w:val="24"/>
        </w:rPr>
        <w:t>naa</w:t>
      </w:r>
      <w:proofErr w:type="spellEnd"/>
      <w:r w:rsidRPr="00A3133D">
        <w:rPr>
          <w:rFonts w:ascii="Times New Roman" w:eastAsia="Times New Roman" w:hAnsi="Times New Roman" w:cs="Times New Roman"/>
          <w:sz w:val="24"/>
          <w:szCs w:val="24"/>
        </w:rPr>
        <w:t xml:space="preserve"> on alloxan-induced diabetic albino </w:t>
      </w:r>
      <w:proofErr w:type="spellStart"/>
      <w:r w:rsidRPr="00A3133D">
        <w:rPr>
          <w:rFonts w:ascii="Times New Roman" w:eastAsia="Times New Roman" w:hAnsi="Times New Roman" w:cs="Times New Roman"/>
          <w:sz w:val="24"/>
          <w:szCs w:val="24"/>
        </w:rPr>
        <w:t>wistar</w:t>
      </w:r>
      <w:proofErr w:type="spellEnd"/>
      <w:r w:rsidRPr="00A3133D">
        <w:rPr>
          <w:rFonts w:ascii="Times New Roman" w:eastAsia="Times New Roman" w:hAnsi="Times New Roman" w:cs="Times New Roman"/>
          <w:sz w:val="24"/>
          <w:szCs w:val="24"/>
        </w:rPr>
        <w:t xml:space="preserve"> rat. </w:t>
      </w:r>
      <w:r w:rsidRPr="00A3133D">
        <w:rPr>
          <w:rFonts w:ascii="Times New Roman" w:eastAsia="Times New Roman" w:hAnsi="Times New Roman" w:cs="Times New Roman"/>
          <w:i/>
          <w:iCs/>
          <w:sz w:val="24"/>
          <w:szCs w:val="24"/>
        </w:rPr>
        <w:t>European Journal of Medicinal Plants</w:t>
      </w:r>
      <w:r w:rsidRPr="00A3133D">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8</w:t>
      </w:r>
      <w:r w:rsidRPr="00A3133D">
        <w:rPr>
          <w:rFonts w:ascii="Times New Roman" w:eastAsia="Times New Roman" w:hAnsi="Times New Roman" w:cs="Times New Roman"/>
          <w:sz w:val="24"/>
          <w:szCs w:val="24"/>
        </w:rPr>
        <w:t>(2), 78–86.</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Jaishankar</w:t>
      </w:r>
      <w:proofErr w:type="spellEnd"/>
      <w:r w:rsidRPr="00A3133D">
        <w:rPr>
          <w:rFonts w:ascii="Times New Roman" w:eastAsia="Times New Roman" w:hAnsi="Times New Roman" w:cs="Times New Roman"/>
          <w:sz w:val="24"/>
          <w:szCs w:val="24"/>
        </w:rPr>
        <w:t xml:space="preserve">, M., </w:t>
      </w:r>
      <w:proofErr w:type="spellStart"/>
      <w:r w:rsidRPr="00A3133D">
        <w:rPr>
          <w:rFonts w:ascii="Times New Roman" w:eastAsia="Times New Roman" w:hAnsi="Times New Roman" w:cs="Times New Roman"/>
          <w:sz w:val="24"/>
          <w:szCs w:val="24"/>
        </w:rPr>
        <w:t>Tseten</w:t>
      </w:r>
      <w:proofErr w:type="spellEnd"/>
      <w:r w:rsidRPr="00A3133D">
        <w:rPr>
          <w:rFonts w:ascii="Times New Roman" w:eastAsia="Times New Roman" w:hAnsi="Times New Roman" w:cs="Times New Roman"/>
          <w:sz w:val="24"/>
          <w:szCs w:val="24"/>
        </w:rPr>
        <w:t xml:space="preserve">, T., </w:t>
      </w:r>
      <w:proofErr w:type="spellStart"/>
      <w:r w:rsidRPr="00A3133D">
        <w:rPr>
          <w:rFonts w:ascii="Times New Roman" w:eastAsia="Times New Roman" w:hAnsi="Times New Roman" w:cs="Times New Roman"/>
          <w:sz w:val="24"/>
          <w:szCs w:val="24"/>
        </w:rPr>
        <w:t>Anbalagan</w:t>
      </w:r>
      <w:proofErr w:type="spellEnd"/>
      <w:r w:rsidRPr="00A3133D">
        <w:rPr>
          <w:rFonts w:ascii="Times New Roman" w:eastAsia="Times New Roman" w:hAnsi="Times New Roman" w:cs="Times New Roman"/>
          <w:sz w:val="24"/>
          <w:szCs w:val="24"/>
        </w:rPr>
        <w:t xml:space="preserve">, N., Mathew, B. B., &amp; </w:t>
      </w:r>
      <w:proofErr w:type="spellStart"/>
      <w:r w:rsidRPr="00A3133D">
        <w:rPr>
          <w:rFonts w:ascii="Times New Roman" w:eastAsia="Times New Roman" w:hAnsi="Times New Roman" w:cs="Times New Roman"/>
          <w:sz w:val="24"/>
          <w:szCs w:val="24"/>
        </w:rPr>
        <w:t>Beeregowda</w:t>
      </w:r>
      <w:proofErr w:type="spellEnd"/>
      <w:r w:rsidRPr="00A3133D">
        <w:rPr>
          <w:rFonts w:ascii="Times New Roman" w:eastAsia="Times New Roman" w:hAnsi="Times New Roman" w:cs="Times New Roman"/>
          <w:sz w:val="24"/>
          <w:szCs w:val="24"/>
        </w:rPr>
        <w:t xml:space="preserve">, K. N. (2014). Toxicity, mechanism and health effects of some heavy metals. </w:t>
      </w:r>
      <w:r w:rsidRPr="00A3133D">
        <w:rPr>
          <w:rFonts w:ascii="Times New Roman" w:eastAsia="Times New Roman" w:hAnsi="Times New Roman" w:cs="Times New Roman"/>
          <w:i/>
          <w:iCs/>
          <w:sz w:val="24"/>
          <w:szCs w:val="24"/>
        </w:rPr>
        <w:t>Interdisciplinary Toxicology, 7</w:t>
      </w:r>
      <w:r w:rsidRPr="00A3133D">
        <w:rPr>
          <w:rFonts w:ascii="Times New Roman" w:eastAsia="Times New Roman" w:hAnsi="Times New Roman" w:cs="Times New Roman"/>
          <w:sz w:val="24"/>
          <w:szCs w:val="24"/>
        </w:rPr>
        <w:t>(2), 60–72. https://doi.org/10.2478/intox-2014-0009</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Kouam</w:t>
      </w:r>
      <w:proofErr w:type="spellEnd"/>
      <w:r w:rsidRPr="00163516">
        <w:rPr>
          <w:rFonts w:ascii="Times New Roman" w:eastAsia="Times New Roman" w:hAnsi="Times New Roman" w:cs="Times New Roman"/>
          <w:sz w:val="24"/>
          <w:szCs w:val="24"/>
        </w:rPr>
        <w:t xml:space="preserve">, A. F., </w:t>
      </w:r>
      <w:proofErr w:type="spellStart"/>
      <w:r w:rsidRPr="00163516">
        <w:rPr>
          <w:rFonts w:ascii="Times New Roman" w:eastAsia="Times New Roman" w:hAnsi="Times New Roman" w:cs="Times New Roman"/>
          <w:sz w:val="24"/>
          <w:szCs w:val="24"/>
        </w:rPr>
        <w:t>Masso</w:t>
      </w:r>
      <w:proofErr w:type="spellEnd"/>
      <w:r w:rsidRPr="00163516">
        <w:rPr>
          <w:rFonts w:ascii="Times New Roman" w:eastAsia="Times New Roman" w:hAnsi="Times New Roman" w:cs="Times New Roman"/>
          <w:sz w:val="24"/>
          <w:szCs w:val="24"/>
        </w:rPr>
        <w:t xml:space="preserve">, M., </w:t>
      </w:r>
      <w:proofErr w:type="spellStart"/>
      <w:r w:rsidRPr="00163516">
        <w:rPr>
          <w:rFonts w:ascii="Times New Roman" w:eastAsia="Times New Roman" w:hAnsi="Times New Roman" w:cs="Times New Roman"/>
          <w:sz w:val="24"/>
          <w:szCs w:val="24"/>
        </w:rPr>
        <w:t>Kouoh</w:t>
      </w:r>
      <w:proofErr w:type="spellEnd"/>
      <w:r w:rsidRPr="00163516">
        <w:rPr>
          <w:rFonts w:ascii="Times New Roman" w:eastAsia="Times New Roman" w:hAnsi="Times New Roman" w:cs="Times New Roman"/>
          <w:sz w:val="24"/>
          <w:szCs w:val="24"/>
        </w:rPr>
        <w:t xml:space="preserve">, F. E., </w:t>
      </w:r>
      <w:proofErr w:type="spellStart"/>
      <w:r w:rsidRPr="00163516">
        <w:rPr>
          <w:rFonts w:ascii="Times New Roman" w:eastAsia="Times New Roman" w:hAnsi="Times New Roman" w:cs="Times New Roman"/>
          <w:sz w:val="24"/>
          <w:szCs w:val="24"/>
        </w:rPr>
        <w:t>Fifen</w:t>
      </w:r>
      <w:proofErr w:type="spellEnd"/>
      <w:r w:rsidRPr="00163516">
        <w:rPr>
          <w:rFonts w:ascii="Times New Roman" w:eastAsia="Times New Roman" w:hAnsi="Times New Roman" w:cs="Times New Roman"/>
          <w:sz w:val="24"/>
          <w:szCs w:val="24"/>
        </w:rPr>
        <w:t xml:space="preserve">, R., </w:t>
      </w:r>
      <w:proofErr w:type="spellStart"/>
      <w:r w:rsidRPr="00163516">
        <w:rPr>
          <w:rFonts w:ascii="Times New Roman" w:eastAsia="Times New Roman" w:hAnsi="Times New Roman" w:cs="Times New Roman"/>
          <w:sz w:val="24"/>
          <w:szCs w:val="24"/>
        </w:rPr>
        <w:t>Njingou</w:t>
      </w:r>
      <w:proofErr w:type="spellEnd"/>
      <w:r w:rsidRPr="00163516">
        <w:rPr>
          <w:rFonts w:ascii="Times New Roman" w:eastAsia="Times New Roman" w:hAnsi="Times New Roman" w:cs="Times New Roman"/>
          <w:sz w:val="24"/>
          <w:szCs w:val="24"/>
        </w:rPr>
        <w:t xml:space="preserve">, I., </w:t>
      </w:r>
      <w:proofErr w:type="spellStart"/>
      <w:r w:rsidRPr="00163516">
        <w:rPr>
          <w:rFonts w:ascii="Times New Roman" w:eastAsia="Times New Roman" w:hAnsi="Times New Roman" w:cs="Times New Roman"/>
          <w:sz w:val="24"/>
          <w:szCs w:val="24"/>
        </w:rPr>
        <w:t>Tchana</w:t>
      </w:r>
      <w:proofErr w:type="spellEnd"/>
      <w:r w:rsidRPr="00163516">
        <w:rPr>
          <w:rFonts w:ascii="Times New Roman" w:eastAsia="Times New Roman" w:hAnsi="Times New Roman" w:cs="Times New Roman"/>
          <w:sz w:val="24"/>
          <w:szCs w:val="24"/>
        </w:rPr>
        <w:t xml:space="preserve">, A. N., </w:t>
      </w:r>
      <w:proofErr w:type="spellStart"/>
      <w:r w:rsidRPr="00163516">
        <w:rPr>
          <w:rFonts w:ascii="Times New Roman" w:eastAsia="Times New Roman" w:hAnsi="Times New Roman" w:cs="Times New Roman"/>
          <w:sz w:val="24"/>
          <w:szCs w:val="24"/>
        </w:rPr>
        <w:t>Njayou</w:t>
      </w:r>
      <w:proofErr w:type="spellEnd"/>
      <w:r w:rsidRPr="00163516">
        <w:rPr>
          <w:rFonts w:ascii="Times New Roman" w:eastAsia="Times New Roman" w:hAnsi="Times New Roman" w:cs="Times New Roman"/>
          <w:sz w:val="24"/>
          <w:szCs w:val="24"/>
        </w:rPr>
        <w:t xml:space="preserve">, F. N., &amp; </w:t>
      </w:r>
      <w:proofErr w:type="spellStart"/>
      <w:r w:rsidRPr="00163516">
        <w:rPr>
          <w:rFonts w:ascii="Times New Roman" w:eastAsia="Times New Roman" w:hAnsi="Times New Roman" w:cs="Times New Roman"/>
          <w:sz w:val="24"/>
          <w:szCs w:val="24"/>
        </w:rPr>
        <w:t>Moundipa</w:t>
      </w:r>
      <w:proofErr w:type="spellEnd"/>
      <w:r w:rsidRPr="00163516">
        <w:rPr>
          <w:rFonts w:ascii="Times New Roman" w:eastAsia="Times New Roman" w:hAnsi="Times New Roman" w:cs="Times New Roman"/>
          <w:sz w:val="24"/>
          <w:szCs w:val="24"/>
        </w:rPr>
        <w:t xml:space="preserve">, P. F. (2022). Hydro-ethanolic extract of </w:t>
      </w:r>
      <w:r w:rsidRPr="00A3133D">
        <w:rPr>
          <w:rFonts w:ascii="Times New Roman" w:eastAsia="Times New Roman" w:hAnsi="Times New Roman" w:cs="Times New Roman"/>
          <w:i/>
          <w:iCs/>
          <w:sz w:val="24"/>
          <w:szCs w:val="24"/>
        </w:rPr>
        <w:t xml:space="preserve">Khaya </w:t>
      </w:r>
      <w:proofErr w:type="spellStart"/>
      <w:r w:rsidRPr="00A3133D">
        <w:rPr>
          <w:rFonts w:ascii="Times New Roman" w:eastAsia="Times New Roman" w:hAnsi="Times New Roman" w:cs="Times New Roman"/>
          <w:i/>
          <w:iCs/>
          <w:sz w:val="24"/>
          <w:szCs w:val="24"/>
        </w:rPr>
        <w:t>grandifoliola</w:t>
      </w:r>
      <w:proofErr w:type="spellEnd"/>
      <w:r w:rsidRPr="00163516">
        <w:rPr>
          <w:rFonts w:ascii="Times New Roman" w:eastAsia="Times New Roman" w:hAnsi="Times New Roman" w:cs="Times New Roman"/>
          <w:sz w:val="24"/>
          <w:szCs w:val="24"/>
        </w:rPr>
        <w:t xml:space="preserve"> attenuates heavy metals-</w:t>
      </w:r>
      <w:r w:rsidRPr="00163516">
        <w:rPr>
          <w:rFonts w:ascii="Times New Roman" w:eastAsia="Times New Roman" w:hAnsi="Times New Roman" w:cs="Times New Roman"/>
          <w:sz w:val="24"/>
          <w:szCs w:val="24"/>
        </w:rPr>
        <w:lastRenderedPageBreak/>
        <w:t xml:space="preserve">induced hepato-renal injury in rats by reducing oxidative stress and metals-bioaccumulation. </w:t>
      </w:r>
      <w:proofErr w:type="spellStart"/>
      <w:r w:rsidRPr="00A3133D">
        <w:rPr>
          <w:rFonts w:ascii="Times New Roman" w:eastAsia="Times New Roman" w:hAnsi="Times New Roman" w:cs="Times New Roman"/>
          <w:i/>
          <w:iCs/>
          <w:sz w:val="24"/>
          <w:szCs w:val="24"/>
        </w:rPr>
        <w:t>Heliyon</w:t>
      </w:r>
      <w:proofErr w:type="spellEnd"/>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8</w:t>
      </w:r>
      <w:r w:rsidRPr="00163516">
        <w:rPr>
          <w:rFonts w:ascii="Times New Roman" w:eastAsia="Times New Roman" w:hAnsi="Times New Roman" w:cs="Times New Roman"/>
          <w:sz w:val="24"/>
          <w:szCs w:val="24"/>
        </w:rPr>
        <w:t>(11), e11685. https://doi.org/10.1016/j.heliyon.2022.e11685</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Laib</w:t>
      </w:r>
      <w:proofErr w:type="spellEnd"/>
      <w:r w:rsidRPr="00163516">
        <w:rPr>
          <w:rFonts w:ascii="Times New Roman" w:eastAsia="Times New Roman" w:hAnsi="Times New Roman" w:cs="Times New Roman"/>
          <w:sz w:val="24"/>
          <w:szCs w:val="24"/>
        </w:rPr>
        <w:t xml:space="preserve">, I., Ali, B. D., </w:t>
      </w:r>
      <w:proofErr w:type="spellStart"/>
      <w:r w:rsidRPr="00163516">
        <w:rPr>
          <w:rFonts w:ascii="Times New Roman" w:eastAsia="Times New Roman" w:hAnsi="Times New Roman" w:cs="Times New Roman"/>
          <w:sz w:val="24"/>
          <w:szCs w:val="24"/>
        </w:rPr>
        <w:t>Alsalme</w:t>
      </w:r>
      <w:proofErr w:type="spellEnd"/>
      <w:r w:rsidRPr="00163516">
        <w:rPr>
          <w:rFonts w:ascii="Times New Roman" w:eastAsia="Times New Roman" w:hAnsi="Times New Roman" w:cs="Times New Roman"/>
          <w:sz w:val="24"/>
          <w:szCs w:val="24"/>
        </w:rPr>
        <w:t xml:space="preserve">, A., </w:t>
      </w:r>
      <w:proofErr w:type="spellStart"/>
      <w:r w:rsidRPr="00163516">
        <w:rPr>
          <w:rFonts w:ascii="Times New Roman" w:eastAsia="Times New Roman" w:hAnsi="Times New Roman" w:cs="Times New Roman"/>
          <w:sz w:val="24"/>
          <w:szCs w:val="24"/>
        </w:rPr>
        <w:t>Cornu</w:t>
      </w:r>
      <w:proofErr w:type="spellEnd"/>
      <w:r w:rsidRPr="00163516">
        <w:rPr>
          <w:rFonts w:ascii="Times New Roman" w:eastAsia="Times New Roman" w:hAnsi="Times New Roman" w:cs="Times New Roman"/>
          <w:sz w:val="24"/>
          <w:szCs w:val="24"/>
        </w:rPr>
        <w:t xml:space="preserve">, D., </w:t>
      </w:r>
      <w:proofErr w:type="spellStart"/>
      <w:r w:rsidRPr="00163516">
        <w:rPr>
          <w:rFonts w:ascii="Times New Roman" w:eastAsia="Times New Roman" w:hAnsi="Times New Roman" w:cs="Times New Roman"/>
          <w:sz w:val="24"/>
          <w:szCs w:val="24"/>
        </w:rPr>
        <w:t>Bechelany</w:t>
      </w:r>
      <w:proofErr w:type="spellEnd"/>
      <w:r w:rsidRPr="00163516">
        <w:rPr>
          <w:rFonts w:ascii="Times New Roman" w:eastAsia="Times New Roman" w:hAnsi="Times New Roman" w:cs="Times New Roman"/>
          <w:sz w:val="24"/>
          <w:szCs w:val="24"/>
        </w:rPr>
        <w:t xml:space="preserve">, M., &amp; Barhoum, A. (2024). Therapeutic efficacy of </w:t>
      </w:r>
      <w:r w:rsidRPr="00A3133D">
        <w:rPr>
          <w:rFonts w:ascii="Times New Roman" w:eastAsia="Times New Roman" w:hAnsi="Times New Roman" w:cs="Times New Roman"/>
          <w:i/>
          <w:iCs/>
          <w:sz w:val="24"/>
          <w:szCs w:val="24"/>
        </w:rPr>
        <w:t xml:space="preserve">Helianthemum </w:t>
      </w:r>
      <w:proofErr w:type="spellStart"/>
      <w:r w:rsidRPr="00A3133D">
        <w:rPr>
          <w:rFonts w:ascii="Times New Roman" w:eastAsia="Times New Roman" w:hAnsi="Times New Roman" w:cs="Times New Roman"/>
          <w:i/>
          <w:iCs/>
          <w:sz w:val="24"/>
          <w:szCs w:val="24"/>
        </w:rPr>
        <w:t>lippii</w:t>
      </w:r>
      <w:proofErr w:type="spellEnd"/>
      <w:r w:rsidRPr="00163516">
        <w:rPr>
          <w:rFonts w:ascii="Times New Roman" w:eastAsia="Times New Roman" w:hAnsi="Times New Roman" w:cs="Times New Roman"/>
          <w:sz w:val="24"/>
          <w:szCs w:val="24"/>
        </w:rPr>
        <w:t xml:space="preserve"> extract and silver nanoparticles synthesized from the extract against cadmium-induced renal nephrotoxicity in Wistar rats. </w:t>
      </w:r>
      <w:r w:rsidRPr="00A3133D">
        <w:rPr>
          <w:rFonts w:ascii="Times New Roman" w:eastAsia="Times New Roman" w:hAnsi="Times New Roman" w:cs="Times New Roman"/>
          <w:i/>
          <w:iCs/>
          <w:sz w:val="24"/>
          <w:szCs w:val="24"/>
        </w:rPr>
        <w:t>Pharmaceuticals</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17</w:t>
      </w:r>
      <w:r w:rsidRPr="00163516">
        <w:rPr>
          <w:rFonts w:ascii="Times New Roman" w:eastAsia="Times New Roman" w:hAnsi="Times New Roman" w:cs="Times New Roman"/>
          <w:sz w:val="24"/>
          <w:szCs w:val="24"/>
        </w:rPr>
        <w:t>(8), 982. https://doi.org/10.3390/ph17080982</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r w:rsidRPr="0014572D">
        <w:rPr>
          <w:rFonts w:ascii="Times New Roman" w:eastAsia="Times New Roman" w:hAnsi="Times New Roman" w:cs="Times New Roman"/>
          <w:sz w:val="24"/>
          <w:szCs w:val="24"/>
        </w:rPr>
        <w:t xml:space="preserve">Liu, X., Bin, C., Zhou, Z., Zeng, T., Wu, K., Luo, Y., Liu, Q., &amp; Wei, S. (2025). The neurobiology of plant-based therapeutics in women’s reproductive health: mechanisms, efficacy, and clinical translation. </w:t>
      </w:r>
      <w:r w:rsidRPr="00A3133D">
        <w:rPr>
          <w:rFonts w:ascii="Times New Roman" w:eastAsia="Times New Roman" w:hAnsi="Times New Roman" w:cs="Times New Roman"/>
          <w:i/>
          <w:iCs/>
          <w:sz w:val="24"/>
          <w:szCs w:val="24"/>
        </w:rPr>
        <w:t>Frontiers in Nutrition, 12</w:t>
      </w:r>
      <w:r w:rsidRPr="0014572D">
        <w:rPr>
          <w:rFonts w:ascii="Times New Roman" w:eastAsia="Times New Roman" w:hAnsi="Times New Roman" w:cs="Times New Roman"/>
          <w:sz w:val="24"/>
          <w:szCs w:val="24"/>
        </w:rPr>
        <w:t>, 1591534. https://doi.org/10.3389/fnut.2025.1591534</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Mbemi</w:t>
      </w:r>
      <w:proofErr w:type="spellEnd"/>
      <w:r w:rsidRPr="00A3133D">
        <w:rPr>
          <w:rFonts w:ascii="Times New Roman" w:eastAsia="Times New Roman" w:hAnsi="Times New Roman" w:cs="Times New Roman"/>
          <w:sz w:val="24"/>
          <w:szCs w:val="24"/>
        </w:rPr>
        <w:t xml:space="preserve">, A. T., Sims, J. N., </w:t>
      </w:r>
      <w:proofErr w:type="spellStart"/>
      <w:r w:rsidRPr="00A3133D">
        <w:rPr>
          <w:rFonts w:ascii="Times New Roman" w:eastAsia="Times New Roman" w:hAnsi="Times New Roman" w:cs="Times New Roman"/>
          <w:sz w:val="24"/>
          <w:szCs w:val="24"/>
        </w:rPr>
        <w:t>Yedjou</w:t>
      </w:r>
      <w:proofErr w:type="spellEnd"/>
      <w:r w:rsidRPr="00A3133D">
        <w:rPr>
          <w:rFonts w:ascii="Times New Roman" w:eastAsia="Times New Roman" w:hAnsi="Times New Roman" w:cs="Times New Roman"/>
          <w:sz w:val="24"/>
          <w:szCs w:val="24"/>
        </w:rPr>
        <w:t xml:space="preserve">, C. G., </w:t>
      </w:r>
      <w:proofErr w:type="spellStart"/>
      <w:r w:rsidRPr="00A3133D">
        <w:rPr>
          <w:rFonts w:ascii="Times New Roman" w:eastAsia="Times New Roman" w:hAnsi="Times New Roman" w:cs="Times New Roman"/>
          <w:sz w:val="24"/>
          <w:szCs w:val="24"/>
        </w:rPr>
        <w:t>Noubissi</w:t>
      </w:r>
      <w:proofErr w:type="spellEnd"/>
      <w:r w:rsidRPr="00A3133D">
        <w:rPr>
          <w:rFonts w:ascii="Times New Roman" w:eastAsia="Times New Roman" w:hAnsi="Times New Roman" w:cs="Times New Roman"/>
          <w:sz w:val="24"/>
          <w:szCs w:val="24"/>
        </w:rPr>
        <w:t xml:space="preserve">, F. K., Gomez, C. R., &amp; </w:t>
      </w:r>
      <w:proofErr w:type="spellStart"/>
      <w:r w:rsidRPr="00A3133D">
        <w:rPr>
          <w:rFonts w:ascii="Times New Roman" w:eastAsia="Times New Roman" w:hAnsi="Times New Roman" w:cs="Times New Roman"/>
          <w:sz w:val="24"/>
          <w:szCs w:val="24"/>
        </w:rPr>
        <w:t>Tchounwou</w:t>
      </w:r>
      <w:proofErr w:type="spellEnd"/>
      <w:r w:rsidRPr="00A3133D">
        <w:rPr>
          <w:rFonts w:ascii="Times New Roman" w:eastAsia="Times New Roman" w:hAnsi="Times New Roman" w:cs="Times New Roman"/>
          <w:sz w:val="24"/>
          <w:szCs w:val="24"/>
        </w:rPr>
        <w:t xml:space="preserve">, P. B. (2020). </w:t>
      </w:r>
      <w:r w:rsidRPr="00A3133D">
        <w:rPr>
          <w:rFonts w:ascii="Times New Roman" w:eastAsia="Times New Roman" w:hAnsi="Times New Roman" w:cs="Times New Roman"/>
          <w:i/>
          <w:iCs/>
          <w:sz w:val="24"/>
          <w:szCs w:val="24"/>
        </w:rPr>
        <w:t xml:space="preserve">Vernonia </w:t>
      </w:r>
      <w:proofErr w:type="spellStart"/>
      <w:r w:rsidRPr="00A3133D">
        <w:rPr>
          <w:rFonts w:ascii="Times New Roman" w:eastAsia="Times New Roman" w:hAnsi="Times New Roman" w:cs="Times New Roman"/>
          <w:i/>
          <w:iCs/>
          <w:sz w:val="24"/>
          <w:szCs w:val="24"/>
        </w:rPr>
        <w:t>calvoana</w:t>
      </w:r>
      <w:proofErr w:type="spellEnd"/>
      <w:r w:rsidRPr="00A3133D">
        <w:rPr>
          <w:rFonts w:ascii="Times New Roman" w:eastAsia="Times New Roman" w:hAnsi="Times New Roman" w:cs="Times New Roman"/>
          <w:sz w:val="24"/>
          <w:szCs w:val="24"/>
        </w:rPr>
        <w:t xml:space="preserve"> shows promise towards the treatment of ovarian cancer. </w:t>
      </w:r>
      <w:r w:rsidRPr="00A3133D">
        <w:rPr>
          <w:rFonts w:ascii="Times New Roman" w:eastAsia="Times New Roman" w:hAnsi="Times New Roman" w:cs="Times New Roman"/>
          <w:i/>
          <w:iCs/>
          <w:sz w:val="24"/>
          <w:szCs w:val="24"/>
        </w:rPr>
        <w:t>International Journal of Molecular Sciences, 21</w:t>
      </w:r>
      <w:r w:rsidRPr="00A3133D">
        <w:rPr>
          <w:rFonts w:ascii="Times New Roman" w:eastAsia="Times New Roman" w:hAnsi="Times New Roman" w:cs="Times New Roman"/>
          <w:sz w:val="24"/>
          <w:szCs w:val="24"/>
        </w:rPr>
        <w:t>(12), 4429. https://doi.org/10.3390/ijms21124429</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Monsefi</w:t>
      </w:r>
      <w:proofErr w:type="spellEnd"/>
      <w:r w:rsidRPr="00A3133D">
        <w:rPr>
          <w:rFonts w:ascii="Times New Roman" w:eastAsia="Times New Roman" w:hAnsi="Times New Roman" w:cs="Times New Roman"/>
          <w:sz w:val="24"/>
          <w:szCs w:val="24"/>
        </w:rPr>
        <w:t xml:space="preserve">, M., &amp; </w:t>
      </w:r>
      <w:proofErr w:type="spellStart"/>
      <w:r w:rsidRPr="00A3133D">
        <w:rPr>
          <w:rFonts w:ascii="Times New Roman" w:eastAsia="Times New Roman" w:hAnsi="Times New Roman" w:cs="Times New Roman"/>
          <w:sz w:val="24"/>
          <w:szCs w:val="24"/>
        </w:rPr>
        <w:t>Fereydouni</w:t>
      </w:r>
      <w:proofErr w:type="spellEnd"/>
      <w:r w:rsidRPr="00A3133D">
        <w:rPr>
          <w:rFonts w:ascii="Times New Roman" w:eastAsia="Times New Roman" w:hAnsi="Times New Roman" w:cs="Times New Roman"/>
          <w:sz w:val="24"/>
          <w:szCs w:val="24"/>
        </w:rPr>
        <w:t xml:space="preserve">, B. (2013). The effects of cadmium pollution on female rat reproductive system. </w:t>
      </w:r>
      <w:r w:rsidRPr="00A3133D">
        <w:rPr>
          <w:rFonts w:ascii="Times New Roman" w:eastAsia="Times New Roman" w:hAnsi="Times New Roman" w:cs="Times New Roman"/>
          <w:i/>
          <w:iCs/>
          <w:sz w:val="24"/>
          <w:szCs w:val="24"/>
        </w:rPr>
        <w:t>Journal of Infertility and Reproductive Biology</w:t>
      </w:r>
      <w:r w:rsidRPr="00A3133D">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1</w:t>
      </w:r>
      <w:r w:rsidRPr="00A3133D">
        <w:rPr>
          <w:rFonts w:ascii="Times New Roman" w:eastAsia="Times New Roman" w:hAnsi="Times New Roman" w:cs="Times New Roman"/>
          <w:sz w:val="24"/>
          <w:szCs w:val="24"/>
        </w:rPr>
        <w:t>, 1–6.</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r w:rsidRPr="0014572D">
        <w:rPr>
          <w:rFonts w:ascii="Times New Roman" w:eastAsia="Times New Roman" w:hAnsi="Times New Roman" w:cs="Times New Roman"/>
          <w:sz w:val="24"/>
          <w:szCs w:val="24"/>
        </w:rPr>
        <w:t xml:space="preserve">Moriyama, R., Yamazaki, T., Kato, T., &amp; Kato, Y. (2016). Long-chain unsaturated fatty acids reduce the transcriptional activity of the rat follicle-stimulating hormone $\beta$-subunit gene. </w:t>
      </w:r>
      <w:r w:rsidRPr="00A3133D">
        <w:rPr>
          <w:rFonts w:ascii="Times New Roman" w:eastAsia="Times New Roman" w:hAnsi="Times New Roman" w:cs="Times New Roman"/>
          <w:i/>
          <w:iCs/>
          <w:sz w:val="24"/>
          <w:szCs w:val="24"/>
        </w:rPr>
        <w:t>Journal of Reproduction and Development, 62</w:t>
      </w:r>
      <w:r w:rsidRPr="0014572D">
        <w:rPr>
          <w:rFonts w:ascii="Times New Roman" w:eastAsia="Times New Roman" w:hAnsi="Times New Roman" w:cs="Times New Roman"/>
          <w:sz w:val="24"/>
          <w:szCs w:val="24"/>
        </w:rPr>
        <w:t>(2), 195–199. https://doi.org/10.1262/jrd.2015-115</w:t>
      </w:r>
    </w:p>
    <w:p w:rsidR="00A3133D" w:rsidRPr="0014572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r w:rsidRPr="0014572D">
        <w:rPr>
          <w:rFonts w:ascii="Times New Roman" w:eastAsia="Times New Roman" w:hAnsi="Times New Roman" w:cs="Times New Roman"/>
          <w:sz w:val="24"/>
          <w:szCs w:val="24"/>
        </w:rPr>
        <w:t xml:space="preserve">Nagy, A. M., </w:t>
      </w:r>
      <w:proofErr w:type="spellStart"/>
      <w:r w:rsidRPr="0014572D">
        <w:rPr>
          <w:rFonts w:ascii="Times New Roman" w:eastAsia="Times New Roman" w:hAnsi="Times New Roman" w:cs="Times New Roman"/>
          <w:sz w:val="24"/>
          <w:szCs w:val="24"/>
        </w:rPr>
        <w:t>Abdelhameed</w:t>
      </w:r>
      <w:proofErr w:type="spellEnd"/>
      <w:r w:rsidRPr="0014572D">
        <w:rPr>
          <w:rFonts w:ascii="Times New Roman" w:eastAsia="Times New Roman" w:hAnsi="Times New Roman" w:cs="Times New Roman"/>
          <w:sz w:val="24"/>
          <w:szCs w:val="24"/>
        </w:rPr>
        <w:t xml:space="preserve">, M. F., </w:t>
      </w:r>
      <w:proofErr w:type="spellStart"/>
      <w:r w:rsidRPr="0014572D">
        <w:rPr>
          <w:rFonts w:ascii="Times New Roman" w:eastAsia="Times New Roman" w:hAnsi="Times New Roman" w:cs="Times New Roman"/>
          <w:sz w:val="24"/>
          <w:szCs w:val="24"/>
        </w:rPr>
        <w:t>Elkarim</w:t>
      </w:r>
      <w:proofErr w:type="spellEnd"/>
      <w:r w:rsidRPr="0014572D">
        <w:rPr>
          <w:rFonts w:ascii="Times New Roman" w:eastAsia="Times New Roman" w:hAnsi="Times New Roman" w:cs="Times New Roman"/>
          <w:sz w:val="24"/>
          <w:szCs w:val="24"/>
        </w:rPr>
        <w:t xml:space="preserve">, A. S. A., </w:t>
      </w:r>
      <w:proofErr w:type="spellStart"/>
      <w:r w:rsidRPr="0014572D">
        <w:rPr>
          <w:rFonts w:ascii="Times New Roman" w:eastAsia="Times New Roman" w:hAnsi="Times New Roman" w:cs="Times New Roman"/>
          <w:sz w:val="24"/>
          <w:szCs w:val="24"/>
        </w:rPr>
        <w:t>Sarker</w:t>
      </w:r>
      <w:proofErr w:type="spellEnd"/>
      <w:r w:rsidRPr="0014572D">
        <w:rPr>
          <w:rFonts w:ascii="Times New Roman" w:eastAsia="Times New Roman" w:hAnsi="Times New Roman" w:cs="Times New Roman"/>
          <w:sz w:val="24"/>
          <w:szCs w:val="24"/>
        </w:rPr>
        <w:t>, T. C., Abd-</w:t>
      </w:r>
      <w:proofErr w:type="spellStart"/>
      <w:r w:rsidRPr="0014572D">
        <w:rPr>
          <w:rFonts w:ascii="Times New Roman" w:eastAsia="Times New Roman" w:hAnsi="Times New Roman" w:cs="Times New Roman"/>
          <w:sz w:val="24"/>
          <w:szCs w:val="24"/>
        </w:rPr>
        <w:t>ElGawad</w:t>
      </w:r>
      <w:proofErr w:type="spellEnd"/>
      <w:r w:rsidRPr="0014572D">
        <w:rPr>
          <w:rFonts w:ascii="Times New Roman" w:eastAsia="Times New Roman" w:hAnsi="Times New Roman" w:cs="Times New Roman"/>
          <w:sz w:val="24"/>
          <w:szCs w:val="24"/>
        </w:rPr>
        <w:t xml:space="preserve">, A. M., </w:t>
      </w:r>
      <w:proofErr w:type="spellStart"/>
      <w:r w:rsidRPr="0014572D">
        <w:rPr>
          <w:rFonts w:ascii="Times New Roman" w:eastAsia="Times New Roman" w:hAnsi="Times New Roman" w:cs="Times New Roman"/>
          <w:sz w:val="24"/>
          <w:szCs w:val="24"/>
        </w:rPr>
        <w:t>Elshamy</w:t>
      </w:r>
      <w:proofErr w:type="spellEnd"/>
      <w:r w:rsidRPr="0014572D">
        <w:rPr>
          <w:rFonts w:ascii="Times New Roman" w:eastAsia="Times New Roman" w:hAnsi="Times New Roman" w:cs="Times New Roman"/>
          <w:sz w:val="24"/>
          <w:szCs w:val="24"/>
        </w:rPr>
        <w:t xml:space="preserve">, A. I., &amp; Hammam, A. M. (2024). Enhancement of Female Rat Fertility via Ethanolic Extract from Nigella sativa L. (Black Cumin) Seeds Assessed via HPLC-ESI-MS/MS and Molecular Docking. </w:t>
      </w:r>
      <w:r w:rsidRPr="00A3133D">
        <w:rPr>
          <w:rFonts w:ascii="Times New Roman" w:eastAsia="Times New Roman" w:hAnsi="Times New Roman" w:cs="Times New Roman"/>
          <w:i/>
          <w:iCs/>
          <w:sz w:val="24"/>
          <w:szCs w:val="24"/>
        </w:rPr>
        <w:t>Molecules, 29</w:t>
      </w:r>
      <w:r w:rsidRPr="0014572D">
        <w:rPr>
          <w:rFonts w:ascii="Times New Roman" w:eastAsia="Times New Roman" w:hAnsi="Times New Roman" w:cs="Times New Roman"/>
          <w:sz w:val="24"/>
          <w:szCs w:val="24"/>
        </w:rPr>
        <w:t>(3), 735. https://doi.org/10.3390/molecules29030735</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r w:rsidRPr="00A3133D">
        <w:rPr>
          <w:rFonts w:ascii="Times New Roman" w:eastAsia="Times New Roman" w:hAnsi="Times New Roman" w:cs="Times New Roman"/>
          <w:sz w:val="24"/>
          <w:szCs w:val="24"/>
        </w:rPr>
        <w:t xml:space="preserve">Noh, S., Go, A., Kim, D. B., Park, M., Jeon, H. W., &amp; Kim, B. (2020). Role of antioxidant natural products in management of infertility: a review of their medicinal potential. </w:t>
      </w:r>
      <w:r w:rsidRPr="00A3133D">
        <w:rPr>
          <w:rFonts w:ascii="Times New Roman" w:eastAsia="Times New Roman" w:hAnsi="Times New Roman" w:cs="Times New Roman"/>
          <w:i/>
          <w:iCs/>
          <w:sz w:val="24"/>
          <w:szCs w:val="24"/>
        </w:rPr>
        <w:t>Antioxidants</w:t>
      </w:r>
      <w:r w:rsidRPr="00A3133D">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9</w:t>
      </w:r>
      <w:r w:rsidRPr="00A3133D">
        <w:rPr>
          <w:rFonts w:ascii="Times New Roman" w:eastAsia="Times New Roman" w:hAnsi="Times New Roman" w:cs="Times New Roman"/>
          <w:sz w:val="24"/>
          <w:szCs w:val="24"/>
        </w:rPr>
        <w:t>(10), 957.</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Nwaehujor</w:t>
      </w:r>
      <w:proofErr w:type="spellEnd"/>
      <w:r w:rsidRPr="00A3133D">
        <w:rPr>
          <w:rFonts w:ascii="Times New Roman" w:eastAsia="Times New Roman" w:hAnsi="Times New Roman" w:cs="Times New Roman"/>
          <w:sz w:val="24"/>
          <w:szCs w:val="24"/>
        </w:rPr>
        <w:t xml:space="preserve">, C. O., &amp; </w:t>
      </w:r>
      <w:proofErr w:type="spellStart"/>
      <w:r w:rsidRPr="00A3133D">
        <w:rPr>
          <w:rFonts w:ascii="Times New Roman" w:eastAsia="Times New Roman" w:hAnsi="Times New Roman" w:cs="Times New Roman"/>
          <w:sz w:val="24"/>
          <w:szCs w:val="24"/>
        </w:rPr>
        <w:t>Uwagie-Ero</w:t>
      </w:r>
      <w:proofErr w:type="spellEnd"/>
      <w:r w:rsidRPr="00A3133D">
        <w:rPr>
          <w:rFonts w:ascii="Times New Roman" w:eastAsia="Times New Roman" w:hAnsi="Times New Roman" w:cs="Times New Roman"/>
          <w:sz w:val="24"/>
          <w:szCs w:val="24"/>
        </w:rPr>
        <w:t xml:space="preserve">, E. A. (2020). Phytochemical and in vitro antioxidant studies on methanol extract of </w:t>
      </w:r>
      <w:r w:rsidRPr="00A3133D">
        <w:rPr>
          <w:rFonts w:ascii="Times New Roman" w:eastAsia="Times New Roman" w:hAnsi="Times New Roman" w:cs="Times New Roman"/>
          <w:i/>
          <w:iCs/>
          <w:sz w:val="24"/>
          <w:szCs w:val="24"/>
        </w:rPr>
        <w:t xml:space="preserve">Vernonia </w:t>
      </w:r>
      <w:proofErr w:type="spellStart"/>
      <w:r w:rsidRPr="00A3133D">
        <w:rPr>
          <w:rFonts w:ascii="Times New Roman" w:eastAsia="Times New Roman" w:hAnsi="Times New Roman" w:cs="Times New Roman"/>
          <w:i/>
          <w:iCs/>
          <w:sz w:val="24"/>
          <w:szCs w:val="24"/>
        </w:rPr>
        <w:t>calvoana</w:t>
      </w:r>
      <w:proofErr w:type="spellEnd"/>
      <w:r w:rsidRPr="00A3133D">
        <w:rPr>
          <w:rFonts w:ascii="Times New Roman" w:eastAsia="Times New Roman" w:hAnsi="Times New Roman" w:cs="Times New Roman"/>
          <w:sz w:val="24"/>
          <w:szCs w:val="24"/>
        </w:rPr>
        <w:t xml:space="preserve"> leaf and its polar fractions: Preliminary study. </w:t>
      </w:r>
      <w:r w:rsidRPr="00A3133D">
        <w:rPr>
          <w:rFonts w:ascii="Times New Roman" w:eastAsia="Times New Roman" w:hAnsi="Times New Roman" w:cs="Times New Roman"/>
          <w:i/>
          <w:iCs/>
          <w:sz w:val="24"/>
          <w:szCs w:val="24"/>
        </w:rPr>
        <w:t>African Journal of Cellular Pathology</w:t>
      </w:r>
      <w:r w:rsidRPr="00A3133D">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12</w:t>
      </w:r>
      <w:r w:rsidRPr="00A3133D">
        <w:rPr>
          <w:rFonts w:ascii="Times New Roman" w:eastAsia="Times New Roman" w:hAnsi="Times New Roman" w:cs="Times New Roman"/>
          <w:sz w:val="24"/>
          <w:szCs w:val="24"/>
        </w:rPr>
        <w:t>(1), 1–5.</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r w:rsidRPr="00163516">
        <w:rPr>
          <w:rFonts w:ascii="Times New Roman" w:eastAsia="Times New Roman" w:hAnsi="Times New Roman" w:cs="Times New Roman"/>
          <w:sz w:val="24"/>
          <w:szCs w:val="24"/>
        </w:rPr>
        <w:t>Obi, C. C., Patrick-</w:t>
      </w:r>
      <w:proofErr w:type="spellStart"/>
      <w:r w:rsidRPr="00163516">
        <w:rPr>
          <w:rFonts w:ascii="Times New Roman" w:eastAsia="Times New Roman" w:hAnsi="Times New Roman" w:cs="Times New Roman"/>
          <w:sz w:val="24"/>
          <w:szCs w:val="24"/>
        </w:rPr>
        <w:t>Iwuanyanwu</w:t>
      </w:r>
      <w:proofErr w:type="spellEnd"/>
      <w:r w:rsidRPr="00163516">
        <w:rPr>
          <w:rFonts w:ascii="Times New Roman" w:eastAsia="Times New Roman" w:hAnsi="Times New Roman" w:cs="Times New Roman"/>
          <w:sz w:val="24"/>
          <w:szCs w:val="24"/>
        </w:rPr>
        <w:t xml:space="preserve">, K. C., &amp; </w:t>
      </w:r>
      <w:proofErr w:type="spellStart"/>
      <w:r w:rsidRPr="00163516">
        <w:rPr>
          <w:rFonts w:ascii="Times New Roman" w:eastAsia="Times New Roman" w:hAnsi="Times New Roman" w:cs="Times New Roman"/>
          <w:sz w:val="24"/>
          <w:szCs w:val="24"/>
        </w:rPr>
        <w:t>Onyeike</w:t>
      </w:r>
      <w:proofErr w:type="spellEnd"/>
      <w:r w:rsidRPr="00163516">
        <w:rPr>
          <w:rFonts w:ascii="Times New Roman" w:eastAsia="Times New Roman" w:hAnsi="Times New Roman" w:cs="Times New Roman"/>
          <w:sz w:val="24"/>
          <w:szCs w:val="24"/>
        </w:rPr>
        <w:t xml:space="preserve">, E. N. (2018). Effect of Ethanol Extract of Leaves of </w:t>
      </w:r>
      <w:proofErr w:type="spellStart"/>
      <w:r w:rsidRPr="00A3133D">
        <w:rPr>
          <w:rFonts w:ascii="Times New Roman" w:eastAsia="Times New Roman" w:hAnsi="Times New Roman" w:cs="Times New Roman"/>
          <w:i/>
          <w:iCs/>
          <w:sz w:val="24"/>
          <w:szCs w:val="24"/>
        </w:rPr>
        <w:t>Chrysophyllum</w:t>
      </w:r>
      <w:proofErr w:type="spellEnd"/>
      <w:r w:rsidRPr="00A3133D">
        <w:rPr>
          <w:rFonts w:ascii="Times New Roman" w:eastAsia="Times New Roman" w:hAnsi="Times New Roman" w:cs="Times New Roman"/>
          <w:i/>
          <w:iCs/>
          <w:sz w:val="24"/>
          <w:szCs w:val="24"/>
        </w:rPr>
        <w:t xml:space="preserve"> </w:t>
      </w:r>
      <w:proofErr w:type="spellStart"/>
      <w:r w:rsidRPr="00A3133D">
        <w:rPr>
          <w:rFonts w:ascii="Times New Roman" w:eastAsia="Times New Roman" w:hAnsi="Times New Roman" w:cs="Times New Roman"/>
          <w:i/>
          <w:iCs/>
          <w:sz w:val="24"/>
          <w:szCs w:val="24"/>
        </w:rPr>
        <w:t>albidum</w:t>
      </w:r>
      <w:proofErr w:type="spellEnd"/>
      <w:r w:rsidRPr="00163516">
        <w:rPr>
          <w:rFonts w:ascii="Times New Roman" w:eastAsia="Times New Roman" w:hAnsi="Times New Roman" w:cs="Times New Roman"/>
          <w:sz w:val="24"/>
          <w:szCs w:val="24"/>
        </w:rPr>
        <w:t xml:space="preserve"> on the Reproductive Hormones of Lead-Exposed Female Wistar Albino Rats. </w:t>
      </w:r>
      <w:r w:rsidRPr="00A3133D">
        <w:rPr>
          <w:rFonts w:ascii="Times New Roman" w:eastAsia="Times New Roman" w:hAnsi="Times New Roman" w:cs="Times New Roman"/>
          <w:i/>
          <w:iCs/>
          <w:sz w:val="24"/>
          <w:szCs w:val="24"/>
        </w:rPr>
        <w:t>Journal of Applied Science and Environmental Management</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22</w:t>
      </w:r>
      <w:r w:rsidRPr="00163516">
        <w:rPr>
          <w:rFonts w:ascii="Times New Roman" w:eastAsia="Times New Roman" w:hAnsi="Times New Roman" w:cs="Times New Roman"/>
          <w:sz w:val="24"/>
          <w:szCs w:val="24"/>
        </w:rPr>
        <w:t>(9), 1503–1509. https://doi.org/10.4314/jasem.v22i9.23</w:t>
      </w:r>
    </w:p>
    <w:p w:rsidR="00A3133D" w:rsidRPr="00163516"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Olawuyi</w:t>
      </w:r>
      <w:proofErr w:type="spellEnd"/>
      <w:r w:rsidRPr="00163516">
        <w:rPr>
          <w:rFonts w:ascii="Times New Roman" w:eastAsia="Times New Roman" w:hAnsi="Times New Roman" w:cs="Times New Roman"/>
          <w:sz w:val="24"/>
          <w:szCs w:val="24"/>
        </w:rPr>
        <w:t xml:space="preserve">, T. S., </w:t>
      </w:r>
      <w:proofErr w:type="spellStart"/>
      <w:r w:rsidRPr="00163516">
        <w:rPr>
          <w:rFonts w:ascii="Times New Roman" w:eastAsia="Times New Roman" w:hAnsi="Times New Roman" w:cs="Times New Roman"/>
          <w:sz w:val="24"/>
          <w:szCs w:val="24"/>
        </w:rPr>
        <w:t>Akingbade</w:t>
      </w:r>
      <w:proofErr w:type="spellEnd"/>
      <w:r w:rsidRPr="00163516">
        <w:rPr>
          <w:rFonts w:ascii="Times New Roman" w:eastAsia="Times New Roman" w:hAnsi="Times New Roman" w:cs="Times New Roman"/>
          <w:sz w:val="24"/>
          <w:szCs w:val="24"/>
        </w:rPr>
        <w:t xml:space="preserve">, G. T., </w:t>
      </w:r>
      <w:proofErr w:type="spellStart"/>
      <w:r w:rsidRPr="00163516">
        <w:rPr>
          <w:rFonts w:ascii="Times New Roman" w:eastAsia="Times New Roman" w:hAnsi="Times New Roman" w:cs="Times New Roman"/>
          <w:sz w:val="24"/>
          <w:szCs w:val="24"/>
        </w:rPr>
        <w:t>Farinde</w:t>
      </w:r>
      <w:proofErr w:type="spellEnd"/>
      <w:r w:rsidRPr="00163516">
        <w:rPr>
          <w:rFonts w:ascii="Times New Roman" w:eastAsia="Times New Roman" w:hAnsi="Times New Roman" w:cs="Times New Roman"/>
          <w:sz w:val="24"/>
          <w:szCs w:val="24"/>
        </w:rPr>
        <w:t xml:space="preserve">, R. A., &amp; Adeleke, A. M. (2024). </w:t>
      </w:r>
      <w:proofErr w:type="spellStart"/>
      <w:r w:rsidRPr="00163516">
        <w:rPr>
          <w:rFonts w:ascii="Times New Roman" w:eastAsia="Times New Roman" w:hAnsi="Times New Roman" w:cs="Times New Roman"/>
          <w:sz w:val="24"/>
          <w:szCs w:val="24"/>
        </w:rPr>
        <w:t>Histomorphological</w:t>
      </w:r>
      <w:proofErr w:type="spellEnd"/>
      <w:r w:rsidRPr="00163516">
        <w:rPr>
          <w:rFonts w:ascii="Times New Roman" w:eastAsia="Times New Roman" w:hAnsi="Times New Roman" w:cs="Times New Roman"/>
          <w:sz w:val="24"/>
          <w:szCs w:val="24"/>
        </w:rPr>
        <w:t xml:space="preserve"> alterations, hormonal fluctuations and redox imbalance in aluminum-induced ovarian toxicity in adult Wistar rats; Ameliorating effect of herbal teas. </w:t>
      </w:r>
      <w:r w:rsidRPr="00A3133D">
        <w:rPr>
          <w:rFonts w:ascii="Times New Roman" w:eastAsia="Times New Roman" w:hAnsi="Times New Roman" w:cs="Times New Roman"/>
          <w:i/>
          <w:iCs/>
          <w:sz w:val="24"/>
          <w:szCs w:val="24"/>
        </w:rPr>
        <w:t>International Journal of Innovative Science and Research Technology</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9</w:t>
      </w:r>
      <w:r w:rsidRPr="00163516">
        <w:rPr>
          <w:rFonts w:ascii="Times New Roman" w:eastAsia="Times New Roman" w:hAnsi="Times New Roman" w:cs="Times New Roman"/>
          <w:sz w:val="24"/>
          <w:szCs w:val="24"/>
        </w:rPr>
        <w:t>(5), 137–152. https://doi.org/10.38124/ijisrt/IJISRT24MAY1137</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lastRenderedPageBreak/>
        <w:t>Opukumo</w:t>
      </w:r>
      <w:proofErr w:type="spellEnd"/>
      <w:r w:rsidRPr="00A3133D">
        <w:rPr>
          <w:rFonts w:ascii="Times New Roman" w:eastAsia="Times New Roman" w:hAnsi="Times New Roman" w:cs="Times New Roman"/>
          <w:sz w:val="24"/>
          <w:szCs w:val="24"/>
        </w:rPr>
        <w:t xml:space="preserve">, A. W., &amp; Oki, A. O. (2021). Assessment of spatial variation of physicochemical parameters of groundwater in some communities of </w:t>
      </w:r>
      <w:proofErr w:type="spellStart"/>
      <w:r w:rsidRPr="00A3133D">
        <w:rPr>
          <w:rFonts w:ascii="Times New Roman" w:eastAsia="Times New Roman" w:hAnsi="Times New Roman" w:cs="Times New Roman"/>
          <w:sz w:val="24"/>
          <w:szCs w:val="24"/>
        </w:rPr>
        <w:t>Yenagoa</w:t>
      </w:r>
      <w:proofErr w:type="spellEnd"/>
      <w:r w:rsidRPr="00A3133D">
        <w:rPr>
          <w:rFonts w:ascii="Times New Roman" w:eastAsia="Times New Roman" w:hAnsi="Times New Roman" w:cs="Times New Roman"/>
          <w:sz w:val="24"/>
          <w:szCs w:val="24"/>
        </w:rPr>
        <w:t xml:space="preserve"> metropolis. </w:t>
      </w:r>
      <w:r w:rsidRPr="00A3133D">
        <w:rPr>
          <w:rFonts w:ascii="Times New Roman" w:eastAsia="Times New Roman" w:hAnsi="Times New Roman" w:cs="Times New Roman"/>
          <w:i/>
          <w:iCs/>
          <w:sz w:val="24"/>
          <w:szCs w:val="24"/>
        </w:rPr>
        <w:t>Journal of Geography, Environment and Earth Science International, 25</w:t>
      </w:r>
      <w:r w:rsidRPr="00A3133D">
        <w:rPr>
          <w:rFonts w:ascii="Times New Roman" w:eastAsia="Times New Roman" w:hAnsi="Times New Roman" w:cs="Times New Roman"/>
          <w:sz w:val="24"/>
          <w:szCs w:val="24"/>
        </w:rPr>
        <w:t>(6), 55–71. https://doi.org/10.9734/JGEESI/2021/v25i630293</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63516">
        <w:rPr>
          <w:rFonts w:ascii="Times New Roman" w:eastAsia="Times New Roman" w:hAnsi="Times New Roman" w:cs="Times New Roman"/>
          <w:sz w:val="24"/>
          <w:szCs w:val="24"/>
        </w:rPr>
        <w:t>Ossai</w:t>
      </w:r>
      <w:proofErr w:type="spellEnd"/>
      <w:r w:rsidRPr="00163516">
        <w:rPr>
          <w:rFonts w:ascii="Times New Roman" w:eastAsia="Times New Roman" w:hAnsi="Times New Roman" w:cs="Times New Roman"/>
          <w:sz w:val="24"/>
          <w:szCs w:val="24"/>
        </w:rPr>
        <w:t xml:space="preserve">, N. R., </w:t>
      </w:r>
      <w:proofErr w:type="spellStart"/>
      <w:r w:rsidRPr="00163516">
        <w:rPr>
          <w:rFonts w:ascii="Times New Roman" w:eastAsia="Times New Roman" w:hAnsi="Times New Roman" w:cs="Times New Roman"/>
          <w:sz w:val="24"/>
          <w:szCs w:val="24"/>
        </w:rPr>
        <w:t>Ojieh</w:t>
      </w:r>
      <w:proofErr w:type="spellEnd"/>
      <w:r w:rsidRPr="00163516">
        <w:rPr>
          <w:rFonts w:ascii="Times New Roman" w:eastAsia="Times New Roman" w:hAnsi="Times New Roman" w:cs="Times New Roman"/>
          <w:sz w:val="24"/>
          <w:szCs w:val="24"/>
        </w:rPr>
        <w:t xml:space="preserve">, A. E., Wilson, J. I., </w:t>
      </w:r>
      <w:proofErr w:type="spellStart"/>
      <w:r w:rsidRPr="00163516">
        <w:rPr>
          <w:rFonts w:ascii="Times New Roman" w:eastAsia="Times New Roman" w:hAnsi="Times New Roman" w:cs="Times New Roman"/>
          <w:sz w:val="24"/>
          <w:szCs w:val="24"/>
        </w:rPr>
        <w:t>Nwogueze</w:t>
      </w:r>
      <w:proofErr w:type="spellEnd"/>
      <w:r w:rsidRPr="00163516">
        <w:rPr>
          <w:rFonts w:ascii="Times New Roman" w:eastAsia="Times New Roman" w:hAnsi="Times New Roman" w:cs="Times New Roman"/>
          <w:sz w:val="24"/>
          <w:szCs w:val="24"/>
        </w:rPr>
        <w:t xml:space="preserve">, B. C., </w:t>
      </w:r>
      <w:proofErr w:type="spellStart"/>
      <w:r w:rsidRPr="00163516">
        <w:rPr>
          <w:rFonts w:ascii="Times New Roman" w:eastAsia="Times New Roman" w:hAnsi="Times New Roman" w:cs="Times New Roman"/>
          <w:sz w:val="24"/>
          <w:szCs w:val="24"/>
        </w:rPr>
        <w:t>Nwabuoku</w:t>
      </w:r>
      <w:proofErr w:type="spellEnd"/>
      <w:r w:rsidRPr="00163516">
        <w:rPr>
          <w:rFonts w:ascii="Times New Roman" w:eastAsia="Times New Roman" w:hAnsi="Times New Roman" w:cs="Times New Roman"/>
          <w:sz w:val="24"/>
          <w:szCs w:val="24"/>
        </w:rPr>
        <w:t xml:space="preserve">, U. S., &amp; </w:t>
      </w:r>
      <w:proofErr w:type="spellStart"/>
      <w:r w:rsidRPr="00163516">
        <w:rPr>
          <w:rFonts w:ascii="Times New Roman" w:eastAsia="Times New Roman" w:hAnsi="Times New Roman" w:cs="Times New Roman"/>
          <w:sz w:val="24"/>
          <w:szCs w:val="24"/>
        </w:rPr>
        <w:t>Nwangwa</w:t>
      </w:r>
      <w:proofErr w:type="spellEnd"/>
      <w:r w:rsidRPr="00163516">
        <w:rPr>
          <w:rFonts w:ascii="Times New Roman" w:eastAsia="Times New Roman" w:hAnsi="Times New Roman" w:cs="Times New Roman"/>
          <w:sz w:val="24"/>
          <w:szCs w:val="24"/>
        </w:rPr>
        <w:t xml:space="preserve">, E. K. (2023). </w:t>
      </w:r>
      <w:r w:rsidRPr="00A3133D">
        <w:rPr>
          <w:rFonts w:ascii="Times New Roman" w:eastAsia="Times New Roman" w:hAnsi="Times New Roman" w:cs="Times New Roman"/>
          <w:i/>
          <w:iCs/>
          <w:sz w:val="24"/>
          <w:szCs w:val="24"/>
        </w:rPr>
        <w:t xml:space="preserve">Vernonia </w:t>
      </w:r>
      <w:proofErr w:type="spellStart"/>
      <w:r w:rsidRPr="00A3133D">
        <w:rPr>
          <w:rFonts w:ascii="Times New Roman" w:eastAsia="Times New Roman" w:hAnsi="Times New Roman" w:cs="Times New Roman"/>
          <w:i/>
          <w:iCs/>
          <w:sz w:val="24"/>
          <w:szCs w:val="24"/>
        </w:rPr>
        <w:t>amygdalina</w:t>
      </w:r>
      <w:proofErr w:type="spellEnd"/>
      <w:r w:rsidRPr="00163516">
        <w:rPr>
          <w:rFonts w:ascii="Times New Roman" w:eastAsia="Times New Roman" w:hAnsi="Times New Roman" w:cs="Times New Roman"/>
          <w:sz w:val="24"/>
          <w:szCs w:val="24"/>
        </w:rPr>
        <w:t xml:space="preserve"> ethanol leaf extract protects against tramadol-induced organ damages through inhibition of oxidative stress. </w:t>
      </w:r>
      <w:r w:rsidRPr="00A3133D">
        <w:rPr>
          <w:rFonts w:ascii="Times New Roman" w:eastAsia="Times New Roman" w:hAnsi="Times New Roman" w:cs="Times New Roman"/>
          <w:i/>
          <w:iCs/>
          <w:sz w:val="24"/>
          <w:szCs w:val="24"/>
        </w:rPr>
        <w:t>International Conference on Scientific and Innovative Studies</w:t>
      </w:r>
      <w:r w:rsidRPr="00163516">
        <w:rPr>
          <w:rFonts w:ascii="Times New Roman" w:eastAsia="Times New Roman" w:hAnsi="Times New Roman" w:cs="Times New Roman"/>
          <w:sz w:val="24"/>
          <w:szCs w:val="24"/>
        </w:rPr>
        <w:t xml:space="preserve">, </w:t>
      </w:r>
      <w:r w:rsidRPr="00A3133D">
        <w:rPr>
          <w:rFonts w:ascii="Times New Roman" w:eastAsia="Times New Roman" w:hAnsi="Times New Roman" w:cs="Times New Roman"/>
          <w:i/>
          <w:iCs/>
          <w:sz w:val="24"/>
          <w:szCs w:val="24"/>
        </w:rPr>
        <w:t>1</w:t>
      </w:r>
      <w:r w:rsidRPr="00163516">
        <w:rPr>
          <w:rFonts w:ascii="Times New Roman" w:eastAsia="Times New Roman" w:hAnsi="Times New Roman" w:cs="Times New Roman"/>
          <w:sz w:val="24"/>
          <w:szCs w:val="24"/>
        </w:rPr>
        <w:t xml:space="preserve">(1), 424–445. </w:t>
      </w:r>
      <w:hyperlink r:id="rId8" w:history="1">
        <w:r w:rsidRPr="00A3133D">
          <w:rPr>
            <w:rStyle w:val="Hyperlink"/>
            <w:rFonts w:ascii="Times New Roman" w:eastAsia="Times New Roman" w:hAnsi="Times New Roman" w:cs="Times New Roman"/>
            <w:sz w:val="24"/>
            <w:szCs w:val="24"/>
          </w:rPr>
          <w:t>https://doi.org/10.59287/icsis.637</w:t>
        </w:r>
      </w:hyperlink>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Tariwari</w:t>
      </w:r>
      <w:proofErr w:type="spellEnd"/>
      <w:r w:rsidRPr="00A3133D">
        <w:rPr>
          <w:rFonts w:ascii="Times New Roman" w:eastAsia="Times New Roman" w:hAnsi="Times New Roman" w:cs="Times New Roman"/>
          <w:sz w:val="24"/>
          <w:szCs w:val="24"/>
        </w:rPr>
        <w:t xml:space="preserve">, C. N. A., Elijah, I. O., &amp; </w:t>
      </w:r>
      <w:proofErr w:type="spellStart"/>
      <w:r w:rsidRPr="00A3133D">
        <w:rPr>
          <w:rFonts w:ascii="Times New Roman" w:eastAsia="Times New Roman" w:hAnsi="Times New Roman" w:cs="Times New Roman"/>
          <w:sz w:val="24"/>
          <w:szCs w:val="24"/>
        </w:rPr>
        <w:t>Cosboy</w:t>
      </w:r>
      <w:proofErr w:type="spellEnd"/>
      <w:r w:rsidRPr="00A3133D">
        <w:rPr>
          <w:rFonts w:ascii="Times New Roman" w:eastAsia="Times New Roman" w:hAnsi="Times New Roman" w:cs="Times New Roman"/>
          <w:sz w:val="24"/>
          <w:szCs w:val="24"/>
        </w:rPr>
        <w:t xml:space="preserve">, E. M. (2015). The potability of groundwater in Bayelsa State, Central Niger Delta Nigeria: A review. </w:t>
      </w:r>
      <w:r w:rsidRPr="00A3133D">
        <w:rPr>
          <w:rFonts w:ascii="Times New Roman" w:eastAsia="Times New Roman" w:hAnsi="Times New Roman" w:cs="Times New Roman"/>
          <w:i/>
          <w:iCs/>
          <w:sz w:val="24"/>
          <w:szCs w:val="24"/>
        </w:rPr>
        <w:t>Journal of Environmental Treatment Techniques, 3</w:t>
      </w:r>
      <w:r w:rsidRPr="00A3133D">
        <w:rPr>
          <w:rFonts w:ascii="Times New Roman" w:eastAsia="Times New Roman" w:hAnsi="Times New Roman" w:cs="Times New Roman"/>
          <w:sz w:val="24"/>
          <w:szCs w:val="24"/>
        </w:rPr>
        <w:t>(2), 134–142.</w:t>
      </w:r>
    </w:p>
    <w:p w:rsidR="00A3133D" w:rsidRPr="00A3133D" w:rsidRDefault="00A3133D"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3133D">
        <w:rPr>
          <w:rFonts w:ascii="Times New Roman" w:eastAsia="Times New Roman" w:hAnsi="Times New Roman" w:cs="Times New Roman"/>
          <w:sz w:val="24"/>
          <w:szCs w:val="24"/>
        </w:rPr>
        <w:t>Tchounwou</w:t>
      </w:r>
      <w:proofErr w:type="spellEnd"/>
      <w:r w:rsidRPr="00A3133D">
        <w:rPr>
          <w:rFonts w:ascii="Times New Roman" w:eastAsia="Times New Roman" w:hAnsi="Times New Roman" w:cs="Times New Roman"/>
          <w:sz w:val="24"/>
          <w:szCs w:val="24"/>
        </w:rPr>
        <w:t xml:space="preserve">, P. B., </w:t>
      </w:r>
      <w:proofErr w:type="spellStart"/>
      <w:r w:rsidRPr="00A3133D">
        <w:rPr>
          <w:rFonts w:ascii="Times New Roman" w:eastAsia="Times New Roman" w:hAnsi="Times New Roman" w:cs="Times New Roman"/>
          <w:sz w:val="24"/>
          <w:szCs w:val="24"/>
        </w:rPr>
        <w:t>Yedjou</w:t>
      </w:r>
      <w:proofErr w:type="spellEnd"/>
      <w:r w:rsidRPr="00A3133D">
        <w:rPr>
          <w:rFonts w:ascii="Times New Roman" w:eastAsia="Times New Roman" w:hAnsi="Times New Roman" w:cs="Times New Roman"/>
          <w:sz w:val="24"/>
          <w:szCs w:val="24"/>
        </w:rPr>
        <w:t xml:space="preserve">, C. G., </w:t>
      </w:r>
      <w:proofErr w:type="spellStart"/>
      <w:r w:rsidRPr="00A3133D">
        <w:rPr>
          <w:rFonts w:ascii="Times New Roman" w:eastAsia="Times New Roman" w:hAnsi="Times New Roman" w:cs="Times New Roman"/>
          <w:sz w:val="24"/>
          <w:szCs w:val="24"/>
        </w:rPr>
        <w:t>Patlolla</w:t>
      </w:r>
      <w:proofErr w:type="spellEnd"/>
      <w:r w:rsidRPr="00A3133D">
        <w:rPr>
          <w:rFonts w:ascii="Times New Roman" w:eastAsia="Times New Roman" w:hAnsi="Times New Roman" w:cs="Times New Roman"/>
          <w:sz w:val="24"/>
          <w:szCs w:val="24"/>
        </w:rPr>
        <w:t xml:space="preserve">, A. K., &amp; Sutton, D. J. (2014). Heavy metal toxicity and the environment. </w:t>
      </w:r>
      <w:r w:rsidRPr="00A3133D">
        <w:rPr>
          <w:rFonts w:ascii="Times New Roman" w:eastAsia="Times New Roman" w:hAnsi="Times New Roman" w:cs="Times New Roman"/>
          <w:i/>
          <w:iCs/>
          <w:sz w:val="24"/>
          <w:szCs w:val="24"/>
        </w:rPr>
        <w:t>Experimental and Clinical Medicine, 2</w:t>
      </w:r>
      <w:r w:rsidRPr="00A3133D">
        <w:rPr>
          <w:rFonts w:ascii="Times New Roman" w:eastAsia="Times New Roman" w:hAnsi="Times New Roman" w:cs="Times New Roman"/>
          <w:sz w:val="24"/>
          <w:szCs w:val="24"/>
        </w:rPr>
        <w:t>(2), 16–28.</w:t>
      </w:r>
    </w:p>
    <w:p w:rsidR="00903604" w:rsidRPr="00A53530" w:rsidRDefault="00903604" w:rsidP="002B2458">
      <w:pPr>
        <w:spacing w:line="360" w:lineRule="auto"/>
        <w:jc w:val="both"/>
        <w:rPr>
          <w:rFonts w:ascii="Times New Roman" w:hAnsi="Times New Roman" w:cs="Times New Roman"/>
          <w:sz w:val="24"/>
          <w:szCs w:val="24"/>
        </w:rPr>
      </w:pPr>
    </w:p>
    <w:sectPr w:rsidR="00903604" w:rsidRPr="00A53530" w:rsidSect="0090360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27E" w:rsidRDefault="0057027E" w:rsidP="007C7D03">
      <w:pPr>
        <w:spacing w:after="0" w:line="240" w:lineRule="auto"/>
      </w:pPr>
      <w:r>
        <w:separator/>
      </w:r>
    </w:p>
  </w:endnote>
  <w:endnote w:type="continuationSeparator" w:id="0">
    <w:p w:rsidR="0057027E" w:rsidRDefault="0057027E" w:rsidP="007C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A3C" w:rsidRDefault="00801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037157"/>
      <w:docPartObj>
        <w:docPartGallery w:val="Page Numbers (Bottom of Page)"/>
        <w:docPartUnique/>
      </w:docPartObj>
    </w:sdtPr>
    <w:sdtEndPr/>
    <w:sdtContent>
      <w:p w:rsidR="007C7D03" w:rsidRDefault="000F5080">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7C7D03" w:rsidRDefault="007C7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A3C" w:rsidRDefault="00801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27E" w:rsidRDefault="0057027E" w:rsidP="007C7D03">
      <w:pPr>
        <w:spacing w:after="0" w:line="240" w:lineRule="auto"/>
      </w:pPr>
      <w:r>
        <w:separator/>
      </w:r>
    </w:p>
  </w:footnote>
  <w:footnote w:type="continuationSeparator" w:id="0">
    <w:p w:rsidR="0057027E" w:rsidRDefault="0057027E" w:rsidP="007C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A3C" w:rsidRDefault="00801A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982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A3C" w:rsidRDefault="00801A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982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A3C" w:rsidRDefault="00801A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982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25C7"/>
    <w:multiLevelType w:val="multilevel"/>
    <w:tmpl w:val="E21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0C6CD3"/>
    <w:multiLevelType w:val="multilevel"/>
    <w:tmpl w:val="40EE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F64305"/>
    <w:multiLevelType w:val="multilevel"/>
    <w:tmpl w:val="982C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053478"/>
    <w:multiLevelType w:val="multilevel"/>
    <w:tmpl w:val="3472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3967EE"/>
    <w:multiLevelType w:val="hybridMultilevel"/>
    <w:tmpl w:val="EFE27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7147D"/>
    <w:multiLevelType w:val="multilevel"/>
    <w:tmpl w:val="4A4C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011"/>
    <w:rsid w:val="0001164B"/>
    <w:rsid w:val="00041127"/>
    <w:rsid w:val="000561E5"/>
    <w:rsid w:val="000920FF"/>
    <w:rsid w:val="00096958"/>
    <w:rsid w:val="000C54ED"/>
    <w:rsid w:val="000D327D"/>
    <w:rsid w:val="000F5080"/>
    <w:rsid w:val="00191CC2"/>
    <w:rsid w:val="001B2AB6"/>
    <w:rsid w:val="00205D85"/>
    <w:rsid w:val="002B2458"/>
    <w:rsid w:val="002E730C"/>
    <w:rsid w:val="002F4A67"/>
    <w:rsid w:val="00304EDE"/>
    <w:rsid w:val="00334A39"/>
    <w:rsid w:val="003F358A"/>
    <w:rsid w:val="00444B82"/>
    <w:rsid w:val="00506E01"/>
    <w:rsid w:val="00517241"/>
    <w:rsid w:val="0057027E"/>
    <w:rsid w:val="00573FAA"/>
    <w:rsid w:val="005C79D5"/>
    <w:rsid w:val="00632201"/>
    <w:rsid w:val="00647CB2"/>
    <w:rsid w:val="006A3F6E"/>
    <w:rsid w:val="006D0D73"/>
    <w:rsid w:val="006E1AB5"/>
    <w:rsid w:val="007663EC"/>
    <w:rsid w:val="007C36FB"/>
    <w:rsid w:val="007C7D03"/>
    <w:rsid w:val="007D55DC"/>
    <w:rsid w:val="00801A3C"/>
    <w:rsid w:val="00804F2D"/>
    <w:rsid w:val="00885F1E"/>
    <w:rsid w:val="008E50B8"/>
    <w:rsid w:val="00903604"/>
    <w:rsid w:val="00931093"/>
    <w:rsid w:val="00932FC6"/>
    <w:rsid w:val="009A47D0"/>
    <w:rsid w:val="009D0861"/>
    <w:rsid w:val="00A3133D"/>
    <w:rsid w:val="00A53530"/>
    <w:rsid w:val="00B14EC8"/>
    <w:rsid w:val="00B515DC"/>
    <w:rsid w:val="00B859D3"/>
    <w:rsid w:val="00B9723F"/>
    <w:rsid w:val="00BA10D6"/>
    <w:rsid w:val="00BA5436"/>
    <w:rsid w:val="00BB37AC"/>
    <w:rsid w:val="00BC5CCF"/>
    <w:rsid w:val="00BE52B8"/>
    <w:rsid w:val="00C6323E"/>
    <w:rsid w:val="00CB50E2"/>
    <w:rsid w:val="00CC3011"/>
    <w:rsid w:val="00CE2E4A"/>
    <w:rsid w:val="00CF1B9C"/>
    <w:rsid w:val="00D034F6"/>
    <w:rsid w:val="00D133D0"/>
    <w:rsid w:val="00D56795"/>
    <w:rsid w:val="00DA2E61"/>
    <w:rsid w:val="00DE1375"/>
    <w:rsid w:val="00DF0F03"/>
    <w:rsid w:val="00E162E4"/>
    <w:rsid w:val="00E35D69"/>
    <w:rsid w:val="00E374C4"/>
    <w:rsid w:val="00E53992"/>
    <w:rsid w:val="00EC1CB1"/>
    <w:rsid w:val="00ED07F7"/>
    <w:rsid w:val="00F211D9"/>
    <w:rsid w:val="00F2272A"/>
    <w:rsid w:val="00F44948"/>
    <w:rsid w:val="00F5750C"/>
    <w:rsid w:val="00F65361"/>
    <w:rsid w:val="00FC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6F51B"/>
  <w15:docId w15:val="{38DC4D99-3A88-4D27-BDDE-8E58E2C7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604"/>
  </w:style>
  <w:style w:type="paragraph" w:styleId="Heading3">
    <w:name w:val="heading 3"/>
    <w:basedOn w:val="Normal"/>
    <w:link w:val="Heading3Char"/>
    <w:uiPriority w:val="9"/>
    <w:qFormat/>
    <w:rsid w:val="00CC30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C3011"/>
    <w:rPr>
      <w:rFonts w:ascii="Times New Roman" w:eastAsia="Times New Roman" w:hAnsi="Times New Roman" w:cs="Times New Roman"/>
      <w:b/>
      <w:bCs/>
      <w:sz w:val="27"/>
      <w:szCs w:val="27"/>
    </w:rPr>
  </w:style>
  <w:style w:type="paragraph" w:styleId="NormalWeb">
    <w:name w:val="Normal (Web)"/>
    <w:basedOn w:val="Normal"/>
    <w:uiPriority w:val="99"/>
    <w:unhideWhenUsed/>
    <w:rsid w:val="00CC3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3011"/>
    <w:rPr>
      <w:b/>
      <w:bCs/>
    </w:rPr>
  </w:style>
  <w:style w:type="character" w:styleId="Emphasis">
    <w:name w:val="Emphasis"/>
    <w:basedOn w:val="DefaultParagraphFont"/>
    <w:uiPriority w:val="20"/>
    <w:qFormat/>
    <w:rsid w:val="00CC3011"/>
    <w:rPr>
      <w:i/>
      <w:iCs/>
    </w:rPr>
  </w:style>
  <w:style w:type="paragraph" w:styleId="Header">
    <w:name w:val="header"/>
    <w:basedOn w:val="Normal"/>
    <w:link w:val="HeaderChar"/>
    <w:uiPriority w:val="99"/>
    <w:unhideWhenUsed/>
    <w:rsid w:val="007C7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D03"/>
  </w:style>
  <w:style w:type="paragraph" w:styleId="Footer">
    <w:name w:val="footer"/>
    <w:basedOn w:val="Normal"/>
    <w:link w:val="FooterChar"/>
    <w:uiPriority w:val="99"/>
    <w:unhideWhenUsed/>
    <w:rsid w:val="007C7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D03"/>
  </w:style>
  <w:style w:type="paragraph" w:styleId="BalloonText">
    <w:name w:val="Balloon Text"/>
    <w:basedOn w:val="Normal"/>
    <w:link w:val="BalloonTextChar"/>
    <w:uiPriority w:val="99"/>
    <w:semiHidden/>
    <w:unhideWhenUsed/>
    <w:rsid w:val="00BA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436"/>
    <w:rPr>
      <w:rFonts w:ascii="Tahoma" w:hAnsi="Tahoma" w:cs="Tahoma"/>
      <w:sz w:val="16"/>
      <w:szCs w:val="16"/>
    </w:rPr>
  </w:style>
  <w:style w:type="paragraph" w:styleId="ListParagraph">
    <w:name w:val="List Paragraph"/>
    <w:basedOn w:val="Normal"/>
    <w:uiPriority w:val="34"/>
    <w:qFormat/>
    <w:rsid w:val="00EC1CB1"/>
    <w:pPr>
      <w:ind w:left="720"/>
      <w:contextualSpacing/>
    </w:pPr>
  </w:style>
  <w:style w:type="table" w:styleId="TableGrid">
    <w:name w:val="Table Grid"/>
    <w:basedOn w:val="TableNormal"/>
    <w:uiPriority w:val="39"/>
    <w:rsid w:val="00573F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g-star-inserted">
    <w:name w:val="ng-star-inserted"/>
    <w:basedOn w:val="DefaultParagraphFont"/>
    <w:rsid w:val="00E35D69"/>
  </w:style>
  <w:style w:type="character" w:styleId="Hyperlink">
    <w:name w:val="Hyperlink"/>
    <w:basedOn w:val="DefaultParagraphFont"/>
    <w:uiPriority w:val="99"/>
    <w:unhideWhenUsed/>
    <w:rsid w:val="0001164B"/>
    <w:rPr>
      <w:color w:val="0000FF" w:themeColor="hyperlink"/>
      <w:u w:val="single"/>
    </w:rPr>
  </w:style>
  <w:style w:type="table" w:customStyle="1" w:styleId="LightShading1">
    <w:name w:val="Light Shading1"/>
    <w:basedOn w:val="TableNormal"/>
    <w:uiPriority w:val="60"/>
    <w:rsid w:val="00B859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3F3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547829">
      <w:bodyDiv w:val="1"/>
      <w:marLeft w:val="0"/>
      <w:marRight w:val="0"/>
      <w:marTop w:val="0"/>
      <w:marBottom w:val="0"/>
      <w:divBdr>
        <w:top w:val="none" w:sz="0" w:space="0" w:color="auto"/>
        <w:left w:val="none" w:sz="0" w:space="0" w:color="auto"/>
        <w:bottom w:val="none" w:sz="0" w:space="0" w:color="auto"/>
        <w:right w:val="none" w:sz="0" w:space="0" w:color="auto"/>
      </w:divBdr>
    </w:div>
    <w:div w:id="144908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59287/icsis.637"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14</Pages>
  <Words>4224</Words>
  <Characters>24078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T440</dc:creator>
  <cp:lastModifiedBy>SDI 1084</cp:lastModifiedBy>
  <cp:revision>24</cp:revision>
  <dcterms:created xsi:type="dcterms:W3CDTF">2026-01-15T05:12:00Z</dcterms:created>
  <dcterms:modified xsi:type="dcterms:W3CDTF">2026-01-30T11:28:00Z</dcterms:modified>
</cp:coreProperties>
</file>