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272FE" w14:textId="4B249DFF" w:rsidR="005B2F15" w:rsidRDefault="005B2F15" w:rsidP="005B2F15">
      <w:pPr>
        <w:rPr>
          <w:rFonts w:ascii="Times New Roman" w:hAnsi="Times New Roman" w:cs="Times New Roman"/>
          <w:b/>
          <w:bCs/>
        </w:rPr>
      </w:pPr>
      <w:r w:rsidRPr="007061DE">
        <w:rPr>
          <w:rFonts w:ascii="Times New Roman" w:hAnsi="Times New Roman" w:cs="Times New Roman"/>
          <w:b/>
          <w:bCs/>
        </w:rPr>
        <w:t>From Spatial Transcriptomics to Clinic-Ready Diagnostic Panels: Translating Tumor Microenvironment Architecture into Practical Cancer Biomarkers</w:t>
      </w:r>
    </w:p>
    <w:p w14:paraId="49082CA9" w14:textId="77777777" w:rsidR="00FB5777" w:rsidRDefault="00FB5777" w:rsidP="006749F9">
      <w:pPr>
        <w:rPr>
          <w:rFonts w:ascii="Times New Roman" w:hAnsi="Times New Roman" w:cs="Times New Roman"/>
          <w:b/>
          <w:bCs/>
        </w:rPr>
      </w:pPr>
      <w:bookmarkStart w:id="0" w:name="_GoBack"/>
      <w:bookmarkEnd w:id="0"/>
    </w:p>
    <w:p w14:paraId="27C26D4A" w14:textId="3145422B" w:rsidR="006749F9" w:rsidRPr="007061DE" w:rsidRDefault="006749F9" w:rsidP="006749F9">
      <w:pPr>
        <w:rPr>
          <w:rFonts w:ascii="Times New Roman" w:hAnsi="Times New Roman" w:cs="Times New Roman"/>
          <w:b/>
          <w:bCs/>
        </w:rPr>
      </w:pPr>
      <w:r w:rsidRPr="007061DE">
        <w:rPr>
          <w:rFonts w:ascii="Times New Roman" w:hAnsi="Times New Roman" w:cs="Times New Roman"/>
          <w:b/>
          <w:bCs/>
        </w:rPr>
        <w:t>Abstract</w:t>
      </w:r>
    </w:p>
    <w:p w14:paraId="68E782D4" w14:textId="77777777" w:rsidR="006749F9" w:rsidRPr="007061DE" w:rsidRDefault="006749F9" w:rsidP="006749F9">
      <w:pPr>
        <w:rPr>
          <w:rFonts w:ascii="Times New Roman" w:hAnsi="Times New Roman" w:cs="Times New Roman"/>
        </w:rPr>
      </w:pPr>
      <w:r w:rsidRPr="007061DE">
        <w:rPr>
          <w:rFonts w:ascii="Times New Roman" w:hAnsi="Times New Roman" w:cs="Times New Roman"/>
        </w:rPr>
        <w:t xml:space="preserve">Spatial transcriptomics and related spatially resolved profiling technologies have transformed the characterization of tumor microenvironment architecture, revealing spatial patterns of cellular organization that are tightly linked to cancer behavior. However, despite their biological insights, spatial-omics approaches have had </w:t>
      </w:r>
      <w:r w:rsidR="00F96925" w:rsidRPr="007061DE">
        <w:rPr>
          <w:rFonts w:ascii="Times New Roman" w:hAnsi="Times New Roman" w:cs="Times New Roman"/>
        </w:rPr>
        <w:t xml:space="preserve">a </w:t>
      </w:r>
      <w:r w:rsidRPr="007061DE">
        <w:rPr>
          <w:rFonts w:ascii="Times New Roman" w:hAnsi="Times New Roman" w:cs="Times New Roman"/>
        </w:rPr>
        <w:t>limited impact on routine cancer diagnostics. This disconnect reflects a translational gap between high-dimensional spatial discovery and the practical requirements of clinical pathology. In this work, we present a compression-to-clinic framework that repositions spatial transcriptomics as a discovery engine for the development of clinic-ready diagnostic biomarkers. We synthesize evidence demonstrating that diagnostically relevant information is concentrated within a limited set of spatial features, including tumor–immune interfaces, stromal organization, and immune cell positioning. By applying biologically informed feature reduction, these high-dimensional spatial signatures can be compressed into minimal biomarker panels that preserve diagnostic performance while achieving feasibility for clinical deployment. We further outline strategies for translating compressed panels into established pathology assays, such as immunohistochemistry and RNA in situ hybridization, and for validating their diagnostic accuracy, robustness, and clinical utility in routine formalin-fixed, paraffin-embedded tissue. Focusing on clinically challenging scenarios, including indeterminate lesions, early-stage disease, and inflammation-associated cancers, we demonstrate how spatially informed biomarker panels can augment standard histopathology and improve diagnostic decision-making. Collectively, this framework provides a practical roadmap for overcoming the translational bottleneck in spatial-omics and establishes principles for converting tumor microenvironment architecture into actionable cancer diagnostics.</w:t>
      </w:r>
    </w:p>
    <w:p w14:paraId="1492DBC8" w14:textId="77777777" w:rsidR="006749F9" w:rsidRPr="007061DE" w:rsidRDefault="006749F9" w:rsidP="005B2F15">
      <w:pPr>
        <w:rPr>
          <w:rFonts w:ascii="Times New Roman" w:hAnsi="Times New Roman" w:cs="Times New Roman"/>
        </w:rPr>
      </w:pPr>
    </w:p>
    <w:p w14:paraId="6106362F" w14:textId="77777777" w:rsidR="005B2F15" w:rsidRPr="007061DE" w:rsidRDefault="005B2F15" w:rsidP="005B2F15">
      <w:pPr>
        <w:rPr>
          <w:rFonts w:ascii="Times New Roman" w:hAnsi="Times New Roman" w:cs="Times New Roman"/>
          <w:b/>
          <w:bCs/>
        </w:rPr>
      </w:pPr>
      <w:r w:rsidRPr="007061DE">
        <w:rPr>
          <w:rFonts w:ascii="Times New Roman" w:hAnsi="Times New Roman" w:cs="Times New Roman"/>
          <w:b/>
          <w:bCs/>
        </w:rPr>
        <w:t>1. Introduction – Framing the Translational Failure</w:t>
      </w:r>
    </w:p>
    <w:p w14:paraId="4659A18F" w14:textId="77777777" w:rsidR="005B2F15" w:rsidRPr="007061DE" w:rsidRDefault="005B2F15" w:rsidP="005B2F15">
      <w:pPr>
        <w:rPr>
          <w:rFonts w:ascii="Times New Roman" w:hAnsi="Times New Roman" w:cs="Times New Roman"/>
          <w:b/>
          <w:bCs/>
        </w:rPr>
      </w:pPr>
      <w:r w:rsidRPr="007061DE">
        <w:rPr>
          <w:rFonts w:ascii="Times New Roman" w:hAnsi="Times New Roman" w:cs="Times New Roman"/>
          <w:b/>
          <w:bCs/>
        </w:rPr>
        <w:t>1.1 The Promise and Limits of Spatial Transcriptomics in Cancer Diagnostics</w:t>
      </w:r>
    </w:p>
    <w:p w14:paraId="7797C7C8" w14:textId="4E1018AC" w:rsidR="005B2F15" w:rsidRPr="007061DE" w:rsidRDefault="005B2F15" w:rsidP="005B2F15">
      <w:pPr>
        <w:rPr>
          <w:rFonts w:ascii="Times New Roman" w:hAnsi="Times New Roman" w:cs="Times New Roman"/>
        </w:rPr>
      </w:pPr>
      <w:r w:rsidRPr="007061DE">
        <w:rPr>
          <w:rFonts w:ascii="Times New Roman" w:hAnsi="Times New Roman" w:cs="Times New Roman"/>
        </w:rPr>
        <w:t>Over the past decade, spatial transcriptomics and related spatially resolved proteomic technologies have transformed the study of cancer biology by enabling molecular measurements to be mapped directly onto tissue architecture</w:t>
      </w:r>
      <w:r w:rsidR="00D75C10">
        <w:rPr>
          <w:rFonts w:ascii="Times New Roman" w:hAnsi="Times New Roman" w:cs="Times New Roman"/>
        </w:rPr>
        <w:fldChar w:fldCharType="begin"/>
      </w:r>
      <w:r w:rsidR="00947F54">
        <w:rPr>
          <w:rFonts w:ascii="Times New Roman" w:hAnsi="Times New Roman" w:cs="Times New Roman"/>
        </w:rPr>
        <w:instrText xml:space="preserve"> ADDIN ZOTERO_ITEM CSL_CITATION {"citationID":"SpItHrRn","properties":{"unsorted":false,"formattedCitation":"(Liu et al., 2026a)","plainCitation":"(Liu et al., 2026a)","noteIndex":0},"citationItems":[{"id":25,"uris":["http://zotero.org/users/19602067/items/4JGKZZBQ"],"itemData":{"id":25,"type":"article-journal","abstract":"Spatial omics transforms our understanding of cancer by revealing how tumor cells and the microenvironment are organized, interact, and evolve within tissues. Here, we synthesize advances in spatial technologies that map tumor ecosystems with unprecedented fidelity. We highlighted analytical breakthroughs—including multimodal integration and emerging spatial foundation models—that resolve functional niches and spatial communities, converting spatial patterns into mechanistic insights. We summarize how spatially organized features, from immune hubs to microbiota and neural interfaces, shape tumor evolution and clinical outcomes. We then outline how spatial approaches illuminate precancer biology, metastatic adaptation, and therapy response. Bridging discovery and translation, we provide a practical roadmap for incorporating spatial readouts into clinically oriented study design. We conclude by discussing persistent challenges in standardization and scalability and how high-plex spatial discoveries may be distilled into scalable, AIenabled, clinically deployable assays, positioning spatial omics as a cornerstone of next-generation predictive and precision oncology.","container-title":"Cancer cell","DOI":"10.1016/j.ccell.2025.12.009","ISSN":"1535-6108","issue":"1","journalAbbreviation":"Cancer Cell","page":"24-49","PMID":"41478277","PMCID":"PMC12867001","source":"PubMed Central","title":"Spatial omics at the forefront: emerging technologies, analytical innovations, and clinical applications","title-short":"Spatial omics at the forefront","volume":"44","author":[{"family":"Liu","given":"Yunhe"},{"family":"Dai","given":"Yibo"},{"family":"Wang","given":"Linghua"}],"issued":{"date-parts":[["2026",1,12]]}}}],"schema":"https://github.com/citation-style-language/schema/raw/master/csl-citation.json"} </w:instrText>
      </w:r>
      <w:r w:rsidR="00D75C10">
        <w:rPr>
          <w:rFonts w:ascii="Times New Roman" w:hAnsi="Times New Roman" w:cs="Times New Roman"/>
        </w:rPr>
        <w:fldChar w:fldCharType="separate"/>
      </w:r>
      <w:r w:rsidR="00947F54" w:rsidRPr="00947F54">
        <w:rPr>
          <w:rFonts w:ascii="Calibri" w:hAnsi="Calibri" w:cs="Calibri"/>
        </w:rPr>
        <w:t>(Liu et al., 2026a)</w:t>
      </w:r>
      <w:r w:rsidR="00D75C10">
        <w:rPr>
          <w:rFonts w:ascii="Times New Roman" w:hAnsi="Times New Roman" w:cs="Times New Roman"/>
        </w:rPr>
        <w:fldChar w:fldCharType="end"/>
      </w:r>
      <w:r w:rsidRPr="007061DE">
        <w:rPr>
          <w:rFonts w:ascii="Times New Roman" w:hAnsi="Times New Roman" w:cs="Times New Roman"/>
        </w:rPr>
        <w:t>. Unlike bulk sequencing approaches, which average signals across heterogeneous cell populations, spatial methods preserve the positional relationships among tumor cells, stromal components, immune infiltrates, and vascular structures. This capability has yielded a more faithful representation of the tumor microenvironment (TME) as a structured and interactive ecosystem rather than a collection of independently acting cell types</w:t>
      </w:r>
      <w:r w:rsidR="00D75C10">
        <w:rPr>
          <w:rFonts w:ascii="Times New Roman" w:hAnsi="Times New Roman" w:cs="Times New Roman"/>
        </w:rPr>
        <w:fldChar w:fldCharType="begin"/>
      </w:r>
      <w:r w:rsidR="00D75C10">
        <w:rPr>
          <w:rFonts w:ascii="Times New Roman" w:hAnsi="Times New Roman" w:cs="Times New Roman"/>
        </w:rPr>
        <w:instrText xml:space="preserve"> ADDIN ZOTERO_ITEM CSL_CITATION {"citationID":"ocMrRztF","properties":{"unsorted":false,"formattedCitation":"(Sun et al., 2026)","plainCitation":"(Sun et al., 2026)","noteIndex":0},"citationItems":[{"id":27,"uris":["http://zotero.org/users/19602067/items/KESHMS53"],"itemData":{"id":27,"type":"article-journal","abstract":"The tumor immune microenvironment (TIME) is closely involved in tumor initiation, malignant progression, immune escape, and response to immunotherapy. With the continued development of high-throughput sequencing technologies, transcriptomic approaches have become essential for examining the cellular and molecular features of the TIME. Bulk RNA sequencing offers tissue-level gene expression profiles and allows the estimation of immune cell composition through computational deconvolution. Single-cell RNA sequencing provides finer resolution, revealing cellular heterogeneity, lineage relationships, and functional states. Spatial transcriptomics (ST) retains the native anatomical context, making it possible to localize gene expression patterns and cell–cell interactions within intact tissues. These approaches, when considered together, have shifted TIME research from averaged measurements toward a more detailed and mechanistic understanding. This review summarizes the principles, applications and limitations of bulk, single-cell and spatial transcriptomic methods, highlighting emerging strategies for integrative analysis. Such multi-scale frameworks are increasingly important for studying immune dynamics and may contribute to the development of more precise biotechnological and immunotherapeutic strategies.","container-title":"BioTech","DOI":"10.3390/biotech15010007","ISSN":"2673-6284","issue":"1","journalAbbreviation":"BioTech (Basel)","page":"7","PMID":"41562697","PMCID":"PMC12821520","source":"PubMed Central","title":"Multi-Scale Transcriptomics Redefining the Tumor Immune Microenvironment","volume":"15","author":[{"family":"Sun","given":"Jing"},{"family":"Xiao","given":"Yingxue"},{"family":"Xie","given":"Lingling"},{"family":"Qin","given":"Dan"},{"family":"Zou","given":"Yue"},{"family":"Liu","given":"Yingying"},{"family":"Zhai","given":"Yitong"},{"family":"Zhang","given":"Minyi"},{"family":"Li","given":"Tong"},{"family":"Hao","given":"Youjin"},{"family":"Li","given":"Bo"}],"issued":{"date-parts":[["2026",1,15]]}}}],"schema":"https://github.com/citation-style-language/schema/raw/master/csl-citation.json"} </w:instrText>
      </w:r>
      <w:r w:rsidR="00D75C10">
        <w:rPr>
          <w:rFonts w:ascii="Times New Roman" w:hAnsi="Times New Roman" w:cs="Times New Roman"/>
        </w:rPr>
        <w:fldChar w:fldCharType="separate"/>
      </w:r>
      <w:r w:rsidR="00D75C10" w:rsidRPr="00D75C10">
        <w:rPr>
          <w:rFonts w:ascii="Calibri" w:hAnsi="Calibri" w:cs="Calibri"/>
        </w:rPr>
        <w:t>(Sun et al., 2026)</w:t>
      </w:r>
      <w:r w:rsidR="00D75C10">
        <w:rPr>
          <w:rFonts w:ascii="Times New Roman" w:hAnsi="Times New Roman" w:cs="Times New Roman"/>
        </w:rPr>
        <w:fldChar w:fldCharType="end"/>
      </w:r>
      <w:r w:rsidRPr="007061DE">
        <w:rPr>
          <w:rFonts w:ascii="Times New Roman" w:hAnsi="Times New Roman" w:cs="Times New Roman"/>
        </w:rPr>
        <w:t>.</w:t>
      </w:r>
    </w:p>
    <w:p w14:paraId="14D845E2" w14:textId="46EA8053" w:rsidR="005B2F15" w:rsidRPr="007061DE" w:rsidRDefault="005B2F15" w:rsidP="005B2F15">
      <w:pPr>
        <w:rPr>
          <w:rFonts w:ascii="Times New Roman" w:hAnsi="Times New Roman" w:cs="Times New Roman"/>
        </w:rPr>
      </w:pPr>
      <w:r w:rsidRPr="007061DE">
        <w:rPr>
          <w:rFonts w:ascii="Times New Roman" w:hAnsi="Times New Roman" w:cs="Times New Roman"/>
        </w:rPr>
        <w:lastRenderedPageBreak/>
        <w:t>Using these technologies, numerous studies have uncovered reproducible spatial patterns that are closely linked to cancer behavior. Distinct immune architectures, such as immune-inflamed, immune-excluded, and immune-desert phenotypes, have been associated with differences in tumor aggressiveness, response to therapy, and patient outcomes</w:t>
      </w:r>
      <w:r w:rsidR="00E94DF4">
        <w:rPr>
          <w:rFonts w:ascii="Times New Roman" w:hAnsi="Times New Roman" w:cs="Times New Roman"/>
        </w:rPr>
        <w:fldChar w:fldCharType="begin"/>
      </w:r>
      <w:r w:rsidR="00E94DF4">
        <w:rPr>
          <w:rFonts w:ascii="Times New Roman" w:hAnsi="Times New Roman" w:cs="Times New Roman"/>
        </w:rPr>
        <w:instrText xml:space="preserve"> ADDIN ZOTERO_ITEM CSL_CITATION {"citationID":"uC4vBv8L","properties":{"unsorted":false,"formattedCitation":"(Zheng et al., 2024)","plainCitation":"(Zheng et al., 2024)","noteIndex":0},"citationItems":[{"id":34,"uris":["http://zotero.org/users/19602067/items/K2SA5NMN"],"itemData":{"id":34,"type":"article-journal","abstract":"The tumor microenvironment demonstrates great immunophenotypic heterogeneity, which has been leveraged in traditional immune-hot/cold tumor categorization based on the abundance of intra-tumoral immune cells. By incorporating the spatial immune contexture, the tumor immunophenotype was further elaborated into immune-inflamed, immune-excluded, and immune-desert. However, the mechanisms underlying these different immune phenotypes are yet to be comprehensively elucidated. In this review, we discuss how tumor cells and the tumor microenvironment interact collectively to shape the immune landscape from the perspectives of tumor cells, immune cells, the extracellular matrix, and cancer metabolism, and we summarize potential therapeutic options according to distinct immunophenotypes for personalized precision medicine.","container-title":"Experimental Hematology &amp; Oncology","DOI":"10.1186/s40164-024-00543-1","ISSN":"2162-3619","journalAbbreviation":"Exp Hematol Oncol","page":"80","PMID":"39107856","PMCID":"PMC11301948","source":"PubMed Central","title":"Tumor battlefield within inflamed, excluded or desert immune phenotypes: the mechanisms and strategies","title-short":"Tumor battlefield within inflamed, excluded or desert immune phenotypes","volume":"13","author":[{"family":"Zheng","given":"Siwei"},{"family":"Wang","given":"Wenwen"},{"family":"Shen","given":"Lesang"},{"family":"Yao","given":"Yao"},{"family":"Xia","given":"Wenjie"},{"family":"Ni","given":"Chao"}],"issued":{"date-parts":[["2024",8,6]]}}}],"schema":"https://github.com/citation-style-language/schema/raw/master/csl-citation.json"} </w:instrText>
      </w:r>
      <w:r w:rsidR="00E94DF4">
        <w:rPr>
          <w:rFonts w:ascii="Times New Roman" w:hAnsi="Times New Roman" w:cs="Times New Roman"/>
        </w:rPr>
        <w:fldChar w:fldCharType="separate"/>
      </w:r>
      <w:r w:rsidR="00E94DF4" w:rsidRPr="00E94DF4">
        <w:rPr>
          <w:rFonts w:ascii="Calibri" w:hAnsi="Calibri" w:cs="Calibri"/>
        </w:rPr>
        <w:t>(Zheng et al., 2024)</w:t>
      </w:r>
      <w:r w:rsidR="00E94DF4">
        <w:rPr>
          <w:rFonts w:ascii="Times New Roman" w:hAnsi="Times New Roman" w:cs="Times New Roman"/>
        </w:rPr>
        <w:fldChar w:fldCharType="end"/>
      </w:r>
      <w:r w:rsidRPr="007061DE">
        <w:rPr>
          <w:rFonts w:ascii="Times New Roman" w:hAnsi="Times New Roman" w:cs="Times New Roman"/>
        </w:rPr>
        <w:t>. Spatial compartmentalization of macrophages, fibroblasts, and endothelial cells has been shown to shape tumor growth trajectories and therapeutic resistance. Importantly, these insights have moved beyond descriptive histology by providing molecular explanations for why morphologically similar tumors can exhibit markedly different clinical courses</w:t>
      </w:r>
      <w:r w:rsidR="00E94DF4">
        <w:rPr>
          <w:rFonts w:ascii="Times New Roman" w:hAnsi="Times New Roman" w:cs="Times New Roman"/>
        </w:rPr>
        <w:fldChar w:fldCharType="begin"/>
      </w:r>
      <w:r w:rsidR="00E94DF4">
        <w:rPr>
          <w:rFonts w:ascii="Times New Roman" w:hAnsi="Times New Roman" w:cs="Times New Roman"/>
        </w:rPr>
        <w:instrText xml:space="preserve"> ADDIN ZOTERO_ITEM CSL_CITATION {"citationID":"SWEq3ZlX","properties":{"unsorted":false,"formattedCitation":"(M A et al., 2022)","plainCitation":"(M A et al., 2022)","noteIndex":0},"citationItems":[{"id":37,"uris":["http://zotero.org/users/19602067/items/PE9VVQ6K"],"itemData":{"id":37,"type":"article-journal","abstract":"A long-standing practice in the treatment of cancer is that of hitting hard with the maximum tolerated dose to eradicate tumors. This continuous therapy, however, selects for resistant cells, leading to the failure of the treatment. A different type of treatment strategy, adaptive therapy, has recently been shown to have a degree of success in both preclinical xenograft experiments and clinical trials. Adaptive therapy is used to maintain a tumor’s volume by exploiting the competition between drug-sensitive and drug-resistant cells with minimum effective drug doses or timed drug holidays. To further understand the role of competition in the outcomes of adaptive therapy, we developed a 2D on-lattice agent-based model. Our simulations show that the superiority of the adaptive strategy over continuous therapy depends on the local competition shaped by the spatial distribution of resistant cells. Intratumor competition can also be affected by fibroblasts, which produce microenvironmental factors that promote cancer cell growth. To this end, we simulated the impact of different fibroblast distributions on treatment outcomes. As a proof of principle, we focused on five types of distribution of fibroblasts characterized by different locations, shapes, and orientations of the fibroblast region with respect to the resistant cells. Our simulation shows that the spatial architecture of fibroblasts modulates tumor progression in both continuous and adaptive therapy. Finally, as a proof of concept, we simulated the outcomes of adaptive therapy of a virtual patient with four metastatic sites composed of different spatial distributions of fibroblasts and drug-resistant cell populations. Our simulation highlights the importance of undetected metastatic lesions on adaptive therapy outcomes., Tumors are composed of different cancer cells with varying degrees of treatment resistance, which compete for a shared resource. Adaptive therapy exploits this competition. The paradigm employs patient-specific on and off treatment schedules or lower doses to permit a significant number of drug-sensitive cells to survive. The surviving sensitive cells can suppress the growth of drug-resistant cells via intratumor competition. This competition can be modulated by the spatial structure of tumors. For example, resistant cell configuration, carrying capacity, or migration rate may change local spatial competition between drug-resistant cells or between drug-sensitive and drug resistant cells. In addition, the presence of growth factors produced by stromal cells such as fibroblasts promotes the proliferation of cells, enhancing the competition. To understand the impact of forenamed factors on the outcomes of adaptive therapy, we developed a computational model, 2D on-lattice agent-based model. Our findings show that the spatial factors regulate the local competition and may hold back the benefit of adaptive therapy. Further, the impact of fibroblast depends on the respective positioning of fibroblast to the resistant cells. Finally, we simulated the outcomes of adaptive therapy on multiple metastatic lesions of mixed spatial configuration on a virtual patient. In the simulation, we highlight the importance of undetected metastatic lesions on therapy outcomes.","container-title":"PLoS Computational Biology","DOI":"10.1371/journal.pcbi.1009919","ISSN":"1553-734X","issue":"3","journalAbbreviation":"PLoS Comput Biol","page":"e1009919","PMID":"35263336","PMCID":"PMC8906648","source":"PubMed Central","title":"The impact of the spatial heterogeneity of resistant cells and fibroblasts on treatment response","volume":"18","author":[{"family":"M A","given":"Masud"},{"family":"Kim","given":"Jae-Young"},{"family":"Pan","given":"Cheol-Ho"},{"family":"Kim","given":"Eunjung"}],"issued":{"date-parts":[["2022",3,9]]}}}],"schema":"https://github.com/citation-style-language/schema/raw/master/csl-citation.json"} </w:instrText>
      </w:r>
      <w:r w:rsidR="00E94DF4">
        <w:rPr>
          <w:rFonts w:ascii="Times New Roman" w:hAnsi="Times New Roman" w:cs="Times New Roman"/>
        </w:rPr>
        <w:fldChar w:fldCharType="separate"/>
      </w:r>
      <w:r w:rsidR="00E94DF4" w:rsidRPr="00E94DF4">
        <w:rPr>
          <w:rFonts w:ascii="Calibri" w:hAnsi="Calibri" w:cs="Calibri"/>
        </w:rPr>
        <w:t>(M A et al., 2022)</w:t>
      </w:r>
      <w:r w:rsidR="00E94DF4">
        <w:rPr>
          <w:rFonts w:ascii="Times New Roman" w:hAnsi="Times New Roman" w:cs="Times New Roman"/>
        </w:rPr>
        <w:fldChar w:fldCharType="end"/>
      </w:r>
      <w:r w:rsidRPr="007061DE">
        <w:rPr>
          <w:rFonts w:ascii="Times New Roman" w:hAnsi="Times New Roman" w:cs="Times New Roman"/>
        </w:rPr>
        <w:t>.</w:t>
      </w:r>
    </w:p>
    <w:p w14:paraId="47FDBD40" w14:textId="6FDEB7D3" w:rsidR="005B2F15" w:rsidRPr="007061DE" w:rsidRDefault="005B2F15" w:rsidP="005B2F15">
      <w:pPr>
        <w:rPr>
          <w:rFonts w:ascii="Times New Roman" w:hAnsi="Times New Roman" w:cs="Times New Roman"/>
        </w:rPr>
      </w:pPr>
      <w:r w:rsidRPr="007061DE">
        <w:rPr>
          <w:rFonts w:ascii="Times New Roman" w:hAnsi="Times New Roman" w:cs="Times New Roman"/>
        </w:rPr>
        <w:t>From a diagnostic perspective, the appeal of spatial transcriptomics lies in its ability to capture information that is inherently lost in bulk assays. Many clinically relevant distinctions in cancer, including early malignant transformation, tumor grade, and biologic aggressiveness, are driven not only by which genes are expressed, but also by where and in which cellular contexts they are expressed. Spatial context allows for the detection of tumor–immune interfaces, invasive fronts, and microanatomical niches that may be diagnostically informative even when overall gene expression differences are subtle. In principle, this makes spatially resolved data an ideal substrate for the development of next-generation diagnostic biomarkers</w:t>
      </w:r>
      <w:r w:rsidR="00997507">
        <w:rPr>
          <w:rFonts w:ascii="Times New Roman" w:hAnsi="Times New Roman" w:cs="Times New Roman"/>
        </w:rPr>
        <w:fldChar w:fldCharType="begin"/>
      </w:r>
      <w:r w:rsidR="00997507">
        <w:rPr>
          <w:rFonts w:ascii="Times New Roman" w:hAnsi="Times New Roman" w:cs="Times New Roman"/>
        </w:rPr>
        <w:instrText xml:space="preserve"> ADDIN ZOTERO_ITEM CSL_CITATION {"citationID":"BgVCM9fb","properties":{"unsorted":false,"formattedCitation":"(Cilento et al., 2024)","plainCitation":"(Cilento et al., 2024)","noteIndex":0},"citationItems":[{"id":40,"uris":["http://zotero.org/users/19602067/items/9HZL6IWL"],"itemData":{"id":40,"type":"article-journal","abstract":"Spatial transcriptomics (ST) provides novel insights into the tumor microenvironment (TME). ST allows the quantification and illustration of gene expression profiles in the spatial context of tissues, including both the cancer cells and the microenvironment in which they are found. In cancer research, ST has already provided novel insights into cancer metastasis, prognosis, and immunotherapy responsiveness. The clinical precision oncology application of next-generation sequencing (NGS) and RNA profiling of tumors relies on bulk methods that lack spatial context. The ability to preserve spatial information is now possible, as it allows us to capture tumor heterogeneity and multifocality. In this narrative review, we summarize precision oncology, discuss tumor sequencing in the clinic, and review the available ST research methods, including seqFISH, MERFISH (Vizgen), CosMx SMI (NanoString), Xenium (10x), Visium (10x), Stereo-seq (STOmics), and GeoMx DSP (NanoString). We then review the current ST literature with a focus on solid tumors organized by tumor type. Finally, we conclude by addressing an important question: how will spatial transcriptomics ultimately help patients with cancer?","container-title":"Journal of Cancer Research and Clinical Oncology","DOI":"10.1007/s00432-024-05816-0","ISSN":"0171-5216","issue":"6","journalAbbreviation":"J Cancer Res Clin Oncol","page":"296","PMID":"38850363","PMCID":"PMC11162383","source":"PubMed Central","title":"Spatial transcriptomics in cancer research and potential clinical impact: a narrative review","title-short":"Spatial transcriptomics in cancer research and potential clinical impact","volume":"150","author":[{"family":"Cilento","given":"Michael A."},{"family":"Sweeney","given":"Christopher J."},{"family":"Butler","given":"Lisa M."}],"issued":{"date-parts":[["2024",6,8]]}}}],"schema":"https://github.com/citation-style-language/schema/raw/master/csl-citation.json"} </w:instrText>
      </w:r>
      <w:r w:rsidR="00997507">
        <w:rPr>
          <w:rFonts w:ascii="Times New Roman" w:hAnsi="Times New Roman" w:cs="Times New Roman"/>
        </w:rPr>
        <w:fldChar w:fldCharType="separate"/>
      </w:r>
      <w:r w:rsidR="00997507" w:rsidRPr="00997507">
        <w:rPr>
          <w:rFonts w:ascii="Calibri" w:hAnsi="Calibri" w:cs="Calibri"/>
        </w:rPr>
        <w:t>(Cilento et al., 2024)</w:t>
      </w:r>
      <w:r w:rsidR="00997507">
        <w:rPr>
          <w:rFonts w:ascii="Times New Roman" w:hAnsi="Times New Roman" w:cs="Times New Roman"/>
        </w:rPr>
        <w:fldChar w:fldCharType="end"/>
      </w:r>
      <w:r w:rsidRPr="007061DE">
        <w:rPr>
          <w:rFonts w:ascii="Times New Roman" w:hAnsi="Times New Roman" w:cs="Times New Roman"/>
        </w:rPr>
        <w:t>.</w:t>
      </w:r>
    </w:p>
    <w:p w14:paraId="6C522B65" w14:textId="67BAFCE0" w:rsidR="005B2F15" w:rsidRPr="007061DE" w:rsidRDefault="006935E2" w:rsidP="005B2F15">
      <w:pPr>
        <w:rPr>
          <w:rFonts w:ascii="Times New Roman" w:hAnsi="Times New Roman" w:cs="Times New Roman"/>
        </w:rPr>
      </w:pPr>
      <w:r>
        <w:rPr>
          <w:rFonts w:ascii="Times New Roman" w:hAnsi="Times New Roman" w:cs="Times New Roman"/>
        </w:rPr>
        <w:t xml:space="preserve"> </w:t>
      </w:r>
      <w:r w:rsidR="005B2F15" w:rsidRPr="007061DE">
        <w:rPr>
          <w:rFonts w:ascii="Times New Roman" w:hAnsi="Times New Roman" w:cs="Times New Roman"/>
        </w:rPr>
        <w:t>However, despite its conceptual strengths, spatial transcriptomics has not yet fulfilled this diagnostic promise. The majority of spatial studies remain focused on biological discovery rather than clinical translation</w:t>
      </w:r>
      <w:r w:rsidR="00997507">
        <w:rPr>
          <w:rFonts w:ascii="Times New Roman" w:hAnsi="Times New Roman" w:cs="Times New Roman"/>
        </w:rPr>
        <w:fldChar w:fldCharType="begin"/>
      </w:r>
      <w:r w:rsidR="003A08AE">
        <w:rPr>
          <w:rFonts w:ascii="Times New Roman" w:hAnsi="Times New Roman" w:cs="Times New Roman"/>
        </w:rPr>
        <w:instrText xml:space="preserve"> ADDIN ZOTERO_ITEM CSL_CITATION {"citationID":"5815R0uA","properties":{"unsorted":false,"formattedCitation":"(Y. Lee et al., 2025a)","plainCitation":"(Y. Lee et al., 2025a)","noteIndex":0},"citationItems":[{"id":46,"uris":["http://zotero.org/users/19602067/items/HIHTDBN3"],"itemData":{"id":46,"type":"article-journal","abstract":"Spatial omics integrates molecular profiling with spatial tissue context, enabling high-resolution analysis of gene expression, protein interactions, ...","container-title":"International Journal of Molecular Sciences","DOI":"10.3390/ijms26093949","ISSN":"1422-0067","issue":"9","language":"en","license":"http://creativecommons.org/licenses/by/3.0/","publisher":"publisher","source":"www.mdpi.com","title":"Spatial Omics in Clinical Research: A Comprehensive Review of Technologies and Guidelines for Applications","title-short":"Spatial Omics in Clinical Research","URL":"https://www.mdpi.com/1422-0067/26/9/3949","volume":"26","author":[{"family":"Lee","given":"Yoonji"},{"family":"Lee","given":"Mingyu"},{"family":"Shin","given":"Yoojin"},{"family":"Kim","given":"Kyuri"},{"family":"Kim","given":"Taejung"}],"accessed":{"date-parts":[["2026",2,11]]},"issued":{"date-parts":[["2025",4,21]]}}}],"schema":"https://github.com/citation-style-language/schema/raw/master/csl-citation.json"} </w:instrText>
      </w:r>
      <w:r w:rsidR="00997507">
        <w:rPr>
          <w:rFonts w:ascii="Times New Roman" w:hAnsi="Times New Roman" w:cs="Times New Roman"/>
        </w:rPr>
        <w:fldChar w:fldCharType="separate"/>
      </w:r>
      <w:r w:rsidR="003A08AE" w:rsidRPr="003A08AE">
        <w:rPr>
          <w:rFonts w:ascii="Calibri" w:hAnsi="Calibri" w:cs="Calibri"/>
        </w:rPr>
        <w:t>(Y. Lee et al., 2025a)</w:t>
      </w:r>
      <w:r w:rsidR="00997507">
        <w:rPr>
          <w:rFonts w:ascii="Times New Roman" w:hAnsi="Times New Roman" w:cs="Times New Roman"/>
        </w:rPr>
        <w:fldChar w:fldCharType="end"/>
      </w:r>
      <w:r w:rsidR="005B2F15" w:rsidRPr="007061DE">
        <w:rPr>
          <w:rFonts w:ascii="Times New Roman" w:hAnsi="Times New Roman" w:cs="Times New Roman"/>
        </w:rPr>
        <w:t>. Findings are often framed in terms of novel cell states, interaction networks, or microenvironmental niches, with limited attention to whether these insights can be operationalized within routine diagnostic workflows. As a result, the field currently faces a growing gap between the richness of spatial-omics discoveries and their tangible impact on cancer diagnosis</w:t>
      </w:r>
      <w:r w:rsidR="00997507">
        <w:rPr>
          <w:rFonts w:ascii="Times New Roman" w:hAnsi="Times New Roman" w:cs="Times New Roman"/>
        </w:rPr>
        <w:fldChar w:fldCharType="begin"/>
      </w:r>
      <w:r w:rsidR="00997507">
        <w:rPr>
          <w:rFonts w:ascii="Times New Roman" w:hAnsi="Times New Roman" w:cs="Times New Roman"/>
        </w:rPr>
        <w:instrText xml:space="preserve"> ADDIN ZOTERO_ITEM CSL_CITATION {"citationID":"CR8iWhcR","properties":{"unsorted":false,"formattedCitation":"(Gong et al., 2024)","plainCitation":"(Gong et al., 2024)","noteIndex":0},"citationItems":[{"id":43,"uris":["http://zotero.org/users/19602067/items/FD2TWAKQ"],"itemData":{"id":43,"type":"article-journal","abstract":"Microscopic examination of cells in their tissue context has been the driving force behind diagnostic histopathology over the past two centuries. Recently, the rise of advanced molecular biomarkers identified through single cell profiling has increased our understanding of cellular heterogeneity in cancer but have yet to significantly impact clinical care. Spatial technologies integrating molecular profiling with microenvironmental features are poised to bridge this translational gap by providing critical in situ context for understanding cellular interactions and organization. Here, we review how spatial tools have been used to study tumor ecosystems and their clinical applications. We detail findings in cell-cell interactions, microenvironment composition, and tissue remodeling for immune evasion and therapeutic resistance. Additionally, we highlight the emerging role of multiomic spatial profiling for characterizing clinically-relevant features including perineural invasion, tertiary lymphoid structures, and the tumor-stroma interface. Finally, we explore strategies for clinical integration and their augmentation of therapeutic and diagnostic approaches.","container-title":"Cancer cell","DOI":"10.1016/j.ccell.2024.09.001","ISSN":"1535-6108","issue":"10","journalAbbreviation":"Cancer Cell","page":"1653-1675","PMID":"39366372","PMCID":"PMC12051486","source":"PubMed Central","title":"Spatial Oncology: Translating Contextual Biology to the Clinic","title-short":"Spatial Oncology","volume":"42","author":[{"family":"Gong","given":"Dennis"},{"family":"Arbesfeld-Qiu","given":"Jeanna M."},{"family":"Perrault","given":"Ella"},{"family":"Bae","given":"Jung Woo"},{"family":"Hwang","given":"William L."}],"issued":{"date-parts":[["2024",10,14]]}}}],"schema":"https://github.com/citation-style-language/schema/raw/master/csl-citation.json"} </w:instrText>
      </w:r>
      <w:r w:rsidR="00997507">
        <w:rPr>
          <w:rFonts w:ascii="Times New Roman" w:hAnsi="Times New Roman" w:cs="Times New Roman"/>
        </w:rPr>
        <w:fldChar w:fldCharType="separate"/>
      </w:r>
      <w:r w:rsidR="00997507" w:rsidRPr="00997507">
        <w:rPr>
          <w:rFonts w:ascii="Calibri" w:hAnsi="Calibri" w:cs="Calibri"/>
        </w:rPr>
        <w:t>(Gong et al., 2024)</w:t>
      </w:r>
      <w:r w:rsidR="00997507">
        <w:rPr>
          <w:rFonts w:ascii="Times New Roman" w:hAnsi="Times New Roman" w:cs="Times New Roman"/>
        </w:rPr>
        <w:fldChar w:fldCharType="end"/>
      </w:r>
      <w:r w:rsidR="005B2F15" w:rsidRPr="007061DE">
        <w:rPr>
          <w:rFonts w:ascii="Times New Roman" w:hAnsi="Times New Roman" w:cs="Times New Roman"/>
        </w:rPr>
        <w:t>.</w:t>
      </w:r>
    </w:p>
    <w:p w14:paraId="2757B828" w14:textId="77777777" w:rsidR="005B2F15" w:rsidRPr="007061DE" w:rsidRDefault="005B2F15" w:rsidP="005B2F15">
      <w:pPr>
        <w:rPr>
          <w:rFonts w:ascii="Times New Roman" w:hAnsi="Times New Roman" w:cs="Times New Roman"/>
          <w:b/>
          <w:bCs/>
        </w:rPr>
      </w:pPr>
      <w:r w:rsidRPr="007061DE">
        <w:rPr>
          <w:rFonts w:ascii="Times New Roman" w:hAnsi="Times New Roman" w:cs="Times New Roman"/>
          <w:b/>
          <w:bCs/>
        </w:rPr>
        <w:t>1.2 The Translational Bottleneck: Why Spatial Biomarkers Rarely Reach the Clinic</w:t>
      </w:r>
    </w:p>
    <w:p w14:paraId="6B4090C0" w14:textId="644B51BD" w:rsidR="005B2F15" w:rsidRPr="007061DE" w:rsidRDefault="005B2F15" w:rsidP="005B2F15">
      <w:pPr>
        <w:rPr>
          <w:rFonts w:ascii="Times New Roman" w:hAnsi="Times New Roman" w:cs="Times New Roman"/>
        </w:rPr>
      </w:pPr>
      <w:r w:rsidRPr="007061DE">
        <w:rPr>
          <w:rFonts w:ascii="Times New Roman" w:hAnsi="Times New Roman" w:cs="Times New Roman"/>
        </w:rPr>
        <w:t>The failure of spatial biomarkers to transition from discovery studies to clinical diagnostics is not due to a lack of biological relevance, but rather to a convergence of practical, methodological, and conceptual barriers</w:t>
      </w:r>
      <w:r w:rsidR="00B316D6">
        <w:rPr>
          <w:rFonts w:ascii="Times New Roman" w:hAnsi="Times New Roman" w:cs="Times New Roman"/>
        </w:rPr>
        <w:fldChar w:fldCharType="begin"/>
      </w:r>
      <w:r w:rsidR="00267CC9">
        <w:rPr>
          <w:rFonts w:ascii="Times New Roman" w:hAnsi="Times New Roman" w:cs="Times New Roman"/>
        </w:rPr>
        <w:instrText xml:space="preserve"> ADDIN ZOTERO_ITEM CSL_CITATION {"citationID":"U61Qrflk","properties":{"unsorted":false,"formattedCitation":"(Liu et al., 2025)","plainCitation":"(Liu et al., 2025)","noteIndex":0},"citationItems":[{"id":48,"uris":["http://zotero.org/users/19602067/items/IBLFWYYY"],"itemData":{"id":48,"type":"article-journal","abstract":"Simple SummaryCancer is a complicated disease, and every patient’s tumor is different. Biomarkers are small molecular clues, found in blood, tissue, o...","container-title":"Cancers","DOI":"10.3390/cancers17223720","ISSN":"2072-6694","issue":"22","language":"en","license":"http://creativecommons.org/licenses/by/3.0/","publisher":"publisher","source":"www.mdpi.com","title":"Bridging Discovery and Treatment: Cancer Biomarker","title-short":"Bridging Discovery and Treatment","URL":"https://www.mdpi.com/2072-6694/17/22/3720","volume":"17","author":[{"family":"Liu","given":"Hengrui"},{"family":"Karsidag","given":"Ilayda"},{"family":"Golin","given":"Rebecca"},{"family":"Wu","given":"Guangzhen"}],"accessed":{"date-parts":[["2026",2,11]]},"issued":{"date-parts":[["2025",11,20]]}}}],"schema":"https://github.com/citation-style-language/schema/raw/master/csl-citation.json"} </w:instrText>
      </w:r>
      <w:r w:rsidR="00B316D6">
        <w:rPr>
          <w:rFonts w:ascii="Times New Roman" w:hAnsi="Times New Roman" w:cs="Times New Roman"/>
        </w:rPr>
        <w:fldChar w:fldCharType="separate"/>
      </w:r>
      <w:r w:rsidR="00267CC9" w:rsidRPr="00267CC9">
        <w:rPr>
          <w:rFonts w:ascii="Calibri" w:hAnsi="Calibri" w:cs="Calibri"/>
        </w:rPr>
        <w:t>(Liu et al., 2025)</w:t>
      </w:r>
      <w:r w:rsidR="00B316D6">
        <w:rPr>
          <w:rFonts w:ascii="Times New Roman" w:hAnsi="Times New Roman" w:cs="Times New Roman"/>
        </w:rPr>
        <w:fldChar w:fldCharType="end"/>
      </w:r>
      <w:r w:rsidRPr="007061DE">
        <w:rPr>
          <w:rFonts w:ascii="Times New Roman" w:hAnsi="Times New Roman" w:cs="Times New Roman"/>
        </w:rPr>
        <w:t>. Foremost among these are cost and throughput constraints. Spatial transcriptomics platforms require specialized instrumentation, complex library preparation, and extensive computational analysis, making them incompatible with the high-volume, cost-sensitive environment of routine pathology laboratories. Even in well-resourced centers, their use is typically restricted to research settings and small cohort</w:t>
      </w:r>
      <w:r w:rsidR="00B316D6">
        <w:rPr>
          <w:rFonts w:ascii="Times New Roman" w:hAnsi="Times New Roman" w:cs="Times New Roman"/>
        </w:rPr>
        <w:fldChar w:fldCharType="begin"/>
      </w:r>
      <w:r w:rsidR="00B316D6">
        <w:rPr>
          <w:rFonts w:ascii="Times New Roman" w:hAnsi="Times New Roman" w:cs="Times New Roman"/>
        </w:rPr>
        <w:instrText xml:space="preserve"> ADDIN ZOTERO_ITEM CSL_CITATION {"citationID":"datzHeD8","properties":{"unsorted":false,"formattedCitation":"(Border et al., 2023)","plainCitation":"(Border et al., 2023)","noteIndex":0},"citationItems":[{"id":53,"uris":["http://zotero.org/users/19602067/items/HBFUUEGH"],"itemData":{"id":53,"type":"article-journal","container-title":"Clinical Journal of the American Society of Nephrology : CJASN","DOI":"10.2215/CJN.0000000000000146","ISSN":"1555-9041","issue":"5","journalAbbreviation":"Clin J Am Soc Nephrol","page":"675-677","PMID":"36913267","PMCID":"PMC10278855","source":"PubMed Central","title":"Computational Pathology Fusing Spatial Technologies","volume":"18","author":[{"family":"Border","given":"Samuel"},{"family":"Lucarelli","given":"Nicholas"},{"family":"Eadon","given":"Michael T."},{"family":"El-Achkar","given":"Tarek M."},{"family":"Jain","given":"Sanjay"},{"family":"Sarder","given":"Pinaki"}],"issued":{"date-parts":[["2023",5]]}}}],"schema":"https://github.com/citation-style-language/schema/raw/master/csl-citation.json"} </w:instrText>
      </w:r>
      <w:r w:rsidR="00B316D6">
        <w:rPr>
          <w:rFonts w:ascii="Times New Roman" w:hAnsi="Times New Roman" w:cs="Times New Roman"/>
        </w:rPr>
        <w:fldChar w:fldCharType="separate"/>
      </w:r>
      <w:r w:rsidR="00B316D6" w:rsidRPr="00B316D6">
        <w:rPr>
          <w:rFonts w:ascii="Calibri" w:hAnsi="Calibri" w:cs="Calibri"/>
        </w:rPr>
        <w:t>(Border et al., 2023)</w:t>
      </w:r>
      <w:r w:rsidR="00B316D6">
        <w:rPr>
          <w:rFonts w:ascii="Times New Roman" w:hAnsi="Times New Roman" w:cs="Times New Roman"/>
        </w:rPr>
        <w:fldChar w:fldCharType="end"/>
      </w:r>
      <w:r w:rsidRPr="007061DE">
        <w:rPr>
          <w:rFonts w:ascii="Times New Roman" w:hAnsi="Times New Roman" w:cs="Times New Roman"/>
        </w:rPr>
        <w:t>.</w:t>
      </w:r>
    </w:p>
    <w:p w14:paraId="26FDF4C3" w14:textId="309CA90B" w:rsidR="005B2F15" w:rsidRPr="007061DE" w:rsidRDefault="005B2F15" w:rsidP="005B2F15">
      <w:pPr>
        <w:rPr>
          <w:rFonts w:ascii="Times New Roman" w:hAnsi="Times New Roman" w:cs="Times New Roman"/>
        </w:rPr>
      </w:pPr>
      <w:r w:rsidRPr="007061DE">
        <w:rPr>
          <w:rFonts w:ascii="Times New Roman" w:hAnsi="Times New Roman" w:cs="Times New Roman"/>
        </w:rPr>
        <w:t>A second major obstacle is the high dimensionality of spatial signatures. Spatial-omics studies frequently identify hundreds or thousands of genes whose expression patterns collectively define a diagnostic or prognostic phenotype. While such signatures may perform well in discovery datasets, they are fundamentally misaligned with clinical diagnostics, which rely on small numbers of robust, interpretable markers</w:t>
      </w:r>
      <w:r w:rsidR="003B70BD">
        <w:rPr>
          <w:rFonts w:ascii="Times New Roman" w:hAnsi="Times New Roman" w:cs="Times New Roman"/>
        </w:rPr>
        <w:fldChar w:fldCharType="begin"/>
      </w:r>
      <w:r w:rsidR="00FC628E">
        <w:rPr>
          <w:rFonts w:ascii="Times New Roman" w:hAnsi="Times New Roman" w:cs="Times New Roman"/>
        </w:rPr>
        <w:instrText xml:space="preserve"> ADDIN ZOTERO_ITEM CSL_CITATION {"citationID":"4PRfp3eC","properties":{"unsorted":false,"formattedCitation":"(McKenzie et al., 2026a)","plainCitation":"(McKenzie et al., 2026a)","noteIndex":0},"citationItems":[{"id":55,"uris":["http://zotero.org/users/19602067/items/QM2NLW8D"],"itemData":{"id":55,"type":"article-journal","abstract":"The integration of multi-omics data, including genomics, transcriptomics, proteomics, epigenomics, and metabolomics, coupled with histological spatial data has transformed biomedical research, offering unprecedented insights into cellular functions and disease mechanisms. However, the sheer volume and complexity of these datasets present a significant challenge in terms of interpretation and clinical translation. Artificial intelligence (AI) and machine learning (ML) are transforming data analysis, enabling the extraction of meaningful patterns from high-dimensional datasets and facilitating the development of predictive models. This shift is particularly transformative in cancer research, where understanding the tumor microenvironment (TME) and its spatial dynamics is crucial for improving therapeutic outcomes. This review explores recent advancements in spatial omics (SO) including spatial transcriptomics (ST) and spatial proteomics (SP), and AI-driven computational models, focusing on their applications in oncology. We discuss key methodologies, including spatial barcoding, in situ sequencing, and digital spatial profiling, and highlight major platforms. AI-powered tools, including deep learning models and spatial graph-based analyses, enhance data interpretation, allowing for robust predictive modeling, biomarker discovery, and personalized therapeutic strategies. Despite their transformative potential, ST and AI-driven approaches face challenges, including high-dimensional data complexity, computational constraints, and standardization of analytical pipelines. Addressing these challenges requires advanced mathematical frameworks such as spatial graph theory, topological data analysis, and agent-based modeling, which refine data integration and improve biological insights. Future research should focus on enhancing spatial resolution, cross-platform data harmonization, and AI-driven predictive models to advance precision oncology. By integrating ST, SP, and AI, researchers can develop dynamic, patient-specific treatment strategies, ultimately improving clinical outcomes and deepening our understanding of cancer progression and immune system interactions.","container-title":"Seminars in Cancer Biology","DOI":"10.1016/j.semcancer.2026.01.002","ISSN":"1044-579X","journalAbbreviation":"Seminars in Cancer Biology","page":"65-82","source":"ScienceDirect","title":"Integrative spatial omics and artificial intelligence: transforming cancer research with omics data and AI","title-short":"Integrative spatial omics and artificial intelligence","volume":"119","author":[{"family":"McKenzie","given":"Maddison"},{"family":"Irac","given":"Sergio Erdel"},{"family":"Chen","given":"Zhian"},{"family":"Moradi","given":"Afshin"},{"family":"Jenner","given":"Adrianne"},{"family":"Nguyen","given":"Quan"},{"family":"Rashidieh","given":"Behnam"}],"issued":{"date-parts":[["2026",2,1]]}}}],"schema":"https://github.com/citation-style-language/schema/raw/master/csl-citation.json"} </w:instrText>
      </w:r>
      <w:r w:rsidR="003B70BD">
        <w:rPr>
          <w:rFonts w:ascii="Times New Roman" w:hAnsi="Times New Roman" w:cs="Times New Roman"/>
        </w:rPr>
        <w:fldChar w:fldCharType="separate"/>
      </w:r>
      <w:r w:rsidR="00FC628E" w:rsidRPr="00FC628E">
        <w:rPr>
          <w:rFonts w:ascii="Calibri" w:hAnsi="Calibri" w:cs="Calibri"/>
        </w:rPr>
        <w:t>(McKenzie et al., 2026a)</w:t>
      </w:r>
      <w:r w:rsidR="003B70BD">
        <w:rPr>
          <w:rFonts w:ascii="Times New Roman" w:hAnsi="Times New Roman" w:cs="Times New Roman"/>
        </w:rPr>
        <w:fldChar w:fldCharType="end"/>
      </w:r>
      <w:r w:rsidRPr="007061DE">
        <w:rPr>
          <w:rFonts w:ascii="Times New Roman" w:hAnsi="Times New Roman" w:cs="Times New Roman"/>
        </w:rPr>
        <w:t xml:space="preserve">. Pathology laboratories are </w:t>
      </w:r>
      <w:r w:rsidRPr="007061DE">
        <w:rPr>
          <w:rFonts w:ascii="Times New Roman" w:hAnsi="Times New Roman" w:cs="Times New Roman"/>
        </w:rPr>
        <w:lastRenderedPageBreak/>
        <w:t>optimized for assays such as immunohistochemistry and in situ hybridization, not for large multigene panels requiring advanced computational interpretation. As a result, many spatial signatures are biologically insightful yet diagnostically impractical</w:t>
      </w:r>
      <w:r w:rsidR="003B70BD">
        <w:rPr>
          <w:rFonts w:ascii="Times New Roman" w:hAnsi="Times New Roman" w:cs="Times New Roman"/>
        </w:rPr>
        <w:fldChar w:fldCharType="begin"/>
      </w:r>
      <w:r w:rsidR="003B70BD">
        <w:rPr>
          <w:rFonts w:ascii="Times New Roman" w:hAnsi="Times New Roman" w:cs="Times New Roman"/>
        </w:rPr>
        <w:instrText xml:space="preserve"> ADDIN ZOTERO_ITEM CSL_CITATION {"citationID":"6kmvxx3g","properties":{"unsorted":false,"formattedCitation":"(Gupta et al., 2024)","plainCitation":"(Gupta et al., 2024)","noteIndex":0},"citationItems":[{"id":57,"uris":["http://zotero.org/users/19602067/items/YUB8GNHU"],"itemData":{"id":57,"type":"article-journal","abstract":"Spatial relations between tumor cells and host-infiltrating cells are increasingly important in both basic science and clinical research. In this stud...","container-title":"Cells","DOI":"10.3390/cells13110936","ISSN":"2073-4409","issue":"11","language":"en","license":"http://creativecommons.org/licenses/by/3.0/","publisher":"publisher","source":"www.mdpi.com","title":"Novel Chromogens for Immunohistochemistry in Spatial Biology","URL":"https://www.mdpi.com/2073-4409/13/11/936","volume":"13","author":[{"family":"Gupta","given":"Bipin"},{"family":"Yang","given":"George"},{"family":"Key","given":"Marc"}],"accessed":{"date-parts":[["2026",2,11]]},"issued":{"date-parts":[["2024",5,28]]}}}],"schema":"https://github.com/citation-style-language/schema/raw/master/csl-citation.json"} </w:instrText>
      </w:r>
      <w:r w:rsidR="003B70BD">
        <w:rPr>
          <w:rFonts w:ascii="Times New Roman" w:hAnsi="Times New Roman" w:cs="Times New Roman"/>
        </w:rPr>
        <w:fldChar w:fldCharType="separate"/>
      </w:r>
      <w:r w:rsidR="003B70BD" w:rsidRPr="003B70BD">
        <w:rPr>
          <w:rFonts w:ascii="Calibri" w:hAnsi="Calibri" w:cs="Calibri"/>
        </w:rPr>
        <w:t>(Gupta et al., 2024)</w:t>
      </w:r>
      <w:r w:rsidR="003B70BD">
        <w:rPr>
          <w:rFonts w:ascii="Times New Roman" w:hAnsi="Times New Roman" w:cs="Times New Roman"/>
        </w:rPr>
        <w:fldChar w:fldCharType="end"/>
      </w:r>
      <w:r w:rsidRPr="007061DE">
        <w:rPr>
          <w:rFonts w:ascii="Times New Roman" w:hAnsi="Times New Roman" w:cs="Times New Roman"/>
        </w:rPr>
        <w:t>.</w:t>
      </w:r>
    </w:p>
    <w:p w14:paraId="77A39C9A" w14:textId="1E30ECCC" w:rsidR="005B2F15" w:rsidRPr="007061DE" w:rsidRDefault="005B2F15" w:rsidP="005B2F15">
      <w:pPr>
        <w:rPr>
          <w:rFonts w:ascii="Times New Roman" w:hAnsi="Times New Roman" w:cs="Times New Roman"/>
        </w:rPr>
      </w:pPr>
      <w:r w:rsidRPr="007061DE">
        <w:rPr>
          <w:rFonts w:ascii="Times New Roman" w:hAnsi="Times New Roman" w:cs="Times New Roman"/>
        </w:rPr>
        <w:t>Equally important is the lack of standardized frameworks for assay translation and validation. Spatial biomarkers are often reported without a clear path toward analytical validation, inter-laboratory reproducibility, or regulatory approval</w:t>
      </w:r>
      <w:r w:rsidR="00602793">
        <w:rPr>
          <w:rFonts w:ascii="Times New Roman" w:hAnsi="Times New Roman" w:cs="Times New Roman"/>
        </w:rPr>
        <w:fldChar w:fldCharType="begin"/>
      </w:r>
      <w:r w:rsidR="00602793">
        <w:rPr>
          <w:rFonts w:ascii="Times New Roman" w:hAnsi="Times New Roman" w:cs="Times New Roman"/>
        </w:rPr>
        <w:instrText xml:space="preserve"> ADDIN ZOTERO_ITEM CSL_CITATION {"citationID":"tQKImF6O","properties":{"unsorted":false,"formattedCitation":"(Arya et al., 2023)","plainCitation":"(Arya et al., 2023)","noteIndex":0},"citationItems":[{"id":63,"uris":["http://zotero.org/users/19602067/items/DAGNAVVC"],"itemData":{"id":63,"type":"article-journal","abstract":"Advances in consumer electronics, alongside the fields of microfluidics and nanotechnology have brought to the fore low-cost wearable/portable smart devices. Although numerous smart devices that track digital biomarkers have been successfully translated from bench-to-bedside, only a few follow the same fate when it comes to track traditional biomarkers. Current practices still involve laboratory-based tests, followed by blood collection, conducted in a clinical setting as they require trained personnel and specialized equipment. In fact, real-time, passive/active and robust sensing of physiological and behavioural data from patients that can feed artificial intelligence (AI)-based models can significantly improve decision-making, diagnosis and treatment at the point-of-procedure, by circumventing conventional methods of sampling, and in person investigation by expert pathologists, who are scarce in developing countries. This review brings together conventional and digital biomarker sensing through portable and autonomous miniaturized devices. We first summarise the technological advances in each field vs the current clinical practices and we conclude by merging the two worlds of traditional and digital biomarkers through AI/ML technologies to improve patient diagnosis and treatment. The fundamental role, limitations and prospects of AI in realizing this potential and enhancing the existing technologies to facilitate the development and clinical translation of “point-of-care” (POC) diagnostics is finally showcased.","container-title":"Biosensors and Bioelectronics","DOI":"10.1016/j.bios.2023.115387","ISSN":"0956-5663","journalAbbreviation":"Biosensors and Bioelectronics","page":"115387","source":"ScienceDirect","title":"The convergence of traditional and digital biomarkers through AI-assisted biosensing: A new era in translational diagnostics?","title-short":"The convergence of traditional and digital biomarkers through AI-assisted biosensing","volume":"235","author":[{"family":"Arya","given":"Sagar S."},{"family":"Dias","given":"Sofia B."},{"family":"Jelinek","given":"Herbert F."},{"family":"Hadjileontiadis","given":"Leontios J."},{"family":"Pappa","given":"Anna-Maria"}],"issued":{"date-parts":[["2023",9,1]]}}}],"schema":"https://github.com/citation-style-language/schema/raw/master/csl-citation.json"} </w:instrText>
      </w:r>
      <w:r w:rsidR="00602793">
        <w:rPr>
          <w:rFonts w:ascii="Times New Roman" w:hAnsi="Times New Roman" w:cs="Times New Roman"/>
        </w:rPr>
        <w:fldChar w:fldCharType="separate"/>
      </w:r>
      <w:r w:rsidR="00602793" w:rsidRPr="00602793">
        <w:rPr>
          <w:rFonts w:ascii="Calibri" w:hAnsi="Calibri" w:cs="Calibri"/>
        </w:rPr>
        <w:t>(Arya et al., 2023)</w:t>
      </w:r>
      <w:r w:rsidR="00602793">
        <w:rPr>
          <w:rFonts w:ascii="Times New Roman" w:hAnsi="Times New Roman" w:cs="Times New Roman"/>
        </w:rPr>
        <w:fldChar w:fldCharType="end"/>
      </w:r>
      <w:r w:rsidRPr="007061DE">
        <w:rPr>
          <w:rFonts w:ascii="Times New Roman" w:hAnsi="Times New Roman" w:cs="Times New Roman"/>
        </w:rPr>
        <w:t>. Performance is typically assessed using retrospective associations rather than clinically meaningful endpoints such as diagnostic accuracy, decision impact, or net clinical benefit. This disconnect between discovery-oriented metrics and diagnostic requirements further impedes clinical adoption</w:t>
      </w:r>
      <w:r w:rsidR="00602793">
        <w:rPr>
          <w:rFonts w:ascii="Times New Roman" w:hAnsi="Times New Roman" w:cs="Times New Roman"/>
        </w:rPr>
        <w:fldChar w:fldCharType="begin"/>
      </w:r>
      <w:r w:rsidR="002B0014">
        <w:rPr>
          <w:rFonts w:ascii="Times New Roman" w:hAnsi="Times New Roman" w:cs="Times New Roman"/>
        </w:rPr>
        <w:instrText xml:space="preserve"> ADDIN ZOTERO_ITEM CSL_CITATION {"citationID":"lOJgYu4f","properties":{"unsorted":false,"formattedCitation":"(Zhao et al., 2025a)","plainCitation":"(Zhao et al., 2025a)","noteIndex":0},"citationItems":[{"id":65,"uris":["http://zotero.org/users/19602067/items/454KLWRC"],"itemData":{"id":65,"type":"article-journal","abstract":"Digital technology and artificial intelligence have revolutionized predictive models based on clinical data, creating opportunities for proactive health management. This review systematically evaluates the role and effectiveness of biomarker-driven predictive models across disease detection, personalized intervention, and healthcare resource optimization. Critical challenges hindering their implementation include data heterogeneity, inconsistent standardization protocols, limited generalizability across populations, high implementation costs, and substantial barriers in clinical translation. To address these challenges, we propose an integrated framework prioritizing three pillars: multi-modal data fusion, standardized governance protocols, and interpretability enhancement, systematically addressing implementation barriers from data heterogeneity to clinical adoption. This systematic approach enhances early disease screening accuracy while supporting risk stratification and precision diagnosis, particularly for chronic conditions and oncology applications. By effectively connecting biomarker discovery with practical clinical utilization, our proposed framework offers actionable methodologies that address existing limitations while guiding multidisciplinary research teams. Moving forward, expanding these predictive models to rare diseases, incorporating dynamic health indicators, strengthening integrative multi-omics approaches, conducting longitudinal cohort studies, and leveraging edge computing solutions for low-resource settings emerge as critical areas requiring innovation and exploration.","container-title":"Frontiers in Public Health","DOI":"10.3389/fpubh.2025.1633487","ISSN":"2296-2565","journalAbbreviation":"Front Public Health","page":"1633487","PMID":"40900695","PMCID":"PMC12399543","source":"PubMed Central","title":"Applications and challenges of biomarker-based predictive models in proactive health management","volume":"13","author":[{"family":"Zhao","given":"Qiming"},{"family":"Zhang","given":"Chen"},{"family":"Zhang","given":"Wanxin"},{"family":"Zhang","given":"Shengchuan"},{"family":"Liu","given":"Qiyuan"},{"family":"Guo","given":"You"}],"issued":{"date-parts":[["2025",8,18]]}}}],"schema":"https://github.com/citation-style-language/schema/raw/master/csl-citation.json"} </w:instrText>
      </w:r>
      <w:r w:rsidR="00602793">
        <w:rPr>
          <w:rFonts w:ascii="Times New Roman" w:hAnsi="Times New Roman" w:cs="Times New Roman"/>
        </w:rPr>
        <w:fldChar w:fldCharType="separate"/>
      </w:r>
      <w:r w:rsidR="002B0014" w:rsidRPr="002B0014">
        <w:rPr>
          <w:rFonts w:ascii="Calibri" w:hAnsi="Calibri" w:cs="Calibri"/>
        </w:rPr>
        <w:t>(Zhao et al., 2025a)</w:t>
      </w:r>
      <w:r w:rsidR="00602793">
        <w:rPr>
          <w:rFonts w:ascii="Times New Roman" w:hAnsi="Times New Roman" w:cs="Times New Roman"/>
        </w:rPr>
        <w:fldChar w:fldCharType="end"/>
      </w:r>
      <w:r w:rsidRPr="007061DE">
        <w:rPr>
          <w:rFonts w:ascii="Times New Roman" w:hAnsi="Times New Roman" w:cs="Times New Roman"/>
        </w:rPr>
        <w:t>.</w:t>
      </w:r>
    </w:p>
    <w:p w14:paraId="5ABBAFE3" w14:textId="2D4C8C9B" w:rsidR="005B2F15" w:rsidRPr="007061DE" w:rsidRDefault="005B2F15" w:rsidP="005B2F15">
      <w:pPr>
        <w:rPr>
          <w:rFonts w:ascii="Times New Roman" w:hAnsi="Times New Roman" w:cs="Times New Roman"/>
        </w:rPr>
      </w:pPr>
      <w:r w:rsidRPr="007061DE">
        <w:rPr>
          <w:rFonts w:ascii="Times New Roman" w:hAnsi="Times New Roman" w:cs="Times New Roman"/>
        </w:rPr>
        <w:t>Finally, there is a persistent misalignment between the objectives of spatial-omics studies and the needs of diagnostic medicine</w:t>
      </w:r>
      <w:r w:rsidR="00602793">
        <w:rPr>
          <w:rFonts w:ascii="Times New Roman" w:hAnsi="Times New Roman" w:cs="Times New Roman"/>
        </w:rPr>
        <w:fldChar w:fldCharType="begin"/>
      </w:r>
      <w:r w:rsidR="00FC628E">
        <w:rPr>
          <w:rFonts w:ascii="Times New Roman" w:hAnsi="Times New Roman" w:cs="Times New Roman"/>
        </w:rPr>
        <w:instrText xml:space="preserve"> ADDIN ZOTERO_ITEM CSL_CITATION {"citationID":"ls0rLjis","properties":{"unsorted":false,"formattedCitation":"(Kim et al., 2026a)","plainCitation":"(Kim et al., 2026a)","noteIndex":0},"citationItems":[{"id":68,"uris":["http://zotero.org/users/19602067/items/FRUKLI23"],"itemData":{"id":68,"type":"article-journal","abstract":"Spatial multi-omics has emerged as a transformative approach in biomedical research, enabling the integration of diverse molecular modalities while preserving their native spatial contexts. This review provides an overview of spatial multi-omics technologies, focusing on data acquisition, quality management, and integration strategies across transcriptomic, genomic, epigenomic, proteomic, and metabolomic layers. Spatial transcriptomics is highlighted as a foundational framework for aligning multi-omics data with histological and cellular architecture. We emphasize its applications in elucidating tumor heterogeneity, immune–stromal interactions, and metabolic or epigenetic dynamics within the tumor microenvironment, which are crucial for understanding disease progression and therapeutic response. The review further discusses key challenges such as technical noise, batch effects, and the complexity of high-dimensional data integration, along with optimization strategies for sampling and analysis in both clinical and research settings. Ethical and regulatory considerations, including patient data privacy and responsible implementation of artificial intelligence, are also examined in the context of clinical translation. Taken together, this review offers an integrative synthesis of spatial multi-omics technologies and their applications in cancer biology, providing a balanced perspective to help researchers and clinicians navigate this rapidly evolving field and recognize its translational potential for advancing precision medicine.","container-title":"Seminars in Cancer Biology","DOI":"10.1016/j.semcancer.2025.12.009","ISSN":"1044-579X","journalAbbreviation":"Seminars in Cancer Biology","page":"24-37","source":"ScienceDirect","title":"Spatial multi-omics in precision medicine: Integrating biological insights through multidisciplinary collaboration","title-short":"Spatial multi-omics in precision medicine","volume":"119","author":[{"family":"Kim","given":"Da Yeon"},{"family":"Lee","given":"Jeeyong"},{"family":"Choi","given":"Jiwon"},{"family":"Shin","given":"Hayeon"},{"family":"Lee","given":"Jason S."},{"family":"Kim","given":"Eun Ju"}],"issued":{"date-parts":[["2026",2,1]]}}}],"schema":"https://github.com/citation-style-language/schema/raw/master/csl-citation.json"} </w:instrText>
      </w:r>
      <w:r w:rsidR="00602793">
        <w:rPr>
          <w:rFonts w:ascii="Times New Roman" w:hAnsi="Times New Roman" w:cs="Times New Roman"/>
        </w:rPr>
        <w:fldChar w:fldCharType="separate"/>
      </w:r>
      <w:r w:rsidR="00FC628E" w:rsidRPr="00FC628E">
        <w:rPr>
          <w:rFonts w:ascii="Calibri" w:hAnsi="Calibri" w:cs="Calibri"/>
        </w:rPr>
        <w:t>(Kim et al., 2026a)</w:t>
      </w:r>
      <w:r w:rsidR="00602793">
        <w:rPr>
          <w:rFonts w:ascii="Times New Roman" w:hAnsi="Times New Roman" w:cs="Times New Roman"/>
        </w:rPr>
        <w:fldChar w:fldCharType="end"/>
      </w:r>
      <w:r w:rsidRPr="007061DE">
        <w:rPr>
          <w:rFonts w:ascii="Times New Roman" w:hAnsi="Times New Roman" w:cs="Times New Roman"/>
        </w:rPr>
        <w:t>. Much of the literature emphasizes novelty of biological insight rather than diagnostic utility. Consequently, spatial biomarkers are rarely benchmarked against existing diagnostic standards or evaluated in clinically challenging scenarios, such as indeterminate lesions or early-stage disease. The cumulative effect of these limitations is a translational bottleneck in which spatial-omics continues to generate compelling biological narratives but fails to deliver scalable diagnostic biomarkers</w:t>
      </w:r>
      <w:r w:rsidR="00C15E88">
        <w:rPr>
          <w:rFonts w:ascii="Times New Roman" w:hAnsi="Times New Roman" w:cs="Times New Roman"/>
        </w:rPr>
        <w:fldChar w:fldCharType="begin"/>
      </w:r>
      <w:r w:rsidR="00B719CA">
        <w:rPr>
          <w:rFonts w:ascii="Times New Roman" w:hAnsi="Times New Roman" w:cs="Times New Roman"/>
        </w:rPr>
        <w:instrText xml:space="preserve"> ADDIN ZOTERO_ITEM CSL_CITATION {"citationID":"53Jnkvqa","properties":{"unsorted":false,"formattedCitation":"(Bodaghi et al., 2023a)","plainCitation":"(Bodaghi et al., 2023a)","noteIndex":0},"citationItems":[{"id":71,"uris":["http://zotero.org/users/19602067/items/AN2KCXIH"],"itemData":{"id":71,"type":"article-journal","abstract":"The use of biomarkers as early warning systems in the evaluation of disease risk has increased markedly in the last decade. Biomarkers are indicators of typical biological processes, pathogenic processes, or pharmacological reactions to therapy. The application and identification of biomarkers in the medical and clinical fields have an enormous impact on society. In this review, we discuss the history, various definitions, classifications, characteristics, and discovery of biomarkers. Furthermore, the potential application of biomarkers in the diagnosis, prognosis, and treatment of various diseases over the last decade are reviewed. The present review aims to inspire readers to explore new avenues in biomarker research and development.","container-title":"Heliyon","DOI":"10.1016/j.heliyon.2023.e13323","ISSN":"2405-8440","issue":"2","journalAbbreviation":"Heliyon","page":"e13323","PMID":"36744065","PMCID":"PMC9884646","source":"PubMed Central","title":"Biomarkers: Promising and valuable tools towards diagnosis, prognosis and treatment of Covid-19 and other diseases","title-short":"Biomarkers","volume":"9","author":[{"family":"Bodaghi","given":"Ali"},{"family":"Fattahi","given":"Nadia"},{"family":"Ramazani","given":"Ali"}],"issued":{"date-parts":[["2023",1,30]]}}}],"schema":"https://github.com/citation-style-language/schema/raw/master/csl-citation.json"} </w:instrText>
      </w:r>
      <w:r w:rsidR="00C15E88">
        <w:rPr>
          <w:rFonts w:ascii="Times New Roman" w:hAnsi="Times New Roman" w:cs="Times New Roman"/>
        </w:rPr>
        <w:fldChar w:fldCharType="separate"/>
      </w:r>
      <w:r w:rsidR="00B719CA" w:rsidRPr="00B719CA">
        <w:rPr>
          <w:rFonts w:ascii="Calibri" w:hAnsi="Calibri" w:cs="Calibri"/>
        </w:rPr>
        <w:t>(</w:t>
      </w:r>
      <w:proofErr w:type="spellStart"/>
      <w:r w:rsidR="00B719CA" w:rsidRPr="00B719CA">
        <w:rPr>
          <w:rFonts w:ascii="Calibri" w:hAnsi="Calibri" w:cs="Calibri"/>
        </w:rPr>
        <w:t>Bodaghi</w:t>
      </w:r>
      <w:proofErr w:type="spellEnd"/>
      <w:r w:rsidR="00B719CA" w:rsidRPr="00B719CA">
        <w:rPr>
          <w:rFonts w:ascii="Calibri" w:hAnsi="Calibri" w:cs="Calibri"/>
        </w:rPr>
        <w:t xml:space="preserve"> et al., 2023a)</w:t>
      </w:r>
      <w:r w:rsidR="00C15E88">
        <w:rPr>
          <w:rFonts w:ascii="Times New Roman" w:hAnsi="Times New Roman" w:cs="Times New Roman"/>
        </w:rPr>
        <w:fldChar w:fldCharType="end"/>
      </w:r>
      <w:r w:rsidRPr="007061DE">
        <w:rPr>
          <w:rFonts w:ascii="Times New Roman" w:hAnsi="Times New Roman" w:cs="Times New Roman"/>
        </w:rPr>
        <w:t>.</w:t>
      </w:r>
    </w:p>
    <w:p w14:paraId="6D577FB0" w14:textId="5D1E153C" w:rsidR="005B2F15" w:rsidRPr="007061DE" w:rsidRDefault="005B2F15" w:rsidP="005B2F15">
      <w:pPr>
        <w:rPr>
          <w:rFonts w:ascii="Times New Roman" w:hAnsi="Times New Roman" w:cs="Times New Roman"/>
        </w:rPr>
      </w:pPr>
      <w:r w:rsidRPr="007061DE">
        <w:rPr>
          <w:rFonts w:ascii="Times New Roman" w:hAnsi="Times New Roman" w:cs="Times New Roman"/>
        </w:rPr>
        <w:t xml:space="preserve">Despite rapid technological advances, spatial-omics has therefore failed to produce diagnostic tools that can be readily </w:t>
      </w:r>
      <w:r w:rsidR="002E11D3">
        <w:rPr>
          <w:rFonts w:ascii="Times New Roman" w:hAnsi="Times New Roman" w:cs="Times New Roman"/>
        </w:rPr>
        <w:t>I</w:t>
      </w:r>
      <w:r w:rsidRPr="007061DE">
        <w:rPr>
          <w:rFonts w:ascii="Times New Roman" w:hAnsi="Times New Roman" w:cs="Times New Roman"/>
        </w:rPr>
        <w:t>ntegrated into routine clinical practice. Addressing this failure requires not incremental technological refinement, but a fundamental rethinking of how spatial discoveries are engineered for diagnostic use</w:t>
      </w:r>
      <w:r w:rsidR="002E11D3">
        <w:rPr>
          <w:rFonts w:ascii="Times New Roman" w:hAnsi="Times New Roman" w:cs="Times New Roman"/>
        </w:rPr>
        <w:fldChar w:fldCharType="begin"/>
      </w:r>
      <w:r w:rsidR="003A08AE">
        <w:rPr>
          <w:rFonts w:ascii="Times New Roman" w:hAnsi="Times New Roman" w:cs="Times New Roman"/>
        </w:rPr>
        <w:instrText xml:space="preserve"> ADDIN ZOTERO_ITEM CSL_CITATION {"citationID":"CyUQ6ebN","properties":{"unsorted":false,"formattedCitation":"(Y. Lee et al., 2025b)","plainCitation":"(Y. Lee et al., 2025b)","noteIndex":0},"citationItems":[{"id":74,"uris":["http://zotero.org/users/19602067/items/3P8ZS75M"],"itemData":{"id":74,"type":"article-journal","abstract":"Spatial omics integrates molecular profiling with spatial tissue context, enabling high-resolution analysis of gene expression, protein interactions, ...","container-title":"International Journal of Molecular Sciences","DOI":"10.3390/ijms26093949","ISSN":"1422-0067","issue":"9","language":"en","license":"http://creativecommons.org/licenses/by/3.0/","publisher":"publisher","source":"www.mdpi.com","title":"Spatial Omics in Clinical Research: A Comprehensive Review of Technologies and Guidelines for Applications","title-short":"Spatial Omics in Clinical Research","URL":"https://www.mdpi.com/1422-0067/26/9/3949","volume":"26","author":[{"family":"Lee","given":"Yoonji"},{"family":"Lee","given":"Mingyu"},{"family":"Shin","given":"Yoojin"},{"family":"Kim","given":"Kyuri"},{"family":"Kim","given":"Taejung"}],"accessed":{"date-parts":[["2026",2,11]]},"issued":{"date-parts":[["2025",4,21]]}}}],"schema":"https://github.com/citation-style-language/schema/raw/master/csl-citation.json"} </w:instrText>
      </w:r>
      <w:r w:rsidR="002E11D3">
        <w:rPr>
          <w:rFonts w:ascii="Times New Roman" w:hAnsi="Times New Roman" w:cs="Times New Roman"/>
        </w:rPr>
        <w:fldChar w:fldCharType="separate"/>
      </w:r>
      <w:r w:rsidR="003A08AE" w:rsidRPr="003A08AE">
        <w:rPr>
          <w:rFonts w:ascii="Calibri" w:hAnsi="Calibri" w:cs="Calibri"/>
        </w:rPr>
        <w:t>(Y. Lee et al., 2025b)</w:t>
      </w:r>
      <w:r w:rsidR="002E11D3">
        <w:rPr>
          <w:rFonts w:ascii="Times New Roman" w:hAnsi="Times New Roman" w:cs="Times New Roman"/>
        </w:rPr>
        <w:fldChar w:fldCharType="end"/>
      </w:r>
    </w:p>
    <w:p w14:paraId="50CA762D" w14:textId="77777777" w:rsidR="005B2F15" w:rsidRPr="007061DE" w:rsidRDefault="005B2F15" w:rsidP="005B2F15">
      <w:pPr>
        <w:rPr>
          <w:rFonts w:ascii="Times New Roman" w:hAnsi="Times New Roman" w:cs="Times New Roman"/>
          <w:b/>
          <w:bCs/>
        </w:rPr>
      </w:pPr>
      <w:r w:rsidRPr="007061DE">
        <w:rPr>
          <w:rFonts w:ascii="Times New Roman" w:hAnsi="Times New Roman" w:cs="Times New Roman"/>
          <w:b/>
          <w:bCs/>
        </w:rPr>
        <w:t>1.3 Central Thesis and Scope of This Work</w:t>
      </w:r>
    </w:p>
    <w:p w14:paraId="02248447" w14:textId="77777777" w:rsidR="005B2F15" w:rsidRPr="007061DE" w:rsidRDefault="005B2F15" w:rsidP="005B2F15">
      <w:pPr>
        <w:rPr>
          <w:rFonts w:ascii="Times New Roman" w:hAnsi="Times New Roman" w:cs="Times New Roman"/>
        </w:rPr>
      </w:pPr>
      <w:r w:rsidRPr="007061DE">
        <w:rPr>
          <w:rFonts w:ascii="Times New Roman" w:hAnsi="Times New Roman" w:cs="Times New Roman"/>
        </w:rPr>
        <w:t>This article advances the premise that the primary barrier to clinical translation is not the absence of diagnostically relevant spatial information, but the absence of systematic strategies to convert that information into clinic-ready forms. We propose a “compression-to-clinic” paradigm that reframes spatial transcriptomics as an upstream discovery engine rather than an endpoint technology. In this framework, spatial-omics is used to identify the minimal set of spatially informative features that capture the essence of diagnostically relevant tumor microenvironment architecture, which are then translated into assays compatible with routine pathology.</w:t>
      </w:r>
    </w:p>
    <w:p w14:paraId="4DF348CC" w14:textId="77777777" w:rsidR="005B2F15" w:rsidRPr="007061DE" w:rsidRDefault="005B2F15" w:rsidP="005B2F15">
      <w:pPr>
        <w:rPr>
          <w:rFonts w:ascii="Times New Roman" w:hAnsi="Times New Roman" w:cs="Times New Roman"/>
        </w:rPr>
      </w:pPr>
      <w:r w:rsidRPr="007061DE">
        <w:rPr>
          <w:rFonts w:ascii="Times New Roman" w:hAnsi="Times New Roman" w:cs="Times New Roman"/>
        </w:rPr>
        <w:t>Within this context, “clinic-ready” biomarkers are defined as those that meet three criteria. First, they must be measurable using established pathology techniques such as immunohistochemistry or RNA in situ hybridization applied to formalin-fixed, paraffin-embedded tissue. Second, they must demonstrate reproducibility across cohorts, laboratories, and technical conditions. Third, they must be interpretable within existing diagnostic workflows, allowing pathologists and clinicians to integrate them with standard histopathological assessment rather than replacing it.</w:t>
      </w:r>
    </w:p>
    <w:p w14:paraId="093C8C03" w14:textId="77777777" w:rsidR="005B2F15" w:rsidRPr="007061DE" w:rsidRDefault="005B2F15" w:rsidP="005B2F15">
      <w:pPr>
        <w:rPr>
          <w:rFonts w:ascii="Times New Roman" w:hAnsi="Times New Roman" w:cs="Times New Roman"/>
        </w:rPr>
      </w:pPr>
      <w:r w:rsidRPr="007061DE">
        <w:rPr>
          <w:rFonts w:ascii="Times New Roman" w:hAnsi="Times New Roman" w:cs="Times New Roman"/>
        </w:rPr>
        <w:lastRenderedPageBreak/>
        <w:t>The objectives of this work are threefold. First, we aim to synthesize current evidence on spatially defined tumor microenvironment features that are most consistently associated with diagnostic and clinically actionable endpoints. Second, we focus on strategies for compressing high-dimensional spatial signatures into minimal biomarker panels that retain diagnostic performance while achieving feasibility for clinical deployment. Third, we examine approaches for translating and validating these compressed panels in routine pathology workflows, with particular attention to diagnostic accuracy, clinical utility, and implementation considerations.</w:t>
      </w:r>
    </w:p>
    <w:p w14:paraId="72D407A8" w14:textId="77777777" w:rsidR="005B2F15" w:rsidRPr="007061DE" w:rsidRDefault="005B2F15" w:rsidP="005B2F15">
      <w:pPr>
        <w:rPr>
          <w:rFonts w:ascii="Times New Roman" w:hAnsi="Times New Roman" w:cs="Times New Roman"/>
        </w:rPr>
      </w:pPr>
      <w:r w:rsidRPr="007061DE">
        <w:rPr>
          <w:rFonts w:ascii="Times New Roman" w:hAnsi="Times New Roman" w:cs="Times New Roman"/>
        </w:rPr>
        <w:t>By centering the discussion on translation rather than discovery alone, this work seeks to reposition spatial transcriptomics as a practical contributor to cancer diagnostics. In doing so, it aims to bridge the gap between advanced spatial technologies and the realities of clinical pathology, offering a roadmap for how spatial tumor microenvironment architecture can be transformed into actionable diagnostic biomarkers.</w:t>
      </w:r>
    </w:p>
    <w:p w14:paraId="4B36BD8E" w14:textId="77777777" w:rsidR="00FE24CC" w:rsidRPr="007061DE" w:rsidRDefault="00FE24CC" w:rsidP="00FE24CC">
      <w:pPr>
        <w:rPr>
          <w:rFonts w:ascii="Times New Roman" w:hAnsi="Times New Roman" w:cs="Times New Roman"/>
          <w:b/>
          <w:bCs/>
        </w:rPr>
      </w:pPr>
      <w:r w:rsidRPr="007061DE">
        <w:rPr>
          <w:rFonts w:ascii="Times New Roman" w:hAnsi="Times New Roman" w:cs="Times New Roman"/>
          <w:b/>
          <w:bCs/>
        </w:rPr>
        <w:t>2. Conceptual Framework: From Spatial Architecture to Diagnostic Decision-Making</w:t>
      </w:r>
    </w:p>
    <w:p w14:paraId="0E12BE71" w14:textId="77777777" w:rsidR="00FE24CC" w:rsidRPr="007061DE" w:rsidRDefault="00FE24CC" w:rsidP="00FE24CC">
      <w:pPr>
        <w:rPr>
          <w:rFonts w:ascii="Times New Roman" w:hAnsi="Times New Roman" w:cs="Times New Roman"/>
          <w:b/>
          <w:bCs/>
        </w:rPr>
      </w:pPr>
      <w:r w:rsidRPr="007061DE">
        <w:rPr>
          <w:rFonts w:ascii="Times New Roman" w:hAnsi="Times New Roman" w:cs="Times New Roman"/>
          <w:b/>
          <w:bCs/>
        </w:rPr>
        <w:t>2.1 Tumor Microenvironment Architecture as a Diagnostic Signal</w:t>
      </w:r>
    </w:p>
    <w:p w14:paraId="00209DF7" w14:textId="3D331D76" w:rsidR="00FE24CC" w:rsidRPr="007061DE" w:rsidRDefault="00FE24CC" w:rsidP="00FE24CC">
      <w:pPr>
        <w:rPr>
          <w:rFonts w:ascii="Times New Roman" w:hAnsi="Times New Roman" w:cs="Times New Roman"/>
        </w:rPr>
      </w:pPr>
      <w:r w:rsidRPr="007061DE">
        <w:rPr>
          <w:rFonts w:ascii="Times New Roman" w:hAnsi="Times New Roman" w:cs="Times New Roman"/>
        </w:rPr>
        <w:t>Cancer diagnosis has traditionally relied on morphological assessment supplemented by a limited number of molecular markers. While this paradigm has proven effective for many tumor types, it often struggles in settings where morphological features overlap across benign, premalignant, and malignant states or where tumors of similar histology exhibit divergent biological behavior</w:t>
      </w:r>
      <w:r w:rsidR="00C71B36">
        <w:rPr>
          <w:rFonts w:ascii="Times New Roman" w:hAnsi="Times New Roman" w:cs="Times New Roman"/>
        </w:rPr>
        <w:fldChar w:fldCharType="begin"/>
      </w:r>
      <w:r w:rsidR="00C71B36">
        <w:rPr>
          <w:rFonts w:ascii="Times New Roman" w:hAnsi="Times New Roman" w:cs="Times New Roman"/>
        </w:rPr>
        <w:instrText xml:space="preserve"> ADDIN ZOTERO_ITEM CSL_CITATION {"citationID":"uPPzT7ib","properties":{"unsorted":false,"formattedCitation":"(Molla &amp; Bitew, 2025)","plainCitation":"(Molla &amp; Bitew, 2025)","noteIndex":0},"citationItems":[{"id":76,"uris":["http://zotero.org/users/19602067/items/M5BHFNX9"],"itemData":{"id":76,"type":"article-journal","abstract":"Cancer remains a leading global health challenge, with conventional diagnostic and treatment methods often lacking precision and adaptability. This re...","container-title":"Journal of Molecular Pathology","DOI":"10.3390/jmp6030020","ISSN":"2673-5261","issue":"3","language":"en","license":"http://creativecommons.org/licenses/by/3.0/","publisher":"publisher","source":"www.mdpi.com","title":"The Future of Cancer Diagnosis and Treatment: Unlocking the Power of Biomarkers and Personalized Molecular-Targeted Therapies","title-short":"The Future of Cancer Diagnosis and Treatment","URL":"https://www.mdpi.com/2673-5261/6/3/20","volume":"6","author":[{"family":"Molla","given":"Getnet"},{"family":"Bitew","given":"Molalegne"}],"accessed":{"date-parts":[["2026",2,11]]},"issued":{"date-parts":[["2025",8,27]]}}}],"schema":"https://github.com/citation-style-language/schema/raw/master/csl-citation.json"} </w:instrText>
      </w:r>
      <w:r w:rsidR="00C71B36">
        <w:rPr>
          <w:rFonts w:ascii="Times New Roman" w:hAnsi="Times New Roman" w:cs="Times New Roman"/>
        </w:rPr>
        <w:fldChar w:fldCharType="separate"/>
      </w:r>
      <w:r w:rsidR="00C71B36" w:rsidRPr="00C71B36">
        <w:rPr>
          <w:rFonts w:ascii="Calibri" w:hAnsi="Calibri" w:cs="Calibri"/>
        </w:rPr>
        <w:t>(</w:t>
      </w:r>
      <w:proofErr w:type="spellStart"/>
      <w:r w:rsidR="00C71B36" w:rsidRPr="00C71B36">
        <w:rPr>
          <w:rFonts w:ascii="Calibri" w:hAnsi="Calibri" w:cs="Calibri"/>
        </w:rPr>
        <w:t>Molla</w:t>
      </w:r>
      <w:proofErr w:type="spellEnd"/>
      <w:r w:rsidR="00C71B36" w:rsidRPr="00C71B36">
        <w:rPr>
          <w:rFonts w:ascii="Calibri" w:hAnsi="Calibri" w:cs="Calibri"/>
        </w:rPr>
        <w:t xml:space="preserve"> &amp; Bitew, 2025)</w:t>
      </w:r>
      <w:r w:rsidR="00C71B36">
        <w:rPr>
          <w:rFonts w:ascii="Times New Roman" w:hAnsi="Times New Roman" w:cs="Times New Roman"/>
        </w:rPr>
        <w:fldChar w:fldCharType="end"/>
      </w:r>
      <w:r w:rsidRPr="007061DE">
        <w:rPr>
          <w:rFonts w:ascii="Times New Roman" w:hAnsi="Times New Roman" w:cs="Times New Roman"/>
        </w:rPr>
        <w:t>. Spatial analysis of the tumor microenvironment offers a complementary diagnostic signal by capturing how malignant cells are organized within, and interact with, their surrounding cellular and structural context</w:t>
      </w:r>
      <w:r w:rsidR="001522BD">
        <w:rPr>
          <w:rFonts w:ascii="Times New Roman" w:hAnsi="Times New Roman" w:cs="Times New Roman"/>
        </w:rPr>
        <w:fldChar w:fldCharType="begin"/>
      </w:r>
      <w:r w:rsidR="001522BD">
        <w:rPr>
          <w:rFonts w:ascii="Times New Roman" w:hAnsi="Times New Roman" w:cs="Times New Roman"/>
        </w:rPr>
        <w:instrText xml:space="preserve"> ADDIN ZOTERO_ITEM CSL_CITATION {"citationID":"ikgvYK6l","properties":{"unsorted":false,"formattedCitation":"(Autio et al., 2025)","plainCitation":"(Autio et al., 2025)","noteIndex":0},"citationItems":[{"id":78,"uris":["http://zotero.org/users/19602067/items/2L4RDYSE"],"itemData":{"id":78,"type":"article-journal","abstract":"The authors identify clinically relevant cellular interactions and recurrent cellular neighborhoods in the TME of diffuse large B-cell lymphoma and characterize patient groups that could potentially benefit from TME-targeted therapies., Recent studies have explored the composition of the tumor microenvironment (TME) in diffuse large B-cell lymphoma (DLBCL) However, cell-to-cell interactions, along with the spatial organization of DLBCL TME and their impact on patient outcomes, have remained poorly characterized. We applied multiplex immunofluorescence, cell phenotyping, and neighborhood analysis to investigate 1,218,756 single cells in 99 samples from patients with primary DLBCL. We identified 17 cell phenotypes and 10 recurrent cellular neighborhoods (RCN) across samples, subdividing DLBCLs into immune-poor areas and areas with diverse immune cell infiltrates. Avoidance of B cells and PD-1+ T cells was associated with less aggressive clinical characteristics and favorable survival. Likewise, the proximity of CD8+ T cell–rich and immune-poor RCNs translated to favorable patient outcomes, and the proximity of PD-L1+ B cell–rich and CD8+ T cell–rich RCNs to unfavorable patient outcomes. Our findings provide insights into the spatial interactions and organization of DLBCL TME with implications for patient outcomes.","container-title":"Cancer Immunology Research","DOI":"10.1158/2326-6066.CIR-24-1163","ISSN":"2326-6066","issue":"10","journalAbbreviation":"Cancer Immunol Res","page":"1674-1686","PMID":"40772779","PMCID":"PMC12485370","source":"PubMed Central","title":"Spatial Analysis of the Tumor Microenvironment in Diffuse Large B-cell Lymphoma Reveals Clinically Relevant Cell Interactions and Recurrent Cellular Neighborhoods","volume":"13","author":[{"family":"Autio","given":"Matias"},{"family":"Leivonen","given":"Suvi-Katri"},{"family":"Meriranta","given":"Leo"},{"family":"Karjalainen-Lindsberg","given":"Marja-Liisa"},{"family":"Pellinen","given":"Teijo"},{"family":"Leppä","given":"Sirpa"}],"issued":{"date-parts":[["2025",10,1]]}}}],"schema":"https://github.com/citation-style-language/schema/raw/master/csl-citation.json"} </w:instrText>
      </w:r>
      <w:r w:rsidR="001522BD">
        <w:rPr>
          <w:rFonts w:ascii="Times New Roman" w:hAnsi="Times New Roman" w:cs="Times New Roman"/>
        </w:rPr>
        <w:fldChar w:fldCharType="separate"/>
      </w:r>
      <w:r w:rsidR="001522BD" w:rsidRPr="001522BD">
        <w:rPr>
          <w:rFonts w:ascii="Calibri" w:hAnsi="Calibri" w:cs="Calibri"/>
        </w:rPr>
        <w:t>(</w:t>
      </w:r>
      <w:proofErr w:type="spellStart"/>
      <w:r w:rsidR="001522BD" w:rsidRPr="001522BD">
        <w:rPr>
          <w:rFonts w:ascii="Calibri" w:hAnsi="Calibri" w:cs="Calibri"/>
        </w:rPr>
        <w:t>Autio</w:t>
      </w:r>
      <w:proofErr w:type="spellEnd"/>
      <w:r w:rsidR="001522BD" w:rsidRPr="001522BD">
        <w:rPr>
          <w:rFonts w:ascii="Calibri" w:hAnsi="Calibri" w:cs="Calibri"/>
        </w:rPr>
        <w:t xml:space="preserve"> et al., 2025)</w:t>
      </w:r>
      <w:r w:rsidR="001522BD">
        <w:rPr>
          <w:rFonts w:ascii="Times New Roman" w:hAnsi="Times New Roman" w:cs="Times New Roman"/>
        </w:rPr>
        <w:fldChar w:fldCharType="end"/>
      </w:r>
      <w:r w:rsidRPr="007061DE">
        <w:rPr>
          <w:rFonts w:ascii="Times New Roman" w:hAnsi="Times New Roman" w:cs="Times New Roman"/>
        </w:rPr>
        <w:t>.</w:t>
      </w:r>
    </w:p>
    <w:p w14:paraId="7E58C6F2" w14:textId="59A5F1CB" w:rsidR="00FE24CC" w:rsidRPr="007061DE" w:rsidRDefault="00FE24CC" w:rsidP="00FE24CC">
      <w:pPr>
        <w:rPr>
          <w:rFonts w:ascii="Times New Roman" w:hAnsi="Times New Roman" w:cs="Times New Roman"/>
        </w:rPr>
      </w:pPr>
      <w:r w:rsidRPr="007061DE">
        <w:rPr>
          <w:rFonts w:ascii="Times New Roman" w:hAnsi="Times New Roman" w:cs="Times New Roman"/>
        </w:rPr>
        <w:t>One of the most consistently observed spatial patterns with diagnostic relevance is the organization of immune cells relative to tumor regions</w:t>
      </w:r>
      <w:r w:rsidR="001522BD">
        <w:rPr>
          <w:rFonts w:ascii="Times New Roman" w:hAnsi="Times New Roman" w:cs="Times New Roman"/>
        </w:rPr>
        <w:fldChar w:fldCharType="begin"/>
      </w:r>
      <w:r w:rsidR="001522BD">
        <w:rPr>
          <w:rFonts w:ascii="Times New Roman" w:hAnsi="Times New Roman" w:cs="Times New Roman"/>
        </w:rPr>
        <w:instrText xml:space="preserve"> ADDIN ZOTERO_ITEM CSL_CITATION {"citationID":"7B5pu6sz","properties":{"unsorted":false,"formattedCitation":"(Li et al., 2025)","plainCitation":"(Li et al., 2025)","noteIndex":0},"citationItems":[{"id":81,"uris":["http://zotero.org/users/19602067/items/A5KQLMMY"],"itemData":{"id":81,"type":"article-journal","abstract":"Simple SummaryThe tumor microenvironment (TME) is known to influence both disease progression and treatment outcomes in cancer. In this study, we anal...","container-title":"Cancers","DOI":"10.3390/cancers17142335","ISSN":"2072-6694","issue":"14","language":"en","license":"http://creativecommons.org/licenses/by/3.0/","publisher":"publisher","source":"www.mdpi.com","title":"Spatial Proximity of Immune Cell Pairs to Cancer Cells in the Tumor Microenvironment as Biomarkers for Patient Stratification","URL":"https://www.mdpi.com/2072-6694/17/14/2335","volume":"17","author":[{"family":"Li","given":"Jian-Rong"},{"family":"Pan","given":"Xingxin"},{"family":"Lin","given":"Yupei"},{"family":"Zhao","given":"Yanding"},{"family":"Liu","given":"Yanhong"},{"family":"Li","given":"Yong"},{"family":"Amos","given":"Christopher I."},{"family":"Cheng","given":"Chao"}],"accessed":{"date-parts":[["2026",2,11]]},"issued":{"date-parts":[["2025",7,13]]}}}],"schema":"https://github.com/citation-style-language/schema/raw/master/csl-citation.json"} </w:instrText>
      </w:r>
      <w:r w:rsidR="001522BD">
        <w:rPr>
          <w:rFonts w:ascii="Times New Roman" w:hAnsi="Times New Roman" w:cs="Times New Roman"/>
        </w:rPr>
        <w:fldChar w:fldCharType="separate"/>
      </w:r>
      <w:r w:rsidR="001522BD" w:rsidRPr="001522BD">
        <w:rPr>
          <w:rFonts w:ascii="Calibri" w:hAnsi="Calibri" w:cs="Calibri"/>
        </w:rPr>
        <w:t>(Li et al., 2025)</w:t>
      </w:r>
      <w:r w:rsidR="001522BD">
        <w:rPr>
          <w:rFonts w:ascii="Times New Roman" w:hAnsi="Times New Roman" w:cs="Times New Roman"/>
        </w:rPr>
        <w:fldChar w:fldCharType="end"/>
      </w:r>
      <w:r w:rsidRPr="007061DE">
        <w:rPr>
          <w:rFonts w:ascii="Times New Roman" w:hAnsi="Times New Roman" w:cs="Times New Roman"/>
        </w:rPr>
        <w:t>. Tumors characterized by immune infiltration, where cytotoxic lymphocytes penetrate tumor nests, often differ biologically and clinically from those displaying immune exclusion, in which immune cells are confined to stromal regions or peripheral margins. These spatial arrangements are not merely correlates of immune activity; they reflect underlying mechanisms of immune evasion, stromal remodeling, and tumor progression that can inform diagnostic stratification</w:t>
      </w:r>
      <w:r w:rsidR="005E1365">
        <w:rPr>
          <w:rFonts w:ascii="Times New Roman" w:hAnsi="Times New Roman" w:cs="Times New Roman"/>
        </w:rPr>
        <w:fldChar w:fldCharType="begin"/>
      </w:r>
      <w:r w:rsidR="005E1365">
        <w:rPr>
          <w:rFonts w:ascii="Times New Roman" w:hAnsi="Times New Roman" w:cs="Times New Roman"/>
        </w:rPr>
        <w:instrText xml:space="preserve"> ADDIN ZOTERO_ITEM CSL_CITATION {"citationID":"ILwnvVoI","properties":{"unsorted":false,"formattedCitation":"(Dakal et al., 2024)","plainCitation":"(Dakal et al., 2024)","noteIndex":0},"citationItems":[{"id":83,"uris":["http://zotero.org/users/19602067/items/EH57GXNY"],"itemData":{"id":83,"type":"article-journal","abstract":"Simple SummaryThis review summarizes the pivotal role of tumor-infiltrating immune cells (TIICs) within the tumor microenvironment (TME) and their imp...","container-title":"Cancers","DOI":"10.3390/cancers16091626","ISSN":"2072-6694","issue":"9","language":"en","license":"http://creativecommons.org/licenses/by/3.0/","publisher":"publisher","source":"www.mdpi.com","title":"Predictive and Prognostic Relevance of Tumor-Infiltrating Immune Cells: Tailoring Personalized Treatments against Different Cancer Types","title-short":"Predictive and Prognostic Relevance of Tumor-Infiltrating Immune Cells","URL":"https://www.mdpi.com/2072-6694/16/9/1626","volume":"16","author":[{"family":"Dakal","given":"Tikam Chand"},{"family":"George","given":"Nancy"},{"family":"Xu","given":"Caiming"},{"family":"Suravajhala","given":"Prashanth"},{"family":"Kumar","given":"Abhishek"}],"accessed":{"date-parts":[["2026",2,11]]},"issued":{"date-parts":[["2024",4,22]]}}}],"schema":"https://github.com/citation-style-language/schema/raw/master/csl-citation.json"} </w:instrText>
      </w:r>
      <w:r w:rsidR="005E1365">
        <w:rPr>
          <w:rFonts w:ascii="Times New Roman" w:hAnsi="Times New Roman" w:cs="Times New Roman"/>
        </w:rPr>
        <w:fldChar w:fldCharType="separate"/>
      </w:r>
      <w:r w:rsidR="005E1365" w:rsidRPr="005E1365">
        <w:rPr>
          <w:rFonts w:ascii="Calibri" w:hAnsi="Calibri" w:cs="Calibri"/>
        </w:rPr>
        <w:t>(</w:t>
      </w:r>
      <w:proofErr w:type="spellStart"/>
      <w:r w:rsidR="005E1365" w:rsidRPr="005E1365">
        <w:rPr>
          <w:rFonts w:ascii="Calibri" w:hAnsi="Calibri" w:cs="Calibri"/>
        </w:rPr>
        <w:t>Dakal</w:t>
      </w:r>
      <w:proofErr w:type="spellEnd"/>
      <w:r w:rsidR="005E1365" w:rsidRPr="005E1365">
        <w:rPr>
          <w:rFonts w:ascii="Calibri" w:hAnsi="Calibri" w:cs="Calibri"/>
        </w:rPr>
        <w:t xml:space="preserve"> et al., 2024)</w:t>
      </w:r>
      <w:r w:rsidR="005E1365">
        <w:rPr>
          <w:rFonts w:ascii="Times New Roman" w:hAnsi="Times New Roman" w:cs="Times New Roman"/>
        </w:rPr>
        <w:fldChar w:fldCharType="end"/>
      </w:r>
      <w:r w:rsidRPr="007061DE">
        <w:rPr>
          <w:rFonts w:ascii="Times New Roman" w:hAnsi="Times New Roman" w:cs="Times New Roman"/>
        </w:rPr>
        <w:t>. Importantly, such distinctions may not be evident from bulk immune gene expression alone, as similar overall immune cell abundance can correspond to fundamentally different spatial configurations</w:t>
      </w:r>
      <w:r w:rsidR="0076414E">
        <w:rPr>
          <w:rFonts w:ascii="Times New Roman" w:hAnsi="Times New Roman" w:cs="Times New Roman"/>
        </w:rPr>
        <w:fldChar w:fldCharType="begin"/>
      </w:r>
      <w:r w:rsidR="0076414E">
        <w:rPr>
          <w:rFonts w:ascii="Times New Roman" w:hAnsi="Times New Roman" w:cs="Times New Roman"/>
        </w:rPr>
        <w:instrText xml:space="preserve"> ADDIN ZOTERO_ITEM CSL_CITATION {"citationID":"K31NKYvd","properties":{"unsorted":false,"formattedCitation":"(Kraja et al., 2025)","plainCitation":"(Kraja et al., 2025)","noteIndex":0},"citationItems":[{"id":86,"uris":["http://zotero.org/users/19602067/items/2TCCYI8V"],"itemData":{"id":86,"type":"article-journal","abstract":"Tumor-infiltrating lymphocytes (TILs) are a diverse population of immune cells that play a central role in tumor immunity and have emerged as critical mediators in cancer immunotherapy. This review explores the phenotypic and functional diversity of TILs—including CD8+ cytotoxic T cells, CD4+ helper T cells, regulatory T cells, B cells, and natural killer (NK) cells—and their dynamic interactions within the tumor microenvironment (TME). While TILs can drive tumor regression, their activity is often hindered by immune checkpoint signaling, metabolic exhaustion, and stromal exclusion. We highlight TIL recruitment, activation, and polarization mechanisms, focusing on chemokine gradients, endothelial adhesion molecules, and dendritic cell-mediated priming. Special emphasis is placed on preclinical models that evaluate TIL function, including 3D tumor spheroids, organoid co-cultures, syngeneic mouse models, and humanized systems. These provide valuable platforms for optimizing TIL-based therapies. Furthermore, we examine the prognostic and predictive value of TILs across cancer types, their role in adoptive cell therapy, and the challenges of translating preclinical success into clinical efficacy. Emerging technologies such as single-cell sequencing, neoantigen prediction, and biomaterial platforms are transforming our understanding of TIL biology and enhancing their therapeutic potential. Innovative strategies—ranging from genetic engineering and combination therapies to targeted modulation of the TME—are being developed to overcome resistance mechanisms and improve TIL persistence, infiltration, and cytotoxicity. This review integrates current advances in TIL research and therapy, offering a comprehensive foundation for future clinical translation. TILs hold significant promise as both biomarkers and therapeutic agents, and with continued innovation, they are poised to become a cornerstone of personalized cancer immunotherapy.","container-title":"Frontiers in Immunology","DOI":"10.3389/fimmu.2025.1601773","ISSN":"1664-3224","journalAbbreviation":"Front Immunol","page":"1601773","PMID":"40475782","PMCID":"PMC12137109","source":"PubMed Central","title":"Tumor-infiltrating lymphocytes in cancer immunotherapy: from chemotactic recruitment to translational modeling","title-short":"Tumor-infiltrating lymphocytes in cancer immunotherapy","volume":"16","author":[{"family":"Kraja","given":"Fatjona Pupuleku"},{"family":"Jurisic","given":"Vladimir B."},{"family":"Hromić-Jahjefendić","given":"Altijana"},{"family":"Rossopoulou","given":"Nafsika"},{"family":"Katsila","given":"Theodora"},{"family":"Mirjacic Martinovic","given":"Katarina"},{"family":"De Las Rivas","given":"Javier"},{"family":"Diaconu","given":"Carmen Cristina"},{"family":"Szöőr","given":"Árpád"}],"issued":{"date-parts":[["2025",5,22]]}}}],"schema":"https://github.com/citation-style-language/schema/raw/master/csl-citation.json"} </w:instrText>
      </w:r>
      <w:r w:rsidR="0076414E">
        <w:rPr>
          <w:rFonts w:ascii="Times New Roman" w:hAnsi="Times New Roman" w:cs="Times New Roman"/>
        </w:rPr>
        <w:fldChar w:fldCharType="separate"/>
      </w:r>
      <w:r w:rsidR="0076414E" w:rsidRPr="0076414E">
        <w:rPr>
          <w:rFonts w:ascii="Calibri" w:hAnsi="Calibri" w:cs="Calibri"/>
        </w:rPr>
        <w:t>(</w:t>
      </w:r>
      <w:proofErr w:type="spellStart"/>
      <w:r w:rsidR="0076414E" w:rsidRPr="0076414E">
        <w:rPr>
          <w:rFonts w:ascii="Calibri" w:hAnsi="Calibri" w:cs="Calibri"/>
        </w:rPr>
        <w:t>Kraja</w:t>
      </w:r>
      <w:proofErr w:type="spellEnd"/>
      <w:r w:rsidR="0076414E" w:rsidRPr="0076414E">
        <w:rPr>
          <w:rFonts w:ascii="Calibri" w:hAnsi="Calibri" w:cs="Calibri"/>
        </w:rPr>
        <w:t xml:space="preserve"> et al., 2025)</w:t>
      </w:r>
      <w:r w:rsidR="0076414E">
        <w:rPr>
          <w:rFonts w:ascii="Times New Roman" w:hAnsi="Times New Roman" w:cs="Times New Roman"/>
        </w:rPr>
        <w:fldChar w:fldCharType="end"/>
      </w:r>
      <w:r w:rsidRPr="007061DE">
        <w:rPr>
          <w:rFonts w:ascii="Times New Roman" w:hAnsi="Times New Roman" w:cs="Times New Roman"/>
        </w:rPr>
        <w:t>.</w:t>
      </w:r>
    </w:p>
    <w:p w14:paraId="2ED5374A" w14:textId="28D79C95" w:rsidR="00FE24CC" w:rsidRPr="007061DE" w:rsidRDefault="00FE24CC" w:rsidP="00FE24CC">
      <w:pPr>
        <w:rPr>
          <w:rFonts w:ascii="Times New Roman" w:hAnsi="Times New Roman" w:cs="Times New Roman"/>
        </w:rPr>
      </w:pPr>
      <w:r w:rsidRPr="007061DE">
        <w:rPr>
          <w:rFonts w:ascii="Times New Roman" w:hAnsi="Times New Roman" w:cs="Times New Roman"/>
        </w:rPr>
        <w:t xml:space="preserve">Beyond immune organization, the spatial structuring of tumor–stroma and tumor–immune niches </w:t>
      </w:r>
      <w:proofErr w:type="gramStart"/>
      <w:r w:rsidRPr="007061DE">
        <w:rPr>
          <w:rFonts w:ascii="Times New Roman" w:hAnsi="Times New Roman" w:cs="Times New Roman"/>
        </w:rPr>
        <w:t>provides</w:t>
      </w:r>
      <w:proofErr w:type="gramEnd"/>
      <w:r w:rsidRPr="007061DE">
        <w:rPr>
          <w:rFonts w:ascii="Times New Roman" w:hAnsi="Times New Roman" w:cs="Times New Roman"/>
        </w:rPr>
        <w:t xml:space="preserve"> additional diagnostic information. Cancer-associated fibroblasts, endothelial cells, and myeloid populations often form spatially restricted niches that influence tumor differentiation, invasiveness, and response to therapy</w:t>
      </w:r>
      <w:r w:rsidR="0076414E">
        <w:rPr>
          <w:rFonts w:ascii="Times New Roman" w:hAnsi="Times New Roman" w:cs="Times New Roman"/>
        </w:rPr>
        <w:fldChar w:fldCharType="begin"/>
      </w:r>
      <w:r w:rsidR="0076414E">
        <w:rPr>
          <w:rFonts w:ascii="Times New Roman" w:hAnsi="Times New Roman" w:cs="Times New Roman"/>
        </w:rPr>
        <w:instrText xml:space="preserve"> ADDIN ZOTERO_ITEM CSL_CITATION {"citationID":"JsxKLabG","properties":{"unsorted":false,"formattedCitation":"(Adusumalli &amp; Banala, 2025)","plainCitation":"(Adusumalli &amp; Banala, 2025)","noteIndex":0},"citationItems":[{"id":88,"uris":["http://zotero.org/users/19602067/items/LUFLZYMF"],"itemData":{"id":88,"type":"article-journal","abstract":"Cancer-associated fibroblasts (CAFs) are pivotal regulators of the tumor microenvironment (TME), driving malignancy through extracellular matrix remodeling, paracrine and metabolic crosstalk, angiogenesis, fibrosis, and immune suppression. Emerging single-cell and spatial multi-omics have revealed CAF heterogeneity and plasticity, with subtypes such as myofibroblastic, inflammatory, antigen-presenting, and metabolic CAFs exerting context-dependent functions that can either promote or restrain tumor growth. This duality cautions against indiscriminate stromal ablation and highlights the need for precision strategies. CAFs also mediate resistance to chemotherapy, radiotherapy, targeted agents, and immunotherapy by creating physical and biochemical barriers and fostering immune exclusion. Therapeutic approaches span depletion strategies, pathway inhibitors, and stromal reprogramming using vitamin D receptor agonists, retinoids, and epigenetic modulators, often in combination with immunotherapies. However, CAF plasticity and the lack of exclusive markers remain major challenges. This review positions CAFs as dynamic regulators of cancer hallmarks and argues for a paradigm shift toward precision stromal oncology, where the trajectory from CAF depletion to CAF reprogramming and CAF-guided combinatorial therapies reshapes cancer treatment itself.","container-title":"Journal of the Egyptian National Cancer Institute","DOI":"10.1186/s43046-025-00334-7","ISSN":"2589-0409","issue":"1","journalAbbreviation":"J Egypt Natl Canc Inst","language":"en","page":"81","source":"Springer Link","title":"Cancer-associated fibroblasts at the crossroads of tumor progression and therapy resistance: from heterogeneity to precision reprogramming","title-short":"Cancer-associated fibroblasts at the crossroads of tumor progression and therapy resistance","volume":"37","author":[{"family":"Adusumalli","given":"Ravi"},{"family":"Banala","given":"Rajkiran Reddy"}],"issued":{"date-parts":[["2025",12,22]]}}}],"schema":"https://github.com/citation-style-language/schema/raw/master/csl-citation.json"} </w:instrText>
      </w:r>
      <w:r w:rsidR="0076414E">
        <w:rPr>
          <w:rFonts w:ascii="Times New Roman" w:hAnsi="Times New Roman" w:cs="Times New Roman"/>
        </w:rPr>
        <w:fldChar w:fldCharType="separate"/>
      </w:r>
      <w:r w:rsidR="0076414E" w:rsidRPr="0076414E">
        <w:rPr>
          <w:rFonts w:ascii="Calibri" w:hAnsi="Calibri" w:cs="Calibri"/>
        </w:rPr>
        <w:t>(</w:t>
      </w:r>
      <w:proofErr w:type="spellStart"/>
      <w:r w:rsidR="0076414E" w:rsidRPr="0076414E">
        <w:rPr>
          <w:rFonts w:ascii="Calibri" w:hAnsi="Calibri" w:cs="Calibri"/>
        </w:rPr>
        <w:t>Adusumalli</w:t>
      </w:r>
      <w:proofErr w:type="spellEnd"/>
      <w:r w:rsidR="0076414E" w:rsidRPr="0076414E">
        <w:rPr>
          <w:rFonts w:ascii="Calibri" w:hAnsi="Calibri" w:cs="Calibri"/>
        </w:rPr>
        <w:t xml:space="preserve"> &amp; Banala, 2025)</w:t>
      </w:r>
      <w:r w:rsidR="0076414E">
        <w:rPr>
          <w:rFonts w:ascii="Times New Roman" w:hAnsi="Times New Roman" w:cs="Times New Roman"/>
        </w:rPr>
        <w:fldChar w:fldCharType="end"/>
      </w:r>
      <w:r w:rsidRPr="007061DE">
        <w:rPr>
          <w:rFonts w:ascii="Times New Roman" w:hAnsi="Times New Roman" w:cs="Times New Roman"/>
        </w:rPr>
        <w:t xml:space="preserve">. The presence, composition, and localization of these niches can distinguish aggressive tumors from more indolent counterparts, even when conventional histopathological features appear comparable. Spatial </w:t>
      </w:r>
      <w:r w:rsidRPr="007061DE">
        <w:rPr>
          <w:rFonts w:ascii="Times New Roman" w:hAnsi="Times New Roman" w:cs="Times New Roman"/>
        </w:rPr>
        <w:lastRenderedPageBreak/>
        <w:t>transcriptomics has made it possible to identify these microanatomical arrangements at molecular resolution, revealing patterns that align closely with clinically meaningful disease states</w:t>
      </w:r>
      <w:r w:rsidR="00FC628E">
        <w:rPr>
          <w:rFonts w:ascii="Times New Roman" w:hAnsi="Times New Roman" w:cs="Times New Roman"/>
        </w:rPr>
        <w:fldChar w:fldCharType="begin"/>
      </w:r>
      <w:r w:rsidR="00FC628E">
        <w:rPr>
          <w:rFonts w:ascii="Times New Roman" w:hAnsi="Times New Roman" w:cs="Times New Roman"/>
        </w:rPr>
        <w:instrText xml:space="preserve"> ADDIN ZOTERO_ITEM CSL_CITATION {"citationID":"KvNUba70","properties":{"unsorted":false,"formattedCitation":"(Wei\\uc0\\u223{} et al., 2025)","plainCitation":"(Weiß et al., 2025)","noteIndex":0},"citationItems":[{"id":90,"uris":["http://zotero.org/users/19602067/items/UJKWQFJ6"],"itemData":{"id":90,"type":"article-journal","abstract":"Mixed neuroendocrine–nonneuroendocrine neoplasms (MiNEN) are usually highly aggressive tumors characterized by marked histological heterogeneity, most commonly represented by mixed adenocarcinoma and poorly differentiated neuroendocrine carcinoma (NEC). However, beyond morphological observations, the biological basis and implications of this heterogeneity remain incompletely understood. In this study, we combined component-specific next-generation sequencing and spatial transcriptomics to investigate three mixed adenocarcinoma-NEC cases from different anatomical sites (ileocecal, ovarian, gastric), tracing tumor progression from precursor lesions to invasive NEC. Genomic analyses revealed a shared trunk of driver mutations across all tumor compartments, confirming their clonal origin, while also uncovering additional compartment-specific alterations. Spatial transcriptomics, together with gene set enrichment analysis (GSEA), revealed distinct transcriptional profiles aligned with histologically annotated compartments (e.g., adenocarcinoma, NEC, precursor). In NECs, GSEA consistently showed downregulation of immune-related pathways and upregulation of proliferation-associated pathways compared to non-neuroendocrine tumor areas. Moreover, distinct transcriptomic subclusters were identified within morphologically homogeneous NEC regions in two of the three cases. These subclusters exhibited significant differences in immune regulation, proliferation signaling, and cell-cycle control, and were associated with divergent predicted chemotherapy-response signatures, suggesting clinically relevant implications for treatment sensitivity and resistance. In summary, our findings indicate that despite a shared clonal origin, MiNEN develop distinct genetic and transcriptomic features across tumor compartments. The inconsistent presence of transcriptomic subclusters within morphologically similar regions underscores the complexity of intratumoral heterogeneity in these aggressive neoplasms. By connecting morphological and molecular layers of tumor architecture, spatial profiling may aid in translating biological complexity into more targeted clinical strategies.","container-title":"Endocrine Pathology","DOI":"10.1007/s12022-025-09869-w","ISSN":"1046-3976","issue":"1","journalAbbreviation":"Endocr Pathol","page":"29","PMID":"40833530","PMCID":"PMC12367963","source":"PubMed Central","title":"Exploring Intratumoral Heterogeneity in Mixed Neuroendocrine-Nonneuroendocrine Neoplasms with Spatial Transcriptomics: Even More Diverse Than Anticipated","title-short":"Exploring Intratumoral Heterogeneity in Mixed Neuroendocrine-Nonneuroendocrine Neoplasms with Spatial Transcriptomics","volume":"36","author":[{"family":"Weiß","given":"Annika"},{"family":"Teply-Szymanski","given":"Julia"},{"family":"Schmitt","given":"Maxime"},{"family":"Foersch","given":"Sebastian"},{"family":"Jank","given":"Paul"},{"family":"Griger","given":"Joscha"},{"family":"Wagner","given":"Uwe"},{"family":"Bartsch","given":"Detlef K."},{"family":"Denkert","given":"Carsten"},{"family":"Jesinghaus","given":"Moritz"}],"issued":{"date-parts":[["2025"]]}}}],"schema":"https://github.com/citation-style-language/schema/raw/master/csl-citation.json"} </w:instrText>
      </w:r>
      <w:r w:rsidR="00FC628E">
        <w:rPr>
          <w:rFonts w:ascii="Times New Roman" w:hAnsi="Times New Roman" w:cs="Times New Roman"/>
        </w:rPr>
        <w:fldChar w:fldCharType="separate"/>
      </w:r>
      <w:r w:rsidR="00FC628E" w:rsidRPr="00FC628E">
        <w:rPr>
          <w:rFonts w:ascii="Calibri" w:hAnsi="Calibri" w:cs="Calibri"/>
          <w:kern w:val="0"/>
        </w:rPr>
        <w:t>(</w:t>
      </w:r>
      <w:proofErr w:type="spellStart"/>
      <w:r w:rsidR="00FC628E" w:rsidRPr="00FC628E">
        <w:rPr>
          <w:rFonts w:ascii="Calibri" w:hAnsi="Calibri" w:cs="Calibri"/>
          <w:kern w:val="0"/>
        </w:rPr>
        <w:t>Weiß</w:t>
      </w:r>
      <w:proofErr w:type="spellEnd"/>
      <w:r w:rsidR="00FC628E" w:rsidRPr="00FC628E">
        <w:rPr>
          <w:rFonts w:ascii="Calibri" w:hAnsi="Calibri" w:cs="Calibri"/>
          <w:kern w:val="0"/>
        </w:rPr>
        <w:t xml:space="preserve"> et al., 2025)</w:t>
      </w:r>
      <w:r w:rsidR="00FC628E">
        <w:rPr>
          <w:rFonts w:ascii="Times New Roman" w:hAnsi="Times New Roman" w:cs="Times New Roman"/>
        </w:rPr>
        <w:fldChar w:fldCharType="end"/>
      </w:r>
      <w:r w:rsidRPr="007061DE">
        <w:rPr>
          <w:rFonts w:ascii="Times New Roman" w:hAnsi="Times New Roman" w:cs="Times New Roman"/>
        </w:rPr>
        <w:t>.</w:t>
      </w:r>
    </w:p>
    <w:p w14:paraId="44B6E008" w14:textId="094A5990" w:rsidR="00FE24CC" w:rsidRPr="007061DE" w:rsidRDefault="00FE24CC" w:rsidP="00FE24CC">
      <w:pPr>
        <w:rPr>
          <w:rFonts w:ascii="Times New Roman" w:hAnsi="Times New Roman" w:cs="Times New Roman"/>
        </w:rPr>
      </w:pPr>
      <w:r w:rsidRPr="007061DE">
        <w:rPr>
          <w:rFonts w:ascii="Times New Roman" w:hAnsi="Times New Roman" w:cs="Times New Roman"/>
        </w:rPr>
        <w:t>At the same time, spatial heterogeneity poses a challenge for diagnostic robustness. Tumors frequently contain multiple microenvironmental states within the same specimen, raising concerns about sampling bias and interpretability. For spatial features to function as diagnostic signals, they must be sufficiently stable and recurrent across regions and patients to support reliable classification</w:t>
      </w:r>
      <w:r w:rsidR="00FC628E">
        <w:rPr>
          <w:rFonts w:ascii="Times New Roman" w:hAnsi="Times New Roman" w:cs="Times New Roman"/>
        </w:rPr>
        <w:fldChar w:fldCharType="begin"/>
      </w:r>
      <w:r w:rsidR="00FC628E">
        <w:rPr>
          <w:rFonts w:ascii="Times New Roman" w:hAnsi="Times New Roman" w:cs="Times New Roman"/>
        </w:rPr>
        <w:instrText xml:space="preserve"> ADDIN ZOTERO_ITEM CSL_CITATION {"citationID":"CY2bBRYO","properties":{"unsorted":false,"formattedCitation":"(Kim et al., 2026b)","plainCitation":"(Kim et al., 2026b)","noteIndex":0},"citationItems":[{"id":93,"uris":["http://zotero.org/users/19602067/items/9L2B3QSI"],"itemData":{"id":93,"type":"article-journal","abstract":"Spatial multi-omics has emerged as a transformative approach in biomedical research, enabling the integration of diverse molecular modalities while preserving their native spatial contexts. This review provides an overview of spatial multi-omics technologies, focusing on data acquisition, quality management, and integration strategies across transcriptomic, genomic, epigenomic, proteomic, and metabolomic layers. Spatial transcriptomics is highlighted as a foundational framework for aligning multi-omics data with histological and cellular architecture. We emphasize its applications in elucidating tumor heterogeneity, immune–stromal interactions, and metabolic or epigenetic dynamics within the tumor microenvironment, which are crucial for understanding disease progression and therapeutic response. The review further discusses key challenges such as technical noise, batch effects, and the complexity of high-dimensional data integration, along with optimization strategies for sampling and analysis in both clinical and research settings. Ethical and regulatory considerations, including patient data privacy and responsible implementation of artificial intelligence, are also examined in the context of clinical translation. Taken together, this review offers an integrative synthesis of spatial multi-omics technologies and their applications in cancer biology, providing a balanced perspective to help researchers and clinicians navigate this rapidly evolving field and recognize its translational potential for advancing precision medicine.","container-title":"Seminars in Cancer Biology","DOI":"10.1016/j.semcancer.2025.12.009","ISSN":"1044-579X","journalAbbreviation":"Seminars in Cancer Biology","page":"24-37","source":"ScienceDirect","title":"Spatial multi-omics in precision medicine: Integrating biological insights through multidisciplinary collaboration","title-short":"Spatial multi-omics in precision medicine","volume":"119","author":[{"family":"Kim","given":"Da Yeon"},{"family":"Lee","given":"Jeeyong"},{"family":"Choi","given":"Jiwon"},{"family":"Shin","given":"Hayeon"},{"family":"Lee","given":"Jason S."},{"family":"Kim","given":"Eun Ju"}],"issued":{"date-parts":[["2026",2,1]]}}}],"schema":"https://github.com/citation-style-language/schema/raw/master/csl-citation.json"} </w:instrText>
      </w:r>
      <w:r w:rsidR="00FC628E">
        <w:rPr>
          <w:rFonts w:ascii="Times New Roman" w:hAnsi="Times New Roman" w:cs="Times New Roman"/>
        </w:rPr>
        <w:fldChar w:fldCharType="separate"/>
      </w:r>
      <w:r w:rsidR="00FC628E" w:rsidRPr="00FC628E">
        <w:rPr>
          <w:rFonts w:ascii="Calibri" w:hAnsi="Calibri" w:cs="Calibri"/>
        </w:rPr>
        <w:t>(Kim et al., 2026b)</w:t>
      </w:r>
      <w:r w:rsidR="00FC628E">
        <w:rPr>
          <w:rFonts w:ascii="Times New Roman" w:hAnsi="Times New Roman" w:cs="Times New Roman"/>
        </w:rPr>
        <w:fldChar w:fldCharType="end"/>
      </w:r>
      <w:r w:rsidRPr="007061DE">
        <w:rPr>
          <w:rFonts w:ascii="Times New Roman" w:hAnsi="Times New Roman" w:cs="Times New Roman"/>
        </w:rPr>
        <w:t>. This tension between biological heterogeneity and diagnostic reproducibility underscores the need for frameworks that identify which aspects of spatial architecture are informative and which represent incidental variation</w:t>
      </w:r>
      <w:r w:rsidR="00FC628E">
        <w:rPr>
          <w:rFonts w:ascii="Times New Roman" w:hAnsi="Times New Roman" w:cs="Times New Roman"/>
        </w:rPr>
        <w:fldChar w:fldCharType="begin"/>
      </w:r>
      <w:r w:rsidR="00FC628E">
        <w:rPr>
          <w:rFonts w:ascii="Times New Roman" w:hAnsi="Times New Roman" w:cs="Times New Roman"/>
        </w:rPr>
        <w:instrText xml:space="preserve"> ADDIN ZOTERO_ITEM CSL_CITATION {"citationID":"rMWkIJny","properties":{"unsorted":false,"formattedCitation":"(McKenzie et al., 2026b)","plainCitation":"(McKenzie et al., 2026b)","noteIndex":0},"citationItems":[{"id":95,"uris":["http://zotero.org/users/19602067/items/DB95FHH4"],"itemData":{"id":95,"type":"article-journal","abstract":"The integration of multi-omics data, including genomics, transcriptomics, proteomics, epigenomics, and metabolomics, coupled with histological spatial data has transformed biomedical research, offering unprecedented insights into cellular functions and disease mechanisms. However, the sheer volume and complexity of these datasets present a significant challenge in terms of interpretation and clinical translation. Artificial intelligence (AI) and machine learning (ML) are transforming data analysis, enabling the extraction of meaningful patterns from high-dimensional datasets and facilitating the development of predictive models. This shift is particularly transformative in cancer research, where understanding the tumor microenvironment (TME) and its spatial dynamics is crucial for improving therapeutic outcomes. This review explores recent advancements in spatial omics (SO) including spatial transcriptomics (ST) and spatial proteomics (SP), and AI-driven computational models, focusing on their applications in oncology. We discuss key methodologies, including spatial barcoding, in situ sequencing, and digital spatial profiling, and highlight major platforms. AI-powered tools, including deep learning models and spatial graph-based analyses, enhance data interpretation, allowing for robust predictive modeling, biomarker discovery, and personalized therapeutic strategies. Despite their transformative potential, ST and AI-driven approaches face challenges, including high-dimensional data complexity, computational constraints, and standardization of analytical pipelines. Addressing these challenges requires advanced mathematical frameworks such as spatial graph theory, topological data analysis, and agent-based modeling, which refine data integration and improve biological insights. Future research should focus on enhancing spatial resolution, cross-platform data harmonization, and AI-driven predictive models to advance precision oncology. By integrating ST, SP, and AI, researchers can develop dynamic, patient-specific treatment strategies, ultimately improving clinical outcomes and deepening our understanding of cancer progression and immune system interactions.","container-title":"Seminars in Cancer Biology","DOI":"10.1016/j.semcancer.2026.01.002","ISSN":"1044-579X","journalAbbreviation":"Seminars in Cancer Biology","page":"65-82","source":"ScienceDirect","title":"Integrative spatial omics and artificial intelligence: transforming cancer research with omics data and AI","title-short":"Integrative spatial omics and artificial intelligence","volume":"119","author":[{"family":"McKenzie","given":"Maddison"},{"family":"Irac","given":"Sergio Erdel"},{"family":"Chen","given":"Zhian"},{"family":"Moradi","given":"Afshin"},{"family":"Jenner","given":"Adrianne"},{"family":"Nguyen","given":"Quan"},{"family":"Rashidieh","given":"Behnam"}],"issued":{"date-parts":[["2026",2,1]]}}}],"schema":"https://github.com/citation-style-language/schema/raw/master/csl-citation.json"} </w:instrText>
      </w:r>
      <w:r w:rsidR="00FC628E">
        <w:rPr>
          <w:rFonts w:ascii="Times New Roman" w:hAnsi="Times New Roman" w:cs="Times New Roman"/>
        </w:rPr>
        <w:fldChar w:fldCharType="separate"/>
      </w:r>
      <w:r w:rsidR="00FC628E" w:rsidRPr="00FC628E">
        <w:rPr>
          <w:rFonts w:ascii="Calibri" w:hAnsi="Calibri" w:cs="Calibri"/>
        </w:rPr>
        <w:t>(McKenzie et al., 2026b)</w:t>
      </w:r>
      <w:r w:rsidR="00FC628E">
        <w:rPr>
          <w:rFonts w:ascii="Times New Roman" w:hAnsi="Times New Roman" w:cs="Times New Roman"/>
        </w:rPr>
        <w:fldChar w:fldCharType="end"/>
      </w:r>
      <w:r w:rsidRPr="007061DE">
        <w:rPr>
          <w:rFonts w:ascii="Times New Roman" w:hAnsi="Times New Roman" w:cs="Times New Roman"/>
        </w:rPr>
        <w:t>.</w:t>
      </w:r>
    </w:p>
    <w:p w14:paraId="36BD7E0E" w14:textId="77777777" w:rsidR="00FE24CC" w:rsidRPr="007061DE" w:rsidRDefault="00FE24CC" w:rsidP="00FE24CC">
      <w:pPr>
        <w:rPr>
          <w:rFonts w:ascii="Times New Roman" w:hAnsi="Times New Roman" w:cs="Times New Roman"/>
          <w:b/>
          <w:bCs/>
        </w:rPr>
      </w:pPr>
      <w:r w:rsidRPr="007061DE">
        <w:rPr>
          <w:rFonts w:ascii="Times New Roman" w:hAnsi="Times New Roman" w:cs="Times New Roman"/>
          <w:b/>
          <w:bCs/>
        </w:rPr>
        <w:t>2.2 The Compression Principle: Preserving Information While Reducing Complexity</w:t>
      </w:r>
    </w:p>
    <w:p w14:paraId="1E99AF30" w14:textId="34C60BB0" w:rsidR="00FE24CC" w:rsidRPr="007061DE" w:rsidRDefault="00FE24CC" w:rsidP="00FE24CC">
      <w:pPr>
        <w:rPr>
          <w:rFonts w:ascii="Times New Roman" w:hAnsi="Times New Roman" w:cs="Times New Roman"/>
        </w:rPr>
      </w:pPr>
      <w:r w:rsidRPr="007061DE">
        <w:rPr>
          <w:rFonts w:ascii="Times New Roman" w:hAnsi="Times New Roman" w:cs="Times New Roman"/>
        </w:rPr>
        <w:t>A central premise of this work is that the diagnostic value of spatial-omics does not scale linearly with the number of measured features. In fact, highly complex biomarker signatures often undermine clinical translation by increasing assay complexity, reducing reproducibility, and obscuring interpretability. In diagnostic pathology, smaller and more robust marker sets are generally favored, as they are easier to validate, standardize, and integrate into routine workflows</w:t>
      </w:r>
      <w:r w:rsidR="00DD0A91">
        <w:rPr>
          <w:rFonts w:ascii="Times New Roman" w:hAnsi="Times New Roman" w:cs="Times New Roman"/>
        </w:rPr>
        <w:fldChar w:fldCharType="begin"/>
      </w:r>
      <w:r w:rsidR="003A08AE">
        <w:rPr>
          <w:rFonts w:ascii="Times New Roman" w:hAnsi="Times New Roman" w:cs="Times New Roman"/>
        </w:rPr>
        <w:instrText xml:space="preserve"> ADDIN ZOTERO_ITEM CSL_CITATION {"citationID":"20u2zKal","properties":{"unsorted":false,"formattedCitation":"(Y. Lee et al., 2025c)","plainCitation":"(Y. Lee et al., 2025c)","noteIndex":0},"citationItems":[{"id":98,"uris":["http://zotero.org/users/19602067/items/H5QUL5HR"],"itemData":{"id":98,"type":"article-journal","abstract":"Spatial omics integrates molecular profiling with spatial tissue context, enabling high-resolution analysis of gene expression, protein interactions, ...","container-title":"International Journal of Molecular Sciences","DOI":"10.3390/ijms26093949","ISSN":"1422-0067","issue":"9","language":"en","license":"http://creativecommons.org/licenses/by/3.0/","publisher":"publisher","source":"www.mdpi.com","title":"Spatial Omics in Clinical Research: A Comprehensive Review of Technologies and Guidelines for Applications","title-short":"Spatial Omics in Clinical Research","URL":"https://www.mdpi.com/1422-0067/26/9/3949","volume":"26","author":[{"family":"Lee","given":"Yoonji"},{"family":"Lee","given":"Mingyu"},{"family":"Shin","given":"Yoojin"},{"family":"Kim","given":"Kyuri"},{"family":"Kim","given":"Taejung"}],"accessed":{"date-parts":[["2026",2,12]]},"issued":{"date-parts":[["2025",4,21]]}}}],"schema":"https://github.com/citation-style-language/schema/raw/master/csl-citation.json"} </w:instrText>
      </w:r>
      <w:r w:rsidR="00DD0A91">
        <w:rPr>
          <w:rFonts w:ascii="Times New Roman" w:hAnsi="Times New Roman" w:cs="Times New Roman"/>
        </w:rPr>
        <w:fldChar w:fldCharType="separate"/>
      </w:r>
      <w:r w:rsidR="003A08AE" w:rsidRPr="003A08AE">
        <w:rPr>
          <w:rFonts w:ascii="Calibri" w:hAnsi="Calibri" w:cs="Calibri"/>
        </w:rPr>
        <w:t>(Y. Lee et al., 2025c)</w:t>
      </w:r>
      <w:r w:rsidR="00DD0A91">
        <w:rPr>
          <w:rFonts w:ascii="Times New Roman" w:hAnsi="Times New Roman" w:cs="Times New Roman"/>
        </w:rPr>
        <w:fldChar w:fldCharType="end"/>
      </w:r>
      <w:r w:rsidRPr="007061DE">
        <w:rPr>
          <w:rFonts w:ascii="Times New Roman" w:hAnsi="Times New Roman" w:cs="Times New Roman"/>
        </w:rPr>
        <w:t>.</w:t>
      </w:r>
    </w:p>
    <w:p w14:paraId="08E27E96" w14:textId="44457F47" w:rsidR="00FE24CC" w:rsidRPr="007061DE" w:rsidRDefault="00FE24CC" w:rsidP="00FE24CC">
      <w:pPr>
        <w:rPr>
          <w:rFonts w:ascii="Times New Roman" w:hAnsi="Times New Roman" w:cs="Times New Roman"/>
        </w:rPr>
      </w:pPr>
      <w:r w:rsidRPr="007061DE">
        <w:rPr>
          <w:rFonts w:ascii="Times New Roman" w:hAnsi="Times New Roman" w:cs="Times New Roman"/>
        </w:rPr>
        <w:t>Spatial-omics datasets are inherently redundant at the biological level. Many genes convey overlapping information because they mark the same cell types, pathways, or spatial states. For example, multiple immune activation markers may collectively describe an immune-infiltrated tumor phenotype, yet only a subset may be necessary to capture this state in a diagnostically meaningful way. Similarly, spatial relationships between cell populations may be inferred from a limited number of representative markers rather than exhaustive molecular profiling</w:t>
      </w:r>
      <w:r w:rsidR="00DD0A91">
        <w:rPr>
          <w:rFonts w:ascii="Times New Roman" w:hAnsi="Times New Roman" w:cs="Times New Roman"/>
        </w:rPr>
        <w:fldChar w:fldCharType="begin"/>
      </w:r>
      <w:r w:rsidR="003A08AE">
        <w:rPr>
          <w:rFonts w:ascii="Times New Roman" w:hAnsi="Times New Roman" w:cs="Times New Roman"/>
        </w:rPr>
        <w:instrText xml:space="preserve"> ADDIN ZOTERO_ITEM CSL_CITATION {"citationID":"im6VR7h9","properties":{"unsorted":false,"formattedCitation":"(Glaviano et al., 2025a)","plainCitation":"(Glaviano et al., 2025a)","noteIndex":0},"citationItems":[{"id":105,"uris":["http://zotero.org/users/19602067/items/VZKY4UJ2"],"itemData":{"id":105,"type":"article-journal","abstract":"The tumor microenvironment (TME) is integral to cancer progression, impacting metastasis and treatment response. It consists of diverse cell types, extracellular matrix components, and signaling molecules that interact to promote tumor growth and therapeutic resistance. Elucidating the intricate interactions between cancer cells and the TME is crucial in understanding cancer progression and therapeutic challenges. A critical process induced by TME signaling is the epithelial-mesenchymal transition (EMT), wherein epithelial cells acquire mesenchymal traits, which enhance their motility and invasiveness and promote metastasis and cancer progression. By targeting various components of the TME, novel investigational strategies aim to disrupt the TME’s contribution to the EMT, thereby improving treatment efficacy, addressing therapeutic resistance, and offering a nuanced approach to cancer therapy. This review scrutinizes the key players in the TME and the TME's contribution to the EMT, emphasizing avenues to therapeutically disrupt the interactions between the various TME components. Moreover, the article discusses the TME’s implications for resistance mechanisms and highlights the current therapeutic strategies toward TME modulation along with potential caveats.","container-title":"Journal of Hematology &amp; Oncology","DOI":"10.1186/s13045-024-01634-6","ISSN":"1756-8722","issue":"1","journalAbbreviation":"J Hematol Oncol","language":"en","page":"6","source":"Springer Link","title":"Harnessing the tumor microenvironment: targeted cancer therapies through modulation of epithelial-mesenchymal transition","title-short":"Harnessing the tumor microenvironment","volume":"18","author":[{"family":"Glaviano","given":"Antonino"},{"family":"Lau","given":"Hannah Si-Hui"},{"family":"Carter","given":"Lukas M."},{"family":"Lee","given":"E. Hui Clarissa"},{"family":"Lam","given":"Hiu Yan"},{"family":"Okina","given":"Elena"},{"family":"Tan","given":"Donavan Jia Jie"},{"family":"Tan","given":"Wency"},{"family":"Ang","given":"Hui Li"},{"family":"Carbone","given":"Daniela"},{"family":"Yee","given":"Michelle Yi-Hui"},{"family":"Shanmugam","given":"Muthu K."},{"family":"Huang","given":"Xiao Zi"},{"family":"Sethi","given":"Gautam"},{"family":"Tan","given":"Tuan Zea"},{"family":"Lim","given":"Lina H. K."},{"family":"Huang","given":"Ruby Yun-Ju"},{"family":"Ungefroren","given":"Hendrik"},{"family":"Giovannetti","given":"Elisa"},{"family":"Tang","given":"Dean G."},{"family":"Bruno","given":"Tullia C."},{"family":"Luo","given":"Peng"},{"family":"Andersen","given":"Mads Hald"},{"family":"Qian","given":"Bin-Zhi"},{"family":"Ishihara","given":"Jun"},{"family":"Radisky","given":"Derek C."},{"family":"Elias","given":"Salem"},{"family":"Yadav","given":"Saurabh"},{"family":"Kim","given":"Minah"},{"family":"Robert","given":"Caroline"},{"family":"Diana","given":"Patrizia"},{"family":"Schalper","given":"Kurt A."},{"family":"Shi","given":"Tao"},{"family":"Merghoub","given":"Taha"},{"family":"Krebs","given":"Simone"},{"family":"Kusumbe","given":"Anjali P."},{"family":"Davids","given":"Matthew S."},{"family":"Brown","given":"Jennifer R."},{"family":"Kumar","given":"Alan Prem"}],"issued":{"date-parts":[["2025",1,13]]}}}],"schema":"https://github.com/citation-style-language/schema/raw/master/csl-citation.json"} </w:instrText>
      </w:r>
      <w:r w:rsidR="00DD0A91">
        <w:rPr>
          <w:rFonts w:ascii="Times New Roman" w:hAnsi="Times New Roman" w:cs="Times New Roman"/>
        </w:rPr>
        <w:fldChar w:fldCharType="separate"/>
      </w:r>
      <w:r w:rsidR="003A08AE" w:rsidRPr="003A08AE">
        <w:rPr>
          <w:rFonts w:ascii="Calibri" w:hAnsi="Calibri" w:cs="Calibri"/>
        </w:rPr>
        <w:t>(</w:t>
      </w:r>
      <w:proofErr w:type="spellStart"/>
      <w:r w:rsidR="003A08AE" w:rsidRPr="003A08AE">
        <w:rPr>
          <w:rFonts w:ascii="Calibri" w:hAnsi="Calibri" w:cs="Calibri"/>
        </w:rPr>
        <w:t>Glaviano</w:t>
      </w:r>
      <w:proofErr w:type="spellEnd"/>
      <w:r w:rsidR="003A08AE" w:rsidRPr="003A08AE">
        <w:rPr>
          <w:rFonts w:ascii="Calibri" w:hAnsi="Calibri" w:cs="Calibri"/>
        </w:rPr>
        <w:t xml:space="preserve"> et al., 2025a)</w:t>
      </w:r>
      <w:r w:rsidR="00DD0A91">
        <w:rPr>
          <w:rFonts w:ascii="Times New Roman" w:hAnsi="Times New Roman" w:cs="Times New Roman"/>
        </w:rPr>
        <w:fldChar w:fldCharType="end"/>
      </w:r>
      <w:r w:rsidRPr="007061DE">
        <w:rPr>
          <w:rFonts w:ascii="Times New Roman" w:hAnsi="Times New Roman" w:cs="Times New Roman"/>
        </w:rPr>
        <w:t>.</w:t>
      </w:r>
    </w:p>
    <w:p w14:paraId="741EF22B" w14:textId="7F7E58CE" w:rsidR="00FE24CC" w:rsidRPr="007061DE" w:rsidRDefault="00FE24CC" w:rsidP="00FE24CC">
      <w:pPr>
        <w:rPr>
          <w:rFonts w:ascii="Times New Roman" w:hAnsi="Times New Roman" w:cs="Times New Roman"/>
        </w:rPr>
      </w:pPr>
      <w:r w:rsidRPr="007061DE">
        <w:rPr>
          <w:rFonts w:ascii="Times New Roman" w:hAnsi="Times New Roman" w:cs="Times New Roman"/>
        </w:rPr>
        <w:t>The compression principle seeks to exploit this redundancy by identifying the minimal set of spatial features that preserves diagnostic information while discarding extraneous complexity. Rather than prioritizing maximal resolution, this approach emphasizes information efficiency, defined as the ability of a small biomarker panel to recapitulate the diagnostic distinctions observed in high-dimensional spatial data</w:t>
      </w:r>
      <w:r w:rsidR="003A08AE">
        <w:rPr>
          <w:rFonts w:ascii="Times New Roman" w:hAnsi="Times New Roman" w:cs="Times New Roman"/>
        </w:rPr>
        <w:fldChar w:fldCharType="begin"/>
      </w:r>
      <w:r w:rsidR="003A08AE">
        <w:rPr>
          <w:rFonts w:ascii="Times New Roman" w:hAnsi="Times New Roman" w:cs="Times New Roman"/>
        </w:rPr>
        <w:instrText xml:space="preserve"> ADDIN ZOTERO_ITEM CSL_CITATION {"citationID":"rTQbshyg","properties":{"unsorted":false,"formattedCitation":"(H. Lee et al., 2025)","plainCitation":"(H. Lee et al., 2025)","noteIndex":0},"citationItems":[{"id":107,"uris":["http://zotero.org/users/19602067/items/9FPUUG7E"],"itemData":{"id":107,"type":"article-journal","abstract":"Cancer stem cells (CSCs) constitute a highly plastic and therapy-resistant cell subpopulation within tumors that drives tumor initiation, progression, metastasis, and relapse. Their ability to evade conventional treatments, adapt to metabolic stress, and interact with the tumor microenvironment makes them critical targets for innovative therapeutic strategies. Recent advances in single-cell sequencing, spatial transcriptomics, and multiomics integration have significantly improved our understanding of CSC heterogeneity and metabolic adaptability. Metabolic plasticity allows CSCs to switch between glycolysis, oxidative phosphorylation, and alternative fuel sources such as glutamine and fatty acids, enabling them to survive under diverse environmental conditions. Moreover, interactions with stromal cells, immune components, and vascular endothelial cells facilitate metabolic symbiosis, further promoting CSC survival and drug resistance. Despite substantial progress, major hurdles remain, including the lack of universally reliable CSC biomarkers and the challenge of targeting CSCs without affecting normal stem cells. The development of 3D organoid models, CRISPR-based functional screens, and AI-driven multiomics analysis is paving the way for precision-targeted CSC therapies. Emerging strategies such as dual metabolic inhibition, synthetic biology-based interventions, and immune-based approaches hold promise for overcoming CSC-mediated therapy resistance. Moving forward, an integrative approach combining metabolic reprogramming, immunomodulation, and targeted inhibition of CSC vulnerabilities is essential for developing effective CSC-directed therapies. This review discusses the latest advancements in CSC biology, highlights key challenges, and explores future perspectives on translating these findings into clinical applications.","container-title":"Signal Transduction and Targeted Therapy","DOI":"10.1038/s41392-025-02360-2","ISSN":"2059-3635","issue":"1","journalAbbreviation":"Sig Transduct Target Ther","language":"en","license":"2025 The Author(s)","page":"248","publisher":"Nature Publishing Group","source":"www.nature.com","title":"Cancer stem cells: landscape, challenges and emerging therapeutic innovations","title-short":"Cancer stem cells","volume":"10","author":[{"family":"Lee","given":"Haksoo"},{"family":"Kim","given":"Byeongsoo"},{"family":"Park","given":"Junhyeong"},{"family":"Park","given":"Sujin"},{"family":"Yoo","given":"Gaeun"},{"family":"Yum","given":"Soomin"},{"family":"Kang","given":"Wooseok"},{"family":"Lee","given":"Jae-Myung"},{"family":"Youn","given":"HyeSook"},{"family":"Youn","given":"BuHyun"}],"issued":{"date-parts":[["2025",8,5]]}}}],"schema":"https://github.com/citation-style-language/schema/raw/master/csl-citation.json"} </w:instrText>
      </w:r>
      <w:r w:rsidR="003A08AE">
        <w:rPr>
          <w:rFonts w:ascii="Times New Roman" w:hAnsi="Times New Roman" w:cs="Times New Roman"/>
        </w:rPr>
        <w:fldChar w:fldCharType="separate"/>
      </w:r>
      <w:r w:rsidR="003A08AE" w:rsidRPr="003A08AE">
        <w:rPr>
          <w:rFonts w:ascii="Calibri" w:hAnsi="Calibri" w:cs="Calibri"/>
        </w:rPr>
        <w:t>(H. Lee et al., 2025)</w:t>
      </w:r>
      <w:r w:rsidR="003A08AE">
        <w:rPr>
          <w:rFonts w:ascii="Times New Roman" w:hAnsi="Times New Roman" w:cs="Times New Roman"/>
        </w:rPr>
        <w:fldChar w:fldCharType="end"/>
      </w:r>
      <w:r w:rsidRPr="007061DE">
        <w:rPr>
          <w:rFonts w:ascii="Times New Roman" w:hAnsi="Times New Roman" w:cs="Times New Roman"/>
        </w:rPr>
        <w:t>. Compression is therefore not a purely statistical exercise, but a biologically informed process that balances performance, feasibility, and interpretability</w:t>
      </w:r>
      <w:r w:rsidR="003A08AE">
        <w:rPr>
          <w:rFonts w:ascii="Times New Roman" w:hAnsi="Times New Roman" w:cs="Times New Roman"/>
        </w:rPr>
        <w:fldChar w:fldCharType="begin"/>
      </w:r>
      <w:r w:rsidR="003A08AE">
        <w:rPr>
          <w:rFonts w:ascii="Times New Roman" w:hAnsi="Times New Roman" w:cs="Times New Roman"/>
        </w:rPr>
        <w:instrText xml:space="preserve"> ADDIN ZOTERO_ITEM CSL_CITATION {"citationID":"UpgC5N9D","properties":{"unsorted":false,"formattedCitation":"(Glaviano et al., 2025b)","plainCitation":"(Glaviano et al., 2025b)","noteIndex":0},"citationItems":[{"id":109,"uris":["http://zotero.org/users/19602067/items/RTLUHNX7"],"itemData":{"id":109,"type":"article-journal","abstract":"The tumor microenvironment (TME) is integral to cancer progression, impacting metastasis and treatment response. It consists of diverse cell types, extracellular matrix components, and signaling molecules that interact to promote tumor growth and therapeutic resistance. Elucidating the intricate interactions between cancer cells and the TME is crucial in understanding cancer progression and therapeutic challenges. A critical process induced by TME signaling is the epithelial-mesenchymal transition (EMT), wherein epithelial cells acquire mesenchymal traits, which enhance their motility and invasiveness and promote metastasis and cancer progression. By targeting various components of the TME, novel investigational strategies aim to disrupt the TME’s contribution to the EMT, thereby improving treatment efficacy, addressing therapeutic resistance, and offering a nuanced approach to cancer therapy. This review scrutinizes the key players in the TME and the TME's contribution to the EMT, emphasizing avenues to therapeutically disrupt the interactions between the various TME components. Moreover, the article discusses the TME’s implications for resistance mechanisms and highlights the current therapeutic strategies toward TME modulation along with potential caveats.","container-title":"Journal of Hematology &amp; Oncology","DOI":"10.1186/s13045-024-01634-6","ISSN":"1756-8722","issue":"1","journalAbbreviation":"J Hematol Oncol","language":"en","page":"6","source":"Springer Link","title":"Harnessing the tumor microenvironment: targeted cancer therapies through modulation of epithelial-mesenchymal transition","title-short":"Harnessing the tumor microenvironment","volume":"18","author":[{"family":"Glaviano","given":"Antonino"},{"family":"Lau","given":"Hannah Si-Hui"},{"family":"Carter","given":"Lukas M."},{"family":"Lee","given":"E. Hui Clarissa"},{"family":"Lam","given":"Hiu Yan"},{"family":"Okina","given":"Elena"},{"family":"Tan","given":"Donavan Jia Jie"},{"family":"Tan","given":"Wency"},{"family":"Ang","given":"Hui Li"},{"family":"Carbone","given":"Daniela"},{"family":"Yee","given":"Michelle Yi-Hui"},{"family":"Shanmugam","given":"Muthu K."},{"family":"Huang","given":"Xiao Zi"},{"family":"Sethi","given":"Gautam"},{"family":"Tan","given":"Tuan Zea"},{"family":"Lim","given":"Lina H. K."},{"family":"Huang","given":"Ruby Yun-Ju"},{"family":"Ungefroren","given":"Hendrik"},{"family":"Giovannetti","given":"Elisa"},{"family":"Tang","given":"Dean G."},{"family":"Bruno","given":"Tullia C."},{"family":"Luo","given":"Peng"},{"family":"Andersen","given":"Mads Hald"},{"family":"Qian","given":"Bin-Zhi"},{"family":"Ishihara","given":"Jun"},{"family":"Radisky","given":"Derek C."},{"family":"Elias","given":"Salem"},{"family":"Yadav","given":"Saurabh"},{"family":"Kim","given":"Minah"},{"family":"Robert","given":"Caroline"},{"family":"Diana","given":"Patrizia"},{"family":"Schalper","given":"Kurt A."},{"family":"Shi","given":"Tao"},{"family":"Merghoub","given":"Taha"},{"family":"Krebs","given":"Simone"},{"family":"Kusumbe","given":"Anjali P."},{"family":"Davids","given":"Matthew S."},{"family":"Brown","given":"Jennifer R."},{"family":"Kumar","given":"Alan Prem"}],"issued":{"date-parts":[["2025",1,13]]}}}],"schema":"https://github.com/citation-style-language/schema/raw/master/csl-citation.json"} </w:instrText>
      </w:r>
      <w:r w:rsidR="003A08AE">
        <w:rPr>
          <w:rFonts w:ascii="Times New Roman" w:hAnsi="Times New Roman" w:cs="Times New Roman"/>
        </w:rPr>
        <w:fldChar w:fldCharType="separate"/>
      </w:r>
      <w:r w:rsidR="003A08AE" w:rsidRPr="003A08AE">
        <w:rPr>
          <w:rFonts w:ascii="Calibri" w:hAnsi="Calibri" w:cs="Calibri"/>
        </w:rPr>
        <w:t>(</w:t>
      </w:r>
      <w:proofErr w:type="spellStart"/>
      <w:r w:rsidR="003A08AE" w:rsidRPr="003A08AE">
        <w:rPr>
          <w:rFonts w:ascii="Calibri" w:hAnsi="Calibri" w:cs="Calibri"/>
        </w:rPr>
        <w:t>Glaviano</w:t>
      </w:r>
      <w:proofErr w:type="spellEnd"/>
      <w:r w:rsidR="003A08AE" w:rsidRPr="003A08AE">
        <w:rPr>
          <w:rFonts w:ascii="Calibri" w:hAnsi="Calibri" w:cs="Calibri"/>
        </w:rPr>
        <w:t xml:space="preserve"> et al., 2025b)</w:t>
      </w:r>
      <w:r w:rsidR="003A08AE">
        <w:rPr>
          <w:rFonts w:ascii="Times New Roman" w:hAnsi="Times New Roman" w:cs="Times New Roman"/>
        </w:rPr>
        <w:fldChar w:fldCharType="end"/>
      </w:r>
      <w:r w:rsidRPr="007061DE">
        <w:rPr>
          <w:rFonts w:ascii="Times New Roman" w:hAnsi="Times New Roman" w:cs="Times New Roman"/>
        </w:rPr>
        <w:t>.</w:t>
      </w:r>
    </w:p>
    <w:p w14:paraId="623D45DE" w14:textId="6EB3C0A9" w:rsidR="00FE24CC" w:rsidRPr="007061DE" w:rsidRDefault="00FE24CC" w:rsidP="00FE24CC">
      <w:pPr>
        <w:rPr>
          <w:rFonts w:ascii="Times New Roman" w:hAnsi="Times New Roman" w:cs="Times New Roman"/>
        </w:rPr>
      </w:pPr>
      <w:r w:rsidRPr="007061DE">
        <w:rPr>
          <w:rFonts w:ascii="Times New Roman" w:hAnsi="Times New Roman" w:cs="Times New Roman"/>
        </w:rPr>
        <w:t>By focusing on information-efficient biomarker panels, this principle aligns spatial-omics discovery with the practical realities of diagnostic medicine. It reframes complexity as a resource to be distilled rather than a feature to be preserved in its entirety, enabling the translation of spatial insights into clinically actionable assays</w:t>
      </w:r>
      <w:r w:rsidR="003A08AE">
        <w:rPr>
          <w:rFonts w:ascii="Times New Roman" w:hAnsi="Times New Roman" w:cs="Times New Roman"/>
        </w:rPr>
        <w:fldChar w:fldCharType="begin"/>
      </w:r>
      <w:r w:rsidR="003A08AE">
        <w:rPr>
          <w:rFonts w:ascii="Times New Roman" w:hAnsi="Times New Roman" w:cs="Times New Roman"/>
        </w:rPr>
        <w:instrText xml:space="preserve"> ADDIN ZOTERO_ITEM CSL_CITATION {"citationID":"rVJcbKWb","properties":{"unsorted":false,"formattedCitation":"(Fountzilas et al., 2025)","plainCitation":"(Fountzilas et al., 2025)","noteIndex":0},"citationItems":[{"id":111,"uris":["http://zotero.org/users/19602067/items/IS2MH4GL"],"itemData":{"id":111,"type":"article-journal","abstract":"The confluence of new technologies with artificial intelligence (AI) and machine learning (ML) analytical techniques is rapidly advancing the field of precision oncology, promising to improve diagnostic approaches and therapeutic strategies for patients with cancer. By analyzing multi-dimensional, multiomic, spatial pathology, and radiomic data, these technologies enable a deeper understanding of the intricate molecular pathways, aiding in the identification of critical nodes within the tumor’s biology to optimize treatment selection. The applications of AI/ML in precision oncology are extensive and include the generation of synthetic data, e.g., digital twins, in order to provide the necessary information to design or expedite the conduct of clinical trials. Currently, many operational and technical challenges exist related to data technology, engineering, and storage; algorithm development and structures; quality and quantity of the data and the analytical pipeline; data sharing and generalizability; and the incorporation of these technologies into the current clinical workflow and reimbursement models.","container-title":"npj Digital Medicine","DOI":"10.1038/s41746-025-01471-y","ISSN":"2398-6352","issue":"1","journalAbbreviation":"npj Digit. Med.","language":"en","license":"2025 The Author(s)","page":"75","publisher":"Nature Publishing Group","source":"www.nature.com","title":"Convergence of evolving artificial intelligence and machine learning techniques in precision oncology","volume":"8","author":[{"family":"Fountzilas","given":"Elena"},{"family":"Pearce","given":"Tillman"},{"family":"Baysal","given":"Mehmet A."},{"family":"Chakraborty","given":"Abhijit"},{"family":"Tsimberidou","given":"Apostolia M."}],"issued":{"date-parts":[["2025",1,31]]}}}],"schema":"https://github.com/citation-style-language/schema/raw/master/csl-citation.json"} </w:instrText>
      </w:r>
      <w:r w:rsidR="003A08AE">
        <w:rPr>
          <w:rFonts w:ascii="Times New Roman" w:hAnsi="Times New Roman" w:cs="Times New Roman"/>
        </w:rPr>
        <w:fldChar w:fldCharType="separate"/>
      </w:r>
      <w:r w:rsidR="003A08AE" w:rsidRPr="003A08AE">
        <w:rPr>
          <w:rFonts w:ascii="Calibri" w:hAnsi="Calibri" w:cs="Calibri"/>
        </w:rPr>
        <w:t>(</w:t>
      </w:r>
      <w:proofErr w:type="spellStart"/>
      <w:r w:rsidR="003A08AE" w:rsidRPr="003A08AE">
        <w:rPr>
          <w:rFonts w:ascii="Calibri" w:hAnsi="Calibri" w:cs="Calibri"/>
        </w:rPr>
        <w:t>Fountzilas</w:t>
      </w:r>
      <w:proofErr w:type="spellEnd"/>
      <w:r w:rsidR="003A08AE" w:rsidRPr="003A08AE">
        <w:rPr>
          <w:rFonts w:ascii="Calibri" w:hAnsi="Calibri" w:cs="Calibri"/>
        </w:rPr>
        <w:t xml:space="preserve"> et al., 2025)</w:t>
      </w:r>
      <w:r w:rsidR="003A08AE">
        <w:rPr>
          <w:rFonts w:ascii="Times New Roman" w:hAnsi="Times New Roman" w:cs="Times New Roman"/>
        </w:rPr>
        <w:fldChar w:fldCharType="end"/>
      </w:r>
      <w:r w:rsidRPr="007061DE">
        <w:rPr>
          <w:rFonts w:ascii="Times New Roman" w:hAnsi="Times New Roman" w:cs="Times New Roman"/>
        </w:rPr>
        <w:t>.</w:t>
      </w:r>
    </w:p>
    <w:p w14:paraId="63AE455D" w14:textId="77777777" w:rsidR="00FE24CC" w:rsidRPr="007061DE" w:rsidRDefault="00FE24CC" w:rsidP="00FE24CC">
      <w:pPr>
        <w:rPr>
          <w:rFonts w:ascii="Times New Roman" w:hAnsi="Times New Roman" w:cs="Times New Roman"/>
          <w:b/>
          <w:bCs/>
        </w:rPr>
      </w:pPr>
      <w:r w:rsidRPr="007061DE">
        <w:rPr>
          <w:rFonts w:ascii="Times New Roman" w:hAnsi="Times New Roman" w:cs="Times New Roman"/>
          <w:b/>
          <w:bCs/>
        </w:rPr>
        <w:lastRenderedPageBreak/>
        <w:t>2.3 Overview of the Translational Pipeline</w:t>
      </w:r>
    </w:p>
    <w:p w14:paraId="2FA7FA52" w14:textId="584D2192" w:rsidR="00FE24CC" w:rsidRPr="007061DE" w:rsidRDefault="00FE24CC" w:rsidP="00FE24CC">
      <w:pPr>
        <w:rPr>
          <w:rFonts w:ascii="Times New Roman" w:hAnsi="Times New Roman" w:cs="Times New Roman"/>
        </w:rPr>
      </w:pPr>
      <w:r w:rsidRPr="007061DE">
        <w:rPr>
          <w:rFonts w:ascii="Times New Roman" w:hAnsi="Times New Roman" w:cs="Times New Roman"/>
        </w:rPr>
        <w:t>Building on these concepts, we propose a translational pipeline that links spatial discovery to diagnostic decision-making in a structured and reproducible manner. The first stage involves discovery, where spatial transcriptomics or proteomics is used to identify spatial patterns and microenvironmental features associated with diagnostic endpoints. This stage prioritizes biological insight and hypothesis generation.</w:t>
      </w:r>
    </w:p>
    <w:p w14:paraId="5A3AE717" w14:textId="77777777" w:rsidR="00FE24CC" w:rsidRPr="007061DE" w:rsidRDefault="00FE24CC" w:rsidP="00FE24CC">
      <w:pPr>
        <w:rPr>
          <w:rFonts w:ascii="Times New Roman" w:hAnsi="Times New Roman" w:cs="Times New Roman"/>
        </w:rPr>
      </w:pPr>
      <w:r w:rsidRPr="007061DE">
        <w:rPr>
          <w:rFonts w:ascii="Times New Roman" w:hAnsi="Times New Roman" w:cs="Times New Roman"/>
        </w:rPr>
        <w:t>The second stage focuses on compression, during which high-dimensional spatial features are systematically reduced to a minimal set of markers that retain diagnostic performance. This step integrates biological knowledge, statistical stability, and assay feasibility to ensure that selected markers are suitable for downstream translation.</w:t>
      </w:r>
    </w:p>
    <w:p w14:paraId="20C04C40" w14:textId="77777777" w:rsidR="00FE24CC" w:rsidRPr="007061DE" w:rsidRDefault="00FE24CC" w:rsidP="00FE24CC">
      <w:pPr>
        <w:rPr>
          <w:rFonts w:ascii="Times New Roman" w:hAnsi="Times New Roman" w:cs="Times New Roman"/>
        </w:rPr>
      </w:pPr>
      <w:r w:rsidRPr="007061DE">
        <w:rPr>
          <w:rFonts w:ascii="Times New Roman" w:hAnsi="Times New Roman" w:cs="Times New Roman"/>
        </w:rPr>
        <w:t>The third stage consists of assay translation, where compressed biomarker panels are implemented using clinic-compatible techniques such as immunohistochemistry or RNA in situ hybridization. Here, attention shifts from discovery to reproducibility, standardization, and integration with existing pathology workflows.</w:t>
      </w:r>
    </w:p>
    <w:p w14:paraId="0C3A0680" w14:textId="77777777" w:rsidR="00FE24CC" w:rsidRPr="007061DE" w:rsidRDefault="00FE24CC" w:rsidP="00FE24CC">
      <w:pPr>
        <w:rPr>
          <w:rFonts w:ascii="Times New Roman" w:hAnsi="Times New Roman" w:cs="Times New Roman"/>
        </w:rPr>
      </w:pPr>
      <w:r w:rsidRPr="007061DE">
        <w:rPr>
          <w:rFonts w:ascii="Times New Roman" w:hAnsi="Times New Roman" w:cs="Times New Roman"/>
        </w:rPr>
        <w:t>The final stage is clinical validation, in which translated assays are evaluated against meaningful diagnostic outcomes, including accuracy, reproducibility, and clinical utility. Figure 1 illustrates this end-to-end framework, emphasizing the progression from spatial architecture to practical diagnostic tools.</w:t>
      </w:r>
    </w:p>
    <w:p w14:paraId="29180869" w14:textId="77777777" w:rsidR="00FE24CC" w:rsidRPr="007061DE" w:rsidRDefault="00FE24CC" w:rsidP="00FE24CC">
      <w:pPr>
        <w:rPr>
          <w:rFonts w:ascii="Times New Roman" w:hAnsi="Times New Roman" w:cs="Times New Roman"/>
        </w:rPr>
      </w:pPr>
      <w:r w:rsidRPr="007061DE">
        <w:rPr>
          <w:rFonts w:ascii="Times New Roman" w:hAnsi="Times New Roman" w:cs="Times New Roman"/>
        </w:rPr>
        <w:t>Together, this conceptual framework establishes a methodological foundation for transforming spatial tumor microenvironment insights into robust, clinic-ready cancer biomarkers.</w:t>
      </w:r>
    </w:p>
    <w:p w14:paraId="1A07688F" w14:textId="77777777" w:rsidR="00954D51" w:rsidRPr="007061DE" w:rsidRDefault="00F610A0" w:rsidP="00954D51">
      <w:pPr>
        <w:rPr>
          <w:rFonts w:ascii="Times New Roman" w:hAnsi="Times New Roman" w:cs="Times New Roman"/>
        </w:rPr>
      </w:pPr>
      <w:r w:rsidRPr="007061DE">
        <w:rPr>
          <w:rFonts w:ascii="Times New Roman" w:hAnsi="Times New Roman" w:cs="Times New Roman"/>
          <w:noProof/>
        </w:rPr>
        <w:lastRenderedPageBreak/>
        <w:drawing>
          <wp:inline distT="0" distB="0" distL="0" distR="0" wp14:anchorId="746F5D72" wp14:editId="6F60C2F7">
            <wp:extent cx="5943600" cy="3962400"/>
            <wp:effectExtent l="0" t="0" r="0" b="0"/>
            <wp:docPr id="192129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29060" name="Picture 192129060"/>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r w:rsidR="00954D51" w:rsidRPr="007061DE">
        <w:rPr>
          <w:rFonts w:ascii="Times New Roman" w:hAnsi="Times New Roman" w:cs="Times New Roman"/>
          <w:b/>
          <w:bCs/>
        </w:rPr>
        <w:t>Figure 1. Translational framework for converting spatial tumor microenvironment architecture into clinic-ready diagnostic biomarkers</w:t>
      </w:r>
      <w:r w:rsidR="00954D51" w:rsidRPr="007061DE">
        <w:rPr>
          <w:rFonts w:ascii="Times New Roman" w:hAnsi="Times New Roman" w:cs="Times New Roman"/>
        </w:rPr>
        <w:t>. Spatial transcriptomics and proteomics generate high-dimensional maps of tumor microenvironment architecture (Panel A). Diagnostically informative spatial features are compressed into minimal marker panels that retain diagnostic signal while reducing complexity (Panel B). These panels are translated into clinic-compatible pathology assays, including immunohistochemistry and RNA in situ hybridization (Panel C), and validated for diagnostic accuracy and clinical utility to support improved classification and patient management (Panel D).</w:t>
      </w:r>
      <w:r w:rsidR="00E31BE9" w:rsidRPr="007061DE">
        <w:rPr>
          <w:rFonts w:ascii="Times New Roman" w:hAnsi="Times New Roman" w:cs="Times New Roman"/>
        </w:rPr>
        <w:t xml:space="preserve"> </w:t>
      </w:r>
    </w:p>
    <w:p w14:paraId="2942E335" w14:textId="77777777" w:rsidR="009A55F0" w:rsidRPr="007061DE" w:rsidRDefault="009A55F0" w:rsidP="00954D51">
      <w:pPr>
        <w:rPr>
          <w:rFonts w:ascii="Times New Roman" w:hAnsi="Times New Roman" w:cs="Times New Roman"/>
        </w:rPr>
      </w:pPr>
      <w:r w:rsidRPr="007061DE">
        <w:rPr>
          <w:rFonts w:ascii="Times New Roman" w:hAnsi="Times New Roman" w:cs="Times New Roman"/>
        </w:rPr>
        <w:t xml:space="preserve">Source: Created by </w:t>
      </w:r>
      <w:r w:rsidR="00F96925" w:rsidRPr="007061DE">
        <w:rPr>
          <w:rFonts w:ascii="Times New Roman" w:hAnsi="Times New Roman" w:cs="Times New Roman"/>
        </w:rPr>
        <w:t xml:space="preserve">the </w:t>
      </w:r>
      <w:r w:rsidRPr="007061DE">
        <w:rPr>
          <w:rFonts w:ascii="Times New Roman" w:hAnsi="Times New Roman" w:cs="Times New Roman"/>
        </w:rPr>
        <w:t xml:space="preserve">author </w:t>
      </w:r>
    </w:p>
    <w:p w14:paraId="06133702" w14:textId="77777777" w:rsidR="009A55F0" w:rsidRPr="007061DE" w:rsidRDefault="009A55F0" w:rsidP="00954D51">
      <w:pPr>
        <w:rPr>
          <w:rFonts w:ascii="Times New Roman" w:hAnsi="Times New Roman" w:cs="Times New Roman"/>
        </w:rPr>
      </w:pPr>
    </w:p>
    <w:p w14:paraId="2A31F788" w14:textId="77777777" w:rsidR="009A55F0" w:rsidRPr="007061DE" w:rsidRDefault="009A55F0" w:rsidP="009A55F0">
      <w:pPr>
        <w:rPr>
          <w:rFonts w:ascii="Times New Roman" w:hAnsi="Times New Roman" w:cs="Times New Roman"/>
          <w:b/>
          <w:bCs/>
        </w:rPr>
      </w:pPr>
      <w:r w:rsidRPr="007061DE">
        <w:rPr>
          <w:rFonts w:ascii="Times New Roman" w:hAnsi="Times New Roman" w:cs="Times New Roman"/>
          <w:b/>
          <w:bCs/>
        </w:rPr>
        <w:t>3. Spatial Discovery of Diagnostic Tumor Microenvironment Features</w:t>
      </w:r>
    </w:p>
    <w:p w14:paraId="59F1F1E6" w14:textId="77777777" w:rsidR="009A55F0" w:rsidRPr="007061DE" w:rsidRDefault="009A55F0" w:rsidP="009A55F0">
      <w:pPr>
        <w:rPr>
          <w:rFonts w:ascii="Times New Roman" w:hAnsi="Times New Roman" w:cs="Times New Roman"/>
          <w:b/>
          <w:bCs/>
        </w:rPr>
      </w:pPr>
      <w:r w:rsidRPr="007061DE">
        <w:rPr>
          <w:rFonts w:ascii="Times New Roman" w:hAnsi="Times New Roman" w:cs="Times New Roman"/>
          <w:b/>
          <w:bCs/>
        </w:rPr>
        <w:t>3.1 Data Sources and Spatial Platforms</w:t>
      </w:r>
    </w:p>
    <w:p w14:paraId="31D9E810" w14:textId="1B46D8E0" w:rsidR="009A55F0" w:rsidRPr="007061DE" w:rsidRDefault="009A55F0" w:rsidP="009A55F0">
      <w:pPr>
        <w:rPr>
          <w:rFonts w:ascii="Times New Roman" w:hAnsi="Times New Roman" w:cs="Times New Roman"/>
        </w:rPr>
      </w:pPr>
      <w:r w:rsidRPr="007061DE">
        <w:rPr>
          <w:rFonts w:ascii="Times New Roman" w:hAnsi="Times New Roman" w:cs="Times New Roman"/>
        </w:rPr>
        <w:t>The identification of diagnostically relevant tumor microenvironment features begins with careful consideration of data sources and spatial profiling platforms. Spatial transcriptomics and spatially resolved proteomics technologies now span a spectrum of resolutions, throughputs, and molecular depths, each offering distinct advantages and limitations for diagnostic discovery</w:t>
      </w:r>
      <w:r w:rsidR="009F5033">
        <w:rPr>
          <w:rFonts w:ascii="Times New Roman" w:hAnsi="Times New Roman" w:cs="Times New Roman"/>
        </w:rPr>
        <w:fldChar w:fldCharType="begin"/>
      </w:r>
      <w:r w:rsidR="009F5033">
        <w:rPr>
          <w:rFonts w:ascii="Times New Roman" w:hAnsi="Times New Roman" w:cs="Times New Roman"/>
        </w:rPr>
        <w:instrText xml:space="preserve"> ADDIN ZOTERO_ITEM CSL_CITATION {"citationID":"t6hp6LGF","properties":{"unsorted":false,"formattedCitation":"(Kim et al., 2026a)","plainCitation":"(Kim et al., 2026a)","noteIndex":0},"citationItems":[{"id":68,"uris":["http://zotero.org/users/19602067/items/FRUKLI23"],"itemData":{"id":68,"type":"article-journal","abstract":"Spatial multi-omics has emerged as a transformative approach in biomedical research, enabling the integration of diverse molecular modalities while preserving their native spatial contexts. This review provides an overview of spatial multi-omics technologies, focusing on data acquisition, quality management, and integration strategies across transcriptomic, genomic, epigenomic, proteomic, and metabolomic layers. Spatial transcriptomics is highlighted as a foundational framework for aligning multi-omics data with histological and cellular architecture. We emphasize its applications in elucidating tumor heterogeneity, immune–stromal interactions, and metabolic or epigenetic dynamics within the tumor microenvironment, which are crucial for understanding disease progression and therapeutic response. The review further discusses key challenges such as technical noise, batch effects, and the complexity of high-dimensional data integration, along with optimization strategies for sampling and analysis in both clinical and research settings. Ethical and regulatory considerations, including patient data privacy and responsible implementation of artificial intelligence, are also examined in the context of clinical translation. Taken together, this review offers an integrative synthesis of spatial multi-omics technologies and their applications in cancer biology, providing a balanced perspective to help researchers and clinicians navigate this rapidly evolving field and recognize its translational potential for advancing precision medicine.","container-title":"Seminars in Cancer Biology","DOI":"10.1016/j.semcancer.2025.12.009","ISSN":"1044-579X","journalAbbreviation":"Seminars in Cancer Biology","page":"24-37","source":"ScienceDirect","title":"Spatial multi-omics in precision medicine: Integrating biological insights through multidisciplinary collaboration","title-short":"Spatial multi-omics in precision medicine","volume":"119","author":[{"family":"Kim","given":"Da Yeon"},{"family":"Lee","given":"Jeeyong"},{"family":"Choi","given":"Jiwon"},{"family":"Shin","given":"Hayeon"},{"family":"Lee","given":"Jason S."},{"family":"Kim","given":"Eun Ju"}],"issued":{"date-parts":[["2026",2,1]]}}}],"schema":"https://github.com/citation-style-language/schema/raw/master/csl-citation.json"} </w:instrText>
      </w:r>
      <w:r w:rsidR="009F5033">
        <w:rPr>
          <w:rFonts w:ascii="Times New Roman" w:hAnsi="Times New Roman" w:cs="Times New Roman"/>
        </w:rPr>
        <w:fldChar w:fldCharType="separate"/>
      </w:r>
      <w:r w:rsidR="009F5033" w:rsidRPr="009F5033">
        <w:rPr>
          <w:rFonts w:ascii="Calibri" w:hAnsi="Calibri" w:cs="Calibri"/>
        </w:rPr>
        <w:t>(Kim et al., 2026a)</w:t>
      </w:r>
      <w:r w:rsidR="009F5033">
        <w:rPr>
          <w:rFonts w:ascii="Times New Roman" w:hAnsi="Times New Roman" w:cs="Times New Roman"/>
        </w:rPr>
        <w:fldChar w:fldCharType="end"/>
      </w:r>
      <w:r w:rsidRPr="007061DE">
        <w:rPr>
          <w:rFonts w:ascii="Times New Roman" w:hAnsi="Times New Roman" w:cs="Times New Roman"/>
        </w:rPr>
        <w:t xml:space="preserve">. High-resolution platforms enable near–single-cell mapping of gene or protein expression within intact tissue architecture, while lower-resolution approaches provide broader </w:t>
      </w:r>
      <w:r w:rsidRPr="007061DE">
        <w:rPr>
          <w:rFonts w:ascii="Times New Roman" w:hAnsi="Times New Roman" w:cs="Times New Roman"/>
        </w:rPr>
        <w:lastRenderedPageBreak/>
        <w:t>coverage across larger tissue areas</w:t>
      </w:r>
      <w:r w:rsidR="009F5033">
        <w:rPr>
          <w:rFonts w:ascii="Times New Roman" w:hAnsi="Times New Roman" w:cs="Times New Roman"/>
        </w:rPr>
        <w:fldChar w:fldCharType="begin"/>
      </w:r>
      <w:r w:rsidR="009F5033">
        <w:rPr>
          <w:rFonts w:ascii="Times New Roman" w:hAnsi="Times New Roman" w:cs="Times New Roman"/>
        </w:rPr>
        <w:instrText xml:space="preserve"> ADDIN ZOTERO_ITEM CSL_CITATION {"citationID":"3X6nqIMS","properties":{"unsorted":false,"formattedCitation":"(Gandin et al., 2025)","plainCitation":"(Gandin et al., 2025)","noteIndex":0},"citationItems":[{"id":122,"uris":["http://zotero.org/users/19602067/items/KY9SICJZ"],"itemData":{"id":122,"type":"article-journal","abstract":"Limited color channels in fluorescence microscopy have long constrained spatial analysis in biological specimens. We introduce cycle hybridization chain reaction (cycleHCR), a method that integrates multicycle DNA barcoding with HCR to overcome this limitation. cycleHCR enables highly multiplexed imaging of RNA and proteins using a unified barcode system. Whole-embryo transcriptomics imaging achieved precise three-dimensional gene expression and cell fate mapping across a specimen depth of ~310 μm. When combined with expansion microscopy, cycleHCR revealed an intricate network of 10 subcellular structures in mouse embryonic fibroblasts. In mouse hippocampal slices, multiplex RNA and protein imaging uncovered complex gene expression gradients and cell-type–specific nuclear structural variations. cycleHCR provides a quantitative framework for elucidating spatial regulation in deep tissue contexts for research and has potential diagnostic applications.","container-title":"Science","DOI":"10.1126/science.adq2084","issue":"6744","page":"eadq2084","publisher":"American Association for the Advancement of Science","source":"science.org (Atypon)","title":"Deep-tissue transcriptomics and subcellular imaging at high spatial resolution","volume":"388","author":[{"family":"Gandin","given":"Valentina"},{"family":"Kim","given":"Jun"},{"family":"Yang","given":"Liang-Zhong"},{"family":"Lian","given":"Yumin"},{"family":"Kawase","given":"Takashi"},{"family":"Hu","given":"Amy"},{"family":"Rokicki","given":"Konrad"},{"family":"Fleishman","given":"Greg"},{"family":"Tillberg","given":"Paul"},{"family":"Castrejon","given":"Alejandro Aguilera"},{"family":"Stringer","given":"Carsen"},{"family":"Preibisch","given":"Stephan"},{"family":"Liu","given":"Zhe J."}],"issued":{"date-parts":[["2025",2,20]]}}}],"schema":"https://github.com/citation-style-language/schema/raw/master/csl-citation.json"} </w:instrText>
      </w:r>
      <w:r w:rsidR="009F5033">
        <w:rPr>
          <w:rFonts w:ascii="Times New Roman" w:hAnsi="Times New Roman" w:cs="Times New Roman"/>
        </w:rPr>
        <w:fldChar w:fldCharType="separate"/>
      </w:r>
      <w:r w:rsidR="009F5033" w:rsidRPr="009F5033">
        <w:rPr>
          <w:rFonts w:ascii="Calibri" w:hAnsi="Calibri" w:cs="Calibri"/>
        </w:rPr>
        <w:t>(</w:t>
      </w:r>
      <w:proofErr w:type="spellStart"/>
      <w:r w:rsidR="009F5033" w:rsidRPr="009F5033">
        <w:rPr>
          <w:rFonts w:ascii="Calibri" w:hAnsi="Calibri" w:cs="Calibri"/>
        </w:rPr>
        <w:t>Gandin</w:t>
      </w:r>
      <w:proofErr w:type="spellEnd"/>
      <w:r w:rsidR="009F5033" w:rsidRPr="009F5033">
        <w:rPr>
          <w:rFonts w:ascii="Calibri" w:hAnsi="Calibri" w:cs="Calibri"/>
        </w:rPr>
        <w:t xml:space="preserve"> et al., 2025)</w:t>
      </w:r>
      <w:r w:rsidR="009F5033">
        <w:rPr>
          <w:rFonts w:ascii="Times New Roman" w:hAnsi="Times New Roman" w:cs="Times New Roman"/>
        </w:rPr>
        <w:fldChar w:fldCharType="end"/>
      </w:r>
      <w:r w:rsidRPr="007061DE">
        <w:rPr>
          <w:rFonts w:ascii="Times New Roman" w:hAnsi="Times New Roman" w:cs="Times New Roman"/>
        </w:rPr>
        <w:t>. For diagnostic purposes, the value of these technologies lies not in maximal molecular breadth, but in their ability to capture spatial patterns that are reproducible, interpretable, and linked to clinically meaningful outcomes</w:t>
      </w:r>
      <w:r w:rsidR="009F5033">
        <w:rPr>
          <w:rFonts w:ascii="Times New Roman" w:hAnsi="Times New Roman" w:cs="Times New Roman"/>
        </w:rPr>
        <w:fldChar w:fldCharType="begin"/>
      </w:r>
      <w:r w:rsidR="009F5033">
        <w:rPr>
          <w:rFonts w:ascii="Times New Roman" w:hAnsi="Times New Roman" w:cs="Times New Roman"/>
        </w:rPr>
        <w:instrText xml:space="preserve"> ADDIN ZOTERO_ITEM CSL_CITATION {"citationID":"ptqEIKPj","properties":{"unsorted":false,"formattedCitation":"(McKenzie et al., 2026a)","plainCitation":"(McKenzie et al., 2026a)","noteIndex":0},"citationItems":[{"id":55,"uris":["http://zotero.org/users/19602067/items/QM2NLW8D"],"itemData":{"id":55,"type":"article-journal","abstract":"The integration of multi-omics data, including genomics, transcriptomics, proteomics, epigenomics, and metabolomics, coupled with histological spatial data has transformed biomedical research, offering unprecedented insights into cellular functions and disease mechanisms. However, the sheer volume and complexity of these datasets present a significant challenge in terms of interpretation and clinical translation. Artificial intelligence (AI) and machine learning (ML) are transforming data analysis, enabling the extraction of meaningful patterns from high-dimensional datasets and facilitating the development of predictive models. This shift is particularly transformative in cancer research, where understanding the tumor microenvironment (TME) and its spatial dynamics is crucial for improving therapeutic outcomes. This review explores recent advancements in spatial omics (SO) including spatial transcriptomics (ST) and spatial proteomics (SP), and AI-driven computational models, focusing on their applications in oncology. We discuss key methodologies, including spatial barcoding, in situ sequencing, and digital spatial profiling, and highlight major platforms. AI-powered tools, including deep learning models and spatial graph-based analyses, enhance data interpretation, allowing for robust predictive modeling, biomarker discovery, and personalized therapeutic strategies. Despite their transformative potential, ST and AI-driven approaches face challenges, including high-dimensional data complexity, computational constraints, and standardization of analytical pipelines. Addressing these challenges requires advanced mathematical frameworks such as spatial graph theory, topological data analysis, and agent-based modeling, which refine data integration and improve biological insights. Future research should focus on enhancing spatial resolution, cross-platform data harmonization, and AI-driven predictive models to advance precision oncology. By integrating ST, SP, and AI, researchers can develop dynamic, patient-specific treatment strategies, ultimately improving clinical outcomes and deepening our understanding of cancer progression and immune system interactions.","container-title":"Seminars in Cancer Biology","DOI":"10.1016/j.semcancer.2026.01.002","ISSN":"1044-579X","journalAbbreviation":"Seminars in Cancer Biology","page":"65-82","source":"ScienceDirect","title":"Integrative spatial omics and artificial intelligence: transforming cancer research with omics data and AI","title-short":"Integrative spatial omics and artificial intelligence","volume":"119","author":[{"family":"McKenzie","given":"Maddison"},{"family":"Irac","given":"Sergio Erdel"},{"family":"Chen","given":"Zhian"},{"family":"Moradi","given":"Afshin"},{"family":"Jenner","given":"Adrianne"},{"family":"Nguyen","given":"Quan"},{"family":"Rashidieh","given":"Behnam"}],"issued":{"date-parts":[["2026",2,1]]}}}],"schema":"https://github.com/citation-style-language/schema/raw/master/csl-citation.json"} </w:instrText>
      </w:r>
      <w:r w:rsidR="009F5033">
        <w:rPr>
          <w:rFonts w:ascii="Times New Roman" w:hAnsi="Times New Roman" w:cs="Times New Roman"/>
        </w:rPr>
        <w:fldChar w:fldCharType="separate"/>
      </w:r>
      <w:r w:rsidR="009F5033" w:rsidRPr="009F5033">
        <w:rPr>
          <w:rFonts w:ascii="Calibri" w:hAnsi="Calibri" w:cs="Calibri"/>
        </w:rPr>
        <w:t>(McKenzie et al., 2026a)</w:t>
      </w:r>
      <w:r w:rsidR="009F5033">
        <w:rPr>
          <w:rFonts w:ascii="Times New Roman" w:hAnsi="Times New Roman" w:cs="Times New Roman"/>
        </w:rPr>
        <w:fldChar w:fldCharType="end"/>
      </w:r>
      <w:r w:rsidRPr="007061DE">
        <w:rPr>
          <w:rFonts w:ascii="Times New Roman" w:hAnsi="Times New Roman" w:cs="Times New Roman"/>
        </w:rPr>
        <w:t>.</w:t>
      </w:r>
    </w:p>
    <w:p w14:paraId="0FA869AF" w14:textId="59923E3F" w:rsidR="009A55F0" w:rsidRPr="007061DE" w:rsidRDefault="009A55F0" w:rsidP="009A55F0">
      <w:pPr>
        <w:rPr>
          <w:rFonts w:ascii="Times New Roman" w:hAnsi="Times New Roman" w:cs="Times New Roman"/>
        </w:rPr>
      </w:pPr>
      <w:r w:rsidRPr="007061DE">
        <w:rPr>
          <w:rFonts w:ascii="Times New Roman" w:hAnsi="Times New Roman" w:cs="Times New Roman"/>
        </w:rPr>
        <w:t>Both publicly available datasets and institutionally generated cohorts play complementary roles in spatial discovery. Public repositories offer access to diverse tumor types, large sample numbers, and cross-study heterogeneity, which are essential for identifying spatial features that generalize beyond a single cohort</w:t>
      </w:r>
      <w:r w:rsidR="00781FFB">
        <w:rPr>
          <w:rFonts w:ascii="Times New Roman" w:hAnsi="Times New Roman" w:cs="Times New Roman"/>
        </w:rPr>
        <w:fldChar w:fldCharType="begin"/>
      </w:r>
      <w:r w:rsidR="00CC17CC">
        <w:rPr>
          <w:rFonts w:ascii="Times New Roman" w:hAnsi="Times New Roman" w:cs="Times New Roman"/>
        </w:rPr>
        <w:instrText xml:space="preserve"> ADDIN ZOTERO_ITEM CSL_CITATION {"citationID":"20vhIMOy","properties":{"unsorted":false,"formattedCitation":"(Virtanen et al., 2025a)","plainCitation":"(Virtanen et al., 2025a)","noteIndex":0},"citationItems":[{"id":127,"uris":["http://zotero.org/users/19602067/items/9LMZENWB"],"itemData":{"id":127,"type":"article-journal","abstract":"In recent years, spatial transcriptomics (ST) has emerged as a groundbreaking technology with the potential to transform and accelerate our understanding of cellular crosstalk. While single-cell approaches have uncovered an unexpected level of cellular heterogeneity in both healthy and diseased tissues, they remain limited in their ability to capture cellular interactions in the native microenvironment. ST techniques bridge this gap by preserving anatomical information, enabling a direct investigation of spatially defined cellular interactions. This feature is particularly relevant in tissues such as skeletal muscle, where syncytial myofibers coexist with a heterogeneous set of interstitial cell populations. Spatial localization is a key factor during muscle regeneration, particularly as stem cell progression is driven by complex interactions between resident and recruited cell populations. Understanding these spatial dynamics is therefore critical to better characterize the fundamental mechanisms of muscle repair and identify aberrant signaling pathways of chronic injury or impaired regeneration. In this review, we will explore the various types of ST techniques, provide a brief summary of the available analytical tools, and highlight recent advancements in the skeletal muscle field enabled by the application of ST.","container-title":"Frontiers in Cell and Developmental Biology","DOI":"10.3389/fcell.2025.1656918","ISSN":"2296-634X","journalAbbreviation":"Front. Cell Dev. Biol.","language":"English","publisher":"Frontiers","source":"Frontiers","title":"Across the space: applications of spatial transcriptomic technology in healthy and diseased muscle","title-short":"Across the space","URL":"https://www.frontiersin.org/journals/cell-and-developmental-biology/articles/10.3389/fcell.2025.1656918/full","volume":"13","author":[{"family":"Virtanen","given":"Laura"},{"family":"D’Ercole","given":"Chiara"},{"family":"Giordani","given":"Lorenzo"}],"accessed":{"date-parts":[["2026",2,12]]},"issued":{"date-parts":[["2025",10,21]]}}}],"schema":"https://github.com/citation-style-language/schema/raw/master/csl-citation.json"} </w:instrText>
      </w:r>
      <w:r w:rsidR="00781FFB">
        <w:rPr>
          <w:rFonts w:ascii="Times New Roman" w:hAnsi="Times New Roman" w:cs="Times New Roman"/>
        </w:rPr>
        <w:fldChar w:fldCharType="separate"/>
      </w:r>
      <w:r w:rsidR="00CC17CC" w:rsidRPr="00CC17CC">
        <w:rPr>
          <w:rFonts w:ascii="Calibri" w:hAnsi="Calibri" w:cs="Calibri"/>
        </w:rPr>
        <w:t>(Virtanen et al., 2025a)</w:t>
      </w:r>
      <w:r w:rsidR="00781FFB">
        <w:rPr>
          <w:rFonts w:ascii="Times New Roman" w:hAnsi="Times New Roman" w:cs="Times New Roman"/>
        </w:rPr>
        <w:fldChar w:fldCharType="end"/>
      </w:r>
      <w:r w:rsidRPr="007061DE">
        <w:rPr>
          <w:rFonts w:ascii="Times New Roman" w:hAnsi="Times New Roman" w:cs="Times New Roman"/>
        </w:rPr>
        <w:t>. However, these datasets often vary in tissue processing, annotation quality, and clinical metadata, which can complicate diagnostic interpretation. Institutional datasets, although typically smaller, provide greater control over sample selection, clinical annotation, and pathological review. When designed appropriately, they allow spatial features to be evaluated against well-defined diagnostic endpoints and gold-standard pathological classifications</w:t>
      </w:r>
      <w:r w:rsidR="00781FFB">
        <w:rPr>
          <w:rFonts w:ascii="Times New Roman" w:hAnsi="Times New Roman" w:cs="Times New Roman"/>
        </w:rPr>
        <w:fldChar w:fldCharType="begin"/>
      </w:r>
      <w:r w:rsidR="00781FFB">
        <w:rPr>
          <w:rFonts w:ascii="Times New Roman" w:hAnsi="Times New Roman" w:cs="Times New Roman"/>
        </w:rPr>
        <w:instrText xml:space="preserve"> ADDIN ZOTERO_ITEM CSL_CITATION {"citationID":"qzGHbQ1l","properties":{"unsorted":false,"formattedCitation":"(Omoush et al., 2026)","plainCitation":"(Omoush et al., 2026)","noteIndex":0},"citationItems":[{"id":129,"uris":["http://zotero.org/users/19602067/items/U3JUBVGU"],"itemData":{"id":129,"type":"article-journal","abstract":"Background/Objectives: Combining Whole Slide Imaging (WSI) and Artificial Intelligence (AI) in digital pathology (DP) is accelerating the field of dia...","container-title":"Journal of Molecular Pathology","DOI":"10.3390/jmp7010002","ISSN":"2673-5261","issue":"1","language":"en","license":"http://creativecommons.org/licenses/by/3.0/","publisher":"publisher","source":"www.mdpi.com","title":"The Role of Whole Slide Imaging in AI-Based Digital Pathology: Current Challenges and Future Directions—An Updated Literature Review","title-short":"The Role of Whole Slide Imaging in AI-Based Digital Pathology","URL":"https://www.mdpi.com/2673-5261/7/1/2","volume":"7","author":[{"family":"Omoush","given":"Samya A."},{"family":"Alzyoud","given":"Jihad A. M."},{"family":"El-Omari","given":"Nidhal Kamel Taha"},{"family":"Alzyoud","given":"Ahmad J. A."}],"accessed":{"date-parts":[["2026",2,12]]},"issued":{"date-parts":[["2026",1,1]]}}}],"schema":"https://github.com/citation-style-language/schema/raw/master/csl-citation.json"} </w:instrText>
      </w:r>
      <w:r w:rsidR="00781FFB">
        <w:rPr>
          <w:rFonts w:ascii="Times New Roman" w:hAnsi="Times New Roman" w:cs="Times New Roman"/>
        </w:rPr>
        <w:fldChar w:fldCharType="separate"/>
      </w:r>
      <w:r w:rsidR="00781FFB" w:rsidRPr="00781FFB">
        <w:rPr>
          <w:rFonts w:ascii="Calibri" w:hAnsi="Calibri" w:cs="Calibri"/>
        </w:rPr>
        <w:t>(</w:t>
      </w:r>
      <w:proofErr w:type="spellStart"/>
      <w:r w:rsidR="00781FFB" w:rsidRPr="00781FFB">
        <w:rPr>
          <w:rFonts w:ascii="Calibri" w:hAnsi="Calibri" w:cs="Calibri"/>
        </w:rPr>
        <w:t>Omoush</w:t>
      </w:r>
      <w:proofErr w:type="spellEnd"/>
      <w:r w:rsidR="00781FFB" w:rsidRPr="00781FFB">
        <w:rPr>
          <w:rFonts w:ascii="Calibri" w:hAnsi="Calibri" w:cs="Calibri"/>
        </w:rPr>
        <w:t xml:space="preserve"> et al., 2026)</w:t>
      </w:r>
      <w:r w:rsidR="00781FFB">
        <w:rPr>
          <w:rFonts w:ascii="Times New Roman" w:hAnsi="Times New Roman" w:cs="Times New Roman"/>
        </w:rPr>
        <w:fldChar w:fldCharType="end"/>
      </w:r>
      <w:r w:rsidRPr="007061DE">
        <w:rPr>
          <w:rFonts w:ascii="Times New Roman" w:hAnsi="Times New Roman" w:cs="Times New Roman"/>
        </w:rPr>
        <w:t>.</w:t>
      </w:r>
    </w:p>
    <w:p w14:paraId="4AEB1712" w14:textId="36CE077C" w:rsidR="009A55F0" w:rsidRPr="007061DE" w:rsidRDefault="009A55F0" w:rsidP="009A55F0">
      <w:pPr>
        <w:rPr>
          <w:rFonts w:ascii="Times New Roman" w:hAnsi="Times New Roman" w:cs="Times New Roman"/>
        </w:rPr>
      </w:pPr>
      <w:r w:rsidRPr="007061DE">
        <w:rPr>
          <w:rFonts w:ascii="Times New Roman" w:hAnsi="Times New Roman" w:cs="Times New Roman"/>
        </w:rPr>
        <w:t>Inclusion criteria for spatial discovery must be aligned with the intended diagnostic application. Samples should represent clinically relevant disease states rather than extreme or biologically atypical cases. This includes tumors at early or intermediate stages, lesions with ambiguous morphology, and tissues that reflect real-world diagnostic uncertainty</w:t>
      </w:r>
      <w:r w:rsidR="00FA3719">
        <w:rPr>
          <w:rFonts w:ascii="Times New Roman" w:hAnsi="Times New Roman" w:cs="Times New Roman"/>
        </w:rPr>
        <w:fldChar w:fldCharType="begin"/>
      </w:r>
      <w:r w:rsidR="00FA3719">
        <w:rPr>
          <w:rFonts w:ascii="Times New Roman" w:hAnsi="Times New Roman" w:cs="Times New Roman"/>
        </w:rPr>
        <w:instrText xml:space="preserve"> ADDIN ZOTERO_ITEM CSL_CITATION {"citationID":"v172gKeH","properties":{"unsorted":false,"formattedCitation":"(Brancato et al., 2025)","plainCitation":"(Brancato et al., 2025)","noteIndex":0},"citationItems":[{"id":134,"uris":["http://zotero.org/users/19602067/items/I24WSDNW"],"itemData":{"id":134,"type":"article-journal","abstract":"Next-Generation Sequencing (NGS) techniques have become a cornerstone of molecular diagnostics, enabling high-throughput, parallel analysis of multipl...","container-title":"International Journal of Molecular Sciences","DOI":"10.3390/ijms26199597","ISSN":"1422-0067","issue":"19","language":"en","license":"http://creativecommons.org/licenses/by/3.0/","publisher":"publisher","source":"www.mdpi.com","title":"NGS Approaches in Clinical Diagnostics: From Workflow to Disease-Specific Applications","title-short":"NGS Approaches in Clinical Diagnostics","URL":"https://www.mdpi.com/1422-0067/26/19/9597","volume":"26","author":[{"family":"Brancato","given":"Desiree"},{"family":"Treccarichi","given":"Simone"},{"family":"Bruno","given":"Francesca"},{"family":"Coniglio","given":"Elvira"},{"family":"Vinci","given":"Mirella"},{"family":"Saccone","given":"Salvatore"},{"family":"Calì","given":"Francesco"},{"family":"Federico","given":"Concetta"}],"accessed":{"date-parts":[["2026",2,12]]},"issued":{"date-parts":[["2025",9,30]]}}}],"schema":"https://github.com/citation-style-language/schema/raw/master/csl-citation.json"} </w:instrText>
      </w:r>
      <w:r w:rsidR="00FA3719">
        <w:rPr>
          <w:rFonts w:ascii="Times New Roman" w:hAnsi="Times New Roman" w:cs="Times New Roman"/>
        </w:rPr>
        <w:fldChar w:fldCharType="separate"/>
      </w:r>
      <w:r w:rsidR="00FA3719" w:rsidRPr="00FA3719">
        <w:rPr>
          <w:rFonts w:ascii="Calibri" w:hAnsi="Calibri" w:cs="Calibri"/>
        </w:rPr>
        <w:t>(</w:t>
      </w:r>
      <w:proofErr w:type="spellStart"/>
      <w:r w:rsidR="00FA3719" w:rsidRPr="00FA3719">
        <w:rPr>
          <w:rFonts w:ascii="Calibri" w:hAnsi="Calibri" w:cs="Calibri"/>
        </w:rPr>
        <w:t>Brancato</w:t>
      </w:r>
      <w:proofErr w:type="spellEnd"/>
      <w:r w:rsidR="00FA3719" w:rsidRPr="00FA3719">
        <w:rPr>
          <w:rFonts w:ascii="Calibri" w:hAnsi="Calibri" w:cs="Calibri"/>
        </w:rPr>
        <w:t xml:space="preserve"> et al., 2025)</w:t>
      </w:r>
      <w:r w:rsidR="00FA3719">
        <w:rPr>
          <w:rFonts w:ascii="Times New Roman" w:hAnsi="Times New Roman" w:cs="Times New Roman"/>
        </w:rPr>
        <w:fldChar w:fldCharType="end"/>
      </w:r>
      <w:r w:rsidRPr="007061DE">
        <w:rPr>
          <w:rFonts w:ascii="Times New Roman" w:hAnsi="Times New Roman" w:cs="Times New Roman"/>
        </w:rPr>
        <w:t>. Adequate representation of benign or non-malignant controls is essential for distinguishing cancer-specific spatial patterns from background tissue organization or inflammation-related changes. Moreover, tissue quality, fixation methods, and section integrity must be carefully considered, as diagnostic biomarkers ultimately need to perform reliably on routinely processed formalin-fixed, paraffin-embedded specimens</w:t>
      </w:r>
      <w:r w:rsidR="00FA3719">
        <w:rPr>
          <w:rFonts w:ascii="Times New Roman" w:hAnsi="Times New Roman" w:cs="Times New Roman"/>
        </w:rPr>
        <w:fldChar w:fldCharType="begin"/>
      </w:r>
      <w:r w:rsidR="00FA3719">
        <w:rPr>
          <w:rFonts w:ascii="Times New Roman" w:hAnsi="Times New Roman" w:cs="Times New Roman"/>
        </w:rPr>
        <w:instrText xml:space="preserve"> ADDIN ZOTERO_ITEM CSL_CITATION {"citationID":"mJO7CcG6","properties":{"unsorted":false,"formattedCitation":"(Chan et al., 2024)","plainCitation":"(Chan et al., 2024)","noteIndex":0},"citationItems":[{"id":133,"uris":["http://zotero.org/users/19602067/items/79IVIEW5"],"itemData":{"id":133,"type":"article-journal","abstract":"Liver cancer is a global health challenge, causing a significant social-economic burden. Hepatocellular carcinoma (HCC) is the predominant type of primary liver cancer, which is highly heterogeneous in terms of molecular and cellular signatures. Early-stage or small tumors are typically treated with surgery or ablation. Currently, chemotherapies and immunotherapies are the best treatments for unresectable tumors or advanced HCC. However, drug response and acquired resistance are not predictable with the existing systematic guidelines regarding mutation patterns and molecular biomarkers, resulting in sub-optimal treatment outcomes for many patients with atypical molecular profiles. With advanced technological platforms, valuable information such as tumor genetic alterations, epigenetic data, and tumor microenvironments can be obtained from liquid biopsy. The inter- and intra-tumoral heterogeneity of HCC are illustrated, and these collective data provide solid evidence in the decision-making process of treatment regimens. This article reviews the current understanding of HCC detection methods and aims to update the development of HCC surveillance using liquid biopsy. Recent critical findings on the molecular basis, epigenetic profiles, circulating tumor cells, circulating DNAs, and omics studies are elaborated for HCC diagnosis. Besides, biomarkers related to the choice of therapeutic options are discussed. Some notable recent clinical trials working on targeted therapies are also highlighted. Insights are provided to translate the knowledge into potential biomarkers for detection and diagnosis, prognosis, treatment response, and drug resistance indicators in clinical practice.","container-title":"Molecular Cancer","DOI":"10.1186/s12943-024-02101-z","ISSN":"1476-4598","issue":"1","journalAbbreviation":"Mol Cancer","language":"en","page":"189","source":"Springer Link","title":"Biomarkers for diagnosis and therapeutic options in hepatocellular carcinoma","volume":"23","author":[{"family":"Chan","given":"Yau-Tuen"},{"family":"Zhang","given":"Cheng"},{"family":"Wu","given":"Junyu"},{"family":"Lu","given":"Pengde"},{"family":"Xu","given":"Lin"},{"family":"Yuan","given":"Hongchao"},{"family":"Feng","given":"Yibin"},{"family":"Chen","given":"Zhe-Sheng"},{"family":"Wang","given":"Ning"}],"issued":{"date-parts":[["2024",9,6]]}}}],"schema":"https://github.com/citation-style-language/schema/raw/master/csl-citation.json"} </w:instrText>
      </w:r>
      <w:r w:rsidR="00FA3719">
        <w:rPr>
          <w:rFonts w:ascii="Times New Roman" w:hAnsi="Times New Roman" w:cs="Times New Roman"/>
        </w:rPr>
        <w:fldChar w:fldCharType="separate"/>
      </w:r>
      <w:r w:rsidR="00FA3719" w:rsidRPr="00FA3719">
        <w:rPr>
          <w:rFonts w:ascii="Calibri" w:hAnsi="Calibri" w:cs="Calibri"/>
        </w:rPr>
        <w:t>(Chan et al., 2024)</w:t>
      </w:r>
      <w:r w:rsidR="00FA3719">
        <w:rPr>
          <w:rFonts w:ascii="Times New Roman" w:hAnsi="Times New Roman" w:cs="Times New Roman"/>
        </w:rPr>
        <w:fldChar w:fldCharType="end"/>
      </w:r>
      <w:r w:rsidRPr="007061DE">
        <w:rPr>
          <w:rFonts w:ascii="Times New Roman" w:hAnsi="Times New Roman" w:cs="Times New Roman"/>
        </w:rPr>
        <w:t>.</w:t>
      </w:r>
    </w:p>
    <w:p w14:paraId="37E0E5BB" w14:textId="0D0A705E" w:rsidR="009A55F0" w:rsidRPr="007061DE" w:rsidRDefault="009A55F0" w:rsidP="009A55F0">
      <w:pPr>
        <w:rPr>
          <w:rFonts w:ascii="Times New Roman" w:hAnsi="Times New Roman" w:cs="Times New Roman"/>
        </w:rPr>
      </w:pPr>
      <w:r w:rsidRPr="007061DE">
        <w:rPr>
          <w:rFonts w:ascii="Times New Roman" w:hAnsi="Times New Roman" w:cs="Times New Roman"/>
        </w:rPr>
        <w:t>By grounding spatial discovery in clinically representative samples and well-annotated datasets, this stage establishes a foundation for identifying tumor microenvironment features that are not only biologically informative but also diagnostically actionable</w:t>
      </w:r>
      <w:r w:rsidR="00FA3719">
        <w:rPr>
          <w:rFonts w:ascii="Times New Roman" w:hAnsi="Times New Roman" w:cs="Times New Roman"/>
        </w:rPr>
        <w:fldChar w:fldCharType="begin"/>
      </w:r>
      <w:r w:rsidR="00FA3719">
        <w:rPr>
          <w:rFonts w:ascii="Times New Roman" w:hAnsi="Times New Roman" w:cs="Times New Roman"/>
        </w:rPr>
        <w:instrText xml:space="preserve"> ADDIN ZOTERO_ITEM CSL_CITATION {"citationID":"br2gwI4D","properties":{"unsorted":false,"formattedCitation":"(Border et al., 2023)","plainCitation":"(Border et al., 2023)","noteIndex":0},"citationItems":[{"id":53,"uris":["http://zotero.org/users/19602067/items/HBFUUEGH"],"itemData":{"id":53,"type":"article-journal","container-title":"Clinical Journal of the American Society of Nephrology : CJASN","DOI":"10.2215/CJN.0000000000000146","ISSN":"1555-9041","issue":"5","journalAbbreviation":"Clin J Am Soc Nephrol","page":"675-677","PMID":"36913267","PMCID":"PMC10278855","source":"PubMed Central","title":"Computational Pathology Fusing Spatial Technologies","volume":"18","author":[{"family":"Border","given":"Samuel"},{"family":"Lucarelli","given":"Nicholas"},{"family":"Eadon","given":"Michael T."},{"family":"El-Achkar","given":"Tarek M."},{"family":"Jain","given":"Sanjay"},{"family":"Sarder","given":"Pinaki"}],"issued":{"date-parts":[["2023",5]]}}}],"schema":"https://github.com/citation-style-language/schema/raw/master/csl-citation.json"} </w:instrText>
      </w:r>
      <w:r w:rsidR="00FA3719">
        <w:rPr>
          <w:rFonts w:ascii="Times New Roman" w:hAnsi="Times New Roman" w:cs="Times New Roman"/>
        </w:rPr>
        <w:fldChar w:fldCharType="separate"/>
      </w:r>
      <w:r w:rsidR="00FA3719" w:rsidRPr="00FA3719">
        <w:rPr>
          <w:rFonts w:ascii="Calibri" w:hAnsi="Calibri" w:cs="Calibri"/>
        </w:rPr>
        <w:t>(Border et al., 2023)</w:t>
      </w:r>
      <w:r w:rsidR="00FA3719">
        <w:rPr>
          <w:rFonts w:ascii="Times New Roman" w:hAnsi="Times New Roman" w:cs="Times New Roman"/>
        </w:rPr>
        <w:fldChar w:fldCharType="end"/>
      </w:r>
      <w:r w:rsidRPr="007061DE">
        <w:rPr>
          <w:rFonts w:ascii="Times New Roman" w:hAnsi="Times New Roman" w:cs="Times New Roman"/>
        </w:rPr>
        <w:t>.</w:t>
      </w:r>
    </w:p>
    <w:p w14:paraId="49DA08C1" w14:textId="77777777" w:rsidR="009A55F0" w:rsidRPr="007061DE" w:rsidRDefault="009A55F0" w:rsidP="009A55F0">
      <w:pPr>
        <w:rPr>
          <w:rFonts w:ascii="Times New Roman" w:hAnsi="Times New Roman" w:cs="Times New Roman"/>
          <w:b/>
          <w:bCs/>
        </w:rPr>
      </w:pPr>
      <w:r w:rsidRPr="007061DE">
        <w:rPr>
          <w:rFonts w:ascii="Times New Roman" w:hAnsi="Times New Roman" w:cs="Times New Roman"/>
          <w:b/>
          <w:bCs/>
        </w:rPr>
        <w:t>3.2 Identification of Spatially Informative Cell States and Niches</w:t>
      </w:r>
    </w:p>
    <w:p w14:paraId="4C8EBB70" w14:textId="086467C1" w:rsidR="009A55F0" w:rsidRPr="007061DE" w:rsidRDefault="009A55F0" w:rsidP="009A55F0">
      <w:pPr>
        <w:rPr>
          <w:rFonts w:ascii="Times New Roman" w:hAnsi="Times New Roman" w:cs="Times New Roman"/>
        </w:rPr>
      </w:pPr>
      <w:r w:rsidRPr="007061DE">
        <w:rPr>
          <w:rFonts w:ascii="Times New Roman" w:hAnsi="Times New Roman" w:cs="Times New Roman"/>
        </w:rPr>
        <w:t>Within spatially resolved datasets, the tumor microenvironment emerges as a structured landscape composed of recurrent cell states and spatial niches. Rather than treating these features as purely descriptive phenomena, diagnostic discovery focuses on identifying patterns that consistently differentiate disease states and inform classification decisions</w:t>
      </w:r>
      <w:r w:rsidR="00B34E6E">
        <w:rPr>
          <w:rFonts w:ascii="Times New Roman" w:hAnsi="Times New Roman" w:cs="Times New Roman"/>
        </w:rPr>
        <w:fldChar w:fldCharType="begin"/>
      </w:r>
      <w:r w:rsidR="00B34E6E">
        <w:rPr>
          <w:rFonts w:ascii="Times New Roman" w:hAnsi="Times New Roman" w:cs="Times New Roman"/>
        </w:rPr>
        <w:instrText xml:space="preserve"> ADDIN ZOTERO_ITEM CSL_CITATION {"citationID":"As1KObav","properties":{"unsorted":false,"formattedCitation":"(Birk et al., 2025)","plainCitation":"(Birk et al., 2025)","noteIndex":0},"citationItems":[{"id":136,"uris":["http://zotero.org/users/19602067/items/UMW7DY6Q"],"itemData":{"id":136,"type":"article-journal","abstract":"Spatial omics enable the characterization of colocalized cell communities that coordinate specific functions within tissues. These communities, or niches, are shaped by interactions between neighboring cells, yet existing computational methods rarely leverage such interactions for their identification and characterization. To address this gap, here we introduce NicheCompass, a graph deep-learning method that models cellular communication to learn interpretable cell embeddings that encode signaling events, enabling the identification of niches and their underlying processes. Unlike existing methods, NicheCompass quantitatively characterizes niches based on communication pathways and consistently outperforms alternatives. We show its versatility by mapping tissue architecture during mouse embryonic development and delineating tumor niches in human cancers, including a spatial reference mapping application. Finally, we extend its capabilities to spatial multi-omics, demonstrate cross-technology integration with datasets from different sequencing platforms and construct a whole mouse brain spatial atlas comprising 8.4 million cells, highlighting NicheCompass’ scalability. Overall, NicheCompass provides a scalable framework for identifying and analyzing niches through signaling events., NicheCompass is a graph variational autoencoder approach for identifying cellular niches defined by cell–cell communication and other interactions, applicable to a broad variety of spatial multi-omic data.","container-title":"Nature Genetics","DOI":"10.1038/s41588-025-02120-6","ISSN":"1061-4036","issue":"4","journalAbbreviation":"Nat Genet","page":"897-909","PMID":"40102688","PMCID":"PMC11985353","source":"PubMed Central","title":"Quantitative characterization of cell niches in spatially resolved omics data","volume":"57","author":[{"family":"Birk","given":"Sebastian"},{"family":"Bonafonte-Pardàs","given":"Irene"},{"family":"Feriz","given":"Adib Miraki"},{"family":"Boxall","given":"Adam"},{"family":"Agirre","given":"Eneritz"},{"family":"Memi","given":"Fani"},{"family":"Maguza","given":"Anna"},{"family":"Yadav","given":"Anamika"},{"family":"Armingol","given":"Erick"},{"family":"Fan","given":"Rong"},{"family":"Castelo-Branco","given":"Gonçalo"},{"family":"Theis","given":"Fabian J."},{"family":"Bayraktar","given":"Omer Ali"},{"family":"Talavera-López","given":"Carlos"},{"family":"Lotfollahi","given":"Mohammad"}],"issued":{"date-parts":[["2025"]]}}}],"schema":"https://github.com/citation-style-language/schema/raw/master/csl-citation.json"} </w:instrText>
      </w:r>
      <w:r w:rsidR="00B34E6E">
        <w:rPr>
          <w:rFonts w:ascii="Times New Roman" w:hAnsi="Times New Roman" w:cs="Times New Roman"/>
        </w:rPr>
        <w:fldChar w:fldCharType="separate"/>
      </w:r>
      <w:r w:rsidR="00B34E6E" w:rsidRPr="00B34E6E">
        <w:rPr>
          <w:rFonts w:ascii="Calibri" w:hAnsi="Calibri" w:cs="Calibri"/>
        </w:rPr>
        <w:t>(</w:t>
      </w:r>
      <w:proofErr w:type="spellStart"/>
      <w:r w:rsidR="00B34E6E" w:rsidRPr="00B34E6E">
        <w:rPr>
          <w:rFonts w:ascii="Calibri" w:hAnsi="Calibri" w:cs="Calibri"/>
        </w:rPr>
        <w:t>Birk</w:t>
      </w:r>
      <w:proofErr w:type="spellEnd"/>
      <w:r w:rsidR="00B34E6E" w:rsidRPr="00B34E6E">
        <w:rPr>
          <w:rFonts w:ascii="Calibri" w:hAnsi="Calibri" w:cs="Calibri"/>
        </w:rPr>
        <w:t xml:space="preserve"> et al., 2025)</w:t>
      </w:r>
      <w:r w:rsidR="00B34E6E">
        <w:rPr>
          <w:rFonts w:ascii="Times New Roman" w:hAnsi="Times New Roman" w:cs="Times New Roman"/>
        </w:rPr>
        <w:fldChar w:fldCharType="end"/>
      </w:r>
      <w:r w:rsidRPr="007061DE">
        <w:rPr>
          <w:rFonts w:ascii="Times New Roman" w:hAnsi="Times New Roman" w:cs="Times New Roman"/>
        </w:rPr>
        <w:t>. Among the most informative features are tumor–immune interfaces, which represent zones of direct interaction between malignant cells and immune populations. These interfaces often capture the balance between immune surveillance and immune evasion, reflecting biological processes that influence tumor progression and clinical behavior</w:t>
      </w:r>
      <w:r w:rsidR="00B34E6E">
        <w:rPr>
          <w:rFonts w:ascii="Times New Roman" w:hAnsi="Times New Roman" w:cs="Times New Roman"/>
        </w:rPr>
        <w:fldChar w:fldCharType="begin"/>
      </w:r>
      <w:r w:rsidR="00B34E6E">
        <w:rPr>
          <w:rFonts w:ascii="Times New Roman" w:hAnsi="Times New Roman" w:cs="Times New Roman"/>
        </w:rPr>
        <w:instrText xml:space="preserve"> ADDIN ZOTERO_ITEM CSL_CITATION {"citationID":"mW4N3XzG","properties":{"unsorted":false,"formattedCitation":"(McKenzie et al., 2026a)","plainCitation":"(McKenzie et al., 2026a)","noteIndex":0},"citationItems":[{"id":55,"uris":["http://zotero.org/users/19602067/items/QM2NLW8D"],"itemData":{"id":55,"type":"article-journal","abstract":"The integration of multi-omics data, including genomics, transcriptomics, proteomics, epigenomics, and metabolomics, coupled with histological spatial data has transformed biomedical research, offering unprecedented insights into cellular functions and disease mechanisms. However, the sheer volume and complexity of these datasets present a significant challenge in terms of interpretation and clinical translation. Artificial intelligence (AI) and machine learning (ML) are transforming data analysis, enabling the extraction of meaningful patterns from high-dimensional datasets and facilitating the development of predictive models. This shift is particularly transformative in cancer research, where understanding the tumor microenvironment (TME) and its spatial dynamics is crucial for improving therapeutic outcomes. This review explores recent advancements in spatial omics (SO) including spatial transcriptomics (ST) and spatial proteomics (SP), and AI-driven computational models, focusing on their applications in oncology. We discuss key methodologies, including spatial barcoding, in situ sequencing, and digital spatial profiling, and highlight major platforms. AI-powered tools, including deep learning models and spatial graph-based analyses, enhance data interpretation, allowing for robust predictive modeling, biomarker discovery, and personalized therapeutic strategies. Despite their transformative potential, ST and AI-driven approaches face challenges, including high-dimensional data complexity, computational constraints, and standardization of analytical pipelines. Addressing these challenges requires advanced mathematical frameworks such as spatial graph theory, topological data analysis, and agent-based modeling, which refine data integration and improve biological insights. Future research should focus on enhancing spatial resolution, cross-platform data harmonization, and AI-driven predictive models to advance precision oncology. By integrating ST, SP, and AI, researchers can develop dynamic, patient-specific treatment strategies, ultimately improving clinical outcomes and deepening our understanding of cancer progression and immune system interactions.","container-title":"Seminars in Cancer Biology","DOI":"10.1016/j.semcancer.2026.01.002","ISSN":"1044-579X","journalAbbreviation":"Seminars in Cancer Biology","page":"65-82","source":"ScienceDirect","title":"Integrative spatial omics and artificial intelligence: transforming cancer research with omics data and AI","title-short":"Integrative spatial omics and artificial intelligence","volume":"119","author":[{"family":"McKenzie","given":"Maddison"},{"family":"Irac","given":"Sergio Erdel"},{"family":"Chen","given":"Zhian"},{"family":"Moradi","given":"Afshin"},{"family":"Jenner","given":"Adrianne"},{"family":"Nguyen","given":"Quan"},{"family":"Rashidieh","given":"Behnam"}],"issued":{"date-parts":[["2026",2,1]]}}}],"schema":"https://github.com/citation-style-language/schema/raw/master/csl-citation.json"} </w:instrText>
      </w:r>
      <w:r w:rsidR="00B34E6E">
        <w:rPr>
          <w:rFonts w:ascii="Times New Roman" w:hAnsi="Times New Roman" w:cs="Times New Roman"/>
        </w:rPr>
        <w:fldChar w:fldCharType="separate"/>
      </w:r>
      <w:r w:rsidR="00B34E6E" w:rsidRPr="00B34E6E">
        <w:rPr>
          <w:rFonts w:ascii="Calibri" w:hAnsi="Calibri" w:cs="Calibri"/>
        </w:rPr>
        <w:t>(McKenzie et al., 2026a)</w:t>
      </w:r>
      <w:r w:rsidR="00B34E6E">
        <w:rPr>
          <w:rFonts w:ascii="Times New Roman" w:hAnsi="Times New Roman" w:cs="Times New Roman"/>
        </w:rPr>
        <w:fldChar w:fldCharType="end"/>
      </w:r>
      <w:r w:rsidRPr="007061DE">
        <w:rPr>
          <w:rFonts w:ascii="Times New Roman" w:hAnsi="Times New Roman" w:cs="Times New Roman"/>
        </w:rPr>
        <w:t>.</w:t>
      </w:r>
    </w:p>
    <w:p w14:paraId="1AB9A409" w14:textId="3AFA1863" w:rsidR="009A55F0" w:rsidRPr="007061DE" w:rsidRDefault="009A55F0" w:rsidP="009A55F0">
      <w:pPr>
        <w:rPr>
          <w:rFonts w:ascii="Times New Roman" w:hAnsi="Times New Roman" w:cs="Times New Roman"/>
        </w:rPr>
      </w:pPr>
      <w:r w:rsidRPr="007061DE">
        <w:rPr>
          <w:rFonts w:ascii="Times New Roman" w:hAnsi="Times New Roman" w:cs="Times New Roman"/>
        </w:rPr>
        <w:t xml:space="preserve">Spatial patterns of immune infiltration and exclusion are particularly relevant in this context. Tumors with immune cells interspersed within malignant regions may differ diagnostically from those in which immune populations are confined to stromal compartments or peripheral </w:t>
      </w:r>
      <w:r w:rsidRPr="007061DE">
        <w:rPr>
          <w:rFonts w:ascii="Times New Roman" w:hAnsi="Times New Roman" w:cs="Times New Roman"/>
        </w:rPr>
        <w:lastRenderedPageBreak/>
        <w:t>margins</w:t>
      </w:r>
      <w:r w:rsidR="00B34E6E">
        <w:rPr>
          <w:rFonts w:ascii="Times New Roman" w:hAnsi="Times New Roman" w:cs="Times New Roman"/>
        </w:rPr>
        <w:fldChar w:fldCharType="begin"/>
      </w:r>
      <w:r w:rsidR="00B34E6E">
        <w:rPr>
          <w:rFonts w:ascii="Times New Roman" w:hAnsi="Times New Roman" w:cs="Times New Roman"/>
        </w:rPr>
        <w:instrText xml:space="preserve"> ADDIN ZOTERO_ITEM CSL_CITATION {"citationID":"FUHhu06L","properties":{"unsorted":false,"formattedCitation":"(Liu et al., 2025)","plainCitation":"(Liu et al., 2025)","noteIndex":0},"citationItems":[{"id":48,"uris":["http://zotero.org/users/19602067/items/IBLFWYYY"],"itemData":{"id":48,"type":"article-journal","abstract":"Simple SummaryCancer is a complicated disease, and every patient’s tumor is different. Biomarkers are small molecular clues, found in blood, tissue, o...","container-title":"Cancers","DOI":"10.3390/cancers17223720","ISSN":"2072-6694","issue":"22","language":"en","license":"http://creativecommons.org/licenses/by/3.0/","publisher":"publisher","source":"www.mdpi.com","title":"Bridging Discovery and Treatment: Cancer Biomarker","title-short":"Bridging Discovery and Treatment","URL":"https://www.mdpi.com/2072-6694/17/22/3720","volume":"17","author":[{"family":"Liu","given":"Hengrui"},{"family":"Karsidag","given":"Ilayda"},{"family":"Golin","given":"Rebecca"},{"family":"Wu","given":"Guangzhen"}],"accessed":{"date-parts":[["2026",2,11]]},"issued":{"date-parts":[["2025",11,20]]}}}],"schema":"https://github.com/citation-style-language/schema/raw/master/csl-citation.json"} </w:instrText>
      </w:r>
      <w:r w:rsidR="00B34E6E">
        <w:rPr>
          <w:rFonts w:ascii="Times New Roman" w:hAnsi="Times New Roman" w:cs="Times New Roman"/>
        </w:rPr>
        <w:fldChar w:fldCharType="separate"/>
      </w:r>
      <w:r w:rsidR="00B34E6E" w:rsidRPr="00B34E6E">
        <w:rPr>
          <w:rFonts w:ascii="Calibri" w:hAnsi="Calibri" w:cs="Calibri"/>
        </w:rPr>
        <w:t>(Liu et al., 2025)</w:t>
      </w:r>
      <w:r w:rsidR="00B34E6E">
        <w:rPr>
          <w:rFonts w:ascii="Times New Roman" w:hAnsi="Times New Roman" w:cs="Times New Roman"/>
        </w:rPr>
        <w:fldChar w:fldCharType="end"/>
      </w:r>
      <w:r w:rsidRPr="007061DE">
        <w:rPr>
          <w:rFonts w:ascii="Times New Roman" w:hAnsi="Times New Roman" w:cs="Times New Roman"/>
        </w:rPr>
        <w:t>. Importantly, these distinctions can exist even when overall immune cell abundance is similar, underscoring the diagnostic value of spatial positioning rather than cell counts alone. Spatial transcriptomics enables these patterns to be quantified and compared across samples, revealing configurations that correlate with malignant transformation, tumor aggressiveness, or likelihood of progression</w:t>
      </w:r>
      <w:r w:rsidR="00CC17CC">
        <w:rPr>
          <w:rFonts w:ascii="Times New Roman" w:hAnsi="Times New Roman" w:cs="Times New Roman"/>
        </w:rPr>
        <w:fldChar w:fldCharType="begin"/>
      </w:r>
      <w:r w:rsidR="00CC17CC">
        <w:rPr>
          <w:rFonts w:ascii="Times New Roman" w:hAnsi="Times New Roman" w:cs="Times New Roman"/>
        </w:rPr>
        <w:instrText xml:space="preserve"> ADDIN ZOTERO_ITEM CSL_CITATION {"citationID":"TgdYCgad","properties":{"unsorted":false,"formattedCitation":"(Virtanen et al., 2025b)","plainCitation":"(Virtanen et al., 2025b)","noteIndex":0},"citationItems":[{"id":148,"uris":["http://zotero.org/users/19602067/items/3S48BZPI"],"itemData":{"id":148,"type":"article-journal","abstract":"In recent years, spatial transcriptomics (ST) has emerged as a groundbreaking technology with the potential to transform and accelerate our understanding of cellular crosstalk. While single-cell approaches have uncovered an unexpected level of cellular heterogeneity in both healthy and diseased tissues, they remain limited in their ability to capture cellular interactions in the native microenvironment. ST techniques bridge this gap by preserving anatomical information, enabling a direct investigation of spatially defined cellular interactions. This feature is particularly relevant in tissues such as skeletal muscle, where syncytial myofibers coexist with a heterogeneous set of interstitial cell populations. Spatial localization is a key factor during muscle regeneration, particularly as stem cell progression is driven by complex interactions between resident and recruited cell populations. Understanding these spatial dynamics is therefore critical to better characterize the fundamental mechanisms of muscle repair and identify aberrant signaling pathways of chronic injury or impaired regeneration. In this review, we will explore the various types of ST techniques, provide a brief summary of the available analytical tools, and highlight recent advancements in the skeletal muscle field enabled by the application of ST.","container-title":"Frontiers in Cell and Developmental Biology","DOI":"10.3389/fcell.2025.1656918","ISSN":"2296-634X","journalAbbreviation":"Front Cell Dev Biol","page":"1656918","PMID":"41195339","PMCID":"PMC12583089","source":"PubMed Central","title":"Across the space: applications of spatial transcriptomic technology in healthy and diseased muscle","title-short":"Across the space","volume":"13","author":[{"family":"Virtanen","given":"Laura"},{"family":"D’Ercole","given":"Chiara"},{"family":"Giordani","given":"Lorenzo"}],"issued":{"date-parts":[["2025",10,21]]}}}],"schema":"https://github.com/citation-style-language/schema/raw/master/csl-citation.json"} </w:instrText>
      </w:r>
      <w:r w:rsidR="00CC17CC">
        <w:rPr>
          <w:rFonts w:ascii="Times New Roman" w:hAnsi="Times New Roman" w:cs="Times New Roman"/>
        </w:rPr>
        <w:fldChar w:fldCharType="separate"/>
      </w:r>
      <w:r w:rsidR="00CC17CC" w:rsidRPr="00CC17CC">
        <w:rPr>
          <w:rFonts w:ascii="Calibri" w:hAnsi="Calibri" w:cs="Calibri"/>
        </w:rPr>
        <w:t>(Virtanen et al., 2025b)</w:t>
      </w:r>
      <w:r w:rsidR="00CC17CC">
        <w:rPr>
          <w:rFonts w:ascii="Times New Roman" w:hAnsi="Times New Roman" w:cs="Times New Roman"/>
        </w:rPr>
        <w:fldChar w:fldCharType="end"/>
      </w:r>
      <w:r w:rsidRPr="007061DE">
        <w:rPr>
          <w:rFonts w:ascii="Times New Roman" w:hAnsi="Times New Roman" w:cs="Times New Roman"/>
        </w:rPr>
        <w:t>.</w:t>
      </w:r>
    </w:p>
    <w:p w14:paraId="5ED6B9C5" w14:textId="2DFE7F47" w:rsidR="009A55F0" w:rsidRPr="007061DE" w:rsidRDefault="009A55F0" w:rsidP="009A55F0">
      <w:pPr>
        <w:rPr>
          <w:rFonts w:ascii="Times New Roman" w:hAnsi="Times New Roman" w:cs="Times New Roman"/>
        </w:rPr>
      </w:pPr>
      <w:r w:rsidRPr="007061DE">
        <w:rPr>
          <w:rFonts w:ascii="Times New Roman" w:hAnsi="Times New Roman" w:cs="Times New Roman"/>
        </w:rPr>
        <w:t>Stromal organization constitutes a second major category of diagnostically informative spatial features</w:t>
      </w:r>
      <w:r w:rsidR="00CC17CC">
        <w:rPr>
          <w:rFonts w:ascii="Times New Roman" w:hAnsi="Times New Roman" w:cs="Times New Roman"/>
        </w:rPr>
        <w:fldChar w:fldCharType="begin"/>
      </w:r>
      <w:r w:rsidR="00CC17CC">
        <w:rPr>
          <w:rFonts w:ascii="Times New Roman" w:hAnsi="Times New Roman" w:cs="Times New Roman"/>
        </w:rPr>
        <w:instrText xml:space="preserve"> ADDIN ZOTERO_ITEM CSL_CITATION {"citationID":"f81a41Rv","properties":{"unsorted":false,"formattedCitation":"(Frank et al., 2026)","plainCitation":"(Frank et al., 2026)","noteIndex":0},"citationItems":[{"id":151,"uris":["http://zotero.org/users/19602067/items/Z8NL4A5G"],"itemData":{"id":151,"type":"article-journal","abstract":"Tumor-associated stromal (TAS) cells within the tumor microenvironment (TME) exhibit marked transcriptional heterogeneity. However, the spatial organization of TAS subpopulations and their clinical relevance in human colorectal cancer (CRC) are incompletely understood. Using single-cell RNA sequencing (scRNA-seq) and multiplex imaging, we identified multiple TAS subpopulations with distinct intratumoral and peritumoral abundance, and found that CRC patients enriched in FAP+ TAS cells and CD73+ tumor cells had the lowest disease-free survival (DFS). NGFR+ stromal cells localized predominantly within tertiary lymphoid structures (TLS), which could be further classified into NGFR+ organized TLS, NGFR+ unorganized TLS and NGFR− TLS based on the spatial distribution of NGFR+ stromal cells. CRC patients enriched for NGFR+ organized TLS exhibited improved DFS. SCENIC analysis revealed HAND2, IKZF2 and SOX10 as transcriptional regulators of human NGFR+ antigen-presenting TAS cells, and they frequently expressed enteric glial cell markers SOX10, PLP1, CDH19 and NCAM1. In summary, our study demonstrates that the frequency and spatial distribution of TAS subpopulations, particularly NGFR+ TAS organization within TLS, varies between CRC patients and correlates with DFS and distinct changes in the TME.","container-title":"Cancer Letters","DOI":"10.1016/j.canlet.2025.218228","ISSN":"0304-3835","journalAbbreviation":"Cancer Letters","page":"218228","source":"ScienceDirect","title":"Spatial organization of stromal subtypes stratifies colorectal cancer patients and predicts clinical outcomes","volume":"639","author":[{"family":"Frank","given":"Magdalena"},{"family":"Ghirardello","given":"Giulia"},{"family":"Howie","given":"James Malcolm"},{"family":"Braun","given":"Nina"},{"family":"Zirnbauer","given":"Rebecca"},{"family":"Stecher","given":"Carmen"},{"family":"Gruener","given":"Stephan"},{"family":"Regele","given":"Heinz"},{"family":"Barozzi","given":"Iros"},{"family":"Bergmann","given":"Michael"},{"family":"Laengle","given":"Johannes"},{"family":"Herndler-Brandstetter","given":"Dietmar"}],"issued":{"date-parts":[["2026",2,28]]}}}],"schema":"https://github.com/citation-style-language/schema/raw/master/csl-citation.json"} </w:instrText>
      </w:r>
      <w:r w:rsidR="00CC17CC">
        <w:rPr>
          <w:rFonts w:ascii="Times New Roman" w:hAnsi="Times New Roman" w:cs="Times New Roman"/>
        </w:rPr>
        <w:fldChar w:fldCharType="separate"/>
      </w:r>
      <w:r w:rsidR="00CC17CC" w:rsidRPr="00CC17CC">
        <w:rPr>
          <w:rFonts w:ascii="Calibri" w:hAnsi="Calibri" w:cs="Calibri"/>
        </w:rPr>
        <w:t>(Frank et al., 2026)</w:t>
      </w:r>
      <w:r w:rsidR="00CC17CC">
        <w:rPr>
          <w:rFonts w:ascii="Times New Roman" w:hAnsi="Times New Roman" w:cs="Times New Roman"/>
        </w:rPr>
        <w:fldChar w:fldCharType="end"/>
      </w:r>
      <w:r w:rsidRPr="007061DE">
        <w:rPr>
          <w:rFonts w:ascii="Times New Roman" w:hAnsi="Times New Roman" w:cs="Times New Roman"/>
        </w:rPr>
        <w:t>. Cancer-associated fibroblasts, extracellular matrix components, and vascular structures often form spatially organized networks that shape tumor growth and invasion. The density, composition, and arrangement of stromal elements can distinguish benign reactive processes from malignant remodeling, particularly in tissues where fibrosis or chronic inflammation complicates diagnosis</w:t>
      </w:r>
      <w:r w:rsidR="00CC17CC">
        <w:rPr>
          <w:rFonts w:ascii="Times New Roman" w:hAnsi="Times New Roman" w:cs="Times New Roman"/>
        </w:rPr>
        <w:fldChar w:fldCharType="begin"/>
      </w:r>
      <w:r w:rsidR="00B92AB6">
        <w:rPr>
          <w:rFonts w:ascii="Times New Roman" w:hAnsi="Times New Roman" w:cs="Times New Roman"/>
        </w:rPr>
        <w:instrText xml:space="preserve"> ADDIN ZOTERO_ITEM CSL_CITATION {"citationID":"vNU4okyi","properties":{"unsorted":false,"formattedCitation":"(Badran et al., 2025a)","plainCitation":"(Badran et al., 2025a)","noteIndex":0},"citationItems":[{"id":153,"uris":["http://zotero.org/users/19602067/items/KCAA7N93"],"itemData":{"id":153,"type":"article-journal","abstract":"Cancer-associated fibroblasts (CAFs) are crucial regulators of the tumor microenvironment (TME), promoting cancer progression, immune suppression, and...","container-title":"Cells","DOI":"10.3390/cells14171398","ISSN":"2073-4409","issue":"17","language":"en","license":"http://creativecommons.org/licenses/by/3.0/","publisher":"publisher","source":"www.mdpi.com","title":"Cancer-Associated Fibroblasts in Solid Tumors and Sarcomas: Heterogeneity, Function, and Therapeutic Implications","title-short":"Cancer-Associated Fibroblasts in Solid Tumors and Sarcomas","URL":"https://www.mdpi.com/2073-4409/14/17/1398","volume":"14","author":[{"family":"Badran","given":"Omar"},{"family":"Cohen","given":"Idan"},{"family":"Bar-Sela","given":"Gil"}],"accessed":{"date-parts":[["2026",2,12]]},"issued":{"date-parts":[["2025",9,6]]}}}],"schema":"https://github.com/citation-style-language/schema/raw/master/csl-citation.json"} </w:instrText>
      </w:r>
      <w:r w:rsidR="00CC17CC">
        <w:rPr>
          <w:rFonts w:ascii="Times New Roman" w:hAnsi="Times New Roman" w:cs="Times New Roman"/>
        </w:rPr>
        <w:fldChar w:fldCharType="separate"/>
      </w:r>
      <w:r w:rsidR="00B92AB6" w:rsidRPr="00B92AB6">
        <w:rPr>
          <w:rFonts w:ascii="Calibri" w:hAnsi="Calibri" w:cs="Calibri"/>
        </w:rPr>
        <w:t>(</w:t>
      </w:r>
      <w:proofErr w:type="spellStart"/>
      <w:r w:rsidR="00B92AB6" w:rsidRPr="00B92AB6">
        <w:rPr>
          <w:rFonts w:ascii="Calibri" w:hAnsi="Calibri" w:cs="Calibri"/>
        </w:rPr>
        <w:t>Badran</w:t>
      </w:r>
      <w:proofErr w:type="spellEnd"/>
      <w:r w:rsidR="00B92AB6" w:rsidRPr="00B92AB6">
        <w:rPr>
          <w:rFonts w:ascii="Calibri" w:hAnsi="Calibri" w:cs="Calibri"/>
        </w:rPr>
        <w:t xml:space="preserve"> et al., 2025a)</w:t>
      </w:r>
      <w:r w:rsidR="00CC17CC">
        <w:rPr>
          <w:rFonts w:ascii="Times New Roman" w:hAnsi="Times New Roman" w:cs="Times New Roman"/>
        </w:rPr>
        <w:fldChar w:fldCharType="end"/>
      </w:r>
      <w:r w:rsidRPr="007061DE">
        <w:rPr>
          <w:rFonts w:ascii="Times New Roman" w:hAnsi="Times New Roman" w:cs="Times New Roman"/>
        </w:rPr>
        <w:t>. Spatial profiling allows these stromal architectures to be examined at molecular resolution, linking specific stromal states to adjacent tumor regions and clinical outcomes</w:t>
      </w:r>
      <w:r w:rsidR="006A3F46">
        <w:rPr>
          <w:rFonts w:ascii="Times New Roman" w:hAnsi="Times New Roman" w:cs="Times New Roman"/>
        </w:rPr>
        <w:fldChar w:fldCharType="begin"/>
      </w:r>
      <w:r w:rsidR="006A3F46">
        <w:rPr>
          <w:rFonts w:ascii="Times New Roman" w:hAnsi="Times New Roman" w:cs="Times New Roman"/>
        </w:rPr>
        <w:instrText xml:space="preserve"> ADDIN ZOTERO_ITEM CSL_CITATION {"citationID":"cSCBgIIr","properties":{"unsorted":false,"formattedCitation":"(Yaghoubi Naei et al., 2024)","plainCitation":"(Yaghoubi Naei et al., 2024)","noteIndex":0},"citationItems":[{"id":157,"uris":["http://zotero.org/users/19602067/items/LD9QMKRF"],"itemData":{"id":157,"type":"article-journal","abstract":"In this study, we found that apoptotic proteins, immune regulatory and immune response markers, and some myeloid cell markers, have been associated with lowered survival rates in patients with non‐small‐cell lung cancer undergoing chemotherapy.","container-title":"Clinical &amp; Translational Immunology","DOI":"10.1002/cti2.1522","ISSN":"2050-0068","issue":"7","journalAbbreviation":"Clin Transl Immunology","page":"e1522","PMID":"39026528","PMCID":"PMC11257771","source":"PubMed Central","title":"Spatial proteomic profiling of tumor and stromal compartments in non‐small‐cell lung cancer identifies signatures associated with overall survival","volume":"13","author":[{"family":"Yaghoubi Naei","given":"Vahid"},{"family":"Monkman","given":"James"},{"family":"Sadeghirad","given":"Habib"},{"family":"Mehdi","given":"Ahmed"},{"family":"Blick","given":"Tony"},{"family":"Mullally","given":"William"},{"family":"O'Byrne","given":"Ken"},{"family":"Warkiani","given":"Majid Ebrahimi"},{"family":"Kulasinghe","given":"Arutha"}],"issued":{"date-parts":[["2024",7,18]]}}}],"schema":"https://github.com/citation-style-language/schema/raw/master/csl-citation.json"} </w:instrText>
      </w:r>
      <w:r w:rsidR="006A3F46">
        <w:rPr>
          <w:rFonts w:ascii="Times New Roman" w:hAnsi="Times New Roman" w:cs="Times New Roman"/>
        </w:rPr>
        <w:fldChar w:fldCharType="separate"/>
      </w:r>
      <w:r w:rsidR="006A3F46" w:rsidRPr="006A3F46">
        <w:rPr>
          <w:rFonts w:ascii="Calibri" w:hAnsi="Calibri" w:cs="Calibri"/>
        </w:rPr>
        <w:t>(</w:t>
      </w:r>
      <w:proofErr w:type="spellStart"/>
      <w:r w:rsidR="006A3F46" w:rsidRPr="006A3F46">
        <w:rPr>
          <w:rFonts w:ascii="Calibri" w:hAnsi="Calibri" w:cs="Calibri"/>
        </w:rPr>
        <w:t>Yaghoubi</w:t>
      </w:r>
      <w:proofErr w:type="spellEnd"/>
      <w:r w:rsidR="006A3F46" w:rsidRPr="006A3F46">
        <w:rPr>
          <w:rFonts w:ascii="Calibri" w:hAnsi="Calibri" w:cs="Calibri"/>
        </w:rPr>
        <w:t xml:space="preserve"> Naei et al., 2024)</w:t>
      </w:r>
      <w:r w:rsidR="006A3F46">
        <w:rPr>
          <w:rFonts w:ascii="Times New Roman" w:hAnsi="Times New Roman" w:cs="Times New Roman"/>
        </w:rPr>
        <w:fldChar w:fldCharType="end"/>
      </w:r>
      <w:r w:rsidRPr="007061DE">
        <w:rPr>
          <w:rFonts w:ascii="Times New Roman" w:hAnsi="Times New Roman" w:cs="Times New Roman"/>
        </w:rPr>
        <w:t>.</w:t>
      </w:r>
    </w:p>
    <w:p w14:paraId="6EA1A5DC" w14:textId="4FC2ECBA" w:rsidR="009A55F0" w:rsidRPr="007061DE" w:rsidRDefault="009A55F0" w:rsidP="009A55F0">
      <w:pPr>
        <w:rPr>
          <w:rFonts w:ascii="Times New Roman" w:hAnsi="Times New Roman" w:cs="Times New Roman"/>
        </w:rPr>
      </w:pPr>
      <w:r w:rsidRPr="007061DE">
        <w:rPr>
          <w:rFonts w:ascii="Times New Roman" w:hAnsi="Times New Roman" w:cs="Times New Roman"/>
        </w:rPr>
        <w:t>Immune cell positioning relative to tumor cores further refines the diagnostic signal derived from spatial data. The proximity of cytotoxic lymphocytes, regulatory immune cells, or myeloid populations to malignant cells can influence tumor behavior and, by extension, diagnostic classification</w:t>
      </w:r>
      <w:r w:rsidR="006A3F46">
        <w:rPr>
          <w:rFonts w:ascii="Times New Roman" w:hAnsi="Times New Roman" w:cs="Times New Roman"/>
        </w:rPr>
        <w:fldChar w:fldCharType="begin"/>
      </w:r>
      <w:r w:rsidR="006A3F46">
        <w:rPr>
          <w:rFonts w:ascii="Times New Roman" w:hAnsi="Times New Roman" w:cs="Times New Roman"/>
        </w:rPr>
        <w:instrText xml:space="preserve"> ADDIN ZOTERO_ITEM CSL_CITATION {"citationID":"10VYlP7e","properties":{"unsorted":false,"formattedCitation":"(Azimi, 2025)","plainCitation":"(Azimi, 2025)","noteIndex":0},"citationItems":[{"id":160,"uris":["http://zotero.org/users/19602067/items/HHW3RLGF"],"itemData":{"id":160,"type":"article-journal","abstract":"Cancer prognosis relies not only on genetic and molecular biomarkers but also on the spatial organization of tumor and immune cells within the tumor microenvironment. Recent advances in spatial biology, particularly hyperplex immunofluorescence (IMF) imaging, have enabled high-dimensional, quantitative assessment of cell-cell interactions at the protein level. Nearest neighbor analysis (NNA) and proximity analysis have emerged as crucial computational methods for quantifying spatial distributions of tumor, stromal, and immune cells in hyperplex IMF datasets, providing insights into tumor heterogeneity, immune infiltration, and treatment response., This review explores the current state of nearest neighbor and proximity analysis in cancer research, focusing on their applications in prognosis using single-cell spatial proteomics data generated by hyperplex IMF imaging. We summarize key computational approaches, including nearest neighbor distance metrics, Ripley's K-function, Voronoi tessellation, and graph-based models, that characterize spatial architecture within the tumor microenvironment. We highlight recent applications of hyperplex IMF in cancers showcasing how spatial proteomic signatures improve prognostic models. Furthermore, we discuss the integration of machine learning and AI-driven methods to leverage these spatial features for predictive modeling. Despite significant progress, challenges remain, including standardization of methodologies, variability in imaging technologies, and the need for large-scale, high-quality datasets. Addressing these challenges could lead to more accurate risk stratification and personalized treatment strategies., By providing a comprehensive overview of nearest neighbor and proximity analysis in the context of hyperplex IMF-based spatial proteomics, this review aims to bridge the gap between computational methodologies and clinical applications, offering new perspectives on how spatial organization at the protein level influences cancer prognosis.","container-title":"Journal of Cancer","DOI":"10.7150/jca.115037","ISSN":"1837-9664","issue":"12","journalAbbreviation":"J Cancer","page":"3654-3663","PMID":"40959106","PMCID":"PMC12435317","source":"PubMed Central","title":"From Spatial Patterns to Prognosis: Decoding Single-Cell Architecture in Cancer with Hyperplex Immunofluorescence Imaging","title-short":"From Spatial Patterns to Prognosis","volume":"16","author":[{"family":"Azimi","given":"Mohammadreza"}],"issued":{"date-parts":[["2025",7,28]]}}}],"schema":"https://github.com/citation-style-language/schema/raw/master/csl-citation.json"} </w:instrText>
      </w:r>
      <w:r w:rsidR="006A3F46">
        <w:rPr>
          <w:rFonts w:ascii="Times New Roman" w:hAnsi="Times New Roman" w:cs="Times New Roman"/>
        </w:rPr>
        <w:fldChar w:fldCharType="separate"/>
      </w:r>
      <w:r w:rsidR="006A3F46" w:rsidRPr="006A3F46">
        <w:rPr>
          <w:rFonts w:ascii="Calibri" w:hAnsi="Calibri" w:cs="Calibri"/>
        </w:rPr>
        <w:t>(</w:t>
      </w:r>
      <w:proofErr w:type="spellStart"/>
      <w:r w:rsidR="006A3F46" w:rsidRPr="006A3F46">
        <w:rPr>
          <w:rFonts w:ascii="Calibri" w:hAnsi="Calibri" w:cs="Calibri"/>
        </w:rPr>
        <w:t>Azimi</w:t>
      </w:r>
      <w:proofErr w:type="spellEnd"/>
      <w:r w:rsidR="006A3F46" w:rsidRPr="006A3F46">
        <w:rPr>
          <w:rFonts w:ascii="Calibri" w:hAnsi="Calibri" w:cs="Calibri"/>
        </w:rPr>
        <w:t>, 2025)</w:t>
      </w:r>
      <w:r w:rsidR="006A3F46">
        <w:rPr>
          <w:rFonts w:ascii="Times New Roman" w:hAnsi="Times New Roman" w:cs="Times New Roman"/>
        </w:rPr>
        <w:fldChar w:fldCharType="end"/>
      </w:r>
      <w:r w:rsidRPr="007061DE">
        <w:rPr>
          <w:rFonts w:ascii="Times New Roman" w:hAnsi="Times New Roman" w:cs="Times New Roman"/>
        </w:rPr>
        <w:t>. Certain immune populations may exert suppressive or supportive effects depending on their spatial context, making their localization as important as their presence. By integrating spatial information across cell types, spatial discovery can reveal composite patterns that better reflect disease state than any single marker</w:t>
      </w:r>
      <w:r w:rsidR="006A3F46">
        <w:rPr>
          <w:rFonts w:ascii="Times New Roman" w:hAnsi="Times New Roman" w:cs="Times New Roman"/>
        </w:rPr>
        <w:fldChar w:fldCharType="begin"/>
      </w:r>
      <w:r w:rsidR="006A3F46">
        <w:rPr>
          <w:rFonts w:ascii="Times New Roman" w:hAnsi="Times New Roman" w:cs="Times New Roman"/>
        </w:rPr>
        <w:instrText xml:space="preserve"> ADDIN ZOTERO_ITEM CSL_CITATION {"citationID":"pStL64ZK","properties":{"unsorted":false,"formattedCitation":"(Hanson et al., 2025)","plainCitation":"(Hanson et al., 2025)","noteIndex":0},"citationItems":[{"id":163,"uris":["http://zotero.org/users/19602067/items/LL33RCWC"],"itemData":{"id":163,"type":"article-journal","abstract":"Diagram illustrating a multiscale flexible machine learning pipeline. Top section shows cellular neighborhood profiling with diagrams of contact-dependent and paracrine signaling at different distances. Legend denotes cell types. Bottom section depicts three analysis levels: cell (activated vs. non-activated immune cells), region of interest (ROI) with image grid, and patient (low vs. high-grade tumor) shown in lung illustrations.","container-title":"Frontiers in Immunology","DOI":"10.3389/fimmu.2025.1642527","ISSN":"1664-3224","journalAbbreviation":"Front Immunol","page":"1642527","PMID":"41089681","PMCID":"PMC12515857","source":"PubMed Central","title":"A flexible systems analysis pipeline for elucidating spatial relationships in the tumor microenvironment linked with cellular phenotypes and patient-level features","volume":"16","author":[{"family":"Hanson","given":"Gabriel F."},{"family":"Goundry","given":"Kate A."},{"family":"Wessel","given":"Remziye E."},{"family":"Brown","given":"Michael G."},{"family":"Bullock","given":"Timothy N. J."},{"family":"Dolatshahi","given":"Sepideh"}],"issued":{"date-parts":[["2025",9,29]]}}}],"schema":"https://github.com/citation-style-language/schema/raw/master/csl-citation.json"} </w:instrText>
      </w:r>
      <w:r w:rsidR="006A3F46">
        <w:rPr>
          <w:rFonts w:ascii="Times New Roman" w:hAnsi="Times New Roman" w:cs="Times New Roman"/>
        </w:rPr>
        <w:fldChar w:fldCharType="separate"/>
      </w:r>
      <w:r w:rsidR="006A3F46" w:rsidRPr="006A3F46">
        <w:rPr>
          <w:rFonts w:ascii="Calibri" w:hAnsi="Calibri" w:cs="Calibri"/>
        </w:rPr>
        <w:t>(Hanson et al., 2025)</w:t>
      </w:r>
      <w:r w:rsidR="006A3F46">
        <w:rPr>
          <w:rFonts w:ascii="Times New Roman" w:hAnsi="Times New Roman" w:cs="Times New Roman"/>
        </w:rPr>
        <w:fldChar w:fldCharType="end"/>
      </w:r>
      <w:r w:rsidRPr="007061DE">
        <w:rPr>
          <w:rFonts w:ascii="Times New Roman" w:hAnsi="Times New Roman" w:cs="Times New Roman"/>
        </w:rPr>
        <w:t>.</w:t>
      </w:r>
    </w:p>
    <w:p w14:paraId="4A64ED52" w14:textId="7C3483F0" w:rsidR="009A55F0" w:rsidRPr="007061DE" w:rsidRDefault="009A55F0" w:rsidP="009A55F0">
      <w:pPr>
        <w:rPr>
          <w:rFonts w:ascii="Times New Roman" w:hAnsi="Times New Roman" w:cs="Times New Roman"/>
        </w:rPr>
      </w:pPr>
      <w:r w:rsidRPr="007061DE">
        <w:rPr>
          <w:rFonts w:ascii="Times New Roman" w:hAnsi="Times New Roman" w:cs="Times New Roman"/>
        </w:rPr>
        <w:t>Crucially, the goal of this identification process is not to catalog every spatial niche or cell state, but to prioritize those that recur across patients and align with diagnostic distinctions. Spatial features that are rare, unstable, or highly context-dependent may offer biological insight, but they are unlikely to support robust diagnostic assays</w:t>
      </w:r>
      <w:r w:rsidR="00603E75">
        <w:rPr>
          <w:rFonts w:ascii="Times New Roman" w:hAnsi="Times New Roman" w:cs="Times New Roman"/>
        </w:rPr>
        <w:fldChar w:fldCharType="begin"/>
      </w:r>
      <w:r w:rsidR="004F30AB">
        <w:rPr>
          <w:rFonts w:ascii="Times New Roman" w:hAnsi="Times New Roman" w:cs="Times New Roman"/>
        </w:rPr>
        <w:instrText xml:space="preserve"> ADDIN ZOTERO_ITEM CSL_CITATION {"citationID":"zLuw7TuM","properties":{"unsorted":false,"formattedCitation":"(Su et al., 2024)","plainCitation":"(Su et al., 2024)","noteIndex":0},"citationItems":[{"id":169,"uris":["http://zotero.org/users/19602067/items/M7THXCSL"],"itemData":{"id":169,"type":"article-journal","abstract":"Multicellular organisms are composed of diverse cell types that must coordinate their behaviors through communication. Cell–cell communication (CCC) is essential for growth, development, differentiation, tissue and organ formation, maintenance, and physiological regulation. Cells communicate through direct contact or at a distance using ligand–receptor interactions. So cellular communication encompasses two essential processes: cell signal conduction for generation and intercellular transmission of signals, and cell signal transduction for reception and procession of signals. Deciphering intercellular communication networks is critical for understanding cell differentiation, development, and metabolism. First, we comprehensively review the historical milestones in CCC studies, followed by a detailed description of the mechanisms of signal molecule transmission and the importance of the main signaling pathways they mediate in maintaining biological functions. Then we systematically introduce a series of human diseases caused by abnormalities in cell communication and their progress in clinical applications. Finally, we summarize various methods for monitoring cell interactions, including cell imaging, proximity-based chemical labeling, mechanical force analysis, downstream analysis strategies, and single-cell technologies. These methods aim to illustrate how biological functions depend on these interactions and the complexity of their regulatory signaling pathways to regulate crucial physiological processes, including tissue homeostasis, cell development, and immune responses in diseases. In addition, this review enhances our understanding of the biological processes that occur after cell–cell binding, highlighting its application in discovering new therapeutic targets and biomarkers related to precision medicine. This collective understanding provides a foundation for developing new targeted drugs and personalized treatments.","container-title":"Signal Transduction and Targeted Therapy","DOI":"10.1038/s41392-024-01888-z","ISSN":"2059-3635","issue":"1","journalAbbreviation":"Sig Transduct Target Ther","language":"en","license":"2024 The Author(s)","page":"196","publisher":"Nature Publishing Group","source":"www.nature.com","title":"Cell–cell communication: new insights and clinical implications","title-short":"Cell–cell communication","volume":"9","author":[{"family":"Su","given":"Jimeng"},{"family":"Song","given":"Ying"},{"family":"Zhu","given":"Zhipeng"},{"family":"Huang","given":"Xinyue"},{"family":"Fan","given":"Jibiao"},{"family":"Qiao","given":"Jie"},{"family":"Mao","given":"Fengbiao"}],"issued":{"date-parts":[["2024",8,7]]}}}],"schema":"https://github.com/citation-style-language/schema/raw/master/csl-citation.json"} </w:instrText>
      </w:r>
      <w:r w:rsidR="00603E75">
        <w:rPr>
          <w:rFonts w:ascii="Times New Roman" w:hAnsi="Times New Roman" w:cs="Times New Roman"/>
        </w:rPr>
        <w:fldChar w:fldCharType="separate"/>
      </w:r>
      <w:r w:rsidR="004F30AB" w:rsidRPr="004F30AB">
        <w:rPr>
          <w:rFonts w:ascii="Calibri" w:hAnsi="Calibri" w:cs="Calibri"/>
        </w:rPr>
        <w:t>(</w:t>
      </w:r>
      <w:proofErr w:type="spellStart"/>
      <w:r w:rsidR="004F30AB" w:rsidRPr="004F30AB">
        <w:rPr>
          <w:rFonts w:ascii="Calibri" w:hAnsi="Calibri" w:cs="Calibri"/>
        </w:rPr>
        <w:t>Su</w:t>
      </w:r>
      <w:proofErr w:type="spellEnd"/>
      <w:r w:rsidR="004F30AB" w:rsidRPr="004F30AB">
        <w:rPr>
          <w:rFonts w:ascii="Calibri" w:hAnsi="Calibri" w:cs="Calibri"/>
        </w:rPr>
        <w:t xml:space="preserve"> et al., 2024)</w:t>
      </w:r>
      <w:r w:rsidR="00603E75">
        <w:rPr>
          <w:rFonts w:ascii="Times New Roman" w:hAnsi="Times New Roman" w:cs="Times New Roman"/>
        </w:rPr>
        <w:fldChar w:fldCharType="end"/>
      </w:r>
      <w:r w:rsidRPr="007061DE">
        <w:rPr>
          <w:rFonts w:ascii="Times New Roman" w:hAnsi="Times New Roman" w:cs="Times New Roman"/>
        </w:rPr>
        <w:t>. Emphasizing reproducibility and clinical relevance at this stage helps ensure that downstream translation efforts focus on features with genuine diagnostic potential</w:t>
      </w:r>
      <w:r w:rsidR="004F30AB">
        <w:rPr>
          <w:rFonts w:ascii="Times New Roman" w:hAnsi="Times New Roman" w:cs="Times New Roman"/>
        </w:rPr>
        <w:fldChar w:fldCharType="begin"/>
      </w:r>
      <w:r w:rsidR="002B0014">
        <w:rPr>
          <w:rFonts w:ascii="Times New Roman" w:hAnsi="Times New Roman" w:cs="Times New Roman"/>
        </w:rPr>
        <w:instrText xml:space="preserve"> ADDIN ZOTERO_ITEM CSL_CITATION {"citationID":"mfYUceNi","properties":{"unsorted":false,"formattedCitation":"(Zhao et al., 2025a)","plainCitation":"(Zhao et al., 2025a)","noteIndex":0},"citationItems":[{"id":65,"uris":["http://zotero.org/users/19602067/items/454KLWRC"],"itemData":{"id":65,"type":"article-journal","abstract":"Digital technology and artificial intelligence have revolutionized predictive models based on clinical data, creating opportunities for proactive health management. This review systematically evaluates the role and effectiveness of biomarker-driven predictive models across disease detection, personalized intervention, and healthcare resource optimization. Critical challenges hindering their implementation include data heterogeneity, inconsistent standardization protocols, limited generalizability across populations, high implementation costs, and substantial barriers in clinical translation. To address these challenges, we propose an integrated framework prioritizing three pillars: multi-modal data fusion, standardized governance protocols, and interpretability enhancement, systematically addressing implementation barriers from data heterogeneity to clinical adoption. This systematic approach enhances early disease screening accuracy while supporting risk stratification and precision diagnosis, particularly for chronic conditions and oncology applications. By effectively connecting biomarker discovery with practical clinical utilization, our proposed framework offers actionable methodologies that address existing limitations while guiding multidisciplinary research teams. Moving forward, expanding these predictive models to rare diseases, incorporating dynamic health indicators, strengthening integrative multi-omics approaches, conducting longitudinal cohort studies, and leveraging edge computing solutions for low-resource settings emerge as critical areas requiring innovation and exploration.","container-title":"Frontiers in Public Health","DOI":"10.3389/fpubh.2025.1633487","ISSN":"2296-2565","journalAbbreviation":"Front Public Health","page":"1633487","PMID":"40900695","PMCID":"PMC12399543","source":"PubMed Central","title":"Applications and challenges of biomarker-based predictive models in proactive health management","volume":"13","author":[{"family":"Zhao","given":"Qiming"},{"family":"Zhang","given":"Chen"},{"family":"Zhang","given":"Wanxin"},{"family":"Zhang","given":"Shengchuan"},{"family":"Liu","given":"Qiyuan"},{"family":"Guo","given":"You"}],"issued":{"date-parts":[["2025",8,18]]}}}],"schema":"https://github.com/citation-style-language/schema/raw/master/csl-citation.json"} </w:instrText>
      </w:r>
      <w:r w:rsidR="004F30AB">
        <w:rPr>
          <w:rFonts w:ascii="Times New Roman" w:hAnsi="Times New Roman" w:cs="Times New Roman"/>
        </w:rPr>
        <w:fldChar w:fldCharType="separate"/>
      </w:r>
      <w:r w:rsidR="002B0014" w:rsidRPr="002B0014">
        <w:rPr>
          <w:rFonts w:ascii="Calibri" w:hAnsi="Calibri" w:cs="Calibri"/>
        </w:rPr>
        <w:t>(Zhao et al., 2025a)</w:t>
      </w:r>
      <w:r w:rsidR="004F30AB">
        <w:rPr>
          <w:rFonts w:ascii="Times New Roman" w:hAnsi="Times New Roman" w:cs="Times New Roman"/>
        </w:rPr>
        <w:fldChar w:fldCharType="end"/>
      </w:r>
      <w:r w:rsidRPr="007061DE">
        <w:rPr>
          <w:rFonts w:ascii="Times New Roman" w:hAnsi="Times New Roman" w:cs="Times New Roman"/>
        </w:rPr>
        <w:t>.</w:t>
      </w:r>
    </w:p>
    <w:p w14:paraId="1CF13B22" w14:textId="77777777" w:rsidR="009A55F0" w:rsidRPr="007061DE" w:rsidRDefault="009A55F0" w:rsidP="009A55F0">
      <w:pPr>
        <w:rPr>
          <w:rFonts w:ascii="Times New Roman" w:hAnsi="Times New Roman" w:cs="Times New Roman"/>
          <w:b/>
          <w:bCs/>
        </w:rPr>
      </w:pPr>
      <w:r w:rsidRPr="007061DE">
        <w:rPr>
          <w:rFonts w:ascii="Times New Roman" w:hAnsi="Times New Roman" w:cs="Times New Roman"/>
          <w:b/>
          <w:bCs/>
        </w:rPr>
        <w:t>3.3 Linking Spatial Features to Diagnostic Endpoints</w:t>
      </w:r>
    </w:p>
    <w:p w14:paraId="6D7640BF" w14:textId="27C83371" w:rsidR="009A55F0" w:rsidRPr="007061DE" w:rsidRDefault="009A55F0" w:rsidP="009A55F0">
      <w:pPr>
        <w:rPr>
          <w:rFonts w:ascii="Times New Roman" w:hAnsi="Times New Roman" w:cs="Times New Roman"/>
        </w:rPr>
      </w:pPr>
      <w:r w:rsidRPr="007061DE">
        <w:rPr>
          <w:rFonts w:ascii="Times New Roman" w:hAnsi="Times New Roman" w:cs="Times New Roman"/>
        </w:rPr>
        <w:t>To move from discovery to diagnostic relevance, spatial features must be explicitly linked to clinically meaningful endpoints</w:t>
      </w:r>
      <w:r w:rsidR="004F30AB">
        <w:rPr>
          <w:rFonts w:ascii="Times New Roman" w:hAnsi="Times New Roman" w:cs="Times New Roman"/>
        </w:rPr>
        <w:fldChar w:fldCharType="begin"/>
      </w:r>
      <w:r w:rsidR="004F30AB">
        <w:rPr>
          <w:rFonts w:ascii="Times New Roman" w:hAnsi="Times New Roman" w:cs="Times New Roman"/>
        </w:rPr>
        <w:instrText xml:space="preserve"> ADDIN ZOTERO_ITEM CSL_CITATION {"citationID":"uCffMZjE","properties":{"unsorted":false,"formattedCitation":"(Bartusik-Aebisher et al., 2026)","plainCitation":"(Bartusik-Aebisher et al., 2026)","noteIndex":0},"citationItems":[{"id":176,"uris":["http://zotero.org/users/19602067/items/JXAAN7SJ"],"itemData":{"id":176,"type":"article-journal","abstract":"Artificial intelligence (AI) is rapidly transforming medical diagnostics by allowing for early, accurate, and data-driven clinical decision-making. Th...","container-title":"Applied Sciences","DOI":"10.3390/app16020728","ISSN":"2076-3417","issue":"2","language":"en","license":"http://creativecommons.org/licenses/by/3.0/","publisher":"publisher","source":"www.mdpi.com","title":"Artificial Intelligence in Medical Diagnostics: Foundations, Clinical Applications, and Future Directions","title-short":"Artificial Intelligence in Medical Diagnostics","URL":"https://www.mdpi.com/2076-3417/16/2/728","volume":"16","author":[{"family":"Bartusik-Aebisher","given":"Dorota"},{"family":"Raj","given":"Daniel Roshan Justin"},{"family":"Aebisher","given":"David"}],"accessed":{"date-parts":[["2026",2,12]]},"issued":{"date-parts":[["2026",1,10]]}}}],"schema":"https://github.com/citation-style-language/schema/raw/master/csl-citation.json"} </w:instrText>
      </w:r>
      <w:r w:rsidR="004F30AB">
        <w:rPr>
          <w:rFonts w:ascii="Times New Roman" w:hAnsi="Times New Roman" w:cs="Times New Roman"/>
        </w:rPr>
        <w:fldChar w:fldCharType="separate"/>
      </w:r>
      <w:r w:rsidR="004F30AB" w:rsidRPr="004F30AB">
        <w:rPr>
          <w:rFonts w:ascii="Calibri" w:hAnsi="Calibri" w:cs="Calibri"/>
        </w:rPr>
        <w:t>(</w:t>
      </w:r>
      <w:proofErr w:type="spellStart"/>
      <w:r w:rsidR="004F30AB" w:rsidRPr="004F30AB">
        <w:rPr>
          <w:rFonts w:ascii="Calibri" w:hAnsi="Calibri" w:cs="Calibri"/>
        </w:rPr>
        <w:t>Bartusik-Aebisher</w:t>
      </w:r>
      <w:proofErr w:type="spellEnd"/>
      <w:r w:rsidR="004F30AB" w:rsidRPr="004F30AB">
        <w:rPr>
          <w:rFonts w:ascii="Calibri" w:hAnsi="Calibri" w:cs="Calibri"/>
        </w:rPr>
        <w:t xml:space="preserve"> et al., 2026)</w:t>
      </w:r>
      <w:r w:rsidR="004F30AB">
        <w:rPr>
          <w:rFonts w:ascii="Times New Roman" w:hAnsi="Times New Roman" w:cs="Times New Roman"/>
        </w:rPr>
        <w:fldChar w:fldCharType="end"/>
      </w:r>
      <w:r w:rsidRPr="007061DE">
        <w:rPr>
          <w:rFonts w:ascii="Times New Roman" w:hAnsi="Times New Roman" w:cs="Times New Roman"/>
        </w:rPr>
        <w:t>. One foundational distinction is the ability to discriminate malignant from benign tissue. In many clinical scenarios, particularly early-stage disease or small biopsies, morphological features alone may be insufficient to establish malignancy with confidence</w:t>
      </w:r>
      <w:r w:rsidR="0070739B">
        <w:rPr>
          <w:rFonts w:ascii="Times New Roman" w:hAnsi="Times New Roman" w:cs="Times New Roman"/>
        </w:rPr>
        <w:fldChar w:fldCharType="begin"/>
      </w:r>
      <w:r w:rsidR="0070739B">
        <w:rPr>
          <w:rFonts w:ascii="Times New Roman" w:hAnsi="Times New Roman" w:cs="Times New Roman"/>
        </w:rPr>
        <w:instrText xml:space="preserve"> ADDIN ZOTERO_ITEM CSL_CITATION {"citationID":"bCpIjKB9","properties":{"unsorted":false,"formattedCitation":"(Salom &amp; Balac\\uc0\\u243{}, 2024)","plainCitation":"(Salom &amp; Balacó, 2024)","noteIndex":0},"citationItems":[{"id":180,"uris":["http://zotero.org/users/19602067/items/73TG8WCE"],"itemData":{"id":180,"type":"article-journal","abstract":"Bone tumours are frequent in children but most of them are benign. Moreover, the incidence and type of tumours differ from those of adults.As an orthopaedic surgeon, we will likely encounter a bone lesion in a child and we must be able to distinguish if it is a benign lesion or has malignant characteristics and it is necessary to refer it to a centre specialized in tumours.We will discuss the key points we would have to ask in the medical history, look at the physical examination and the radiological characteristics that will allow us to distinguish between a benign and a malignant bone lesion in a child.When there are doubts about the malignancy of a bone lesion or if the diagnosis is not clear, a biopsy should be performed following certain rules in a specialized centre.","container-title":"EFORT Open Reviews","DOI":"10.1530/EOR-24-0031","ISSN":"2058-5241","issue":"5","journalAbbreviation":"EFORT Open Rev","page":"393-402","PMID":"38726976","PMCID":"PMC11099578","source":"PubMed Central","title":"How to distinguish a benign from a malignant tumour in children and when should a biopsy be done and by whom","volume":"9","author":[{"family":"Salom","given":"Marta"},{"family":"Balacó","given":"Inês"}],"issued":{"date-parts":[["2024",5,10]]}}}],"schema":"https://github.com/citation-style-language/schema/raw/master/csl-citation.json"} </w:instrText>
      </w:r>
      <w:r w:rsidR="0070739B">
        <w:rPr>
          <w:rFonts w:ascii="Times New Roman" w:hAnsi="Times New Roman" w:cs="Times New Roman"/>
        </w:rPr>
        <w:fldChar w:fldCharType="separate"/>
      </w:r>
      <w:r w:rsidR="0070739B" w:rsidRPr="0070739B">
        <w:rPr>
          <w:rFonts w:ascii="Calibri" w:hAnsi="Calibri" w:cs="Calibri"/>
          <w:kern w:val="0"/>
        </w:rPr>
        <w:t>(</w:t>
      </w:r>
      <w:proofErr w:type="spellStart"/>
      <w:r w:rsidR="0070739B" w:rsidRPr="0070739B">
        <w:rPr>
          <w:rFonts w:ascii="Calibri" w:hAnsi="Calibri" w:cs="Calibri"/>
          <w:kern w:val="0"/>
        </w:rPr>
        <w:t>Salom</w:t>
      </w:r>
      <w:proofErr w:type="spellEnd"/>
      <w:r w:rsidR="0070739B" w:rsidRPr="0070739B">
        <w:rPr>
          <w:rFonts w:ascii="Calibri" w:hAnsi="Calibri" w:cs="Calibri"/>
          <w:kern w:val="0"/>
        </w:rPr>
        <w:t xml:space="preserve"> &amp; Balacó, 2024)</w:t>
      </w:r>
      <w:r w:rsidR="0070739B">
        <w:rPr>
          <w:rFonts w:ascii="Times New Roman" w:hAnsi="Times New Roman" w:cs="Times New Roman"/>
        </w:rPr>
        <w:fldChar w:fldCharType="end"/>
      </w:r>
      <w:r w:rsidRPr="007061DE">
        <w:rPr>
          <w:rFonts w:ascii="Times New Roman" w:hAnsi="Times New Roman" w:cs="Times New Roman"/>
        </w:rPr>
        <w:t>. Spatial patterns such as disrupted tissue organization, altered tumor–stroma interfaces, or aberrant immune exclusion can provide additional evidence to support diagnostic classification. Demonstrating that such patterns consistently differentiate malignant from non-malignant samples is a critical step toward clinical translation</w:t>
      </w:r>
      <w:r w:rsidR="0070739B">
        <w:rPr>
          <w:rFonts w:ascii="Times New Roman" w:hAnsi="Times New Roman" w:cs="Times New Roman"/>
        </w:rPr>
        <w:fldChar w:fldCharType="begin"/>
      </w:r>
      <w:r w:rsidR="006E3C1E">
        <w:rPr>
          <w:rFonts w:ascii="Times New Roman" w:hAnsi="Times New Roman" w:cs="Times New Roman"/>
        </w:rPr>
        <w:instrText xml:space="preserve"> ADDIN ZOTERO_ITEM CSL_CITATION {"citationID":"DBAHh5Il","properties":{"unsorted":false,"formattedCitation":"(Lopez Janeiro et al., 2024)","plainCitation":"(Lopez Janeiro et al., 2024)","noteIndex":0},"citationItems":[{"id":183,"uris":["http://zotero.org/users/19602067/items/D23IYE6E"],"itemData":{"id":183,"type":"article-journal","abstract":"Introduction\nThe tissue immune microenvironment is associated with key aspects of tumor biology. The interaction between the immune system and cancer cells has predictive and prognostic potential across different tumor types. Spatially resolved tissue-based technologies allowed researchers to simultaneously quantify different immune populations in tumor samples. However, bare quantification fails to harness the spatial nature of tissue-based technologies. Tumor-immune interactions are associated with specific spatial patterns that can be measured. In recent years, several computational tools have been developed to increase our understanding of these spatial patterns.\n\nTopics covered\nIn this review, we cover standard techniques as well as new advances in the field of spatial analysis of the immune microenvironment. We focused on marker quantification, spatial intratumor heterogeneity analysis, cell‒cell spatial interaction studies and neighborhood analyses.","container-title":"Journal for Immunotherapy of Cancer","DOI":"10.1136/jitc-2023-008589","ISSN":"2051-1426","issue":"5","journalAbbreviation":"J Immunother Cancer","page":"e008589","PMID":"38821717","PMCID":"PMC11149121","source":"PubMed Central","title":"Spatially resolved tissue imaging to analyze the tumor immune microenvironment: beyond cell-type densities","title-short":"Spatially resolved tissue imaging to analyze the tumor immune microenvironment","volume":"12","author":[{"family":"Lopez Janeiro","given":"Alvaro"},{"family":"Miraval Wong","given":"Eduardo"},{"family":"Jiménez-Sánchez","given":"Daniel"},{"family":"Ortiz de Solorzano","given":"Carlos"},{"family":"Lozano","given":"Maria D"},{"family":"Teijeira","given":"Alvaro"},{"family":"Schalper","given":"Kurt A"},{"family":"Melero","given":"Ignacio"},{"family":"De Andrea","given":"Carlos E"}],"issued":{"date-parts":[["2024",5,31]]}}}],"schema":"https://github.com/citation-style-language/schema/raw/master/csl-citation.json"} </w:instrText>
      </w:r>
      <w:r w:rsidR="0070739B">
        <w:rPr>
          <w:rFonts w:ascii="Times New Roman" w:hAnsi="Times New Roman" w:cs="Times New Roman"/>
        </w:rPr>
        <w:fldChar w:fldCharType="separate"/>
      </w:r>
      <w:r w:rsidR="006E3C1E" w:rsidRPr="006E3C1E">
        <w:rPr>
          <w:rFonts w:ascii="Calibri" w:hAnsi="Calibri" w:cs="Calibri"/>
        </w:rPr>
        <w:t>(Lopez Janeiro et al., 2024)</w:t>
      </w:r>
      <w:r w:rsidR="0070739B">
        <w:rPr>
          <w:rFonts w:ascii="Times New Roman" w:hAnsi="Times New Roman" w:cs="Times New Roman"/>
        </w:rPr>
        <w:fldChar w:fldCharType="end"/>
      </w:r>
      <w:r w:rsidRPr="007061DE">
        <w:rPr>
          <w:rFonts w:ascii="Times New Roman" w:hAnsi="Times New Roman" w:cs="Times New Roman"/>
        </w:rPr>
        <w:t>.</w:t>
      </w:r>
    </w:p>
    <w:p w14:paraId="6C9EBE78" w14:textId="43840F52" w:rsidR="009A55F0" w:rsidRPr="007061DE" w:rsidRDefault="009A55F0" w:rsidP="009A55F0">
      <w:pPr>
        <w:rPr>
          <w:rFonts w:ascii="Times New Roman" w:hAnsi="Times New Roman" w:cs="Times New Roman"/>
        </w:rPr>
      </w:pPr>
      <w:r w:rsidRPr="007061DE">
        <w:rPr>
          <w:rFonts w:ascii="Times New Roman" w:hAnsi="Times New Roman" w:cs="Times New Roman"/>
        </w:rPr>
        <w:lastRenderedPageBreak/>
        <w:t>Beyond binary classification, spatial features can also inform risk stratification. Tumors classified as high risk based on clinical outcome or progression may exhibit distinct microenvironmental architectures compared with low-risk lesions. These differences may manifest as increased stromal remodeling, altered immune composition, or specific spatial arrangements that reflect aggressive behavior</w:t>
      </w:r>
      <w:r w:rsidR="006E3C1E">
        <w:rPr>
          <w:rFonts w:ascii="Times New Roman" w:hAnsi="Times New Roman" w:cs="Times New Roman"/>
        </w:rPr>
        <w:fldChar w:fldCharType="begin"/>
      </w:r>
      <w:r w:rsidR="006E3C1E">
        <w:rPr>
          <w:rFonts w:ascii="Times New Roman" w:hAnsi="Times New Roman" w:cs="Times New Roman"/>
        </w:rPr>
        <w:instrText xml:space="preserve"> ADDIN ZOTERO_ITEM CSL_CITATION {"citationID":"iK4S4epL","properties":{"unsorted":false,"formattedCitation":"(Schallenberg et al., 2025)","plainCitation":"(Schallenberg et al., 2025)","noteIndex":0},"citationItems":[{"id":186,"uris":["http://zotero.org/users/19602067/items/CKJW7X9B"],"itemData":{"id":186,"type":"article-journal","abstract":"Risk stratification remains a critical challenge in non-small cell lung cancer patients for optimal therapy selection. In this study, we develop an artificial intelligence-powered spatial cellomics approach that combines histology, multiplex immunofluorescence imaging and multimodal machine learning to characterize the complex cellular relationships of 43 cell phenotypes in the tumor microenvironment in a real-world retrospective cohort of 1168 non-small cell lung cancer patients from two large German cancer centers. The model identifies cell niches associated with survival and achieves a 14% and 47% improvement in risk stratification in the two main non-small cell lung cancer subtypes, lung adenocarcinoma and squamous cell carcinoma, respectively, combining niche patterns with conventional cancer staging. Our results show that complex immune cell niche patterns identify potentially undertreated high-risk patients qualifying for adjuvant therapy. Our approach highlights the potential of artificial intelligence powered multiplex imaging analyses to better understand the contribution of the tumor microenvironment to cancer progression and to improve risk stratification and treatment selection in non-small cell lung cancer., Risk stratification in non-small cell lung cancer (NSCLC) remains challenging. By combining multiplex immunofluorescence, H&amp;E histology, and AI, the study identifies spatial “cell-niche” patterns that enhance survival prediction beyond UICC8 staging. These patterns reclassify many stage I patients as high risk, revealing potentially undertreated cases and establishing spatial tumor microenvironment features as clinically actionable biomarkers.","container-title":"Nature Communications","DOI":"10.1038/s41467-025-65783-z","ISSN":"2041-1723","journalAbbreviation":"Nat Commun","page":"9701","PMID":"41184299","PMCID":"PMC12583542","source":"PubMed Central","title":"AI-powered spatial cell phenomics enhances risk stratification in non-small cell lung cancer","volume":"16","author":[{"family":"Schallenberg","given":"Simon"},{"family":"Dernbach","given":"Gabriel"},{"family":"Ruane","given":"Sharon"},{"family":"Jurmeister","given":"Philipp"},{"family":"Böhm","given":"Cornelius"},{"family":"Standvoss","given":"Kai"},{"family":"Ghosh","given":"Sandip"},{"family":"Frentsch","given":"Marco"},{"family":"Dragomir","given":"Mihnea P."},{"family":"Keyl","given":"Philipp G."},{"family":"Friedrich","given":"Corinna"},{"family":"Na","given":"Il-Kang"},{"family":"Merkelbach-Bruse","given":"Sabine"},{"family":"Quaas","given":"Alexander"},{"family":"Frost","given":"Nikolaj"},{"family":"Boschung","given":"Kyrill"},{"family":"Randerath","given":"Winfried"},{"family":"Schlachtenberger","given":"Georg"},{"family":"Heldwein","given":"Matthias"},{"family":"Keilholz","given":"Ulrich"},{"family":"Hekmat","given":"Khosro"},{"family":"Rückert","given":"Jens-Carsten"},{"family":"Büttner","given":"Reinhard"},{"family":"Vasaturo","given":"Angela"},{"family":"Horst","given":"David"},{"family":"Ruff","given":"Lukas"},{"family":"Alber","given":"Maximilian"},{"family":"Müller","given":"Klaus-Robert"},{"family":"Klauschen","given":"Frederick"}],"issued":{"date-parts":[["2025",11,3]]}}}],"schema":"https://github.com/citation-style-language/schema/raw/master/csl-citation.json"} </w:instrText>
      </w:r>
      <w:r w:rsidR="006E3C1E">
        <w:rPr>
          <w:rFonts w:ascii="Times New Roman" w:hAnsi="Times New Roman" w:cs="Times New Roman"/>
        </w:rPr>
        <w:fldChar w:fldCharType="separate"/>
      </w:r>
      <w:r w:rsidR="006E3C1E" w:rsidRPr="006E3C1E">
        <w:rPr>
          <w:rFonts w:ascii="Calibri" w:hAnsi="Calibri" w:cs="Calibri"/>
        </w:rPr>
        <w:t>(</w:t>
      </w:r>
      <w:proofErr w:type="spellStart"/>
      <w:r w:rsidR="006E3C1E" w:rsidRPr="006E3C1E">
        <w:rPr>
          <w:rFonts w:ascii="Calibri" w:hAnsi="Calibri" w:cs="Calibri"/>
        </w:rPr>
        <w:t>Schallenberg</w:t>
      </w:r>
      <w:proofErr w:type="spellEnd"/>
      <w:r w:rsidR="006E3C1E" w:rsidRPr="006E3C1E">
        <w:rPr>
          <w:rFonts w:ascii="Calibri" w:hAnsi="Calibri" w:cs="Calibri"/>
        </w:rPr>
        <w:t xml:space="preserve"> et al., 2025)</w:t>
      </w:r>
      <w:r w:rsidR="006E3C1E">
        <w:rPr>
          <w:rFonts w:ascii="Times New Roman" w:hAnsi="Times New Roman" w:cs="Times New Roman"/>
        </w:rPr>
        <w:fldChar w:fldCharType="end"/>
      </w:r>
      <w:r w:rsidRPr="007061DE">
        <w:rPr>
          <w:rFonts w:ascii="Times New Roman" w:hAnsi="Times New Roman" w:cs="Times New Roman"/>
        </w:rPr>
        <w:t>. Linking spatial features to risk categories enables the development of diagnostic tools that not only identify cancer but also inform prognosis and management decisions at the time of diagnosis</w:t>
      </w:r>
      <w:r w:rsidR="006E3C1E">
        <w:rPr>
          <w:rFonts w:ascii="Times New Roman" w:hAnsi="Times New Roman" w:cs="Times New Roman"/>
        </w:rPr>
        <w:fldChar w:fldCharType="begin"/>
      </w:r>
      <w:r w:rsidR="003719F0">
        <w:rPr>
          <w:rFonts w:ascii="Times New Roman" w:hAnsi="Times New Roman" w:cs="Times New Roman"/>
        </w:rPr>
        <w:instrText xml:space="preserve"> ADDIN ZOTERO_ITEM CSL_CITATION {"citationID":"AVJaGwng","properties":{"unsorted":false,"formattedCitation":"(M. Wang et al., 2025)","plainCitation":"(M. Wang et al., 2025)","noteIndex":0},"citationItems":[{"id":189,"uris":["http://zotero.org/users/19602067/items/5P3L62XR"],"itemData":{"id":189,"type":"article-journal","abstract":"Cancer continues to be one of the primary causes of death worldwide. Although there has been substantial progress in clinical cancer care, the outcomes for cancer patients still remain poor. The rapid advancements of artificial intelligence (AI) will revolutionize cancer management by addressing current obstacles in oncology research and practice, ultimately enhancing healthcare accuracy and patient outcomes. Increasing evidence demonstrates that AI‐based models can improve the accuracy and efficiency of cancer diagnosis and treatment by leveraging multilayer data. Cancer patients could greatly benefit from AI's promising prospects, yet few AI models have been authorized for clinical use. A comprehensive understanding of AI's basic principles, applications, and potential impacts is essential to foster its clinical translation. In this review, we provide an overview of fundamental AI techniques, encompassing machine learning and deep learning. Moreover, we summarize recent studies on AI's transformative role in cancer diagnosis, classification, and personalized treatment planning. Furthermore, we discuss the current challenges that hinder the widespread use of AI, propose potential solutions, and outline future directions. Overall, through systematic analysis of existing preclinical and clinical evidence, this review highlights the substantial potential of AI technology and provides valuable guidance for future research in AI‐driven oncology., Artificial intelligence (AI) is a rising star in the field of medicine, avoiding misdiagnosis by human negligence, reducing the workload of doctors, and aiding clinicians in decision‐making. AI can increase the accuracy and efficiency of cancer identification, classification, treatment assessment, and prognostic prediction, all of which are essential to improve patient outcomes. AI holds immense potential to assist medical experts in developing patient‐tailored treatments for cancer patients. Increasing employment of AI technologies in medical oncology will renew the hopes of individualized patient cancer care achieving clinical reality for various cancers.","container-title":"MedComm","DOI":"10.1002/mco2.70460","ISSN":"2688-2663","issue":"11","journalAbbreviation":"MedComm (2020)","page":"e70460","PMID":"41200279","PMCID":"PMC12587170","source":"PubMed Central","title":"Artificial Intelligence for the Diagnosis and Management of Cancers: Potentials and Challenges","title-short":"Artificial Intelligence for the Diagnosis and Management of Cancers","volume":"6","author":[{"family":"Wang","given":"Man"},{"family":"Chang","given":"Wenguang"},{"family":"Zhang","given":"Yuan"}],"issued":{"date-parts":[["2025",11,5]]}}}],"schema":"https://github.com/citation-style-language/schema/raw/master/csl-citation.json"} </w:instrText>
      </w:r>
      <w:r w:rsidR="006E3C1E">
        <w:rPr>
          <w:rFonts w:ascii="Times New Roman" w:hAnsi="Times New Roman" w:cs="Times New Roman"/>
        </w:rPr>
        <w:fldChar w:fldCharType="separate"/>
      </w:r>
      <w:r w:rsidR="003719F0" w:rsidRPr="003719F0">
        <w:rPr>
          <w:rFonts w:ascii="Calibri" w:hAnsi="Calibri" w:cs="Calibri"/>
        </w:rPr>
        <w:t>(M. Wang et al., 2025)</w:t>
      </w:r>
      <w:r w:rsidR="006E3C1E">
        <w:rPr>
          <w:rFonts w:ascii="Times New Roman" w:hAnsi="Times New Roman" w:cs="Times New Roman"/>
        </w:rPr>
        <w:fldChar w:fldCharType="end"/>
      </w:r>
      <w:r w:rsidRPr="007061DE">
        <w:rPr>
          <w:rFonts w:ascii="Times New Roman" w:hAnsi="Times New Roman" w:cs="Times New Roman"/>
        </w:rPr>
        <w:t>.</w:t>
      </w:r>
    </w:p>
    <w:p w14:paraId="20FDEEC4" w14:textId="68C0965F" w:rsidR="009A55F0" w:rsidRPr="007061DE" w:rsidRDefault="009A55F0" w:rsidP="009A55F0">
      <w:pPr>
        <w:rPr>
          <w:rFonts w:ascii="Times New Roman" w:hAnsi="Times New Roman" w:cs="Times New Roman"/>
        </w:rPr>
      </w:pPr>
      <w:r w:rsidRPr="007061DE">
        <w:rPr>
          <w:rFonts w:ascii="Times New Roman" w:hAnsi="Times New Roman" w:cs="Times New Roman"/>
        </w:rPr>
        <w:t>Association with established pathological classifications further strengthens the diagnostic relevance of spatial features. Integrating spatial data with histological grade, molecular subtype, or staging information allows spatial biomarkers to be evaluated in the context of existing diagnostic frameworks</w:t>
      </w:r>
      <w:r w:rsidR="006E3C1E">
        <w:rPr>
          <w:rFonts w:ascii="Times New Roman" w:hAnsi="Times New Roman" w:cs="Times New Roman"/>
        </w:rPr>
        <w:fldChar w:fldCharType="begin"/>
      </w:r>
      <w:r w:rsidR="001D0899">
        <w:rPr>
          <w:rFonts w:ascii="Times New Roman" w:hAnsi="Times New Roman" w:cs="Times New Roman"/>
        </w:rPr>
        <w:instrText xml:space="preserve"> ADDIN ZOTERO_ITEM CSL_CITATION {"citationID":"YFE5DP1w","properties":{"unsorted":false,"formattedCitation":"(Das et al., 2023a)","plainCitation":"(Das et al., 2023a)","noteIndex":0},"citationItems":[{"id":194,"uris":["http://zotero.org/users/19602067/items/V5MWGPCJ"],"itemData":{"id":194,"type":"article-journal","abstract":"Biomarkers are vital in healthcare as they provide valuable insights into disease diagnosis, prognosis, treatment response, and personalized medicine....","container-title":"Sensors","DOI":"10.3390/s24010037","ISSN":"1424-8220","issue":"1","language":"en","license":"http://creativecommons.org/licenses/by/3.0/","publisher":"publisher","source":"www.mdpi.com","title":"Biomarkers in Cancer Detection, Diagnosis, and Prognosis","URL":"https://www.mdpi.com/1424-8220/24/1/37","volume":"24","author":[{"family":"Das","given":"Sreyashi"},{"family":"Dey","given":"Mohan Kumar"},{"family":"Devireddy","given":"Ram"},{"family":"Gartia","given":"Manas Ranjan"}],"accessed":{"date-parts":[["2026",2,12]]},"issued":{"date-parts":[["2023",12,20]]}}}],"schema":"https://github.com/citation-style-language/schema/raw/master/csl-citation.json"} </w:instrText>
      </w:r>
      <w:r w:rsidR="006E3C1E">
        <w:rPr>
          <w:rFonts w:ascii="Times New Roman" w:hAnsi="Times New Roman" w:cs="Times New Roman"/>
        </w:rPr>
        <w:fldChar w:fldCharType="separate"/>
      </w:r>
      <w:r w:rsidR="001D0899" w:rsidRPr="001D0899">
        <w:rPr>
          <w:rFonts w:ascii="Calibri" w:hAnsi="Calibri" w:cs="Calibri"/>
        </w:rPr>
        <w:t>(Das et al., 2023a)</w:t>
      </w:r>
      <w:r w:rsidR="006E3C1E">
        <w:rPr>
          <w:rFonts w:ascii="Times New Roman" w:hAnsi="Times New Roman" w:cs="Times New Roman"/>
        </w:rPr>
        <w:fldChar w:fldCharType="end"/>
      </w:r>
      <w:r w:rsidRPr="007061DE">
        <w:rPr>
          <w:rFonts w:ascii="Times New Roman" w:hAnsi="Times New Roman" w:cs="Times New Roman"/>
        </w:rPr>
        <w:t>. Spatial features that refine or augment standard classifications are more likely to gain acceptance in clinical practice than those that operate independently of established pathology. This integrative approach also facilitates comparison with current diagnostic standards, providing a benchmark against which the added value of spatial biomarkers can be assessed</w:t>
      </w:r>
      <w:r w:rsidR="00947F54">
        <w:rPr>
          <w:rFonts w:ascii="Times New Roman" w:hAnsi="Times New Roman" w:cs="Times New Roman"/>
        </w:rPr>
        <w:fldChar w:fldCharType="begin"/>
      </w:r>
      <w:r w:rsidR="00947F54">
        <w:rPr>
          <w:rFonts w:ascii="Times New Roman" w:hAnsi="Times New Roman" w:cs="Times New Roman"/>
        </w:rPr>
        <w:instrText xml:space="preserve"> ADDIN ZOTERO_ITEM CSL_CITATION {"citationID":"9zPlUWTk","properties":{"unsorted":false,"formattedCitation":"(Jandoubi &amp; Akhloufi, 2025)","plainCitation":"(Jandoubi &amp; Akhloufi, 2025)","noteIndex":0},"citationItems":[{"id":197,"uris":["http://zotero.org/users/19602067/items/EJRLFHCH"],"itemData":{"id":197,"type":"article-journal","abstract":"The integration of artificial intelligence into healthcare has advanced rapidly in recent years, with multimodal approaches emerging as promising tool...","container-title":"Information","DOI":"10.3390/info16070591","ISSN":"2078-2489","issue":"7","language":"en","license":"http://creativecommons.org/licenses/by/3.0/","publisher":"publisher","source":"www.mdpi.com","title":"Multimodal Artificial Intelligence in Medical Diagnostics","URL":"https://www.mdpi.com/2078-2489/16/7/591","volume":"16","author":[{"family":"Jandoubi","given":"Bassem"},{"family":"Akhloufi","given":"Moulay A."}],"accessed":{"date-parts":[["2026",2,12]]},"issued":{"date-parts":[["2025",7,8]]}}}],"schema":"https://github.com/citation-style-language/schema/raw/master/csl-citation.json"} </w:instrText>
      </w:r>
      <w:r w:rsidR="00947F54">
        <w:rPr>
          <w:rFonts w:ascii="Times New Roman" w:hAnsi="Times New Roman" w:cs="Times New Roman"/>
        </w:rPr>
        <w:fldChar w:fldCharType="separate"/>
      </w:r>
      <w:r w:rsidR="00947F54" w:rsidRPr="00947F54">
        <w:rPr>
          <w:rFonts w:ascii="Calibri" w:hAnsi="Calibri" w:cs="Calibri"/>
        </w:rPr>
        <w:t>(</w:t>
      </w:r>
      <w:proofErr w:type="spellStart"/>
      <w:r w:rsidR="00947F54" w:rsidRPr="00947F54">
        <w:rPr>
          <w:rFonts w:ascii="Calibri" w:hAnsi="Calibri" w:cs="Calibri"/>
        </w:rPr>
        <w:t>Jandoubi</w:t>
      </w:r>
      <w:proofErr w:type="spellEnd"/>
      <w:r w:rsidR="00947F54" w:rsidRPr="00947F54">
        <w:rPr>
          <w:rFonts w:ascii="Calibri" w:hAnsi="Calibri" w:cs="Calibri"/>
        </w:rPr>
        <w:t xml:space="preserve"> &amp; Akhloufi, 2025)</w:t>
      </w:r>
      <w:r w:rsidR="00947F54">
        <w:rPr>
          <w:rFonts w:ascii="Times New Roman" w:hAnsi="Times New Roman" w:cs="Times New Roman"/>
        </w:rPr>
        <w:fldChar w:fldCharType="end"/>
      </w:r>
      <w:r w:rsidRPr="007061DE">
        <w:rPr>
          <w:rFonts w:ascii="Times New Roman" w:hAnsi="Times New Roman" w:cs="Times New Roman"/>
        </w:rPr>
        <w:t>.</w:t>
      </w:r>
    </w:p>
    <w:p w14:paraId="48BDA1B4" w14:textId="0A2C1F7C" w:rsidR="009A55F0" w:rsidRPr="007061DE" w:rsidRDefault="009A55F0" w:rsidP="009A55F0">
      <w:pPr>
        <w:rPr>
          <w:rFonts w:ascii="Times New Roman" w:hAnsi="Times New Roman" w:cs="Times New Roman"/>
        </w:rPr>
      </w:pPr>
      <w:r w:rsidRPr="007061DE">
        <w:rPr>
          <w:rFonts w:ascii="Times New Roman" w:hAnsi="Times New Roman" w:cs="Times New Roman"/>
        </w:rPr>
        <w:t>Throughout this process, emphasis must remain on diagnostic relevance rather than biological exhaustiveness. The objective is not to capture the full complexity of tumor biology, but to identify spatial features that reliably inform diagnostic decisions</w:t>
      </w:r>
      <w:r w:rsidR="00947F54">
        <w:rPr>
          <w:rFonts w:ascii="Times New Roman" w:hAnsi="Times New Roman" w:cs="Times New Roman"/>
        </w:rPr>
        <w:fldChar w:fldCharType="begin"/>
      </w:r>
      <w:r w:rsidR="00947F54">
        <w:rPr>
          <w:rFonts w:ascii="Times New Roman" w:hAnsi="Times New Roman" w:cs="Times New Roman"/>
        </w:rPr>
        <w:instrText xml:space="preserve"> ADDIN ZOTERO_ITEM CSL_CITATION {"citationID":"GK6cd7lY","properties":{"unsorted":false,"formattedCitation":"(Yu et al., 2026)","plainCitation":"(Yu et al., 2026)","noteIndex":0},"citationItems":[{"id":199,"uris":["http://zotero.org/users/19602067/items/I3MAQUJT"],"itemData":{"id":199,"type":"article-journal","abstract":"Accurate and generalizable cancer diagnosis from whole slide images (WSIs) remains challenging due to limited fine-grained annotations, complex tumor architectures, and domain shifts across scanners and institutions. We introduce StructMIL, a structure-aware and prototype-driven multiple instance learning framework designed for robust and interpretable cancer detection and grading. StructMIL integrates graph-based topological priors with histological context, employs prototype-enhanced pooling for stable and transparent predictions, and incorporates a unified domain-generalization strategy that combines contrastive alignment, adversarial confusion, and consistency regularization. Evaluated on Camelyon16 for breast cancer metastasis detection and PANDA for prostate cancer Gleason grading, StructMIL achieves state-of-the-art performance. On Camelyon16, StructMIL improves cross-center AUC by +3.2% over standard MIL baselines, reaching an AUC of 0.967. On PANDA, it improves cross-scanner Gleason grading robustness with a +7.4% Cohen’s Kappa gain compared with prior MIL models, demonstrating substantially reduced performance degradation under domain shift. StructMIL further provides interpretable prototype-based attribution maps that highlight biologically meaningful structures more reliably than conventional MIL and graph-free approaches. By jointly improving accuracy, interpretability, and generalization across scanners and medical centers, StructMIL offers a practical and clinically aligned solution for large-scale deployment in multi-center computational pathology workflows.","container-title":"NPJ Digital Medicine","DOI":"10.1038/s41746-025-02289-4","ISSN":"2398-6352","journalAbbreviation":"NPJ Digit Med","page":"114","PMID":"41540138","PMCID":"PMC12864818","source":"PubMed Central","title":"Structure-aware generalization for heterogeneous histopathology via prototype-based multiple instance learning","volume":"9","author":[{"family":"Yu","given":"Zhenjun"},{"family":"Xia","given":"Zhelin"},{"family":"Xu","given":"Donghao"},{"family":"Zhang","given":"Zhiyuan"},{"family":"Zhang","given":"Lingling"},{"family":"Zhang","given":"Peng"},{"family":"Wu","given":"Liang"},{"family":"Wang","given":"Bibo"},{"family":"Wang","given":"Helin"},{"family":"Zhao","given":"Zhenxiong"}],"issued":{"date-parts":[["2026",1,15]]}}}],"schema":"https://github.com/citation-style-language/schema/raw/master/csl-citation.json"} </w:instrText>
      </w:r>
      <w:r w:rsidR="00947F54">
        <w:rPr>
          <w:rFonts w:ascii="Times New Roman" w:hAnsi="Times New Roman" w:cs="Times New Roman"/>
        </w:rPr>
        <w:fldChar w:fldCharType="separate"/>
      </w:r>
      <w:r w:rsidR="00947F54" w:rsidRPr="00947F54">
        <w:rPr>
          <w:rFonts w:ascii="Calibri" w:hAnsi="Calibri" w:cs="Calibri"/>
        </w:rPr>
        <w:t>(Yu et al., 2026)</w:t>
      </w:r>
      <w:r w:rsidR="00947F54">
        <w:rPr>
          <w:rFonts w:ascii="Times New Roman" w:hAnsi="Times New Roman" w:cs="Times New Roman"/>
        </w:rPr>
        <w:fldChar w:fldCharType="end"/>
      </w:r>
      <w:r w:rsidRPr="007061DE">
        <w:rPr>
          <w:rFonts w:ascii="Times New Roman" w:hAnsi="Times New Roman" w:cs="Times New Roman"/>
        </w:rPr>
        <w:t>. By anchoring spatial discovery to clinically defined endpoints and pathological standards, this stage establishes a direct link between tumor microenvironment architecture and practical diagnostic utility, setting the stage for subsequent compression and translation into clinic-ready biomarker panels</w:t>
      </w:r>
      <w:r w:rsidR="00947F54">
        <w:rPr>
          <w:rFonts w:ascii="Times New Roman" w:hAnsi="Times New Roman" w:cs="Times New Roman"/>
        </w:rPr>
        <w:fldChar w:fldCharType="begin"/>
      </w:r>
      <w:r w:rsidR="00947F54">
        <w:rPr>
          <w:rFonts w:ascii="Times New Roman" w:hAnsi="Times New Roman" w:cs="Times New Roman"/>
        </w:rPr>
        <w:instrText xml:space="preserve"> ADDIN ZOTERO_ITEM CSL_CITATION {"citationID":"mHhi2eGr","properties":{"unsorted":false,"formattedCitation":"(Di Carlo, 2026)","plainCitation":"(Di Carlo, 2026)","noteIndex":0},"citationItems":[{"id":202,"uris":["http://zotero.org/users/19602067/items/RZGYHNVB"],"itemData":{"id":202,"type":"article-journal","abstract":"Background\nCancer is the second leading cause of death worldwide. While significant progress has been made in early detection and treatment, metastasis remains the major cause of cancer-related morbidity and mortality. In the last decade the rate of long-term survivorship of metastatic cancer has continued to improve and overcoming resistance to therapy has now become a challenge. Developing strategies to prevent and treat metastatic disease is a priority for public health and requires a thorough understanding of the mechanisms driving progression of a specific patient's tumor and the rapid identification of targetable cancer drivers and drug resistance genes.\n\nDiscussion\nCustom bioprinted tumors, which recreate the interactions between tumors and surrounding tissues, can be integrated into organ-on-chip platforms, and leveraging molecular pathology and OMICS data, can provide highly realistic patient-specific models. These biomimetic tools enable the investigation of metastasis organotropism, the identification of therapeutic targets and the design of drug administration protocols to prevent metastasis and to overcome resistance. Benefits, limitations, and challenges to address for an efficient and routine application of this cutting-edge approach, together with the role of Artificial-Intelligence (AI) in managing the complex datasets generated by OMICS technologies will be highlighted in this review, as well as their real-life implications and evolutionary prospects.\n\nConclusion\nApplying patient-derived bioprinted tumors and organs for clinical purpose and developing standardized 4D and 5D bioprinting protocols would allow assessment of cancer response to treatments in a dynamic and faithfully reconstructed microenvironment. Integration of advanced molecular diagnostics and multi-OMICS data, with customized small-scale tumor models, assisted by AI-powered tools, requires a multidisciplinary framework. This integrated approach can upgrade clinical management of metastatic diseases, by accelerating the identification of actionable biomarkers and resistance mechanisms for timely therapy adjustments, thus enabling tailored treatment regimens based on individual tumor behavior.","container-title":"Journal of Biomedical Science","DOI":"10.1186/s12929-025-01209-8","ISSN":"1021-7770","journalAbbreviation":"J Biomed Sci","page":"9","PMID":"41491196","PMCID":"PMC12771749","source":"PubMed Central","title":"Tumor-on-chip’s alliance with molecular pathology against metastatic disease","volume":"33","author":[{"family":"Di Carlo","given":"Emma"}],"issued":{"date-parts":[["2026",1,6]]}}}],"schema":"https://github.com/citation-style-language/schema/raw/master/csl-citation.json"} </w:instrText>
      </w:r>
      <w:r w:rsidR="00947F54">
        <w:rPr>
          <w:rFonts w:ascii="Times New Roman" w:hAnsi="Times New Roman" w:cs="Times New Roman"/>
        </w:rPr>
        <w:fldChar w:fldCharType="separate"/>
      </w:r>
      <w:r w:rsidR="00947F54" w:rsidRPr="00947F54">
        <w:rPr>
          <w:rFonts w:ascii="Calibri" w:hAnsi="Calibri" w:cs="Calibri"/>
        </w:rPr>
        <w:t>(Di Carlo, 2026)</w:t>
      </w:r>
      <w:r w:rsidR="00947F54">
        <w:rPr>
          <w:rFonts w:ascii="Times New Roman" w:hAnsi="Times New Roman" w:cs="Times New Roman"/>
        </w:rPr>
        <w:fldChar w:fldCharType="end"/>
      </w:r>
      <w:r w:rsidRPr="007061DE">
        <w:rPr>
          <w:rFonts w:ascii="Times New Roman" w:hAnsi="Times New Roman" w:cs="Times New Roman"/>
        </w:rPr>
        <w:t>.</w:t>
      </w:r>
    </w:p>
    <w:p w14:paraId="2DF161B0" w14:textId="77777777" w:rsidR="009A55F0" w:rsidRPr="007061DE" w:rsidRDefault="009A55F0" w:rsidP="009A55F0">
      <w:pPr>
        <w:rPr>
          <w:rFonts w:ascii="Times New Roman" w:hAnsi="Times New Roman" w:cs="Times New Roman"/>
        </w:rPr>
      </w:pPr>
    </w:p>
    <w:p w14:paraId="203D7AFA" w14:textId="77777777" w:rsidR="009A55F0" w:rsidRPr="007061DE" w:rsidRDefault="009A55F0" w:rsidP="009A55F0">
      <w:pPr>
        <w:rPr>
          <w:rFonts w:ascii="Times New Roman" w:hAnsi="Times New Roman" w:cs="Times New Roman"/>
          <w:b/>
          <w:bCs/>
        </w:rPr>
      </w:pPr>
      <w:r w:rsidRPr="007061DE">
        <w:rPr>
          <w:rFonts w:ascii="Times New Roman" w:hAnsi="Times New Roman" w:cs="Times New Roman"/>
          <w:b/>
          <w:bCs/>
        </w:rPr>
        <w:t xml:space="preserve">4. Biomarker Compression and Panel Engineering </w:t>
      </w:r>
    </w:p>
    <w:p w14:paraId="71A37AB8" w14:textId="77777777" w:rsidR="009A55F0" w:rsidRPr="007061DE" w:rsidRDefault="009A55F0" w:rsidP="009A55F0">
      <w:pPr>
        <w:rPr>
          <w:rFonts w:ascii="Times New Roman" w:hAnsi="Times New Roman" w:cs="Times New Roman"/>
          <w:b/>
          <w:bCs/>
        </w:rPr>
      </w:pPr>
      <w:r w:rsidRPr="007061DE">
        <w:rPr>
          <w:rFonts w:ascii="Times New Roman" w:hAnsi="Times New Roman" w:cs="Times New Roman"/>
          <w:b/>
          <w:bCs/>
        </w:rPr>
        <w:t>4.1 Feature Reduction Strategies for Spatial Biomarkers</w:t>
      </w:r>
    </w:p>
    <w:p w14:paraId="27A7E400" w14:textId="350D5105" w:rsidR="009A55F0" w:rsidRPr="007061DE" w:rsidRDefault="009A55F0" w:rsidP="009A55F0">
      <w:pPr>
        <w:rPr>
          <w:rFonts w:ascii="Times New Roman" w:hAnsi="Times New Roman" w:cs="Times New Roman"/>
        </w:rPr>
      </w:pPr>
      <w:r w:rsidRPr="007061DE">
        <w:rPr>
          <w:rFonts w:ascii="Times New Roman" w:hAnsi="Times New Roman" w:cs="Times New Roman"/>
        </w:rPr>
        <w:t>The central methodological innovation of this work lies in the systematic reduction of high-dimensional spatial-omics data into diagnostically efficient biomarker panels</w:t>
      </w:r>
      <w:r w:rsidR="00947F54">
        <w:rPr>
          <w:rFonts w:ascii="Times New Roman" w:hAnsi="Times New Roman" w:cs="Times New Roman"/>
        </w:rPr>
        <w:fldChar w:fldCharType="begin"/>
      </w:r>
      <w:r w:rsidR="00947F54">
        <w:rPr>
          <w:rFonts w:ascii="Times New Roman" w:hAnsi="Times New Roman" w:cs="Times New Roman"/>
        </w:rPr>
        <w:instrText xml:space="preserve"> ADDIN ZOTERO_ITEM CSL_CITATION {"citationID":"P2jxaRh3","properties":{"unsorted":false,"formattedCitation":"(Liu et al., 2026b)","plainCitation":"(Liu et al., 2026b)","noteIndex":0},"citationItems":[{"id":207,"uris":["http://zotero.org/users/19602067/items/TEKYI6VW"],"itemData":{"id":207,"type":"article-journal","abstract":"Spatial omics transforms our understanding of cancer by revealing how tumor cells and the microenvironment are organized, interact, and evolve within tissues. Here, we synthesize advances in spatial technologies that map tumor ecosystems with unprecedented fidelity. We highlighted analytical breakthroughs—including multimodal integration and emerging spatial foundation models—that resolve functional niches and spatial communities, converting spatial patterns into mechanistic insights. We summarize how spatially organized features, from immune hubs to microbiota and neural interfaces, shape tumor evolution and clinical outcomes. We then outline how spatial approaches illuminate precancer biology, metastatic adaptation, and therapy response. Bridging discovery and translation, we provide a practical roadmap for incorporating spatial readouts into clinically oriented study design. We conclude by discussing persistent challenges in standardization and scalability and how high-plex spatial discoveries may be distilled into scalable, AIenabled, clinically deployable assays, positioning spatial omics as a cornerstone of next-generation predictive and precision oncology.","container-title":"Cancer cell","DOI":"10.1016/j.ccell.2025.12.009","ISSN":"1535-6108","issue":"1","journalAbbreviation":"Cancer Cell","page":"24-49","PMID":"41478277","PMCID":"PMC12867001","source":"PubMed Central","title":"Spatial omics at the forefront: emerging technologies, analytical innovations, and clinical applications","title-short":"Spatial omics at the forefront","volume":"44","author":[{"family":"Liu","given":"Yunhe"},{"family":"Dai","given":"Yibo"},{"family":"Wang","given":"Linghua"}],"issued":{"date-parts":[["2026",1,12]]}}}],"schema":"https://github.com/citation-style-language/schema/raw/master/csl-citation.json"} </w:instrText>
      </w:r>
      <w:r w:rsidR="00947F54">
        <w:rPr>
          <w:rFonts w:ascii="Times New Roman" w:hAnsi="Times New Roman" w:cs="Times New Roman"/>
        </w:rPr>
        <w:fldChar w:fldCharType="separate"/>
      </w:r>
      <w:r w:rsidR="00947F54" w:rsidRPr="00947F54">
        <w:rPr>
          <w:rFonts w:ascii="Calibri" w:hAnsi="Calibri" w:cs="Calibri"/>
        </w:rPr>
        <w:t>(Liu et al., 2026b)</w:t>
      </w:r>
      <w:r w:rsidR="00947F54">
        <w:rPr>
          <w:rFonts w:ascii="Times New Roman" w:hAnsi="Times New Roman" w:cs="Times New Roman"/>
        </w:rPr>
        <w:fldChar w:fldCharType="end"/>
      </w:r>
      <w:r w:rsidRPr="007061DE">
        <w:rPr>
          <w:rFonts w:ascii="Times New Roman" w:hAnsi="Times New Roman" w:cs="Times New Roman"/>
        </w:rPr>
        <w:t>. Spatial transcriptomics and proteomics routinely generate hundreds to thousands of spatially resolved features, many of which are biologically informative but diagnostically redundant. Without deliberate reduction, such complexity becomes a barrier to reproducibility, interpretability, and clinical adoption. Feature reduction is therefore not a downstream convenience but a prerequisite for translation</w:t>
      </w:r>
      <w:r w:rsidR="00C95E26">
        <w:rPr>
          <w:rFonts w:ascii="Times New Roman" w:hAnsi="Times New Roman" w:cs="Times New Roman"/>
        </w:rPr>
        <w:fldChar w:fldCharType="begin"/>
      </w:r>
      <w:r w:rsidR="00C95E26">
        <w:rPr>
          <w:rFonts w:ascii="Times New Roman" w:hAnsi="Times New Roman" w:cs="Times New Roman"/>
        </w:rPr>
        <w:instrText xml:space="preserve"> ADDIN ZOTERO_ITEM CSL_CITATION {"citationID":"9GxOOXIV","properties":{"unsorted":false,"formattedCitation":"(Cao et al., 2024)","plainCitation":"(Cao et al., 2024)","noteIndex":0},"citationItems":[{"id":213,"uris":["http://zotero.org/users/19602067/items/NS58ZE6T"],"itemData":{"id":213,"type":"article-journal","abstract":"Recent advancements in modern science have provided robust tools for drug discovery. The rapid development of transcriptome sequencing technologies has given rise to single-cell transcriptomics and single-nucleus transcriptomics, increasing the accuracy of sequencing and accelerating the drug discovery process. With the evolution of single-cell transcriptomics, spatial transcriptomics (ST) technology has emerged as a derivative approach. Spatial transcriptomics has emerged as a hot topic in the field of omics research in recent years; it not only provides information on gene expression levels but also offers spatial information on gene expression. This technology has shown tremendous potential in research on disease understanding and drug discovery. In this article, we introduce the analytical strategies of spatial transcriptomics and review its applications in novel target discovery and drug mechanism unravelling. Moreover, we discuss the current challenges and issues in this research field that need to be addressed. In conclusion, spatial transcriptomics offers a new perspective for drug discovery.","container-title":"Theranostics","DOI":"10.7150/thno.95908","ISSN":"1838-7640","issue":"7","journalAbbreviation":"Theranostics","page":"2946-2968","PMID":"38773973","PMCID":"PMC11103497","source":"PubMed Central","title":"Spatial Transcriptomics: A Powerful Tool in Disease Understanding and Drug Discovery","title-short":"Spatial Transcriptomics","volume":"14","author":[{"family":"Cao","given":"Junxian"},{"family":"Li","given":"Caifeng"},{"family":"Cui","given":"Zhao"},{"family":"Deng","given":"Shiwen"},{"family":"Lei","given":"Tong"},{"family":"Liu","given":"Wei"},{"family":"Yang","given":"Hongjun"},{"family":"Chen","given":"Peng"}],"issued":{"date-parts":[["2024",5,11]]}}}],"schema":"https://github.com/citation-style-language/schema/raw/master/csl-citation.json"} </w:instrText>
      </w:r>
      <w:r w:rsidR="00C95E26">
        <w:rPr>
          <w:rFonts w:ascii="Times New Roman" w:hAnsi="Times New Roman" w:cs="Times New Roman"/>
        </w:rPr>
        <w:fldChar w:fldCharType="separate"/>
      </w:r>
      <w:r w:rsidR="00C95E26" w:rsidRPr="00C95E26">
        <w:rPr>
          <w:rFonts w:ascii="Calibri" w:hAnsi="Calibri" w:cs="Calibri"/>
        </w:rPr>
        <w:t>(Cao et al., 2024)</w:t>
      </w:r>
      <w:r w:rsidR="00C95E26">
        <w:rPr>
          <w:rFonts w:ascii="Times New Roman" w:hAnsi="Times New Roman" w:cs="Times New Roman"/>
        </w:rPr>
        <w:fldChar w:fldCharType="end"/>
      </w:r>
      <w:r w:rsidRPr="007061DE">
        <w:rPr>
          <w:rFonts w:ascii="Times New Roman" w:hAnsi="Times New Roman" w:cs="Times New Roman"/>
        </w:rPr>
        <w:t>.</w:t>
      </w:r>
    </w:p>
    <w:p w14:paraId="6EE290EA" w14:textId="5E859E63" w:rsidR="009A55F0" w:rsidRPr="007061DE" w:rsidRDefault="009A55F0" w:rsidP="009A55F0">
      <w:pPr>
        <w:rPr>
          <w:rFonts w:ascii="Times New Roman" w:hAnsi="Times New Roman" w:cs="Times New Roman"/>
        </w:rPr>
      </w:pPr>
      <w:r w:rsidRPr="007061DE">
        <w:rPr>
          <w:rFonts w:ascii="Times New Roman" w:hAnsi="Times New Roman" w:cs="Times New Roman"/>
        </w:rPr>
        <w:t>Biological prioritization provides the first layer of feature reduction. Spatial features are evaluated based on their cell-type specificity and relevance to pathways known to influence tumor behavior and diagnosis</w:t>
      </w:r>
      <w:r w:rsidR="00C95E26">
        <w:rPr>
          <w:rFonts w:ascii="Times New Roman" w:hAnsi="Times New Roman" w:cs="Times New Roman"/>
        </w:rPr>
        <w:fldChar w:fldCharType="begin"/>
      </w:r>
      <w:r w:rsidR="001A32E7">
        <w:rPr>
          <w:rFonts w:ascii="Times New Roman" w:hAnsi="Times New Roman" w:cs="Times New Roman"/>
        </w:rPr>
        <w:instrText xml:space="preserve"> ADDIN ZOTERO_ITEM CSL_CITATION {"citationID":"A7OwhftP","properties":{"unsorted":false,"formattedCitation":"(Santiago et al., 2025a)","plainCitation":"(Santiago et al., 2025a)","noteIndex":0},"citationItems":[{"id":114,"uris":["http://zotero.org/users/19602067/items/5SFRZQRG"],"itemData":{"id":114,"type":"article-journal","abstract":"Spatial omics in biomarker discovery in breast cancer: a narrative review","container-title":"Annals of Breast Surgery","DOI":"10.21037/abs-25-24","ISSN":"2616-2776","issue":"0","language":"en","publisher":"AME Publishing Company","source":"abs.amegroups.org","title":"Spatial omics in biomarker discovery in breast cancer: a narrative review","title-short":"Spatial omics in biomarker discovery in breast cancer","URL":"https://abs.amegroups.org/article/view/9441","volume":"9","author":[{"family":"Santiago","given":"Anayra de Fatima Goncalves"},{"family":"Ghasemi","given":"Farhad"},{"family":"Goebel","given":"Emily"},{"family":"Bhat","given":"Vasudeva"},{"family":"Wang","given":"Qian"},{"family":"Allan","given":"Alison"},{"family":"Brackstone","given":"Muriel"},{"family":"Parsyan","given":"Armen"}],"accessed":{"date-parts":[["2026",2,12]]},"issued":{"date-parts":[["2025",9,30]]}}}],"schema":"https://github.com/citation-style-language/schema/raw/master/csl-citation.json"} </w:instrText>
      </w:r>
      <w:r w:rsidR="00C95E26">
        <w:rPr>
          <w:rFonts w:ascii="Times New Roman" w:hAnsi="Times New Roman" w:cs="Times New Roman"/>
        </w:rPr>
        <w:fldChar w:fldCharType="separate"/>
      </w:r>
      <w:r w:rsidR="001A32E7" w:rsidRPr="001A32E7">
        <w:rPr>
          <w:rFonts w:ascii="Calibri" w:hAnsi="Calibri" w:cs="Calibri"/>
        </w:rPr>
        <w:t>(Santiago et al., 2025a)</w:t>
      </w:r>
      <w:r w:rsidR="00C95E26">
        <w:rPr>
          <w:rFonts w:ascii="Times New Roman" w:hAnsi="Times New Roman" w:cs="Times New Roman"/>
        </w:rPr>
        <w:fldChar w:fldCharType="end"/>
      </w:r>
      <w:r w:rsidRPr="007061DE">
        <w:rPr>
          <w:rFonts w:ascii="Times New Roman" w:hAnsi="Times New Roman" w:cs="Times New Roman"/>
        </w:rPr>
        <w:t xml:space="preserve">. Markers that define distinct tumor, immune, or stromal cell states are prioritized over broadly expressed genes with limited </w:t>
      </w:r>
      <w:r w:rsidRPr="007061DE">
        <w:rPr>
          <w:rFonts w:ascii="Times New Roman" w:hAnsi="Times New Roman" w:cs="Times New Roman"/>
        </w:rPr>
        <w:lastRenderedPageBreak/>
        <w:t>discriminatory value. Similarly, pathway-level relevance is emphasized to ensure that retained markers reflect coherent biological processes rather than isolated signals</w:t>
      </w:r>
      <w:r w:rsidR="00C95E26">
        <w:rPr>
          <w:rFonts w:ascii="Times New Roman" w:hAnsi="Times New Roman" w:cs="Times New Roman"/>
        </w:rPr>
        <w:fldChar w:fldCharType="begin"/>
      </w:r>
      <w:r w:rsidR="00C95E26">
        <w:rPr>
          <w:rFonts w:ascii="Times New Roman" w:hAnsi="Times New Roman" w:cs="Times New Roman"/>
        </w:rPr>
        <w:instrText xml:space="preserve"> ADDIN ZOTERO_ITEM CSL_CITATION {"citationID":"VlnEOo5n","properties":{"unsorted":false,"formattedCitation":"(Yang et al., 2024)","plainCitation":"(Yang et al., 2024)","noteIndex":0},"citationItems":[{"id":219,"uris":["http://zotero.org/users/19602067/items/2PLJPAJZ"],"itemData":{"id":219,"type":"article-journal","abstract":"Tumor-initiating cells (TICs) possess the ability to evade anti-tumor immunity, potentially explaining many failures of cancer immunotherapy. Here, we identify CD49f as a prominent marker for discerning TICs in hepatocellular carcinoma (HCC), outperforming other commonly used TIC markers. CD49f-high TICs specifically recruit tumor-promoting neutrophils via the CXCL2-CXCR2 axis and create an immunosuppressive milieu in the tumor microenvironment (TME). Reciprocally, the neutrophils reprogram nearby tumor cells toward a TIC phenotype via secreting CCL4. These cells can evade CD8+ T cell-mediated killing through CCL4/STAT3-induced and CD49f-stabilized CD155 expression. Notably, while aberrant CD155 expression contributes to immune suppression, it also represents a TIC-specific vulnerability. We demonstrate that either CD155 deletion or antibody blockade significantly enhances sensitivity to anti-PD-1 therapy in preclinical HCC models. Our findings reveal a new mechanism of tumor immune evasion and provide a rationale for combining CD155 blockade with anti-PD-1/PD-L1 therapy in HCC.","container-title":"Cancer Cell","DOI":"10.1016/j.ccell.2024.10.008","ISSN":"1535-6108","issue":"12","journalAbbreviation":"Cancer Cell","page":"2064-2081.e19","source":"ScienceDirect","title":"Targeting the immune privilege of tumor-initiating cells to enhance cancer immunotherapy","volume":"42","author":[{"family":"Yang","given":"Chen"},{"family":"Geng","given":"Haigang"},{"family":"Yang","given":"Xupeng"},{"family":"Ji","given":"Shuyi"},{"family":"Liu","given":"Zhicheng"},{"family":"Feng","given":"Hao"},{"family":"Li","given":"Qian"},{"family":"Zhang","given":"Tangansu"},{"family":"Zhang","given":"Sisi"},{"family":"Ma","given":"Xuhui"},{"family":"Zhu","given":"Chuchen"},{"family":"Xu","given":"Nuo"},{"family":"Xia","given":"Yuhan"},{"family":"Li","given":"Yan"},{"family":"Wang","given":"Hongye"},{"family":"Yu","given":"Chune"},{"family":"Du","given":"Shangce"},{"family":"Miao","given":"Beiping"},{"family":"Xu","given":"Lei"},{"family":"Wang","given":"Hui"},{"family":"Cao","given":"Ying"},{"family":"Li","given":"Botai"},{"family":"Zhu","given":"Lili"},{"family":"Tang","given":"Xiangyu"},{"family":"Zhang","given":"Haoyu"},{"family":"Zhu","given":"Chunchao"},{"family":"Huang","given":"Zhao"},{"family":"Leng","given":"Chao"},{"family":"Hu","given":"Haiyan"},{"family":"Chen","given":"Xiaoping"},{"family":"Yuan","given":"Shengxian"},{"family":"Jin","given":"Guangzhi"},{"family":"Bernards","given":"René"},{"family":"Sun","given":"Chong"},{"family":"Zheng","given":"Quan"},{"family":"Qin","given":"Wenxin"},{"family":"Gao","given":"Qiang"},{"family":"Wang","given":"Cun"}],"issued":{"date-parts":[["2024",12,9]]}}}],"schema":"https://github.com/citation-style-language/schema/raw/master/csl-citation.json"} </w:instrText>
      </w:r>
      <w:r w:rsidR="00C95E26">
        <w:rPr>
          <w:rFonts w:ascii="Times New Roman" w:hAnsi="Times New Roman" w:cs="Times New Roman"/>
        </w:rPr>
        <w:fldChar w:fldCharType="separate"/>
      </w:r>
      <w:r w:rsidR="00C95E26" w:rsidRPr="00C95E26">
        <w:rPr>
          <w:rFonts w:ascii="Calibri" w:hAnsi="Calibri" w:cs="Calibri"/>
        </w:rPr>
        <w:t>(Yang et al., 2024)</w:t>
      </w:r>
      <w:r w:rsidR="00C95E26">
        <w:rPr>
          <w:rFonts w:ascii="Times New Roman" w:hAnsi="Times New Roman" w:cs="Times New Roman"/>
        </w:rPr>
        <w:fldChar w:fldCharType="end"/>
      </w:r>
      <w:r w:rsidRPr="007061DE">
        <w:rPr>
          <w:rFonts w:ascii="Times New Roman" w:hAnsi="Times New Roman" w:cs="Times New Roman"/>
        </w:rPr>
        <w:t>. For example, markers associated with immune exclusion, stromal remodeling, or epithelial–mesenchymal transition are more likely to capture diagnostically meaningful microenvironmental states than markers reflecting generic cellular functions</w:t>
      </w:r>
      <w:r w:rsidR="006B4C83">
        <w:rPr>
          <w:rFonts w:ascii="Times New Roman" w:hAnsi="Times New Roman" w:cs="Times New Roman"/>
        </w:rPr>
        <w:fldChar w:fldCharType="begin"/>
      </w:r>
      <w:r w:rsidR="006B4C83">
        <w:rPr>
          <w:rFonts w:ascii="Times New Roman" w:hAnsi="Times New Roman" w:cs="Times New Roman"/>
        </w:rPr>
        <w:instrText xml:space="preserve"> ADDIN ZOTERO_ITEM CSL_CITATION {"citationID":"3m6LO3Hw","properties":{"unsorted":false,"formattedCitation":"(Malagoli Tagliazucchi et al., 2023)","plainCitation":"(Malagoli Tagliazucchi et al., 2023)","noteIndex":0},"citationItems":[{"id":224,"uris":["http://zotero.org/users/19602067/items/XDDA3DPP"],"itemData":{"id":224,"type":"article-journal","abstract":"The epithelial to mesenchymal transition (EMT) is a key cellular process underlying cancer progression, with multiple intermediate states whose molecular hallmarks remain poorly characterised. To fill this gap, we present a method to robustly evaluate EMT transformation in individual tumours based on transcriptomic signals. We apply this approach to explore EMT trajectories in 7180 tumours of epithelial origin and identify three macro-states with prognostic and therapeutic value, attributable to epithelial, hybrid E/M and mesenchymal phenotypes. We show that the hybrid state is relatively stable and linked with increased aneuploidy. We further employ spatial transcriptomics and single cell datasets to explore the spatial heterogeneity of EMT transformation and distinct interaction patterns with cytotoxic, NK cells and fibroblasts in the tumour microenvironment. Additionally, we provide a catalogue of genomic events underlying distinct evolutionary constraints on EMT transformation. This study sheds light on the aetiology of distinct stages along the EMT trajectory, and highlights broader genomic and environmental hallmarks shaping the mesenchymal transformation of primary tumours., The intermediate states of the epithelial-to-mesenchymal transition (EMT) in cancer require further molecular characterisation. Here, the authors develop a method to evaluate EMT transformation and trajectories in cancer transcriptomics data, characterising EMT macro-states, including a hybrid state, and EMT hallmarks.","container-title":"Nature Communications","DOI":"10.1038/s41467-023-36439-7","ISSN":"2041-1723","journalAbbreviation":"Nat Commun","page":"789","PMID":"36774358","PMCID":"PMC9922305","source":"PubMed Central","title":"Genomic and microenvironmental heterogeneity shaping epithelial-to-mesenchymal trajectories in cancer","volume":"14","author":[{"family":"Malagoli Tagliazucchi","given":"Guidantonio"},{"family":"Wiecek","given":"Anna J."},{"family":"Withnell","given":"Eloise"},{"family":"Secrier","given":"Maria"}],"issued":{"date-parts":[["2023",2,11]]}}}],"schema":"https://github.com/citation-style-language/schema/raw/master/csl-citation.json"} </w:instrText>
      </w:r>
      <w:r w:rsidR="006B4C83">
        <w:rPr>
          <w:rFonts w:ascii="Times New Roman" w:hAnsi="Times New Roman" w:cs="Times New Roman"/>
        </w:rPr>
        <w:fldChar w:fldCharType="separate"/>
      </w:r>
      <w:r w:rsidR="006B4C83" w:rsidRPr="006B4C83">
        <w:rPr>
          <w:rFonts w:ascii="Calibri" w:hAnsi="Calibri" w:cs="Calibri"/>
        </w:rPr>
        <w:t>(</w:t>
      </w:r>
      <w:proofErr w:type="spellStart"/>
      <w:r w:rsidR="006B4C83" w:rsidRPr="006B4C83">
        <w:rPr>
          <w:rFonts w:ascii="Calibri" w:hAnsi="Calibri" w:cs="Calibri"/>
        </w:rPr>
        <w:t>Malagoli</w:t>
      </w:r>
      <w:proofErr w:type="spellEnd"/>
      <w:r w:rsidR="006B4C83" w:rsidRPr="006B4C83">
        <w:rPr>
          <w:rFonts w:ascii="Calibri" w:hAnsi="Calibri" w:cs="Calibri"/>
        </w:rPr>
        <w:t xml:space="preserve"> Tagliazucchi et al., 2023)</w:t>
      </w:r>
      <w:r w:rsidR="006B4C83">
        <w:rPr>
          <w:rFonts w:ascii="Times New Roman" w:hAnsi="Times New Roman" w:cs="Times New Roman"/>
        </w:rPr>
        <w:fldChar w:fldCharType="end"/>
      </w:r>
      <w:r w:rsidRPr="007061DE">
        <w:rPr>
          <w:rFonts w:ascii="Times New Roman" w:hAnsi="Times New Roman" w:cs="Times New Roman"/>
        </w:rPr>
        <w:t>.</w:t>
      </w:r>
    </w:p>
    <w:p w14:paraId="04DE54B3" w14:textId="5B95F835" w:rsidR="009A55F0" w:rsidRPr="007061DE" w:rsidRDefault="009A55F0" w:rsidP="009A55F0">
      <w:pPr>
        <w:rPr>
          <w:rFonts w:ascii="Times New Roman" w:hAnsi="Times New Roman" w:cs="Times New Roman"/>
        </w:rPr>
      </w:pPr>
      <w:r w:rsidRPr="007061DE">
        <w:rPr>
          <w:rFonts w:ascii="Times New Roman" w:hAnsi="Times New Roman" w:cs="Times New Roman"/>
        </w:rPr>
        <w:t>Statistical redundancy elimination constitutes the second layer of compression. Spatial-omics datasets often contain multiple correlated features that convey overlapping information. Retaining all such features inflates panel size without improving diagnostic performance</w:t>
      </w:r>
      <w:r w:rsidR="006B4C83">
        <w:rPr>
          <w:rFonts w:ascii="Times New Roman" w:hAnsi="Times New Roman" w:cs="Times New Roman"/>
        </w:rPr>
        <w:fldChar w:fldCharType="begin"/>
      </w:r>
      <w:r w:rsidR="006B4C83">
        <w:rPr>
          <w:rFonts w:ascii="Times New Roman" w:hAnsi="Times New Roman" w:cs="Times New Roman"/>
        </w:rPr>
        <w:instrText xml:space="preserve"> ADDIN ZOTERO_ITEM CSL_CITATION {"citationID":"1a5rbmTK","properties":{"unsorted":false,"formattedCitation":"(\\uc0\\u321{}ukaszuk et al., 2024)","plainCitation":"(Łukaszuk et al., 2024)","noteIndex":0},"citationItems":[{"id":231,"uris":["http://zotero.org/users/19602067/items/EHFA6WBN"],"itemData":{"id":231,"type":"article-journal","abstract":"In the rapidly evolving field of multi-omics data analysis, understanding the stability of feature selection is critical for reliable biomarker discov...","container-title":"Applied Sciences","DOI":"10.3390/app142311103","ISSN":"2076-3417","issue":"23","language":"en","license":"http://creativecommons.org/licenses/by/3.0/","publisher":"publisher","source":"www.mdpi.com","title":"Stability of Feature Selection in Multi-Omics Data Analysis","URL":"https://www.mdpi.com/2076-3417/14/23/11103","volume":"14","author":[{"family":"Łukaszuk","given":"Tomasz"},{"family":"Krawczuk","given":"Jerzy"},{"family":"Żyła","given":"Kamil"},{"family":"Kęsik","given":"Jacek"}],"accessed":{"date-parts":[["2026",2,12]]},"issued":{"date-parts":[["2024",11,28]]}}}],"schema":"https://github.com/citation-style-language/schema/raw/master/csl-citation.json"} </w:instrText>
      </w:r>
      <w:r w:rsidR="006B4C83">
        <w:rPr>
          <w:rFonts w:ascii="Times New Roman" w:hAnsi="Times New Roman" w:cs="Times New Roman"/>
        </w:rPr>
        <w:fldChar w:fldCharType="separate"/>
      </w:r>
      <w:r w:rsidR="006B4C83" w:rsidRPr="006B4C83">
        <w:rPr>
          <w:rFonts w:ascii="Calibri" w:hAnsi="Calibri" w:cs="Calibri"/>
          <w:kern w:val="0"/>
        </w:rPr>
        <w:t>(</w:t>
      </w:r>
      <w:proofErr w:type="spellStart"/>
      <w:r w:rsidR="006B4C83" w:rsidRPr="006B4C83">
        <w:rPr>
          <w:rFonts w:ascii="Calibri" w:hAnsi="Calibri" w:cs="Calibri"/>
          <w:kern w:val="0"/>
        </w:rPr>
        <w:t>Łukaszuk</w:t>
      </w:r>
      <w:proofErr w:type="spellEnd"/>
      <w:r w:rsidR="006B4C83" w:rsidRPr="006B4C83">
        <w:rPr>
          <w:rFonts w:ascii="Calibri" w:hAnsi="Calibri" w:cs="Calibri"/>
          <w:kern w:val="0"/>
        </w:rPr>
        <w:t xml:space="preserve"> et al., 2024)</w:t>
      </w:r>
      <w:r w:rsidR="006B4C83">
        <w:rPr>
          <w:rFonts w:ascii="Times New Roman" w:hAnsi="Times New Roman" w:cs="Times New Roman"/>
        </w:rPr>
        <w:fldChar w:fldCharType="end"/>
      </w:r>
      <w:r w:rsidRPr="007061DE">
        <w:rPr>
          <w:rFonts w:ascii="Times New Roman" w:hAnsi="Times New Roman" w:cs="Times New Roman"/>
        </w:rPr>
        <w:t>. Redundancy can be addressed through correlation analysis, clustering, or model-based feature selection approaches that identify representative markers within correlated groups. Importantly, redundancy elimination is guided by diagnostic performance rather than purely mathematical criteria. Features are removed only when their exclusion does not materially degrade the ability to distinguish diagnostic classes, ensuring that compression preserves clinically relevant information</w:t>
      </w:r>
      <w:r w:rsidR="00617AB8">
        <w:rPr>
          <w:rFonts w:ascii="Times New Roman" w:hAnsi="Times New Roman" w:cs="Times New Roman"/>
        </w:rPr>
        <w:fldChar w:fldCharType="begin"/>
      </w:r>
      <w:r w:rsidR="00617AB8">
        <w:rPr>
          <w:rFonts w:ascii="Times New Roman" w:hAnsi="Times New Roman" w:cs="Times New Roman"/>
        </w:rPr>
        <w:instrText xml:space="preserve"> ADDIN ZOTERO_ITEM CSL_CITATION {"citationID":"j7hZrVXc","properties":{"unsorted":false,"formattedCitation":"(Wess et al., 2025)","plainCitation":"(Wess et al., 2025)","noteIndex":0},"citationItems":[{"id":233,"uris":["http://zotero.org/users/19602067/items/CFIVATQP"],"itemData":{"id":233,"type":"article-journal","abstract":"Background\nTruly understanding the cancer biology of heterogeneous tumors in precision medicine requires capturing the complexities of multiple omics levels and the spatial heterogeneity of cancer tissue. Techniques like mass spectrometry imaging (MSI) and spatial transcriptomics (ST) achieve this by spatially detecting metabolites and RNA but are often applied to serial sections. To fully leverage the advantage of such multi-omics data, the individual measurements need to be integrated into 1 dataset.\n\nResults\nWe present the Multi-Omics Imaging Integration Toolset (MIIT), a Python framework for integrating spatially resolved multi-omics data. A key component of MIIT’s integration is the registration of serial sections for which we developed a nonrigid registration algorithm, GreedyFHist. We validated GreedyFHist on 244 images from fresh-frozen serial sections, achieving state-of-the-art performance. As a proof of concept, we used MIIT to integrate ST and MSI data from prostate tissue samples and assessed the correlation of a gene signature for citrate-spermine secretion derived from ST with metabolic measurements from MSI.\n\nConclusion\nMIIT is a highly accurate, customizable, open-source framework for integrating spatial omics technologies performed on different serial sections.","container-title":"GigaScience","DOI":"10.1093/gigascience/giaf035","ISSN":"2047-217X","journalAbbreviation":"Gigascience","page":"giaf035","PMID":"40366868","PMCID":"PMC12077394","source":"PubMed Central","title":"Spatial integration of multi-omics data from serial sections using the novel Multi-Omics Imaging Integration Toolset","volume":"14","author":[{"family":"Wess","given":"Maximilian"},{"family":"Andersen","given":"Maria K"},{"family":"Midtbust","given":"Elise"},{"family":"Guillem","given":"Juan Carlos Cabellos"},{"family":"Viset","given":"Trond"},{"family":"Størkersen","given":"Øystein"},{"family":"Krossa","given":"Sebastian"},{"family":"Rye","given":"Morten Beck"},{"family":"Tessem","given":"May-Britt"}],"issued":{"date-parts":[["2025",5,14]]}}}],"schema":"https://github.com/citation-style-language/schema/raw/master/csl-citation.json"} </w:instrText>
      </w:r>
      <w:r w:rsidR="00617AB8">
        <w:rPr>
          <w:rFonts w:ascii="Times New Roman" w:hAnsi="Times New Roman" w:cs="Times New Roman"/>
        </w:rPr>
        <w:fldChar w:fldCharType="separate"/>
      </w:r>
      <w:r w:rsidR="00617AB8" w:rsidRPr="00617AB8">
        <w:rPr>
          <w:rFonts w:ascii="Calibri" w:hAnsi="Calibri" w:cs="Calibri"/>
        </w:rPr>
        <w:t>(</w:t>
      </w:r>
      <w:proofErr w:type="spellStart"/>
      <w:r w:rsidR="00617AB8" w:rsidRPr="00617AB8">
        <w:rPr>
          <w:rFonts w:ascii="Calibri" w:hAnsi="Calibri" w:cs="Calibri"/>
        </w:rPr>
        <w:t>Wess</w:t>
      </w:r>
      <w:proofErr w:type="spellEnd"/>
      <w:r w:rsidR="00617AB8" w:rsidRPr="00617AB8">
        <w:rPr>
          <w:rFonts w:ascii="Calibri" w:hAnsi="Calibri" w:cs="Calibri"/>
        </w:rPr>
        <w:t xml:space="preserve"> et al., 2025)</w:t>
      </w:r>
      <w:r w:rsidR="00617AB8">
        <w:rPr>
          <w:rFonts w:ascii="Times New Roman" w:hAnsi="Times New Roman" w:cs="Times New Roman"/>
        </w:rPr>
        <w:fldChar w:fldCharType="end"/>
      </w:r>
      <w:r w:rsidRPr="007061DE">
        <w:rPr>
          <w:rFonts w:ascii="Times New Roman" w:hAnsi="Times New Roman" w:cs="Times New Roman"/>
        </w:rPr>
        <w:t>.</w:t>
      </w:r>
    </w:p>
    <w:p w14:paraId="60641BE3" w14:textId="20E608F7" w:rsidR="009A55F0" w:rsidRPr="007061DE" w:rsidRDefault="009A55F0" w:rsidP="009A55F0">
      <w:pPr>
        <w:rPr>
          <w:rFonts w:ascii="Times New Roman" w:hAnsi="Times New Roman" w:cs="Times New Roman"/>
        </w:rPr>
      </w:pPr>
      <w:r w:rsidRPr="007061DE">
        <w:rPr>
          <w:rFonts w:ascii="Times New Roman" w:hAnsi="Times New Roman" w:cs="Times New Roman"/>
        </w:rPr>
        <w:t>A third and often overlooked consideration is feature stability across cohorts and platforms. Spatial biomarkers that perform well in a single dataset may fail to generalize due to technical variability, batch effects, or biological differences across patient populations. To mitigate this risk, candidate features are evaluated for consistency across independent cohorts, tissue sections, and spatial platforms where available</w:t>
      </w:r>
      <w:r w:rsidR="009B774A">
        <w:rPr>
          <w:rFonts w:ascii="Times New Roman" w:hAnsi="Times New Roman" w:cs="Times New Roman"/>
        </w:rPr>
        <w:fldChar w:fldCharType="begin"/>
      </w:r>
      <w:r w:rsidR="009B774A">
        <w:rPr>
          <w:rFonts w:ascii="Times New Roman" w:hAnsi="Times New Roman" w:cs="Times New Roman"/>
        </w:rPr>
        <w:instrText xml:space="preserve"> ADDIN ZOTERO_ITEM CSL_CITATION {"citationID":"hrqmHf5D","properties":{"unsorted":false,"formattedCitation":"(H\\uc0\\u233{}dou et al., 2024)","plainCitation":"(Hédou et al., 2024)","noteIndex":0},"citationItems":[{"id":236,"uris":["http://zotero.org/users/19602067/items/6AW9YJLV"],"itemData":{"id":236,"type":"article-journal","abstract":"Adoption of high-content omic technologies in clinical studies, coupled with computational methods, has yielded an abundance of candidate biomarkers. However, translating such findings into bona fide clinical biomarkers remains challenging. To facilitate this process, we introduce Stabl, a general machine learning method that identifies a sparse, reliable set of biomarkers by integrating noise injection and a data-driven signal-to-noise threshold into multivariable predictive modeling. Evaluation of Stabl on synthetic datasets and five independent clinical studies demonstrates improved biomarker sparsity and reliability compared to commonly used sparsity-promoting regularization methods while maintaining predictive performance; it distills datasets containing 1,400–35,000 features down to 4–34 candidate biomarkers. Stabl extends to multi-omic integration tasks, enabling biological interpretation of complex predictive models, as it hones in on a shortlist of proteomic, metabolomic and cytometric events predicting labor onset, microbial biomarkers of pre-term birth and a pre-operative immune signature of post-surgical infections. Stabl is available at https://github.com/gregbellan/Stabl., Stabl selects sparse and reliable biomarker candidates from predictive models.","container-title":"Nature Biotechnology","DOI":"10.1038/s41587-023-02033-x","ISSN":"1087-0156","issue":"10","journalAbbreviation":"Nat Biotechnol","page":"1581-1593","PMID":"38168992","PMCID":"PMC11217152","source":"PubMed Central","title":"Discovery of sparse, reliable omic biomarkers with Stabl","volume":"42","author":[{"family":"Hédou","given":"Julien"},{"family":"Marić","given":"Ivana"},{"family":"Bellan","given":"Grégoire"},{"family":"Einhaus","given":"Jakob"},{"family":"Gaudillière","given":"Dyani K."},{"family":"Ladant","given":"Francois-Xavier"},{"family":"Verdonk","given":"Franck"},{"family":"Stelzer","given":"Ina A."},{"family":"Feyaerts","given":"Dorien"},{"family":"Tsai","given":"Amy S."},{"family":"Ganio","given":"Edward A."},{"family":"Sabayev","given":"Maximilian"},{"family":"Gillard","given":"Joshua"},{"family":"Amar","given":"Jonas"},{"family":"Cambriel","given":"Amelie"},{"family":"Oskotsky","given":"Tomiko T."},{"family":"Roldan","given":"Alennie"},{"family":"Golob","given":"Jonathan L."},{"family":"Sirota","given":"Marina"},{"family":"Bonham","given":"Thomas A."},{"family":"Sato","given":"Masaki"},{"family":"Diop","given":"Maïgane"},{"family":"Durand","given":"Xavier"},{"family":"Angst","given":"Martin S."},{"family":"Stevenson","given":"David K."},{"family":"Aghaeepour","given":"Nima"},{"family":"Montanari","given":"Andrea"},{"family":"Gaudillière","given":"Brice"}],"issued":{"date-parts":[["2024"]]}}}],"schema":"https://github.com/citation-style-language/schema/raw/master/csl-citation.json"} </w:instrText>
      </w:r>
      <w:r w:rsidR="009B774A">
        <w:rPr>
          <w:rFonts w:ascii="Times New Roman" w:hAnsi="Times New Roman" w:cs="Times New Roman"/>
        </w:rPr>
        <w:fldChar w:fldCharType="separate"/>
      </w:r>
      <w:r w:rsidR="009B774A" w:rsidRPr="009B774A">
        <w:rPr>
          <w:rFonts w:ascii="Calibri" w:hAnsi="Calibri" w:cs="Calibri"/>
          <w:kern w:val="0"/>
        </w:rPr>
        <w:t>(</w:t>
      </w:r>
      <w:proofErr w:type="spellStart"/>
      <w:r w:rsidR="009B774A" w:rsidRPr="009B774A">
        <w:rPr>
          <w:rFonts w:ascii="Calibri" w:hAnsi="Calibri" w:cs="Calibri"/>
          <w:kern w:val="0"/>
        </w:rPr>
        <w:t>Hédou</w:t>
      </w:r>
      <w:proofErr w:type="spellEnd"/>
      <w:r w:rsidR="009B774A" w:rsidRPr="009B774A">
        <w:rPr>
          <w:rFonts w:ascii="Calibri" w:hAnsi="Calibri" w:cs="Calibri"/>
          <w:kern w:val="0"/>
        </w:rPr>
        <w:t xml:space="preserve"> et al., 2024)</w:t>
      </w:r>
      <w:r w:rsidR="009B774A">
        <w:rPr>
          <w:rFonts w:ascii="Times New Roman" w:hAnsi="Times New Roman" w:cs="Times New Roman"/>
        </w:rPr>
        <w:fldChar w:fldCharType="end"/>
      </w:r>
      <w:r w:rsidRPr="007061DE">
        <w:rPr>
          <w:rFonts w:ascii="Times New Roman" w:hAnsi="Times New Roman" w:cs="Times New Roman"/>
        </w:rPr>
        <w:t>. Features that demonstrate unstable spatial patterns or cohort-specific behavior are deprioritized, even if they show strong associations in discovery datasets. This emphasis on stability shifts the focus from maximizing discovery performance to ensuring translational robustness</w:t>
      </w:r>
      <w:r w:rsidR="009B774A">
        <w:rPr>
          <w:rFonts w:ascii="Times New Roman" w:hAnsi="Times New Roman" w:cs="Times New Roman"/>
        </w:rPr>
        <w:fldChar w:fldCharType="begin"/>
      </w:r>
      <w:r w:rsidR="009B774A">
        <w:rPr>
          <w:rFonts w:ascii="Times New Roman" w:hAnsi="Times New Roman" w:cs="Times New Roman"/>
        </w:rPr>
        <w:instrText xml:space="preserve"> ADDIN ZOTERO_ITEM CSL_CITATION {"citationID":"tvYP3DwV","properties":{"unsorted":false,"formattedCitation":"(Virtanen et al., 2025a)","plainCitation":"(Virtanen et al., 2025a)","noteIndex":0},"citationItems":[{"id":127,"uris":["http://zotero.org/users/19602067/items/9LMZENWB"],"itemData":{"id":127,"type":"article-journal","abstract":"In recent years, spatial transcriptomics (ST) has emerged as a groundbreaking technology with the potential to transform and accelerate our understanding of cellular crosstalk. While single-cell approaches have uncovered an unexpected level of cellular heterogeneity in both healthy and diseased tissues, they remain limited in their ability to capture cellular interactions in the native microenvironment. ST techniques bridge this gap by preserving anatomical information, enabling a direct investigation of spatially defined cellular interactions. This feature is particularly relevant in tissues such as skeletal muscle, where syncytial myofibers coexist with a heterogeneous set of interstitial cell populations. Spatial localization is a key factor during muscle regeneration, particularly as stem cell progression is driven by complex interactions between resident and recruited cell populations. Understanding these spatial dynamics is therefore critical to better characterize the fundamental mechanisms of muscle repair and identify aberrant signaling pathways of chronic injury or impaired regeneration. In this review, we will explore the various types of ST techniques, provide a brief summary of the available analytical tools, and highlight recent advancements in the skeletal muscle field enabled by the application of ST.","container-title":"Frontiers in Cell and Developmental Biology","DOI":"10.3389/fcell.2025.1656918","ISSN":"2296-634X","journalAbbreviation":"Front. Cell Dev. Biol.","language":"English","publisher":"Frontiers","source":"Frontiers","title":"Across the space: applications of spatial transcriptomic technology in healthy and diseased muscle","title-short":"Across the space","URL":"https://www.frontiersin.org/journals/cell-and-developmental-biology/articles/10.3389/fcell.2025.1656918/full","volume":"13","author":[{"family":"Virtanen","given":"Laura"},{"family":"D’Ercole","given":"Chiara"},{"family":"Giordani","given":"Lorenzo"}],"accessed":{"date-parts":[["2026",2,12]]},"issued":{"date-parts":[["2025",10,21]]}}}],"schema":"https://github.com/citation-style-language/schema/raw/master/csl-citation.json"} </w:instrText>
      </w:r>
      <w:r w:rsidR="009B774A">
        <w:rPr>
          <w:rFonts w:ascii="Times New Roman" w:hAnsi="Times New Roman" w:cs="Times New Roman"/>
        </w:rPr>
        <w:fldChar w:fldCharType="separate"/>
      </w:r>
      <w:r w:rsidR="009B774A" w:rsidRPr="009B774A">
        <w:rPr>
          <w:rFonts w:ascii="Calibri" w:hAnsi="Calibri" w:cs="Calibri"/>
        </w:rPr>
        <w:t>(Virtanen et al., 2025a)</w:t>
      </w:r>
      <w:r w:rsidR="009B774A">
        <w:rPr>
          <w:rFonts w:ascii="Times New Roman" w:hAnsi="Times New Roman" w:cs="Times New Roman"/>
        </w:rPr>
        <w:fldChar w:fldCharType="end"/>
      </w:r>
      <w:r w:rsidRPr="007061DE">
        <w:rPr>
          <w:rFonts w:ascii="Times New Roman" w:hAnsi="Times New Roman" w:cs="Times New Roman"/>
        </w:rPr>
        <w:t>.</w:t>
      </w:r>
    </w:p>
    <w:p w14:paraId="7B8EAA87" w14:textId="61B596A1" w:rsidR="009A55F0" w:rsidRPr="007061DE" w:rsidRDefault="009A55F0" w:rsidP="009A55F0">
      <w:pPr>
        <w:rPr>
          <w:rFonts w:ascii="Times New Roman" w:hAnsi="Times New Roman" w:cs="Times New Roman"/>
        </w:rPr>
      </w:pPr>
      <w:r w:rsidRPr="007061DE">
        <w:rPr>
          <w:rFonts w:ascii="Times New Roman" w:hAnsi="Times New Roman" w:cs="Times New Roman"/>
        </w:rPr>
        <w:t>Together, these feature reduction strategies establish a principled approach to compressing spatial-omics data. By integrating biological relevance, statistical efficiency, and cross-cohort stability, this process lays the groundwork for constructing biomarker panels that are both diagnostically powerful and clinically feasible</w:t>
      </w:r>
      <w:r w:rsidR="00CE2879">
        <w:rPr>
          <w:rFonts w:ascii="Times New Roman" w:hAnsi="Times New Roman" w:cs="Times New Roman"/>
        </w:rPr>
        <w:fldChar w:fldCharType="begin"/>
      </w:r>
      <w:r w:rsidR="00CE2879">
        <w:rPr>
          <w:rFonts w:ascii="Times New Roman" w:hAnsi="Times New Roman" w:cs="Times New Roman"/>
        </w:rPr>
        <w:instrText xml:space="preserve"> ADDIN ZOTERO_ITEM CSL_CITATION {"citationID":"nypbI9Dq","properties":{"unsorted":false,"formattedCitation":"(Jiang et al., 2025)","plainCitation":"(Jiang et al., 2025)","noteIndex":0},"citationItems":[{"id":242,"uris":["http://zotero.org/users/19602067/items/5444WGYP"],"itemData":{"id":242,"type":"article-journal","abstract":"Multi-omics strategies, integrating genomics, transcriptomics, proteomics, and metabolomics, have revolutionized biomarker discovery and enabled novel applications in personalized oncology. Despite rapid technological developments, a comprehensive synthesis addressing integration strategies, analytical workflows, and translational applications has been lacking. This review presents a comprehensive framework of multi-omics integration, encompassing workflows, analytical techniques, and computational tools for both horizontal and vertical integration strategies, with particular emphasis on machine learning and deep learning approaches for data interpretation. Recent applications of multi-omics have yielded promising biomarker panels at the single-molecule, multi-molecule, and cross-omics levels, supporting cancer diagnosis, prognosis, and therapeutic decision-making. However, major challenges persist, particularly in data heterogeneity, reproducibility, and the clinical validation of biomarkers across diverse patient populations. This review also highlights cutting-edge advances in single-cell multi-omics and spatial multi-omics technologies, which are expanding the scope of biomarker discovery and deepening our understanding of tumor heterogeneity. Finally, we discuss the integral role of multi-omics in personalized oncology, with a particular focus on predicting drug responses and optimizing individualized treatment strategies, supported by real-world clinical practice cases. By bridging technological innovations with translational applications, this review aims to provide a valuable resource for researchers and clinicians, offering insights into both current methodologies and future directions for implementing multi-omics data in biomarker discovery and personalized cancer care.","container-title":"Molecular Biomedicine","DOI":"10.1186/s43556-025-00340-0","ISSN":"2662-8651","journalAbbreviation":"Mol Biomed","page":"115","PMID":"41269529","PMCID":"PMC12638490","source":"PubMed Central","title":"Multi-omics strategies for biomarker discovery and application in personalized oncology","volume":"6","author":[{"family":"Jiang","given":"Ziming"},{"family":"Zhang","given":"Haoxuan"},{"family":"Gao","given":"Yibo"},{"family":"Sun","given":"Yingli"}],"issued":{"date-parts":[["2025",11,21]]}}}],"schema":"https://github.com/citation-style-language/schema/raw/master/csl-citation.json"} </w:instrText>
      </w:r>
      <w:r w:rsidR="00CE2879">
        <w:rPr>
          <w:rFonts w:ascii="Times New Roman" w:hAnsi="Times New Roman" w:cs="Times New Roman"/>
        </w:rPr>
        <w:fldChar w:fldCharType="separate"/>
      </w:r>
      <w:r w:rsidR="00CE2879" w:rsidRPr="00CE2879">
        <w:rPr>
          <w:rFonts w:ascii="Calibri" w:hAnsi="Calibri" w:cs="Calibri"/>
        </w:rPr>
        <w:t>(Jiang et al., 2025)</w:t>
      </w:r>
      <w:r w:rsidR="00CE2879">
        <w:rPr>
          <w:rFonts w:ascii="Times New Roman" w:hAnsi="Times New Roman" w:cs="Times New Roman"/>
        </w:rPr>
        <w:fldChar w:fldCharType="end"/>
      </w:r>
      <w:r w:rsidRPr="007061DE">
        <w:rPr>
          <w:rFonts w:ascii="Times New Roman" w:hAnsi="Times New Roman" w:cs="Times New Roman"/>
        </w:rPr>
        <w:t>.</w:t>
      </w:r>
    </w:p>
    <w:p w14:paraId="2B30FFCB" w14:textId="77777777" w:rsidR="009A55F0" w:rsidRPr="007061DE" w:rsidRDefault="009A55F0" w:rsidP="009A55F0">
      <w:pPr>
        <w:rPr>
          <w:rFonts w:ascii="Times New Roman" w:hAnsi="Times New Roman" w:cs="Times New Roman"/>
          <w:b/>
          <w:bCs/>
        </w:rPr>
      </w:pPr>
      <w:r w:rsidRPr="007061DE">
        <w:rPr>
          <w:rFonts w:ascii="Times New Roman" w:hAnsi="Times New Roman" w:cs="Times New Roman"/>
          <w:b/>
          <w:bCs/>
        </w:rPr>
        <w:t>4.2 Selection of Minimal Marker Panels</w:t>
      </w:r>
    </w:p>
    <w:p w14:paraId="11D1E73D" w14:textId="53C4F1CA" w:rsidR="009A55F0" w:rsidRPr="007061DE" w:rsidRDefault="009A55F0" w:rsidP="009A55F0">
      <w:pPr>
        <w:rPr>
          <w:rFonts w:ascii="Times New Roman" w:hAnsi="Times New Roman" w:cs="Times New Roman"/>
        </w:rPr>
      </w:pPr>
      <w:r w:rsidRPr="007061DE">
        <w:rPr>
          <w:rFonts w:ascii="Times New Roman" w:hAnsi="Times New Roman" w:cs="Times New Roman"/>
        </w:rPr>
        <w:t>Following feature reduction, the next step involves assembling minimal biomarker panels that balance diagnostic performance with practical constraints. Panel selection is guided by explicit criteria designed to align spatial discovery with the realities of diagnostic pathology</w:t>
      </w:r>
      <w:r w:rsidR="00B719CA">
        <w:rPr>
          <w:rFonts w:ascii="Times New Roman" w:hAnsi="Times New Roman" w:cs="Times New Roman"/>
        </w:rPr>
        <w:fldChar w:fldCharType="begin"/>
      </w:r>
      <w:r w:rsidR="00B719CA">
        <w:rPr>
          <w:rFonts w:ascii="Times New Roman" w:hAnsi="Times New Roman" w:cs="Times New Roman"/>
        </w:rPr>
        <w:instrText xml:space="preserve"> ADDIN ZOTERO_ITEM CSL_CITATION {"citationID":"sDm07ema","properties":{"unsorted":false,"formattedCitation":"(Goncharov et al., 2024)","plainCitation":"(Goncharov et al., 2024)","noteIndex":0},"citationItems":[{"id":247,"uris":["http://zotero.org/users/19602067/items/3FKTKKYN"],"itemData":{"id":247,"type":"article-journal","abstract":"Epithelial-mesenchymal transition (EMT) is a crucial and fundamental mechanism in many cellular processes, beginning with embryogenesis via tissue rem...","container-title":"Biomedicines","DOI":"10.3390/biomedicines12020418","ISSN":"2227-9059","issue":"2","language":"en","license":"http://creativecommons.org/licenses/by/3.0/","publisher":"publisher","source":"www.mdpi.com","title":"Epithelial-Mesenchymal Transition: A Fundamental Cellular and Microenvironmental Process in Benign and Malignant Prostate Pathologies","title-short":"Epithelial-Mesenchymal Transition","URL":"https://www.mdpi.com/2227-9059/12/2/418","volume":"12","author":[{"family":"Goncharov","given":"Aviv Philip"},{"family":"Vashakidze","given":"Nino"},{"family":"Kharaishvili","given":"Gvantsa"}],"accessed":{"date-parts":[["2026",2,12]]},"issued":{"date-parts":[["2024",2,11]]}}}],"schema":"https://github.com/citation-style-language/schema/raw/master/csl-citation.json"} </w:instrText>
      </w:r>
      <w:r w:rsidR="00B719CA">
        <w:rPr>
          <w:rFonts w:ascii="Times New Roman" w:hAnsi="Times New Roman" w:cs="Times New Roman"/>
        </w:rPr>
        <w:fldChar w:fldCharType="separate"/>
      </w:r>
      <w:r w:rsidR="00B719CA" w:rsidRPr="00B719CA">
        <w:rPr>
          <w:rFonts w:ascii="Calibri" w:hAnsi="Calibri" w:cs="Calibri"/>
        </w:rPr>
        <w:t>(</w:t>
      </w:r>
      <w:proofErr w:type="spellStart"/>
      <w:r w:rsidR="00B719CA" w:rsidRPr="00B719CA">
        <w:rPr>
          <w:rFonts w:ascii="Calibri" w:hAnsi="Calibri" w:cs="Calibri"/>
        </w:rPr>
        <w:t>Goncharov</w:t>
      </w:r>
      <w:proofErr w:type="spellEnd"/>
      <w:r w:rsidR="00B719CA" w:rsidRPr="00B719CA">
        <w:rPr>
          <w:rFonts w:ascii="Calibri" w:hAnsi="Calibri" w:cs="Calibri"/>
        </w:rPr>
        <w:t xml:space="preserve"> et al., 2024)</w:t>
      </w:r>
      <w:r w:rsidR="00B719CA">
        <w:rPr>
          <w:rFonts w:ascii="Times New Roman" w:hAnsi="Times New Roman" w:cs="Times New Roman"/>
        </w:rPr>
        <w:fldChar w:fldCharType="end"/>
      </w:r>
      <w:r w:rsidRPr="007061DE">
        <w:rPr>
          <w:rFonts w:ascii="Times New Roman" w:hAnsi="Times New Roman" w:cs="Times New Roman"/>
        </w:rPr>
        <w:t>.</w:t>
      </w:r>
    </w:p>
    <w:p w14:paraId="3CA0D67E" w14:textId="787EDA7F" w:rsidR="009A55F0" w:rsidRPr="007061DE" w:rsidRDefault="009A55F0" w:rsidP="009A55F0">
      <w:pPr>
        <w:rPr>
          <w:rFonts w:ascii="Times New Roman" w:hAnsi="Times New Roman" w:cs="Times New Roman"/>
        </w:rPr>
      </w:pPr>
      <w:r w:rsidRPr="007061DE">
        <w:rPr>
          <w:rFonts w:ascii="Times New Roman" w:hAnsi="Times New Roman" w:cs="Times New Roman"/>
        </w:rPr>
        <w:t>Diagnostic contribution is the primary criterion for marker inclusion. Each candidate marker is evaluated based on its incremental value in distinguishing clinically relevant classes, such as malignant versus benign tissue or high-risk versus low-risk lesions</w:t>
      </w:r>
      <w:r w:rsidR="00B719CA">
        <w:rPr>
          <w:rFonts w:ascii="Times New Roman" w:hAnsi="Times New Roman" w:cs="Times New Roman"/>
        </w:rPr>
        <w:fldChar w:fldCharType="begin"/>
      </w:r>
      <w:r w:rsidR="00B719CA">
        <w:rPr>
          <w:rFonts w:ascii="Times New Roman" w:hAnsi="Times New Roman" w:cs="Times New Roman"/>
        </w:rPr>
        <w:instrText xml:space="preserve"> ADDIN ZOTERO_ITEM CSL_CITATION {"citationID":"ZvZX0dU2","properties":{"unsorted":false,"formattedCitation":"(Shweikeh et al., 2024)","plainCitation":"(Shweikeh et al., 2024)","noteIndex":0},"citationItems":[{"id":249,"uris":["http://zotero.org/users/19602067/items/DHEMEQEG"],"itemData":{"id":249,"type":"article-journal","abstract":"Background\nColorectal cancer (CRC), the third most commonly diagnosed and second most lethal cancer worldwide, necessitates efficient early detection strategies to improve patient outcomes. This review evaluates the promise of novel blood-based biomarkers for early detection of CRC.\nMethods\nA systematic review, registered with PROSPERO (CRD42024513770) and adhering to PRISMA guidelines, was conducted across multiple databases from January 1st, 2020 to December 31st, 2022. The comprehensive search strategy centered on sensitivity, specificity, and AUC-ROC of multiple types of molecular blood biomarkers.\nResults\nOf total of 142 included articles, 59 were on protein, 58 on RNA, and 21 on DNA. The investigation into DNA biomarkers revealed that cfDNA and ctDNA carry significant potential for early CRC diagnosis. For instance, methylation patterns in genes such as MYO1-G and NDRG4 exhibited high diagnostic accuracies with AUCs reaching up to 0.996. RNA biomarkers like miRNAs and circRNAs also showed promising results, with circ_0011536 achieving AUCs of 0.982. Protein biomarkers, contrasted with established cancer markers, unveiled notable candidates like Irisin and ANXA2, with AUCs surpassing 0.96. The review highlights several individual markers and panels with the potential to improve upon existing CRC screening tests.\nConclusions\nDespite the promise shown by the novel biomarkers, challenges persist, including small sample sizes, potential selection biases, and a lack of comprehensive cost-effectiveness analysis. Future research should focus on large-scale, multicenter, prospective studies across diverse populations. The findings advocate for an integrated biomarker approach, potentially revolutionizing CRC screening and aligning it with clinical realities through rigorous validation.","container-title":"Cancer Treatment and Research Communications","DOI":"10.1016/j.ctarc.2025.100872","ISSN":"2468-2942","journalAbbreviation":"Cancer Treatment and Research Communications","page":"100872","source":"ScienceDirect","title":"The emerging role of blood-based biomarkers in early detection of colorectal cancer: A systematic review","title-short":"The emerging role of blood-based biomarkers in early detection of colorectal cancer","volume":"42","author":[{"family":"Shweikeh","given":"Faris"},{"family":"Zeng","given":"Yuhao"},{"family":"Jabir","given":"Abdur Rahman"},{"family":"Whittenberger","given":"Erica"},{"family":"Kadatane","given":"Saurav P."},{"family":"Huang","given":"Yuting"},{"family":"Mouchli","given":"Mohamad"},{"family":"Castillo","given":"Dani Ran"}],"issued":{"date-parts":[["2024",1,1]]}}}],"schema":"https://github.com/citation-style-language/schema/raw/master/csl-citation.json"} </w:instrText>
      </w:r>
      <w:r w:rsidR="00B719CA">
        <w:rPr>
          <w:rFonts w:ascii="Times New Roman" w:hAnsi="Times New Roman" w:cs="Times New Roman"/>
        </w:rPr>
        <w:fldChar w:fldCharType="separate"/>
      </w:r>
      <w:r w:rsidR="00B719CA" w:rsidRPr="00B719CA">
        <w:rPr>
          <w:rFonts w:ascii="Calibri" w:hAnsi="Calibri" w:cs="Calibri"/>
        </w:rPr>
        <w:t>(</w:t>
      </w:r>
      <w:proofErr w:type="spellStart"/>
      <w:r w:rsidR="00B719CA" w:rsidRPr="00B719CA">
        <w:rPr>
          <w:rFonts w:ascii="Calibri" w:hAnsi="Calibri" w:cs="Calibri"/>
        </w:rPr>
        <w:t>Shweikeh</w:t>
      </w:r>
      <w:proofErr w:type="spellEnd"/>
      <w:r w:rsidR="00B719CA" w:rsidRPr="00B719CA">
        <w:rPr>
          <w:rFonts w:ascii="Calibri" w:hAnsi="Calibri" w:cs="Calibri"/>
        </w:rPr>
        <w:t xml:space="preserve"> et al., 2024)</w:t>
      </w:r>
      <w:r w:rsidR="00B719CA">
        <w:rPr>
          <w:rFonts w:ascii="Times New Roman" w:hAnsi="Times New Roman" w:cs="Times New Roman"/>
        </w:rPr>
        <w:fldChar w:fldCharType="end"/>
      </w:r>
      <w:r w:rsidRPr="007061DE">
        <w:rPr>
          <w:rFonts w:ascii="Times New Roman" w:hAnsi="Times New Roman" w:cs="Times New Roman"/>
        </w:rPr>
        <w:t xml:space="preserve">. Markers that contribute redundant or marginal improvements are excluded in favor of those that </w:t>
      </w:r>
      <w:r w:rsidRPr="007061DE">
        <w:rPr>
          <w:rFonts w:ascii="Times New Roman" w:hAnsi="Times New Roman" w:cs="Times New Roman"/>
        </w:rPr>
        <w:lastRenderedPageBreak/>
        <w:t>provide clear and complementary diagnostic information. This approach ensures that every marker in the final panel has a defined role in the diagnostic decision process</w:t>
      </w:r>
      <w:r w:rsidR="00B719CA">
        <w:rPr>
          <w:rFonts w:ascii="Times New Roman" w:hAnsi="Times New Roman" w:cs="Times New Roman"/>
        </w:rPr>
        <w:fldChar w:fldCharType="begin"/>
      </w:r>
      <w:r w:rsidR="00B719CA">
        <w:rPr>
          <w:rFonts w:ascii="Times New Roman" w:hAnsi="Times New Roman" w:cs="Times New Roman"/>
        </w:rPr>
        <w:instrText xml:space="preserve"> ADDIN ZOTERO_ITEM CSL_CITATION {"citationID":"dx9X5Xi5","properties":{"unsorted":false,"formattedCitation":"(Bodaghi et al., 2023b)","plainCitation":"(Bodaghi et al., 2023b)","noteIndex":0},"citationItems":[{"id":252,"uris":["http://zotero.org/users/19602067/items/DN7AC5M6"],"itemData":{"id":252,"type":"article-journal","abstract":"The use of biomarkers as early warning systems in the evaluation of disease risk has increased markedly in the last decade. Biomarkers are indicators of typical biological processes, pathogenic processes, or pharmacological reactions to therapy. The application and identification of biomarkers in the medical and clinical fields have an enormous impact on society. In this review, we discuss the history, various definitions, classifications, characteristics, and discovery of biomarkers. Furthermore, the potential application of biomarkers in the diagnosis, prognosis, and treatment of various diseases over the last decade are reviewed. The present review aims to inspire readers to explore new avenues in biomarker research and development.","container-title":"Heliyon","DOI":"10.1016/j.heliyon.2023.e13323","ISSN":"2405-8440","issue":"2","journalAbbreviation":"Heliyon","page":"e13323","source":"ScienceDirect","title":"Biomarkers: Promising and valuable tools towards diagnosis, prognosis and treatment of Covid-19 and other diseases","title-short":"Biomarkers","volume":"9","author":[{"family":"Bodaghi","given":"Ali"},{"family":"Fattahi","given":"Nadia"},{"family":"Ramazani","given":"Ali"}],"issued":{"date-parts":[["2023",2,1]]}}}],"schema":"https://github.com/citation-style-language/schema/raw/master/csl-citation.json"} </w:instrText>
      </w:r>
      <w:r w:rsidR="00B719CA">
        <w:rPr>
          <w:rFonts w:ascii="Times New Roman" w:hAnsi="Times New Roman" w:cs="Times New Roman"/>
        </w:rPr>
        <w:fldChar w:fldCharType="separate"/>
      </w:r>
      <w:r w:rsidR="00B719CA" w:rsidRPr="00B719CA">
        <w:rPr>
          <w:rFonts w:ascii="Calibri" w:hAnsi="Calibri" w:cs="Calibri"/>
        </w:rPr>
        <w:t>(</w:t>
      </w:r>
      <w:proofErr w:type="spellStart"/>
      <w:r w:rsidR="00B719CA" w:rsidRPr="00B719CA">
        <w:rPr>
          <w:rFonts w:ascii="Calibri" w:hAnsi="Calibri" w:cs="Calibri"/>
        </w:rPr>
        <w:t>Bodaghi</w:t>
      </w:r>
      <w:proofErr w:type="spellEnd"/>
      <w:r w:rsidR="00B719CA" w:rsidRPr="00B719CA">
        <w:rPr>
          <w:rFonts w:ascii="Calibri" w:hAnsi="Calibri" w:cs="Calibri"/>
        </w:rPr>
        <w:t xml:space="preserve"> et al., 2023b)</w:t>
      </w:r>
      <w:r w:rsidR="00B719CA">
        <w:rPr>
          <w:rFonts w:ascii="Times New Roman" w:hAnsi="Times New Roman" w:cs="Times New Roman"/>
        </w:rPr>
        <w:fldChar w:fldCharType="end"/>
      </w:r>
      <w:r w:rsidRPr="007061DE">
        <w:rPr>
          <w:rFonts w:ascii="Times New Roman" w:hAnsi="Times New Roman" w:cs="Times New Roman"/>
        </w:rPr>
        <w:t>.</w:t>
      </w:r>
    </w:p>
    <w:p w14:paraId="0151769F" w14:textId="5BE95FE4" w:rsidR="009A55F0" w:rsidRPr="007061DE" w:rsidRDefault="009A55F0" w:rsidP="009A55F0">
      <w:pPr>
        <w:rPr>
          <w:rFonts w:ascii="Times New Roman" w:hAnsi="Times New Roman" w:cs="Times New Roman"/>
        </w:rPr>
      </w:pPr>
      <w:r w:rsidRPr="007061DE">
        <w:rPr>
          <w:rFonts w:ascii="Times New Roman" w:hAnsi="Times New Roman" w:cs="Times New Roman"/>
        </w:rPr>
        <w:t>Assay feasibility represents a second critical consideration. Markers must be compatible with established pathology techniques, including immunohistochemistry and RNA in situ hybridization, and must perform reliably on routinely processed formalin-fixed, paraffin-embedded tissue</w:t>
      </w:r>
      <w:r w:rsidR="00B719CA">
        <w:rPr>
          <w:rFonts w:ascii="Times New Roman" w:hAnsi="Times New Roman" w:cs="Times New Roman"/>
        </w:rPr>
        <w:fldChar w:fldCharType="begin"/>
      </w:r>
      <w:r w:rsidR="00B719CA">
        <w:rPr>
          <w:rFonts w:ascii="Times New Roman" w:hAnsi="Times New Roman" w:cs="Times New Roman"/>
        </w:rPr>
        <w:instrText xml:space="preserve"> ADDIN ZOTERO_ITEM CSL_CITATION {"citationID":"33rYf79s","properties":{"unsorted":false,"formattedCitation":"(Roy-Chowdhuri et al., 2025)","plainCitation":"(Roy-Chowdhuri et al., 2025)","noteIndex":0},"citationItems":[{"id":255,"uris":["http://zotero.org/users/19602067/items/JVBGDER3"],"itemData":{"id":255,"type":"article-journal","abstract":"Introduction\nClinically acquired cytopathology and small biopsy specimens provide essential diagnostic and predictive biomarker information that underlies precision medicine and patient care decisions. Biomarker testing using immunochemistry, in situ hybridization, and molecular analysis is routinely used to inform therapeutic decisions and monitor therapy. Cytopathology and small biopsy specimen collection, handling, and processing vary across different practices and are frequently determined by individual laboratory preference. Thus, clinical specimens are subject to different preanalytical variables that can impact downstream nucleic acid quality and protein antigenicity, compromising the reliability of the ancillary testing results.\nMaterials and methods\nBased on a recent survey by the American Society of Cytopathology there is wide variation in current practices for specimen collection and processing, reflecting a lack of consensus and standardization among cytopathology laboratories. To address this need, the American Society of Cytopathology established a special task force comprising 18 members with expertise and/or interest in ancillary studies in cytopathology and small biopsy specimens.\nResults\nThe task force conducted a survey of existing practices in cytopathology laboratories. A scoping review was performed to identify published literature for relevant evidence focusing on specific areas of interest. The existing literature on preanalytical variables in small specimens and their impact on ancillary studies were reviewed and data were compiled to draft best practice recommendations.\nConclusions\nThe task force has developed these evidence-based best practice recommendations for optimizing and standardizing preanalytical variables in small specimens to ensure quality and reliability of ancillary studies.","container-title":"Journal of the American Society of Cytopathology","DOI":"10.1016/j.jasc.2025.06.002","ISSN":"2213-2945","issue":"5","journalAbbreviation":"Journal of the American Society of Cytopathology","page":"285-308","source":"ScienceDirect","title":"Optimizing cytology and small biopsy specimen processing for ancillary studies: recommendations from the American Society of Cytopathology taskforce","title-short":"Optimizing cytology and small biopsy specimen processing for ancillary studies","volume":"14","author":[{"family":"Roy-Chowdhuri","given":"Sinchita"},{"family":"Booth","given":"Christine N."},{"family":"Heymann","given":"Jonas J."},{"family":"Jenkins","given":"Elizabeth"},{"family":"Menke","given":"Joshua R."},{"family":"Monaco","given":"Sara E."},{"family":"Nayar","given":"Ritu"},{"family":"Nishino","given":"Michiya"},{"family":"Ruiz-Cordero","given":"Roberto"},{"family":"Russell","given":"Donna K."},{"family":"Saqi","given":"Anjali"},{"family":"Sundling","given":"Kaitlin E."},{"family":"Thrall","given":"Michael J."},{"family":"Torous","given":"Vanda F."},{"family":"VandenBussche","given":"Christopher J."},{"family":"Zhang","given":"M. Lisa"},{"family":"Siddiqui","given":"Momin T."},{"family":"VanderLaan","given":"Paul A."}],"issued":{"date-parts":[["2025",9,1]]}}}],"schema":"https://github.com/citation-style-language/schema/raw/master/csl-citation.json"} </w:instrText>
      </w:r>
      <w:r w:rsidR="00B719CA">
        <w:rPr>
          <w:rFonts w:ascii="Times New Roman" w:hAnsi="Times New Roman" w:cs="Times New Roman"/>
        </w:rPr>
        <w:fldChar w:fldCharType="separate"/>
      </w:r>
      <w:r w:rsidR="00B719CA" w:rsidRPr="00B719CA">
        <w:rPr>
          <w:rFonts w:ascii="Calibri" w:hAnsi="Calibri" w:cs="Calibri"/>
        </w:rPr>
        <w:t>(Roy-</w:t>
      </w:r>
      <w:proofErr w:type="spellStart"/>
      <w:r w:rsidR="00B719CA" w:rsidRPr="00B719CA">
        <w:rPr>
          <w:rFonts w:ascii="Calibri" w:hAnsi="Calibri" w:cs="Calibri"/>
        </w:rPr>
        <w:t>Chowdhuri</w:t>
      </w:r>
      <w:proofErr w:type="spellEnd"/>
      <w:r w:rsidR="00B719CA" w:rsidRPr="00B719CA">
        <w:rPr>
          <w:rFonts w:ascii="Calibri" w:hAnsi="Calibri" w:cs="Calibri"/>
        </w:rPr>
        <w:t xml:space="preserve"> et al., 2025)</w:t>
      </w:r>
      <w:r w:rsidR="00B719CA">
        <w:rPr>
          <w:rFonts w:ascii="Times New Roman" w:hAnsi="Times New Roman" w:cs="Times New Roman"/>
        </w:rPr>
        <w:fldChar w:fldCharType="end"/>
      </w:r>
      <w:r w:rsidRPr="007061DE">
        <w:rPr>
          <w:rFonts w:ascii="Times New Roman" w:hAnsi="Times New Roman" w:cs="Times New Roman"/>
        </w:rPr>
        <w:t>. Factors such as antibody availability, staining robustness, signal-to-noise ratio, and compatibility with multiplexing are evaluated during panel construction. Markers that require specialized reagents or exhibit inconsistent staining patterns are deprioritized, regardless of their theoretical diagnostic value</w:t>
      </w:r>
      <w:r w:rsidR="00267CC9">
        <w:rPr>
          <w:rFonts w:ascii="Times New Roman" w:hAnsi="Times New Roman" w:cs="Times New Roman"/>
        </w:rPr>
        <w:fldChar w:fldCharType="begin"/>
      </w:r>
      <w:r w:rsidR="00267CC9">
        <w:rPr>
          <w:rFonts w:ascii="Times New Roman" w:hAnsi="Times New Roman" w:cs="Times New Roman"/>
        </w:rPr>
        <w:instrText xml:space="preserve"> ADDIN ZOTERO_ITEM CSL_CITATION {"citationID":"YCsFgU72","properties":{"unsorted":false,"formattedCitation":"(Cilento et al., 2024)","plainCitation":"(Cilento et al., 2024)","noteIndex":0},"citationItems":[{"id":40,"uris":["http://zotero.org/users/19602067/items/9HZL6IWL"],"itemData":{"id":40,"type":"article-journal","abstract":"Spatial transcriptomics (ST) provides novel insights into the tumor microenvironment (TME). ST allows the quantification and illustration of gene expression profiles in the spatial context of tissues, including both the cancer cells and the microenvironment in which they are found. In cancer research, ST has already provided novel insights into cancer metastasis, prognosis, and immunotherapy responsiveness. The clinical precision oncology application of next-generation sequencing (NGS) and RNA profiling of tumors relies on bulk methods that lack spatial context. The ability to preserve spatial information is now possible, as it allows us to capture tumor heterogeneity and multifocality. In this narrative review, we summarize precision oncology, discuss tumor sequencing in the clinic, and review the available ST research methods, including seqFISH, MERFISH (Vizgen), CosMx SMI (NanoString), Xenium (10x), Visium (10x), Stereo-seq (STOmics), and GeoMx DSP (NanoString). We then review the current ST literature with a focus on solid tumors organized by tumor type. Finally, we conclude by addressing an important question: how will spatial transcriptomics ultimately help patients with cancer?","container-title":"Journal of Cancer Research and Clinical Oncology","DOI":"10.1007/s00432-024-05816-0","ISSN":"0171-5216","issue":"6","journalAbbreviation":"J Cancer Res Clin Oncol","page":"296","PMID":"38850363","PMCID":"PMC11162383","source":"PubMed Central","title":"Spatial transcriptomics in cancer research and potential clinical impact: a narrative review","title-short":"Spatial transcriptomics in cancer research and potential clinical impact","volume":"150","author":[{"family":"Cilento","given":"Michael A."},{"family":"Sweeney","given":"Christopher J."},{"family":"Butler","given":"Lisa M."}],"issued":{"date-parts":[["2024",6,8]]}}}],"schema":"https://github.com/citation-style-language/schema/raw/master/csl-citation.json"} </w:instrText>
      </w:r>
      <w:r w:rsidR="00267CC9">
        <w:rPr>
          <w:rFonts w:ascii="Times New Roman" w:hAnsi="Times New Roman" w:cs="Times New Roman"/>
        </w:rPr>
        <w:fldChar w:fldCharType="separate"/>
      </w:r>
      <w:r w:rsidR="00267CC9" w:rsidRPr="00267CC9">
        <w:rPr>
          <w:rFonts w:ascii="Calibri" w:hAnsi="Calibri" w:cs="Calibri"/>
        </w:rPr>
        <w:t>(Cilento et al., 2024)</w:t>
      </w:r>
      <w:r w:rsidR="00267CC9">
        <w:rPr>
          <w:rFonts w:ascii="Times New Roman" w:hAnsi="Times New Roman" w:cs="Times New Roman"/>
        </w:rPr>
        <w:fldChar w:fldCharType="end"/>
      </w:r>
      <w:r w:rsidRPr="007061DE">
        <w:rPr>
          <w:rFonts w:ascii="Times New Roman" w:hAnsi="Times New Roman" w:cs="Times New Roman"/>
        </w:rPr>
        <w:t>.</w:t>
      </w:r>
    </w:p>
    <w:p w14:paraId="2D4052E2" w14:textId="3FF318FA" w:rsidR="009A55F0" w:rsidRPr="007061DE" w:rsidRDefault="009A55F0" w:rsidP="009A55F0">
      <w:pPr>
        <w:rPr>
          <w:rFonts w:ascii="Times New Roman" w:hAnsi="Times New Roman" w:cs="Times New Roman"/>
        </w:rPr>
      </w:pPr>
      <w:r w:rsidRPr="007061DE">
        <w:rPr>
          <w:rFonts w:ascii="Times New Roman" w:hAnsi="Times New Roman" w:cs="Times New Roman"/>
        </w:rPr>
        <w:t>Interpretability by pathologists constitutes the third selection criterion. For biomarker panels to be adopted in clinical practice, their outputs must be intelligible within existing diagnostic workflows</w:t>
      </w:r>
      <w:r w:rsidR="00C31AEB">
        <w:rPr>
          <w:rFonts w:ascii="Times New Roman" w:hAnsi="Times New Roman" w:cs="Times New Roman"/>
        </w:rPr>
        <w:fldChar w:fldCharType="begin"/>
      </w:r>
      <w:r w:rsidR="00C31AEB">
        <w:rPr>
          <w:rFonts w:ascii="Times New Roman" w:hAnsi="Times New Roman" w:cs="Times New Roman"/>
        </w:rPr>
        <w:instrText xml:space="preserve"> ADDIN ZOTERO_ITEM CSL_CITATION {"citationID":"oT6ymugw","properties":{"unsorted":false,"formattedCitation":"(Lopez Janeiro et al., 2024)","plainCitation":"(Lopez Janeiro et al., 2024)","noteIndex":0},"citationItems":[{"id":183,"uris":["http://zotero.org/users/19602067/items/D23IYE6E"],"itemData":{"id":183,"type":"article-journal","abstract":"Introduction\nThe tissue immune microenvironment is associated with key aspects of tumor biology. The interaction between the immune system and cancer cells has predictive and prognostic potential across different tumor types. Spatially resolved tissue-based technologies allowed researchers to simultaneously quantify different immune populations in tumor samples. However, bare quantification fails to harness the spatial nature of tissue-based technologies. Tumor-immune interactions are associated with specific spatial patterns that can be measured. In recent years, several computational tools have been developed to increase our understanding of these spatial patterns.\n\nTopics covered\nIn this review, we cover standard techniques as well as new advances in the field of spatial analysis of the immune microenvironment. We focused on marker quantification, spatial intratumor heterogeneity analysis, cell‒cell spatial interaction studies and neighborhood analyses.","container-title":"Journal for Immunotherapy of Cancer","DOI":"10.1136/jitc-2023-008589","ISSN":"2051-1426","issue":"5","journalAbbreviation":"J Immunother Cancer","page":"e008589","PMID":"38821717","PMCID":"PMC11149121","source":"PubMed Central","title":"Spatially resolved tissue imaging to analyze the tumor immune microenvironment: beyond cell-type densities","title-short":"Spatially resolved tissue imaging to analyze the tumor immune microenvironment","volume":"12","author":[{"family":"Lopez Janeiro","given":"Alvaro"},{"family":"Miraval Wong","given":"Eduardo"},{"family":"Jiménez-Sánchez","given":"Daniel"},{"family":"Ortiz de Solorzano","given":"Carlos"},{"family":"Lozano","given":"Maria D"},{"family":"Teijeira","given":"Alvaro"},{"family":"Schalper","given":"Kurt A"},{"family":"Melero","given":"Ignacio"},{"family":"De Andrea","given":"Carlos E"}],"issued":{"date-parts":[["2024",5,31]]}}}],"schema":"https://github.com/citation-style-language/schema/raw/master/csl-citation.json"} </w:instrText>
      </w:r>
      <w:r w:rsidR="00C31AEB">
        <w:rPr>
          <w:rFonts w:ascii="Times New Roman" w:hAnsi="Times New Roman" w:cs="Times New Roman"/>
        </w:rPr>
        <w:fldChar w:fldCharType="separate"/>
      </w:r>
      <w:r w:rsidR="00C31AEB" w:rsidRPr="00C31AEB">
        <w:rPr>
          <w:rFonts w:ascii="Calibri" w:hAnsi="Calibri" w:cs="Calibri"/>
        </w:rPr>
        <w:t>(Lopez Janeiro et al., 2024)</w:t>
      </w:r>
      <w:r w:rsidR="00C31AEB">
        <w:rPr>
          <w:rFonts w:ascii="Times New Roman" w:hAnsi="Times New Roman" w:cs="Times New Roman"/>
        </w:rPr>
        <w:fldChar w:fldCharType="end"/>
      </w:r>
      <w:r w:rsidRPr="007061DE">
        <w:rPr>
          <w:rFonts w:ascii="Times New Roman" w:hAnsi="Times New Roman" w:cs="Times New Roman"/>
        </w:rPr>
        <w:t>. Markers that produce spatial patterns that can be readily recognized and contextualized by pathologists are favored over those that require complex computational interpretation. This emphasis on interpretability facilitates integration with standard histopathological assessment and reduces barriers to clinical acceptance</w:t>
      </w:r>
      <w:r w:rsidR="009162FD">
        <w:rPr>
          <w:rFonts w:ascii="Times New Roman" w:hAnsi="Times New Roman" w:cs="Times New Roman"/>
        </w:rPr>
        <w:fldChar w:fldCharType="begin"/>
      </w:r>
      <w:r w:rsidR="009162FD">
        <w:rPr>
          <w:rFonts w:ascii="Times New Roman" w:hAnsi="Times New Roman" w:cs="Times New Roman"/>
        </w:rPr>
        <w:instrText xml:space="preserve"> ADDIN ZOTERO_ITEM CSL_CITATION {"citationID":"pnnhtQVK","properties":{"unsorted":false,"formattedCitation":"(Lopez Janeiro et al., 2024)","plainCitation":"(Lopez Janeiro et al., 2024)","noteIndex":0},"citationItems":[{"id":183,"uris":["http://zotero.org/users/19602067/items/D23IYE6E"],"itemData":{"id":183,"type":"article-journal","abstract":"Introduction\nThe tissue immune microenvironment is associated with key aspects of tumor biology. The interaction between the immune system and cancer cells has predictive and prognostic potential across different tumor types. Spatially resolved tissue-based technologies allowed researchers to simultaneously quantify different immune populations in tumor samples. However, bare quantification fails to harness the spatial nature of tissue-based technologies. Tumor-immune interactions are associated with specific spatial patterns that can be measured. In recent years, several computational tools have been developed to increase our understanding of these spatial patterns.\n\nTopics covered\nIn this review, we cover standard techniques as well as new advances in the field of spatial analysis of the immune microenvironment. We focused on marker quantification, spatial intratumor heterogeneity analysis, cell‒cell spatial interaction studies and neighborhood analyses.","container-title":"Journal for Immunotherapy of Cancer","DOI":"10.1136/jitc-2023-008589","ISSN":"2051-1426","issue":"5","journalAbbreviation":"J Immunother Cancer","page":"e008589","PMID":"38821717","PMCID":"PMC11149121","source":"PubMed Central","title":"Spatially resolved tissue imaging to analyze the tumor immune microenvironment: beyond cell-type densities","title-short":"Spatially resolved tissue imaging to analyze the tumor immune microenvironment","volume":"12","author":[{"family":"Lopez Janeiro","given":"Alvaro"},{"family":"Miraval Wong","given":"Eduardo"},{"family":"Jiménez-Sánchez","given":"Daniel"},{"family":"Ortiz de Solorzano","given":"Carlos"},{"family":"Lozano","given":"Maria D"},{"family":"Teijeira","given":"Alvaro"},{"family":"Schalper","given":"Kurt A"},{"family":"Melero","given":"Ignacio"},{"family":"De Andrea","given":"Carlos E"}],"issued":{"date-parts":[["2024",5,31]]}}}],"schema":"https://github.com/citation-style-language/schema/raw/master/csl-citation.json"} </w:instrText>
      </w:r>
      <w:r w:rsidR="009162FD">
        <w:rPr>
          <w:rFonts w:ascii="Times New Roman" w:hAnsi="Times New Roman" w:cs="Times New Roman"/>
        </w:rPr>
        <w:fldChar w:fldCharType="separate"/>
      </w:r>
      <w:r w:rsidR="009162FD" w:rsidRPr="009162FD">
        <w:rPr>
          <w:rFonts w:ascii="Calibri" w:hAnsi="Calibri" w:cs="Calibri"/>
        </w:rPr>
        <w:t>(Lopez Janeiro et al., 2024)</w:t>
      </w:r>
      <w:r w:rsidR="009162FD">
        <w:rPr>
          <w:rFonts w:ascii="Times New Roman" w:hAnsi="Times New Roman" w:cs="Times New Roman"/>
        </w:rPr>
        <w:fldChar w:fldCharType="end"/>
      </w:r>
      <w:r w:rsidRPr="007061DE">
        <w:rPr>
          <w:rFonts w:ascii="Times New Roman" w:hAnsi="Times New Roman" w:cs="Times New Roman"/>
        </w:rPr>
        <w:t>.</w:t>
      </w:r>
    </w:p>
    <w:p w14:paraId="17B86685" w14:textId="5A2EFD41" w:rsidR="009A55F0" w:rsidRPr="007061DE" w:rsidRDefault="009A55F0" w:rsidP="009A55F0">
      <w:pPr>
        <w:rPr>
          <w:rFonts w:ascii="Times New Roman" w:hAnsi="Times New Roman" w:cs="Times New Roman"/>
        </w:rPr>
      </w:pPr>
      <w:r w:rsidRPr="007061DE">
        <w:rPr>
          <w:rFonts w:ascii="Times New Roman" w:hAnsi="Times New Roman" w:cs="Times New Roman"/>
        </w:rPr>
        <w:t>Balancing these criteria typically yields panels comprising five to ten markers. This size range reflects a practical compromise between capturing sufficient diagnostic information and maintaining feasibility for routine implementation. Panels of this scale are amenable to multiplexed assays while remaining manageable in terms of validation, cost, and interpretability</w:t>
      </w:r>
      <w:r w:rsidR="009162FD">
        <w:rPr>
          <w:rFonts w:ascii="Times New Roman" w:hAnsi="Times New Roman" w:cs="Times New Roman"/>
        </w:rPr>
        <w:fldChar w:fldCharType="begin"/>
      </w:r>
      <w:r w:rsidR="009162FD">
        <w:rPr>
          <w:rFonts w:ascii="Times New Roman" w:hAnsi="Times New Roman" w:cs="Times New Roman"/>
        </w:rPr>
        <w:instrText xml:space="preserve"> ADDIN ZOTERO_ITEM CSL_CITATION {"citationID":"xhK5mdjq","properties":{"unsorted":false,"formattedCitation":"(McKenzie et al., 2026b)","plainCitation":"(McKenzie et al., 2026b)","noteIndex":0},"citationItems":[{"id":95,"uris":["http://zotero.org/users/19602067/items/DB95FHH4"],"itemData":{"id":95,"type":"article-journal","abstract":"The integration of multi-omics data, including genomics, transcriptomics, proteomics, epigenomics, and metabolomics, coupled with histological spatial data has transformed biomedical research, offering unprecedented insights into cellular functions and disease mechanisms. However, the sheer volume and complexity of these datasets present a significant challenge in terms of interpretation and clinical translation. Artificial intelligence (AI) and machine learning (ML) are transforming data analysis, enabling the extraction of meaningful patterns from high-dimensional datasets and facilitating the development of predictive models. This shift is particularly transformative in cancer research, where understanding the tumor microenvironment (TME) and its spatial dynamics is crucial for improving therapeutic outcomes. This review explores recent advancements in spatial omics (SO) including spatial transcriptomics (ST) and spatial proteomics (SP), and AI-driven computational models, focusing on their applications in oncology. We discuss key methodologies, including spatial barcoding, in situ sequencing, and digital spatial profiling, and highlight major platforms. AI-powered tools, including deep learning models and spatial graph-based analyses, enhance data interpretation, allowing for robust predictive modeling, biomarker discovery, and personalized therapeutic strategies. Despite their transformative potential, ST and AI-driven approaches face challenges, including high-dimensional data complexity, computational constraints, and standardization of analytical pipelines. Addressing these challenges requires advanced mathematical frameworks such as spatial graph theory, topological data analysis, and agent-based modeling, which refine data integration and improve biological insights. Future research should focus on enhancing spatial resolution, cross-platform data harmonization, and AI-driven predictive models to advance precision oncology. By integrating ST, SP, and AI, researchers can develop dynamic, patient-specific treatment strategies, ultimately improving clinical outcomes and deepening our understanding of cancer progression and immune system interactions.","container-title":"Seminars in Cancer Biology","DOI":"10.1016/j.semcancer.2026.01.002","ISSN":"1044-579X","journalAbbreviation":"Seminars in Cancer Biology","page":"65-82","source":"ScienceDirect","title":"Integrative spatial omics and artificial intelligence: transforming cancer research with omics data and AI","title-short":"Integrative spatial omics and artificial intelligence","volume":"119","author":[{"family":"McKenzie","given":"Maddison"},{"family":"Irac","given":"Sergio Erdel"},{"family":"Chen","given":"Zhian"},{"family":"Moradi","given":"Afshin"},{"family":"Jenner","given":"Adrianne"},{"family":"Nguyen","given":"Quan"},{"family":"Rashidieh","given":"Behnam"}],"issued":{"date-parts":[["2026",2,1]]}}}],"schema":"https://github.com/citation-style-language/schema/raw/master/csl-citation.json"} </w:instrText>
      </w:r>
      <w:r w:rsidR="009162FD">
        <w:rPr>
          <w:rFonts w:ascii="Times New Roman" w:hAnsi="Times New Roman" w:cs="Times New Roman"/>
        </w:rPr>
        <w:fldChar w:fldCharType="separate"/>
      </w:r>
      <w:r w:rsidR="009162FD" w:rsidRPr="009162FD">
        <w:rPr>
          <w:rFonts w:ascii="Calibri" w:hAnsi="Calibri" w:cs="Calibri"/>
        </w:rPr>
        <w:t>(McKenzie et al., 2026b)</w:t>
      </w:r>
      <w:r w:rsidR="009162FD">
        <w:rPr>
          <w:rFonts w:ascii="Times New Roman" w:hAnsi="Times New Roman" w:cs="Times New Roman"/>
        </w:rPr>
        <w:fldChar w:fldCharType="end"/>
      </w:r>
      <w:r w:rsidRPr="007061DE">
        <w:rPr>
          <w:rFonts w:ascii="Times New Roman" w:hAnsi="Times New Roman" w:cs="Times New Roman"/>
        </w:rPr>
        <w:t>. Importantly, the goal is not to identify a universally optimal panel size, but to demonstrate that a relatively small number of carefully selected markers can recapitulate the diagnostic insights derived from much larger spatial signatures</w:t>
      </w:r>
      <w:r w:rsidR="002C7608">
        <w:rPr>
          <w:rFonts w:ascii="Times New Roman" w:hAnsi="Times New Roman" w:cs="Times New Roman"/>
        </w:rPr>
        <w:fldChar w:fldCharType="begin"/>
      </w:r>
      <w:r w:rsidR="002C7608">
        <w:rPr>
          <w:rFonts w:ascii="Times New Roman" w:hAnsi="Times New Roman" w:cs="Times New Roman"/>
        </w:rPr>
        <w:instrText xml:space="preserve"> ADDIN ZOTERO_ITEM CSL_CITATION {"citationID":"kSREaFx1","properties":{"unsorted":false,"formattedCitation":"(Liu et al., 2025)","plainCitation":"(Liu et al., 2025)","noteIndex":0},"citationItems":[{"id":48,"uris":["http://zotero.org/users/19602067/items/IBLFWYYY"],"itemData":{"id":48,"type":"article-journal","abstract":"Simple SummaryCancer is a complicated disease, and every patient’s tumor is different. Biomarkers are small molecular clues, found in blood, tissue, o...","container-title":"Cancers","DOI":"10.3390/cancers17223720","ISSN":"2072-6694","issue":"22","language":"en","license":"http://creativecommons.org/licenses/by/3.0/","publisher":"publisher","source":"www.mdpi.com","title":"Bridging Discovery and Treatment: Cancer Biomarker","title-short":"Bridging Discovery and Treatment","URL":"https://www.mdpi.com/2072-6694/17/22/3720","volume":"17","author":[{"family":"Liu","given":"Hengrui"},{"family":"Karsidag","given":"Ilayda"},{"family":"Golin","given":"Rebecca"},{"family":"Wu","given":"Guangzhen"}],"accessed":{"date-parts":[["2026",2,11]]},"issued":{"date-parts":[["2025",11,20]]}}}],"schema":"https://github.com/citation-style-language/schema/raw/master/csl-citation.json"} </w:instrText>
      </w:r>
      <w:r w:rsidR="002C7608">
        <w:rPr>
          <w:rFonts w:ascii="Times New Roman" w:hAnsi="Times New Roman" w:cs="Times New Roman"/>
        </w:rPr>
        <w:fldChar w:fldCharType="separate"/>
      </w:r>
      <w:r w:rsidR="002C7608" w:rsidRPr="002C7608">
        <w:rPr>
          <w:rFonts w:ascii="Calibri" w:hAnsi="Calibri" w:cs="Calibri"/>
        </w:rPr>
        <w:t>(Liu et al., 2025)</w:t>
      </w:r>
      <w:r w:rsidR="002C7608">
        <w:rPr>
          <w:rFonts w:ascii="Times New Roman" w:hAnsi="Times New Roman" w:cs="Times New Roman"/>
        </w:rPr>
        <w:fldChar w:fldCharType="end"/>
      </w:r>
      <w:r w:rsidRPr="007061DE">
        <w:rPr>
          <w:rFonts w:ascii="Times New Roman" w:hAnsi="Times New Roman" w:cs="Times New Roman"/>
        </w:rPr>
        <w:t>.</w:t>
      </w:r>
    </w:p>
    <w:p w14:paraId="1841C70F" w14:textId="77777777" w:rsidR="009A55F0" w:rsidRPr="007061DE" w:rsidRDefault="009A55F0" w:rsidP="009A55F0">
      <w:pPr>
        <w:rPr>
          <w:rFonts w:ascii="Times New Roman" w:hAnsi="Times New Roman" w:cs="Times New Roman"/>
          <w:b/>
          <w:bCs/>
        </w:rPr>
      </w:pPr>
      <w:r w:rsidRPr="007061DE">
        <w:rPr>
          <w:rFonts w:ascii="Times New Roman" w:hAnsi="Times New Roman" w:cs="Times New Roman"/>
          <w:b/>
          <w:bCs/>
        </w:rPr>
        <w:t>4.3 Performance Retention After Compression</w:t>
      </w:r>
    </w:p>
    <w:p w14:paraId="2E7E5843" w14:textId="2BA9EEB7" w:rsidR="009A55F0" w:rsidRPr="007061DE" w:rsidRDefault="009A55F0" w:rsidP="009A55F0">
      <w:pPr>
        <w:rPr>
          <w:rFonts w:ascii="Times New Roman" w:hAnsi="Times New Roman" w:cs="Times New Roman"/>
        </w:rPr>
      </w:pPr>
      <w:r w:rsidRPr="007061DE">
        <w:rPr>
          <w:rFonts w:ascii="Times New Roman" w:hAnsi="Times New Roman" w:cs="Times New Roman"/>
        </w:rPr>
        <w:t>A defining requirement of biomarker compression is the preservation of diagnostic performance. To assess performance retention, compressed marker panels are directly compared with their corresponding full spatial signatures using standardized diagnostic metrics. These comparisons evaluate whether reductions in dimensionality result in meaningful losses of diagnostic accuracy or whether essential information is retained</w:t>
      </w:r>
      <w:r w:rsidR="00F96879">
        <w:rPr>
          <w:rFonts w:ascii="Times New Roman" w:hAnsi="Times New Roman" w:cs="Times New Roman"/>
        </w:rPr>
        <w:fldChar w:fldCharType="begin"/>
      </w:r>
      <w:r w:rsidR="00F96879">
        <w:rPr>
          <w:rFonts w:ascii="Times New Roman" w:hAnsi="Times New Roman" w:cs="Times New Roman"/>
        </w:rPr>
        <w:instrText xml:space="preserve"> ADDIN ZOTERO_ITEM CSL_CITATION {"citationID":"lrAoZRDM","properties":{"unsorted":false,"formattedCitation":"(Fang et al., 2023)","plainCitation":"(Fang et al., 2023)","noteIndex":0},"citationItems":[{"id":266,"uris":["http://zotero.org/users/19602067/items/6RLX682Y"],"itemData":{"id":266,"type":"article-journal","abstract":"The development of spatial transcriptomics (ST) technologies has transformed genetic research from a single-cell data level to a two-dimensional spatial coordinate system and facilitated the study of the composition and function of various cell subsets in different environments and organs. The large-scale data generated by these ST technologies, which contain spatial gene expression information, have elicited the need for spatially resolved approaches to meet the requirements of computational and biological data interpretation. These requirements include dealing with the explosive growth of data to determine the cell-level and gene-level expression, correcting the inner batch effect and loss of expression to improve the data quality, conducting efficient interpretation and in-depth knowledge mining both at the single-cell and tissue-wide levels, and conducting multi-omics integration analysis to provide an extensible framework toward the in-depth understanding of biological processes. However, algorithms designed specifically for ST technologies to meet these requirements are still in their infancy. Here, we review computational approaches to these problems in light of corresponding issues and challenges, and present forward-looking insights into algorithm development.","container-title":"Genomics, Proteomics &amp; Bioinformatics","DOI":"10.1016/j.gpb.2022.10.001","ISSN":"1672-0229","issue":"1","journalAbbreviation":"Genomics, Proteomics &amp; Bioinformatics","page":"24-47","source":"ScienceDirect","title":"Computational Approaches and Challenges in Spatial Transcriptomics","volume":"21","author":[{"family":"Fang","given":"Shuangsang"},{"family":"Chen","given":"Bichao"},{"family":"Zhang","given":"Yong"},{"family":"Sun","given":"Haixi"},{"family":"Liu","given":"Longqi"},{"family":"Liu","given":"Shiping"},{"family":"Li","given":"Yuxiang"},{"family":"Xu","given":"Xun"}],"issued":{"date-parts":[["2023",2,1]]}}}],"schema":"https://github.com/citation-style-language/schema/raw/master/csl-citation.json"} </w:instrText>
      </w:r>
      <w:r w:rsidR="00F96879">
        <w:rPr>
          <w:rFonts w:ascii="Times New Roman" w:hAnsi="Times New Roman" w:cs="Times New Roman"/>
        </w:rPr>
        <w:fldChar w:fldCharType="separate"/>
      </w:r>
      <w:r w:rsidR="00F96879" w:rsidRPr="00F96879">
        <w:rPr>
          <w:rFonts w:ascii="Calibri" w:hAnsi="Calibri" w:cs="Calibri"/>
        </w:rPr>
        <w:t>(Fang et al., 2023)</w:t>
      </w:r>
      <w:r w:rsidR="00F96879">
        <w:rPr>
          <w:rFonts w:ascii="Times New Roman" w:hAnsi="Times New Roman" w:cs="Times New Roman"/>
        </w:rPr>
        <w:fldChar w:fldCharType="end"/>
      </w:r>
      <w:r w:rsidRPr="007061DE">
        <w:rPr>
          <w:rFonts w:ascii="Times New Roman" w:hAnsi="Times New Roman" w:cs="Times New Roman"/>
        </w:rPr>
        <w:t>.</w:t>
      </w:r>
    </w:p>
    <w:p w14:paraId="400CE150" w14:textId="585023C7" w:rsidR="009A55F0" w:rsidRPr="007061DE" w:rsidRDefault="009A55F0" w:rsidP="009A55F0">
      <w:pPr>
        <w:rPr>
          <w:rFonts w:ascii="Times New Roman" w:hAnsi="Times New Roman" w:cs="Times New Roman"/>
        </w:rPr>
      </w:pPr>
      <w:r w:rsidRPr="007061DE">
        <w:rPr>
          <w:rFonts w:ascii="Times New Roman" w:hAnsi="Times New Roman" w:cs="Times New Roman"/>
        </w:rPr>
        <w:t>Key performance indicators include diagnostic accuracy, sensitivity, and specificity across relevant classification tasks. In many cases, compressed panels achieve performance comparable to that of full spatial signatures, despite dramatic reductions in complexity</w:t>
      </w:r>
      <w:r w:rsidR="00F96879">
        <w:rPr>
          <w:rFonts w:ascii="Times New Roman" w:hAnsi="Times New Roman" w:cs="Times New Roman"/>
        </w:rPr>
        <w:fldChar w:fldCharType="begin"/>
      </w:r>
      <w:r w:rsidR="00F96879">
        <w:rPr>
          <w:rFonts w:ascii="Times New Roman" w:hAnsi="Times New Roman" w:cs="Times New Roman"/>
        </w:rPr>
        <w:instrText xml:space="preserve"> ADDIN ZOTERO_ITEM CSL_CITATION {"citationID":"Qeg5xstI","properties":{"unsorted":false,"formattedCitation":"(Sreedharan et al., 2024)","plainCitation":"(Sreedharan et al., 2024)","noteIndex":0},"citationItems":[{"id":269,"uris":["http://zotero.org/users/19602067/items/IJ8JU2AX"],"itemData":{"id":269,"type":"article-journal","abstract":"Background\nPerformance evaluation in the allied healthcare education sector is complex, making it essential for policymakers and managers to approach it comprehensively and thoughtfully to understand their performance. Hence, the development and monitoring of Key Performance Indicators (KPIs) in this domain must be considered one of the key priorities for the policymakers in AHIs.\n\nAim\nThis study aims to develop a framework for the AHIs to extract and profile the indicators, measure, and report the results appropriately.\n\nMethods\nThe authors adopted a general review of the literature approach to study the primary goals of the institutional KPI framework, emphasizing the need for benchmarking while implementing KPIs and how to track performance using a KPI dashboard.\n\nResults\nThe study provides the scope, relevant KPI categories, and a list of KPIs for evaluating the effectiveness of allied healthcare programs. The study findings also emphasized the need for benchmarking the KPIs and establishing a KPI dashboard while measuring and monitoring performance.\n\nConclusion\nKPIs are considered an invaluable tool that contributes immensely to the performance monitoring process of AHIs, irrespective of the specialties. This helps to identify and guide AHIs for developing KPIs and the associated minimum data set to measure organizational performance and monitor the quality of teaching and learning. In addition, the KPI framework reported in this study is a tool to assist performance monitoring that can subsequently contribute to the overall quality of AHIs.","container-title":"ClinicoEconomics and Outcomes Research: CEOR","DOI":"10.2147/CEOR.S446614","ISSN":"1178-6981","journalAbbreviation":"Clinicoecon Outcomes Res","page":"173-185","PMID":"38562567","PMCID":"PMC10982069","source":"PubMed Central","title":"Key Performance Indicators: A Framework for Allied Healthcare Educational Institutions","title-short":"Key Performance Indicators","volume":"16","author":[{"family":"Sreedharan","given":"Jithin"},{"family":"Subbarayalu","given":"Arun Vijay"},{"family":"Kamalasanan","given":"Ajayan"},{"family":"Albalawi","given":"Ibrahim"},{"family":"Krishna","given":"Gokul G"},{"family":"Alahmari","given":"Ayedh Dhafer"},{"family":"Alsalamah","given":"Jihad A"},{"family":"Alkhathami","given":"Mohammed G"},{"family":"Alenezi","given":"Meshal"},{"family":"Alqahtani","given":"Abdullah S"},{"family":"Alahmari","given":"Mohammed"},{"family":"Phillips","given":"Michael R"},{"family":"MacDonald","given":"JoAnne"}],"issued":{"date-parts":[["2024",3,26]]}}}],"schema":"https://github.com/citation-style-language/schema/raw/master/csl-citation.json"} </w:instrText>
      </w:r>
      <w:r w:rsidR="00F96879">
        <w:rPr>
          <w:rFonts w:ascii="Times New Roman" w:hAnsi="Times New Roman" w:cs="Times New Roman"/>
        </w:rPr>
        <w:fldChar w:fldCharType="separate"/>
      </w:r>
      <w:r w:rsidR="00F96879" w:rsidRPr="00F96879">
        <w:rPr>
          <w:rFonts w:ascii="Calibri" w:hAnsi="Calibri" w:cs="Calibri"/>
        </w:rPr>
        <w:t>(</w:t>
      </w:r>
      <w:proofErr w:type="spellStart"/>
      <w:r w:rsidR="00F96879" w:rsidRPr="00F96879">
        <w:rPr>
          <w:rFonts w:ascii="Calibri" w:hAnsi="Calibri" w:cs="Calibri"/>
        </w:rPr>
        <w:t>Sreedharan</w:t>
      </w:r>
      <w:proofErr w:type="spellEnd"/>
      <w:r w:rsidR="00F96879" w:rsidRPr="00F96879">
        <w:rPr>
          <w:rFonts w:ascii="Calibri" w:hAnsi="Calibri" w:cs="Calibri"/>
        </w:rPr>
        <w:t xml:space="preserve"> et al., 2024)</w:t>
      </w:r>
      <w:r w:rsidR="00F96879">
        <w:rPr>
          <w:rFonts w:ascii="Times New Roman" w:hAnsi="Times New Roman" w:cs="Times New Roman"/>
        </w:rPr>
        <w:fldChar w:fldCharType="end"/>
      </w:r>
      <w:r w:rsidRPr="007061DE">
        <w:rPr>
          <w:rFonts w:ascii="Times New Roman" w:hAnsi="Times New Roman" w:cs="Times New Roman"/>
        </w:rPr>
        <w:t xml:space="preserve">. This outcome reflects the underlying redundancy in spatial-omics data and supports the </w:t>
      </w:r>
      <w:r w:rsidRPr="007061DE">
        <w:rPr>
          <w:rFonts w:ascii="Times New Roman" w:hAnsi="Times New Roman" w:cs="Times New Roman"/>
        </w:rPr>
        <w:lastRenderedPageBreak/>
        <w:t>premise that diagnostically relevant information is concentrated within a limited subset of features</w:t>
      </w:r>
      <w:r w:rsidR="00F96879">
        <w:rPr>
          <w:rFonts w:ascii="Times New Roman" w:hAnsi="Times New Roman" w:cs="Times New Roman"/>
        </w:rPr>
        <w:fldChar w:fldCharType="begin"/>
      </w:r>
      <w:r w:rsidR="00F96879">
        <w:rPr>
          <w:rFonts w:ascii="Times New Roman" w:hAnsi="Times New Roman" w:cs="Times New Roman"/>
        </w:rPr>
        <w:instrText xml:space="preserve"> ADDIN ZOTERO_ITEM CSL_CITATION {"citationID":"Zd2kw7sS","properties":{"unsorted":false,"formattedCitation":"(Liu et al., 2026b)","plainCitation":"(Liu et al., 2026b)","noteIndex":0},"citationItems":[{"id":207,"uris":["http://zotero.org/users/19602067/items/TEKYI6VW"],"itemData":{"id":207,"type":"article-journal","abstract":"Spatial omics transforms our understanding of cancer by revealing how tumor cells and the microenvironment are organized, interact, and evolve within tissues. Here, we synthesize advances in spatial technologies that map tumor ecosystems with unprecedented fidelity. We highlighted analytical breakthroughs—including multimodal integration and emerging spatial foundation models—that resolve functional niches and spatial communities, converting spatial patterns into mechanistic insights. We summarize how spatially organized features, from immune hubs to microbiota and neural interfaces, shape tumor evolution and clinical outcomes. We then outline how spatial approaches illuminate precancer biology, metastatic adaptation, and therapy response. Bridging discovery and translation, we provide a practical roadmap for incorporating spatial readouts into clinically oriented study design. We conclude by discussing persistent challenges in standardization and scalability and how high-plex spatial discoveries may be distilled into scalable, AIenabled, clinically deployable assays, positioning spatial omics as a cornerstone of next-generation predictive and precision oncology.","container-title":"Cancer cell","DOI":"10.1016/j.ccell.2025.12.009","ISSN":"1535-6108","issue":"1","journalAbbreviation":"Cancer Cell","page":"24-49","PMID":"41478277","PMCID":"PMC12867001","source":"PubMed Central","title":"Spatial omics at the forefront: emerging technologies, analytical innovations, and clinical applications","title-short":"Spatial omics at the forefront","volume":"44","author":[{"family":"Liu","given":"Yunhe"},{"family":"Dai","given":"Yibo"},{"family":"Wang","given":"Linghua"}],"issued":{"date-parts":[["2026",1,12]]}}}],"schema":"https://github.com/citation-style-language/schema/raw/master/csl-citation.json"} </w:instrText>
      </w:r>
      <w:r w:rsidR="00F96879">
        <w:rPr>
          <w:rFonts w:ascii="Times New Roman" w:hAnsi="Times New Roman" w:cs="Times New Roman"/>
        </w:rPr>
        <w:fldChar w:fldCharType="separate"/>
      </w:r>
      <w:r w:rsidR="00F96879" w:rsidRPr="00F96879">
        <w:rPr>
          <w:rFonts w:ascii="Calibri" w:hAnsi="Calibri" w:cs="Calibri"/>
        </w:rPr>
        <w:t>(Liu et al., 2026b)</w:t>
      </w:r>
      <w:r w:rsidR="00F96879">
        <w:rPr>
          <w:rFonts w:ascii="Times New Roman" w:hAnsi="Times New Roman" w:cs="Times New Roman"/>
        </w:rPr>
        <w:fldChar w:fldCharType="end"/>
      </w:r>
      <w:r w:rsidRPr="007061DE">
        <w:rPr>
          <w:rFonts w:ascii="Times New Roman" w:hAnsi="Times New Roman" w:cs="Times New Roman"/>
        </w:rPr>
        <w:t>.</w:t>
      </w:r>
    </w:p>
    <w:p w14:paraId="492C8986" w14:textId="014A49E3" w:rsidR="009A55F0" w:rsidRPr="007061DE" w:rsidRDefault="009A55F0" w:rsidP="009A55F0">
      <w:pPr>
        <w:rPr>
          <w:rFonts w:ascii="Times New Roman" w:hAnsi="Times New Roman" w:cs="Times New Roman"/>
        </w:rPr>
      </w:pPr>
      <w:r w:rsidRPr="007061DE">
        <w:rPr>
          <w:rFonts w:ascii="Times New Roman" w:hAnsi="Times New Roman" w:cs="Times New Roman"/>
        </w:rPr>
        <w:t>Robustness across cohorts further distinguishes effective compressed panels from overfitted discovery signatures. Panels are evaluated in independent datasets to assess their generalizability and resistance to cohort-specific effects</w:t>
      </w:r>
      <w:r w:rsidR="00F96879">
        <w:rPr>
          <w:rFonts w:ascii="Times New Roman" w:hAnsi="Times New Roman" w:cs="Times New Roman"/>
        </w:rPr>
        <w:fldChar w:fldCharType="begin"/>
      </w:r>
      <w:r w:rsidR="00F96879">
        <w:rPr>
          <w:rFonts w:ascii="Times New Roman" w:hAnsi="Times New Roman" w:cs="Times New Roman"/>
        </w:rPr>
        <w:instrText xml:space="preserve"> ADDIN ZOTERO_ITEM CSL_CITATION {"citationID":"xSDTMetW","properties":{"unsorted":false,"formattedCitation":"(Sartori et al., 2025)","plainCitation":"(Sartori et al., 2025)","noteIndex":0},"citationItems":[{"id":273,"uris":["http://zotero.org/users/19602067/items/URLCD5WF"],"itemData":{"id":273,"type":"article-journal","abstract":"The integration of deep learning (DL) with multi-omics data has significantly advanced our understanding of biological systems, particularly in cancer...","container-title":"Genes","DOI":"10.3390/genes16060648","ISSN":"2073-4425","issue":"6","language":"en","license":"http://creativecommons.org/licenses/by/3.0/","publisher":"publisher","source":"www.mdpi.com","title":"A Comprehensive Review of Deep Learning Applications with Multi-Omics Data in Cancer Research","URL":"https://www.mdpi.com/2073-4425/16/6/648","volume":"16","author":[{"family":"Sartori","given":"Flavio"},{"family":"Codicè","given":"Francesco"},{"family":"Caranzano","given":"Isabella"},{"family":"Rollo","given":"Cesare"},{"family":"Birolo","given":"Giovanni"},{"family":"Fariselli","given":"Piero"},{"family":"Pancotti","given":"Corrado"}],"accessed":{"date-parts":[["2026",2,13]]},"issued":{"date-parts":[["2025",5,27]]}}}],"schema":"https://github.com/citation-style-language/schema/raw/master/csl-citation.json"} </w:instrText>
      </w:r>
      <w:r w:rsidR="00F96879">
        <w:rPr>
          <w:rFonts w:ascii="Times New Roman" w:hAnsi="Times New Roman" w:cs="Times New Roman"/>
        </w:rPr>
        <w:fldChar w:fldCharType="separate"/>
      </w:r>
      <w:r w:rsidR="00F96879" w:rsidRPr="00F96879">
        <w:rPr>
          <w:rFonts w:ascii="Calibri" w:hAnsi="Calibri" w:cs="Calibri"/>
        </w:rPr>
        <w:t>(Sartori et al., 2025)</w:t>
      </w:r>
      <w:r w:rsidR="00F96879">
        <w:rPr>
          <w:rFonts w:ascii="Times New Roman" w:hAnsi="Times New Roman" w:cs="Times New Roman"/>
        </w:rPr>
        <w:fldChar w:fldCharType="end"/>
      </w:r>
      <w:r w:rsidRPr="007061DE">
        <w:rPr>
          <w:rFonts w:ascii="Times New Roman" w:hAnsi="Times New Roman" w:cs="Times New Roman"/>
        </w:rPr>
        <w:t>. Stable performance across diverse samples provides evidence that compressed panels capture fundamental diagnostic signals rather than idiosyncratic features of a single dataset. Where performance declines are observed, they often highlight features that were insufficiently robust during the reduction phase, underscoring the importance of stability-based selection</w:t>
      </w:r>
      <w:r w:rsidR="00BB1720">
        <w:rPr>
          <w:rFonts w:ascii="Times New Roman" w:hAnsi="Times New Roman" w:cs="Times New Roman"/>
        </w:rPr>
        <w:fldChar w:fldCharType="begin"/>
      </w:r>
      <w:r w:rsidR="00BB1720">
        <w:rPr>
          <w:rFonts w:ascii="Times New Roman" w:hAnsi="Times New Roman" w:cs="Times New Roman"/>
        </w:rPr>
        <w:instrText xml:space="preserve"> ADDIN ZOTERO_ITEM CSL_CITATION {"citationID":"v5ViRumi","properties":{"unsorted":false,"formattedCitation":"(Sun et al., 2026)","plainCitation":"(Sun et al., 2026)","noteIndex":0},"citationItems":[{"id":27,"uris":["http://zotero.org/users/19602067/items/KESHMS53"],"itemData":{"id":27,"type":"article-journal","abstract":"The tumor immune microenvironment (TIME) is closely involved in tumor initiation, malignant progression, immune escape, and response to immunotherapy. With the continued development of high-throughput sequencing technologies, transcriptomic approaches have become essential for examining the cellular and molecular features of the TIME. Bulk RNA sequencing offers tissue-level gene expression profiles and allows the estimation of immune cell composition through computational deconvolution. Single-cell RNA sequencing provides finer resolution, revealing cellular heterogeneity, lineage relationships, and functional states. Spatial transcriptomics (ST) retains the native anatomical context, making it possible to localize gene expression patterns and cell–cell interactions within intact tissues. These approaches, when considered together, have shifted TIME research from averaged measurements toward a more detailed and mechanistic understanding. This review summarizes the principles, applications and limitations of bulk, single-cell and spatial transcriptomic methods, highlighting emerging strategies for integrative analysis. Such multi-scale frameworks are increasingly important for studying immune dynamics and may contribute to the development of more precise biotechnological and immunotherapeutic strategies.","container-title":"BioTech","DOI":"10.3390/biotech15010007","ISSN":"2673-6284","issue":"1","journalAbbreviation":"BioTech (Basel)","page":"7","PMID":"41562697","PMCID":"PMC12821520","source":"PubMed Central","title":"Multi-Scale Transcriptomics Redefining the Tumor Immune Microenvironment","volume":"15","author":[{"family":"Sun","given":"Jing"},{"family":"Xiao","given":"Yingxue"},{"family":"Xie","given":"Lingling"},{"family":"Qin","given":"Dan"},{"family":"Zou","given":"Yue"},{"family":"Liu","given":"Yingying"},{"family":"Zhai","given":"Yitong"},{"family":"Zhang","given":"Minyi"},{"family":"Li","given":"Tong"},{"family":"Hao","given":"Youjin"},{"family":"Li","given":"Bo"}],"issued":{"date-parts":[["2026",1,15]]}}}],"schema":"https://github.com/citation-style-language/schema/raw/master/csl-citation.json"} </w:instrText>
      </w:r>
      <w:r w:rsidR="00BB1720">
        <w:rPr>
          <w:rFonts w:ascii="Times New Roman" w:hAnsi="Times New Roman" w:cs="Times New Roman"/>
        </w:rPr>
        <w:fldChar w:fldCharType="separate"/>
      </w:r>
      <w:r w:rsidR="00BB1720" w:rsidRPr="00BB1720">
        <w:rPr>
          <w:rFonts w:ascii="Calibri" w:hAnsi="Calibri" w:cs="Calibri"/>
        </w:rPr>
        <w:t>(Sun et al., 2026)</w:t>
      </w:r>
      <w:r w:rsidR="00BB1720">
        <w:rPr>
          <w:rFonts w:ascii="Times New Roman" w:hAnsi="Times New Roman" w:cs="Times New Roman"/>
        </w:rPr>
        <w:fldChar w:fldCharType="end"/>
      </w:r>
      <w:r w:rsidRPr="007061DE">
        <w:rPr>
          <w:rFonts w:ascii="Times New Roman" w:hAnsi="Times New Roman" w:cs="Times New Roman"/>
        </w:rPr>
        <w:t>.</w:t>
      </w:r>
    </w:p>
    <w:p w14:paraId="4CA4B88A" w14:textId="0DDB325A" w:rsidR="009A55F0" w:rsidRPr="007061DE" w:rsidRDefault="009A55F0" w:rsidP="009A55F0">
      <w:pPr>
        <w:rPr>
          <w:rFonts w:ascii="Times New Roman" w:hAnsi="Times New Roman" w:cs="Times New Roman"/>
        </w:rPr>
      </w:pPr>
      <w:r w:rsidRPr="007061DE">
        <w:rPr>
          <w:rFonts w:ascii="Times New Roman" w:hAnsi="Times New Roman" w:cs="Times New Roman"/>
        </w:rPr>
        <w:t>Collectively, these analyses demonstrate that information retention can be achieved alongside dramatic complexity reduction. By preserving diagnostic performance while minimizing assay burden, biomarker compression transforms spatial-omics from a discovery-intensive technology into a practical foundation for clinic-ready diagnostic panels. This balance between efficiency and effectiveness represents the core novelty of the compression-to-clinic paradigm and underpins its potential for real-world impact</w:t>
      </w:r>
      <w:r w:rsidR="00BB1720">
        <w:rPr>
          <w:rFonts w:ascii="Times New Roman" w:hAnsi="Times New Roman" w:cs="Times New Roman"/>
        </w:rPr>
        <w:fldChar w:fldCharType="begin"/>
      </w:r>
      <w:r w:rsidR="00BB1720">
        <w:rPr>
          <w:rFonts w:ascii="Times New Roman" w:hAnsi="Times New Roman" w:cs="Times New Roman"/>
        </w:rPr>
        <w:instrText xml:space="preserve"> ADDIN ZOTERO_ITEM CSL_CITATION {"citationID":"ShsNOdfG","properties":{"unsorted":false,"formattedCitation":"(Chisompola et al., n.d.)","plainCitation":"(Chisompola et al., n.d.)","noteIndex":0},"citationItems":[{"id":279,"uris":["http://zotero.org/users/19602067/items/GQDSP6G9"],"itemData":{"id":279,"type":"article-journal","abstract":"Emerging viral outbreaks continue to pose a persistent global health threat, underscoring the urgent need for a shift from reactive to proactive health security strategies. Viral metagenomic next-generation sequencing (mNGS) offers an unbiased, powerful approach to pathogen detection and discovery, yet its utility has been constrained by the computational complexity and slow turnaround time of data analysis during outbreak crises. The integration of artificial intelligence (AI) and mNGS is dismantling these barriers, enabling faster, more scalable outbreak response. This review synthesizes how AI-driven analytics are transforming mNGS applications, from genome assembly to sequence classification, using advanced architectures such as convolutional neural networks, recurrent neural networks, and transformers. Beyond accelerating workflows, AI’s capacity for pattern recognition outperforms traditional homology-based methods, facilitating the discovery of novel viral families and tracing hidden transmission chains through anomaly detection. Nonetheless, critical challenges remain, including limited training data, the interpretability of AI models, and resource-intensive computational demands that risk widening an “AI divide” in global health. We evaluate these obstacles and highlight forward-looking strategies, including federated learning for privacy-preserving data sharing and explainable AI for improving trust and biological insight. Looking ahead, we envision an “AI-first” paradigm for outbreak preparedness, anchored in integrated “Digital Immune Systems” for continuous, global-scale surveillance. By framing the synergy between mNGS and AI as a transformative leap, this review underscores its potential to strengthen resilience against future pandemics.","container-title":"Frontiers in Microbiology","DOI":"10.3389/fmicb.2025.1717859","ISSN":"1664-302X","journalAbbreviation":"Front Microbiol","page":"1717859","PMID":"41602756","PMCID":"PMC12833367","source":"PubMed Central","title":"AI-powered analysis of viral metagenomic sequencing data for rapid outbreak investigation and novel pathogen discovery","volume":"16","author":[{"family":"Chisompola","given":"David"},{"family":"Luwaya","given":"Emmanuel"},{"family":"Nzobokela","given":"John"},{"family":"Mwansa","given":"Phinnoty"},{"family":"Chakulya","given":"Martin"}]}}],"schema":"https://github.com/citation-style-language/schema/raw/master/csl-citation.json"} </w:instrText>
      </w:r>
      <w:r w:rsidR="00BB1720">
        <w:rPr>
          <w:rFonts w:ascii="Times New Roman" w:hAnsi="Times New Roman" w:cs="Times New Roman"/>
        </w:rPr>
        <w:fldChar w:fldCharType="separate"/>
      </w:r>
      <w:r w:rsidR="00BB1720" w:rsidRPr="00BB1720">
        <w:rPr>
          <w:rFonts w:ascii="Calibri" w:hAnsi="Calibri" w:cs="Calibri"/>
        </w:rPr>
        <w:t>(</w:t>
      </w:r>
      <w:proofErr w:type="spellStart"/>
      <w:r w:rsidR="00BB1720" w:rsidRPr="00BB1720">
        <w:rPr>
          <w:rFonts w:ascii="Calibri" w:hAnsi="Calibri" w:cs="Calibri"/>
        </w:rPr>
        <w:t>Chisompola</w:t>
      </w:r>
      <w:proofErr w:type="spellEnd"/>
      <w:r w:rsidR="00BB1720" w:rsidRPr="00BB1720">
        <w:rPr>
          <w:rFonts w:ascii="Calibri" w:hAnsi="Calibri" w:cs="Calibri"/>
        </w:rPr>
        <w:t xml:space="preserve"> et al., n.d.)</w:t>
      </w:r>
      <w:r w:rsidR="00BB1720">
        <w:rPr>
          <w:rFonts w:ascii="Times New Roman" w:hAnsi="Times New Roman" w:cs="Times New Roman"/>
        </w:rPr>
        <w:fldChar w:fldCharType="end"/>
      </w:r>
      <w:r w:rsidRPr="007061DE">
        <w:rPr>
          <w:rFonts w:ascii="Times New Roman" w:hAnsi="Times New Roman" w:cs="Times New Roman"/>
        </w:rPr>
        <w:t>.</w:t>
      </w:r>
    </w:p>
    <w:p w14:paraId="66485E52" w14:textId="77777777" w:rsidR="009A55F0" w:rsidRPr="007061DE" w:rsidRDefault="009A55F0" w:rsidP="009A55F0">
      <w:pPr>
        <w:rPr>
          <w:rFonts w:ascii="Times New Roman" w:hAnsi="Times New Roman" w:cs="Times New Roman"/>
        </w:rPr>
      </w:pPr>
    </w:p>
    <w:p w14:paraId="015767FA" w14:textId="77777777" w:rsidR="00F10AF4" w:rsidRPr="007061DE" w:rsidRDefault="00F10AF4" w:rsidP="00F10AF4">
      <w:pPr>
        <w:rPr>
          <w:rFonts w:ascii="Times New Roman" w:hAnsi="Times New Roman" w:cs="Times New Roman"/>
          <w:b/>
          <w:bCs/>
        </w:rPr>
      </w:pPr>
      <w:r w:rsidRPr="007061DE">
        <w:rPr>
          <w:rFonts w:ascii="Times New Roman" w:hAnsi="Times New Roman" w:cs="Times New Roman"/>
          <w:b/>
          <w:bCs/>
        </w:rPr>
        <w:t>5. Translation to Clinic-Compatible Pathology Assays</w:t>
      </w:r>
    </w:p>
    <w:p w14:paraId="113CA2C9" w14:textId="77777777" w:rsidR="00F10AF4" w:rsidRPr="007061DE" w:rsidRDefault="00F10AF4" w:rsidP="00F10AF4">
      <w:pPr>
        <w:rPr>
          <w:rFonts w:ascii="Times New Roman" w:hAnsi="Times New Roman" w:cs="Times New Roman"/>
          <w:b/>
          <w:bCs/>
        </w:rPr>
      </w:pPr>
      <w:r w:rsidRPr="007061DE">
        <w:rPr>
          <w:rFonts w:ascii="Times New Roman" w:hAnsi="Times New Roman" w:cs="Times New Roman"/>
          <w:b/>
          <w:bCs/>
        </w:rPr>
        <w:t>5.1 Assay Conversion Strategies</w:t>
      </w:r>
    </w:p>
    <w:p w14:paraId="5E3DBF01" w14:textId="7849446B" w:rsidR="00F10AF4" w:rsidRPr="007061DE" w:rsidRDefault="00F10AF4" w:rsidP="00F10AF4">
      <w:pPr>
        <w:rPr>
          <w:rFonts w:ascii="Times New Roman" w:hAnsi="Times New Roman" w:cs="Times New Roman"/>
        </w:rPr>
      </w:pPr>
      <w:r w:rsidRPr="007061DE">
        <w:rPr>
          <w:rFonts w:ascii="Times New Roman" w:hAnsi="Times New Roman" w:cs="Times New Roman"/>
        </w:rPr>
        <w:t>The successful translation of compressed spatial biomarker panels into clinical practice depends on their implementation using pathology assays that are already embedded within routine diagnostic workflows</w:t>
      </w:r>
      <w:r w:rsidR="00BB1720">
        <w:rPr>
          <w:rFonts w:ascii="Times New Roman" w:hAnsi="Times New Roman" w:cs="Times New Roman"/>
        </w:rPr>
        <w:fldChar w:fldCharType="begin"/>
      </w:r>
      <w:r w:rsidR="002B0014">
        <w:rPr>
          <w:rFonts w:ascii="Times New Roman" w:hAnsi="Times New Roman" w:cs="Times New Roman"/>
        </w:rPr>
        <w:instrText xml:space="preserve"> ADDIN ZOTERO_ITEM CSL_CITATION {"citationID":"t5AI8XY3","properties":{"unsorted":false,"formattedCitation":"(Zhao et al., 2025b)","plainCitation":"(Zhao et al., 2025b)","noteIndex":0},"citationItems":[{"id":282,"uris":["http://zotero.org/users/19602067/items/GZCC2YEL"],"itemData":{"id":282,"type":"article-journal","abstract":"Digital technology and artificial intelligence have revolutionized predictive models based on clinical data, creating opportunities for proactive health management. This review systematically evaluates the role and effectiveness of biomarker-driven predictive models across disease detection, personalized intervention, and healthcare resource optimization. Critical challenges hindering their implementation include data heterogeneity, inconsistent standardization protocols, limited generalizability across populations, high implementation costs, and substantial barriers in clinical translation. To address these challenges, we propose an integrated framework prioritizing three pillars: multi-modal data fusion, standardized governance protocols, and interpretability enhancement, systematically addressing implementation barriers from data heterogeneity to clinical adoption. This systematic approach enhances early disease screening accuracy while supporting risk stratification and precision diagnosis, particularly for chronic conditions and oncology applications. By effectively connecting biomarker discovery with practical clinical utilization, our proposed framework offers actionable methodologies that address existing limitations while guiding multidisciplinary research teams. Moving forward, expanding these predictive models to rare diseases, incorporating dynamic health indicators, strengthening integrative multi-omics approaches, conducting longitudinal cohort studies, and leveraging edge computing solutions for low-resource settings emerge as critical areas requiring innovation and exploration.","container-title":"Frontiers in Public Health","DOI":"10.3389/fpubh.2025.1633487","ISSN":"2296-2565","journalAbbreviation":"Front Public Health","page":"1633487","PMID":"40900695","PMCID":"PMC12399543","source":"PubMed Central","title":"Applications and challenges of biomarker-based predictive models in proactive health management","volume":"13","author":[{"family":"Zhao","given":"Qiming"},{"family":"Zhang","given":"Chen"},{"family":"Zhang","given":"Wanxin"},{"family":"Zhang","given":"Shengchuan"},{"family":"Liu","given":"Qiyuan"},{"family":"Guo","given":"You"}],"issued":{"date-parts":[["2025",8,18]]}}}],"schema":"https://github.com/citation-style-language/schema/raw/master/csl-citation.json"} </w:instrText>
      </w:r>
      <w:r w:rsidR="00BB1720">
        <w:rPr>
          <w:rFonts w:ascii="Times New Roman" w:hAnsi="Times New Roman" w:cs="Times New Roman"/>
        </w:rPr>
        <w:fldChar w:fldCharType="separate"/>
      </w:r>
      <w:r w:rsidR="002B0014" w:rsidRPr="002B0014">
        <w:rPr>
          <w:rFonts w:ascii="Calibri" w:hAnsi="Calibri" w:cs="Calibri"/>
        </w:rPr>
        <w:t>(Zhao et al., 2025b)</w:t>
      </w:r>
      <w:r w:rsidR="00BB1720">
        <w:rPr>
          <w:rFonts w:ascii="Times New Roman" w:hAnsi="Times New Roman" w:cs="Times New Roman"/>
        </w:rPr>
        <w:fldChar w:fldCharType="end"/>
      </w:r>
      <w:r w:rsidRPr="007061DE">
        <w:rPr>
          <w:rFonts w:ascii="Times New Roman" w:hAnsi="Times New Roman" w:cs="Times New Roman"/>
        </w:rPr>
        <w:t>. While spatial transcriptomics and proteomics provide the discovery substrate, clinic-ready diagnostics must rely on techniques that are standardized, scalable, and interpretable by practicing pathologists. For this reason, assay conversion prioritizes established methodologies such as immunohistochemistry, RNA in situ hybridization, and multiplex immunofluorescence</w:t>
      </w:r>
      <w:r w:rsidR="002B0014">
        <w:rPr>
          <w:rFonts w:ascii="Times New Roman" w:hAnsi="Times New Roman" w:cs="Times New Roman"/>
        </w:rPr>
        <w:fldChar w:fldCharType="begin"/>
      </w:r>
      <w:r w:rsidR="002B0014">
        <w:rPr>
          <w:rFonts w:ascii="Times New Roman" w:hAnsi="Times New Roman" w:cs="Times New Roman"/>
        </w:rPr>
        <w:instrText xml:space="preserve"> ADDIN ZOTERO_ITEM CSL_CITATION {"citationID":"EZqAxZPo","properties":{"unsorted":false,"formattedCitation":"(Hu et al., 2024)","plainCitation":"(Hu et al., 2024)","noteIndex":0},"citationItems":[{"id":286,"uris":["http://zotero.org/users/19602067/items/5FDLG4KT"],"itemData":{"id":286,"type":"article-journal","abstract":"Although single-cell technologies have provided deep insights into cellular heterogeneity and complexity, they fall short in explaining how cells form tissue structures, a crucial aspect for understanding the principles of complex tissues. Recently, spatial transcriptomics has begun to fill this gap, allowing in situ studies of tissues at cellular and subcellular resolution. However, these genomic-level methods primarily provide indirect measurements of cellular states, as most biological processes are controlled by proteins. Therefore, spatial proteomics has the potential to revolutionize our understanding of biological processes, with significant implications for both basic cell biology and clinical applications. In this review, we provide an overview of the recent technical achievements and remaining challenges in spatial proteomics. Specifically, we categorize the techniques into three main types: antibody-based, LC-MS/MS-based, and imaging mass spectrometry-based. We describe each method in detail and discuss its strengths and weaknesses. We also discuss the emerging opportunities of artificial intelligence for spatial proteomics. Finally, we review key issues and suggest future directions for the advancement of spatial proteomics.","container-title":"Fundamental Research","DOI":"10.1016/j.fmre.2024.11.023","ISSN":"2096-9457","issue":"1","journalAbbreviation":"Fundam Res","page":"28-39","PMID":"41647570","PMCID":"PMC12869769","source":"PubMed Central","title":"The evolving landscape of spatial proteomics technologies in the AI age","volume":"6","author":[{"family":"Hu","given":"Beiyu"},{"family":"Zhu","given":"Junjie"},{"family":"Zhao","given":"Fangqing"}],"issued":{"date-parts":[["2024",12,4]]}}}],"schema":"https://github.com/citation-style-language/schema/raw/master/csl-citation.json"} </w:instrText>
      </w:r>
      <w:r w:rsidR="002B0014">
        <w:rPr>
          <w:rFonts w:ascii="Times New Roman" w:hAnsi="Times New Roman" w:cs="Times New Roman"/>
        </w:rPr>
        <w:fldChar w:fldCharType="separate"/>
      </w:r>
      <w:r w:rsidR="002B0014" w:rsidRPr="002B0014">
        <w:rPr>
          <w:rFonts w:ascii="Calibri" w:hAnsi="Calibri" w:cs="Calibri"/>
        </w:rPr>
        <w:t>(Hu et al., 2024)</w:t>
      </w:r>
      <w:r w:rsidR="002B0014">
        <w:rPr>
          <w:rFonts w:ascii="Times New Roman" w:hAnsi="Times New Roman" w:cs="Times New Roman"/>
        </w:rPr>
        <w:fldChar w:fldCharType="end"/>
      </w:r>
      <w:r w:rsidRPr="007061DE">
        <w:rPr>
          <w:rFonts w:ascii="Times New Roman" w:hAnsi="Times New Roman" w:cs="Times New Roman"/>
        </w:rPr>
        <w:t>.</w:t>
      </w:r>
    </w:p>
    <w:p w14:paraId="01D5615F" w14:textId="25E7832E" w:rsidR="00F10AF4" w:rsidRPr="007061DE" w:rsidRDefault="00F10AF4" w:rsidP="00F10AF4">
      <w:pPr>
        <w:rPr>
          <w:rFonts w:ascii="Times New Roman" w:hAnsi="Times New Roman" w:cs="Times New Roman"/>
        </w:rPr>
      </w:pPr>
      <w:r w:rsidRPr="007061DE">
        <w:rPr>
          <w:rFonts w:ascii="Times New Roman" w:hAnsi="Times New Roman" w:cs="Times New Roman"/>
        </w:rPr>
        <w:t>Immunohistochemistry remains the cornerstone of diagnostic pathology and represents the most widely accessible platform for biomarker implementation. Protein-level markers selected during the compression phase are translated into immunohistochemical assays that can be applied to formalin-fixed, paraffin-embedded tissue sections</w:t>
      </w:r>
      <w:r w:rsidR="00E270A7">
        <w:rPr>
          <w:rFonts w:ascii="Times New Roman" w:hAnsi="Times New Roman" w:cs="Times New Roman"/>
        </w:rPr>
        <w:fldChar w:fldCharType="begin"/>
      </w:r>
      <w:r w:rsidR="00E270A7">
        <w:rPr>
          <w:rFonts w:ascii="Times New Roman" w:hAnsi="Times New Roman" w:cs="Times New Roman"/>
        </w:rPr>
        <w:instrText xml:space="preserve"> ADDIN ZOTERO_ITEM CSL_CITATION {"citationID":"aKA44Rkv","properties":{"unsorted":false,"formattedCitation":"(Molla &amp; Bitew, 2025)","plainCitation":"(Molla &amp; Bitew, 2025)","noteIndex":0},"citationItems":[{"id":76,"uris":["http://zotero.org/users/19602067/items/M5BHFNX9"],"itemData":{"id":76,"type":"article-journal","abstract":"Cancer remains a leading global health challenge, with conventional diagnostic and treatment methods often lacking precision and adaptability. This re...","container-title":"Journal of Molecular Pathology","DOI":"10.3390/jmp6030020","ISSN":"2673-5261","issue":"3","language":"en","license":"http://creativecommons.org/licenses/by/3.0/","publisher":"publisher","source":"www.mdpi.com","title":"The Future of Cancer Diagnosis and Treatment: Unlocking the Power of Biomarkers and Personalized Molecular-Targeted Therapies","title-short":"The Future of Cancer Diagnosis and Treatment","URL":"https://www.mdpi.com/2673-5261/6/3/20","volume":"6","author":[{"family":"Molla","given":"Getnet"},{"family":"Bitew","given":"Molalegne"}],"accessed":{"date-parts":[["2026",2,11]]},"issued":{"date-parts":[["2025",8,27]]}}}],"schema":"https://github.com/citation-style-language/schema/raw/master/csl-citation.json"} </w:instrText>
      </w:r>
      <w:r w:rsidR="00E270A7">
        <w:rPr>
          <w:rFonts w:ascii="Times New Roman" w:hAnsi="Times New Roman" w:cs="Times New Roman"/>
        </w:rPr>
        <w:fldChar w:fldCharType="separate"/>
      </w:r>
      <w:r w:rsidR="00E270A7" w:rsidRPr="00E270A7">
        <w:rPr>
          <w:rFonts w:ascii="Calibri" w:hAnsi="Calibri" w:cs="Calibri"/>
        </w:rPr>
        <w:t>(</w:t>
      </w:r>
      <w:proofErr w:type="spellStart"/>
      <w:r w:rsidR="00E270A7" w:rsidRPr="00E270A7">
        <w:rPr>
          <w:rFonts w:ascii="Calibri" w:hAnsi="Calibri" w:cs="Calibri"/>
        </w:rPr>
        <w:t>Molla</w:t>
      </w:r>
      <w:proofErr w:type="spellEnd"/>
      <w:r w:rsidR="00E270A7" w:rsidRPr="00E270A7">
        <w:rPr>
          <w:rFonts w:ascii="Calibri" w:hAnsi="Calibri" w:cs="Calibri"/>
        </w:rPr>
        <w:t xml:space="preserve"> &amp; Bitew, 2025)</w:t>
      </w:r>
      <w:r w:rsidR="00E270A7">
        <w:rPr>
          <w:rFonts w:ascii="Times New Roman" w:hAnsi="Times New Roman" w:cs="Times New Roman"/>
        </w:rPr>
        <w:fldChar w:fldCharType="end"/>
      </w:r>
      <w:r w:rsidRPr="007061DE">
        <w:rPr>
          <w:rFonts w:ascii="Times New Roman" w:hAnsi="Times New Roman" w:cs="Times New Roman"/>
        </w:rPr>
        <w:t>. The value of immunohistochemistry lies not only in its technical simplicity but also in its capacity to preserve spatial context while producing staining patterns that are readily interpreted within existing diagnostic frameworks. Successful conversion requires careful optimization of antibody selection, staining protocols, and scoring criteria to ensure robust signal detection and minimal background</w:t>
      </w:r>
      <w:r w:rsidR="00E270A7">
        <w:rPr>
          <w:rFonts w:ascii="Times New Roman" w:hAnsi="Times New Roman" w:cs="Times New Roman"/>
        </w:rPr>
        <w:fldChar w:fldCharType="begin"/>
      </w:r>
      <w:r w:rsidR="00E270A7">
        <w:rPr>
          <w:rFonts w:ascii="Times New Roman" w:hAnsi="Times New Roman" w:cs="Times New Roman"/>
        </w:rPr>
        <w:instrText xml:space="preserve"> ADDIN ZOTERO_ITEM CSL_CITATION {"citationID":"1k4sMkW3","properties":{"unsorted":false,"formattedCitation":"(Gupta et al., 2024)","plainCitation":"(Gupta et al., 2024)","noteIndex":0},"citationItems":[{"id":57,"uris":["http://zotero.org/users/19602067/items/YUB8GNHU"],"itemData":{"id":57,"type":"article-journal","abstract":"Spatial relations between tumor cells and host-infiltrating cells are increasingly important in both basic science and clinical research. In this stud...","container-title":"Cells","DOI":"10.3390/cells13110936","ISSN":"2073-4409","issue":"11","language":"en","license":"http://creativecommons.org/licenses/by/3.0/","publisher":"publisher","source":"www.mdpi.com","title":"Novel Chromogens for Immunohistochemistry in Spatial Biology","URL":"https://www.mdpi.com/2073-4409/13/11/936","volume":"13","author":[{"family":"Gupta","given":"Bipin"},{"family":"Yang","given":"George"},{"family":"Key","given":"Marc"}],"accessed":{"date-parts":[["2026",2,11]]},"issued":{"date-parts":[["2024",5,28]]}}}],"schema":"https://github.com/citation-style-language/schema/raw/master/csl-citation.json"} </w:instrText>
      </w:r>
      <w:r w:rsidR="00E270A7">
        <w:rPr>
          <w:rFonts w:ascii="Times New Roman" w:hAnsi="Times New Roman" w:cs="Times New Roman"/>
        </w:rPr>
        <w:fldChar w:fldCharType="separate"/>
      </w:r>
      <w:r w:rsidR="00E270A7" w:rsidRPr="00E270A7">
        <w:rPr>
          <w:rFonts w:ascii="Calibri" w:hAnsi="Calibri" w:cs="Calibri"/>
        </w:rPr>
        <w:t>(Gupta et al., 2024)</w:t>
      </w:r>
      <w:r w:rsidR="00E270A7">
        <w:rPr>
          <w:rFonts w:ascii="Times New Roman" w:hAnsi="Times New Roman" w:cs="Times New Roman"/>
        </w:rPr>
        <w:fldChar w:fldCharType="end"/>
      </w:r>
      <w:r w:rsidRPr="007061DE">
        <w:rPr>
          <w:rFonts w:ascii="Times New Roman" w:hAnsi="Times New Roman" w:cs="Times New Roman"/>
        </w:rPr>
        <w:t xml:space="preserve">. Importantly, immunohistochemistry enables spatial features such as immune exclusion, stromal organization, or tumor–immune proximity to be assessed </w:t>
      </w:r>
      <w:r w:rsidRPr="007061DE">
        <w:rPr>
          <w:rFonts w:ascii="Times New Roman" w:hAnsi="Times New Roman" w:cs="Times New Roman"/>
        </w:rPr>
        <w:lastRenderedPageBreak/>
        <w:t>visually, reinforcing the link between spatial discovery and diagnostic interpretati</w:t>
      </w:r>
      <w:r w:rsidR="00E270A7">
        <w:rPr>
          <w:rFonts w:ascii="Times New Roman" w:hAnsi="Times New Roman" w:cs="Times New Roman"/>
        </w:rPr>
        <w:t>on</w:t>
      </w:r>
      <w:r w:rsidR="00E270A7">
        <w:rPr>
          <w:rFonts w:ascii="Times New Roman" w:hAnsi="Times New Roman" w:cs="Times New Roman"/>
        </w:rPr>
        <w:fldChar w:fldCharType="begin"/>
      </w:r>
      <w:r w:rsidR="00E270A7">
        <w:rPr>
          <w:rFonts w:ascii="Times New Roman" w:hAnsi="Times New Roman" w:cs="Times New Roman"/>
        </w:rPr>
        <w:instrText xml:space="preserve"> ADDIN ZOTERO_ITEM CSL_CITATION {"citationID":"rdQZEApl","properties":{"unsorted":false,"formattedCitation":"(Gupta et al., 2025)","plainCitation":"(Gupta et al., 2025)","noteIndex":0},"citationItems":[{"id":293,"uris":["http://zotero.org/users/19602067/items/XE8LUWLL"],"itemData":{"id":293,"type":"article-journal","abstract":"The immune control of cancer growth is an area of active investigation. In this study, we demonstrated the feasibility of using standard immunohistoch...","container-title":"Cells","DOI":"10.3390/cells14221819","ISSN":"2073-4409","issue":"22","language":"en","license":"http://creativecommons.org/licenses/by/3.0/","publisher":"publisher","source":"www.mdpi.com","title":"Unlocking the Tumor Microenvironment: Innovations in Multiplex Immunohistochemistry","title-short":"Unlocking the Tumor Microenvironment","URL":"https://www.mdpi.com/2073-4409/14/22/1819","volume":"14","author":[{"family":"Gupta","given":"Bipin"},{"family":"Yang","given":"George"},{"family":"Key","given":"Marc"}],"accessed":{"date-parts":[["2026",2,13]]},"issued":{"date-parts":[["2025",11,20]]}}}],"schema":"https://github.com/citation-style-language/schema/raw/master/csl-citation.json"} </w:instrText>
      </w:r>
      <w:r w:rsidR="00E270A7">
        <w:rPr>
          <w:rFonts w:ascii="Times New Roman" w:hAnsi="Times New Roman" w:cs="Times New Roman"/>
        </w:rPr>
        <w:fldChar w:fldCharType="separate"/>
      </w:r>
      <w:r w:rsidR="00E270A7" w:rsidRPr="00E270A7">
        <w:rPr>
          <w:rFonts w:ascii="Calibri" w:hAnsi="Calibri" w:cs="Calibri"/>
        </w:rPr>
        <w:t>(Gupta et al., 2025)</w:t>
      </w:r>
      <w:r w:rsidR="00E270A7">
        <w:rPr>
          <w:rFonts w:ascii="Times New Roman" w:hAnsi="Times New Roman" w:cs="Times New Roman"/>
        </w:rPr>
        <w:fldChar w:fldCharType="end"/>
      </w:r>
      <w:r w:rsidRPr="007061DE">
        <w:rPr>
          <w:rFonts w:ascii="Times New Roman" w:hAnsi="Times New Roman" w:cs="Times New Roman"/>
        </w:rPr>
        <w:t>.</w:t>
      </w:r>
    </w:p>
    <w:p w14:paraId="720526C4" w14:textId="58C7CF82" w:rsidR="00F10AF4" w:rsidRPr="007061DE" w:rsidRDefault="00F10AF4" w:rsidP="00F10AF4">
      <w:pPr>
        <w:rPr>
          <w:rFonts w:ascii="Times New Roman" w:hAnsi="Times New Roman" w:cs="Times New Roman"/>
        </w:rPr>
      </w:pPr>
      <w:r w:rsidRPr="007061DE">
        <w:rPr>
          <w:rFonts w:ascii="Times New Roman" w:hAnsi="Times New Roman" w:cs="Times New Roman"/>
        </w:rPr>
        <w:t>RNA in situ hybridization provides a complementary approach for markers that are not reliably detected at the protein level or for which transcriptional specificity is diagnostically advantageous</w:t>
      </w:r>
      <w:r w:rsidR="007366A8">
        <w:rPr>
          <w:rFonts w:ascii="Times New Roman" w:hAnsi="Times New Roman" w:cs="Times New Roman"/>
        </w:rPr>
        <w:fldChar w:fldCharType="begin"/>
      </w:r>
      <w:r w:rsidR="007366A8">
        <w:rPr>
          <w:rFonts w:ascii="Times New Roman" w:hAnsi="Times New Roman" w:cs="Times New Roman"/>
        </w:rPr>
        <w:instrText xml:space="preserve"> ADDIN ZOTERO_ITEM CSL_CITATION {"citationID":"EKcjDz8o","properties":{"unsorted":false,"formattedCitation":"(Monn\\uc0\\u233{} Rodr\\uc0\\u237{}guez et al., 2023)","plainCitation":"(Monné Rodríguez et al., 2023)","noteIndex":0},"citationItems":[{"id":294,"uris":["http://zotero.org/users/19602067/items/3UX7SLMH"],"itemData":{"id":294,"type":"article-journal","abstract":"In situ hybridization (ISH) is used for the localization of specific nucleic acid sequences in cells or tissues by complementary binding of a nucleotide probe to a specific target nucleic acid sequence. In the last years, the specificity and sensitivity of ISH assays were improved by innovative techniques like synthetic nucleic acids and tandem oligonucleotide probes combined with signal amplification methods like branched DNA, hybridization chain reaction and tyramide signal amplification. These improvements increased the application spectrum for ISH on formalin-fixed paraffin-embedded tissues. ISH is a powerful tool to investigate DNA, mRNA transcripts, regulatory noncoding RNA, and therapeutic oligonucleotides. ISH can be used to obtain spatial information of a cell type, subcellular localization, or expression levels of targets. Since immunohistochemistry and ISH share similar workflows, their combination can address simultaneous transcriptomics and proteomics questions. The goal of this review paper is to revisit the current state of the scientific approaches in ISH and its application in drug research and development.","container-title":"Toxicologic Pathology","DOI":"10.1177/01926233231178282","ISSN":"0192-6233","issue":"3","journalAbbreviation":"Toxicol Pathol","page":"92-111","PMID":"37449403","PMCID":"PMC10467011","source":"PubMed Central","title":"European Society of Toxicologic Pathology (Pathology 2.0 Molecular Pathology Special Interest Group): Review of In Situ Hybridization Techniques for Drug Research and Development","title-short":"European Society of Toxicologic Pathology (Pathology 2.0 Molecular Pathology Special Interest Group)","volume":"51","author":[{"family":"Monné Rodríguez","given":"Josep M."},{"family":"Frisk","given":"Anna-Lena"},{"family":"Kreutzer","given":"Robert"},{"family":"Lemarchand","given":"Thomas"},{"family":"Lezmi","given":"Stephane"},{"family":"Saravanan","given":"Chandrassegar"},{"family":"Stierstorfer","given":"Birgit"},{"family":"Thuilliez","given":"Céline"},{"family":"Vezzali","given":"Enrico"},{"family":"Wieczorek","given":"Grazyna"},{"family":"Yun","given":"Seong-Wook"},{"family":"Schaudien","given":"Dirk"}],"issued":{"date-parts":[["2023",4]]}}}],"schema":"https://github.com/citation-style-language/schema/raw/master/csl-citation.json"} </w:instrText>
      </w:r>
      <w:r w:rsidR="007366A8">
        <w:rPr>
          <w:rFonts w:ascii="Times New Roman" w:hAnsi="Times New Roman" w:cs="Times New Roman"/>
        </w:rPr>
        <w:fldChar w:fldCharType="separate"/>
      </w:r>
      <w:r w:rsidR="007366A8" w:rsidRPr="007366A8">
        <w:rPr>
          <w:rFonts w:ascii="Calibri" w:hAnsi="Calibri" w:cs="Calibri"/>
          <w:kern w:val="0"/>
        </w:rPr>
        <w:t>(</w:t>
      </w:r>
      <w:proofErr w:type="spellStart"/>
      <w:r w:rsidR="007366A8" w:rsidRPr="007366A8">
        <w:rPr>
          <w:rFonts w:ascii="Calibri" w:hAnsi="Calibri" w:cs="Calibri"/>
          <w:kern w:val="0"/>
        </w:rPr>
        <w:t>Monné</w:t>
      </w:r>
      <w:proofErr w:type="spellEnd"/>
      <w:r w:rsidR="007366A8" w:rsidRPr="007366A8">
        <w:rPr>
          <w:rFonts w:ascii="Calibri" w:hAnsi="Calibri" w:cs="Calibri"/>
          <w:kern w:val="0"/>
        </w:rPr>
        <w:t xml:space="preserve"> Rodríguez et al., 2023)</w:t>
      </w:r>
      <w:r w:rsidR="007366A8">
        <w:rPr>
          <w:rFonts w:ascii="Times New Roman" w:hAnsi="Times New Roman" w:cs="Times New Roman"/>
        </w:rPr>
        <w:fldChar w:fldCharType="end"/>
      </w:r>
      <w:r w:rsidRPr="007061DE">
        <w:rPr>
          <w:rFonts w:ascii="Times New Roman" w:hAnsi="Times New Roman" w:cs="Times New Roman"/>
        </w:rPr>
        <w:t xml:space="preserve">. Modern RNA in situ hybridization platforms allow for sensitive and specific detection of target transcripts within intact tissue architecture, making them </w:t>
      </w:r>
      <w:r w:rsidR="001E5E9F" w:rsidRPr="007061DE">
        <w:rPr>
          <w:rFonts w:ascii="Times New Roman" w:hAnsi="Times New Roman" w:cs="Times New Roman"/>
        </w:rPr>
        <w:t>well-suited</w:t>
      </w:r>
      <w:r w:rsidRPr="007061DE">
        <w:rPr>
          <w:rFonts w:ascii="Times New Roman" w:hAnsi="Times New Roman" w:cs="Times New Roman"/>
        </w:rPr>
        <w:t xml:space="preserve"> for translating spatial transcriptomic markers. This approach is particularly valuable for cell-type–specific transcripts or pathway markers that define microenvironmental states</w:t>
      </w:r>
      <w:r w:rsidR="007366A8">
        <w:rPr>
          <w:rFonts w:ascii="Times New Roman" w:hAnsi="Times New Roman" w:cs="Times New Roman"/>
        </w:rPr>
        <w:fldChar w:fldCharType="begin"/>
      </w:r>
      <w:r w:rsidR="007366A8">
        <w:rPr>
          <w:rFonts w:ascii="Times New Roman" w:hAnsi="Times New Roman" w:cs="Times New Roman"/>
        </w:rPr>
        <w:instrText xml:space="preserve"> ADDIN ZOTERO_ITEM CSL_CITATION {"citationID":"AsN8lwbs","properties":{"unsorted":false,"formattedCitation":"(Liang et al., 2023)","plainCitation":"(Liang et al., 2023)","noteIndex":0},"citationItems":[{"id":297,"uris":["http://zotero.org/users/19602067/items/M7XXZLDF"],"itemData":{"id":297,"type":"article-journal","abstract":"Transcriptomics is one of the largest areas of research in biological sciences. Aside from RNA expression levels, the significance of RNA spatial context has also been unveiled in the recent decade, playing a critical role in diverse biological processes, from subcellular kinetic regulation to cell communication, from tissue architecture to tumor microenvironment, and more. To systematically unravel the positional patterns of RNA molecules across subcellular, cellular, and tissue levels, spatial transcriptomics techniques have emerged and rapidly became an irreplaceable tool set. Herein, we review and compare current spatial transcriptomics techniques on their methods, advantages, and limitations, as well as applications across a wide range of biological investigations. This review serves as a comprehensive guide to spatial transcriptomics for researchers interested in adopting this powerful suite of technologies.","container-title":"GEN biotechnology","DOI":"10.1089/genbio.2023.0032","ISSN":"2768-1572","issue":"5","journalAbbreviation":"GEN Biotechnol","page":"384-398","PMID":"39544230","PMCID":"PMC11562938","source":"PubMed Central","title":"Technical Advances and Applications of Spatial Transcriptomics","volume":"2","author":[{"family":"Liang","given":"Guohao"},{"family":"Yin","given":"Hong"},{"family":"Ding","given":"Fangyuan"}],"issued":{"date-parts":[["2023",10]]}}}],"schema":"https://github.com/citation-style-language/schema/raw/master/csl-citation.json"} </w:instrText>
      </w:r>
      <w:r w:rsidR="007366A8">
        <w:rPr>
          <w:rFonts w:ascii="Times New Roman" w:hAnsi="Times New Roman" w:cs="Times New Roman"/>
        </w:rPr>
        <w:fldChar w:fldCharType="separate"/>
      </w:r>
      <w:r w:rsidR="007366A8" w:rsidRPr="007366A8">
        <w:rPr>
          <w:rFonts w:ascii="Calibri" w:hAnsi="Calibri" w:cs="Calibri"/>
        </w:rPr>
        <w:t>(Liang et al., 2023)</w:t>
      </w:r>
      <w:r w:rsidR="007366A8">
        <w:rPr>
          <w:rFonts w:ascii="Times New Roman" w:hAnsi="Times New Roman" w:cs="Times New Roman"/>
        </w:rPr>
        <w:fldChar w:fldCharType="end"/>
      </w:r>
      <w:r w:rsidRPr="007061DE">
        <w:rPr>
          <w:rFonts w:ascii="Times New Roman" w:hAnsi="Times New Roman" w:cs="Times New Roman"/>
        </w:rPr>
        <w:t>. By enabling direct visualization of gene expression within defined tissue compartments, RNA in situ hybridization preserves the spatial relationships that underpin the original discovery while remaining compatible with routine pathology workflows</w:t>
      </w:r>
      <w:r w:rsidR="00647439">
        <w:rPr>
          <w:rFonts w:ascii="Times New Roman" w:hAnsi="Times New Roman" w:cs="Times New Roman"/>
        </w:rPr>
        <w:fldChar w:fldCharType="begin"/>
      </w:r>
      <w:r w:rsidR="00647439">
        <w:rPr>
          <w:rFonts w:ascii="Times New Roman" w:hAnsi="Times New Roman" w:cs="Times New Roman"/>
        </w:rPr>
        <w:instrText xml:space="preserve"> ADDIN ZOTERO_ITEM CSL_CITATION {"citationID":"gZLeQNHi","properties":{"unsorted":false,"formattedCitation":"(St\\uc0\\u229{}hl et al., 2016)","plainCitation":"(Ståhl et al., 2016)","noteIndex":0},"citationItems":[{"id":300,"uris":["http://zotero.org/users/19602067/items/ENH85W6R"],"itemData":{"id":300,"type":"article-journal","abstract":"Analysis of the pattern of proteins or messengerRNAs (mRNAs) in histological tissue sections is a cornerstone in biomedical research and diagnostics. This typically involves the visualization of a few proteins or expressed genes at a time. We have devised a strategy, which we call \"spatial transcriptomics,\" that allows visualization and quantitative analysis of the transcriptome with spatial resolution in individual tissue sections. By positioning histological sections on arrayed reverse transcription primers with unique positional barcodes, we demonstrate high-quality RNA-sequencing data with maintained two-dimensional positional information from the mouse brain and human breast cancer. Spatial transcriptomics provides quantitative gene expression data and visualization of the distribution of mRNAs within tissue sections and enables novel types of bioinformatics analyses, valuable in research and diagnostics.","container-title":"Science","DOI":"10.1126/science.aaf2403","ISSN":"1095-9203","issue":"6294","journalAbbreviation":"Science","language":"eng","page":"78-82","PMID":"27365449","publisher-place":"New York, N.Y.","source":"PubMed","title":"Visualization and analysis of gene expression in tissue sections by spatial transcriptomics","volume":"353","author":[{"family":"Ståhl","given":"Patrik L."},{"family":"Salmén","given":"Fredrik"},{"family":"Vickovic","given":"Sanja"},{"family":"Lundmark","given":"Anna"},{"family":"Navarro","given":"José Fernández"},{"family":"Magnusson","given":"Jens"},{"family":"Giacomello","given":"Stefania"},{"family":"Asp","given":"Michaela"},{"family":"Westholm","given":"Jakub O."},{"family":"Huss","given":"Mikael"},{"family":"Mollbrink","given":"Annelie"},{"family":"Linnarsson","given":"Sten"},{"family":"Codeluppi","given":"Simone"},{"family":"Borg","given":"Åke"},{"family":"Pontén","given":"Fredrik"},{"family":"Costea","given":"Paul Igor"},{"family":"Sahlén","given":"Pelin"},{"family":"Mulder","given":"Jan"},{"family":"Bergmann","given":"Olaf"},{"family":"Lundeberg","given":"Joakim"},{"family":"Frisén","given":"Jonas"}],"issued":{"date-parts":[["2016",7,1]]}}}],"schema":"https://github.com/citation-style-language/schema/raw/master/csl-citation.json"} </w:instrText>
      </w:r>
      <w:r w:rsidR="00647439">
        <w:rPr>
          <w:rFonts w:ascii="Times New Roman" w:hAnsi="Times New Roman" w:cs="Times New Roman"/>
        </w:rPr>
        <w:fldChar w:fldCharType="separate"/>
      </w:r>
      <w:r w:rsidR="00647439" w:rsidRPr="00647439">
        <w:rPr>
          <w:rFonts w:ascii="Calibri" w:hAnsi="Calibri" w:cs="Calibri"/>
          <w:kern w:val="0"/>
        </w:rPr>
        <w:t>(</w:t>
      </w:r>
      <w:proofErr w:type="spellStart"/>
      <w:r w:rsidR="00647439" w:rsidRPr="00647439">
        <w:rPr>
          <w:rFonts w:ascii="Calibri" w:hAnsi="Calibri" w:cs="Calibri"/>
          <w:kern w:val="0"/>
        </w:rPr>
        <w:t>Ståhl</w:t>
      </w:r>
      <w:proofErr w:type="spellEnd"/>
      <w:r w:rsidR="00647439" w:rsidRPr="00647439">
        <w:rPr>
          <w:rFonts w:ascii="Calibri" w:hAnsi="Calibri" w:cs="Calibri"/>
          <w:kern w:val="0"/>
        </w:rPr>
        <w:t xml:space="preserve"> et al., 2016)</w:t>
      </w:r>
      <w:r w:rsidR="00647439">
        <w:rPr>
          <w:rFonts w:ascii="Times New Roman" w:hAnsi="Times New Roman" w:cs="Times New Roman"/>
        </w:rPr>
        <w:fldChar w:fldCharType="end"/>
      </w:r>
      <w:r w:rsidRPr="007061DE">
        <w:rPr>
          <w:rFonts w:ascii="Times New Roman" w:hAnsi="Times New Roman" w:cs="Times New Roman"/>
        </w:rPr>
        <w:t>.</w:t>
      </w:r>
    </w:p>
    <w:p w14:paraId="4AAD2251" w14:textId="0D7413F4" w:rsidR="00F10AF4" w:rsidRPr="007061DE" w:rsidRDefault="00F10AF4" w:rsidP="00F10AF4">
      <w:pPr>
        <w:rPr>
          <w:rFonts w:ascii="Times New Roman" w:hAnsi="Times New Roman" w:cs="Times New Roman"/>
        </w:rPr>
      </w:pPr>
      <w:r w:rsidRPr="007061DE">
        <w:rPr>
          <w:rFonts w:ascii="Times New Roman" w:hAnsi="Times New Roman" w:cs="Times New Roman"/>
        </w:rPr>
        <w:t>For compressed panels comprising five to ten markers, multiplex immunofluorescence offers a practical means of assessing spatial relationships among tumor, immune, and stromal components. Although it requires additional technical expertise and image analysis infrastructure, its ability to capture multi-marker spatial patterns makes it a powerful translational tool when used judiciously. Importantly, multiplex approaches should be designed to complement, rather than replace, standard pathology practices</w:t>
      </w:r>
      <w:r w:rsidR="003719F0">
        <w:rPr>
          <w:rFonts w:ascii="Times New Roman" w:hAnsi="Times New Roman" w:cs="Times New Roman"/>
        </w:rPr>
        <w:fldChar w:fldCharType="begin"/>
      </w:r>
      <w:r w:rsidR="003719F0">
        <w:rPr>
          <w:rFonts w:ascii="Times New Roman" w:hAnsi="Times New Roman" w:cs="Times New Roman"/>
        </w:rPr>
        <w:instrText xml:space="preserve"> ADDIN ZOTERO_ITEM CSL_CITATION {"citationID":"uAFJojVx","properties":{"unsorted":false,"formattedCitation":"(K. Wang et al., 2025)","plainCitation":"(K. Wang et al., 2025)","noteIndex":0},"citationItems":[{"id":305,"uris":["http://zotero.org/users/19602067/items/XRBSF4FJ"],"itemData":{"id":305,"type":"article-journal","abstract":"We present UniFORM, a non-parametric, Python-based pipeline for normalizing multiplex tissue imaging (MTI) data at both the feature and pixel levels. UniFORM employs an automated rigid landmark registration method tailored to the distributional characteristics of MTI, with UniFORM operating without prior distributional assumptions and handling both unimodal and bimodal patterns. By aligning the biologically invariant negative populations, UniFORM removes technical variation while preserving tissue-specific expression patterns in positive populations. Benchmarked on three MTI platforms, UniFORM consistently outperforms existing methods in mitigating batch effects while maintaining biological signal fidelity. This is evidenced by improved marker distribution alignment and positive population preservation, enhanced k-nearest neighbor batch effect test (kBET) and silhouette scores, and more coherent downstream analyses, such as uniform manifold approximation and projection (UMAP) visualizations and Leiden clustering. UniFORM also offers an optional guided fine-tuning mode for complex or heterogeneous datasets. While optimized for fluorescence-based MTI, its scalable design supports broad applications for MTI data normalization, enabling accurate and biologically meaningful interpretations.","container-title":"Cell Reports Methods","DOI":"10.1016/j.crmeth.2025.101172","ISSN":"2667-2375","issue":"9","journalAbbreviation":"Cell Reports Methods","page":"101172","source":"ScienceDirect","title":"Toward universal immunofluorescence normalization for multiplex tissue imaging with UniFORM","volume":"5","author":[{"family":"Wang","given":"Kunlun"},{"family":"Ait-Ahmad","given":"Kaoutar"},{"family":"Kupp","given":"Sam"},{"family":"Sims","given":"Zachary"},{"family":"Cramer","given":"Eric"},{"family":"Sayar","given":"Zeynep"},{"family":"Yu","given":"Jessica"},{"family":"Wong","given":"Melissa H."},{"family":"Mills","given":"Gordon B."},{"family":"Eksi","given":"S. Ece"},{"family":"Chang","given":"Young Hwan"}],"issued":{"date-parts":[["2025",9,15]]}}}],"schema":"https://github.com/citation-style-language/schema/raw/master/csl-citation.json"} </w:instrText>
      </w:r>
      <w:r w:rsidR="003719F0">
        <w:rPr>
          <w:rFonts w:ascii="Times New Roman" w:hAnsi="Times New Roman" w:cs="Times New Roman"/>
        </w:rPr>
        <w:fldChar w:fldCharType="separate"/>
      </w:r>
      <w:r w:rsidR="003719F0" w:rsidRPr="003719F0">
        <w:rPr>
          <w:rFonts w:ascii="Calibri" w:hAnsi="Calibri" w:cs="Calibri"/>
        </w:rPr>
        <w:t>(K. Wang et al., 2025)</w:t>
      </w:r>
      <w:r w:rsidR="003719F0">
        <w:rPr>
          <w:rFonts w:ascii="Times New Roman" w:hAnsi="Times New Roman" w:cs="Times New Roman"/>
        </w:rPr>
        <w:fldChar w:fldCharType="end"/>
      </w:r>
      <w:r w:rsidRPr="007061DE">
        <w:rPr>
          <w:rFonts w:ascii="Times New Roman" w:hAnsi="Times New Roman" w:cs="Times New Roman"/>
        </w:rPr>
        <w:t>.</w:t>
      </w:r>
    </w:p>
    <w:p w14:paraId="6F0A6A98" w14:textId="77777777" w:rsidR="00F10AF4" w:rsidRPr="007061DE" w:rsidRDefault="00F10AF4" w:rsidP="00F10AF4">
      <w:pPr>
        <w:rPr>
          <w:rFonts w:ascii="Times New Roman" w:hAnsi="Times New Roman" w:cs="Times New Roman"/>
          <w:b/>
          <w:bCs/>
        </w:rPr>
      </w:pPr>
      <w:r w:rsidRPr="007061DE">
        <w:rPr>
          <w:rFonts w:ascii="Times New Roman" w:hAnsi="Times New Roman" w:cs="Times New Roman"/>
          <w:b/>
          <w:bCs/>
        </w:rPr>
        <w:t>5.2 Validation in Routine FFPE Tissue</w:t>
      </w:r>
    </w:p>
    <w:p w14:paraId="7DA83C01" w14:textId="33E2A040" w:rsidR="00F10AF4" w:rsidRPr="007061DE" w:rsidRDefault="00F10AF4" w:rsidP="00F10AF4">
      <w:pPr>
        <w:rPr>
          <w:rFonts w:ascii="Times New Roman" w:hAnsi="Times New Roman" w:cs="Times New Roman"/>
        </w:rPr>
      </w:pPr>
      <w:r w:rsidRPr="007061DE">
        <w:rPr>
          <w:rFonts w:ascii="Times New Roman" w:hAnsi="Times New Roman" w:cs="Times New Roman"/>
        </w:rPr>
        <w:t>Translation to clinic-compatible assays necessitates rigorous validation in routine formalin-fixed, paraffin-embedded tissue, which represents the standard specimen type in diagnostic pathology</w:t>
      </w:r>
      <w:r w:rsidR="003719F0">
        <w:rPr>
          <w:rFonts w:ascii="Times New Roman" w:hAnsi="Times New Roman" w:cs="Times New Roman"/>
        </w:rPr>
        <w:fldChar w:fldCharType="begin"/>
      </w:r>
      <w:r w:rsidR="003719F0">
        <w:rPr>
          <w:rFonts w:ascii="Times New Roman" w:hAnsi="Times New Roman" w:cs="Times New Roman"/>
        </w:rPr>
        <w:instrText xml:space="preserve"> ADDIN ZOTERO_ITEM CSL_CITATION {"citationID":"KFIbHnBq","properties":{"unsorted":false,"formattedCitation":"(Litchfield et al., 2025)","plainCitation":"(Litchfield et al., 2025)","noteIndex":0},"citationItems":[{"id":308,"uris":["http://zotero.org/users/19602067/items/JF9W7PDA"],"itemData":{"id":308,"type":"article-journal","abstract":"Formalin-fixed, paraffin-embedded (FFPE) tumor tissue is the standard in pathology due to logistical and quality constraints of fresh-frozen samples. Although whole-genome sequencing (WGS) offers diagnostic promise, its validity and utility in FFPE samples remain underexplored. This study bridges the gap by comparing FFPE-derived tumor WGS with next-generation sequencing results from FoundationOneCDx (F1CDx) and a melanoma-specific panel (MelArray) in 78 metastatic melanoma samples from the Swiss Tumor Profiler Study. A diagnostic pipeline was developed for quality control, variant annotation, and clinical actionability using public and commercial databases. FFPE-derived WGS displayed robust analytical validity, detecting 95% of somatic single nucleotide variants, 98% of multinucleotide variants, 90% of insertions/deletions, 76% of amplifications, and 96% of homozygous deletions identified by F1CDx. Tumor mutational burden strongly correlated with F1CDx (R = 0.98), particularly at the clinical threshold of ≥10 mutations per megabase, crucial for treatment decisions. WGS detected complex biomarkers such as UV-associated mutational signatures and genome-wide copy number alterations, aiding melanoma subtype distinction. Clinically, WGS suggested treatments or trials for all cases, identifying additional markers in 38% and 71% compared with F1CDx and MelArray, respectively. Novel therapeutic opportunities were found in 18% and 56% of cases. FFPE-derived WGS closely matches targeted panels in performance while providing comprehensive insights, enhancing therapeutic options. With decreasing costs, WGS could become a powerful routine diagnostic tool.","container-title":"The Journal of Molecular Diagnostics","DOI":"10.1016/j.jmoldx.2025.04.011","ISSN":"1525-1578","issue":"8","journalAbbreviation":"The Journal of Molecular Diagnostics","page":"722-735","source":"ScienceDirect","title":"Integrating Formalin-Fixed, Paraffin-Embedded–Derived Whole-Genome Sequencing into Routine Molecular Pathology: Validation and First Experiences in Metastatic Melanoma","title-short":"Integrating Formalin-Fixed, Paraffin-Embedded–Derived Whole-Genome Sequencing into Routine Molecular Pathology","volume":"27","author":[{"family":"Litchfield","given":"Cassandra"},{"family":"Nienhold","given":"Ronny"},{"family":"Wicki","given":"Andreas"},{"family":"Schmid","given":"Michael"},{"family":"Aguilera-Garcia","given":"Domingo"},{"family":"Koelzer","given":"Viktor Hendrik"},{"family":"Aebersold","given":"Rudolf"},{"family":"Ak","given":"Melike"},{"family":"Al-Quaddoomi","given":"Faisal S."},{"family":"Albert","given":"Silvana I."},{"family":"Albinus","given":"Jonas"},{"family":"Alborelli","given":"Ilaria"},{"family":"Andani","given":"Sonali"},{"family":"Attinger","given":"Per-Olof"},{"family":"Bacac","given":"Marina"},{"family":"Baciu-Drăgan","given":"Monica-Andreea"},{"family":"Baumhoer","given":"Daniel"},{"family":"Beck-Schimmer","given":"Beatrice"},{"family":"Beerenwinkel","given":"Niko"},{"family":"Beisel","given":"Christian"},{"family":"Bernasconi","given":"Lara"},{"family":"Bertolini","given":"Anne"},{"family":"Bodenmiller","given":"Bernd"},{"family":"Bonilla","given":"Ximena"},{"family":"Bosshard","given":"Lars"},{"family":"Calgua","given":"Byron"},{"family":"Casanova","given":"Ruben"},{"family":"Chevrier","given":"Stéphane"},{"family":"Chicherova","given":"Natalia"},{"family":"Coelho","given":"Ricardo"},{"family":"D’Costa","given":"Maya"},{"family":"Danenberg","given":"Esther"},{"family":"Davidson","given":"Natalie R."},{"family":"Dummer","given":"Reinhard"},{"family":"Engler","given":"Stefanie"},{"family":"Erkens","given":"Martin"},{"family":"Eschbach","given":"Katja"},{"family":"Esposito","given":"Cinzia"},{"family":"Fedier","given":"André"},{"family":"Ferreira","given":"Pedro F."},{"family":"Ficek-Pascual","given":"Joanna"},{"family":"Frei","given":"Anja L."},{"family":"Frey","given":"Bruno"},{"family":"Goetze","given":"Sandra"},{"family":"Grob","given":"Linda"},{"family":"Gut","given":"Gabriele"},{"family":"Günther","given":"Detlef"},{"family":"Haeuptle","given":"Pirmin"},{"family":"Heinzelmann-Schwarz","given":"Viola"},{"family":"Herter","given":"Sylvia"},{"family":"Holtackers","given":"Rene"},{"family":"Huesser","given":"Tamara"},{"family":"Immer","given":"Alexander"},{"family":"Irmisch","given":"Anja"},{"family":"Jacob","given":"Francis"},{"family":"Jacobs","given":"Andrea"},{"family":"Jaeger","given":"Tim M."},{"family":"James","given":"Alva R."},{"family":"Jermann","given":"Philip M."},{"family":"Kahles","given":"André"},{"family":"Kahraman","given":"Abdullah"},{"family":"Koelzer","given":"Viktor H."},{"family":"Kuebler","given":"Werner"},{"family":"Kuipers","given":"Jack"},{"family":"Kunze","given":"Christian P."},{"family":"Kurzeder","given":"Christian"},{"family":"Lehmann","given":"Kjong-Van"},{"family":"Levesque","given":"Mitchell"},{"family":"Lischetti","given":"Ulrike"},{"family":"Lombardo","given":"Flavio C."},{"family":"Lugert","given":"Sebastian"},{"family":"Maass","given":"Gerd"},{"family":"Manz","given":"Markus G."},{"family":"Markolin","given":"Philipp"},{"family":"Mehnert","given":"Martin"},{"family":"Mena","given":"Julien"},{"family":"Metzler","given":"Julian M."},{"family":"Miglino","given":"Nicola"},{"family":"Milani","given":"Emanuela S."},{"family":"Moch","given":"Holger"},{"family":"Muenst","given":"Simone"},{"family":"Murri","given":"Riccardo"},{"family":"Ng","given":"Charlotte K. Y."},{"family":"Nicolet","given":"Stefan"},{"family":"Nowak","given":"Marta"},{"family":"Lopéz","given":"Monica Nunez"},{"family":"Pedrioli","given":"Patrick G. A."},{"family":"Pelkmans","given":"Lucas"},{"family":"Piscuoglio","given":"Salvatore"},{"family":"Prummer","given":"Michael"},{"family":"Prélot","given":"Laurie"},{"family":"Rimmer","given":"Natalie"},{"family":"Ritter","given":"Mathilde"},{"family":"Rommel","given":"Christian"},{"family":"Rosano-González","given":"María L."},{"family":"Rätsch","given":"Gunnar"},{"family":"Santacroce","given":"Natascha"},{"family":"Sarabia del Castillo","given":"Jacobo"},{"family":"Schlenker","given":"Ramona"},{"family":"Schwalie","given":"Petra C."},{"family":"Schwan","given":"Severin"},{"family":"Schär","given":"Tobias"},{"family":"Senti","given":"Gabriela"},{"family":"Shao","given":"Wenguang"},{"family":"Singer","given":"Franziska"},{"family":"Sivapatham","given":"Sujana"},{"family":"Snijder","given":"Berend"},{"family":"Sobottka","given":"Bettina"},{"family":"Sreedharan","given":"Vipin T."},{"family":"Stark","given":"Stefan"},{"family":"Stekhoven","given":"Daniel J."},{"family":"Tanna","given":"Tanmay"},{"family":"Theocharides","given":"Alexandre P. A."},{"family":"Thomas","given":"Tinu M."},{"family":"Tolnay","given":"Markus"},{"family":"Tosevski","given":"Vinko"},{"family":"Toussaint","given":"Nora C."},{"family":"Tuncel","given":"Mustafa A."},{"family":"Tusup","given":"Marina"},{"family":"Van Drogen","given":"Audrey"},{"family":"Vetter","given":"Marcus"},{"family":"Vlajnic","given":"Tatjana"},{"family":"Weber","given":"Sandra"},{"family":"Weber","given":"Walter P."},{"family":"Wegmann","given":"Rebekka"},{"family":"Weller","given":"Michael"},{"family":"Wendt","given":"Fabian"},{"family":"Wey","given":"Norbert"},{"family":"Wicki","given":"Andreas"},{"family":"Wildschut","given":"Mattheus H. E."},{"family":"Wollscheid","given":"Bernd"},{"family":"Yu","given":"Shuqing"},{"family":"Ziegler","given":"Johanna"},{"family":"Zimmermann","given":"Marc"},{"family":"Zoche","given":"Martin"},{"family":"Zuend","given":"Gregor"},{"family":"Rüschoff","given":"Jan Hendrik"},{"family":"Zoche","given":"Martin"},{"family":"Moch","given":"Holger"},{"family":"Sobottka","given":"Bettina"}],"issued":{"date-parts":[["2025",8,1]]}}}],"schema":"https://github.com/citation-style-language/schema/raw/master/csl-citation.json"} </w:instrText>
      </w:r>
      <w:r w:rsidR="003719F0">
        <w:rPr>
          <w:rFonts w:ascii="Times New Roman" w:hAnsi="Times New Roman" w:cs="Times New Roman"/>
        </w:rPr>
        <w:fldChar w:fldCharType="separate"/>
      </w:r>
      <w:r w:rsidR="003719F0" w:rsidRPr="003719F0">
        <w:rPr>
          <w:rFonts w:ascii="Calibri" w:hAnsi="Calibri" w:cs="Calibri"/>
        </w:rPr>
        <w:t>(Litchfield et al., 2025)</w:t>
      </w:r>
      <w:r w:rsidR="003719F0">
        <w:rPr>
          <w:rFonts w:ascii="Times New Roman" w:hAnsi="Times New Roman" w:cs="Times New Roman"/>
        </w:rPr>
        <w:fldChar w:fldCharType="end"/>
      </w:r>
      <w:r w:rsidRPr="007061DE">
        <w:rPr>
          <w:rFonts w:ascii="Times New Roman" w:hAnsi="Times New Roman" w:cs="Times New Roman"/>
        </w:rPr>
        <w:t>. Validation studies must extend beyond proof-of-concept demonstrations to address reproducibility, robustness, and generalizability under real-world conditions</w:t>
      </w:r>
      <w:r w:rsidR="00DF1BE7">
        <w:rPr>
          <w:rFonts w:ascii="Times New Roman" w:hAnsi="Times New Roman" w:cs="Times New Roman"/>
        </w:rPr>
        <w:fldChar w:fldCharType="begin"/>
      </w:r>
      <w:r w:rsidR="00DF1BE7">
        <w:rPr>
          <w:rFonts w:ascii="Times New Roman" w:hAnsi="Times New Roman" w:cs="Times New Roman"/>
        </w:rPr>
        <w:instrText xml:space="preserve"> ADDIN ZOTERO_ITEM CSL_CITATION {"citationID":"4jTguHaS","properties":{"unsorted":false,"formattedCitation":"(Gong et al., 2024)","plainCitation":"(Gong et al., 2024)","noteIndex":0},"citationItems":[{"id":43,"uris":["http://zotero.org/users/19602067/items/FD2TWAKQ"],"itemData":{"id":43,"type":"article-journal","abstract":"Microscopic examination of cells in their tissue context has been the driving force behind diagnostic histopathology over the past two centuries. Recently, the rise of advanced molecular biomarkers identified through single cell profiling has increased our understanding of cellular heterogeneity in cancer but have yet to significantly impact clinical care. Spatial technologies integrating molecular profiling with microenvironmental features are poised to bridge this translational gap by providing critical in situ context for understanding cellular interactions and organization. Here, we review how spatial tools have been used to study tumor ecosystems and their clinical applications. We detail findings in cell-cell interactions, microenvironment composition, and tissue remodeling for immune evasion and therapeutic resistance. Additionally, we highlight the emerging role of multiomic spatial profiling for characterizing clinically-relevant features including perineural invasion, tertiary lymphoid structures, and the tumor-stroma interface. Finally, we explore strategies for clinical integration and their augmentation of therapeutic and diagnostic approaches.","container-title":"Cancer cell","DOI":"10.1016/j.ccell.2024.09.001","ISSN":"1535-6108","issue":"10","journalAbbreviation":"Cancer Cell","page":"1653-1675","PMID":"39366372","PMCID":"PMC12051486","source":"PubMed Central","title":"Spatial Oncology: Translating Contextual Biology to the Clinic","title-short":"Spatial Oncology","volume":"42","author":[{"family":"Gong","given":"Dennis"},{"family":"Arbesfeld-Qiu","given":"Jeanna M."},{"family":"Perrault","given":"Ella"},{"family":"Bae","given":"Jung Woo"},{"family":"Hwang","given":"William L."}],"issued":{"date-parts":[["2024",10,14]]}}}],"schema":"https://github.com/citation-style-language/schema/raw/master/csl-citation.json"} </w:instrText>
      </w:r>
      <w:r w:rsidR="00DF1BE7">
        <w:rPr>
          <w:rFonts w:ascii="Times New Roman" w:hAnsi="Times New Roman" w:cs="Times New Roman"/>
        </w:rPr>
        <w:fldChar w:fldCharType="separate"/>
      </w:r>
      <w:r w:rsidR="00DF1BE7" w:rsidRPr="00DF1BE7">
        <w:rPr>
          <w:rFonts w:ascii="Calibri" w:hAnsi="Calibri" w:cs="Calibri"/>
        </w:rPr>
        <w:t>(Gong et al., 2024)</w:t>
      </w:r>
      <w:r w:rsidR="00DF1BE7">
        <w:rPr>
          <w:rFonts w:ascii="Times New Roman" w:hAnsi="Times New Roman" w:cs="Times New Roman"/>
        </w:rPr>
        <w:fldChar w:fldCharType="end"/>
      </w:r>
      <w:r w:rsidRPr="007061DE">
        <w:rPr>
          <w:rFonts w:ascii="Times New Roman" w:hAnsi="Times New Roman" w:cs="Times New Roman"/>
        </w:rPr>
        <w:t>.</w:t>
      </w:r>
    </w:p>
    <w:p w14:paraId="3A12FD0E" w14:textId="439A30E3" w:rsidR="00F10AF4" w:rsidRPr="007061DE" w:rsidRDefault="00F10AF4" w:rsidP="00F10AF4">
      <w:pPr>
        <w:rPr>
          <w:rFonts w:ascii="Times New Roman" w:hAnsi="Times New Roman" w:cs="Times New Roman"/>
        </w:rPr>
      </w:pPr>
      <w:r w:rsidRPr="007061DE">
        <w:rPr>
          <w:rFonts w:ascii="Times New Roman" w:hAnsi="Times New Roman" w:cs="Times New Roman"/>
        </w:rPr>
        <w:t>Independent pathology cohorts are essential for establishing the external validity of translated biomarker panels. Validation datasets should encompass a range of disease stages, histological subtypes, and specimen qualities to reflect the diversity encountered in clinical practice</w:t>
      </w:r>
      <w:r w:rsidR="00C422F2">
        <w:rPr>
          <w:rFonts w:ascii="Times New Roman" w:hAnsi="Times New Roman" w:cs="Times New Roman"/>
        </w:rPr>
        <w:fldChar w:fldCharType="begin"/>
      </w:r>
      <w:r w:rsidR="00C422F2">
        <w:rPr>
          <w:rFonts w:ascii="Times New Roman" w:hAnsi="Times New Roman" w:cs="Times New Roman"/>
        </w:rPr>
        <w:instrText xml:space="preserve"> ADDIN ZOTERO_ITEM CSL_CITATION {"citationID":"m4GqDuGJ","properties":{"unsorted":false,"formattedCitation":"(Villa et al., 2025)","plainCitation":"(Villa et al., 2025)","noteIndex":0},"citationItems":[{"id":313,"uris":["http://zotero.org/users/19602067/items/5Q5KXCJ4"],"itemData":{"id":313,"type":"article-journal","abstract":"Prostate cancer is a complex disease that necessitates precise evaluation and treatment decisions dependent on cancer stage and aggressiveness. Nonetheless, existing methods have limitations in capturing the complete range of prostate cancer behavior and progression. Although methods such as the histological assessment of the Gleason score provide a valuable approximation of cancer behavior, understanding the fundamental mechanisms of each neoplasm and effectively translating this knowledge into clinical practice present challenges that can impact treatment approaches. Here, we perform a comprehensive analysis of large-scale multi-omics datasets from The Cancer Genome Atlas and other studies, aiming to unravel the molecular and clinical features underlying prostate cancer progression. Using an integrative clustering approach, we determine distinct molecular subtypes associated with potential prognostic biomarkers. Through computational validation in independent cohorts, we reinforce their potential for molecular subtyping, demonstrating the clinical significance of the hypothesized markers. To evaluate the clinical impact of these biomarkers, we perform immunohistochemistry assays on patient samples, confirming their prognostic potential. Among the investigated biomarkers, CCNB1, FOXM1, and RAD51 emerged as the most promising candidates for prognostic evaluation. The results validate the utility of these biomarkers, bridging the gap between bioinformatics analyses and experimental validation. This study expands our understanding of prostate cancer progression through comprehensive multi-omics analyses. The identification and validation of molecular subtypes for the identification of potential prognostic biomarker offers valuable insights for improved treatment decisions and personalized care in prostate cancer. These findings provide a foundation for future investigations and pave the way for the development of targeted therapeutic approaches in prostate cancer management.","container-title":"Heliyon","DOI":"10.1016/j.heliyon.2025.e43533","ISSN":"2405-8440","issue":"12","journalAbbreviation":"Heliyon","page":"e43533","source":"ScienceDirect","title":"Integrative multi-omics analysis enables a comprehensive characterization of prostate cancer and unveils metastasis-associated candidate biomarkers","volume":"11","author":[{"family":"Villa","given":"Matteo"},{"family":"Cazzaniga","given":"Giorgio"},{"family":"Bolognesi","given":"Maddalena"},{"family":"Malighetti","given":"Federica"},{"family":"Crippa","given":"Valentina"},{"family":"Aroldi","given":"Andrea"},{"family":"Bozzini","given":"Giorgio"},{"family":"Pagni","given":"Fabio"},{"family":"Piazza","given":"Rocco"},{"family":"Mologni","given":"Luca"},{"family":"Ramazzotti","given":"Daniele"}],"issued":{"date-parts":[["2025",7,1]]}}}],"schema":"https://github.com/citation-style-language/schema/raw/master/csl-citation.json"} </w:instrText>
      </w:r>
      <w:r w:rsidR="00C422F2">
        <w:rPr>
          <w:rFonts w:ascii="Times New Roman" w:hAnsi="Times New Roman" w:cs="Times New Roman"/>
        </w:rPr>
        <w:fldChar w:fldCharType="separate"/>
      </w:r>
      <w:r w:rsidR="00C422F2" w:rsidRPr="00C422F2">
        <w:rPr>
          <w:rFonts w:ascii="Calibri" w:hAnsi="Calibri" w:cs="Calibri"/>
        </w:rPr>
        <w:t>(Villa et al., 2025)</w:t>
      </w:r>
      <w:r w:rsidR="00C422F2">
        <w:rPr>
          <w:rFonts w:ascii="Times New Roman" w:hAnsi="Times New Roman" w:cs="Times New Roman"/>
        </w:rPr>
        <w:fldChar w:fldCharType="end"/>
      </w:r>
      <w:r w:rsidRPr="007061DE">
        <w:rPr>
          <w:rFonts w:ascii="Times New Roman" w:hAnsi="Times New Roman" w:cs="Times New Roman"/>
        </w:rPr>
        <w:t>. Wherever possible, samples should be reviewed by experienced pathologists to ensure accurate diagnostic annotation. Performance in independent cohorts provides a critical test of whether compressed panels retain diagnostic utility beyond the discovery setting</w:t>
      </w:r>
      <w:r w:rsidR="00C422F2">
        <w:rPr>
          <w:rFonts w:ascii="Times New Roman" w:hAnsi="Times New Roman" w:cs="Times New Roman"/>
        </w:rPr>
        <w:fldChar w:fldCharType="begin"/>
      </w:r>
      <w:r w:rsidR="00C422F2">
        <w:rPr>
          <w:rFonts w:ascii="Times New Roman" w:hAnsi="Times New Roman" w:cs="Times New Roman"/>
        </w:rPr>
        <w:instrText xml:space="preserve"> ADDIN ZOTERO_ITEM CSL_CITATION {"citationID":"0p1wq8PJ","properties":{"unsorted":false,"formattedCitation":"(Ahuja &amp; Zaheer, 2025)","plainCitation":"(Ahuja &amp; Zaheer, 2025)","noteIndex":0},"citationItems":[{"id":315,"uris":["http://zotero.org/users/19602067/items/TTY8UFBK"],"itemData":{"id":315,"type":"article-journal","abstract":"Pathology, a cornerstone of medical diagnostics and research, is undergoing a revolutionary transformation fueled by digital technology, molecular biology advancements, and big data analytics. Digital pathology converts conventional glass slides into high-resolution digital images, enhancing collaboration and efficiency among pathologists worldwide. Integrating artificial intelligence (AI) and machine learning (ML) algorithms with digital pathology improves diagnostic accuracy, particularly in complex diseases like cancer. Molecular pathology, facilitated by next-generation sequencing (NGS), provides comprehensive genomic, transcriptomic, and proteomic insights into disease mechanisms, guiding personalized therapies. Immunohistochemistry (IHC) plays a pivotal role in biomarker discovery, refining disease classification and prognostication. Precision medicine integrates pathology's molecular findings with individual genetic, environmental, and lifestyle factors to customize treatment strategies, optimizing patient outcomes. Telepathology extends diagnostic services to underserved areas through remote digital pathology. Pathomics leverages big data analytics to extract meaningful insights from pathology images, advancing our understanding of disease pathology and therapeutic targets. Virtual autopsies employ non-invasive imaging technologies to revolutionize forensic pathology. These innovations promise earlier diagnoses, tailored treatments, and enhanced patient care. Collaboration across disciplines is essential to fully realize the transformative potential of these advancements in medical practice and research.","container-title":"Journal of Pathology Informatics","DOI":"10.1016/j.jpi.2024.100408","ISSN":"2153-3539","journalAbbreviation":"Journal of Pathology Informatics","page":"100408","source":"ScienceDirect","title":"Advancements in pathology: Digital transformation, precision medicine, and beyond","title-short":"Advancements in pathology","volume":"16","author":[{"family":"Ahuja","given":"Sana"},{"family":"Zaheer","given":"Sufian"}],"issued":{"date-parts":[["2025",1,1]]}}}],"schema":"https://github.com/citation-style-language/schema/raw/master/csl-citation.json"} </w:instrText>
      </w:r>
      <w:r w:rsidR="00C422F2">
        <w:rPr>
          <w:rFonts w:ascii="Times New Roman" w:hAnsi="Times New Roman" w:cs="Times New Roman"/>
        </w:rPr>
        <w:fldChar w:fldCharType="separate"/>
      </w:r>
      <w:r w:rsidR="00C422F2" w:rsidRPr="00C422F2">
        <w:rPr>
          <w:rFonts w:ascii="Calibri" w:hAnsi="Calibri" w:cs="Calibri"/>
        </w:rPr>
        <w:t>(Ahuja &amp; Zaheer, 2025)</w:t>
      </w:r>
      <w:r w:rsidR="00C422F2">
        <w:rPr>
          <w:rFonts w:ascii="Times New Roman" w:hAnsi="Times New Roman" w:cs="Times New Roman"/>
        </w:rPr>
        <w:fldChar w:fldCharType="end"/>
      </w:r>
      <w:r w:rsidRPr="007061DE">
        <w:rPr>
          <w:rFonts w:ascii="Times New Roman" w:hAnsi="Times New Roman" w:cs="Times New Roman"/>
        </w:rPr>
        <w:t>.</w:t>
      </w:r>
    </w:p>
    <w:p w14:paraId="0582E452" w14:textId="13AF2CFD" w:rsidR="00F10AF4" w:rsidRPr="007061DE" w:rsidRDefault="00F10AF4" w:rsidP="00F10AF4">
      <w:pPr>
        <w:rPr>
          <w:rFonts w:ascii="Times New Roman" w:hAnsi="Times New Roman" w:cs="Times New Roman"/>
        </w:rPr>
      </w:pPr>
      <w:r w:rsidRPr="007061DE">
        <w:rPr>
          <w:rFonts w:ascii="Times New Roman" w:hAnsi="Times New Roman" w:cs="Times New Roman"/>
        </w:rPr>
        <w:t>Inter-observer reproducibility is a key determinant of clinical adoption. Diagnostic assays that rely on subjective interpretation are vulnerable to variability across observers, undermining confidence in their reliability. Validation</w:t>
      </w:r>
      <w:r w:rsidR="001E5E9F" w:rsidRPr="007061DE">
        <w:rPr>
          <w:rFonts w:ascii="Times New Roman" w:hAnsi="Times New Roman" w:cs="Times New Roman"/>
        </w:rPr>
        <w:t>,</w:t>
      </w:r>
      <w:r w:rsidRPr="007061DE">
        <w:rPr>
          <w:rFonts w:ascii="Times New Roman" w:hAnsi="Times New Roman" w:cs="Times New Roman"/>
        </w:rPr>
        <w:t xml:space="preserve"> therefore</w:t>
      </w:r>
      <w:r w:rsidR="001E5E9F" w:rsidRPr="007061DE">
        <w:rPr>
          <w:rFonts w:ascii="Times New Roman" w:hAnsi="Times New Roman" w:cs="Times New Roman"/>
        </w:rPr>
        <w:t>,</w:t>
      </w:r>
      <w:r w:rsidRPr="007061DE">
        <w:rPr>
          <w:rFonts w:ascii="Times New Roman" w:hAnsi="Times New Roman" w:cs="Times New Roman"/>
        </w:rPr>
        <w:t xml:space="preserve"> includes assessment of agreement among pathologists when scoring biomarker expression or spatial patterns</w:t>
      </w:r>
      <w:r w:rsidR="00C422F2">
        <w:rPr>
          <w:rFonts w:ascii="Times New Roman" w:hAnsi="Times New Roman" w:cs="Times New Roman"/>
        </w:rPr>
        <w:fldChar w:fldCharType="begin"/>
      </w:r>
      <w:r w:rsidR="00C422F2">
        <w:rPr>
          <w:rFonts w:ascii="Times New Roman" w:hAnsi="Times New Roman" w:cs="Times New Roman"/>
        </w:rPr>
        <w:instrText xml:space="preserve"> ADDIN ZOTERO_ITEM CSL_CITATION {"citationID":"CM5MZcqc","properties":{"unsorted":false,"formattedCitation":"(Quinn et al., 2023)","plainCitation":"(Quinn et al., 2023)","noteIndex":0},"citationItems":[{"id":318,"uris":["http://zotero.org/users/19602067/items/PQEHFK3C"],"itemData":{"id":318,"type":"article-journal","abstract":"Objectives:\nTo review the methodology of interobserver variability studies; including current practice and quality of conducting and reporting studies.\n\nMethods:\nInterobserver variability studies between January 2019 and January 2020 were included; extracted data comprised of study characteristics, populations, variability measures, key results, and conclusions. Risk of bias was assessed using the COSMIN tool for assessing reliability and measurement error.\n\nResults:\nSeventy-nine full-text studies were included covering various imaging tests and clinical areas. The median number of patients was 47 (IQR:23–88), and observers were 4 (IQR:2–7), with sample size justified in 12 (15%) studies. Most studies used static images (n = 75, 95%), where all observers interpreted images for all patients (n = 67, 85%). Intraclass correlation coefficients (ICC) (n = 41, 52%), Kappa (κ) statistics (n = 31, 39%) and percentage agreement (n = 15, 19%) were most commonly used. Interpretation of variability estimates often did not correspond with study conclusions. The COSMIN risk of bias tool gave a very good/adequate rating for 52 studies (66%) including any studies that used variability measures listed in the tool. For studies using static images, some study design standards were not applicable and did not contribute to the overall rating.\n\nConclusions:\nInterobserver variability studies have diverse study designs and methods, the impact of which requires further evaluation. Sample size for patients and observers was often small without justification. Most studies report ICC and κ values, which did not always coincide with the study conclusion. High ratings were assigned to many studies using the COSMIN risk of bias tool, with certain standards scored ‘not applicable’ when static images were used.\n\nAdvances in knowledge:\nThe sample size for both patients and observers was often small without justification., For most studies, observers interpreted static images and did not evaluate the process of acquiring the imaging test, meaning it was not possible to assess many COSMIN risk of bias standards for studies with this design., Most studies reported intraclass correlation coefficient and κ statistics; study conclusions often did not correspond with results.","container-title":"The British Journal of Radiology","DOI":"10.1259/bjr.20220972","ISSN":"0007-1285","issue":"1148","journalAbbreviation":"Br J Radiol","page":"20220972","PMID":"37399082","PMCID":"PMC10392644","source":"PubMed Central","title":"Interobserver variability studies in diagnostic imaging: a methodological systematic review","title-short":"Interobserver variability studies in diagnostic imaging","volume":"96","author":[{"family":"Quinn","given":"Laura"},{"family":"Tryposkiadis","given":"Konstantinos"},{"family":"Deeks","given":"Jon"},{"family":"De Vet","given":"Henrica C.W."},{"family":"Mallett","given":"Sue"},{"family":"Mokkink","given":"Lidwine B."},{"family":"Takwoingi","given":"Yemisi"},{"family":"Taylor-Phillips","given":"Sian"},{"family":"Sitch","given":"Alice"}],"issued":{"date-parts":[["2023",8]]}}}],"schema":"https://github.com/citation-style-language/schema/raw/master/csl-citation.json"} </w:instrText>
      </w:r>
      <w:r w:rsidR="00C422F2">
        <w:rPr>
          <w:rFonts w:ascii="Times New Roman" w:hAnsi="Times New Roman" w:cs="Times New Roman"/>
        </w:rPr>
        <w:fldChar w:fldCharType="separate"/>
      </w:r>
      <w:r w:rsidR="00C422F2" w:rsidRPr="00C422F2">
        <w:rPr>
          <w:rFonts w:ascii="Calibri" w:hAnsi="Calibri" w:cs="Calibri"/>
        </w:rPr>
        <w:t>(Quinn et al., 2023)</w:t>
      </w:r>
      <w:r w:rsidR="00C422F2">
        <w:rPr>
          <w:rFonts w:ascii="Times New Roman" w:hAnsi="Times New Roman" w:cs="Times New Roman"/>
        </w:rPr>
        <w:fldChar w:fldCharType="end"/>
      </w:r>
      <w:r w:rsidRPr="007061DE">
        <w:rPr>
          <w:rFonts w:ascii="Times New Roman" w:hAnsi="Times New Roman" w:cs="Times New Roman"/>
        </w:rPr>
        <w:t xml:space="preserve">. Clear scoring guidelines, supported by representative examples, are essential for minimizing </w:t>
      </w:r>
      <w:r w:rsidRPr="007061DE">
        <w:rPr>
          <w:rFonts w:ascii="Times New Roman" w:hAnsi="Times New Roman" w:cs="Times New Roman"/>
        </w:rPr>
        <w:lastRenderedPageBreak/>
        <w:t>interpretive variability. High inter-observer concordance strengthens the case for routine clinical use and facilitates standardization across institutions</w:t>
      </w:r>
      <w:r w:rsidR="001520B5">
        <w:rPr>
          <w:rFonts w:ascii="Times New Roman" w:hAnsi="Times New Roman" w:cs="Times New Roman"/>
        </w:rPr>
        <w:fldChar w:fldCharType="begin"/>
      </w:r>
      <w:r w:rsidR="001520B5">
        <w:rPr>
          <w:rFonts w:ascii="Times New Roman" w:hAnsi="Times New Roman" w:cs="Times New Roman"/>
        </w:rPr>
        <w:instrText xml:space="preserve"> ADDIN ZOTERO_ITEM CSL_CITATION {"citationID":"yWeDN7HJ","properties":{"unsorted":false,"formattedCitation":"(Zannoni et al., 2025)","plainCitation":"(Zannoni et al., 2025)","noteIndex":0},"citationItems":[{"id":321,"uris":["http://zotero.org/users/19602067/items/D4IFGMMX"],"itemData":{"id":321,"type":"article-journal","abstract":"Folate receptor alpha (FRα) is a high-affinity folate transporter overexpressed in various epithelial malignancies, particularly high-grade serous ova...","container-title":"International Journal of Molecular Sciences","DOI":"10.3390/ijms26167687","ISSN":"1422-0067","issue":"16","language":"en","license":"http://creativecommons.org/licenses/by/3.0/","publisher":"publisher","source":"www.mdpi.com","title":"Interobserver Agreement in Immunohistochemical Evaluation of Folate Receptor Alpha (FRα) in Ovarian Cancer: A Multicentre Study","title-short":"Interobserver Agreement in Immunohistochemical Evaluation of Folate Receptor Alpha (FRα) in Ovarian Cancer","URL":"https://www.mdpi.com/1422-0067/26/16/7687","volume":"26","author":[{"family":"Zannoni","given":"Gian Franco"},{"family":"Angelico","given":"Giuseppe"},{"family":"Amati","given":"Antonio","non-dropping-particle":"d’"},{"family":"D’Alessandris","given":"Nicoletta"},{"family":"Scaglione","given":"Giulia"},{"family":"Urtueta","given":"Belen Padial"},{"family":"Ferrara","given":"Gerardo"},{"family":"Caliò","given":"Anna"},{"family":"Campisi","given":"Paola"},{"family":"Leo","given":"Antonio De"},{"family":"Rocco","given":"Elena Guerini"},{"family":"Iuzzolino","given":"Martina"},{"family":"Lerda","given":"Lucia"},{"family":"Paolini","given":"Biagio"},{"family":"Punzi","given":"Alessandra"},{"family":"Vinci","given":"Mattia"},{"family":"Troncone","given":"Giancarlo"},{"family":"Santoro","given":"Angela"}],"accessed":{"date-parts":[["2026",2,13]]},"issued":{"date-parts":[["2025",8,7]]}}}],"schema":"https://github.com/citation-style-language/schema/raw/master/csl-citation.json"} </w:instrText>
      </w:r>
      <w:r w:rsidR="001520B5">
        <w:rPr>
          <w:rFonts w:ascii="Times New Roman" w:hAnsi="Times New Roman" w:cs="Times New Roman"/>
        </w:rPr>
        <w:fldChar w:fldCharType="separate"/>
      </w:r>
      <w:r w:rsidR="001520B5" w:rsidRPr="001520B5">
        <w:rPr>
          <w:rFonts w:ascii="Calibri" w:hAnsi="Calibri" w:cs="Calibri"/>
        </w:rPr>
        <w:t>(</w:t>
      </w:r>
      <w:proofErr w:type="spellStart"/>
      <w:r w:rsidR="001520B5" w:rsidRPr="001520B5">
        <w:rPr>
          <w:rFonts w:ascii="Calibri" w:hAnsi="Calibri" w:cs="Calibri"/>
        </w:rPr>
        <w:t>Zannoni</w:t>
      </w:r>
      <w:proofErr w:type="spellEnd"/>
      <w:r w:rsidR="001520B5" w:rsidRPr="001520B5">
        <w:rPr>
          <w:rFonts w:ascii="Calibri" w:hAnsi="Calibri" w:cs="Calibri"/>
        </w:rPr>
        <w:t xml:space="preserve"> et al., 2025)</w:t>
      </w:r>
      <w:r w:rsidR="001520B5">
        <w:rPr>
          <w:rFonts w:ascii="Times New Roman" w:hAnsi="Times New Roman" w:cs="Times New Roman"/>
        </w:rPr>
        <w:fldChar w:fldCharType="end"/>
      </w:r>
      <w:r w:rsidRPr="007061DE">
        <w:rPr>
          <w:rFonts w:ascii="Times New Roman" w:hAnsi="Times New Roman" w:cs="Times New Roman"/>
        </w:rPr>
        <w:t>.</w:t>
      </w:r>
    </w:p>
    <w:p w14:paraId="097DD64A" w14:textId="5AEDFF44" w:rsidR="00F10AF4" w:rsidRPr="007061DE" w:rsidRDefault="00F10AF4" w:rsidP="00F10AF4">
      <w:pPr>
        <w:rPr>
          <w:rFonts w:ascii="Times New Roman" w:hAnsi="Times New Roman" w:cs="Times New Roman"/>
        </w:rPr>
      </w:pPr>
      <w:r w:rsidRPr="007061DE">
        <w:rPr>
          <w:rFonts w:ascii="Times New Roman" w:hAnsi="Times New Roman" w:cs="Times New Roman"/>
        </w:rPr>
        <w:t>Technical variability and quality control represent additional challenges during translation. Variations in tissue fixation, section thickness, staining protocols, and imaging conditions can all influence assay performance. Systematic evaluation of these factors is necessary to identify sources of variability and to define acceptable performance thresholds</w:t>
      </w:r>
      <w:r w:rsidR="001520B5">
        <w:rPr>
          <w:rFonts w:ascii="Times New Roman" w:hAnsi="Times New Roman" w:cs="Times New Roman"/>
        </w:rPr>
        <w:fldChar w:fldCharType="begin"/>
      </w:r>
      <w:r w:rsidR="001520B5">
        <w:rPr>
          <w:rFonts w:ascii="Times New Roman" w:hAnsi="Times New Roman" w:cs="Times New Roman"/>
        </w:rPr>
        <w:instrText xml:space="preserve"> ADDIN ZOTERO_ITEM CSL_CITATION {"citationID":"uzbTa4Iu","properties":{"unsorted":false,"formattedCitation":"(Shah et al., 2025)","plainCitation":"(Shah et al., 2025)","noteIndex":0},"citationItems":[{"id":326,"uris":["http://zotero.org/users/19602067/items/QUA4Z2WD"],"itemData":{"id":326,"type":"article-journal","abstract":"Tissue section thickness (TST) is an understudied variable in digital pathology that significantly impacts both visual assessments and computational analyses. This study systematically examines the effects of TST on whole slide images (WSIs) and nuclear-level features using thyroid tissue samples (n = 144) prepared at thicknesses ranging from 0.5 to 10 µm. By minimizing preanalytical variables and batch effects, we aimed to isolate TST as the primary factor in our experiment. Visual assessments indicated that thinner Sects. (0.5–3 µm) were more transparent with distinct cellular features, while thicker Sects. (5–10 µm) appeared darker with increased staining intensity and artifacts. Quantitative analyses were performed using open-source tools such as HistoQC for WSI quality control, HoverFast for nuclear segmentation, and feature extraction with Scikit-learn and Mahotas. Both WSI and nuclear-level metrics were significantly influenced by TST. The Haralick texture feature of difference entropy, which measures texture complexity, showed a 13.7% decrease in nuclei as TST increased, indicating fewer complex textures in thicker sections. Additionally, intensity decreased substantially with thicker tissue, dropping by 26.1% at the WSI level and 30.4% at the nuclear level. WSI contrast exhibited an increase of 92.6% when transitioning from 0.5 to 10 µm. These findings demonstrate that variations in TST can obscure or alter the appearance of biological signals, complicating both visual diagnostics and computationally extracted features. The study highlights the need for standardized tissue section thickness protocols, alongside consistent reporting of these standards, to ensure accuracy and reliability in both visual evaluations and computational analyses within digital pathology workflows.","container-title":"Endocrine Pathology","DOI":"10.1007/s12022-025-09855-2","ISSN":"1046-3976","issue":"1","journalAbbreviation":"Endocr Pathol","page":"10","PMID":"40198470","PMCID":"PMC11978545","source":"PubMed Central","title":"Impact of Tissue Thickness on Computational Quantification of Features in Whole Slide Images for Diagnostic Pathology","volume":"36","author":[{"family":"Shah","given":"Manav"},{"family":"Polónia","given":"António"},{"family":"Curado","given":"Mónica"},{"family":"Vale","given":"João"},{"family":"Janowczyk","given":"Andrew"},{"family":"Eloy","given":"Catarina"}],"issued":{"date-parts":[["2025"]]}}}],"schema":"https://github.com/citation-style-language/schema/raw/master/csl-citation.json"} </w:instrText>
      </w:r>
      <w:r w:rsidR="001520B5">
        <w:rPr>
          <w:rFonts w:ascii="Times New Roman" w:hAnsi="Times New Roman" w:cs="Times New Roman"/>
        </w:rPr>
        <w:fldChar w:fldCharType="separate"/>
      </w:r>
      <w:r w:rsidR="001520B5" w:rsidRPr="001520B5">
        <w:rPr>
          <w:rFonts w:ascii="Calibri" w:hAnsi="Calibri" w:cs="Calibri"/>
        </w:rPr>
        <w:t>(Shah et al., 2025)</w:t>
      </w:r>
      <w:r w:rsidR="001520B5">
        <w:rPr>
          <w:rFonts w:ascii="Times New Roman" w:hAnsi="Times New Roman" w:cs="Times New Roman"/>
        </w:rPr>
        <w:fldChar w:fldCharType="end"/>
      </w:r>
      <w:r w:rsidRPr="007061DE">
        <w:rPr>
          <w:rFonts w:ascii="Times New Roman" w:hAnsi="Times New Roman" w:cs="Times New Roman"/>
        </w:rPr>
        <w:t>. Incorporating internal controls, standardized reagents, and reproducible protocols enhances assay robustness. By addressing technical variability explicitly, validation efforts ensure that translated biomarkers perform consistently across laboratories and over time</w:t>
      </w:r>
      <w:r w:rsidR="001520B5">
        <w:rPr>
          <w:rFonts w:ascii="Times New Roman" w:hAnsi="Times New Roman" w:cs="Times New Roman"/>
        </w:rPr>
        <w:fldChar w:fldCharType="begin"/>
      </w:r>
      <w:r w:rsidR="001520B5">
        <w:rPr>
          <w:rFonts w:ascii="Times New Roman" w:hAnsi="Times New Roman" w:cs="Times New Roman"/>
        </w:rPr>
        <w:instrText xml:space="preserve"> ADDIN ZOTERO_ITEM CSL_CITATION {"citationID":"V8F6WwPK","properties":{"unsorted":false,"formattedCitation":"(Cao et al., 2025)","plainCitation":"(Cao et al., 2025)","noteIndex":0},"citationItems":[{"id":332,"uris":["http://zotero.org/users/19602067/items/AEVLMAA9"],"itemData":{"id":332,"type":"article-journal","abstract":"Modern healthcare depends fundamentally on clinical biochemistry for disease diagnosis and therapeutic guidance. The discipline encounters operational constraints, including sampling inefficiencies, precision limitations, and expansion difficulties. Recent advancements in established technologies, such as mass spectrometry and the development of high-throughput screening and point-of-care technologies, are revolutionizing the industry. Modern biosensor technology and wearable monitors facilitate continuous health tracking, Artificial Intelligence (AI)/machine learning (ML) applications enhance analytical capabilities, generating predictive insights for individualized treatment protocols. However, concerns regarding algorithmic bias, data privacy, lack of transparency in decision-making (“black box” models), and over-reliance on automated systems pose significant challenges that must be addressed for responsible AI integration. However, significant limitations remain—substantial implementation expenses, system incompatibility issues, and information security vulnerabilities intersect with ethical considerations regarding algorithmic fairness and protected health information. Addressing these challenges demands coordinated efforts between clinicians, scientists, and technical specialists. This review discusses current challenges in clinical biochemistry, explicitly addressing the limitations of reference intervals and barriers to implementing innovative biomarkers in medical settings. The discussion evaluates how advanced technologies and multidisciplinary collaboration can overcome these constraints while identifying research priorities to enhance diagnostic precision and accessibility for better healthcare delivery.","container-title":"Frontiers in Medicine","DOI":"10.3389/fmed.2025.1521126","ISSN":"2296-858X","journalAbbreviation":"Front Med (Lausanne)","page":"1521126","PMID":"40265187","PMCID":"PMC12011881","source":"PubMed Central","title":"Advancing clinical biochemistry: addressing gaps and driving future innovations","title-short":"Advancing clinical biochemistry","volume":"12","author":[{"family":"Cao","given":"Haiou"},{"family":"Oghenemaro","given":"Enwa Felix"},{"family":"Latypova","given":"Amaliya"},{"family":"Abosaoda","given":"Munthar Kadhim"},{"family":"Zaman","given":"Gaffar Sarwar"},{"family":"Devi","given":"Anita"}],"issued":{"date-parts":[["2025",4,8]]}}}],"schema":"https://github.com/citation-style-language/schema/raw/master/csl-citation.json"} </w:instrText>
      </w:r>
      <w:r w:rsidR="001520B5">
        <w:rPr>
          <w:rFonts w:ascii="Times New Roman" w:hAnsi="Times New Roman" w:cs="Times New Roman"/>
        </w:rPr>
        <w:fldChar w:fldCharType="separate"/>
      </w:r>
      <w:r w:rsidR="001520B5" w:rsidRPr="001520B5">
        <w:rPr>
          <w:rFonts w:ascii="Calibri" w:hAnsi="Calibri" w:cs="Calibri"/>
        </w:rPr>
        <w:t>(Cao et al., 2025)</w:t>
      </w:r>
      <w:r w:rsidR="001520B5">
        <w:rPr>
          <w:rFonts w:ascii="Times New Roman" w:hAnsi="Times New Roman" w:cs="Times New Roman"/>
        </w:rPr>
        <w:fldChar w:fldCharType="end"/>
      </w:r>
      <w:r w:rsidRPr="007061DE">
        <w:rPr>
          <w:rFonts w:ascii="Times New Roman" w:hAnsi="Times New Roman" w:cs="Times New Roman"/>
        </w:rPr>
        <w:t>.</w:t>
      </w:r>
    </w:p>
    <w:p w14:paraId="3B9286B6" w14:textId="77777777" w:rsidR="00F10AF4" w:rsidRPr="007061DE" w:rsidRDefault="00F10AF4" w:rsidP="00F10AF4">
      <w:pPr>
        <w:rPr>
          <w:rFonts w:ascii="Times New Roman" w:hAnsi="Times New Roman" w:cs="Times New Roman"/>
          <w:b/>
          <w:bCs/>
        </w:rPr>
      </w:pPr>
      <w:r w:rsidRPr="007061DE">
        <w:rPr>
          <w:rFonts w:ascii="Times New Roman" w:hAnsi="Times New Roman" w:cs="Times New Roman"/>
          <w:b/>
          <w:bCs/>
        </w:rPr>
        <w:t>5.3 Integration with Standard Histopathology</w:t>
      </w:r>
    </w:p>
    <w:p w14:paraId="7F46C5EF" w14:textId="04CC29DE" w:rsidR="00F10AF4" w:rsidRPr="007061DE" w:rsidRDefault="00F10AF4" w:rsidP="00F10AF4">
      <w:pPr>
        <w:rPr>
          <w:rFonts w:ascii="Times New Roman" w:hAnsi="Times New Roman" w:cs="Times New Roman"/>
        </w:rPr>
      </w:pPr>
      <w:r w:rsidRPr="007061DE">
        <w:rPr>
          <w:rFonts w:ascii="Times New Roman" w:hAnsi="Times New Roman" w:cs="Times New Roman"/>
        </w:rPr>
        <w:t>For spatially informed biomarkers to achieve clinical impact, they must integrate seamlessly with standard histopathological assessment rather than function as isolated adjuncts</w:t>
      </w:r>
      <w:r w:rsidR="00EF3405">
        <w:rPr>
          <w:rFonts w:ascii="Times New Roman" w:hAnsi="Times New Roman" w:cs="Times New Roman"/>
        </w:rPr>
        <w:fldChar w:fldCharType="begin"/>
      </w:r>
      <w:r w:rsidR="00EF3405">
        <w:rPr>
          <w:rFonts w:ascii="Times New Roman" w:hAnsi="Times New Roman" w:cs="Times New Roman"/>
        </w:rPr>
        <w:instrText xml:space="preserve"> ADDIN ZOTERO_ITEM CSL_CITATION {"citationID":"zCifls58","properties":{"unsorted":false,"formattedCitation":"(Logan et al., 2025)","plainCitation":"(Logan et al., 2025)","noteIndex":0},"citationItems":[{"id":335,"uris":["http://zotero.org/users/19602067/items/EA8PLZMN"],"itemData":{"id":335,"type":"article-journal","abstract":"Despite prostate cancer being one of the most common malignancies in men, its pathological diagnosis remains plagued by inter-observer variability and diagnostic ambiguity. Traditional morphological assessment and currently available biomarkers such as PSA (Prostate-Specific Antigen), AMACR (Alpha methylacyl CoA racemase), and p63 suffer from poor specificity and clinical reliability. In this review, we present a pathogenesis-guided biomarker discovery strategy that led to the development of a clinically validated biomarker panel—Appl-1, Sortilin, and Syndecan-1. These biomarkers, which reflect fundamental biological processes within the endosome–lysosome system, offer improved diagnostic precision and prognostic utility for patients with prostate cancer. This review discusses the rationale behind their discovery, the multidisciplinary approach that enabled it, the evidence supporting their use, and their implementation in U.S. clinical practice as a lab-developed test (LDT). We propose this approach as a new diagnostic standard that bridges mechanistic insight with real-world application.","container-title":"International Journal of Molecular Sciences","DOI":"10.3390/ijms262411786","ISSN":"1422-0067","issue":"24","journalAbbreviation":"Int J Mol Sci","page":"11786","PMID":"41465218","PMCID":"PMC12733065","source":"PubMed Central","title":"Pathogenesis-Guided Biomarker Assessment: A Shift in Prostate Cancer Diagnostics","title-short":"Pathogenesis-Guided Biomarker Assessment","volume":"26","author":[{"family":"Logan","given":"Jessica M."},{"family":"Malone","given":"Victoria"},{"family":"O’Leary","given":"John J."},{"family":"Brooks","given":"Doug A."}],"issued":{"date-parts":[["2025",12,5]]}}}],"schema":"https://github.com/citation-style-language/schema/raw/master/csl-citation.json"} </w:instrText>
      </w:r>
      <w:r w:rsidR="00EF3405">
        <w:rPr>
          <w:rFonts w:ascii="Times New Roman" w:hAnsi="Times New Roman" w:cs="Times New Roman"/>
        </w:rPr>
        <w:fldChar w:fldCharType="separate"/>
      </w:r>
      <w:r w:rsidR="00EF3405" w:rsidRPr="00EF3405">
        <w:rPr>
          <w:rFonts w:ascii="Calibri" w:hAnsi="Calibri" w:cs="Calibri"/>
        </w:rPr>
        <w:t>(Logan et al., 2025)</w:t>
      </w:r>
      <w:r w:rsidR="00EF3405">
        <w:rPr>
          <w:rFonts w:ascii="Times New Roman" w:hAnsi="Times New Roman" w:cs="Times New Roman"/>
        </w:rPr>
        <w:fldChar w:fldCharType="end"/>
      </w:r>
      <w:r w:rsidRPr="007061DE">
        <w:rPr>
          <w:rFonts w:ascii="Times New Roman" w:hAnsi="Times New Roman" w:cs="Times New Roman"/>
        </w:rPr>
        <w:t>. Conventional hematoxylin and eosin staining remains the foundation of cancer diagnosis, providing essential morphological context that guides subsequent molecular testing. Clinic-ready spatial biomarkers should therefore be positioned as complementary tools that augment, rather than supplant, morphological evaluation</w:t>
      </w:r>
      <w:r w:rsidR="00EF3405">
        <w:rPr>
          <w:rFonts w:ascii="Times New Roman" w:hAnsi="Times New Roman" w:cs="Times New Roman"/>
        </w:rPr>
        <w:fldChar w:fldCharType="begin"/>
      </w:r>
      <w:r w:rsidR="00EF3405">
        <w:rPr>
          <w:rFonts w:ascii="Times New Roman" w:hAnsi="Times New Roman" w:cs="Times New Roman"/>
        </w:rPr>
        <w:instrText xml:space="preserve"> ADDIN ZOTERO_ITEM CSL_CITATION {"citationID":"D52c3scx","properties":{"unsorted":false,"formattedCitation":"(Alwahaibi, 2025)","plainCitation":"(Alwahaibi, 2025)","noteIndex":0},"citationItems":[{"id":338,"uris":["http://zotero.org/users/19602067/items/PV9YYXMS"],"itemData":{"id":338,"type":"article-journal","abstract":"Haematoxylin and eosin (H&amp;E) remain the foundation of tissue diagnosis, yet many clinical questions, tumour-immune architecture, spatial heterogeneity, and predictors of therapy response, require molecular context that routine slides cannot provide. Spatial omics closes this gap by mapping RNA and proteins in situ while preserving morphology, and recent platforms are increasingly compatible with formalin-fixed paraffin-embedded (FFPE) tissue, paving the way for its future potential use in routine pathology and retrospective cohorts. However, significant challenges related to cost, complexity, reproducibility, and regulation currently remain before widespread routine deployment, underscoring that it is not yet ready for In Vitro Diagnostic or routine clinical application. This mini-review offers a pragmatic, step-by-step workflow for integrating spatial assays with H&amp;E: define the clinical decision; select a fit-for-purpose modality (whole-transcriptome spot/grid vs targeted in situ RNA; multiplex proteomics); lock pre-analytics aligned to histology (sectioning, staining, de-crosslinking, storage); pre-specify regions of interest (ROIs), registration, and segmentation rules; analyse with quality-assurance gates (normalisation, deconvolution, batch handling, spatial statistics); and validate and report using orthogonal assays and multi-site replication. FFPE-ready platforms and typical use-cases are summarised, with emphasis on pre-analytical factors that materially affect signal and analysis \"recipes\" distilled from recent benchmarks. Brief clinical exemplars illustrate how H&amp;E-anchored spatial maps change decisions by pinpointing actionable niches (e.g., immune neighbourhoods, vascular niches, layer-specific programmes). Common limitations are also outlined, including technology trade-offs, pre-analytics, sampling bias, segmentation and deconvolution error, batch effects, cost, turnaround, and regulatory considerations. Future directions include standards and metadata, cross-platform integration, prospective evidence, automation and quality assurance, and multi-omic detection. Overall, the goal is to support pathology and translational teams in adopting spatial omics in FFPE with both discipline and rigor, guiding the necessary steps to ensure reproducibility and credibility for eventual clinical impact.","container-title":"F1000Research","DOI":"10.12688/f1000research.170680.2","ISSN":"2046-1402","journalAbbreviation":"F1000Res","language":"eng","page":"1057","PMID":"41660561","PMCID":"PMC12881848","source":"PubMed","title":"Integrating spatial omics with routine haematoxylin and eosin in formalin-fixed paraffin-embedded: a step-by-step clinical workflow","title-short":"Integrating spatial omics with routine haematoxylin and eosin in formalin-fixed paraffin-embedded","volume":"14","author":[{"family":"Alwahaibi","given":"Nasar"}],"issued":{"date-parts":[["2025"]]}}}],"schema":"https://github.com/citation-style-language/schema/raw/master/csl-citation.json"} </w:instrText>
      </w:r>
      <w:r w:rsidR="00EF3405">
        <w:rPr>
          <w:rFonts w:ascii="Times New Roman" w:hAnsi="Times New Roman" w:cs="Times New Roman"/>
        </w:rPr>
        <w:fldChar w:fldCharType="separate"/>
      </w:r>
      <w:r w:rsidR="00EF3405" w:rsidRPr="00EF3405">
        <w:rPr>
          <w:rFonts w:ascii="Calibri" w:hAnsi="Calibri" w:cs="Calibri"/>
        </w:rPr>
        <w:t>(</w:t>
      </w:r>
      <w:proofErr w:type="spellStart"/>
      <w:r w:rsidR="00EF3405" w:rsidRPr="00EF3405">
        <w:rPr>
          <w:rFonts w:ascii="Calibri" w:hAnsi="Calibri" w:cs="Calibri"/>
        </w:rPr>
        <w:t>Alwahaibi</w:t>
      </w:r>
      <w:proofErr w:type="spellEnd"/>
      <w:r w:rsidR="00EF3405" w:rsidRPr="00EF3405">
        <w:rPr>
          <w:rFonts w:ascii="Calibri" w:hAnsi="Calibri" w:cs="Calibri"/>
        </w:rPr>
        <w:t>, 2025)</w:t>
      </w:r>
      <w:r w:rsidR="00EF3405">
        <w:rPr>
          <w:rFonts w:ascii="Times New Roman" w:hAnsi="Times New Roman" w:cs="Times New Roman"/>
        </w:rPr>
        <w:fldChar w:fldCharType="end"/>
      </w:r>
      <w:r w:rsidRPr="007061DE">
        <w:rPr>
          <w:rFonts w:ascii="Times New Roman" w:hAnsi="Times New Roman" w:cs="Times New Roman"/>
        </w:rPr>
        <w:t>.</w:t>
      </w:r>
    </w:p>
    <w:p w14:paraId="59246F83" w14:textId="5982322A" w:rsidR="00F10AF4" w:rsidRPr="007061DE" w:rsidRDefault="00F10AF4" w:rsidP="00F10AF4">
      <w:pPr>
        <w:rPr>
          <w:rFonts w:ascii="Times New Roman" w:hAnsi="Times New Roman" w:cs="Times New Roman"/>
        </w:rPr>
      </w:pPr>
      <w:r w:rsidRPr="007061DE">
        <w:rPr>
          <w:rFonts w:ascii="Times New Roman" w:hAnsi="Times New Roman" w:cs="Times New Roman"/>
        </w:rPr>
        <w:t>Complementarity with hematoxylin and eosin staining is achieved by aligning biomarker interpretation with established histological features. For example, spatial markers may be evaluated in regions of diagnostic ambiguity identified on routine sections, such as invasive fronts or areas of atypical morphology. This targeted application enhances efficiency and reinforces the relevance of biomarkers to existing diagnostic workflows</w:t>
      </w:r>
      <w:r w:rsidR="00EF3405">
        <w:rPr>
          <w:rFonts w:ascii="Times New Roman" w:hAnsi="Times New Roman" w:cs="Times New Roman"/>
        </w:rPr>
        <w:fldChar w:fldCharType="begin"/>
      </w:r>
      <w:r w:rsidR="00EF3405">
        <w:rPr>
          <w:rFonts w:ascii="Times New Roman" w:hAnsi="Times New Roman" w:cs="Times New Roman"/>
        </w:rPr>
        <w:instrText xml:space="preserve"> ADDIN ZOTERO_ITEM CSL_CITATION {"citationID":"gFsZljjl","properties":{"unsorted":false,"formattedCitation":"(Morrison et al., 2025)","plainCitation":"(Morrison et al., 2025)","noteIndex":0},"citationItems":[{"id":340,"uris":["http://zotero.org/users/19602067/items/CBKCDEAH"],"itemData":{"id":340,"type":"article-journal","abstract":"Background/Objectives: Performing hematoxylin and eosin (H&amp;E) staining and immunohistochemistry (IHC) on the same specimen slide provides advantages t...","container-title":"Diagnostics","DOI":"10.3390/diagnostics15020164","ISSN":"2075-4418","issue":"2","language":"en","license":"http://creativecommons.org/licenses/by/3.0/","publisher":"publisher","source":"www.mdpi.com","title":"Concurrent Viewing of H&amp;E and Multiplex Immunohistochemistry in Clinical Specimens","URL":"https://www.mdpi.com/2075-4418/15/2/164","volume":"15","author":[{"family":"Morrison","given":"Larry E."},{"family":"Larrinaga","given":"Tania M."},{"family":"Kelly","given":"Brian D."},{"family":"Lefever","given":"Mark R."},{"family":"Beck","given":"Rachel C."},{"family":"Bauer","given":"Daniel R."}],"accessed":{"date-parts":[["2026",2,13]]},"issued":{"date-parts":[["2025",1,13]]}}}],"schema":"https://github.com/citation-style-language/schema/raw/master/csl-citation.json"} </w:instrText>
      </w:r>
      <w:r w:rsidR="00EF3405">
        <w:rPr>
          <w:rFonts w:ascii="Times New Roman" w:hAnsi="Times New Roman" w:cs="Times New Roman"/>
        </w:rPr>
        <w:fldChar w:fldCharType="separate"/>
      </w:r>
      <w:r w:rsidR="00EF3405" w:rsidRPr="00EF3405">
        <w:rPr>
          <w:rFonts w:ascii="Calibri" w:hAnsi="Calibri" w:cs="Calibri"/>
        </w:rPr>
        <w:t>(Morrison et al., 2025)</w:t>
      </w:r>
      <w:r w:rsidR="00EF3405">
        <w:rPr>
          <w:rFonts w:ascii="Times New Roman" w:hAnsi="Times New Roman" w:cs="Times New Roman"/>
        </w:rPr>
        <w:fldChar w:fldCharType="end"/>
      </w:r>
      <w:r w:rsidRPr="007061DE">
        <w:rPr>
          <w:rFonts w:ascii="Times New Roman" w:hAnsi="Times New Roman" w:cs="Times New Roman"/>
        </w:rPr>
        <w:t>.</w:t>
      </w:r>
    </w:p>
    <w:p w14:paraId="65D6E102" w14:textId="1F5A870F" w:rsidR="00F10AF4" w:rsidRPr="007061DE" w:rsidRDefault="00F10AF4" w:rsidP="00F10AF4">
      <w:pPr>
        <w:rPr>
          <w:rFonts w:ascii="Times New Roman" w:hAnsi="Times New Roman" w:cs="Times New Roman"/>
        </w:rPr>
      </w:pPr>
      <w:r w:rsidRPr="007061DE">
        <w:rPr>
          <w:rFonts w:ascii="Times New Roman" w:hAnsi="Times New Roman" w:cs="Times New Roman"/>
        </w:rPr>
        <w:t>A central measure of translational success is the added diagnostic value provided beyond morphology alone. Biomarker panels should demonstrate their ability to resolve cases that are indeterminate by conventional criteria, refine risk stratification, or improve diagnostic confidence</w:t>
      </w:r>
      <w:r w:rsidR="00AE2111">
        <w:rPr>
          <w:rFonts w:ascii="Times New Roman" w:hAnsi="Times New Roman" w:cs="Times New Roman"/>
        </w:rPr>
        <w:fldChar w:fldCharType="begin"/>
      </w:r>
      <w:r w:rsidR="00AE2111">
        <w:rPr>
          <w:rFonts w:ascii="Times New Roman" w:hAnsi="Times New Roman" w:cs="Times New Roman"/>
        </w:rPr>
        <w:instrText xml:space="preserve"> ADDIN ZOTERO_ITEM CSL_CITATION {"citationID":"7FhHzBBw","properties":{"unsorted":false,"formattedCitation":"(Huang et al., 2025)","plainCitation":"(Huang et al., 2025)","noteIndex":0},"citationItems":[{"id":342,"uris":["http://zotero.org/users/19602067/items/XBTJFETW"],"itemData":{"id":342,"type":"article-journal","abstract":"Prostate cancer remains one of the most prevalent malignancies and a major cause of cancer-related mortality among men worldwide. Despite widespread use of prostate-specific antigen testing, current diagnostic approaches suffer from low specificity and limited ability to distinguish between indolent and aggressive disease, resulting in overdiagnosis and over treatment. Advances in molecular biology, genomics and metabolomics have led to the identification of novel biomarkers that have potential for improving the precision of prostate cancer diagnosis, prognosis and therapy. The present review provides a comprehensive overview of emerging prostate cancer biomarkers, including genetic (such as BRCA1/2, HOXB13 and PTEN), RNA-based (such as PCA3 and miRNAs), metabolic (such as citric acid and polyamines) and methylation markers (such as GSTP1, APC and RASSF1A). These biomarkers not only enhance diagnostic accuracy but also facilitate risk stratification, prediction of therapeutic response and real-time disease monitoring through liquid biopsy technologies. Moreover, integrating multi-omics data with artificial intelligence and machine learning may further improve early detection and personalized treatment strategies. Overall, the development and clinical implementation of these biomarkers represent a transformative step toward precision medicine in prostate cancer, enabling earlier diagnosis, optimized therapy selection and improved patient outcomes.","container-title":"International Journal of Oncology","DOI":"10.3892/ijo.2025.5828","ISSN":"1019-6439","issue":"2","journalAbbreviation":"Int J Oncol","page":"15","PMID":"41347816","PMCID":"PMC12716904","source":"PubMed Central","title":"Emerging biomarkers in prostate cancer diagnosis and treatment: Insights into genetic, RNA and metabolic markers (Review)","title-short":"Emerging biomarkers in prostate cancer diagnosis and treatment","volume":"68","author":[{"family":"Huang","given":"Yuanshe"},{"family":"Mao","given":"Jingxin"},{"family":"Li","given":"Xiaobing"}],"issued":{"date-parts":[["2025",12,3]]}}}],"schema":"https://github.com/citation-style-language/schema/raw/master/csl-citation.json"} </w:instrText>
      </w:r>
      <w:r w:rsidR="00AE2111">
        <w:rPr>
          <w:rFonts w:ascii="Times New Roman" w:hAnsi="Times New Roman" w:cs="Times New Roman"/>
        </w:rPr>
        <w:fldChar w:fldCharType="separate"/>
      </w:r>
      <w:r w:rsidR="00AE2111" w:rsidRPr="00AE2111">
        <w:rPr>
          <w:rFonts w:ascii="Calibri" w:hAnsi="Calibri" w:cs="Calibri"/>
        </w:rPr>
        <w:t>(Huang et al., 2025)</w:t>
      </w:r>
      <w:r w:rsidR="00AE2111">
        <w:rPr>
          <w:rFonts w:ascii="Times New Roman" w:hAnsi="Times New Roman" w:cs="Times New Roman"/>
        </w:rPr>
        <w:fldChar w:fldCharType="end"/>
      </w:r>
      <w:r w:rsidRPr="007061DE">
        <w:rPr>
          <w:rFonts w:ascii="Times New Roman" w:hAnsi="Times New Roman" w:cs="Times New Roman"/>
        </w:rPr>
        <w:t>. Quantitative comparisons with standard histopathology provide evidence of incremental benefit and help justify the incorporation of additional assays into routine practice</w:t>
      </w:r>
      <w:r w:rsidR="00AE2111">
        <w:rPr>
          <w:rFonts w:ascii="Times New Roman" w:hAnsi="Times New Roman" w:cs="Times New Roman"/>
        </w:rPr>
        <w:fldChar w:fldCharType="begin"/>
      </w:r>
      <w:r w:rsidR="00AE2111">
        <w:rPr>
          <w:rFonts w:ascii="Times New Roman" w:hAnsi="Times New Roman" w:cs="Times New Roman"/>
        </w:rPr>
        <w:instrText xml:space="preserve"> ADDIN ZOTERO_ITEM CSL_CITATION {"citationID":"RNqh9WxY","properties":{"unsorted":false,"formattedCitation":"(\\uc0\\u536{}tefan et al., 2024)","plainCitation":"(Ștefan et al., 2024)","noteIndex":0},"citationItems":[{"id":345,"uris":["http://zotero.org/users/19602067/items/LVZSM4U3"],"itemData":{"id":345,"type":"article-journal","abstract":"In the ever-evolving landscape of healthcare, the implementation of a robust medical information system stands as a transformative endeavor. This arti...","container-title":"Applied System Innovation","DOI":"10.3390/asi7030051","ISSN":"2571-5577","issue":"3","language":"en","license":"http://creativecommons.org/licenses/by/3.0/","publisher":"publisher","source":"www.mdpi.com","title":"Empowering Healthcare: A Comprehensive Guide to Implementing a Robust Medical Information System—Components, Benefits, Objectives, Evaluation Criteria, and Seamless Deployment Strategies","title-short":"Empowering Healthcare","URL":"https://www.mdpi.com/2571-5577/7/3/51","volume":"7","author":[{"family":"Ștefan","given":"Ana-Maria"},{"family":"Rusu","given":"Nicu-Răzvan"},{"family":"Ovreiu","given":"Elena"},{"family":"Ciuc","given":"Mihai"}],"accessed":{"date-parts":[["2026",2,13]]},"issued":{"date-parts":[["2024",6,13]]}}}],"schema":"https://github.com/citation-style-language/schema/raw/master/csl-citation.json"} </w:instrText>
      </w:r>
      <w:r w:rsidR="00AE2111">
        <w:rPr>
          <w:rFonts w:ascii="Times New Roman" w:hAnsi="Times New Roman" w:cs="Times New Roman"/>
        </w:rPr>
        <w:fldChar w:fldCharType="separate"/>
      </w:r>
      <w:r w:rsidR="00AE2111" w:rsidRPr="00AE2111">
        <w:rPr>
          <w:rFonts w:ascii="Calibri" w:hAnsi="Calibri" w:cs="Calibri"/>
          <w:kern w:val="0"/>
        </w:rPr>
        <w:t>(</w:t>
      </w:r>
      <w:proofErr w:type="spellStart"/>
      <w:r w:rsidR="00AE2111" w:rsidRPr="00AE2111">
        <w:rPr>
          <w:rFonts w:ascii="Calibri" w:hAnsi="Calibri" w:cs="Calibri"/>
          <w:kern w:val="0"/>
        </w:rPr>
        <w:t>Ștefan</w:t>
      </w:r>
      <w:proofErr w:type="spellEnd"/>
      <w:r w:rsidR="00AE2111" w:rsidRPr="00AE2111">
        <w:rPr>
          <w:rFonts w:ascii="Calibri" w:hAnsi="Calibri" w:cs="Calibri"/>
          <w:kern w:val="0"/>
        </w:rPr>
        <w:t xml:space="preserve"> et al., 2024)</w:t>
      </w:r>
      <w:r w:rsidR="00AE2111">
        <w:rPr>
          <w:rFonts w:ascii="Times New Roman" w:hAnsi="Times New Roman" w:cs="Times New Roman"/>
        </w:rPr>
        <w:fldChar w:fldCharType="end"/>
      </w:r>
      <w:r w:rsidRPr="007061DE">
        <w:rPr>
          <w:rFonts w:ascii="Times New Roman" w:hAnsi="Times New Roman" w:cs="Times New Roman"/>
        </w:rPr>
        <w:t>.</w:t>
      </w:r>
    </w:p>
    <w:p w14:paraId="7F83038E" w14:textId="28CCD251" w:rsidR="00F10AF4" w:rsidRPr="007061DE" w:rsidRDefault="00F10AF4" w:rsidP="00F10AF4">
      <w:pPr>
        <w:rPr>
          <w:rFonts w:ascii="Times New Roman" w:hAnsi="Times New Roman" w:cs="Times New Roman"/>
        </w:rPr>
      </w:pPr>
      <w:r w:rsidRPr="007061DE">
        <w:rPr>
          <w:rFonts w:ascii="Times New Roman" w:hAnsi="Times New Roman" w:cs="Times New Roman"/>
        </w:rPr>
        <w:t>Practical workflow integration further determines feasibility. Biomarker assays must fit within typical turnaround times, cost constraints, and staffing structures of pathology laboratories</w:t>
      </w:r>
      <w:r w:rsidR="00AE2111">
        <w:rPr>
          <w:rFonts w:ascii="Times New Roman" w:hAnsi="Times New Roman" w:cs="Times New Roman"/>
        </w:rPr>
        <w:fldChar w:fldCharType="begin"/>
      </w:r>
      <w:r w:rsidR="00AE2111">
        <w:rPr>
          <w:rFonts w:ascii="Times New Roman" w:hAnsi="Times New Roman" w:cs="Times New Roman"/>
        </w:rPr>
        <w:instrText xml:space="preserve"> ADDIN ZOTERO_ITEM CSL_CITATION {"citationID":"P4ijVPUG","properties":{"unsorted":false,"formattedCitation":"(McKenzie et al., 2026b)","plainCitation":"(McKenzie et al., 2026b)","noteIndex":0},"citationItems":[{"id":95,"uris":["http://zotero.org/users/19602067/items/DB95FHH4"],"itemData":{"id":95,"type":"article-journal","abstract":"The integration of multi-omics data, including genomics, transcriptomics, proteomics, epigenomics, and metabolomics, coupled with histological spatial data has transformed biomedical research, offering unprecedented insights into cellular functions and disease mechanisms. However, the sheer volume and complexity of these datasets present a significant challenge in terms of interpretation and clinical translation. Artificial intelligence (AI) and machine learning (ML) are transforming data analysis, enabling the extraction of meaningful patterns from high-dimensional datasets and facilitating the development of predictive models. This shift is particularly transformative in cancer research, where understanding the tumor microenvironment (TME) and its spatial dynamics is crucial for improving therapeutic outcomes. This review explores recent advancements in spatial omics (SO) including spatial transcriptomics (ST) and spatial proteomics (SP), and AI-driven computational models, focusing on their applications in oncology. We discuss key methodologies, including spatial barcoding, in situ sequencing, and digital spatial profiling, and highlight major platforms. AI-powered tools, including deep learning models and spatial graph-based analyses, enhance data interpretation, allowing for robust predictive modeling, biomarker discovery, and personalized therapeutic strategies. Despite their transformative potential, ST and AI-driven approaches face challenges, including high-dimensional data complexity, computational constraints, and standardization of analytical pipelines. Addressing these challenges requires advanced mathematical frameworks such as spatial graph theory, topological data analysis, and agent-based modeling, which refine data integration and improve biological insights. Future research should focus on enhancing spatial resolution, cross-platform data harmonization, and AI-driven predictive models to advance precision oncology. By integrating ST, SP, and AI, researchers can develop dynamic, patient-specific treatment strategies, ultimately improving clinical outcomes and deepening our understanding of cancer progression and immune system interactions.","container-title":"Seminars in Cancer Biology","DOI":"10.1016/j.semcancer.2026.01.002","ISSN":"1044-579X","journalAbbreviation":"Seminars in Cancer Biology","page":"65-82","source":"ScienceDirect","title":"Integrative spatial omics and artificial intelligence: transforming cancer research with omics data and AI","title-short":"Integrative spatial omics and artificial intelligence","volume":"119","author":[{"family":"McKenzie","given":"Maddison"},{"family":"Irac","given":"Sergio Erdel"},{"family":"Chen","given":"Zhian"},{"family":"Moradi","given":"Afshin"},{"family":"Jenner","given":"Adrianne"},{"family":"Nguyen","given":"Quan"},{"family":"Rashidieh","given":"Behnam"}],"issued":{"date-parts":[["2026",2,1]]}}}],"schema":"https://github.com/citation-style-language/schema/raw/master/csl-citation.json"} </w:instrText>
      </w:r>
      <w:r w:rsidR="00AE2111">
        <w:rPr>
          <w:rFonts w:ascii="Times New Roman" w:hAnsi="Times New Roman" w:cs="Times New Roman"/>
        </w:rPr>
        <w:fldChar w:fldCharType="separate"/>
      </w:r>
      <w:r w:rsidR="00AE2111" w:rsidRPr="00AE2111">
        <w:rPr>
          <w:rFonts w:ascii="Calibri" w:hAnsi="Calibri" w:cs="Calibri"/>
        </w:rPr>
        <w:t>(McKenzie et al., 2026b)</w:t>
      </w:r>
      <w:r w:rsidR="00AE2111">
        <w:rPr>
          <w:rFonts w:ascii="Times New Roman" w:hAnsi="Times New Roman" w:cs="Times New Roman"/>
        </w:rPr>
        <w:fldChar w:fldCharType="end"/>
      </w:r>
      <w:r w:rsidRPr="007061DE">
        <w:rPr>
          <w:rFonts w:ascii="Times New Roman" w:hAnsi="Times New Roman" w:cs="Times New Roman"/>
        </w:rPr>
        <w:t>. Clear guidelines for when and how assays should be applied reduce unnecessary testing and promote efficient use of resources. By embedding spatial biomarkers within familiar diagnostic pathways, this approach lowers barriers to adoption and increases the likelihood of sustained clinical use</w:t>
      </w:r>
      <w:r w:rsidR="00A25E6E">
        <w:rPr>
          <w:rFonts w:ascii="Times New Roman" w:hAnsi="Times New Roman" w:cs="Times New Roman"/>
        </w:rPr>
        <w:fldChar w:fldCharType="begin"/>
      </w:r>
      <w:r w:rsidR="00A25E6E">
        <w:rPr>
          <w:rFonts w:ascii="Times New Roman" w:hAnsi="Times New Roman" w:cs="Times New Roman"/>
        </w:rPr>
        <w:instrText xml:space="preserve"> ADDIN ZOTERO_ITEM CSL_CITATION {"citationID":"LSs3kXcR","properties":{"unsorted":false,"formattedCitation":"(Rabbani et al., 2025)","plainCitation":"(Rabbani et al., 2025)","noteIndex":0},"citationItems":[{"id":351,"uris":["http://zotero.org/users/19602067/items/95MIUVT2"],"itemData":{"id":351,"type":"article-journal","abstract":"Generative artificial intelligence (AI) is rapidly transforming healthcare systems since the advent of OpenAI in 2022. It encompasses a class of machi...","container-title":"BioMedInformatics","DOI":"10.3390/biomedinformatics5030037","ISSN":"2673-7426","issue":"3","language":"en","license":"http://creativecommons.org/licenses/by/3.0/","publisher":"publisher","source":"www.mdpi.com","title":"Generative Artificial Intelligence in Healthcare: Applications, Implementation Challenges, and Future Directions","title-short":"Generative Artificial Intelligence in Healthcare","URL":"https://www.mdpi.com/2673-7426/5/3/37","volume":"5","author":[{"family":"Rabbani","given":"Syed Arman"},{"family":"El-Tanani","given":"Mohamed"},{"family":"Sharma","given":"Shrestha"},{"family":"Rabbani","given":"Syed Salman"},{"family":"El-Tanani","given":"Yahia"},{"family":"Kumar","given":"Rakesh"},{"family":"Saini","given":"Manita"}],"accessed":{"date-parts":[["2026",2,13]]},"issued":{"date-parts":[["2025",7,6]]}}}],"schema":"https://github.com/citation-style-language/schema/raw/master/csl-citation.json"} </w:instrText>
      </w:r>
      <w:r w:rsidR="00A25E6E">
        <w:rPr>
          <w:rFonts w:ascii="Times New Roman" w:hAnsi="Times New Roman" w:cs="Times New Roman"/>
        </w:rPr>
        <w:fldChar w:fldCharType="separate"/>
      </w:r>
      <w:r w:rsidR="00A25E6E" w:rsidRPr="00A25E6E">
        <w:rPr>
          <w:rFonts w:ascii="Calibri" w:hAnsi="Calibri" w:cs="Calibri"/>
        </w:rPr>
        <w:t>(Rabbani et al., 2025)</w:t>
      </w:r>
      <w:r w:rsidR="00A25E6E">
        <w:rPr>
          <w:rFonts w:ascii="Times New Roman" w:hAnsi="Times New Roman" w:cs="Times New Roman"/>
        </w:rPr>
        <w:fldChar w:fldCharType="end"/>
      </w:r>
      <w:r w:rsidRPr="007061DE">
        <w:rPr>
          <w:rFonts w:ascii="Times New Roman" w:hAnsi="Times New Roman" w:cs="Times New Roman"/>
        </w:rPr>
        <w:t>.</w:t>
      </w:r>
    </w:p>
    <w:p w14:paraId="602C6C20" w14:textId="2BF4CD7A" w:rsidR="00F10AF4" w:rsidRPr="007061DE" w:rsidRDefault="00F10AF4" w:rsidP="00F10AF4">
      <w:pPr>
        <w:rPr>
          <w:rFonts w:ascii="Times New Roman" w:hAnsi="Times New Roman" w:cs="Times New Roman"/>
        </w:rPr>
      </w:pPr>
      <w:r w:rsidRPr="007061DE">
        <w:rPr>
          <w:rFonts w:ascii="Times New Roman" w:hAnsi="Times New Roman" w:cs="Times New Roman"/>
        </w:rPr>
        <w:t>Through careful assay conversion, rigorous validation, and thoughtful integration with standard histopathology, compressed spatial biomarker panels can be transformed from research tools into practical components of routine cancer diagnostic</w:t>
      </w:r>
      <w:r w:rsidR="00A25E6E">
        <w:rPr>
          <w:rFonts w:ascii="Times New Roman" w:hAnsi="Times New Roman" w:cs="Times New Roman"/>
        </w:rPr>
        <w:t>s</w:t>
      </w:r>
      <w:r w:rsidR="00A25E6E">
        <w:rPr>
          <w:rFonts w:ascii="Times New Roman" w:hAnsi="Times New Roman" w:cs="Times New Roman"/>
        </w:rPr>
        <w:fldChar w:fldCharType="begin"/>
      </w:r>
      <w:r w:rsidR="00A25E6E">
        <w:rPr>
          <w:rFonts w:ascii="Times New Roman" w:hAnsi="Times New Roman" w:cs="Times New Roman"/>
        </w:rPr>
        <w:instrText xml:space="preserve"> ADDIN ZOTERO_ITEM CSL_CITATION {"citationID":"CQxSaHwd","properties":{"unsorted":false,"formattedCitation":"(Dahiya et al., 2025)","plainCitation":"(Dahiya et al., 2025)","noteIndex":0},"citationItems":[{"id":356,"uris":["http://zotero.org/users/19602067/items/GAY9LJI7"],"itemData":{"id":356,"type":"article-journal","abstract":"Simple SummaryThis review explores how recent innovations in non-invasive screening methods have transformed the early detection of gastrointestinal c...","container-title":"Cancers","DOI":"10.3390/cancers17071085","ISSN":"2072-6694","issue":"7","language":"en","license":"http://creativecommons.org/licenses/by/3.0/","publisher":"publisher","source":"www.mdpi.com","title":"Advances in Non-Invasive Screening Methods for Gastrointestinal Cancers: How Continued Innovation Has Revolutionized Early Cancer Detection","title-short":"Advances in Non-Invasive Screening Methods for Gastrointestinal Cancers","URL":"https://www.mdpi.com/2072-6694/17/7/1085","volume":"17","author":[{"family":"Dahiya","given":"Dushyant Singh"},{"family":"Malik","given":"Sheza"},{"family":"Paladiya","given":"Ruchir"},{"family":"Ahsan","given":"Sidra"},{"family":"Wasim","given":"Haniya"},{"family":"Bharadwaj","given":"Hareesha Rishab"},{"family":"Goel","given":"Abhishek"},{"family":"Jaan","given":"Ali"},{"family":"Hayat","given":"Umar"},{"family":"Hasan","given":"Fariha"},{"family":"Sonaiya","given":"Sneh"},{"family":"Ali","given":"Hassam"}],"accessed":{"date-parts":[["2026",2,13]]},"issued":{"date-parts":[["2025",3,24]]}}}],"schema":"https://github.com/citation-style-language/schema/raw/master/csl-citation.json"} </w:instrText>
      </w:r>
      <w:r w:rsidR="00A25E6E">
        <w:rPr>
          <w:rFonts w:ascii="Times New Roman" w:hAnsi="Times New Roman" w:cs="Times New Roman"/>
        </w:rPr>
        <w:fldChar w:fldCharType="separate"/>
      </w:r>
      <w:r w:rsidR="00A25E6E" w:rsidRPr="00A25E6E">
        <w:rPr>
          <w:rFonts w:ascii="Calibri" w:hAnsi="Calibri" w:cs="Calibri"/>
        </w:rPr>
        <w:t>(Dahiya et al., 2025)</w:t>
      </w:r>
      <w:r w:rsidR="00A25E6E">
        <w:rPr>
          <w:rFonts w:ascii="Times New Roman" w:hAnsi="Times New Roman" w:cs="Times New Roman"/>
        </w:rPr>
        <w:fldChar w:fldCharType="end"/>
      </w:r>
      <w:r w:rsidRPr="007061DE">
        <w:rPr>
          <w:rFonts w:ascii="Times New Roman" w:hAnsi="Times New Roman" w:cs="Times New Roman"/>
        </w:rPr>
        <w:t>.</w:t>
      </w:r>
    </w:p>
    <w:p w14:paraId="233CE61D" w14:textId="77777777" w:rsidR="00F10AF4" w:rsidRPr="007061DE" w:rsidRDefault="00F10AF4" w:rsidP="009A55F0">
      <w:pPr>
        <w:rPr>
          <w:rFonts w:ascii="Times New Roman" w:hAnsi="Times New Roman" w:cs="Times New Roman"/>
        </w:rPr>
      </w:pPr>
    </w:p>
    <w:p w14:paraId="72549BE2" w14:textId="77777777" w:rsidR="006F32D6" w:rsidRPr="007061DE" w:rsidRDefault="006F32D6" w:rsidP="009A55F0">
      <w:pPr>
        <w:rPr>
          <w:rFonts w:ascii="Times New Roman" w:hAnsi="Times New Roman" w:cs="Times New Roman"/>
        </w:rPr>
      </w:pPr>
    </w:p>
    <w:p w14:paraId="32ED1388" w14:textId="77777777" w:rsidR="006F32D6" w:rsidRPr="007061DE" w:rsidRDefault="006F32D6" w:rsidP="006F32D6">
      <w:pPr>
        <w:rPr>
          <w:rFonts w:ascii="Times New Roman" w:hAnsi="Times New Roman" w:cs="Times New Roman"/>
          <w:b/>
          <w:bCs/>
        </w:rPr>
      </w:pPr>
      <w:r w:rsidRPr="007061DE">
        <w:rPr>
          <w:rFonts w:ascii="Times New Roman" w:hAnsi="Times New Roman" w:cs="Times New Roman"/>
          <w:b/>
          <w:bCs/>
        </w:rPr>
        <w:t>6. Diagnostic Utility and Clinical Impact Assessment</w:t>
      </w:r>
    </w:p>
    <w:p w14:paraId="4C130792" w14:textId="77777777" w:rsidR="006F32D6" w:rsidRPr="007061DE" w:rsidRDefault="006F32D6" w:rsidP="006F32D6">
      <w:pPr>
        <w:rPr>
          <w:rFonts w:ascii="Times New Roman" w:hAnsi="Times New Roman" w:cs="Times New Roman"/>
          <w:b/>
          <w:bCs/>
        </w:rPr>
      </w:pPr>
      <w:r w:rsidRPr="007061DE">
        <w:rPr>
          <w:rFonts w:ascii="Times New Roman" w:hAnsi="Times New Roman" w:cs="Times New Roman"/>
          <w:b/>
          <w:bCs/>
        </w:rPr>
        <w:t>6.1 Diagnostic Accuracy and Clinical Decision Support</w:t>
      </w:r>
    </w:p>
    <w:p w14:paraId="11164A9A" w14:textId="4824D9E3" w:rsidR="006F32D6" w:rsidRPr="007061DE" w:rsidRDefault="006F32D6" w:rsidP="006F32D6">
      <w:pPr>
        <w:rPr>
          <w:rFonts w:ascii="Times New Roman" w:hAnsi="Times New Roman" w:cs="Times New Roman"/>
        </w:rPr>
      </w:pPr>
      <w:r w:rsidRPr="007061DE">
        <w:rPr>
          <w:rFonts w:ascii="Times New Roman" w:hAnsi="Times New Roman" w:cs="Times New Roman"/>
        </w:rPr>
        <w:t>The ultimate measure of success for any diagnostic biomarker lies in its ability to improve clinical decision-making</w:t>
      </w:r>
      <w:r w:rsidR="00C7570B">
        <w:rPr>
          <w:rFonts w:ascii="Times New Roman" w:hAnsi="Times New Roman" w:cs="Times New Roman"/>
        </w:rPr>
        <w:fldChar w:fldCharType="begin"/>
      </w:r>
      <w:r w:rsidR="00C7570B">
        <w:rPr>
          <w:rFonts w:ascii="Times New Roman" w:hAnsi="Times New Roman" w:cs="Times New Roman"/>
        </w:rPr>
        <w:instrText xml:space="preserve"> ADDIN ZOTERO_ITEM CSL_CITATION {"citationID":"VKfwMLPS","properties":{"unsorted":false,"formattedCitation":"(Logan et al., 2025)","plainCitation":"(Logan et al., 2025)","noteIndex":0},"citationItems":[{"id":335,"uris":["http://zotero.org/users/19602067/items/EA8PLZMN"],"itemData":{"id":335,"type":"article-journal","abstract":"Despite prostate cancer being one of the most common malignancies in men, its pathological diagnosis remains plagued by inter-observer variability and diagnostic ambiguity. Traditional morphological assessment and currently available biomarkers such as PSA (Prostate-Specific Antigen), AMACR (Alpha methylacyl CoA racemase), and p63 suffer from poor specificity and clinical reliability. In this review, we present a pathogenesis-guided biomarker discovery strategy that led to the development of a clinically validated biomarker panel—Appl-1, Sortilin, and Syndecan-1. These biomarkers, which reflect fundamental biological processes within the endosome–lysosome system, offer improved diagnostic precision and prognostic utility for patients with prostate cancer. This review discusses the rationale behind their discovery, the multidisciplinary approach that enabled it, the evidence supporting their use, and their implementation in U.S. clinical practice as a lab-developed test (LDT). We propose this approach as a new diagnostic standard that bridges mechanistic insight with real-world application.","container-title":"International Journal of Molecular Sciences","DOI":"10.3390/ijms262411786","ISSN":"1422-0067","issue":"24","journalAbbreviation":"Int J Mol Sci","page":"11786","PMID":"41465218","PMCID":"PMC12733065","source":"PubMed Central","title":"Pathogenesis-Guided Biomarker Assessment: A Shift in Prostate Cancer Diagnostics","title-short":"Pathogenesis-Guided Biomarker Assessment","volume":"26","author":[{"family":"Logan","given":"Jessica M."},{"family":"Malone","given":"Victoria"},{"family":"O’Leary","given":"John J."},{"family":"Brooks","given":"Doug A."}],"issued":{"date-parts":[["2025",12,5]]}}}],"schema":"https://github.com/citation-style-language/schema/raw/master/csl-citation.json"} </w:instrText>
      </w:r>
      <w:r w:rsidR="00C7570B">
        <w:rPr>
          <w:rFonts w:ascii="Times New Roman" w:hAnsi="Times New Roman" w:cs="Times New Roman"/>
        </w:rPr>
        <w:fldChar w:fldCharType="separate"/>
      </w:r>
      <w:r w:rsidR="00C7570B" w:rsidRPr="00C7570B">
        <w:rPr>
          <w:rFonts w:ascii="Calibri" w:hAnsi="Calibri" w:cs="Calibri"/>
        </w:rPr>
        <w:t>(Logan et al., 2025)</w:t>
      </w:r>
      <w:r w:rsidR="00C7570B">
        <w:rPr>
          <w:rFonts w:ascii="Times New Roman" w:hAnsi="Times New Roman" w:cs="Times New Roman"/>
        </w:rPr>
        <w:fldChar w:fldCharType="end"/>
      </w:r>
      <w:r w:rsidRPr="007061DE">
        <w:rPr>
          <w:rFonts w:ascii="Times New Roman" w:hAnsi="Times New Roman" w:cs="Times New Roman"/>
        </w:rPr>
        <w:t>. For spatially informed biomarker panels, diagnostic accuracy must be evaluated using metrics that are both statistically rigorous and clinically interpretable. Receiver operating characteristic analysis provides a standardized framework for assessing the discriminative performance of translated assays across relevant diagnostic tasks. Area under the curve values offer a summary measure of overall performance, while sensitivity and specificity at clinically meaningful thresholds provide insight into practical trade-offs</w:t>
      </w:r>
      <w:r w:rsidR="004B6ADA">
        <w:rPr>
          <w:rFonts w:ascii="Times New Roman" w:hAnsi="Times New Roman" w:cs="Times New Roman"/>
        </w:rPr>
        <w:fldChar w:fldCharType="begin"/>
      </w:r>
      <w:r w:rsidR="00C87D10">
        <w:rPr>
          <w:rFonts w:ascii="Times New Roman" w:hAnsi="Times New Roman" w:cs="Times New Roman"/>
        </w:rPr>
        <w:instrText xml:space="preserve"> ADDIN ZOTERO_ITEM CSL_CITATION {"citationID":"QeosQJms","properties":{"unsorted":false,"formattedCitation":"(D. Zhang et al., 2025)","plainCitation":"(D. Zhang et al., 2025)","noteIndex":0},"citationItems":[{"id":358,"uris":["http://zotero.org/users/19602067/items/PZ7RRQ6R"],"itemData":{"id":358,"type":"article-journal","abstract":"Early diagnosis is critical for improving outcomes in cancer patients; however, the application of diagnostic markers derived from serum proteomic scr...","container-title":"Bioengineering","DOI":"10.3390/bioengineering12030269","ISSN":"2306-5354","issue":"3","language":"en","license":"http://creativecommons.org/licenses/by/3.0/","publisher":"publisher","source":"www.mdpi.com","title":"Integrated Machine Learning Algorithms-Enhanced Predication for Cervical Cancer from Mass Spectrometry-Based Proteomics Data","URL":"https://www.mdpi.com/2306-5354/12/3/269","volume":"12","author":[{"family":"Zhang","given":"Da"},{"family":"Zhao","given":"Lihong"},{"family":"Guo","given":"Bo"},{"family":"Guo","given":"Aihong"},{"family":"Ding","given":"Jiangbo"},{"family":"Tong","given":"Dongdong"},{"family":"Wang","given":"Bingju"},{"family":"Zhou","given":"Zhangjian"}],"accessed":{"date-parts":[["2026",2,13]]},"issued":{"date-parts":[["2025",3,9]]}}}],"schema":"https://github.com/citation-style-language/schema/raw/master/csl-citation.json"} </w:instrText>
      </w:r>
      <w:r w:rsidR="004B6ADA">
        <w:rPr>
          <w:rFonts w:ascii="Times New Roman" w:hAnsi="Times New Roman" w:cs="Times New Roman"/>
        </w:rPr>
        <w:fldChar w:fldCharType="separate"/>
      </w:r>
      <w:r w:rsidR="00C87D10" w:rsidRPr="00C87D10">
        <w:rPr>
          <w:rFonts w:ascii="Calibri" w:hAnsi="Calibri" w:cs="Calibri"/>
        </w:rPr>
        <w:t>(D. Zhang et al., 2025)</w:t>
      </w:r>
      <w:r w:rsidR="004B6ADA">
        <w:rPr>
          <w:rFonts w:ascii="Times New Roman" w:hAnsi="Times New Roman" w:cs="Times New Roman"/>
        </w:rPr>
        <w:fldChar w:fldCharType="end"/>
      </w:r>
      <w:r w:rsidRPr="007061DE">
        <w:rPr>
          <w:rFonts w:ascii="Times New Roman" w:hAnsi="Times New Roman" w:cs="Times New Roman"/>
        </w:rPr>
        <w:t>.</w:t>
      </w:r>
    </w:p>
    <w:p w14:paraId="1F38B244" w14:textId="45CFD616" w:rsidR="006F32D6" w:rsidRPr="007061DE" w:rsidRDefault="006F32D6" w:rsidP="006F32D6">
      <w:pPr>
        <w:rPr>
          <w:rFonts w:ascii="Times New Roman" w:hAnsi="Times New Roman" w:cs="Times New Roman"/>
        </w:rPr>
      </w:pPr>
      <w:r w:rsidRPr="007061DE">
        <w:rPr>
          <w:rFonts w:ascii="Times New Roman" w:hAnsi="Times New Roman" w:cs="Times New Roman"/>
        </w:rPr>
        <w:t>Diagnostic accuracy should be assessed in comparison with existing biomarkers and standard diagnostic approaches. Such comparisons establish whether spatially derived panels offer incremental value beyond current practice rather than merely recapitulating known information</w:t>
      </w:r>
      <w:r w:rsidR="009E2FFC">
        <w:rPr>
          <w:rFonts w:ascii="Times New Roman" w:hAnsi="Times New Roman" w:cs="Times New Roman"/>
        </w:rPr>
        <w:fldChar w:fldCharType="begin"/>
      </w:r>
      <w:r w:rsidR="009E2FFC">
        <w:rPr>
          <w:rFonts w:ascii="Times New Roman" w:hAnsi="Times New Roman" w:cs="Times New Roman"/>
        </w:rPr>
        <w:instrText xml:space="preserve"> ADDIN ZOTERO_ITEM CSL_CITATION {"citationID":"0uQpoyrh","properties":{"unsorted":false,"formattedCitation":"(Wang &amp; Feng, 2023)","plainCitation":"(Wang &amp; Feng, 2023)","noteIndex":0},"citationItems":[{"id":360,"uris":["http://zotero.org/users/19602067/items/9SR9Q2FU"],"itemData":{"id":360,"type":"article-journal","abstract":"Diagnostic biomarkers are often measured with errors due to imperfect lab conditions or analytic variability of the assay. The ability of a diagnostic biomarker to discriminate between cases and controls is often measured by the area under the receiver operating characteristic curve (AUC), sensitivity, specificity, among others. Ignoring measurement error can cause biased estimation of a diagnostic accuracy measure, which results in misleading interpretation of the efficacy of a diagnostic biomarker. Existing assays available are either research grade or clinical grade. Research assays are cost effective, often multiplex, but they may be associated with moderate measurement errors leading to poorer diagnostic performance. In comparison, clinical assays may provide better diagnostic ability, but with higher cost since they are usually developed by industry. Correction for attenuation methods are often valid when biomarkers are from a normal distribution, but may be biased with skewed biomarkers. In this paper, we develop a flexible method based on skew–normal biomarker distributions to correct for bias in estimating diagnostic performance measures including AUC, sensitivity, and specificity. Finite sample performance of the proposed method is examined via extensive simulation studies. The methods are applied to a pancreatic cancer biomarker study.","container-title":"Mathematics (Basel, Switzerland)","DOI":"10.3390/math11030549","ISSN":"2227-7390","issue":"3","journalAbbreviation":"Mathematics (Basel)","page":"549","PMID":"37251695","PMCID":"PMC10210524","source":"PubMed Central","title":"A Flexible Method for Diagnostic Accuracy with Biomarker Measurement Error","volume":"11","author":[{"family":"Wang","given":"Ching-Yun"},{"family":"Feng","given":"Ziding"}],"issued":{"date-parts":[["2023",2,1]]}}}],"schema":"https://github.com/citation-style-language/schema/raw/master/csl-citation.json"} </w:instrText>
      </w:r>
      <w:r w:rsidR="009E2FFC">
        <w:rPr>
          <w:rFonts w:ascii="Times New Roman" w:hAnsi="Times New Roman" w:cs="Times New Roman"/>
        </w:rPr>
        <w:fldChar w:fldCharType="separate"/>
      </w:r>
      <w:r w:rsidR="009E2FFC" w:rsidRPr="009E2FFC">
        <w:rPr>
          <w:rFonts w:ascii="Calibri" w:hAnsi="Calibri" w:cs="Calibri"/>
        </w:rPr>
        <w:t>(Wang &amp; Feng, 2023)</w:t>
      </w:r>
      <w:r w:rsidR="009E2FFC">
        <w:rPr>
          <w:rFonts w:ascii="Times New Roman" w:hAnsi="Times New Roman" w:cs="Times New Roman"/>
        </w:rPr>
        <w:fldChar w:fldCharType="end"/>
      </w:r>
      <w:r w:rsidRPr="007061DE">
        <w:rPr>
          <w:rFonts w:ascii="Times New Roman" w:hAnsi="Times New Roman" w:cs="Times New Roman"/>
        </w:rPr>
        <w:t>. In many contexts, traditional biomarkers or morphological criteria perform well at extremes of disease but struggle in ambiguous cases. Spatially informed panels are expected to demonstrate their greatest benefit in these settings by capturing microenvironmental features that are invisible to conventional assays. Direct benchmarking against established markers clarifies where spatial biomarkers add value and where their use may be redundant</w:t>
      </w:r>
      <w:r w:rsidR="00D3204D">
        <w:rPr>
          <w:rFonts w:ascii="Times New Roman" w:hAnsi="Times New Roman" w:cs="Times New Roman"/>
        </w:rPr>
        <w:fldChar w:fldCharType="begin"/>
      </w:r>
      <w:r w:rsidR="00D3204D">
        <w:rPr>
          <w:rFonts w:ascii="Times New Roman" w:hAnsi="Times New Roman" w:cs="Times New Roman"/>
        </w:rPr>
        <w:instrText xml:space="preserve"> ADDIN ZOTERO_ITEM CSL_CITATION {"citationID":"koucKL0k","properties":{"unsorted":false,"formattedCitation":"(Williams et al., 2024)","plainCitation":"(Williams et al., 2024)","noteIndex":0},"citationItems":[{"id":363,"uris":["http://zotero.org/users/19602067/items/MKJ5ETB5"],"itemData":{"id":363,"type":"article-journal","abstract":"Enabling the examination of cell-cell relationships in tissue, spatially resolved omics technologies have revolutionised our perspectives on cancer biology. Clinically, the development of immune checkpoint inhibitors (ICI) has advanced cancer therapeutics. However, a major challenge of effective implementation is the identification of predictive biomarkers of response. In this review we examine the potential added predictive value of spatial biomarkers of response to ICI beyond current clinical benchmarks.","container-title":"NPJ Precision Oncology","DOI":"10.1038/s41698-024-00671-1","ISSN":"2397-768X","journalAbbreviation":"NPJ Precis Oncol","page":"178","PMID":"39138341","PMCID":"PMC11322473","source":"PubMed Central","title":"The current landscape of spatial biomarkers for prediction of response to immune checkpoint inhibition","volume":"8","author":[{"family":"Williams","given":"Hannah L."},{"family":"Frei","given":"Ana Leni"},{"family":"Koessler","given":"Thibaud"},{"family":"Berger","given":"Martin D."},{"family":"Dawson","given":"Heather"},{"family":"Michielin","given":"Olivier"},{"family":"Zlobec","given":"Inti"}],"issued":{"date-parts":[["2024",8,13]]}}}],"schema":"https://github.com/citation-style-language/schema/raw/master/csl-citation.json"} </w:instrText>
      </w:r>
      <w:r w:rsidR="00D3204D">
        <w:rPr>
          <w:rFonts w:ascii="Times New Roman" w:hAnsi="Times New Roman" w:cs="Times New Roman"/>
        </w:rPr>
        <w:fldChar w:fldCharType="separate"/>
      </w:r>
      <w:r w:rsidR="00D3204D" w:rsidRPr="00D3204D">
        <w:rPr>
          <w:rFonts w:ascii="Calibri" w:hAnsi="Calibri" w:cs="Calibri"/>
        </w:rPr>
        <w:t>(Williams et al., 2024)</w:t>
      </w:r>
      <w:r w:rsidR="00D3204D">
        <w:rPr>
          <w:rFonts w:ascii="Times New Roman" w:hAnsi="Times New Roman" w:cs="Times New Roman"/>
        </w:rPr>
        <w:fldChar w:fldCharType="end"/>
      </w:r>
      <w:r w:rsidRPr="007061DE">
        <w:rPr>
          <w:rFonts w:ascii="Times New Roman" w:hAnsi="Times New Roman" w:cs="Times New Roman"/>
        </w:rPr>
        <w:t>.</w:t>
      </w:r>
    </w:p>
    <w:p w14:paraId="5D1B96A5" w14:textId="6A788290" w:rsidR="006F32D6" w:rsidRPr="007061DE" w:rsidRDefault="006F32D6" w:rsidP="006F32D6">
      <w:pPr>
        <w:rPr>
          <w:rFonts w:ascii="Times New Roman" w:hAnsi="Times New Roman" w:cs="Times New Roman"/>
        </w:rPr>
      </w:pPr>
      <w:r w:rsidRPr="007061DE">
        <w:rPr>
          <w:rFonts w:ascii="Times New Roman" w:hAnsi="Times New Roman" w:cs="Times New Roman"/>
        </w:rPr>
        <w:t>Beyond binary classification, diagnostic panels can support nuanced clinical decision-making by stratifying patients along risk continua. Probability-based outputs, rather than categorical labels alone, allow clinicians to integrate biomarker information with other clinical variables. Such decision support tools are particularly relevant in oncology, where diagnostic uncertainty often influences the extent of tissue sampling, the aggressiveness of intervention, or the need for additional testing</w:t>
      </w:r>
      <w:r w:rsidR="00D3204D">
        <w:rPr>
          <w:rFonts w:ascii="Times New Roman" w:hAnsi="Times New Roman" w:cs="Times New Roman"/>
        </w:rPr>
        <w:fldChar w:fldCharType="begin"/>
      </w:r>
      <w:r w:rsidR="00D3204D">
        <w:rPr>
          <w:rFonts w:ascii="Times New Roman" w:hAnsi="Times New Roman" w:cs="Times New Roman"/>
        </w:rPr>
        <w:instrText xml:space="preserve"> ADDIN ZOTERO_ITEM CSL_CITATION {"citationID":"FknO9OBf","properties":{"unsorted":false,"formattedCitation":"(Williams et al., 2024)","plainCitation":"(Williams et al., 2024)","noteIndex":0},"citationItems":[{"id":363,"uris":["http://zotero.org/users/19602067/items/MKJ5ETB5"],"itemData":{"id":363,"type":"article-journal","abstract":"Enabling the examination of cell-cell relationships in tissue, spatially resolved omics technologies have revolutionised our perspectives on cancer biology. Clinically, the development of immune checkpoint inhibitors (ICI) has advanced cancer therapeutics. However, a major challenge of effective implementation is the identification of predictive biomarkers of response. In this review we examine the potential added predictive value of spatial biomarkers of response to ICI beyond current clinical benchmarks.","container-title":"NPJ Precision Oncology","DOI":"10.1038/s41698-024-00671-1","ISSN":"2397-768X","journalAbbreviation":"NPJ Precis Oncol","page":"178","PMID":"39138341","PMCID":"PMC11322473","source":"PubMed Central","title":"The current landscape of spatial biomarkers for prediction of response to immune checkpoint inhibition","volume":"8","author":[{"family":"Williams","given":"Hannah L."},{"family":"Frei","given":"Ana Leni"},{"family":"Koessler","given":"Thibaud"},{"family":"Berger","given":"Martin D."},{"family":"Dawson","given":"Heather"},{"family":"Michielin","given":"Olivier"},{"family":"Zlobec","given":"Inti"}],"issued":{"date-parts":[["2024",8,13]]}}}],"schema":"https://github.com/citation-style-language/schema/raw/master/csl-citation.json"} </w:instrText>
      </w:r>
      <w:r w:rsidR="00D3204D">
        <w:rPr>
          <w:rFonts w:ascii="Times New Roman" w:hAnsi="Times New Roman" w:cs="Times New Roman"/>
        </w:rPr>
        <w:fldChar w:fldCharType="separate"/>
      </w:r>
      <w:r w:rsidR="00D3204D" w:rsidRPr="00D3204D">
        <w:rPr>
          <w:rFonts w:ascii="Calibri" w:hAnsi="Calibri" w:cs="Calibri"/>
        </w:rPr>
        <w:t>(Williams et al., 2024)</w:t>
      </w:r>
      <w:r w:rsidR="00D3204D">
        <w:rPr>
          <w:rFonts w:ascii="Times New Roman" w:hAnsi="Times New Roman" w:cs="Times New Roman"/>
        </w:rPr>
        <w:fldChar w:fldCharType="end"/>
      </w:r>
      <w:r w:rsidRPr="007061DE">
        <w:rPr>
          <w:rFonts w:ascii="Times New Roman" w:hAnsi="Times New Roman" w:cs="Times New Roman"/>
        </w:rPr>
        <w:t>. By framing biomarker outputs in clinically meaningful terms, spatial panels can be positioned as aids to decision-making rather than standalone determinants</w:t>
      </w:r>
      <w:r w:rsidR="00252AD1">
        <w:rPr>
          <w:rFonts w:ascii="Times New Roman" w:hAnsi="Times New Roman" w:cs="Times New Roman"/>
        </w:rPr>
        <w:fldChar w:fldCharType="begin"/>
      </w:r>
      <w:r w:rsidR="00252AD1">
        <w:rPr>
          <w:rFonts w:ascii="Times New Roman" w:hAnsi="Times New Roman" w:cs="Times New Roman"/>
        </w:rPr>
        <w:instrText xml:space="preserve"> ADDIN ZOTERO_ITEM CSL_CITATION {"citationID":"ZzKu7ilL","properties":{"unsorted":false,"formattedCitation":"(Al-Ewaidat &amp; Naffaa, 2025)","plainCitation":"(Al-Ewaidat &amp; Naffaa, 2025)","noteIndex":0},"citationItems":[{"id":367,"uris":["http://zotero.org/users/19602067/items/8YJNANCR"],"itemData":{"id":367,"type":"article-journal","abstract":"Background/Objectives: Autoimmune rheumatic diseases (AIRDs) are complex, heterogeneous, and relapsing–remitting conditions in which early diagnosis, ...","container-title":"Rheumato","DOI":"10.3390/rheumato5040017","ISSN":"2674-0621","issue":"4","language":"en","license":"http://creativecommons.org/licenses/by/3.0/","publisher":"publisher","source":"www.mdpi.com","title":"Emerging AI- and Biomarker-Driven Precision Medicine in Autoimmune Rheumatic Diseases: From Diagnostics to Therapeutic Decision-Making","title-short":"Emerging AI- and Biomarker-Driven Precision Medicine in Autoimmune Rheumatic Diseases","URL":"https://www.mdpi.com/2674-0621/5/4/17","volume":"5","author":[{"family":"Al-Ewaidat","given":"Ola A."},{"family":"Naffaa","given":"Moawiah M."}],"accessed":{"date-parts":[["2026",2,13]]},"issued":{"date-parts":[["2025",11,17]]}}}],"schema":"https://github.com/citation-style-language/schema/raw/master/csl-citation.json"} </w:instrText>
      </w:r>
      <w:r w:rsidR="00252AD1">
        <w:rPr>
          <w:rFonts w:ascii="Times New Roman" w:hAnsi="Times New Roman" w:cs="Times New Roman"/>
        </w:rPr>
        <w:fldChar w:fldCharType="separate"/>
      </w:r>
      <w:r w:rsidR="00252AD1" w:rsidRPr="00252AD1">
        <w:rPr>
          <w:rFonts w:ascii="Calibri" w:hAnsi="Calibri" w:cs="Calibri"/>
        </w:rPr>
        <w:t>(Al-</w:t>
      </w:r>
      <w:proofErr w:type="spellStart"/>
      <w:r w:rsidR="00252AD1" w:rsidRPr="00252AD1">
        <w:rPr>
          <w:rFonts w:ascii="Calibri" w:hAnsi="Calibri" w:cs="Calibri"/>
        </w:rPr>
        <w:t>Ewaidat</w:t>
      </w:r>
      <w:proofErr w:type="spellEnd"/>
      <w:r w:rsidR="00252AD1" w:rsidRPr="00252AD1">
        <w:rPr>
          <w:rFonts w:ascii="Calibri" w:hAnsi="Calibri" w:cs="Calibri"/>
        </w:rPr>
        <w:t xml:space="preserve"> &amp; Naffaa, 2025)</w:t>
      </w:r>
      <w:r w:rsidR="00252AD1">
        <w:rPr>
          <w:rFonts w:ascii="Times New Roman" w:hAnsi="Times New Roman" w:cs="Times New Roman"/>
        </w:rPr>
        <w:fldChar w:fldCharType="end"/>
      </w:r>
      <w:r w:rsidRPr="007061DE">
        <w:rPr>
          <w:rFonts w:ascii="Times New Roman" w:hAnsi="Times New Roman" w:cs="Times New Roman"/>
        </w:rPr>
        <w:t>.</w:t>
      </w:r>
    </w:p>
    <w:p w14:paraId="066F1DC6" w14:textId="568090C8" w:rsidR="006F32D6" w:rsidRPr="007061DE" w:rsidRDefault="006F32D6" w:rsidP="006F32D6">
      <w:pPr>
        <w:rPr>
          <w:rFonts w:ascii="Times New Roman" w:hAnsi="Times New Roman" w:cs="Times New Roman"/>
        </w:rPr>
      </w:pPr>
      <w:r w:rsidRPr="007061DE">
        <w:rPr>
          <w:rFonts w:ascii="Times New Roman" w:hAnsi="Times New Roman" w:cs="Times New Roman"/>
        </w:rPr>
        <w:t>The interpretability of diagnostic outputs further influences clinical impact. Panels that produce results aligned with familiar pathological concepts, such as immune infiltration or stromal activation, are more likely to be adopted than those requiring abstract computational interpretation</w:t>
      </w:r>
      <w:r w:rsidR="00F535F2">
        <w:rPr>
          <w:rFonts w:ascii="Times New Roman" w:hAnsi="Times New Roman" w:cs="Times New Roman"/>
        </w:rPr>
        <w:fldChar w:fldCharType="begin"/>
      </w:r>
      <w:r w:rsidR="00F535F2">
        <w:rPr>
          <w:rFonts w:ascii="Times New Roman" w:hAnsi="Times New Roman" w:cs="Times New Roman"/>
        </w:rPr>
        <w:instrText xml:space="preserve"> ADDIN ZOTERO_ITEM CSL_CITATION {"citationID":"qWPykJps","properties":{"unsorted":false,"formattedCitation":"(Bernardini et al., 2026)","plainCitation":"(Bernardini et al., 2026)","noteIndex":0},"citationItems":[{"id":210,"uris":["http://zotero.org/users/19602067/items/D3ATWNT9"],"itemData":{"id":210,"type":"article-journal","abstract":"Spatial proteomics has emerged as a powerful approach to systematically map the subcellular localization of thousands of proteins in parallel, providing insights into organelle composition, protein trafficking, and context‐dependent relocalization events. Building on advances in mass spectrometry sensitivity, and acquisition as well as quantification strategies, organelle‐resolved protein maps can now be generated with unprecedented depth and resolution, and recent workflows have expanded the applicability of spatial proteomics to diverse experimental and challenging contexts. Complementary bioinformatic pipelines enable the assignment of proteins to compartments, the detection of distribution shifts, and the integration of spatial data with other omics layers. Beyond fundamental cell biology, the technology holds great potential for clinical research, where limited input material and the complexity of primary samples pose specific challenges. Emerging low‐input preparation methods, antibody‐based organelle enrichment, and microscopy‐guided approaches offer promising solutions, while robust, marker‐independent data analysis will be essential to handle the biological variability of patient‐derived samples. As protocols become more automated, low‐input compatible, and bioinformatically standardized, spatial proteomics is poised to become a valuable tool for mechanistic disease research, biomarker discovery, and therapeutic target identification., Spatial proteomics provides high‐resolution maps of protein localization and trafficking by combining advanced mass spectrometry with complementary imaging and computational tools. Emerging low‐input and automated workflows are expanding its applicability to challenging clinical samples, supporting mechanistic disease research and biomarker discovery.© 2026 WILEY‐VCH GmbH","container-title":"Chembiochem","DOI":"10.1002/cbic.202500616","ISSN":"1439-4227","issue":"1","journalAbbreviation":"Chembiochem","page":"e202500616","PMID":"41531392","PMCID":"PMC12800893","source":"PubMed Central","title":"Advances and Applications of Spatial Proteomics: From Organellar Maps to Clinical Translation","title-short":"Advances and Applications of Spatial Proteomics","volume":"27","author":[{"family":"Bernardini","given":"Chiara"},{"family":"Däther","given":"Maike"},{"family":"Traube","given":"Franziska R."}],"issued":{"date-parts":[["2026",1]]}}}],"schema":"https://github.com/citation-style-language/schema/raw/master/csl-citation.json"} </w:instrText>
      </w:r>
      <w:r w:rsidR="00F535F2">
        <w:rPr>
          <w:rFonts w:ascii="Times New Roman" w:hAnsi="Times New Roman" w:cs="Times New Roman"/>
        </w:rPr>
        <w:fldChar w:fldCharType="separate"/>
      </w:r>
      <w:r w:rsidR="00F535F2" w:rsidRPr="00F535F2">
        <w:rPr>
          <w:rFonts w:ascii="Calibri" w:hAnsi="Calibri" w:cs="Calibri"/>
        </w:rPr>
        <w:t>(</w:t>
      </w:r>
      <w:proofErr w:type="spellStart"/>
      <w:r w:rsidR="00F535F2" w:rsidRPr="00F535F2">
        <w:rPr>
          <w:rFonts w:ascii="Calibri" w:hAnsi="Calibri" w:cs="Calibri"/>
        </w:rPr>
        <w:t>Bernardini</w:t>
      </w:r>
      <w:proofErr w:type="spellEnd"/>
      <w:r w:rsidR="00F535F2" w:rsidRPr="00F535F2">
        <w:rPr>
          <w:rFonts w:ascii="Calibri" w:hAnsi="Calibri" w:cs="Calibri"/>
        </w:rPr>
        <w:t xml:space="preserve"> et al., 2026)</w:t>
      </w:r>
      <w:r w:rsidR="00F535F2">
        <w:rPr>
          <w:rFonts w:ascii="Times New Roman" w:hAnsi="Times New Roman" w:cs="Times New Roman"/>
        </w:rPr>
        <w:fldChar w:fldCharType="end"/>
      </w:r>
      <w:r w:rsidRPr="007061DE">
        <w:rPr>
          <w:rFonts w:ascii="Times New Roman" w:hAnsi="Times New Roman" w:cs="Times New Roman"/>
        </w:rPr>
        <w:t>. Emphasizing clarity and clinical relevance in performance reporting reinforces the translational intent of spatial biomarker development</w:t>
      </w:r>
      <w:r w:rsidR="00A36DA7">
        <w:rPr>
          <w:rFonts w:ascii="Times New Roman" w:hAnsi="Times New Roman" w:cs="Times New Roman"/>
        </w:rPr>
        <w:fldChar w:fldCharType="begin"/>
      </w:r>
      <w:r w:rsidR="00A36DA7">
        <w:rPr>
          <w:rFonts w:ascii="Times New Roman" w:hAnsi="Times New Roman" w:cs="Times New Roman"/>
        </w:rPr>
        <w:instrText xml:space="preserve"> ADDIN ZOTERO_ITEM CSL_CITATION {"citationID":"VTHkfaKW","properties":{"unsorted":false,"formattedCitation":"(Cui et al., 2025)","plainCitation":"(Cui et al., 2025)","noteIndex":0},"citationItems":[{"id":369,"uris":["http://zotero.org/users/19602067/items/AQ787TBR"],"itemData":{"id":369,"type":"article-journal","abstract":"Emerging evidence suggests that post-translational modifications (PTMs) contribute to osteosarcoma pathogenesis, yet their exact molecular roles require further elucidation. Using the AddModuleScore method, we classified tumor cells on the basis of PTMs scores via single-cell RNA sequencing (scRNA-seq). The robust cell type decomposition (RCTD) approach was then applied to map these single-cell groupings onto spatial transcriptomics (ST), enabling the analysis of cell dependencies and the identification of distinct tumor cell subtypes. A prognostic model was constructed using bulk transcriptomic data to predict therapeutic outcomes in immunotherapy. Laboratory experiments were carried out to confirm the biological function of vimentin (VIM). PTMs scores were significantly elevated in tumor cells, stratifying osteoblastic cells (os) into two clusters: PTMs highos and PTMs lowos. The PTMs highos phenotype exhibited pronounced malignant characteristics and closely interacted with fibroblasts in both scRNA-seq and ST analyses. A set of ten hub genes was identified, forming a consensus machine learning-derived post-translational modification gene signature (CMDPTMS) with strong prognostic predictive capability. Although the high-CMDPTMS group (over the median risk score) was linked to poor outcomes and diminished benefit from immunotherapy, seven drugs were identified that may offer therapeutic promise for these patients. Finally, we confirmed that VIM can inhibit the growth and migration of OS cells. In summary, by integrating bulk RNA-seq, scRNA-seq, and ST, we introduced that CMDPTMS may serve as a powerful tool for enhancing OS prognosis prediction and optimizing immunotherapy strategies.","container-title":"PLOS One","DOI":"10.1371/journal.pone.0333809","ISSN":"1932-6203","issue":"10","journalAbbreviation":"PLoS One","page":"e0333809","PMID":"41066413","PMCID":"PMC12510563","source":"PubMed Central","title":"Single-cell and spatial transcriptomics reveal post-translational modifications in osteosarcoma progression and tumor microenvironment","volume":"20","author":[{"family":"Cui","given":"Yue"},{"family":"Wu","given":"Yue"},{"family":"Jiang","given":"Dongyu"},{"family":"Ding","given":"Tao"}],"issued":{"date-parts":[["2025",10,9]]}}}],"schema":"https://github.com/citation-style-language/schema/raw/master/csl-citation.json"} </w:instrText>
      </w:r>
      <w:r w:rsidR="00A36DA7">
        <w:rPr>
          <w:rFonts w:ascii="Times New Roman" w:hAnsi="Times New Roman" w:cs="Times New Roman"/>
        </w:rPr>
        <w:fldChar w:fldCharType="separate"/>
      </w:r>
      <w:r w:rsidR="00A36DA7" w:rsidRPr="00A36DA7">
        <w:rPr>
          <w:rFonts w:ascii="Calibri" w:hAnsi="Calibri" w:cs="Calibri"/>
        </w:rPr>
        <w:t>(Cui et al., 2025)</w:t>
      </w:r>
      <w:r w:rsidR="00A36DA7">
        <w:rPr>
          <w:rFonts w:ascii="Times New Roman" w:hAnsi="Times New Roman" w:cs="Times New Roman"/>
        </w:rPr>
        <w:fldChar w:fldCharType="end"/>
      </w:r>
      <w:r w:rsidRPr="007061DE">
        <w:rPr>
          <w:rFonts w:ascii="Times New Roman" w:hAnsi="Times New Roman" w:cs="Times New Roman"/>
        </w:rPr>
        <w:t>.</w:t>
      </w:r>
    </w:p>
    <w:p w14:paraId="6FD5E2A2" w14:textId="77777777" w:rsidR="006F32D6" w:rsidRPr="007061DE" w:rsidRDefault="006F32D6" w:rsidP="006F32D6">
      <w:pPr>
        <w:rPr>
          <w:rFonts w:ascii="Times New Roman" w:hAnsi="Times New Roman" w:cs="Times New Roman"/>
          <w:b/>
          <w:bCs/>
        </w:rPr>
      </w:pPr>
      <w:r w:rsidRPr="007061DE">
        <w:rPr>
          <w:rFonts w:ascii="Times New Roman" w:hAnsi="Times New Roman" w:cs="Times New Roman"/>
          <w:b/>
          <w:bCs/>
        </w:rPr>
        <w:t>6.2 Decision-Curve and Net Benefit Analysis</w:t>
      </w:r>
    </w:p>
    <w:p w14:paraId="7B645968" w14:textId="3081ED2B" w:rsidR="006F32D6" w:rsidRPr="007061DE" w:rsidRDefault="006F32D6" w:rsidP="006F32D6">
      <w:pPr>
        <w:rPr>
          <w:rFonts w:ascii="Times New Roman" w:hAnsi="Times New Roman" w:cs="Times New Roman"/>
        </w:rPr>
      </w:pPr>
      <w:r w:rsidRPr="007061DE">
        <w:rPr>
          <w:rFonts w:ascii="Times New Roman" w:hAnsi="Times New Roman" w:cs="Times New Roman"/>
        </w:rPr>
        <w:lastRenderedPageBreak/>
        <w:t>While traditional accuracy metrics are necessary, they are insufficient to capture the real-world consequences of diagnostic testing. Decision-curve analysis provides a complementary approach by quantifying the net benefit of a diagnostic tool across a range of threshold probabilities</w:t>
      </w:r>
      <w:r w:rsidR="00A85E9B">
        <w:rPr>
          <w:rFonts w:ascii="Times New Roman" w:hAnsi="Times New Roman" w:cs="Times New Roman"/>
        </w:rPr>
        <w:fldChar w:fldCharType="begin"/>
      </w:r>
      <w:r w:rsidR="00A85E9B">
        <w:rPr>
          <w:rFonts w:ascii="Times New Roman" w:hAnsi="Times New Roman" w:cs="Times New Roman"/>
        </w:rPr>
        <w:instrText xml:space="preserve"> ADDIN ZOTERO_ITEM CSL_CITATION {"citationID":"GdTNNqmC","properties":{"unsorted":false,"formattedCitation":"(Kocak et al., 2025)","plainCitation":"(Kocak et al., 2025)","noteIndex":0},"citationItems":[{"id":372,"uris":["http://zotero.org/users/19602067/items/PYBCRZKD"],"itemData":{"id":372,"type":"article-journal","abstract":"Robust assessment of artificial intelligence (AI) models in medical imaging is paramount for reliable clinical integration. This international collaborative review paper provides an overview of key evaluation metrics across diverse tasks, including classification, regression, survival analysis, detection, and segmentation, as well as specialized metrics for calibration, foundation models, large language models, and synthetic images. Challenges of comparing models statistically and translating metric scores to clinical practice are also discussed. For each section, the paper outlines fundamental metrics, identifies common pitfalls and misapplications, and offers recommendations for more robust evaluations. Key recommendations often involve utilizing multiple, complementary metrics tailored to the specific task and dataset properties, transparent reporting of methodology, and critically, considering the clinical utility and real-world implications of model performance. Ultimately, effective evaluation requires a comprehensive, context-aware approach that goes beyond statistical metrics to ensure model trust and clinical relevance. The authors hope this review will serve as a practical reference for researchers aiming to implement robust and clinically meaningful AI evaluations in medical imaging.","container-title":"European Journal of Radiology Artificial Intelligence","DOI":"10.1016/j.ejrai.2025.100030","ISSN":"3050-5771","journalAbbreviation":"European Journal of Radiology Artificial Intelligence","page":"100030","source":"ScienceDirect","title":"Evaluation metrics in medical imaging AI: fundamentals, pitfalls, misapplications, and recommendations","title-short":"Evaluation metrics in medical imaging AI","volume":"3","author":[{"family":"Kocak","given":"Burak"},{"family":"Klontzas","given":"Michail E."},{"family":"Stanzione","given":"Arnaldo"},{"family":"Meddeb","given":"Aymen"},{"family":"Demircioğlu","given":"Aydın"},{"family":"Bluethgen","given":"Christian"},{"family":"Bressem","given":"Keno K."},{"family":"Ugga","given":"Lorenzo"},{"family":"Mercaldo","given":"Nathaniel"},{"family":"Díaz","given":"Oliver"},{"family":"Cuocolo","given":"Renato"}],"issued":{"date-parts":[["2025",9,1]]}}}],"schema":"https://github.com/citation-style-language/schema/raw/master/csl-citation.json"} </w:instrText>
      </w:r>
      <w:r w:rsidR="00A85E9B">
        <w:rPr>
          <w:rFonts w:ascii="Times New Roman" w:hAnsi="Times New Roman" w:cs="Times New Roman"/>
        </w:rPr>
        <w:fldChar w:fldCharType="separate"/>
      </w:r>
      <w:r w:rsidR="00A85E9B" w:rsidRPr="00A85E9B">
        <w:rPr>
          <w:rFonts w:ascii="Calibri" w:hAnsi="Calibri" w:cs="Calibri"/>
        </w:rPr>
        <w:t>(</w:t>
      </w:r>
      <w:proofErr w:type="spellStart"/>
      <w:r w:rsidR="00A85E9B" w:rsidRPr="00A85E9B">
        <w:rPr>
          <w:rFonts w:ascii="Calibri" w:hAnsi="Calibri" w:cs="Calibri"/>
        </w:rPr>
        <w:t>Kocak</w:t>
      </w:r>
      <w:proofErr w:type="spellEnd"/>
      <w:r w:rsidR="00A85E9B" w:rsidRPr="00A85E9B">
        <w:rPr>
          <w:rFonts w:ascii="Calibri" w:hAnsi="Calibri" w:cs="Calibri"/>
        </w:rPr>
        <w:t xml:space="preserve"> et al., 2025)</w:t>
      </w:r>
      <w:r w:rsidR="00A85E9B">
        <w:rPr>
          <w:rFonts w:ascii="Times New Roman" w:hAnsi="Times New Roman" w:cs="Times New Roman"/>
        </w:rPr>
        <w:fldChar w:fldCharType="end"/>
      </w:r>
      <w:r w:rsidRPr="007061DE">
        <w:rPr>
          <w:rFonts w:ascii="Times New Roman" w:hAnsi="Times New Roman" w:cs="Times New Roman"/>
        </w:rPr>
        <w:t>. This framework explicitly considers the relative harms of false-positive and false-negative results, offering a more clinically grounded assessment of utility</w:t>
      </w:r>
      <w:r w:rsidR="00A85E9B">
        <w:rPr>
          <w:rFonts w:ascii="Times New Roman" w:hAnsi="Times New Roman" w:cs="Times New Roman"/>
        </w:rPr>
        <w:fldChar w:fldCharType="begin"/>
      </w:r>
      <w:r w:rsidR="00A85E9B">
        <w:rPr>
          <w:rFonts w:ascii="Times New Roman" w:hAnsi="Times New Roman" w:cs="Times New Roman"/>
        </w:rPr>
        <w:instrText xml:space="preserve"> ADDIN ZOTERO_ITEM CSL_CITATION {"citationID":"pkiU2Gpd","properties":{"unsorted":false,"formattedCitation":"(Chan et al., 2024)","plainCitation":"(Chan et al., 2024)","noteIndex":0},"citationItems":[{"id":133,"uris":["http://zotero.org/users/19602067/items/79IVIEW5"],"itemData":{"id":133,"type":"article-journal","abstract":"Liver cancer is a global health challenge, causing a significant social-economic burden. Hepatocellular carcinoma (HCC) is the predominant type of primary liver cancer, which is highly heterogeneous in terms of molecular and cellular signatures. Early-stage or small tumors are typically treated with surgery or ablation. Currently, chemotherapies and immunotherapies are the best treatments for unresectable tumors or advanced HCC. However, drug response and acquired resistance are not predictable with the existing systematic guidelines regarding mutation patterns and molecular biomarkers, resulting in sub-optimal treatment outcomes for many patients with atypical molecular profiles. With advanced technological platforms, valuable information such as tumor genetic alterations, epigenetic data, and tumor microenvironments can be obtained from liquid biopsy. The inter- and intra-tumoral heterogeneity of HCC are illustrated, and these collective data provide solid evidence in the decision-making process of treatment regimens. This article reviews the current understanding of HCC detection methods and aims to update the development of HCC surveillance using liquid biopsy. Recent critical findings on the molecular basis, epigenetic profiles, circulating tumor cells, circulating DNAs, and omics studies are elaborated for HCC diagnosis. Besides, biomarkers related to the choice of therapeutic options are discussed. Some notable recent clinical trials working on targeted therapies are also highlighted. Insights are provided to translate the knowledge into potential biomarkers for detection and diagnosis, prognosis, treatment response, and drug resistance indicators in clinical practice.","container-title":"Molecular Cancer","DOI":"10.1186/s12943-024-02101-z","ISSN":"1476-4598","issue":"1","journalAbbreviation":"Mol Cancer","language":"en","page":"189","source":"Springer Link","title":"Biomarkers for diagnosis and therapeutic options in hepatocellular carcinoma","volume":"23","author":[{"family":"Chan","given":"Yau-Tuen"},{"family":"Zhang","given":"Cheng"},{"family":"Wu","given":"Junyu"},{"family":"Lu","given":"Pengde"},{"family":"Xu","given":"Lin"},{"family":"Yuan","given":"Hongchao"},{"family":"Feng","given":"Yibin"},{"family":"Chen","given":"Zhe-Sheng"},{"family":"Wang","given":"Ning"}],"issued":{"date-parts":[["2024",9,6]]}}}],"schema":"https://github.com/citation-style-language/schema/raw/master/csl-citation.json"} </w:instrText>
      </w:r>
      <w:r w:rsidR="00A85E9B">
        <w:rPr>
          <w:rFonts w:ascii="Times New Roman" w:hAnsi="Times New Roman" w:cs="Times New Roman"/>
        </w:rPr>
        <w:fldChar w:fldCharType="separate"/>
      </w:r>
      <w:r w:rsidR="00A85E9B" w:rsidRPr="00A85E9B">
        <w:rPr>
          <w:rFonts w:ascii="Calibri" w:hAnsi="Calibri" w:cs="Calibri"/>
        </w:rPr>
        <w:t>(Chan et al., 2024)</w:t>
      </w:r>
      <w:r w:rsidR="00A85E9B">
        <w:rPr>
          <w:rFonts w:ascii="Times New Roman" w:hAnsi="Times New Roman" w:cs="Times New Roman"/>
        </w:rPr>
        <w:fldChar w:fldCharType="end"/>
      </w:r>
      <w:r w:rsidRPr="007061DE">
        <w:rPr>
          <w:rFonts w:ascii="Times New Roman" w:hAnsi="Times New Roman" w:cs="Times New Roman"/>
        </w:rPr>
        <w:t>.</w:t>
      </w:r>
    </w:p>
    <w:p w14:paraId="53C6F506" w14:textId="44AEF86C" w:rsidR="006F32D6" w:rsidRPr="007061DE" w:rsidRDefault="006F32D6" w:rsidP="006F32D6">
      <w:pPr>
        <w:rPr>
          <w:rFonts w:ascii="Times New Roman" w:hAnsi="Times New Roman" w:cs="Times New Roman"/>
        </w:rPr>
      </w:pPr>
      <w:r w:rsidRPr="007061DE">
        <w:rPr>
          <w:rFonts w:ascii="Times New Roman" w:hAnsi="Times New Roman" w:cs="Times New Roman"/>
        </w:rPr>
        <w:t>For spatial biomarker panels, decision-curve analysis can reveal how diagnostic performance translates into tangible clinical outcomes</w:t>
      </w:r>
      <w:r w:rsidR="009A143B">
        <w:rPr>
          <w:rFonts w:ascii="Times New Roman" w:hAnsi="Times New Roman" w:cs="Times New Roman"/>
        </w:rPr>
        <w:fldChar w:fldCharType="begin"/>
      </w:r>
      <w:r w:rsidR="009A143B">
        <w:rPr>
          <w:rFonts w:ascii="Times New Roman" w:hAnsi="Times New Roman" w:cs="Times New Roman"/>
        </w:rPr>
        <w:instrText xml:space="preserve"> ADDIN ZOTERO_ITEM CSL_CITATION {"citationID":"IlZJ3XwF","properties":{"unsorted":false,"formattedCitation":"(Zhao et al., 2025c)","plainCitation":"(Zhao et al., 2025c)","noteIndex":0},"citationItems":[{"id":377,"uris":["http://zotero.org/users/19602067/items/2J84LRTH"],"itemData":{"id":377,"type":"article-journal","abstract":"Digital technology and artificial intelligence have revolutionized predictive models based on clinical data, creating opportunities for proactive health management. This review systematically evaluates the role and effectiveness of biomarker-driven predictive models across disease detection, personalized intervention, and healthcare resource optimization. Critical challenges hindering their implementation include data heterogeneity, inconsistent standardization protocols, limited generalizability across populations, high implementation costs, and substantial barriers in clinical translation. To address these challenges, we propose an integrated framework prioritizing three pillars: multi-modal data fusion, standardized governance protocols, and interpretability enhancement, systematically addressing implementation barriers from data heterogeneity to clinical adoption. This systematic approach enhances early disease screening accuracy while supporting risk stratification and precision diagnosis, particularly for chronic conditions and oncology applications. By effectively connecting biomarker discovery with practical clinical utilization, our proposed framework offers actionable methodologies that address existing limitations while guiding multidisciplinary research teams. Moving forward, expanding these predictive models to rare diseases, incorporating dynamic health indicators, strengthening integrative multi-omics approaches, conducting longitudinal cohort studies, and leveraging edge computing solutions for low-resource settings emerge as critical areas requiring innovation and exploration.","container-title":"Frontiers in Public Health","DOI":"10.3389/fpubh.2025.1633487","ISSN":"2296-2565","journalAbbreviation":"Front Public Health","page":"1633487","PMID":"40900695","PMCID":"PMC12399543","source":"PubMed Central","title":"Applications and challenges of biomarker-based predictive models in proactive health management","volume":"13","author":[{"family":"Zhao","given":"Qiming"},{"family":"Zhang","given":"Chen"},{"family":"Zhang","given":"Wanxin"},{"family":"Zhang","given":"Shengchuan"},{"family":"Liu","given":"Qiyuan"},{"family":"Guo","given":"You"}],"issued":{"date-parts":[["2025",8,18]]}}}],"schema":"https://github.com/citation-style-language/schema/raw/master/csl-citation.json"} </w:instrText>
      </w:r>
      <w:r w:rsidR="009A143B">
        <w:rPr>
          <w:rFonts w:ascii="Times New Roman" w:hAnsi="Times New Roman" w:cs="Times New Roman"/>
        </w:rPr>
        <w:fldChar w:fldCharType="separate"/>
      </w:r>
      <w:r w:rsidR="009A143B" w:rsidRPr="009A143B">
        <w:rPr>
          <w:rFonts w:ascii="Calibri" w:hAnsi="Calibri" w:cs="Calibri"/>
        </w:rPr>
        <w:t>(Zhao et al., 2025c)</w:t>
      </w:r>
      <w:r w:rsidR="009A143B">
        <w:rPr>
          <w:rFonts w:ascii="Times New Roman" w:hAnsi="Times New Roman" w:cs="Times New Roman"/>
        </w:rPr>
        <w:fldChar w:fldCharType="end"/>
      </w:r>
      <w:r w:rsidRPr="007061DE">
        <w:rPr>
          <w:rFonts w:ascii="Times New Roman" w:hAnsi="Times New Roman" w:cs="Times New Roman"/>
        </w:rPr>
        <w:t>. At lower threshold probabilities, where clinicians may prioritize sensitivity to avoid missed diagnoses, panels that reduce false negatives can demonstrate clear net benefit. At higher thresholds, where specificity is paramount to avoid unnecessary interventions, the ability of spatial markers to reduce false positives becomes particularly valuable. By examining performance across these thresholds, decision-curve analysis captures the flexibility of spatial biomarkers in supporting diverse clinical decision strategies</w:t>
      </w:r>
      <w:r w:rsidR="00A33CC7">
        <w:rPr>
          <w:rFonts w:ascii="Times New Roman" w:hAnsi="Times New Roman" w:cs="Times New Roman"/>
        </w:rPr>
        <w:fldChar w:fldCharType="begin"/>
      </w:r>
      <w:r w:rsidR="00A33CC7">
        <w:rPr>
          <w:rFonts w:ascii="Times New Roman" w:hAnsi="Times New Roman" w:cs="Times New Roman"/>
        </w:rPr>
        <w:instrText xml:space="preserve"> ADDIN ZOTERO_ITEM CSL_CITATION {"citationID":"EKkXAQaN","properties":{"unsorted":false,"formattedCitation":"(Han et al., 2025)","plainCitation":"(Han et al., 2025)","noteIndex":0},"citationItems":[{"id":380,"uris":["http://zotero.org/users/19602067/items/YC5VVWH2"],"itemData":{"id":380,"type":"article-journal","abstract":"Background/Objectives: Artificial intelligence (AI)-based systems are increasingly being used to assist radiologists in detecting breast cancer on mam...","container-title":"Diagnostics","DOI":"10.3390/diagnostics15111368","ISSN":"2075-4418","issue":"11","language":"en","license":"http://creativecommons.org/licenses/by/3.0/","publisher":"publisher","source":"www.mdpi.com","title":"Optimizing Artificial Intelligence Thresholds for Mammographic Lesion Detection: A Retrospective Study on Diagnostic Performance and Radiologist–Artificial Intelligence Discordance","title-short":"Optimizing Artificial Intelligence Thresholds for Mammographic Lesion Detection","URL":"https://www.mdpi.com/2075-4418/15/11/1368","volume":"15","author":[{"family":"Han","given":"Taesun"},{"family":"Yun","given":"Hyesun"},{"family":"Sur","given":"Young Keun"},{"family":"Park","given":"Heeboong"}],"accessed":{"date-parts":[["2026",2,13]]},"issued":{"date-parts":[["2025",5,28]]}}}],"schema":"https://github.com/citation-style-language/schema/raw/master/csl-citation.json"} </w:instrText>
      </w:r>
      <w:r w:rsidR="00A33CC7">
        <w:rPr>
          <w:rFonts w:ascii="Times New Roman" w:hAnsi="Times New Roman" w:cs="Times New Roman"/>
        </w:rPr>
        <w:fldChar w:fldCharType="separate"/>
      </w:r>
      <w:r w:rsidR="00A33CC7" w:rsidRPr="00A33CC7">
        <w:rPr>
          <w:rFonts w:ascii="Calibri" w:hAnsi="Calibri" w:cs="Calibri"/>
        </w:rPr>
        <w:t>(Han et al., 2025)</w:t>
      </w:r>
      <w:r w:rsidR="00A33CC7">
        <w:rPr>
          <w:rFonts w:ascii="Times New Roman" w:hAnsi="Times New Roman" w:cs="Times New Roman"/>
        </w:rPr>
        <w:fldChar w:fldCharType="end"/>
      </w:r>
      <w:r w:rsidRPr="007061DE">
        <w:rPr>
          <w:rFonts w:ascii="Times New Roman" w:hAnsi="Times New Roman" w:cs="Times New Roman"/>
        </w:rPr>
        <w:t>.</w:t>
      </w:r>
    </w:p>
    <w:p w14:paraId="12B2C5F8" w14:textId="384C706D" w:rsidR="006F32D6" w:rsidRPr="007061DE" w:rsidRDefault="006F32D6" w:rsidP="006F32D6">
      <w:pPr>
        <w:rPr>
          <w:rFonts w:ascii="Times New Roman" w:hAnsi="Times New Roman" w:cs="Times New Roman"/>
        </w:rPr>
      </w:pPr>
      <w:r w:rsidRPr="007061DE">
        <w:rPr>
          <w:rFonts w:ascii="Times New Roman" w:hAnsi="Times New Roman" w:cs="Times New Roman"/>
        </w:rPr>
        <w:t>One practical implication of improved net benefit is the avoidance of unnecessary biopsies or overtreatment. In many diagnostic pathways, uncertainty leads to repeated tissue sampling, invasive procedures, or empiric treatment</w:t>
      </w:r>
      <w:r w:rsidR="00991B0B">
        <w:rPr>
          <w:rFonts w:ascii="Times New Roman" w:hAnsi="Times New Roman" w:cs="Times New Roman"/>
        </w:rPr>
        <w:fldChar w:fldCharType="begin"/>
      </w:r>
      <w:r w:rsidR="00991B0B">
        <w:rPr>
          <w:rFonts w:ascii="Times New Roman" w:hAnsi="Times New Roman" w:cs="Times New Roman"/>
        </w:rPr>
        <w:instrText xml:space="preserve"> ADDIN ZOTERO_ITEM CSL_CITATION {"citationID":"Qt0cZr9E","properties":{"unsorted":false,"formattedCitation":"(Chua et al., 2026)","plainCitation":"(Chua et al., 2026)","noteIndex":0},"citationItems":[{"id":382,"uris":["http://zotero.org/users/19602067/items/PWB335WQ"],"itemData":{"id":382,"type":"article-journal","abstract":"Artificial intelligence is transforming breast cancer management through various machine learning applications. Artificial intelligence supports precision medicine by enhancing detection, diagnosis, prognosis, and treatment response prediction. It achieves this by analysing data from medical imaging, histopathology, genomics and multi-omics sources to improve patient recovery. This review summarises AI-driven advancements across the entire continuum of breast cancer management, spanning detection, diagnosis, prognosis, treatment and recovery. It evaluates their efficacy and limitations, explores their impact on healthcare costs and clinical practice, and addresses key challenges including generalisability, reproducibility and regulatory barriers. Evidence from recent studies highlights AI’s role in improving breast cancer detection, molecular subtyping and prognostic accuracy. It also facilitates more patient-tailored therapeutic strategies and supports quality of life interventions. Nonetheless, the translation of these benefits into clinical practice requires rigorous validation, transparent model development, and equitable implementation., \n\n, Chua et al., discuss how artificial intelligence is transforming breast cancer care by improving detection, diagnosis, prognosis, treatment planning, and patient recovery through advanced machine learning and deep learning applications. They emphasise that widespread adoption faces challenges such as data diversity, reproducibility, regulatory hurdles, infrastructure limitations, and ethical concerns around transparency and bias.","container-title":"Communications Medicine","DOI":"10.1038/s43856-025-01342-3","ISSN":"2730-664X","journalAbbreviation":"Commun Med (Lond)","page":"79","PMID":"41484464","PMCID":"PMC12873274","source":"PubMed Central","title":"Artificial intelligence for breast cancer management","volume":"6","author":[{"family":"Chua","given":"Bryan Nicholas"},{"family":"Thng","given":"Dexter Kai Hao"},{"family":"Toh","given":"Tan Boon"},{"family":"Ho","given":"Dean"}],"issued":{"date-parts":[["2026",1,3]]}}}],"schema":"https://github.com/citation-style-language/schema/raw/master/csl-citation.json"} </w:instrText>
      </w:r>
      <w:r w:rsidR="00991B0B">
        <w:rPr>
          <w:rFonts w:ascii="Times New Roman" w:hAnsi="Times New Roman" w:cs="Times New Roman"/>
        </w:rPr>
        <w:fldChar w:fldCharType="separate"/>
      </w:r>
      <w:r w:rsidR="00991B0B" w:rsidRPr="00991B0B">
        <w:rPr>
          <w:rFonts w:ascii="Calibri" w:hAnsi="Calibri" w:cs="Calibri"/>
        </w:rPr>
        <w:t>(Chua et al., 2026)</w:t>
      </w:r>
      <w:r w:rsidR="00991B0B">
        <w:rPr>
          <w:rFonts w:ascii="Times New Roman" w:hAnsi="Times New Roman" w:cs="Times New Roman"/>
        </w:rPr>
        <w:fldChar w:fldCharType="end"/>
      </w:r>
      <w:r w:rsidRPr="007061DE">
        <w:rPr>
          <w:rFonts w:ascii="Times New Roman" w:hAnsi="Times New Roman" w:cs="Times New Roman"/>
        </w:rPr>
        <w:t>. Spatially informed panels that more accurately classify lesions or stratify risk can reduce reliance on such interventions. Demonstrating these benefits strengthens the case for clinical adoption by aligning biomarker performance with patient-centered outcomes and healthcare resource optimization</w:t>
      </w:r>
      <w:r w:rsidR="00C87D10">
        <w:rPr>
          <w:rFonts w:ascii="Times New Roman" w:hAnsi="Times New Roman" w:cs="Times New Roman"/>
        </w:rPr>
        <w:fldChar w:fldCharType="begin"/>
      </w:r>
      <w:r w:rsidR="00C87D10">
        <w:rPr>
          <w:rFonts w:ascii="Times New Roman" w:hAnsi="Times New Roman" w:cs="Times New Roman"/>
        </w:rPr>
        <w:instrText xml:space="preserve"> ADDIN ZOTERO_ITEM CSL_CITATION {"citationID":"YfCtoXVZ","properties":{"unsorted":false,"formattedCitation":"(C. Zhang et al., 2025)","plainCitation":"(C. Zhang et al., 2025)","noteIndex":0},"citationItems":[{"id":387,"uris":["http://zotero.org/users/19602067/items/I3VRWALB"],"itemData":{"id":387,"type":"article-journal","abstract":"Recent advances in spatial and single-cell omics have significantly revolutionized biomarker discovery in tumor immunotherapy by addressing critical challenges such as tumor heterogeneity, immune evasion, and variability within the tumor microenvironment (TME). Immunotherapeutic strategies, including immune checkpoint inhibitors and adoptive T-cell transfer, have demonstrated promising clinical outcomes; however, their efficacy is limited by low response rates and the incidence of immune-related adverse events (irAEs). Therefore, the identification of reliable biomarkers is essential for predicting treatment efficacy, minimizing irAEs, and facilitating patient stratification. Spatial omics integrates molecular profiling with spatial localization, thereby providing comprehensive insights into the cellular organization and functional states within the TME. By elucidating the spatial patterns of immune cell infiltration and tumor heterogeneity, this approach enhances the prediction of therapeutic responses. Similarly, single-cell omics enables high-resolution analysis of cellular heterogeneity by capturing transcriptomic, epigenomic, and metabolic signatures at the single-cell level. The integrated application of spatial and single-cell omics has enabled the identification of previously undetected biomarkers, including rare immune cell subsets implicated in resistance mechanisms. In addition to spatial transcriptomics (ST), this technological landscape also includes spatial proteomics (SP) and spatial metabolomics, which further facilitate the study of dynamic tumor-immune interactions. Multi-omics integration provides a comprehensive overview of biomarker landscapes, while the rapid evolution of artificial intelligence (AI)-based approaches enhances the analysis of complex, multidimensional datasets to ultimately enhance predictive potential and clinical utility. Despite substantial progress, several challenges remain in the context of standardization, data integration, and real-time monitoring. Nevertheless, the incorporation of spatial and single-cell omics into biomarker research holds transformative potential for advancing personalized cancer immunotherapy. These emerging strategies pave the way for the development of innovative diagnostic and therapeutic interventions, thereby enabling precision oncology and improving treatment outcomes across a wide range of tumor profiles. This review aims to provide a comprehensive overview of the integration of spatial omics with single-cell omics in the discovery of biomarkers for tumor immunotherapy. Specifically, it examines the strategies by which these emerging technologies address the challenges related to tumor heterogeneity, immune evasion, and the dynamic nature of the TME. By elaborating on the principles, applications, and clinical potential of these technologies, this review also critically evaluates their limitations, challenges, and the current gaps in clinical translation.","container-title":"LabMed Discovery","DOI":"10.1016/j.lmd.2025.100076","ISSN":"3050-4740","issue":"2","journalAbbreviation":"LabMed Discovery","page":"100076","source":"ScienceDirect","title":"Application of spatial and single-cell omics in tumor immunotherapy biomarkers","volume":"2","author":[{"family":"Zhang","given":"Chu-chu"},{"family":"Feng","given":"Hao-ran"},{"family":"Zhu","given":"Ji"},{"family":"Hong","given":"Wei-feng"}],"issued":{"date-parts":[["2025",6,1]]}}}],"schema":"https://github.com/citation-style-language/schema/raw/master/csl-citation.json"} </w:instrText>
      </w:r>
      <w:r w:rsidR="00C87D10">
        <w:rPr>
          <w:rFonts w:ascii="Times New Roman" w:hAnsi="Times New Roman" w:cs="Times New Roman"/>
        </w:rPr>
        <w:fldChar w:fldCharType="separate"/>
      </w:r>
      <w:r w:rsidR="00C87D10" w:rsidRPr="00C87D10">
        <w:rPr>
          <w:rFonts w:ascii="Calibri" w:hAnsi="Calibri" w:cs="Calibri"/>
        </w:rPr>
        <w:t>(C. Zhang et al., 2025)</w:t>
      </w:r>
      <w:r w:rsidR="00C87D10">
        <w:rPr>
          <w:rFonts w:ascii="Times New Roman" w:hAnsi="Times New Roman" w:cs="Times New Roman"/>
        </w:rPr>
        <w:fldChar w:fldCharType="end"/>
      </w:r>
      <w:r w:rsidRPr="007061DE">
        <w:rPr>
          <w:rFonts w:ascii="Times New Roman" w:hAnsi="Times New Roman" w:cs="Times New Roman"/>
        </w:rPr>
        <w:t>.</w:t>
      </w:r>
    </w:p>
    <w:p w14:paraId="6F6165F3" w14:textId="36D3D36D" w:rsidR="006F32D6" w:rsidRPr="007061DE" w:rsidRDefault="006F32D6" w:rsidP="006F32D6">
      <w:pPr>
        <w:rPr>
          <w:rFonts w:ascii="Times New Roman" w:hAnsi="Times New Roman" w:cs="Times New Roman"/>
        </w:rPr>
      </w:pPr>
      <w:r w:rsidRPr="007061DE">
        <w:rPr>
          <w:rFonts w:ascii="Times New Roman" w:hAnsi="Times New Roman" w:cs="Times New Roman"/>
        </w:rPr>
        <w:t>Importantly, decision-curve analysis contextualizes biomarker performance within existing diagnostic pathways</w:t>
      </w:r>
      <w:r w:rsidR="00C87D10">
        <w:rPr>
          <w:rFonts w:ascii="Times New Roman" w:hAnsi="Times New Roman" w:cs="Times New Roman"/>
        </w:rPr>
        <w:fldChar w:fldCharType="begin"/>
      </w:r>
      <w:r w:rsidR="00C87D10">
        <w:rPr>
          <w:rFonts w:ascii="Times New Roman" w:hAnsi="Times New Roman" w:cs="Times New Roman"/>
        </w:rPr>
        <w:instrText xml:space="preserve"> ADDIN ZOTERO_ITEM CSL_CITATION {"citationID":"KMk98GbQ","properties":{"unsorted":false,"formattedCitation":"(M. Wang et al., 2025)","plainCitation":"(M. Wang et al., 2025)","noteIndex":0},"citationItems":[{"id":189,"uris":["http://zotero.org/users/19602067/items/5P3L62XR"],"itemData":{"id":189,"type":"article-journal","abstract":"Cancer continues to be one of the primary causes of death worldwide. Although there has been substantial progress in clinical cancer care, the outcomes for cancer patients still remain poor. The rapid advancements of artificial intelligence (AI) will revolutionize cancer management by addressing current obstacles in oncology research and practice, ultimately enhancing healthcare accuracy and patient outcomes. Increasing evidence demonstrates that AI‐based models can improve the accuracy and efficiency of cancer diagnosis and treatment by leveraging multilayer data. Cancer patients could greatly benefit from AI's promising prospects, yet few AI models have been authorized for clinical use. A comprehensive understanding of AI's basic principles, applications, and potential impacts is essential to foster its clinical translation. In this review, we provide an overview of fundamental AI techniques, encompassing machine learning and deep learning. Moreover, we summarize recent studies on AI's transformative role in cancer diagnosis, classification, and personalized treatment planning. Furthermore, we discuss the current challenges that hinder the widespread use of AI, propose potential solutions, and outline future directions. Overall, through systematic analysis of existing preclinical and clinical evidence, this review highlights the substantial potential of AI technology and provides valuable guidance for future research in AI‐driven oncology., Artificial intelligence (AI) is a rising star in the field of medicine, avoiding misdiagnosis by human negligence, reducing the workload of doctors, and aiding clinicians in decision‐making. AI can increase the accuracy and efficiency of cancer identification, classification, treatment assessment, and prognostic prediction, all of which are essential to improve patient outcomes. AI holds immense potential to assist medical experts in developing patient‐tailored treatments for cancer patients. Increasing employment of AI technologies in medical oncology will renew the hopes of individualized patient cancer care achieving clinical reality for various cancers.","container-title":"MedComm","DOI":"10.1002/mco2.70460","ISSN":"2688-2663","issue":"11","journalAbbreviation":"MedComm (2020)","page":"e70460","PMID":"41200279","PMCID":"PMC12587170","source":"PubMed Central","title":"Artificial Intelligence for the Diagnosis and Management of Cancers: Potentials and Challenges","title-short":"Artificial Intelligence for the Diagnosis and Management of Cancers","volume":"6","author":[{"family":"Wang","given":"Man"},{"family":"Chang","given":"Wenguang"},{"family":"Zhang","given":"Yuan"}],"issued":{"date-parts":[["2025",11,5]]}}}],"schema":"https://github.com/citation-style-language/schema/raw/master/csl-citation.json"} </w:instrText>
      </w:r>
      <w:r w:rsidR="00C87D10">
        <w:rPr>
          <w:rFonts w:ascii="Times New Roman" w:hAnsi="Times New Roman" w:cs="Times New Roman"/>
        </w:rPr>
        <w:fldChar w:fldCharType="separate"/>
      </w:r>
      <w:r w:rsidR="00C87D10" w:rsidRPr="00C87D10">
        <w:rPr>
          <w:rFonts w:ascii="Calibri" w:hAnsi="Calibri" w:cs="Calibri"/>
        </w:rPr>
        <w:t>(M. Wang et al., 2025)</w:t>
      </w:r>
      <w:r w:rsidR="00C87D10">
        <w:rPr>
          <w:rFonts w:ascii="Times New Roman" w:hAnsi="Times New Roman" w:cs="Times New Roman"/>
        </w:rPr>
        <w:fldChar w:fldCharType="end"/>
      </w:r>
      <w:r w:rsidRPr="007061DE">
        <w:rPr>
          <w:rFonts w:ascii="Times New Roman" w:hAnsi="Times New Roman" w:cs="Times New Roman"/>
        </w:rPr>
        <w:t>. Comparisons with standard practice clarify whether spatial panels meaningfully shift decision thresholds or simply mirror current approaches. This emphasis on clinical consequences, rather than abstract performance metrics, aligns evaluation with the priorities of clinicians and healthcare systems</w:t>
      </w:r>
      <w:r w:rsidR="00C87D10">
        <w:rPr>
          <w:rFonts w:ascii="Times New Roman" w:hAnsi="Times New Roman" w:cs="Times New Roman"/>
        </w:rPr>
        <w:fldChar w:fldCharType="begin"/>
      </w:r>
      <w:r w:rsidR="004A3B06">
        <w:rPr>
          <w:rFonts w:ascii="Times New Roman" w:hAnsi="Times New Roman" w:cs="Times New Roman"/>
        </w:rPr>
        <w:instrText xml:space="preserve"> ADDIN ZOTERO_ITEM CSL_CITATION {"citationID":"wVQKXz6I","properties":{"unsorted":false,"formattedCitation":"(Kehyayan et al., 2025)","plainCitation":"(Kehyayan et al., 2025)","noteIndex":0},"citationItems":[{"id":390,"uris":["http://zotero.org/users/19602067/items/TQYV6XA8"],"itemData":{"id":390,"type":"article-journal","abstract":"Background: Value-based healthcare (VBHC) aims to improve the quality of healthcare delivery while reducing costs and also aims for outcomes that are of utmost importance from patients' perspectives. Despite a growing interest in VBHC, a significant knowledge gap persists within the existing literature in the absence of a clear conceptualization of VBHC itself., \nAim: The aim of the present study was to develop a comprehensive understanding of the concept of VBHC in order to arrive at a definition based on the evidence in the existing literature., \nMethod: A concept analysis approach was used to identify the concept's defining attributes, its antecedents, consequences, and its empirical referents., \nResults: The analysis of the concept yielded three defining attributes: monetary value of health service, quality of care, and patient-centered care. The analysis also identified several crucial antecedents for transitioning traditional fee-for-service models to those focused on value; it also identified key interrelated consequences: improved patient outcomes, cost reduction, and increased patient satisfaction., \nConclusion: The concept analysis of VBHC provides a comprehensive framework for understanding its key components and challenges. By aligning healthcare delivery with the values and needs of patients, VBHC represents a promising avenue toward achieving high-quality, sustainable healthcare. The findings from this analysis call for a collaborative effort among healthcare leaders, researchers, and policymakers to further refine and implement VBHC models, ensuring healthcare systems are both patient-centered and cost-effective. These findings also have implications for nursing management.","container-title":"Journal of Nursing Management","DOI":"10.1155/jonm/8186530","ISSN":"0966-0429","journalAbbreviation":"J Nurs Manag","page":"8186530","PMID":"40343256","PMCID":"PMC12061525","source":"PubMed Central","title":"Toward a Clearer Understanding of Value-Based Healthcare: A Concept Analysis","title-short":"Toward a Clearer Understanding of Value-Based Healthcare","volume":"2025","author":[{"family":"Kehyayan","given":"Vahe"},{"family":"Yasin","given":"Yasin M."},{"family":"Al-Hamad","given":"Areej"}],"issued":{"date-parts":[["2025",4,19]]}}}],"schema":"https://github.com/citation-style-language/schema/raw/master/csl-citation.json"} </w:instrText>
      </w:r>
      <w:r w:rsidR="00C87D10">
        <w:rPr>
          <w:rFonts w:ascii="Times New Roman" w:hAnsi="Times New Roman" w:cs="Times New Roman"/>
        </w:rPr>
        <w:fldChar w:fldCharType="separate"/>
      </w:r>
      <w:r w:rsidR="004A3B06" w:rsidRPr="004A3B06">
        <w:rPr>
          <w:rFonts w:ascii="Calibri" w:hAnsi="Calibri" w:cs="Calibri"/>
        </w:rPr>
        <w:t>(</w:t>
      </w:r>
      <w:proofErr w:type="spellStart"/>
      <w:r w:rsidR="004A3B06" w:rsidRPr="004A3B06">
        <w:rPr>
          <w:rFonts w:ascii="Calibri" w:hAnsi="Calibri" w:cs="Calibri"/>
        </w:rPr>
        <w:t>Kehyayan</w:t>
      </w:r>
      <w:proofErr w:type="spellEnd"/>
      <w:r w:rsidR="004A3B06" w:rsidRPr="004A3B06">
        <w:rPr>
          <w:rFonts w:ascii="Calibri" w:hAnsi="Calibri" w:cs="Calibri"/>
        </w:rPr>
        <w:t xml:space="preserve"> et al., 2025)</w:t>
      </w:r>
      <w:r w:rsidR="00C87D10">
        <w:rPr>
          <w:rFonts w:ascii="Times New Roman" w:hAnsi="Times New Roman" w:cs="Times New Roman"/>
        </w:rPr>
        <w:fldChar w:fldCharType="end"/>
      </w:r>
      <w:r w:rsidRPr="007061DE">
        <w:rPr>
          <w:rFonts w:ascii="Times New Roman" w:hAnsi="Times New Roman" w:cs="Times New Roman"/>
        </w:rPr>
        <w:t>.</w:t>
      </w:r>
    </w:p>
    <w:p w14:paraId="06911796" w14:textId="77777777" w:rsidR="006F32D6" w:rsidRPr="007061DE" w:rsidRDefault="006F32D6" w:rsidP="006F32D6">
      <w:pPr>
        <w:rPr>
          <w:rFonts w:ascii="Times New Roman" w:hAnsi="Times New Roman" w:cs="Times New Roman"/>
          <w:b/>
          <w:bCs/>
        </w:rPr>
      </w:pPr>
      <w:r w:rsidRPr="007061DE">
        <w:rPr>
          <w:rFonts w:ascii="Times New Roman" w:hAnsi="Times New Roman" w:cs="Times New Roman"/>
          <w:b/>
          <w:bCs/>
        </w:rPr>
        <w:t>6.3 Clinical Scenarios of Maximum Impact</w:t>
      </w:r>
    </w:p>
    <w:p w14:paraId="07429629" w14:textId="64491A84" w:rsidR="006F32D6" w:rsidRPr="007061DE" w:rsidRDefault="006F32D6" w:rsidP="006F32D6">
      <w:pPr>
        <w:rPr>
          <w:rFonts w:ascii="Times New Roman" w:hAnsi="Times New Roman" w:cs="Times New Roman"/>
        </w:rPr>
      </w:pPr>
      <w:r w:rsidRPr="007061DE">
        <w:rPr>
          <w:rFonts w:ascii="Times New Roman" w:hAnsi="Times New Roman" w:cs="Times New Roman"/>
        </w:rPr>
        <w:t>The clinical value of spatially informed biomarker panels is most evident in scenarios characterized by diagnostic uncertainty. Indeterminate lesions represent a common and challenging context in which conventional histopathology may yield equivocal results</w:t>
      </w:r>
      <w:r w:rsidR="00B85C49">
        <w:rPr>
          <w:rFonts w:ascii="Times New Roman" w:hAnsi="Times New Roman" w:cs="Times New Roman"/>
        </w:rPr>
        <w:fldChar w:fldCharType="begin"/>
      </w:r>
      <w:r w:rsidR="00B85C49">
        <w:rPr>
          <w:rFonts w:ascii="Times New Roman" w:hAnsi="Times New Roman" w:cs="Times New Roman"/>
        </w:rPr>
        <w:instrText xml:space="preserve"> ADDIN ZOTERO_ITEM CSL_CITATION {"citationID":"OHQkLPH8","properties":{"unsorted":false,"formattedCitation":"(Lin et al., 2025)","plainCitation":"(Lin et al., 2025)","noteIndex":0},"citationItems":[{"id":393,"uris":["http://zotero.org/users/19602067/items/CA8FICX4"],"itemData":{"id":393,"type":"article-journal","abstract":"Pancreatic ductal adenocarcinoma (PDAC) remains among the most lethal malignancies, with a five-year survival rate below 12%, largely attributable to ...","container-title":"Biomedicines","DOI":"10.3390/biomedicines13071733","ISSN":"2227-9059","issue":"7","language":"en","license":"http://creativecommons.org/licenses/by/3.0/","publisher":"publisher","source":"www.mdpi.com","title":"Early Detection of Pancreatic Cancer: Current Advances and Future Opportunities","title-short":"Early Detection of Pancreatic Cancer","URL":"https://www.mdpi.com/2227-9059/13/7/1733","volume":"13","author":[{"family":"Lin","given":"Zijin"},{"family":"Adeniran","given":"Esther A."},{"family":"Cai","given":"Yanna"},{"family":"Qureshi","given":"Touseef Ahmad"},{"family":"Li","given":"Debiao"},{"family":"Gong","given":"Jun"},{"family":"Li","given":"Jianing"},{"family":"Pandol","given":"Stephen J."},{"family":"Jiang","given":"Yi"}],"accessed":{"date-parts":[["2026",2,14]]},"issued":{"date-parts":[["2025",7,14]]}}}],"schema":"https://github.com/citation-style-language/schema/raw/master/csl-citation.json"} </w:instrText>
      </w:r>
      <w:r w:rsidR="00B85C49">
        <w:rPr>
          <w:rFonts w:ascii="Times New Roman" w:hAnsi="Times New Roman" w:cs="Times New Roman"/>
        </w:rPr>
        <w:fldChar w:fldCharType="separate"/>
      </w:r>
      <w:r w:rsidR="00B85C49" w:rsidRPr="00B85C49">
        <w:rPr>
          <w:rFonts w:ascii="Calibri" w:hAnsi="Calibri" w:cs="Calibri"/>
        </w:rPr>
        <w:t>(Lin et al., 2025)</w:t>
      </w:r>
      <w:r w:rsidR="00B85C49">
        <w:rPr>
          <w:rFonts w:ascii="Times New Roman" w:hAnsi="Times New Roman" w:cs="Times New Roman"/>
        </w:rPr>
        <w:fldChar w:fldCharType="end"/>
      </w:r>
      <w:r w:rsidRPr="007061DE">
        <w:rPr>
          <w:rFonts w:ascii="Times New Roman" w:hAnsi="Times New Roman" w:cs="Times New Roman"/>
        </w:rPr>
        <w:t>. Small biopsies, borderline morphological features, or overlapping benign and malignant characteristics can complicate diagnosis. In such cases, spatial patterns of immune organization, stromal architecture, or tumor–microenvironment interactions can provide additional evidence to support or refute malignancy. Demonstrating improved classification in indeterminate lesions highlights the practical relevance of spatial biomarkers</w:t>
      </w:r>
      <w:r w:rsidR="007C49FC">
        <w:rPr>
          <w:rFonts w:ascii="Times New Roman" w:hAnsi="Times New Roman" w:cs="Times New Roman"/>
        </w:rPr>
        <w:fldChar w:fldCharType="begin"/>
      </w:r>
      <w:r w:rsidR="007C49FC">
        <w:rPr>
          <w:rFonts w:ascii="Times New Roman" w:hAnsi="Times New Roman" w:cs="Times New Roman"/>
        </w:rPr>
        <w:instrText xml:space="preserve"> ADDIN ZOTERO_ITEM CSL_CITATION {"citationID":"IYXmO7X1","properties":{"unsorted":false,"formattedCitation":"(Liu et al., 2026c)","plainCitation":"(Liu et al., 2026c)","noteIndex":0},"citationItems":[{"id":397,"uris":["http://zotero.org/users/19602067/items/ZGRNZPBI"],"itemData":{"id":397,"type":"article-journal","abstract":"Spatial omics transforms our understanding of cancer by revealing how tumor cells and the microenvironment are organized, interact, and evolve within tissues. Here, we synthesize advances in spatial technologies that map tumor ecosystems with unprecedented fidelity. We highlighted analytical breakthroughs—including multimodal integration and emerging spatial foundation models—that resolve functional niches and spatial communities, converting spatial patterns into mechanistic insights. We summarize how spatially organized features, from immune hubs to microbiota and neural interfaces, shape tumor evolution and clinical outcomes. We then outline how spatial approaches illuminate precancer biology, metastatic adaptation, and therapy response. Bridging discovery and translation, we provide a practical roadmap for incorporating spatial readouts into clinically oriented study design. We conclude by discussing persistent challenges in standardization and scalability and how high-plex spatial discoveries may be distilled into scalable, AIenabled, clinically deployable assays, positioning spatial omics as a cornerstone of next-generation predictive and precision oncology.","container-title":"Cancer cell","DOI":"10.1016/j.ccell.2025.12.009","ISSN":"1535-6108","issue":"1","journalAbbreviation":"Cancer Cell","page":"24-49","PMID":"41478277","PMCID":"PMC12867001","source":"PubMed Central","title":"Spatial omics at the forefront: emerging technologies, analytical innovations, and clinical applications","title-short":"Spatial omics at the forefront","volume":"44","author":[{"family":"Liu","given":"Yunhe"},{"family":"Dai","given":"Yibo"},{"family":"Wang","given":"Linghua"}],"issued":{"date-parts":[["2026",1,12]]}}}],"schema":"https://github.com/citation-style-language/schema/raw/master/csl-citation.json"} </w:instrText>
      </w:r>
      <w:r w:rsidR="007C49FC">
        <w:rPr>
          <w:rFonts w:ascii="Times New Roman" w:hAnsi="Times New Roman" w:cs="Times New Roman"/>
        </w:rPr>
        <w:fldChar w:fldCharType="separate"/>
      </w:r>
      <w:r w:rsidR="007C49FC" w:rsidRPr="007C49FC">
        <w:rPr>
          <w:rFonts w:ascii="Calibri" w:hAnsi="Calibri" w:cs="Calibri"/>
        </w:rPr>
        <w:t>(Liu et al., 2026c)</w:t>
      </w:r>
      <w:r w:rsidR="007C49FC">
        <w:rPr>
          <w:rFonts w:ascii="Times New Roman" w:hAnsi="Times New Roman" w:cs="Times New Roman"/>
        </w:rPr>
        <w:fldChar w:fldCharType="end"/>
      </w:r>
      <w:r w:rsidRPr="007061DE">
        <w:rPr>
          <w:rFonts w:ascii="Times New Roman" w:hAnsi="Times New Roman" w:cs="Times New Roman"/>
        </w:rPr>
        <w:t>.</w:t>
      </w:r>
    </w:p>
    <w:p w14:paraId="4F307451" w14:textId="77777777" w:rsidR="007C49FC" w:rsidRDefault="006F32D6" w:rsidP="006F32D6">
      <w:pPr>
        <w:rPr>
          <w:rFonts w:ascii="Times New Roman" w:hAnsi="Times New Roman" w:cs="Times New Roman"/>
        </w:rPr>
      </w:pPr>
      <w:r w:rsidRPr="007061DE">
        <w:rPr>
          <w:rFonts w:ascii="Times New Roman" w:hAnsi="Times New Roman" w:cs="Times New Roman"/>
        </w:rPr>
        <w:t xml:space="preserve">Early-stage disease constitutes a second scenario of high impact. Early malignancies often lack the overt morphological features seen in advanced tumors, making diagnosis more </w:t>
      </w:r>
      <w:r w:rsidRPr="007061DE">
        <w:rPr>
          <w:rFonts w:ascii="Times New Roman" w:hAnsi="Times New Roman" w:cs="Times New Roman"/>
        </w:rPr>
        <w:lastRenderedPageBreak/>
        <w:t>challenging</w:t>
      </w:r>
      <w:r w:rsidR="007C49FC">
        <w:rPr>
          <w:rFonts w:ascii="Times New Roman" w:hAnsi="Times New Roman" w:cs="Times New Roman"/>
        </w:rPr>
        <w:fldChar w:fldCharType="begin"/>
      </w:r>
      <w:r w:rsidR="007C49FC">
        <w:rPr>
          <w:rFonts w:ascii="Times New Roman" w:hAnsi="Times New Roman" w:cs="Times New Roman"/>
        </w:rPr>
        <w:instrText xml:space="preserve"> ADDIN ZOTERO_ITEM CSL_CITATION {"citationID":"qkhKNu1c","properties":{"unsorted":false,"formattedCitation":"(Zafar et al., 2025)","plainCitation":"(Zafar et al., 2025)","noteIndex":0},"citationItems":[{"id":401,"uris":["http://zotero.org/users/19602067/items/M9G6RQ5V"],"itemData":{"id":401,"type":"article-journal","abstract":"Early detection and accurate cancer diagnosis are crucial for improving patient outcomes and survival rates. This review presents a comprehensive and updated synthesis of emerging biomarkers, essential for providing non-invasive, efficient, and reliable methods to identify cancer in its early stages. An extensive literature review focuses on recent studies and advancements in both traditional and emerging biomarkers, including circulating tumor DNA (ctDNA), exosomes, liquid biopsies, microRNAs (miRNAs), and immunotherapy biomarkers, which show promising potential for early cancer detection. Liquid biopsies, nanobiosensors, artificial intelligence, and next-generation sequencing (NGS) are transforming biomarker discovery and application. Key challenges include low concentration and fragmentation, as well as clearance of ctDNA, the complexity of exosome isolation, inter-patient variability in miRNA expression, and the absence of clinical standardization. We also highlight the translational barriers in low-resource settings and suggest strategies for future implementation. We also underscore the limited diagnostic accessibility in low-resource settings, emphasizing the importance of equity in future applications. Future research should prioritize overcoming current challenges, promoting multidisciplinary collaboration, and creating standardized protocols to enhance the clinical utility of this approach.","container-title":"European Journal of Medical Research","DOI":"10.1186/s40001-025-03003-6","ISSN":"0949-2321","journalAbbreviation":"Eur J Med Res","page":"760","PMID":"40826140","PMCID":"PMC12359849","source":"PubMed Central","title":"Emerging biomarkers for early cancer detection and diagnosis: challenges, innovations, and clinical perspectives","title-short":"Emerging biomarkers for early cancer detection and diagnosis","volume":"30","author":[{"family":"Zafar","given":"Sameen"},{"family":"Hafeez","given":"Amna"},{"family":"Shah","given":"Hania"},{"family":"Mutiullah","given":"Iqra"},{"family":"Ali","given":"Arslan"},{"family":"Khan","given":"Khushbukhat"},{"family":"Figueroa-González","given":"Gabriela"},{"family":"Reyes-Hernández","given":"Octavio Daniel"},{"family":"Quintas-Granados","given":"Laura Itzel"},{"family":"Peña-Corona","given":"Sheila I."},{"family":"Kiyekbayeva","given":"Lashyn N."},{"family":"Butnariu","given":"Monica"},{"family":"Tota","given":"Cristina-Elena"},{"family":"Caunii","given":"Angela"},{"family":"Büsselberg","given":"Dietrich"},{"family":"Sharifi-Rad","given":"Javad"},{"family":"Leyva-Gómez","given":"Gerardo"}],"issued":{"date-parts":[["2025",8,18]]}}}],"schema":"https://github.com/citation-style-language/schema/raw/master/csl-citation.json"} </w:instrText>
      </w:r>
      <w:r w:rsidR="007C49FC">
        <w:rPr>
          <w:rFonts w:ascii="Times New Roman" w:hAnsi="Times New Roman" w:cs="Times New Roman"/>
        </w:rPr>
        <w:fldChar w:fldCharType="separate"/>
      </w:r>
      <w:r w:rsidR="007C49FC" w:rsidRPr="007C49FC">
        <w:rPr>
          <w:rFonts w:ascii="Calibri" w:hAnsi="Calibri" w:cs="Calibri"/>
        </w:rPr>
        <w:t>(Zafar et al., 2025)</w:t>
      </w:r>
      <w:r w:rsidR="007C49FC">
        <w:rPr>
          <w:rFonts w:ascii="Times New Roman" w:hAnsi="Times New Roman" w:cs="Times New Roman"/>
        </w:rPr>
        <w:fldChar w:fldCharType="end"/>
      </w:r>
      <w:r w:rsidRPr="007061DE">
        <w:rPr>
          <w:rFonts w:ascii="Times New Roman" w:hAnsi="Times New Roman" w:cs="Times New Roman"/>
        </w:rPr>
        <w:t>. Spatial alterations in the microenvironment may precede gross architectural disruption, offering an opportunity for earlier and more confident detection</w:t>
      </w:r>
      <w:r w:rsidR="007C49FC">
        <w:rPr>
          <w:rFonts w:ascii="Times New Roman" w:hAnsi="Times New Roman" w:cs="Times New Roman"/>
        </w:rPr>
        <w:fldChar w:fldCharType="begin"/>
      </w:r>
      <w:r w:rsidR="007C49FC">
        <w:rPr>
          <w:rFonts w:ascii="Times New Roman" w:hAnsi="Times New Roman" w:cs="Times New Roman"/>
        </w:rPr>
        <w:instrText xml:space="preserve"> ADDIN ZOTERO_ITEM CSL_CITATION {"citationID":"aNK9g0oC","properties":{"unsorted":false,"formattedCitation":"(Hosseini et al., 2024)","plainCitation":"(Hosseini et al., 2024)","noteIndex":0},"citationItems":[{"id":404,"uris":["http://zotero.org/users/19602067/items/R3ZM4S98"],"itemData":{"id":404,"type":"article-journal","abstract":"Simple Summary\nCutaneous squamous cell carcinoma (cSCC) is a complex disease arising from an interplay of UV-induced DNA damage, genetic mutations, and alterations in the tumor microenvironment. While most cSCC cases can be treated with surgery, metastatic and locally advanced forms have a significantly worse prognosis and limited treatment options. The high mutational burden in cSCC makes it challenging to identify true driver alterations. Beyond genetics, the tumor microenvironment and its interaction with the immune system play a critical role in cSCC progression, evidenced by differences observed between immunocompromised and immunocompetent patients. In recent years, new therapeutic approaches have emerged, including immunotherapy and EGFR inhibitors, which have shown efficacy in treating advanced cSCC. Understanding the underlying mechanisms driving cSCC is crucial for developing novel and more effective therapies. This review aims to provide a comprehensive overview of the mutational landscape and microenvironmental factors in cSCC.\n\nAbstract\nCutaneous squamous cell carcinoma (cSCC) manifests through the complex interactions of UV-induced DNA damage, genetic mutations, and alterations in the tumor microenvironment. A high mutational burden is present in cSCC, as well as both cSCC precursors and normal skin, making driver genes difficult to differentiate. Despite this, several key driver genes have been identified, including TP53, the NOTCH family, CDKN2A, PIK3CA, and EGFR. In addition to mutations, the tumor microenvironment and the manipulation and evasion of the immune system play a critical role in cSCC progression. Novel therapeutic approaches, such as immunotherapy and EGFR inhibitors, have been used to target these dysregulations, and have shown promise in treating advanced cSCC cases, emphasizing the need for targeted interventions considering both genetic and microenvironmental factors for improved patient outcomes.","container-title":"Cancers","DOI":"10.3390/cancers16162904","ISSN":"2072-6694","issue":"16","journalAbbreviation":"Cancers (Basel)","page":"2904","PMID":"39199674","PMCID":"PMC11352924","source":"PubMed Central","title":"The Mutational and Microenvironmental Landscape of Cutaneous Squamous Cell Carcinoma: A Review","title-short":"The Mutational and Microenvironmental Landscape of Cutaneous Squamous Cell Carcinoma","volume":"16","author":[{"family":"Hosseini","given":"Tara M."},{"family":"Park","given":"Soo J."},{"family":"Guo","given":"Theresa"}],"issued":{"date-parts":[["2024",8,21]]}}}],"schema":"https://github.com/citation-style-language/schema/raw/master/csl-citation.json"} </w:instrText>
      </w:r>
      <w:r w:rsidR="007C49FC">
        <w:rPr>
          <w:rFonts w:ascii="Times New Roman" w:hAnsi="Times New Roman" w:cs="Times New Roman"/>
        </w:rPr>
        <w:fldChar w:fldCharType="separate"/>
      </w:r>
      <w:r w:rsidR="007C49FC" w:rsidRPr="007C49FC">
        <w:rPr>
          <w:rFonts w:ascii="Calibri" w:hAnsi="Calibri" w:cs="Calibri"/>
        </w:rPr>
        <w:t>(Hosseini et al., 2024)</w:t>
      </w:r>
      <w:r w:rsidR="007C49FC">
        <w:rPr>
          <w:rFonts w:ascii="Times New Roman" w:hAnsi="Times New Roman" w:cs="Times New Roman"/>
        </w:rPr>
        <w:fldChar w:fldCharType="end"/>
      </w:r>
      <w:r w:rsidRPr="007061DE">
        <w:rPr>
          <w:rFonts w:ascii="Times New Roman" w:hAnsi="Times New Roman" w:cs="Times New Roman"/>
        </w:rPr>
        <w:t>.</w:t>
      </w:r>
    </w:p>
    <w:p w14:paraId="20874D02" w14:textId="7AB29395" w:rsidR="006F32D6" w:rsidRPr="007061DE" w:rsidRDefault="006F32D6" w:rsidP="006F32D6">
      <w:pPr>
        <w:rPr>
          <w:rFonts w:ascii="Times New Roman" w:hAnsi="Times New Roman" w:cs="Times New Roman"/>
        </w:rPr>
      </w:pPr>
      <w:r w:rsidRPr="007061DE">
        <w:rPr>
          <w:rFonts w:ascii="Times New Roman" w:hAnsi="Times New Roman" w:cs="Times New Roman"/>
        </w:rPr>
        <w:t>Biomarker panels that capture these early spatial changes can enhance diagnostic sensitivity while maintaining specificity, thereby supporting timely intervention</w:t>
      </w:r>
      <w:r w:rsidR="007C49FC">
        <w:rPr>
          <w:rFonts w:ascii="Times New Roman" w:hAnsi="Times New Roman" w:cs="Times New Roman"/>
        </w:rPr>
        <w:fldChar w:fldCharType="begin"/>
      </w:r>
      <w:r w:rsidR="007C49FC">
        <w:rPr>
          <w:rFonts w:ascii="Times New Roman" w:hAnsi="Times New Roman" w:cs="Times New Roman"/>
        </w:rPr>
        <w:instrText xml:space="preserve"> ADDIN ZOTERO_ITEM CSL_CITATION {"citationID":"BsMa5I7v","properties":{"unsorted":false,"formattedCitation":"(Mokhtari et al., 2025)","plainCitation":"(Mokhtari et al., 2025)","noteIndex":0},"citationItems":[{"id":407,"uris":["http://zotero.org/users/19602067/items/X6LHQN3Q"],"itemData":{"id":407,"type":"article-journal","abstract":"Cancer remains a major cause of mortality worldwide, driving ongoing innovation in therapeutic strategies. Immunotherapy has transformed cancer care b...","container-title":"Biomolecules","DOI":"10.3390/biom15091304","ISSN":"2218-273X","issue":"9","language":"en","license":"http://creativecommons.org/licenses/by/3.0/","publisher":"publisher","source":"www.mdpi.com","title":"A Comprehensive Oncological Biomarker Framework Guiding Precision Medicine","URL":"https://www.mdpi.com/2218-273X/15/9/1304","volume":"15","author":[{"family":"Mokhtari","given":"Reza Bayat"},{"family":"Sambi","given":"Manpreet"},{"family":"Shekari","given":"Faezeh"},{"family":"Satari","given":"Kosar"},{"family":"Ghafoury","given":"Roya"},{"family":"Ashayeri","given":"Neda"},{"family":"Eversole","given":"Paige"},{"family":"Baluch","given":"Narges"},{"family":"Harless","given":"William W."},{"family":"Muscarella","given":"Lucia Anna"},{"family":"Yeger","given":"Herman"},{"family":"Das","given":"Bikul"},{"family":"Szewczuk","given":"Myron R."},{"family":"Chakraborty","given":"Sayan"}],"accessed":{"date-parts":[["2026",2,14]]},"issued":{"date-parts":[["2025",9,9]]}}}],"schema":"https://github.com/citation-style-language/schema/raw/master/csl-citation.json"} </w:instrText>
      </w:r>
      <w:r w:rsidR="007C49FC">
        <w:rPr>
          <w:rFonts w:ascii="Times New Roman" w:hAnsi="Times New Roman" w:cs="Times New Roman"/>
        </w:rPr>
        <w:fldChar w:fldCharType="separate"/>
      </w:r>
      <w:r w:rsidR="007C49FC" w:rsidRPr="007C49FC">
        <w:rPr>
          <w:rFonts w:ascii="Calibri" w:hAnsi="Calibri" w:cs="Calibri"/>
        </w:rPr>
        <w:t>(Mokhtari et al., 2025)</w:t>
      </w:r>
      <w:r w:rsidR="007C49FC">
        <w:rPr>
          <w:rFonts w:ascii="Times New Roman" w:hAnsi="Times New Roman" w:cs="Times New Roman"/>
        </w:rPr>
        <w:fldChar w:fldCharType="end"/>
      </w:r>
      <w:r w:rsidRPr="007061DE">
        <w:rPr>
          <w:rFonts w:ascii="Times New Roman" w:hAnsi="Times New Roman" w:cs="Times New Roman"/>
        </w:rPr>
        <w:t>.</w:t>
      </w:r>
    </w:p>
    <w:p w14:paraId="01A1FC5A" w14:textId="49AF312E" w:rsidR="006F32D6" w:rsidRPr="007061DE" w:rsidRDefault="006F32D6" w:rsidP="006F32D6">
      <w:pPr>
        <w:rPr>
          <w:rFonts w:ascii="Times New Roman" w:hAnsi="Times New Roman" w:cs="Times New Roman"/>
        </w:rPr>
      </w:pPr>
      <w:r w:rsidRPr="007061DE">
        <w:rPr>
          <w:rFonts w:ascii="Times New Roman" w:hAnsi="Times New Roman" w:cs="Times New Roman"/>
        </w:rPr>
        <w:t>Inflammation-associated cancers present a third setting in which spatial biomarkers can offer unique value. Chronic inflammatory conditions often produce tissue changes that mimic malignancy, confounding traditional diagnostic approaches</w:t>
      </w:r>
      <w:r w:rsidR="00B92AB6">
        <w:rPr>
          <w:rFonts w:ascii="Times New Roman" w:hAnsi="Times New Roman" w:cs="Times New Roman"/>
        </w:rPr>
        <w:fldChar w:fldCharType="begin"/>
      </w:r>
      <w:r w:rsidR="00B92AB6">
        <w:rPr>
          <w:rFonts w:ascii="Times New Roman" w:hAnsi="Times New Roman" w:cs="Times New Roman"/>
        </w:rPr>
        <w:instrText xml:space="preserve"> ADDIN ZOTERO_ITEM CSL_CITATION {"citationID":"vw0hBGKo","properties":{"unsorted":false,"formattedCitation":"(Buglio et al., 2025)","plainCitation":"(Buglio et al., 2025)","noteIndex":0},"citationItems":[{"id":409,"uris":["http://zotero.org/users/19602067/items/XRGLRH6P"],"itemData":{"id":409,"type":"article-journal","abstract":"Chronic inflammation is increasingly recognized as a key driver of tumorigenesis, affecting both the tumor microenvironment and host response. In this...","container-title":"International Journal of Molecular Sciences","DOI":"10.3390/ijms26094375","ISSN":"1422-0067","issue":"9","language":"en","license":"http://creativecommons.org/licenses/by/3.0/","publisher":"publisher","source":"www.mdpi.com","title":"Evaluating the Inflammatory Protein Ratio (IPR) as an Inflammation-Based Biomarker for Cancer Diagnosis","URL":"https://www.mdpi.com/1422-0067/26/9/4375","volume":"26","author":[{"family":"Buglio","given":"Aurelio Lo"},{"family":"Bellanti","given":"Francesco"},{"family":"Carapellese","given":"Rosanna Maria"},{"family":"Villani","given":"Rosanna"},{"family":"Sangineto","given":"Moris"},{"family":"Romano","given":"Antonino Davide"},{"family":"Vendemiale","given":"Gianluigi"},{"family":"Serviddio","given":"Gaetano"}],"accessed":{"date-parts":[["2026",2,14]]},"issued":{"date-parts":[["2025",5,4]]}}}],"schema":"https://github.com/citation-style-language/schema/raw/master/csl-citation.json"} </w:instrText>
      </w:r>
      <w:r w:rsidR="00B92AB6">
        <w:rPr>
          <w:rFonts w:ascii="Times New Roman" w:hAnsi="Times New Roman" w:cs="Times New Roman"/>
        </w:rPr>
        <w:fldChar w:fldCharType="separate"/>
      </w:r>
      <w:r w:rsidR="00B92AB6" w:rsidRPr="00B92AB6">
        <w:rPr>
          <w:rFonts w:ascii="Calibri" w:hAnsi="Calibri" w:cs="Calibri"/>
        </w:rPr>
        <w:t>(</w:t>
      </w:r>
      <w:proofErr w:type="spellStart"/>
      <w:r w:rsidR="00B92AB6" w:rsidRPr="00B92AB6">
        <w:rPr>
          <w:rFonts w:ascii="Calibri" w:hAnsi="Calibri" w:cs="Calibri"/>
        </w:rPr>
        <w:t>Buglio</w:t>
      </w:r>
      <w:proofErr w:type="spellEnd"/>
      <w:r w:rsidR="00B92AB6" w:rsidRPr="00B92AB6">
        <w:rPr>
          <w:rFonts w:ascii="Calibri" w:hAnsi="Calibri" w:cs="Calibri"/>
        </w:rPr>
        <w:t xml:space="preserve"> et al., 2025)</w:t>
      </w:r>
      <w:r w:rsidR="00B92AB6">
        <w:rPr>
          <w:rFonts w:ascii="Times New Roman" w:hAnsi="Times New Roman" w:cs="Times New Roman"/>
        </w:rPr>
        <w:fldChar w:fldCharType="end"/>
      </w:r>
      <w:r w:rsidRPr="007061DE">
        <w:rPr>
          <w:rFonts w:ascii="Times New Roman" w:hAnsi="Times New Roman" w:cs="Times New Roman"/>
        </w:rPr>
        <w:t>. Spatially informed panels that distinguish inflammatory microenvironment patterns from malignant remodeling can reduce misclassification and inappropriate treatment. By explicitly addressing this challenge, spatial biomarkers demonstrate their capacity to resolve clinically relevant ambiguities that persist despite advances in molecular testing</w:t>
      </w:r>
      <w:r w:rsidR="00B92AB6">
        <w:rPr>
          <w:rFonts w:ascii="Times New Roman" w:hAnsi="Times New Roman" w:cs="Times New Roman"/>
        </w:rPr>
        <w:fldChar w:fldCharType="begin"/>
      </w:r>
      <w:r w:rsidR="00B92AB6">
        <w:rPr>
          <w:rFonts w:ascii="Times New Roman" w:hAnsi="Times New Roman" w:cs="Times New Roman"/>
        </w:rPr>
        <w:instrText xml:space="preserve"> ADDIN ZOTERO_ITEM CSL_CITATION {"citationID":"Og0kapSr","properties":{"unsorted":false,"formattedCitation":"(Badran et al., 2025b)","plainCitation":"(Badran et al., 2025b)","noteIndex":0},"citationItems":[{"id":412,"uris":["http://zotero.org/users/19602067/items/IXUDDZ37"],"itemData":{"id":412,"type":"article-journal","abstract":"Cancer-associated fibroblasts (CAFs) are crucial regulators of the tumor microenvironment (TME), promoting cancer progression, immune suppression, and...","container-title":"Cells","DOI":"10.3390/cells14171398","ISSN":"2073-4409","issue":"17","language":"en","license":"http://creativecommons.org/licenses/by/3.0/","publisher":"publisher","source":"www.mdpi.com","title":"Cancer-Associated Fibroblasts in Solid Tumors and Sarcomas: Heterogeneity, Function, and Therapeutic Implications","title-short":"Cancer-Associated Fibroblasts in Solid Tumors and Sarcomas","URL":"https://www.mdpi.com/2073-4409/14/17/1398","volume":"14","author":[{"family":"Badran","given":"Omar"},{"family":"Cohen","given":"Idan"},{"family":"Bar-Sela","given":"Gil"}],"accessed":{"date-parts":[["2026",2,14]]},"issued":{"date-parts":[["2025",9,6]]}}}],"schema":"https://github.com/citation-style-language/schema/raw/master/csl-citation.json"} </w:instrText>
      </w:r>
      <w:r w:rsidR="00B92AB6">
        <w:rPr>
          <w:rFonts w:ascii="Times New Roman" w:hAnsi="Times New Roman" w:cs="Times New Roman"/>
        </w:rPr>
        <w:fldChar w:fldCharType="separate"/>
      </w:r>
      <w:r w:rsidR="00B92AB6" w:rsidRPr="00B92AB6">
        <w:rPr>
          <w:rFonts w:ascii="Calibri" w:hAnsi="Calibri" w:cs="Calibri"/>
        </w:rPr>
        <w:t>(</w:t>
      </w:r>
      <w:proofErr w:type="spellStart"/>
      <w:r w:rsidR="00B92AB6" w:rsidRPr="00B92AB6">
        <w:rPr>
          <w:rFonts w:ascii="Calibri" w:hAnsi="Calibri" w:cs="Calibri"/>
        </w:rPr>
        <w:t>Badran</w:t>
      </w:r>
      <w:proofErr w:type="spellEnd"/>
      <w:r w:rsidR="00B92AB6" w:rsidRPr="00B92AB6">
        <w:rPr>
          <w:rFonts w:ascii="Calibri" w:hAnsi="Calibri" w:cs="Calibri"/>
        </w:rPr>
        <w:t xml:space="preserve"> et al., 2025b)</w:t>
      </w:r>
      <w:r w:rsidR="00B92AB6">
        <w:rPr>
          <w:rFonts w:ascii="Times New Roman" w:hAnsi="Times New Roman" w:cs="Times New Roman"/>
        </w:rPr>
        <w:fldChar w:fldCharType="end"/>
      </w:r>
      <w:r w:rsidRPr="007061DE">
        <w:rPr>
          <w:rFonts w:ascii="Times New Roman" w:hAnsi="Times New Roman" w:cs="Times New Roman"/>
        </w:rPr>
        <w:t>.</w:t>
      </w:r>
    </w:p>
    <w:p w14:paraId="3E5ACC22" w14:textId="34FE5470" w:rsidR="006F32D6" w:rsidRPr="007061DE" w:rsidRDefault="006F32D6" w:rsidP="006F32D6">
      <w:pPr>
        <w:rPr>
          <w:rFonts w:ascii="Times New Roman" w:hAnsi="Times New Roman" w:cs="Times New Roman"/>
        </w:rPr>
      </w:pPr>
      <w:r w:rsidRPr="007061DE">
        <w:rPr>
          <w:rFonts w:ascii="Times New Roman" w:hAnsi="Times New Roman" w:cs="Times New Roman"/>
        </w:rPr>
        <w:t>Collectively, these scenarios illustrate how spatially informed biomarker panels move beyond theoretical performance to deliver concrete clinical benefits. By focusing on contexts where diagnostic uncertainty is greatest, evaluation of diagnostic utility reinforces the translational significance of the compression-to-clinic paradigm and underscores its potential to improve real-world cancer diagnostics</w:t>
      </w:r>
      <w:r w:rsidR="00B92AB6">
        <w:rPr>
          <w:rFonts w:ascii="Times New Roman" w:hAnsi="Times New Roman" w:cs="Times New Roman"/>
        </w:rPr>
        <w:fldChar w:fldCharType="begin"/>
      </w:r>
      <w:r w:rsidR="00B92AB6">
        <w:rPr>
          <w:rFonts w:ascii="Times New Roman" w:hAnsi="Times New Roman" w:cs="Times New Roman"/>
        </w:rPr>
        <w:instrText xml:space="preserve"> ADDIN ZOTERO_ITEM CSL_CITATION {"citationID":"XfEau1j0","properties":{"unsorted":false,"formattedCitation":"(Zhao et al., 2025c)","plainCitation":"(Zhao et al., 2025c)","noteIndex":0},"citationItems":[{"id":377,"uris":["http://zotero.org/users/19602067/items/2J84LRTH"],"itemData":{"id":377,"type":"article-journal","abstract":"Digital technology and artificial intelligence have revolutionized predictive models based on clinical data, creating opportunities for proactive health management. This review systematically evaluates the role and effectiveness of biomarker-driven predictive models across disease detection, personalized intervention, and healthcare resource optimization. Critical challenges hindering their implementation include data heterogeneity, inconsistent standardization protocols, limited generalizability across populations, high implementation costs, and substantial barriers in clinical translation. To address these challenges, we propose an integrated framework prioritizing three pillars: multi-modal data fusion, standardized governance protocols, and interpretability enhancement, systematically addressing implementation barriers from data heterogeneity to clinical adoption. This systematic approach enhances early disease screening accuracy while supporting risk stratification and precision diagnosis, particularly for chronic conditions and oncology applications. By effectively connecting biomarker discovery with practical clinical utilization, our proposed framework offers actionable methodologies that address existing limitations while guiding multidisciplinary research teams. Moving forward, expanding these predictive models to rare diseases, incorporating dynamic health indicators, strengthening integrative multi-omics approaches, conducting longitudinal cohort studies, and leveraging edge computing solutions for low-resource settings emerge as critical areas requiring innovation and exploration.","container-title":"Frontiers in Public Health","DOI":"10.3389/fpubh.2025.1633487","ISSN":"2296-2565","journalAbbreviation":"Front Public Health","page":"1633487","PMID":"40900695","PMCID":"PMC12399543","source":"PubMed Central","title":"Applications and challenges of biomarker-based predictive models in proactive health management","volume":"13","author":[{"family":"Zhao","given":"Qiming"},{"family":"Zhang","given":"Chen"},{"family":"Zhang","given":"Wanxin"},{"family":"Zhang","given":"Shengchuan"},{"family":"Liu","given":"Qiyuan"},{"family":"Guo","given":"You"}],"issued":{"date-parts":[["2025",8,18]]}}}],"schema":"https://github.com/citation-style-language/schema/raw/master/csl-citation.json"} </w:instrText>
      </w:r>
      <w:r w:rsidR="00B92AB6">
        <w:rPr>
          <w:rFonts w:ascii="Times New Roman" w:hAnsi="Times New Roman" w:cs="Times New Roman"/>
        </w:rPr>
        <w:fldChar w:fldCharType="separate"/>
      </w:r>
      <w:r w:rsidR="00B92AB6" w:rsidRPr="00B92AB6">
        <w:rPr>
          <w:rFonts w:ascii="Calibri" w:hAnsi="Calibri" w:cs="Calibri"/>
        </w:rPr>
        <w:t>(Zhao et al., 2025c)</w:t>
      </w:r>
      <w:r w:rsidR="00B92AB6">
        <w:rPr>
          <w:rFonts w:ascii="Times New Roman" w:hAnsi="Times New Roman" w:cs="Times New Roman"/>
        </w:rPr>
        <w:fldChar w:fldCharType="end"/>
      </w:r>
      <w:r w:rsidRPr="007061DE">
        <w:rPr>
          <w:rFonts w:ascii="Times New Roman" w:hAnsi="Times New Roman" w:cs="Times New Roman"/>
        </w:rPr>
        <w:t>.</w:t>
      </w:r>
    </w:p>
    <w:p w14:paraId="3C55FA1D" w14:textId="77777777" w:rsidR="006F32D6" w:rsidRPr="007061DE" w:rsidRDefault="006F32D6" w:rsidP="006F32D6">
      <w:pPr>
        <w:rPr>
          <w:rFonts w:ascii="Times New Roman" w:hAnsi="Times New Roman" w:cs="Times New Roman"/>
        </w:rPr>
      </w:pPr>
    </w:p>
    <w:p w14:paraId="4968ED99" w14:textId="77777777" w:rsidR="00B8553E" w:rsidRPr="007061DE" w:rsidRDefault="00B8553E" w:rsidP="006F32D6">
      <w:pPr>
        <w:rPr>
          <w:rFonts w:ascii="Times New Roman" w:hAnsi="Times New Roman" w:cs="Times New Roman"/>
        </w:rPr>
      </w:pPr>
    </w:p>
    <w:p w14:paraId="596FCFDC" w14:textId="77777777" w:rsidR="00B8553E" w:rsidRPr="007061DE" w:rsidRDefault="00B8553E" w:rsidP="00B8553E">
      <w:pPr>
        <w:rPr>
          <w:rFonts w:ascii="Times New Roman" w:hAnsi="Times New Roman" w:cs="Times New Roman"/>
          <w:b/>
          <w:bCs/>
        </w:rPr>
      </w:pPr>
      <w:r w:rsidRPr="007061DE">
        <w:rPr>
          <w:rFonts w:ascii="Times New Roman" w:hAnsi="Times New Roman" w:cs="Times New Roman"/>
          <w:b/>
          <w:bCs/>
        </w:rPr>
        <w:t>7. Implementation Considerations and Global Applicability</w:t>
      </w:r>
    </w:p>
    <w:p w14:paraId="31861D7D" w14:textId="77777777" w:rsidR="00B8553E" w:rsidRPr="007061DE" w:rsidRDefault="00B8553E" w:rsidP="00B8553E">
      <w:pPr>
        <w:rPr>
          <w:rFonts w:ascii="Times New Roman" w:hAnsi="Times New Roman" w:cs="Times New Roman"/>
          <w:b/>
          <w:bCs/>
        </w:rPr>
      </w:pPr>
      <w:r w:rsidRPr="007061DE">
        <w:rPr>
          <w:rFonts w:ascii="Times New Roman" w:hAnsi="Times New Roman" w:cs="Times New Roman"/>
          <w:b/>
          <w:bCs/>
        </w:rPr>
        <w:t>7.1 Feasibility in Resource-Constrained Settings</w:t>
      </w:r>
    </w:p>
    <w:p w14:paraId="012613D7" w14:textId="2A9ECAC9" w:rsidR="00B8553E" w:rsidRPr="007061DE" w:rsidRDefault="00B8553E" w:rsidP="00B8553E">
      <w:pPr>
        <w:rPr>
          <w:rFonts w:ascii="Times New Roman" w:hAnsi="Times New Roman" w:cs="Times New Roman"/>
        </w:rPr>
      </w:pPr>
      <w:r w:rsidRPr="007061DE">
        <w:rPr>
          <w:rFonts w:ascii="Times New Roman" w:hAnsi="Times New Roman" w:cs="Times New Roman"/>
        </w:rPr>
        <w:t>For spatially informed biomarker panels to achieve broad clinical impact, their design and implementation must account for variability in healthcare infrastructure and resource availability</w:t>
      </w:r>
      <w:r w:rsidR="00B92AB6">
        <w:rPr>
          <w:rFonts w:ascii="Times New Roman" w:hAnsi="Times New Roman" w:cs="Times New Roman"/>
        </w:rPr>
        <w:fldChar w:fldCharType="begin"/>
      </w:r>
      <w:r w:rsidR="00B92AB6">
        <w:rPr>
          <w:rFonts w:ascii="Times New Roman" w:hAnsi="Times New Roman" w:cs="Times New Roman"/>
        </w:rPr>
        <w:instrText xml:space="preserve"> ADDIN ZOTERO_ITEM CSL_CITATION {"citationID":"zIHYZkKM","properties":{"unsorted":false,"formattedCitation":"(Mokhtari et al., 2025)","plainCitation":"(Mokhtari et al., 2025)","noteIndex":0},"citationItems":[{"id":407,"uris":["http://zotero.org/users/19602067/items/X6LHQN3Q"],"itemData":{"id":407,"type":"article-journal","abstract":"Cancer remains a major cause of mortality worldwide, driving ongoing innovation in therapeutic strategies. Immunotherapy has transformed cancer care b...","container-title":"Biomolecules","DOI":"10.3390/biom15091304","ISSN":"2218-273X","issue":"9","language":"en","license":"http://creativecommons.org/licenses/by/3.0/","publisher":"publisher","source":"www.mdpi.com","title":"A Comprehensive Oncological Biomarker Framework Guiding Precision Medicine","URL":"https://www.mdpi.com/2218-273X/15/9/1304","volume":"15","author":[{"family":"Mokhtari","given":"Reza Bayat"},{"family":"Sambi","given":"Manpreet"},{"family":"Shekari","given":"Faezeh"},{"family":"Satari","given":"Kosar"},{"family":"Ghafoury","given":"Roya"},{"family":"Ashayeri","given":"Neda"},{"family":"Eversole","given":"Paige"},{"family":"Baluch","given":"Narges"},{"family":"Harless","given":"William W."},{"family":"Muscarella","given":"Lucia Anna"},{"family":"Yeger","given":"Herman"},{"family":"Das","given":"Bikul"},{"family":"Szewczuk","given":"Myron R."},{"family":"Chakraborty","given":"Sayan"}],"accessed":{"date-parts":[["2026",2,14]]},"issued":{"date-parts":[["2025",9,9]]}}}],"schema":"https://github.com/citation-style-language/schema/raw/master/csl-citation.json"} </w:instrText>
      </w:r>
      <w:r w:rsidR="00B92AB6">
        <w:rPr>
          <w:rFonts w:ascii="Times New Roman" w:hAnsi="Times New Roman" w:cs="Times New Roman"/>
        </w:rPr>
        <w:fldChar w:fldCharType="separate"/>
      </w:r>
      <w:r w:rsidR="00B92AB6" w:rsidRPr="00B92AB6">
        <w:rPr>
          <w:rFonts w:ascii="Calibri" w:hAnsi="Calibri" w:cs="Calibri"/>
        </w:rPr>
        <w:t>(Mokhtari et al., 2025)</w:t>
      </w:r>
      <w:r w:rsidR="00B92AB6">
        <w:rPr>
          <w:rFonts w:ascii="Times New Roman" w:hAnsi="Times New Roman" w:cs="Times New Roman"/>
        </w:rPr>
        <w:fldChar w:fldCharType="end"/>
      </w:r>
      <w:r w:rsidRPr="007061DE">
        <w:rPr>
          <w:rFonts w:ascii="Times New Roman" w:hAnsi="Times New Roman" w:cs="Times New Roman"/>
        </w:rPr>
        <w:t>. Many regions, particularly low- and middle-income countries, face constraints related to laboratory capacity, workforce training, and diagnostic turnaround times. Translational strategies that ignore these realities risk reinforcing existing inequities in cancer diagnosis rather than alleviating them</w:t>
      </w:r>
      <w:r w:rsidR="00B92AB6">
        <w:rPr>
          <w:rFonts w:ascii="Times New Roman" w:hAnsi="Times New Roman" w:cs="Times New Roman"/>
        </w:rPr>
        <w:fldChar w:fldCharType="begin"/>
      </w:r>
      <w:r w:rsidR="00B92AB6">
        <w:rPr>
          <w:rFonts w:ascii="Times New Roman" w:hAnsi="Times New Roman" w:cs="Times New Roman"/>
        </w:rPr>
        <w:instrText xml:space="preserve"> ADDIN ZOTERO_ITEM CSL_CITATION {"citationID":"OAuaouoW","properties":{"unsorted":false,"formattedCitation":"(Stefan &amp; Tang, 2023)","plainCitation":"(Stefan &amp; Tang, 2023)","noteIndex":0},"citationItems":[{"id":416,"uris":["http://zotero.org/users/19602067/items/4VJCDBKB"],"itemData":{"id":416,"type":"article-journal","abstract":"Most new cancer cases are currently arising in low- and middle-income countries, where their outcomes are significantly poorer compared to high-income countries. Innovative solutions are imperiously needed to prevent, detect early, and manage cancer in low- and middle-income countries, aiming to improve the chances of survival.","container-title":"BMC Cancer","DOI":"10.1186/s12885-023-11272-9","ISSN":"1471-2407","journalAbbreviation":"BMC Cancer","page":"756","PMID":"37582762","PMCID":"PMC10426184","source":"PubMed Central","title":"Addressing cancer care in low- to middle-income countries: a call for sustainable innovations and impactful research","title-short":"Addressing cancer care in low- to middle-income countries","volume":"23","author":[{"family":"Stefan","given":"D. Cristina"},{"family":"Tang","given":"Shenglan"}],"issued":{"date-parts":[["2023",8,15]]}}}],"schema":"https://github.com/citation-style-language/schema/raw/master/csl-citation.json"} </w:instrText>
      </w:r>
      <w:r w:rsidR="00B92AB6">
        <w:rPr>
          <w:rFonts w:ascii="Times New Roman" w:hAnsi="Times New Roman" w:cs="Times New Roman"/>
        </w:rPr>
        <w:fldChar w:fldCharType="separate"/>
      </w:r>
      <w:r w:rsidR="00B92AB6" w:rsidRPr="00B92AB6">
        <w:rPr>
          <w:rFonts w:ascii="Calibri" w:hAnsi="Calibri" w:cs="Calibri"/>
        </w:rPr>
        <w:t>(Stefan &amp; Tang, 2023)</w:t>
      </w:r>
      <w:r w:rsidR="00B92AB6">
        <w:rPr>
          <w:rFonts w:ascii="Times New Roman" w:hAnsi="Times New Roman" w:cs="Times New Roman"/>
        </w:rPr>
        <w:fldChar w:fldCharType="end"/>
      </w:r>
      <w:r w:rsidRPr="007061DE">
        <w:rPr>
          <w:rFonts w:ascii="Times New Roman" w:hAnsi="Times New Roman" w:cs="Times New Roman"/>
        </w:rPr>
        <w:t>.</w:t>
      </w:r>
    </w:p>
    <w:p w14:paraId="2CD3C0E6" w14:textId="50D566D2" w:rsidR="00B8553E" w:rsidRPr="007061DE" w:rsidRDefault="00B8553E" w:rsidP="00B8553E">
      <w:pPr>
        <w:rPr>
          <w:rFonts w:ascii="Times New Roman" w:hAnsi="Times New Roman" w:cs="Times New Roman"/>
        </w:rPr>
      </w:pPr>
      <w:r w:rsidRPr="007061DE">
        <w:rPr>
          <w:rFonts w:ascii="Times New Roman" w:hAnsi="Times New Roman" w:cs="Times New Roman"/>
        </w:rPr>
        <w:t>Assay cost represents a primary determinant of feasibility. While spatial-omics platforms are prohibitively expensive for routine use, the compression-to-clinic paradigm intentionally shifts diagnostic implementation toward low-cost, established assays such as immunohistochemistry and RNA in situ hybridization. These techniques are already available in many pathology laboratories worldwide and can often be integrated without substantial capital investment</w:t>
      </w:r>
      <w:r w:rsidR="00E953E3">
        <w:rPr>
          <w:rFonts w:ascii="Times New Roman" w:hAnsi="Times New Roman" w:cs="Times New Roman"/>
        </w:rPr>
        <w:fldChar w:fldCharType="begin"/>
      </w:r>
      <w:r w:rsidR="00E953E3">
        <w:rPr>
          <w:rFonts w:ascii="Times New Roman" w:hAnsi="Times New Roman" w:cs="Times New Roman"/>
        </w:rPr>
        <w:instrText xml:space="preserve"> ADDIN ZOTERO_ITEM CSL_CITATION {"citationID":"WoaPs6UB","properties":{"unsorted":false,"formattedCitation":"(Y. Lee et al., 2025d)","plainCitation":"(Y. Lee et al., 2025d)","noteIndex":0},"citationItems":[{"id":419,"uris":["http://zotero.org/users/19602067/items/8FQREPYN"],"itemData":{"id":419,"type":"article-journal","abstract":"Spatial omics integrates molecular profiling with spatial tissue context, enabling high-resolution analysis of gene expression, protein interactions, ...","container-title":"International Journal of Molecular Sciences","DOI":"10.3390/ijms26093949","ISSN":"1422-0067","issue":"9","language":"en","license":"http://creativecommons.org/licenses/by/3.0/","publisher":"publisher","source":"www.mdpi.com","title":"Spatial Omics in Clinical Research: A Comprehensive Review of Technologies and Guidelines for Applications","title-short":"Spatial Omics in Clinical Research","URL":"https://www.mdpi.com/1422-0067/26/9/3949","volume":"26","author":[{"family":"Lee","given":"Yoonji"},{"family":"Lee","given":"Mingyu"},{"family":"Shin","given":"Yoojin"},{"family":"Kim","given":"Kyuri"},{"family":"Kim","given":"Taejung"}],"accessed":{"date-parts":[["2026",2,14]]},"issued":{"date-parts":[["2025",4,21]]}}}],"schema":"https://github.com/citation-style-language/schema/raw/master/csl-citation.json"} </w:instrText>
      </w:r>
      <w:r w:rsidR="00E953E3">
        <w:rPr>
          <w:rFonts w:ascii="Times New Roman" w:hAnsi="Times New Roman" w:cs="Times New Roman"/>
        </w:rPr>
        <w:fldChar w:fldCharType="separate"/>
      </w:r>
      <w:r w:rsidR="00E953E3" w:rsidRPr="00E953E3">
        <w:rPr>
          <w:rFonts w:ascii="Calibri" w:hAnsi="Calibri" w:cs="Calibri"/>
        </w:rPr>
        <w:t>(Y. Lee et al., 2025d)</w:t>
      </w:r>
      <w:r w:rsidR="00E953E3">
        <w:rPr>
          <w:rFonts w:ascii="Times New Roman" w:hAnsi="Times New Roman" w:cs="Times New Roman"/>
        </w:rPr>
        <w:fldChar w:fldCharType="end"/>
      </w:r>
      <w:r w:rsidRPr="007061DE">
        <w:rPr>
          <w:rFonts w:ascii="Times New Roman" w:hAnsi="Times New Roman" w:cs="Times New Roman"/>
        </w:rPr>
        <w:t>. Limiting biomarker panels to a small number of markers further reduces reagent costs and simplifies validation, making adoption more realistic in resource-constrained environments</w:t>
      </w:r>
      <w:r w:rsidR="00E953E3">
        <w:rPr>
          <w:rFonts w:ascii="Times New Roman" w:hAnsi="Times New Roman" w:cs="Times New Roman"/>
        </w:rPr>
        <w:fldChar w:fldCharType="begin"/>
      </w:r>
      <w:r w:rsidR="00E953E3">
        <w:rPr>
          <w:rFonts w:ascii="Times New Roman" w:hAnsi="Times New Roman" w:cs="Times New Roman"/>
        </w:rPr>
        <w:instrText xml:space="preserve"> ADDIN ZOTERO_ITEM CSL_CITATION {"citationID":"XpTcuFqq","properties":{"unsorted":false,"formattedCitation":"(Wasilewski et al., 2024)","plainCitation":"(Wasilewski et al., 2024)","noteIndex":0},"citationItems":[{"id":421,"uris":["http://zotero.org/users/19602067/items/64AKJ492"],"itemData":{"id":421,"type":"article-journal","abstract":"The steady progress in consumer electronics, together with improvement in microflow techniques, nanotechnology, and data processing, has led to implem...","container-title":"Biosensors","DOI":"10.3390/bios14070356","ISSN":"2079-6374","issue":"7","language":"en","license":"http://creativecommons.org/licenses/by/3.0/","publisher":"publisher","source":"www.mdpi.com","title":"AI-Assisted Detection of Biomarkers by Sensors and Biosensors for Early Diagnosis and Monitoring","URL":"https://www.mdpi.com/2079-6374/14/7/356","volume":"14","author":[{"family":"Wasilewski","given":"Tomasz"},{"family":"Kamysz","given":"Wojciech"},{"family":"Gębicki","given":"Jacek"}],"accessed":{"date-parts":[["2026",2,14]]},"issued":{"date-parts":[["2024",7,21]]}}}],"schema":"https://github.com/citation-style-language/schema/raw/master/csl-citation.json"} </w:instrText>
      </w:r>
      <w:r w:rsidR="00E953E3">
        <w:rPr>
          <w:rFonts w:ascii="Times New Roman" w:hAnsi="Times New Roman" w:cs="Times New Roman"/>
        </w:rPr>
        <w:fldChar w:fldCharType="separate"/>
      </w:r>
      <w:r w:rsidR="00E953E3" w:rsidRPr="00E953E3">
        <w:rPr>
          <w:rFonts w:ascii="Calibri" w:hAnsi="Calibri" w:cs="Calibri"/>
        </w:rPr>
        <w:t>(Wasilewski et al., 2024)</w:t>
      </w:r>
      <w:r w:rsidR="00E953E3">
        <w:rPr>
          <w:rFonts w:ascii="Times New Roman" w:hAnsi="Times New Roman" w:cs="Times New Roman"/>
        </w:rPr>
        <w:fldChar w:fldCharType="end"/>
      </w:r>
      <w:r w:rsidRPr="007061DE">
        <w:rPr>
          <w:rFonts w:ascii="Times New Roman" w:hAnsi="Times New Roman" w:cs="Times New Roman"/>
        </w:rPr>
        <w:t>.</w:t>
      </w:r>
    </w:p>
    <w:p w14:paraId="529C0E52" w14:textId="0EEE1DF0" w:rsidR="00B8553E" w:rsidRPr="007061DE" w:rsidRDefault="00B8553E" w:rsidP="00B8553E">
      <w:pPr>
        <w:rPr>
          <w:rFonts w:ascii="Times New Roman" w:hAnsi="Times New Roman" w:cs="Times New Roman"/>
        </w:rPr>
      </w:pPr>
      <w:r w:rsidRPr="007061DE">
        <w:rPr>
          <w:rFonts w:ascii="Times New Roman" w:hAnsi="Times New Roman" w:cs="Times New Roman"/>
        </w:rPr>
        <w:lastRenderedPageBreak/>
        <w:t>Infrastructure requirements extend beyond instrumentation to include sample processing, storage, and quality assurance. Formalin-fixed, paraffin-embedded tissue remains the standard specimen type in most settings, and assays compatible with this format offer a clear advantage</w:t>
      </w:r>
      <w:r w:rsidR="00E953E3">
        <w:rPr>
          <w:rFonts w:ascii="Times New Roman" w:hAnsi="Times New Roman" w:cs="Times New Roman"/>
        </w:rPr>
        <w:fldChar w:fldCharType="begin"/>
      </w:r>
      <w:r w:rsidR="00E953E3">
        <w:rPr>
          <w:rFonts w:ascii="Times New Roman" w:hAnsi="Times New Roman" w:cs="Times New Roman"/>
        </w:rPr>
        <w:instrText xml:space="preserve"> ADDIN ZOTERO_ITEM CSL_CITATION {"citationID":"Ier3ge8a","properties":{"unsorted":false,"formattedCitation":"(AlHammadi et al., 2025)","plainCitation":"(AlHammadi et al., 2025)","noteIndex":0},"citationItems":[{"id":425,"uris":["http://zotero.org/users/19602067/items/SYP7JTDB"],"itemData":{"id":425,"type":"article-journal","abstract":"Background\nFormalin-fixed paraffin-embedded (FFPE) tissue proteomics has emerged as a promising approach for precision medicine, offering access to vast clinical archives. Despite technological advances enabling identification of thousands of proteins from FFPE samples, no proteomic diagnostic tests based on FFPE tissues have achieved regulatory approval for clinical diagnostics, raising fundamental questions about the translational viability of this approach.\n\nMain body\nThis review critically evaluates the realistic barriers preventing clinical translation of FFPE proteomics and identifies targeted applications with genuine promise for near-term implementation. We demonstrate that while comprehensive discovery-based proteomics faces insurmountable challenges including validation failure rates exceeding 90%, targeted proteomic strategies focused on specific clinical questions show substantially greater potential. Current implementation barriers extend beyond technical limitations to encompass economic constraints (5-10-fold higher costs than immunohistochemistry), regulatory uncertainties, and fundamental incompatibilities with clinical laboratory workflows. The persistent emphasis on increasingly complex analytical platforms may represent misallocated resources given unresolved standardization and validation challenges.\n\nConclusion\nStrategic redirection toward targeted proteomic applications addressing specific diagnostic needs, rather than comprehensive molecular profiling, offers the most viable pathway for clinical translation. Success will require prioritizing applications where FFPE proteomics provides unique, actionable information that justifies its complexity and cost relative to established methodologies. We propose specific criteria for identifying high-impact applications and outline a pragmatic roadmap for achieving clinical implementation within realistic timeframes.","container-title":"Clinical Proteomics","DOI":"10.1186/s12014-025-09567-z","ISSN":"1542-6416","journalAbbreviation":"Clin Proteomics","page":"45","PMID":"41315957","PMCID":"PMC12661799","source":"PubMed Central","title":"Mass spectrometry-based proteomics of FFPE tissues: progress, limitations, and clinical translation barriers","title-short":"Mass spectrometry-based proteomics of FFPE tissues","volume":"22","author":[{"family":"AlHammadi","given":"Sara Abdulmohsen"},{"family":"Nagshabandi","given":"Lamar Nabil"},{"family":"Muhammad","given":"Huzaifa"},{"family":"Sukkarieh","given":"Hatouf H."},{"family":"Aljada","given":"Ahmad"}],"issued":{"date-parts":[["2025",11,28]]}}}],"schema":"https://github.com/citation-style-language/schema/raw/master/csl-citation.json"} </w:instrText>
      </w:r>
      <w:r w:rsidR="00E953E3">
        <w:rPr>
          <w:rFonts w:ascii="Times New Roman" w:hAnsi="Times New Roman" w:cs="Times New Roman"/>
        </w:rPr>
        <w:fldChar w:fldCharType="separate"/>
      </w:r>
      <w:r w:rsidR="00E953E3" w:rsidRPr="00E953E3">
        <w:rPr>
          <w:rFonts w:ascii="Calibri" w:hAnsi="Calibri" w:cs="Calibri"/>
        </w:rPr>
        <w:t>(</w:t>
      </w:r>
      <w:proofErr w:type="spellStart"/>
      <w:r w:rsidR="00E953E3" w:rsidRPr="00E953E3">
        <w:rPr>
          <w:rFonts w:ascii="Calibri" w:hAnsi="Calibri" w:cs="Calibri"/>
        </w:rPr>
        <w:t>AlHammadi</w:t>
      </w:r>
      <w:proofErr w:type="spellEnd"/>
      <w:r w:rsidR="00E953E3" w:rsidRPr="00E953E3">
        <w:rPr>
          <w:rFonts w:ascii="Calibri" w:hAnsi="Calibri" w:cs="Calibri"/>
        </w:rPr>
        <w:t xml:space="preserve"> et al., 2025)</w:t>
      </w:r>
      <w:r w:rsidR="00E953E3">
        <w:rPr>
          <w:rFonts w:ascii="Times New Roman" w:hAnsi="Times New Roman" w:cs="Times New Roman"/>
        </w:rPr>
        <w:fldChar w:fldCharType="end"/>
      </w:r>
      <w:r w:rsidRPr="007061DE">
        <w:rPr>
          <w:rFonts w:ascii="Times New Roman" w:hAnsi="Times New Roman" w:cs="Times New Roman"/>
        </w:rPr>
        <w:t>. By avoiding reliance on fresh or frozen tissue, compressed spatial panels align with existing workflows and reduce logistical barriers. This compatibility enhances scalability and facilitates implementation across diverse healthcare systems</w:t>
      </w:r>
      <w:r w:rsidR="00E953E3">
        <w:rPr>
          <w:rFonts w:ascii="Times New Roman" w:hAnsi="Times New Roman" w:cs="Times New Roman"/>
        </w:rPr>
        <w:fldChar w:fldCharType="begin"/>
      </w:r>
      <w:r w:rsidR="00E953E3">
        <w:rPr>
          <w:rFonts w:ascii="Times New Roman" w:hAnsi="Times New Roman" w:cs="Times New Roman"/>
        </w:rPr>
        <w:instrText xml:space="preserve"> ADDIN ZOTERO_ITEM CSL_CITATION {"citationID":"Mt39NVy5","properties":{"unsorted":false,"formattedCitation":"(Nair et al., 2024)","plainCitation":"(Nair et al., 2024)","noteIndex":0},"citationItems":[{"id":428,"uris":["http://zotero.org/users/19602067/items/SNLV7AAP"],"itemData":{"id":428,"type":"article-journal","abstract":"Implementation of artificial intelligence systems for healthcare is challenging. Understanding the barriers and implementation strategies can impact their adoption and allows for better anticipation and planning. This study’s objective was to create a detailed inventory of barriers to and strategies for AI implementation in healthcare to support advancements in methods and implementation processes in healthcare. A sequential explanatory mixed method design was used. Firstly, scoping reviews and systematic literature reviews were identified using PubMed. Selected studies included empirical cases of AI implementation and use in clinical practice. As the reviews were deemed insufficient to fulfil the aim of the study, data collection shifted to the primary studies included in those reviews. The primary studies were screened by title and abstract, and thereafter read in full text. Then, data on barriers to and strategies for AI implementation were extracted from the included articles, thematically coded by inductive analysis, and summarized. Subsequently, a direct qualitative content analysis of 69 interviews with healthcare leaders and healthcare professionals confirmed and added results from the literature review. Thirty-eight empirical cases from the six identified scoping and literature reviews met the inclusion and exclusion criteria. Barriers to and strategies for AI implementation were grouped under three phases of implementation (planning, implementing, and sustaining the use) and were categorized into eleven concepts; Leadership, Buy-in, Change management, Engagement, Workflow, Finance and human resources, Legal, Training, Data, Evaluation and monitoring, Maintenance. Ethics emerged as a twelfth concept through qualitative analysis of the interviews. This study illustrates the inherent challenges and useful strategies in implementing AI in healthcare practice. Future research should explore various aspects of leadership, collaboration and contracts among key stakeholders, legal strategies surrounding clinicians’ liability, solutions to ethical dilemmas, infrastructure for efficient integration of AI in workflows, and define decision points in the implementation process.","container-title":"PLOS ONE","DOI":"10.1371/journal.pone.0305949","ISSN":"1932-6203","issue":"8","journalAbbreviation":"PLoS One","page":"e0305949","PMID":"39121051","PMCID":"PMC11315296","source":"PubMed Central","title":"A comprehensive overview of barriers and strategies for AI implementation in healthcare: Mixed-method design","title-short":"A comprehensive overview of barriers and strategies for AI implementation in healthcare","volume":"19","author":[{"family":"Nair","given":"Monika"},{"family":"Svedberg","given":"Petra"},{"family":"Larsson","given":"Ingrid"},{"family":"Nygren","given":"Jens M."}],"issued":{"date-parts":[["2024",8,9]]}}}],"schema":"https://github.com/citation-style-language/schema/raw/master/csl-citation.json"} </w:instrText>
      </w:r>
      <w:r w:rsidR="00E953E3">
        <w:rPr>
          <w:rFonts w:ascii="Times New Roman" w:hAnsi="Times New Roman" w:cs="Times New Roman"/>
        </w:rPr>
        <w:fldChar w:fldCharType="separate"/>
      </w:r>
      <w:r w:rsidR="00E953E3" w:rsidRPr="00E953E3">
        <w:rPr>
          <w:rFonts w:ascii="Calibri" w:hAnsi="Calibri" w:cs="Calibri"/>
        </w:rPr>
        <w:t>(Nair et al., 2024)</w:t>
      </w:r>
      <w:r w:rsidR="00E953E3">
        <w:rPr>
          <w:rFonts w:ascii="Times New Roman" w:hAnsi="Times New Roman" w:cs="Times New Roman"/>
        </w:rPr>
        <w:fldChar w:fldCharType="end"/>
      </w:r>
      <w:r w:rsidRPr="007061DE">
        <w:rPr>
          <w:rFonts w:ascii="Times New Roman" w:hAnsi="Times New Roman" w:cs="Times New Roman"/>
        </w:rPr>
        <w:t>.</w:t>
      </w:r>
    </w:p>
    <w:p w14:paraId="47DE522B" w14:textId="76E5D750" w:rsidR="00B8553E" w:rsidRPr="007061DE" w:rsidRDefault="00B8553E" w:rsidP="00B8553E">
      <w:pPr>
        <w:rPr>
          <w:rFonts w:ascii="Times New Roman" w:hAnsi="Times New Roman" w:cs="Times New Roman"/>
        </w:rPr>
      </w:pPr>
      <w:r w:rsidRPr="007061DE">
        <w:rPr>
          <w:rFonts w:ascii="Times New Roman" w:hAnsi="Times New Roman" w:cs="Times New Roman"/>
        </w:rPr>
        <w:t>Turnaround time is another critical consideration, particularly in settings where delayed diagnosis can have profound clinical consequences</w:t>
      </w:r>
      <w:r w:rsidR="001D0899">
        <w:rPr>
          <w:rFonts w:ascii="Times New Roman" w:hAnsi="Times New Roman" w:cs="Times New Roman"/>
        </w:rPr>
        <w:fldChar w:fldCharType="begin"/>
      </w:r>
      <w:r w:rsidR="001D0899">
        <w:rPr>
          <w:rFonts w:ascii="Times New Roman" w:hAnsi="Times New Roman" w:cs="Times New Roman"/>
        </w:rPr>
        <w:instrText xml:space="preserve"> ADDIN ZOTERO_ITEM CSL_CITATION {"citationID":"bmJdywZ1","properties":{"unsorted":false,"formattedCitation":"(Mitchell, 2024)","plainCitation":"(Mitchell, 2024)","noteIndex":0},"citationItems":[{"id":431,"uris":["http://zotero.org/users/19602067/items/5GAA78ZQ"],"itemData":{"id":431,"type":"article-journal","abstract":"Systemic lupus erythematosus (SLE) is a complex and multifaceted autoimmune disease that poses a significant diagnostic challenge for healthcare providers due to its diverse clinical manifestations, lack of specific testing, and potential to mimic other conditions. Delayed diagnosis and misdiagnosis of SLE can have serious consequences for patients, impacting their physical and psychological well-being. The physical consequences of delayed diagnosis and misdiagnosis of SLE are significant. Studies have shown that delays in diagnosis can lead to increased organ damage, poorer health outcomes, and increased morbidity and mortality. With a delayed diagnosis or misdiagnosis, patients may also experience increased psychological symptoms, such as depression, anxiety, and lack of trust in clinicians. The median delay from the first symptom to diagnosis in SLE is 47 months, highlighting the need for early recognition and management. Delayed diagnosis can lead to increased disease progression, which can result in irreversible organ damage and long-term complications. This paper investigates the multifaceted consequences of delayed diagnosis and misdiagnosis of SLE, encompassing both physical and psychological impacts. It delves into the underlying reasons behind diagnostic delays and offers comprehensive strategies for healthcare providers to enhance early recognition and management. Through a thorough analysis of medical literature and statistical data, this paper aims to provide physicians with actionable insights to improve diagnostic accuracy and patient outcomes in SLE.","container-title":"Journal of Family Medicine and Primary Care","DOI":"10.4103/jfmpc.jfmpc_1177_24","ISSN":"2249-4863","issue":"11","journalAbbreviation":"J Family Med Prim Care","page":"4819-4823","PMID":"39722963","PMCID":"PMC11668484","source":"PubMed Central","title":"Understanding the impact of delayed diagnosis and misdiagnosis of systemic lupus erythematosus (SLE)","volume":"13","author":[{"family":"Mitchell","given":"Jordan L."}],"issued":{"date-parts":[["2024",11]]}}}],"schema":"https://github.com/citation-style-language/schema/raw/master/csl-citation.json"} </w:instrText>
      </w:r>
      <w:r w:rsidR="001D0899">
        <w:rPr>
          <w:rFonts w:ascii="Times New Roman" w:hAnsi="Times New Roman" w:cs="Times New Roman"/>
        </w:rPr>
        <w:fldChar w:fldCharType="separate"/>
      </w:r>
      <w:r w:rsidR="001D0899" w:rsidRPr="001D0899">
        <w:rPr>
          <w:rFonts w:ascii="Calibri" w:hAnsi="Calibri" w:cs="Calibri"/>
        </w:rPr>
        <w:t>(Mitchell, 2024)</w:t>
      </w:r>
      <w:r w:rsidR="001D0899">
        <w:rPr>
          <w:rFonts w:ascii="Times New Roman" w:hAnsi="Times New Roman" w:cs="Times New Roman"/>
        </w:rPr>
        <w:fldChar w:fldCharType="end"/>
      </w:r>
      <w:r w:rsidRPr="007061DE">
        <w:rPr>
          <w:rFonts w:ascii="Times New Roman" w:hAnsi="Times New Roman" w:cs="Times New Roman"/>
        </w:rPr>
        <w:t>. Diagnostic assays that require minimal additional processing and can be completed within standard pathology timelines are more likely to be adopted. Biomarker panels designed for rapid staining and interpretation support timely clinical decision-making and reduce bottlenecks in diagnostic pathways</w:t>
      </w:r>
      <w:r w:rsidR="001D0899">
        <w:rPr>
          <w:rFonts w:ascii="Times New Roman" w:hAnsi="Times New Roman" w:cs="Times New Roman"/>
        </w:rPr>
        <w:fldChar w:fldCharType="begin"/>
      </w:r>
      <w:r w:rsidR="001D0899">
        <w:rPr>
          <w:rFonts w:ascii="Times New Roman" w:hAnsi="Times New Roman" w:cs="Times New Roman"/>
        </w:rPr>
        <w:instrText xml:space="preserve"> ADDIN ZOTERO_ITEM CSL_CITATION {"citationID":"D6o341p6","properties":{"unsorted":false,"formattedCitation":"(Das et al., 2023b)","plainCitation":"(Das et al., 2023b)","noteIndex":0},"citationItems":[{"id":437,"uris":["http://zotero.org/users/19602067/items/ASZJAVF7"],"itemData":{"id":437,"type":"article-journal","abstract":"Biomarkers are vital in healthcare as they provide valuable insights into disease diagnosis, prognosis, treatment response, and personalized medicine....","container-title":"Sensors","DOI":"10.3390/s24010037","ISSN":"1424-8220","issue":"1","language":"en","license":"http://creativecommons.org/licenses/by/3.0/","publisher":"publisher","source":"www.mdpi.com","title":"Biomarkers in Cancer Detection, Diagnosis, and Prognosis","URL":"https://www.mdpi.com/1424-8220/24/1/37","volume":"24","author":[{"family":"Das","given":"Sreyashi"},{"family":"Dey","given":"Mohan Kumar"},{"family":"Devireddy","given":"Ram"},{"family":"Gartia","given":"Manas Ranjan"}],"accessed":{"date-parts":[["2026",2,14]]},"issued":{"date-parts":[["2023",12,20]]}}}],"schema":"https://github.com/citation-style-language/schema/raw/master/csl-citation.json"} </w:instrText>
      </w:r>
      <w:r w:rsidR="001D0899">
        <w:rPr>
          <w:rFonts w:ascii="Times New Roman" w:hAnsi="Times New Roman" w:cs="Times New Roman"/>
        </w:rPr>
        <w:fldChar w:fldCharType="separate"/>
      </w:r>
      <w:r w:rsidR="001D0899" w:rsidRPr="001D0899">
        <w:rPr>
          <w:rFonts w:ascii="Calibri" w:hAnsi="Calibri" w:cs="Calibri"/>
        </w:rPr>
        <w:t>(Das et al., 2023b)</w:t>
      </w:r>
      <w:r w:rsidR="001D0899">
        <w:rPr>
          <w:rFonts w:ascii="Times New Roman" w:hAnsi="Times New Roman" w:cs="Times New Roman"/>
        </w:rPr>
        <w:fldChar w:fldCharType="end"/>
      </w:r>
      <w:r w:rsidRPr="007061DE">
        <w:rPr>
          <w:rFonts w:ascii="Times New Roman" w:hAnsi="Times New Roman" w:cs="Times New Roman"/>
        </w:rPr>
        <w:t>.</w:t>
      </w:r>
    </w:p>
    <w:p w14:paraId="37030CD8" w14:textId="63AB7321" w:rsidR="00B8553E" w:rsidRPr="007061DE" w:rsidRDefault="00B8553E" w:rsidP="00B8553E">
      <w:pPr>
        <w:rPr>
          <w:rFonts w:ascii="Times New Roman" w:hAnsi="Times New Roman" w:cs="Times New Roman"/>
        </w:rPr>
      </w:pPr>
      <w:r w:rsidRPr="007061DE">
        <w:rPr>
          <w:rFonts w:ascii="Times New Roman" w:hAnsi="Times New Roman" w:cs="Times New Roman"/>
        </w:rPr>
        <w:t>Pathologist training and interpretive burden also influence feasibility. Biomarkers that produce intuitive spatial patterns aligned with familiar histopathological concepts require less specialized training and are more readily incorporated into routine practice</w:t>
      </w:r>
      <w:r w:rsidR="00E13F57">
        <w:rPr>
          <w:rFonts w:ascii="Times New Roman" w:hAnsi="Times New Roman" w:cs="Times New Roman"/>
        </w:rPr>
        <w:fldChar w:fldCharType="begin"/>
      </w:r>
      <w:r w:rsidR="00E13F57">
        <w:rPr>
          <w:rFonts w:ascii="Times New Roman" w:hAnsi="Times New Roman" w:cs="Times New Roman"/>
        </w:rPr>
        <w:instrText xml:space="preserve"> ADDIN ZOTERO_ITEM CSL_CITATION {"citationID":"vs9jex73","properties":{"unsorted":false,"formattedCitation":"(Matias-Guiu et al., 2025)","plainCitation":"(Matias-Guiu et al., 2025)","noteIndex":0},"citationItems":[{"id":441,"uris":["http://zotero.org/users/19602067/items/M9FBNFPN"],"itemData":{"id":441,"type":"article-journal","abstract":"Clinical trials in oncology are important tools to identify and establish new effective drugs for cancer treatment. Since the development of the concept of precision oncology, a huge number of multi-centric biomarker-driven clinical trials have been performed and promoted by either academic institutions or pharmaceutical companies. In this scenario, the role of pathologists is essential in multiple aspects, with new challenges that should be addressed. In this position paper of the European Society of Pathology, the role of pathologists as contributors to the design of the clinical trial, as local collaborators, or as members of central review laboratories is discussed. Moreover, the paper emphasizes the important role of pathologists in guiding methods and criteria of tissue biomarker testing in the biomarker-driven clinical trials. The paper also addresses issues regarding quality control, training, and the possible role of digital pathology.","container-title":"Virchows Archiv","DOI":"10.1007/s00428-024-04005-1","ISSN":"0945-6317","issue":"2","journalAbbreviation":"Virchows Arch","page":"207-214","PMID":"39690330","PMCID":"PMC11876233","source":"PubMed Central","title":"The role of the pathologist in the design and conducting of biomarker-driven clinical trials in cancer: position paper of the European Society of Pathology","title-short":"The role of the pathologist in the design and conducting of biomarker-driven clinical trials in cancer","volume":"486","author":[{"family":"Matias-Guiu","given":"Xavier"},{"family":"Raspollini","given":"Maria Rosaria"},{"family":"Kulka","given":"Janina"},{"family":"Ryska","given":"Ales"},{"family":"Al Dieri","given":"Raed"},{"family":"Schirmacher","given":"Peter"}],"issued":{"date-parts":[["2025"]]}}}],"schema":"https://github.com/citation-style-language/schema/raw/master/csl-citation.json"} </w:instrText>
      </w:r>
      <w:r w:rsidR="00E13F57">
        <w:rPr>
          <w:rFonts w:ascii="Times New Roman" w:hAnsi="Times New Roman" w:cs="Times New Roman"/>
        </w:rPr>
        <w:fldChar w:fldCharType="separate"/>
      </w:r>
      <w:r w:rsidR="00E13F57" w:rsidRPr="00E13F57">
        <w:rPr>
          <w:rFonts w:ascii="Calibri" w:hAnsi="Calibri" w:cs="Calibri"/>
        </w:rPr>
        <w:t>(Matias-</w:t>
      </w:r>
      <w:proofErr w:type="spellStart"/>
      <w:r w:rsidR="00E13F57" w:rsidRPr="00E13F57">
        <w:rPr>
          <w:rFonts w:ascii="Calibri" w:hAnsi="Calibri" w:cs="Calibri"/>
        </w:rPr>
        <w:t>Guiu</w:t>
      </w:r>
      <w:proofErr w:type="spellEnd"/>
      <w:r w:rsidR="00E13F57" w:rsidRPr="00E13F57">
        <w:rPr>
          <w:rFonts w:ascii="Calibri" w:hAnsi="Calibri" w:cs="Calibri"/>
        </w:rPr>
        <w:t xml:space="preserve"> et al., 2025)</w:t>
      </w:r>
      <w:r w:rsidR="00E13F57">
        <w:rPr>
          <w:rFonts w:ascii="Times New Roman" w:hAnsi="Times New Roman" w:cs="Times New Roman"/>
        </w:rPr>
        <w:fldChar w:fldCharType="end"/>
      </w:r>
      <w:r w:rsidRPr="007061DE">
        <w:rPr>
          <w:rFonts w:ascii="Times New Roman" w:hAnsi="Times New Roman" w:cs="Times New Roman"/>
        </w:rPr>
        <w:t>. Clear scoring criteria, visual guides, and standardized reporting frameworks can further reduce variability and support adoption. By prioritizing interpretability alongside performance, the compression-to-clinic approach facilitates use by pathologists with varying levels of subspecialty expertise</w:t>
      </w:r>
      <w:r w:rsidR="00E13F57">
        <w:rPr>
          <w:rFonts w:ascii="Times New Roman" w:hAnsi="Times New Roman" w:cs="Times New Roman"/>
        </w:rPr>
        <w:fldChar w:fldCharType="begin"/>
      </w:r>
      <w:r w:rsidR="00E13F57">
        <w:rPr>
          <w:rFonts w:ascii="Times New Roman" w:hAnsi="Times New Roman" w:cs="Times New Roman"/>
        </w:rPr>
        <w:instrText xml:space="preserve"> ADDIN ZOTERO_ITEM CSL_CITATION {"citationID":"giU8aGJj","properties":{"unsorted":false,"formattedCitation":"(Yu et al., 2025)","plainCitation":"(Yu et al., 2025)","noteIndex":0},"citationItems":[{"id":445,"uris":["http://zotero.org/users/19602067/items/5IPU3FSD"],"itemData":{"id":445,"type":"article-journal","abstract":"Background: Artificial Intelligence (AI)-driven Decision Support Systems (DSSs) promise improvements in diagnostic accuracy and clinical workflow efficiency, but their adoption is hindered by inadequate confidence calibration, limited transparency, and poor alignment with real-world decision processes, which limit clinician trust and lead to high override rates. Methods: We developed and validated a dynamic scoring framework to enhance trust in AI-generated diagnoses by integrating AI confidence scores, semantic similarity measures, and transparency weighting into the override decision process using 6689 cardiovascular cases from the MIMIC-III dataset. Override thresholds were calibrated and validated across varying transparency and confidence levels, with override rate as the primary acceptance measure. Results: The implementation of this framework reduced the override rate to 33.29%, with high-confidence predictions (90–99%) overridden at a rate of only 1.7%, and low-confidence predictions (70–79%) at a rate of 99.3%. Minimal transparency diagnoses had a 73.9% override rate compared to 49.3% for moderate transparency. Statistical analyses confirmed significant associations between confidence, transparency, and override rates (p &lt; 0.001). Conclusions: These findings suggest that enhanced transparency and confidence calibration can substantially reduce override rates and promote clinician acceptance of AI diagnostics. Future work should focus on clinical validation to optimize patient safety, diagnostic accuracy, and efficiency.","container-title":"Diagnostics","DOI":"10.3390/diagnostics15172204","ISSN":"2075-4418","issue":"17","journalAbbreviation":"Diagnostics (Basel)","page":"2204","PMID":"40941691","PMCID":"PMC12428550","source":"PubMed Central","title":"Enhancing Clinician Trust in AI Diagnostics: A Dynamic Framework for Confidence Calibration and Transparency","title-short":"Enhancing Clinician Trust in AI Diagnostics","volume":"15","author":[{"family":"Yu","given":"Yunguo"},{"family":"Gomez-Cabello","given":"Cesar A."},{"family":"Haider","given":"Syed Ali"},{"family":"Genovese","given":"Ariana"},{"family":"Prabha","given":"Srinivasagam"},{"family":"Trabilsy","given":"Maissa"},{"family":"Collaco","given":"Bernardo G."},{"family":"Wood","given":"Nadia G."},{"family":"Bagaria","given":"Sanjay"},{"family":"Tao","given":"Cui"},{"family":"Forte","given":"Antonio J."}],"issued":{"date-parts":[["2025",8,30]]}}}],"schema":"https://github.com/citation-style-language/schema/raw/master/csl-citation.json"} </w:instrText>
      </w:r>
      <w:r w:rsidR="00E13F57">
        <w:rPr>
          <w:rFonts w:ascii="Times New Roman" w:hAnsi="Times New Roman" w:cs="Times New Roman"/>
        </w:rPr>
        <w:fldChar w:fldCharType="separate"/>
      </w:r>
      <w:r w:rsidR="00E13F57" w:rsidRPr="00E13F57">
        <w:rPr>
          <w:rFonts w:ascii="Calibri" w:hAnsi="Calibri" w:cs="Calibri"/>
        </w:rPr>
        <w:t>(Yu et al., 2025)</w:t>
      </w:r>
      <w:r w:rsidR="00E13F57">
        <w:rPr>
          <w:rFonts w:ascii="Times New Roman" w:hAnsi="Times New Roman" w:cs="Times New Roman"/>
        </w:rPr>
        <w:fldChar w:fldCharType="end"/>
      </w:r>
      <w:r w:rsidRPr="007061DE">
        <w:rPr>
          <w:rFonts w:ascii="Times New Roman" w:hAnsi="Times New Roman" w:cs="Times New Roman"/>
        </w:rPr>
        <w:t>.</w:t>
      </w:r>
    </w:p>
    <w:p w14:paraId="0B10906A" w14:textId="77777777" w:rsidR="00B8553E" w:rsidRPr="007061DE" w:rsidRDefault="00B8553E" w:rsidP="00B8553E">
      <w:pPr>
        <w:rPr>
          <w:rFonts w:ascii="Times New Roman" w:hAnsi="Times New Roman" w:cs="Times New Roman"/>
          <w:b/>
          <w:bCs/>
        </w:rPr>
      </w:pPr>
      <w:r w:rsidRPr="007061DE">
        <w:rPr>
          <w:rFonts w:ascii="Times New Roman" w:hAnsi="Times New Roman" w:cs="Times New Roman"/>
          <w:b/>
          <w:bCs/>
        </w:rPr>
        <w:t>7.2 Regulatory and Standardization Challenges</w:t>
      </w:r>
    </w:p>
    <w:p w14:paraId="1580F319" w14:textId="582F5DEE" w:rsidR="00B8553E" w:rsidRPr="007061DE" w:rsidRDefault="00B8553E" w:rsidP="00B8553E">
      <w:pPr>
        <w:rPr>
          <w:rFonts w:ascii="Times New Roman" w:hAnsi="Times New Roman" w:cs="Times New Roman"/>
        </w:rPr>
      </w:pPr>
      <w:r w:rsidRPr="007061DE">
        <w:rPr>
          <w:rFonts w:ascii="Times New Roman" w:hAnsi="Times New Roman" w:cs="Times New Roman"/>
        </w:rPr>
        <w:t>Beyond feasibility, regulatory and standardization considerations play a central role in determining whether spatially informed biomarker panels can transition from research tools to clinically approved diagnostics</w:t>
      </w:r>
      <w:r w:rsidR="00C2166F">
        <w:rPr>
          <w:rFonts w:ascii="Times New Roman" w:hAnsi="Times New Roman" w:cs="Times New Roman"/>
        </w:rPr>
        <w:fldChar w:fldCharType="begin"/>
      </w:r>
      <w:r w:rsidR="00C2166F">
        <w:rPr>
          <w:rFonts w:ascii="Times New Roman" w:hAnsi="Times New Roman" w:cs="Times New Roman"/>
        </w:rPr>
        <w:instrText xml:space="preserve"> ADDIN ZOTERO_ITEM CSL_CITATION {"citationID":"bEwkt9Xg","properties":{"unsorted":false,"formattedCitation":"(Passaro et al., 2024)","plainCitation":"(Passaro et al., 2024)","noteIndex":0},"citationItems":[{"id":449,"uris":["http://zotero.org/users/19602067/items/F2845Z2A"],"itemData":{"id":449,"type":"article-journal","abstract":"The integration of cancer biomarkers into oncology has revolutionized cancer treatment, yielding remarkable advancements in cancer therapeutics and the prognosis of cancer patients. The development of personalized medicine represents a turning point and a new paradigm in cancer management, as biomarkers enable oncologists to tailor treatments based on the unique molecular profile of each patient’s tumor., In this review, we discuss the scientific milestones of cancer biomarkers and explore future possibilities to improve the management of patients with solid tumors. This progress is primarily attributed to the biological characterization of cancers, advancements in testing methodologies, elucidation of the immune microenvironment, and the ability to profile circulating tumor fractions. Integrating these insights promises to continually advance the precision oncology field, fostering better patient outcomes.","container-title":"Cell","DOI":"10.1016/j.cell.2024.02.041","ISSN":"0092-8674","issue":"7","journalAbbreviation":"Cell","page":"1617-1635","PMID":"38552610","PMCID":"PMC7616034","source":"PubMed Central","title":"Cancer Biomarkers - Emerging Trends and Clinical Implications for personalized treatment","volume":"187","author":[{"family":"Passaro","given":"Antonio"},{"family":"Al Bakir","given":"Maise"},{"family":"Hamilton","given":"Emily G."},{"family":"Diehn","given":"Maximilian"},{"family":"André","given":"Fabrice"},{"family":"Roy-Chowdhuri","given":"Sinchita"},{"family":"Mountzios","given":"Giannis"},{"family":"Witsuba","given":"Ignacio"},{"family":"Swanton","given":"Charlie"},{"family":"Peters","given":"Solange"}],"issued":{"date-parts":[["2024",3,28]]}}}],"schema":"https://github.com/citation-style-language/schema/raw/master/csl-citation.json"} </w:instrText>
      </w:r>
      <w:r w:rsidR="00C2166F">
        <w:rPr>
          <w:rFonts w:ascii="Times New Roman" w:hAnsi="Times New Roman" w:cs="Times New Roman"/>
        </w:rPr>
        <w:fldChar w:fldCharType="separate"/>
      </w:r>
      <w:r w:rsidR="00C2166F" w:rsidRPr="00C2166F">
        <w:rPr>
          <w:rFonts w:ascii="Calibri" w:hAnsi="Calibri" w:cs="Calibri"/>
        </w:rPr>
        <w:t>(</w:t>
      </w:r>
      <w:proofErr w:type="spellStart"/>
      <w:r w:rsidR="00C2166F" w:rsidRPr="00C2166F">
        <w:rPr>
          <w:rFonts w:ascii="Calibri" w:hAnsi="Calibri" w:cs="Calibri"/>
        </w:rPr>
        <w:t>Passaro</w:t>
      </w:r>
      <w:proofErr w:type="spellEnd"/>
      <w:r w:rsidR="00C2166F" w:rsidRPr="00C2166F">
        <w:rPr>
          <w:rFonts w:ascii="Calibri" w:hAnsi="Calibri" w:cs="Calibri"/>
        </w:rPr>
        <w:t xml:space="preserve"> et al., 2024)</w:t>
      </w:r>
      <w:r w:rsidR="00C2166F">
        <w:rPr>
          <w:rFonts w:ascii="Times New Roman" w:hAnsi="Times New Roman" w:cs="Times New Roman"/>
        </w:rPr>
        <w:fldChar w:fldCharType="end"/>
      </w:r>
      <w:r w:rsidRPr="007061DE">
        <w:rPr>
          <w:rFonts w:ascii="Times New Roman" w:hAnsi="Times New Roman" w:cs="Times New Roman"/>
        </w:rPr>
        <w:t>. Analytical validation is a foundational requirement, encompassing assessment of sensitivity, specificity, accuracy, and reproducibility under defined conditions. Validation protocols must demonstrate that assays perform consistently across technical replicates, laboratories, and operators, thereby establishing reliability</w:t>
      </w:r>
      <w:r w:rsidR="00C2166F">
        <w:rPr>
          <w:rFonts w:ascii="Times New Roman" w:hAnsi="Times New Roman" w:cs="Times New Roman"/>
        </w:rPr>
        <w:fldChar w:fldCharType="begin"/>
      </w:r>
      <w:r w:rsidR="00C2166F">
        <w:rPr>
          <w:rFonts w:ascii="Times New Roman" w:hAnsi="Times New Roman" w:cs="Times New Roman"/>
        </w:rPr>
        <w:instrText xml:space="preserve"> ADDIN ZOTERO_ITEM CSL_CITATION {"citationID":"JzjTuQSO","properties":{"unsorted":false,"formattedCitation":"(Jiang et al., 2025)","plainCitation":"(Jiang et al., 2025)","noteIndex":0},"citationItems":[{"id":242,"uris":["http://zotero.org/users/19602067/items/5444WGYP"],"itemData":{"id":242,"type":"article-journal","abstract":"Multi-omics strategies, integrating genomics, transcriptomics, proteomics, and metabolomics, have revolutionized biomarker discovery and enabled novel applications in personalized oncology. Despite rapid technological developments, a comprehensive synthesis addressing integration strategies, analytical workflows, and translational applications has been lacking. This review presents a comprehensive framework of multi-omics integration, encompassing workflows, analytical techniques, and computational tools for both horizontal and vertical integration strategies, with particular emphasis on machine learning and deep learning approaches for data interpretation. Recent applications of multi-omics have yielded promising biomarker panels at the single-molecule, multi-molecule, and cross-omics levels, supporting cancer diagnosis, prognosis, and therapeutic decision-making. However, major challenges persist, particularly in data heterogeneity, reproducibility, and the clinical validation of biomarkers across diverse patient populations. This review also highlights cutting-edge advances in single-cell multi-omics and spatial multi-omics technologies, which are expanding the scope of biomarker discovery and deepening our understanding of tumor heterogeneity. Finally, we discuss the integral role of multi-omics in personalized oncology, with a particular focus on predicting drug responses and optimizing individualized treatment strategies, supported by real-world clinical practice cases. By bridging technological innovations with translational applications, this review aims to provide a valuable resource for researchers and clinicians, offering insights into both current methodologies and future directions for implementing multi-omics data in biomarker discovery and personalized cancer care.","container-title":"Molecular Biomedicine","DOI":"10.1186/s43556-025-00340-0","ISSN":"2662-8651","journalAbbreviation":"Mol Biomed","page":"115","PMID":"41269529","PMCID":"PMC12638490","source":"PubMed Central","title":"Multi-omics strategies for biomarker discovery and application in personalized oncology","volume":"6","author":[{"family":"Jiang","given":"Ziming"},{"family":"Zhang","given":"Haoxuan"},{"family":"Gao","given":"Yibo"},{"family":"Sun","given":"Yingli"}],"issued":{"date-parts":[["2025",11,21]]}}}],"schema":"https://github.com/citation-style-language/schema/raw/master/csl-citation.json"} </w:instrText>
      </w:r>
      <w:r w:rsidR="00C2166F">
        <w:rPr>
          <w:rFonts w:ascii="Times New Roman" w:hAnsi="Times New Roman" w:cs="Times New Roman"/>
        </w:rPr>
        <w:fldChar w:fldCharType="separate"/>
      </w:r>
      <w:r w:rsidR="00C2166F" w:rsidRPr="00C2166F">
        <w:rPr>
          <w:rFonts w:ascii="Calibri" w:hAnsi="Calibri" w:cs="Calibri"/>
        </w:rPr>
        <w:t>(Jiang et al., 2025)</w:t>
      </w:r>
      <w:r w:rsidR="00C2166F">
        <w:rPr>
          <w:rFonts w:ascii="Times New Roman" w:hAnsi="Times New Roman" w:cs="Times New Roman"/>
        </w:rPr>
        <w:fldChar w:fldCharType="end"/>
      </w:r>
      <w:r w:rsidRPr="007061DE">
        <w:rPr>
          <w:rFonts w:ascii="Times New Roman" w:hAnsi="Times New Roman" w:cs="Times New Roman"/>
        </w:rPr>
        <w:t>.</w:t>
      </w:r>
    </w:p>
    <w:p w14:paraId="0EFACF97" w14:textId="3C27F72B" w:rsidR="00B8553E" w:rsidRPr="007061DE" w:rsidRDefault="00B8553E" w:rsidP="00B8553E">
      <w:pPr>
        <w:rPr>
          <w:rFonts w:ascii="Times New Roman" w:hAnsi="Times New Roman" w:cs="Times New Roman"/>
        </w:rPr>
      </w:pPr>
      <w:r w:rsidRPr="007061DE">
        <w:rPr>
          <w:rFonts w:ascii="Times New Roman" w:hAnsi="Times New Roman" w:cs="Times New Roman"/>
        </w:rPr>
        <w:t>Reproducibility across independent cohorts is particularly important for spatial biomarkers, which may be influenced by tissue processing, sampling variability, and biological heterogeneity</w:t>
      </w:r>
      <w:r w:rsidR="001A32E7">
        <w:rPr>
          <w:rFonts w:ascii="Times New Roman" w:hAnsi="Times New Roman" w:cs="Times New Roman"/>
        </w:rPr>
        <w:fldChar w:fldCharType="begin"/>
      </w:r>
      <w:r w:rsidR="001A32E7">
        <w:rPr>
          <w:rFonts w:ascii="Times New Roman" w:hAnsi="Times New Roman" w:cs="Times New Roman"/>
        </w:rPr>
        <w:instrText xml:space="preserve"> ADDIN ZOTERO_ITEM CSL_CITATION {"citationID":"i6I7X9vk","properties":{"unsorted":false,"formattedCitation":"(Santiago et al., 2025b)","plainCitation":"(Santiago et al., 2025b)","noteIndex":0},"citationItems":[{"id":455,"uris":["http://zotero.org/users/19602067/items/3HCZDAM3"],"itemData":{"id":455,"type":"article-journal","abstract":"Spatial omics in biomarker discovery in breast cancer: a narrative review","container-title":"Annals of Breast Surgery","DOI":"10.21037/abs-25-24","ISSN":"2616-2776","issue":"0","language":"en","publisher":"AME Publishing Company","source":"abs.amegroups.org","title":"Spatial omics in biomarker discovery in breast cancer: a narrative review","title-short":"Spatial omics in biomarker discovery in breast cancer","URL":"https://abs.amegroups.org/article/view/9441","volume":"9","author":[{"family":"Santiago","given":"Anayra de Fatima Goncalves"},{"family":"Ghasemi","given":"Farhad"},{"family":"Goebel","given":"Emily"},{"family":"Bhat","given":"Vasudeva"},{"family":"Wang","given":"Qian"},{"family":"Allan","given":"Alison"},{"family":"Brackstone","given":"Muriel"},{"family":"Parsyan","given":"Armen"}],"accessed":{"date-parts":[["2026",2,14]]},"issued":{"date-parts":[["2025",9,30]]}}}],"schema":"https://github.com/citation-style-language/schema/raw/master/csl-citation.json"} </w:instrText>
      </w:r>
      <w:r w:rsidR="001A32E7">
        <w:rPr>
          <w:rFonts w:ascii="Times New Roman" w:hAnsi="Times New Roman" w:cs="Times New Roman"/>
        </w:rPr>
        <w:fldChar w:fldCharType="separate"/>
      </w:r>
      <w:r w:rsidR="001A32E7" w:rsidRPr="001A32E7">
        <w:rPr>
          <w:rFonts w:ascii="Calibri" w:hAnsi="Calibri" w:cs="Calibri"/>
        </w:rPr>
        <w:t>(Santiago et al., 2025b)</w:t>
      </w:r>
      <w:r w:rsidR="001A32E7">
        <w:rPr>
          <w:rFonts w:ascii="Times New Roman" w:hAnsi="Times New Roman" w:cs="Times New Roman"/>
        </w:rPr>
        <w:fldChar w:fldCharType="end"/>
      </w:r>
      <w:r w:rsidRPr="007061DE">
        <w:rPr>
          <w:rFonts w:ascii="Times New Roman" w:hAnsi="Times New Roman" w:cs="Times New Roman"/>
        </w:rPr>
        <w:t>. External validation using geographically and demographically diverse cohorts strengthens confidence in generalizability and mitigates concerns about overfitting. Standardized protocols for tissue handling, staining, and interpretation further enhance reproducibility and facilitate cross-institutional comparison</w:t>
      </w:r>
      <w:r w:rsidR="001B35BF">
        <w:rPr>
          <w:rFonts w:ascii="Times New Roman" w:hAnsi="Times New Roman" w:cs="Times New Roman"/>
        </w:rPr>
        <w:fldChar w:fldCharType="begin"/>
      </w:r>
      <w:r w:rsidR="001B35BF">
        <w:rPr>
          <w:rFonts w:ascii="Times New Roman" w:hAnsi="Times New Roman" w:cs="Times New Roman"/>
        </w:rPr>
        <w:instrText xml:space="preserve"> ADDIN ZOTERO_ITEM CSL_CITATION {"citationID":"OA1BR2aI","properties":{"unsorted":false,"formattedCitation":"(Gao et al., 2026)","plainCitation":"(Gao et al., 2026)","noteIndex":0},"citationItems":[{"id":456,"uris":["http://zotero.org/users/19602067/items/CPHZVKXB"],"itemData":{"id":456,"type":"article-journal","abstract":"Objective\nTo provide a critical and clinically oriented synthesis of recent deep learning developments for breast cancer imaging across major modalities, with emphasis on model architectures, dataset characteristics, methodological quality, and implications for clinical translation.\n\nMethods\nFollowing PRISMA guidelines, we systematically searched PubMed, Scopus, Web of Science, ScienceDirect, and Google Scholar for studies published from 2020 to 2024 on deep learning applied to breast imaging. Sixty-five studies using convolutional neural networks (CNNs), Transformers, or hybrid architectures were included. Datasets were comparatively profiled, and study quality and risk of bias were appraised using QUADAS-2.\n\nResults\nCNN-based classifiers, particularly on mammography and pathology, commonly achieved median accuracies above 90% and AUCs around or above 0.95, while CNN detectors reported high sensitivities and mid-90% accuracies, supporting their potential role as second readers. CNN-derived U-Net variants dominated segmentation tasks, yielding high Dice and IoU values for tumour and fibroglandular-tissue delineation. Transformer and hybrid models showed advantages when global context, multi-view inputs or volumetric data were critical (e.g. dense breasts, DBT, DCE-MRI), where they improved lesion localisation and patient-level risk stratification. However, QUADAS-2 and dataset profiling revealed substantial limitations: most studies were retrospective, single-centre and class-imbalanced, with narrow demographic representation, heterogeneous reference standards and scarce external or prospective validation. These factors raise concerns about bias, overfitting, fairness and robustness in real-world deployment. Only a minority of studies systematically addressed interpretability, workflow integration or regulatory requirements.\n\nConclusions\nDeep learning offers considerable promise to support early detection, risk stratification and workflow efficiency across breast imaging modalities, with CNNs and Transformers providing complementary strengths for local fine-detail versus global contextual modelling. Nevertheless, the current evidence base is constrained by heterogeneous designs, limited reporting of study quality and biased datasets, so reported performance should not be interpreted as definitive proof of clinical readiness. Future research should prioritise multi-centre, demographically diverse cohorts, transparent quality assessment, external and prospective validation, and evaluation of reader and workflow impact. Developing explainable, fairness-aware and privacy-preserving systems—such as those enabled by interpretable architectures and federated learning—will be essential for safe and equitable translation of deep learning tools into routine breast cancer care.","container-title":"BioMedical Engineering OnLine","DOI":"10.1186/s12938-025-01502-5","ISSN":"1475-925X","journalAbbreviation":"Biomed Eng Online","page":"19","PMID":"41486277","PMCID":"PMC12866484","source":"PubMed Central","title":"Application of deep learning technology in breast cancer: a systematic review of segmentation, detection, and classification approaches","title-short":"Application of deep learning technology in breast cancer","volume":"25","author":[{"family":"Gao","given":"Shuo"},{"family":"Liu","given":"Jia"},{"family":"Li","given":"Linqian"},{"family":"Yang","given":"Di"},{"family":"Miao","given":"Yafei"},{"family":"Zhang","given":"Xu"},{"family":"Han","given":"Qianqian"},{"family":"Shi","given":"Yasong"},{"family":"Wu","given":"Jianguo"},{"family":"Zhang","given":"Ke"}],"issued":{"date-parts":[["2026",1,4]]}}}],"schema":"https://github.com/citation-style-language/schema/raw/master/csl-citation.json"} </w:instrText>
      </w:r>
      <w:r w:rsidR="001B35BF">
        <w:rPr>
          <w:rFonts w:ascii="Times New Roman" w:hAnsi="Times New Roman" w:cs="Times New Roman"/>
        </w:rPr>
        <w:fldChar w:fldCharType="separate"/>
      </w:r>
      <w:r w:rsidR="001B35BF" w:rsidRPr="001B35BF">
        <w:rPr>
          <w:rFonts w:ascii="Calibri" w:hAnsi="Calibri" w:cs="Calibri"/>
        </w:rPr>
        <w:t>(Gao et al., 2026)</w:t>
      </w:r>
      <w:r w:rsidR="001B35BF">
        <w:rPr>
          <w:rFonts w:ascii="Times New Roman" w:hAnsi="Times New Roman" w:cs="Times New Roman"/>
        </w:rPr>
        <w:fldChar w:fldCharType="end"/>
      </w:r>
      <w:r w:rsidRPr="007061DE">
        <w:rPr>
          <w:rFonts w:ascii="Times New Roman" w:hAnsi="Times New Roman" w:cs="Times New Roman"/>
        </w:rPr>
        <w:t>.</w:t>
      </w:r>
    </w:p>
    <w:p w14:paraId="46FA8E99" w14:textId="2D4BE60F" w:rsidR="00B8553E" w:rsidRPr="007061DE" w:rsidRDefault="00B8553E" w:rsidP="00B8553E">
      <w:pPr>
        <w:rPr>
          <w:rFonts w:ascii="Times New Roman" w:hAnsi="Times New Roman" w:cs="Times New Roman"/>
        </w:rPr>
      </w:pPr>
      <w:r w:rsidRPr="007061DE">
        <w:rPr>
          <w:rFonts w:ascii="Times New Roman" w:hAnsi="Times New Roman" w:cs="Times New Roman"/>
        </w:rPr>
        <w:lastRenderedPageBreak/>
        <w:t>The path toward clinical adoption also requires alignment with regulatory frameworks governing diagnostic assays. While specific requirements vary by jurisdiction, most regulatory bodies emphasize evidence of analytical validity, clinical validity, and clinical utility</w:t>
      </w:r>
      <w:r w:rsidR="001B35BF">
        <w:rPr>
          <w:rFonts w:ascii="Times New Roman" w:hAnsi="Times New Roman" w:cs="Times New Roman"/>
        </w:rPr>
        <w:fldChar w:fldCharType="begin"/>
      </w:r>
      <w:r w:rsidR="001B35BF">
        <w:rPr>
          <w:rFonts w:ascii="Times New Roman" w:hAnsi="Times New Roman" w:cs="Times New Roman"/>
        </w:rPr>
        <w:instrText xml:space="preserve"> ADDIN ZOTERO_ITEM CSL_CITATION {"citationID":"oXGdBt9e","properties":{"unsorted":false,"formattedCitation":"(Pannonhalmi et al., 2025)","plainCitation":"(Pannonhalmi et al., 2025)","noteIndex":0},"citationItems":[{"id":459,"uris":["http://zotero.org/users/19602067/items/GVNYMV86"],"itemData":{"id":459,"type":"article-journal","abstract":"The regulation of clinical trials for medicinal products and medical devices has undergone numerous changes in recent years in the European Union, cha...","container-title":"Pharmaceuticals","DOI":"10.3390/ph18060876","ISSN":"1424-8247","issue":"6","language":"en","license":"http://creativecommons.org/licenses/by/3.0/","publisher":"publisher","source":"www.mdpi.com","title":"Advancing Regulatory Oversight of Medical Device Trials to Align with Clinical Drug Standards in the European Union","URL":"https://www.mdpi.com/1424-8247/18/6/876","volume":"18","author":[{"family":"Pannonhalmi","given":"Ádám"},{"family":"Sipos","given":"Bence"},{"family":"Kurucz","given":"Róbert Imre"},{"family":"Katona","given":"Gábor"},{"family":"Kemény","given":"Lajos"},{"family":"Csóka","given":"Ildikó"}],"accessed":{"date-parts":[["2026",2,14]]},"issued":{"date-parts":[["2025",6,11]]}}}],"schema":"https://github.com/citation-style-language/schema/raw/master/csl-citation.json"} </w:instrText>
      </w:r>
      <w:r w:rsidR="001B35BF">
        <w:rPr>
          <w:rFonts w:ascii="Times New Roman" w:hAnsi="Times New Roman" w:cs="Times New Roman"/>
        </w:rPr>
        <w:fldChar w:fldCharType="separate"/>
      </w:r>
      <w:r w:rsidR="001B35BF" w:rsidRPr="001B35BF">
        <w:rPr>
          <w:rFonts w:ascii="Calibri" w:hAnsi="Calibri" w:cs="Calibri"/>
        </w:rPr>
        <w:t>(</w:t>
      </w:r>
      <w:proofErr w:type="spellStart"/>
      <w:r w:rsidR="001B35BF" w:rsidRPr="001B35BF">
        <w:rPr>
          <w:rFonts w:ascii="Calibri" w:hAnsi="Calibri" w:cs="Calibri"/>
        </w:rPr>
        <w:t>Pannonhalmi</w:t>
      </w:r>
      <w:proofErr w:type="spellEnd"/>
      <w:r w:rsidR="001B35BF" w:rsidRPr="001B35BF">
        <w:rPr>
          <w:rFonts w:ascii="Calibri" w:hAnsi="Calibri" w:cs="Calibri"/>
        </w:rPr>
        <w:t xml:space="preserve"> et al., 2025)</w:t>
      </w:r>
      <w:r w:rsidR="001B35BF">
        <w:rPr>
          <w:rFonts w:ascii="Times New Roman" w:hAnsi="Times New Roman" w:cs="Times New Roman"/>
        </w:rPr>
        <w:fldChar w:fldCharType="end"/>
      </w:r>
      <w:r w:rsidRPr="007061DE">
        <w:rPr>
          <w:rFonts w:ascii="Times New Roman" w:hAnsi="Times New Roman" w:cs="Times New Roman"/>
        </w:rPr>
        <w:t>. Spatially informed panels that demonstrate clear diagnostic benefit beyond existing standards are better positioned to satisfy these criteria. Importantly, the use of established assay platforms may streamline regulatory review by building on familiar technologies with well-characterized performance profiles</w:t>
      </w:r>
      <w:r w:rsidR="009D6358">
        <w:rPr>
          <w:rFonts w:ascii="Times New Roman" w:hAnsi="Times New Roman" w:cs="Times New Roman"/>
        </w:rPr>
        <w:fldChar w:fldCharType="begin"/>
      </w:r>
      <w:r w:rsidR="009D6358">
        <w:rPr>
          <w:rFonts w:ascii="Times New Roman" w:hAnsi="Times New Roman" w:cs="Times New Roman"/>
        </w:rPr>
        <w:instrText xml:space="preserve"> ADDIN ZOTERO_ITEM CSL_CITATION {"citationID":"B2VuyDO1","properties":{"unsorted":false,"formattedCitation":"(Kinyua et al., 2025)","plainCitation":"(Kinyua et al., 2025)","noteIndex":0},"citationItems":[{"id":462,"uris":["http://zotero.org/users/19602067/items/UVJ86PRM"],"itemData":{"id":462,"type":"article-journal","abstract":"Over a decade ago, WHO introduced the ASSURED (Affordable, Sensitive, Specific, User-friendly, Rapid and Robust, Equipment-free, and Deliverable to en...","container-title":"Sensors","DOI":"10.3390/s25175414","ISSN":"1424-8220","issue":"17","language":"en","license":"http://creativecommons.org/licenses/by/3.0/","publisher":"publisher","source":"www.mdpi.com","title":"Advancements and Applications of Lateral Flow Assays (LFAs): A Comprehensive Review","title-short":"Advancements and Applications of Lateral Flow Assays (LFAs)","URL":"https://www.mdpi.com/1424-8220/25/17/5414","volume":"25","author":[{"family":"Kinyua","given":"Dickson Mwenda"},{"family":"Memeu","given":"Daniel Maitethia"},{"family":"Mwenda","given":"Cynthia Nyambura Mugo"},{"family":"Ventura","given":"Bartolomeo Della"},{"family":"Velotta","given":"Raffaele"}],"accessed":{"date-parts":[["2026",2,14]]},"issued":{"date-parts":[["2025",9,1]]}}}],"schema":"https://github.com/citation-style-language/schema/raw/master/csl-citation.json"} </w:instrText>
      </w:r>
      <w:r w:rsidR="009D6358">
        <w:rPr>
          <w:rFonts w:ascii="Times New Roman" w:hAnsi="Times New Roman" w:cs="Times New Roman"/>
        </w:rPr>
        <w:fldChar w:fldCharType="separate"/>
      </w:r>
      <w:r w:rsidR="009D6358" w:rsidRPr="009D6358">
        <w:rPr>
          <w:rFonts w:ascii="Calibri" w:hAnsi="Calibri" w:cs="Calibri"/>
        </w:rPr>
        <w:t>(Kinyua et al., 2025)</w:t>
      </w:r>
      <w:r w:rsidR="009D6358">
        <w:rPr>
          <w:rFonts w:ascii="Times New Roman" w:hAnsi="Times New Roman" w:cs="Times New Roman"/>
        </w:rPr>
        <w:fldChar w:fldCharType="end"/>
      </w:r>
      <w:r w:rsidRPr="007061DE">
        <w:rPr>
          <w:rFonts w:ascii="Times New Roman" w:hAnsi="Times New Roman" w:cs="Times New Roman"/>
        </w:rPr>
        <w:t>.</w:t>
      </w:r>
    </w:p>
    <w:p w14:paraId="153D6D02" w14:textId="34086239" w:rsidR="00B8553E" w:rsidRPr="007061DE" w:rsidRDefault="00B8553E" w:rsidP="00B8553E">
      <w:pPr>
        <w:rPr>
          <w:rFonts w:ascii="Times New Roman" w:hAnsi="Times New Roman" w:cs="Times New Roman"/>
        </w:rPr>
      </w:pPr>
      <w:r w:rsidRPr="007061DE">
        <w:rPr>
          <w:rFonts w:ascii="Times New Roman" w:hAnsi="Times New Roman" w:cs="Times New Roman"/>
        </w:rPr>
        <w:t>Standardization efforts extend to reporting and interpretation. Consistent nomenclature, scoring systems, and result formats are essential for integrating new biomarkers into clinical guidelines and decision pathways. Collaborative initiatives involving pathologists, clinicians, and regulatory stakeholders can facilitate consensus on best practices and accelerate adoption</w:t>
      </w:r>
      <w:r w:rsidR="00581DD3">
        <w:rPr>
          <w:rFonts w:ascii="Times New Roman" w:hAnsi="Times New Roman" w:cs="Times New Roman"/>
        </w:rPr>
        <w:fldChar w:fldCharType="begin"/>
      </w:r>
      <w:r w:rsidR="00581DD3">
        <w:rPr>
          <w:rFonts w:ascii="Times New Roman" w:hAnsi="Times New Roman" w:cs="Times New Roman"/>
        </w:rPr>
        <w:instrText xml:space="preserve"> ADDIN ZOTERO_ITEM CSL_CITATION {"citationID":"jJ1j1ZeX","properties":{"unsorted":false,"formattedCitation":"(Liu et al., 2026c)","plainCitation":"(Liu et al., 2026c)","noteIndex":0},"citationItems":[{"id":397,"uris":["http://zotero.org/users/19602067/items/ZGRNZPBI"],"itemData":{"id":397,"type":"article-journal","abstract":"Spatial omics transforms our understanding of cancer by revealing how tumor cells and the microenvironment are organized, interact, and evolve within tissues. Here, we synthesize advances in spatial technologies that map tumor ecosystems with unprecedented fidelity. We highlighted analytical breakthroughs—including multimodal integration and emerging spatial foundation models—that resolve functional niches and spatial communities, converting spatial patterns into mechanistic insights. We summarize how spatially organized features, from immune hubs to microbiota and neural interfaces, shape tumor evolution and clinical outcomes. We then outline how spatial approaches illuminate precancer biology, metastatic adaptation, and therapy response. Bridging discovery and translation, we provide a practical roadmap for incorporating spatial readouts into clinically oriented study design. We conclude by discussing persistent challenges in standardization and scalability and how high-plex spatial discoveries may be distilled into scalable, AIenabled, clinically deployable assays, positioning spatial omics as a cornerstone of next-generation predictive and precision oncology.","container-title":"Cancer cell","DOI":"10.1016/j.ccell.2025.12.009","ISSN":"1535-6108","issue":"1","journalAbbreviation":"Cancer Cell","page":"24-49","PMID":"41478277","PMCID":"PMC12867001","source":"PubMed Central","title":"Spatial omics at the forefront: emerging technologies, analytical innovations, and clinical applications","title-short":"Spatial omics at the forefront","volume":"44","author":[{"family":"Liu","given":"Yunhe"},{"family":"Dai","given":"Yibo"},{"family":"Wang","given":"Linghua"}],"issued":{"date-parts":[["2026",1,12]]}}}],"schema":"https://github.com/citation-style-language/schema/raw/master/csl-citation.json"} </w:instrText>
      </w:r>
      <w:r w:rsidR="00581DD3">
        <w:rPr>
          <w:rFonts w:ascii="Times New Roman" w:hAnsi="Times New Roman" w:cs="Times New Roman"/>
        </w:rPr>
        <w:fldChar w:fldCharType="separate"/>
      </w:r>
      <w:r w:rsidR="00581DD3" w:rsidRPr="00581DD3">
        <w:rPr>
          <w:rFonts w:ascii="Calibri" w:hAnsi="Calibri" w:cs="Calibri"/>
        </w:rPr>
        <w:t>(Liu et al., 2026c)</w:t>
      </w:r>
      <w:r w:rsidR="00581DD3">
        <w:rPr>
          <w:rFonts w:ascii="Times New Roman" w:hAnsi="Times New Roman" w:cs="Times New Roman"/>
        </w:rPr>
        <w:fldChar w:fldCharType="end"/>
      </w:r>
      <w:r w:rsidRPr="007061DE">
        <w:rPr>
          <w:rFonts w:ascii="Times New Roman" w:hAnsi="Times New Roman" w:cs="Times New Roman"/>
        </w:rPr>
        <w:t>.</w:t>
      </w:r>
    </w:p>
    <w:p w14:paraId="708BAF01" w14:textId="48FE5150" w:rsidR="009011C6" w:rsidRPr="007061DE" w:rsidRDefault="00B8553E" w:rsidP="00B8553E">
      <w:pPr>
        <w:rPr>
          <w:rFonts w:ascii="Times New Roman" w:hAnsi="Times New Roman" w:cs="Times New Roman"/>
        </w:rPr>
      </w:pPr>
      <w:r w:rsidRPr="007061DE">
        <w:rPr>
          <w:rFonts w:ascii="Times New Roman" w:hAnsi="Times New Roman" w:cs="Times New Roman"/>
        </w:rPr>
        <w:t>By addressing feasibility, regulatory, and standardization challenges in parallel with biomarker development, the compression-to-clinic paradigm supports equitable and sustainable implementation. This integrated approach ensures that advances in spatial tumor microenvironment analysis translate into diagnostic tools that are not only scientifically robust, but also accessible and impactful across diverse global healthcare settings</w:t>
      </w:r>
      <w:r w:rsidR="00581DD3">
        <w:rPr>
          <w:rFonts w:ascii="Times New Roman" w:hAnsi="Times New Roman" w:cs="Times New Roman"/>
        </w:rPr>
        <w:fldChar w:fldCharType="begin"/>
      </w:r>
      <w:r w:rsidR="00581DD3">
        <w:rPr>
          <w:rFonts w:ascii="Times New Roman" w:hAnsi="Times New Roman" w:cs="Times New Roman"/>
        </w:rPr>
        <w:instrText xml:space="preserve"> ADDIN ZOTERO_ITEM CSL_CITATION {"citationID":"elTBxvEN","properties":{"unsorted":false,"formattedCitation":"(Gonz\\uc0\\u225{}lez et al., 2025)","plainCitation":"(González et al., 2025)","noteIndex":0},"citationItems":[{"id":473,"uris":["http://zotero.org/users/19602067/items/NNWXSHSW"],"itemData":{"id":473,"type":"article-journal","abstract":"This study presents and discusses evidence on the value of biomarker testing and precision medicine in Latin America through a health equity lens. It ...","container-title":"International Journal of Environmental Research and Public Health","DOI":"10.3390/ijerph22081220","ISSN":"1660-4601","issue":"8","language":"en","license":"http://creativecommons.org/licenses/by/3.0/","publisher":"publisher","source":"www.mdpi.com","title":"Precision Medicine for Cancer and Health Equity in Latin America: Generating Understanding for Policy and Health System Shaping","title-short":"Precision Medicine for Cancer and Health Equity in Latin America","URL":"https://www.mdpi.com/1660-4601/22/8/1220","volume":"22","author":[{"family":"González","given":"Ana Rita"},{"family":"Merchán","given":"Lizbeth Alexandra Acuña"},{"family":"Alexander","given":"Jorge A. Alatorre"},{"family":"Kaen","given":"Diego"},{"family":"Lopez-Correa","given":"Catalina"},{"family":"Martin","given":"Claudio"},{"family":"Attwill","given":"Allira"},{"family":"Marinetti","given":"Teresa"},{"family":"Rocha","given":"João Victor"},{"family":"Barrios","given":"Carlos"}],"accessed":{"date-parts":[["2026",2,14]]},"issued":{"date-parts":[["2025",8,4]]}}}],"schema":"https://github.com/citation-style-language/schema/raw/master/csl-citation.json"} </w:instrText>
      </w:r>
      <w:r w:rsidR="00581DD3">
        <w:rPr>
          <w:rFonts w:ascii="Times New Roman" w:hAnsi="Times New Roman" w:cs="Times New Roman"/>
        </w:rPr>
        <w:fldChar w:fldCharType="separate"/>
      </w:r>
      <w:r w:rsidR="00581DD3" w:rsidRPr="00581DD3">
        <w:rPr>
          <w:rFonts w:ascii="Calibri" w:hAnsi="Calibri" w:cs="Calibri"/>
          <w:kern w:val="0"/>
        </w:rPr>
        <w:t>(González et al., 2025)</w:t>
      </w:r>
      <w:r w:rsidR="00581DD3">
        <w:rPr>
          <w:rFonts w:ascii="Times New Roman" w:hAnsi="Times New Roman" w:cs="Times New Roman"/>
        </w:rPr>
        <w:fldChar w:fldCharType="end"/>
      </w:r>
      <w:r w:rsidR="009011C6" w:rsidRPr="007061DE">
        <w:rPr>
          <w:rFonts w:ascii="Times New Roman" w:hAnsi="Times New Roman" w:cs="Times New Roman"/>
        </w:rPr>
        <w:t xml:space="preserve">. </w:t>
      </w:r>
    </w:p>
    <w:p w14:paraId="39C5ABEE" w14:textId="77777777" w:rsidR="009011C6" w:rsidRPr="007061DE" w:rsidRDefault="009011C6" w:rsidP="00B8553E">
      <w:pPr>
        <w:rPr>
          <w:rFonts w:ascii="Times New Roman" w:hAnsi="Times New Roman" w:cs="Times New Roman"/>
        </w:rPr>
      </w:pPr>
    </w:p>
    <w:p w14:paraId="6F6198F5" w14:textId="77777777" w:rsidR="00B8553E" w:rsidRPr="007061DE" w:rsidRDefault="00B8553E" w:rsidP="006F32D6">
      <w:pPr>
        <w:rPr>
          <w:rFonts w:ascii="Times New Roman" w:hAnsi="Times New Roman" w:cs="Times New Roman"/>
        </w:rPr>
      </w:pPr>
    </w:p>
    <w:p w14:paraId="0E35E47F" w14:textId="77777777" w:rsidR="009E2A57" w:rsidRPr="007061DE" w:rsidRDefault="009E2A57" w:rsidP="009E2A57">
      <w:pPr>
        <w:rPr>
          <w:rFonts w:ascii="Times New Roman" w:hAnsi="Times New Roman" w:cs="Times New Roman"/>
          <w:b/>
          <w:bCs/>
        </w:rPr>
      </w:pPr>
      <w:r w:rsidRPr="007061DE">
        <w:rPr>
          <w:rFonts w:ascii="Times New Roman" w:hAnsi="Times New Roman" w:cs="Times New Roman"/>
          <w:b/>
          <w:bCs/>
        </w:rPr>
        <w:t>8. Limitations and Future Directions</w:t>
      </w:r>
    </w:p>
    <w:p w14:paraId="448B886B" w14:textId="7833ADB8" w:rsidR="009E2A57" w:rsidRPr="007061DE" w:rsidRDefault="009E2A57" w:rsidP="009E2A57">
      <w:pPr>
        <w:rPr>
          <w:rFonts w:ascii="Times New Roman" w:hAnsi="Times New Roman" w:cs="Times New Roman"/>
        </w:rPr>
      </w:pPr>
      <w:r w:rsidRPr="007061DE">
        <w:rPr>
          <w:rFonts w:ascii="Times New Roman" w:hAnsi="Times New Roman" w:cs="Times New Roman"/>
        </w:rPr>
        <w:t>Despite the translational promise of compressed spatial biomarker panels, several limitations must be acknowledged to contextualize their current utility and guide future development. A primary constraint arises from the inherent limits of spatial sampling</w:t>
      </w:r>
      <w:r w:rsidR="00585B6C">
        <w:rPr>
          <w:rFonts w:ascii="Times New Roman" w:hAnsi="Times New Roman" w:cs="Times New Roman"/>
        </w:rPr>
        <w:fldChar w:fldCharType="begin"/>
      </w:r>
      <w:r w:rsidR="00585B6C">
        <w:rPr>
          <w:rFonts w:ascii="Times New Roman" w:hAnsi="Times New Roman" w:cs="Times New Roman"/>
        </w:rPr>
        <w:instrText xml:space="preserve"> ADDIN ZOTERO_ITEM CSL_CITATION {"citationID":"OJ54tWtB","properties":{"unsorted":false,"formattedCitation":"(McKenzie et al., 2026c)","plainCitation":"(McKenzie et al., 2026c)","noteIndex":0},"citationItems":[{"id":475,"uris":["http://zotero.org/users/19602067/items/F9NC35RG"],"itemData":{"id":475,"type":"article-journal","abstract":"The integration of multi-omics data, including genomics, transcriptomics, proteomics, epigenomics, and metabolomics, coupled with histological spatial data has transformed biomedical research, offering unprecedented insights into cellular functions and disease mechanisms. However, the sheer volume and complexity of these datasets present a significant challenge in terms of interpretation and clinical translation. Artificial intelligence (AI) and machine learning (ML) are transforming data analysis, enabling the extraction of meaningful patterns from high-dimensional datasets and facilitating the development of predictive models. This shift is particularly transformative in cancer research, where understanding the tumor microenvironment (TME) and its spatial dynamics is crucial for improving therapeutic outcomes. This review explores recent advancements in spatial omics (SO) including spatial transcriptomics (ST) and spatial proteomics (SP), and AI-driven computational models, focusing on their applications in oncology. We discuss key methodologies, including spatial barcoding, in situ sequencing, and digital spatial profiling, and highlight major platforms. AI-powered tools, including deep learning models and spatial graph-based analyses, enhance data interpretation, allowing for robust predictive modeling, biomarker discovery, and personalized therapeutic strategies. Despite their transformative potential, ST and AI-driven approaches face challenges, including high-dimensional data complexity, computational constraints, and standardization of analytical pipelines. Addressing these challenges requires advanced mathematical frameworks such as spatial graph theory, topological data analysis, and agent-based modeling, which refine data integration and improve biological insights. Future research should focus on enhancing spatial resolution, cross-platform data harmonization, and AI-driven predictive models to advance precision oncology. By integrating ST, SP, and AI, researchers can develop dynamic, patient-specific treatment strategies, ultimately improving clinical outcomes and deepening our understanding of cancer progression and immune system interactions.","container-title":"Seminars in Cancer Biology","DOI":"10.1016/j.semcancer.2026.01.002","ISSN":"1044-579X","journalAbbreviation":"Seminars in Cancer Biology","page":"65-82","source":"ScienceDirect","title":"Integrative spatial omics and artificial intelligence: transforming cancer research with omics data and AI","title-short":"Integrative spatial omics and artificial intelligence","volume":"119","author":[{"family":"McKenzie","given":"Maddison"},{"family":"Irac","given":"Sergio Erdel"},{"family":"Chen","given":"Zhian"},{"family":"Moradi","given":"Afshin"},{"family":"Jenner","given":"Adrianne"},{"family":"Nguyen","given":"Quan"},{"family":"Rashidieh","given":"Behnam"}],"issued":{"date-parts":[["2026",2,1]]}}}],"schema":"https://github.com/citation-style-language/schema/raw/master/csl-citation.json"} </w:instrText>
      </w:r>
      <w:r w:rsidR="00585B6C">
        <w:rPr>
          <w:rFonts w:ascii="Times New Roman" w:hAnsi="Times New Roman" w:cs="Times New Roman"/>
        </w:rPr>
        <w:fldChar w:fldCharType="separate"/>
      </w:r>
      <w:r w:rsidR="00585B6C" w:rsidRPr="00585B6C">
        <w:rPr>
          <w:rFonts w:ascii="Calibri" w:hAnsi="Calibri" w:cs="Calibri"/>
        </w:rPr>
        <w:t>(McKenzie et al., 2026c)</w:t>
      </w:r>
      <w:r w:rsidR="00585B6C">
        <w:rPr>
          <w:rFonts w:ascii="Times New Roman" w:hAnsi="Times New Roman" w:cs="Times New Roman"/>
        </w:rPr>
        <w:fldChar w:fldCharType="end"/>
      </w:r>
      <w:r w:rsidRPr="007061DE">
        <w:rPr>
          <w:rFonts w:ascii="Times New Roman" w:hAnsi="Times New Roman" w:cs="Times New Roman"/>
        </w:rPr>
        <w:t>. Most spatial analyses are performed on selected tissue sections that represent only a fraction of the tumor. Given the spatial heterogeneity of many cancers, critical microenvironmental features may be underrepresented or missed altogether, particularly in small biopsies. While compression strategies emphasize robust and recurrent spatial signals, sampling bias remains an important consideration, underscoring the need for careful tissue selection and, where feasible, multi-region analysis</w:t>
      </w:r>
      <w:r w:rsidR="00585B6C">
        <w:rPr>
          <w:rFonts w:ascii="Times New Roman" w:hAnsi="Times New Roman" w:cs="Times New Roman"/>
        </w:rPr>
        <w:fldChar w:fldCharType="begin"/>
      </w:r>
      <w:r w:rsidR="00585B6C">
        <w:rPr>
          <w:rFonts w:ascii="Times New Roman" w:hAnsi="Times New Roman" w:cs="Times New Roman"/>
        </w:rPr>
        <w:instrText xml:space="preserve"> ADDIN ZOTERO_ITEM CSL_CITATION {"citationID":"TEb51WuR","properties":{"unsorted":false,"formattedCitation":"(Steffen et al., 2024)","plainCitation":"(Steffen et al., 2024)","noteIndex":0},"citationItems":[{"id":478,"uris":["http://zotero.org/users/19602067/items/W4HGY5DE"],"itemData":{"id":478,"type":"article-journal","abstract":"PURPOSE: This study describes the morphologic and phenotypic spatial heterogeneity of tumor cells and the tissue microenvironment (TME), focusing on immune infiltration in OSCCs.\nSTUDY DESIGN: Patients with OSCCs and planned surgical tumor resection were eligible for the study. Two biopsies each from the tumor center and the tumor rim were obtained. Immunohistochemical characterization of tumor and immune cells was performed using a panel of immunohistochemical markers.\nRESULTS: Thirty-six biopsies were obtained from the 9 patients. All patients showed an individual marker expression profile with ITH. Within the same biopsy, the CPS and TPS scores showed relevant variations in PD-L1 expression. Comparisons between the tumor center and rim revealed significant differences in the up/downregulation of p53. Marker expression of patients with recurrences clustered similarly, with the higher expression of FoxP3, IDO, CD4, CD68, and CD163 at the tumor rim.\nCONCLUSION: OSCCs were found to exhibit relevant ITH involving both tumor cells and TME, suggesting that biomarker analysis of multiple tumor regions may be helpful for clinical decision making and tumor characterization. The analysis of multiple spots within a biopsy is recommended for a reliable determination of PD-L1 expression and other biomarkers, impacting current clinical assessments.","container-title":"Oral Surgery, Oral Medicine, Oral Pathology and Oral Radiology","DOI":"10.1016/j.oooo.2023.12.785","ISSN":"2212-4411","issue":"4","journalAbbreviation":"Oral Surg Oral Med Oral Pathol Oral Radiol","language":"eng","page":"379-390","PMID":"38281880","source":"PubMed","title":"Spatial heterogeneity of tumor cells and the tissue microenvironment in oral squamous cell carcinoma","volume":"137","author":[{"family":"Steffen","given":"Claudius"},{"family":"Schallenberg","given":"Simon"},{"family":"Dernbach","given":"Gabriel"},{"family":"Dielmann","given":"Anastasia"},{"family":"Dragomir","given":"Mihnea P."},{"family":"Schweiger-Eisbacher","given":"Caroline"},{"family":"Klauschen","given":"Frederick"},{"family":"Horst","given":"David"},{"family":"Tinhofer","given":"Ingeborg"},{"family":"Heiland","given":"Max"},{"family":"Keilholz","given":"Ulrich"}],"issued":{"date-parts":[["2024",4]]}}}],"schema":"https://github.com/citation-style-language/schema/raw/master/csl-citation.json"} </w:instrText>
      </w:r>
      <w:r w:rsidR="00585B6C">
        <w:rPr>
          <w:rFonts w:ascii="Times New Roman" w:hAnsi="Times New Roman" w:cs="Times New Roman"/>
        </w:rPr>
        <w:fldChar w:fldCharType="separate"/>
      </w:r>
      <w:r w:rsidR="00585B6C" w:rsidRPr="00585B6C">
        <w:rPr>
          <w:rFonts w:ascii="Calibri" w:hAnsi="Calibri" w:cs="Calibri"/>
        </w:rPr>
        <w:t>(Steffen et al., 2024)</w:t>
      </w:r>
      <w:r w:rsidR="00585B6C">
        <w:rPr>
          <w:rFonts w:ascii="Times New Roman" w:hAnsi="Times New Roman" w:cs="Times New Roman"/>
        </w:rPr>
        <w:fldChar w:fldCharType="end"/>
      </w:r>
      <w:r w:rsidRPr="007061DE">
        <w:rPr>
          <w:rFonts w:ascii="Times New Roman" w:hAnsi="Times New Roman" w:cs="Times New Roman"/>
        </w:rPr>
        <w:t>.</w:t>
      </w:r>
    </w:p>
    <w:p w14:paraId="37FD5820" w14:textId="5C2FA215" w:rsidR="009E2A57" w:rsidRPr="007061DE" w:rsidRDefault="009E2A57" w:rsidP="009E2A57">
      <w:pPr>
        <w:rPr>
          <w:rFonts w:ascii="Times New Roman" w:hAnsi="Times New Roman" w:cs="Times New Roman"/>
        </w:rPr>
      </w:pPr>
      <w:r w:rsidRPr="007061DE">
        <w:rPr>
          <w:rFonts w:ascii="Times New Roman" w:hAnsi="Times New Roman" w:cs="Times New Roman"/>
        </w:rPr>
        <w:t>Tumor-type specificity presents a second limitation. Spatial architectures that are diagnostically informative in one cancer type may not translate directly to others due to differences in tissue organization, immune contexture, and stromal composition. Consequently, biomarker panels optimized for a specific tumor entity may have limited applicability beyond that context</w:t>
      </w:r>
      <w:r w:rsidR="00C15075">
        <w:rPr>
          <w:rFonts w:ascii="Times New Roman" w:hAnsi="Times New Roman" w:cs="Times New Roman"/>
        </w:rPr>
        <w:fldChar w:fldCharType="begin"/>
      </w:r>
      <w:r w:rsidR="00C15075">
        <w:rPr>
          <w:rFonts w:ascii="Times New Roman" w:hAnsi="Times New Roman" w:cs="Times New Roman"/>
        </w:rPr>
        <w:instrText xml:space="preserve"> ADDIN ZOTERO_ITEM CSL_CITATION {"citationID":"z637HOKF","properties":{"unsorted":false,"formattedCitation":"(McKenzie et al., 2026b)","plainCitation":"(McKenzie et al., 2026b)","noteIndex":0},"citationItems":[{"id":95,"uris":["http://zotero.org/users/19602067/items/DB95FHH4"],"itemData":{"id":95,"type":"article-journal","abstract":"The integration of multi-omics data, including genomics, transcriptomics, proteomics, epigenomics, and metabolomics, coupled with histological spatial data has transformed biomedical research, offering unprecedented insights into cellular functions and disease mechanisms. However, the sheer volume and complexity of these datasets present a significant challenge in terms of interpretation and clinical translation. Artificial intelligence (AI) and machine learning (ML) are transforming data analysis, enabling the extraction of meaningful patterns from high-dimensional datasets and facilitating the development of predictive models. This shift is particularly transformative in cancer research, where understanding the tumor microenvironment (TME) and its spatial dynamics is crucial for improving therapeutic outcomes. This review explores recent advancements in spatial omics (SO) including spatial transcriptomics (ST) and spatial proteomics (SP), and AI-driven computational models, focusing on their applications in oncology. We discuss key methodologies, including spatial barcoding, in situ sequencing, and digital spatial profiling, and highlight major platforms. AI-powered tools, including deep learning models and spatial graph-based analyses, enhance data interpretation, allowing for robust predictive modeling, biomarker discovery, and personalized therapeutic strategies. Despite their transformative potential, ST and AI-driven approaches face challenges, including high-dimensional data complexity, computational constraints, and standardization of analytical pipelines. Addressing these challenges requires advanced mathematical frameworks such as spatial graph theory, topological data analysis, and agent-based modeling, which refine data integration and improve biological insights. Future research should focus on enhancing spatial resolution, cross-platform data harmonization, and AI-driven predictive models to advance precision oncology. By integrating ST, SP, and AI, researchers can develop dynamic, patient-specific treatment strategies, ultimately improving clinical outcomes and deepening our understanding of cancer progression and immune system interactions.","container-title":"Seminars in Cancer Biology","DOI":"10.1016/j.semcancer.2026.01.002","ISSN":"1044-579X","journalAbbreviation":"Seminars in Cancer Biology","page":"65-82","source":"ScienceDirect","title":"Integrative spatial omics and artificial intelligence: transforming cancer research with omics data and AI","title-short":"Integrative spatial omics and artificial intelligence","volume":"119","author":[{"family":"McKenzie","given":"Maddison"},{"family":"Irac","given":"Sergio Erdel"},{"family":"Chen","given":"Zhian"},{"family":"Moradi","given":"Afshin"},{"family":"Jenner","given":"Adrianne"},{"family":"Nguyen","given":"Quan"},{"family":"Rashidieh","given":"Behnam"}],"issued":{"date-parts":[["2026",2,1]]}}}],"schema":"https://github.com/citation-style-language/schema/raw/master/csl-citation.json"} </w:instrText>
      </w:r>
      <w:r w:rsidR="00C15075">
        <w:rPr>
          <w:rFonts w:ascii="Times New Roman" w:hAnsi="Times New Roman" w:cs="Times New Roman"/>
        </w:rPr>
        <w:fldChar w:fldCharType="separate"/>
      </w:r>
      <w:r w:rsidR="00C15075" w:rsidRPr="00C15075">
        <w:rPr>
          <w:rFonts w:ascii="Calibri" w:hAnsi="Calibri" w:cs="Calibri"/>
        </w:rPr>
        <w:t>(McKenzie et al., 2026b)</w:t>
      </w:r>
      <w:r w:rsidR="00C15075">
        <w:rPr>
          <w:rFonts w:ascii="Times New Roman" w:hAnsi="Times New Roman" w:cs="Times New Roman"/>
        </w:rPr>
        <w:fldChar w:fldCharType="end"/>
      </w:r>
      <w:r w:rsidRPr="007061DE">
        <w:rPr>
          <w:rFonts w:ascii="Times New Roman" w:hAnsi="Times New Roman" w:cs="Times New Roman"/>
        </w:rPr>
        <w:t xml:space="preserve">. At the same time, certain spatial principles, such as immune exclusion or stromal activation, may be conserved across cancers. Future work should therefore balance tumor-specific optimization with efforts to identify shared spatial motifs that support </w:t>
      </w:r>
      <w:r w:rsidRPr="007061DE">
        <w:rPr>
          <w:rFonts w:ascii="Times New Roman" w:hAnsi="Times New Roman" w:cs="Times New Roman"/>
        </w:rPr>
        <w:lastRenderedPageBreak/>
        <w:t>broader generalizability. Comparative studies across tumor types will be essential for distinguishing universal spatial signals from context-dependent features</w:t>
      </w:r>
      <w:r w:rsidR="00C15075">
        <w:rPr>
          <w:rFonts w:ascii="Times New Roman" w:hAnsi="Times New Roman" w:cs="Times New Roman"/>
        </w:rPr>
        <w:fldChar w:fldCharType="begin"/>
      </w:r>
      <w:r w:rsidR="00C15075">
        <w:rPr>
          <w:rFonts w:ascii="Times New Roman" w:hAnsi="Times New Roman" w:cs="Times New Roman"/>
        </w:rPr>
        <w:instrText xml:space="preserve"> ADDIN ZOTERO_ITEM CSL_CITATION {"citationID":"8vurw1q7","properties":{"unsorted":false,"formattedCitation":"(D. Zhang et al., 2025)","plainCitation":"(D. Zhang et al., 2025)","noteIndex":0},"citationItems":[{"id":358,"uris":["http://zotero.org/users/19602067/items/PZ7RRQ6R"],"itemData":{"id":358,"type":"article-journal","abstract":"Early diagnosis is critical for improving outcomes in cancer patients; however, the application of diagnostic markers derived from serum proteomic scr...","container-title":"Bioengineering","DOI":"10.3390/bioengineering12030269","ISSN":"2306-5354","issue":"3","language":"en","license":"http://creativecommons.org/licenses/by/3.0/","publisher":"publisher","source":"www.mdpi.com","title":"Integrated Machine Learning Algorithms-Enhanced Predication for Cervical Cancer from Mass Spectrometry-Based Proteomics Data","URL":"https://www.mdpi.com/2306-5354/12/3/269","volume":"12","author":[{"family":"Zhang","given":"Da"},{"family":"Zhao","given":"Lihong"},{"family":"Guo","given":"Bo"},{"family":"Guo","given":"Aihong"},{"family":"Ding","given":"Jiangbo"},{"family":"Tong","given":"Dongdong"},{"family":"Wang","given":"Bingju"},{"family":"Zhou","given":"Zhangjian"}],"accessed":{"date-parts":[["2026",2,13]]},"issued":{"date-parts":[["2025",3,9]]}}}],"schema":"https://github.com/citation-style-language/schema/raw/master/csl-citation.json"} </w:instrText>
      </w:r>
      <w:r w:rsidR="00C15075">
        <w:rPr>
          <w:rFonts w:ascii="Times New Roman" w:hAnsi="Times New Roman" w:cs="Times New Roman"/>
        </w:rPr>
        <w:fldChar w:fldCharType="separate"/>
      </w:r>
      <w:r w:rsidR="00C15075" w:rsidRPr="00C15075">
        <w:rPr>
          <w:rFonts w:ascii="Calibri" w:hAnsi="Calibri" w:cs="Calibri"/>
        </w:rPr>
        <w:t>(D. Zhang et al., 2025)</w:t>
      </w:r>
      <w:r w:rsidR="00C15075">
        <w:rPr>
          <w:rFonts w:ascii="Times New Roman" w:hAnsi="Times New Roman" w:cs="Times New Roman"/>
        </w:rPr>
        <w:fldChar w:fldCharType="end"/>
      </w:r>
      <w:r w:rsidRPr="007061DE">
        <w:rPr>
          <w:rFonts w:ascii="Times New Roman" w:hAnsi="Times New Roman" w:cs="Times New Roman"/>
        </w:rPr>
        <w:t>.</w:t>
      </w:r>
    </w:p>
    <w:p w14:paraId="0D2A82A5" w14:textId="6862EB94" w:rsidR="009E2A57" w:rsidRPr="007061DE" w:rsidRDefault="009E2A57" w:rsidP="009E2A57">
      <w:pPr>
        <w:rPr>
          <w:rFonts w:ascii="Times New Roman" w:hAnsi="Times New Roman" w:cs="Times New Roman"/>
        </w:rPr>
      </w:pPr>
      <w:r w:rsidRPr="007061DE">
        <w:rPr>
          <w:rFonts w:ascii="Times New Roman" w:hAnsi="Times New Roman" w:cs="Times New Roman"/>
        </w:rPr>
        <w:t>The complexity of spatial data also highlights opportunities for artificial intelligence–assisted interpretation. While this work emphasizes interpretability and feasibility, advances in machine learning and computer vision offer the potential to enhance pattern recognition and reduce observer variability</w:t>
      </w:r>
      <w:r w:rsidR="00C15075">
        <w:rPr>
          <w:rFonts w:ascii="Times New Roman" w:hAnsi="Times New Roman" w:cs="Times New Roman"/>
        </w:rPr>
        <w:fldChar w:fldCharType="begin"/>
      </w:r>
      <w:r w:rsidR="00C15075">
        <w:rPr>
          <w:rFonts w:ascii="Times New Roman" w:hAnsi="Times New Roman" w:cs="Times New Roman"/>
        </w:rPr>
        <w:instrText xml:space="preserve"> ADDIN ZOTERO_ITEM CSL_CITATION {"citationID":"GafiAFGD","properties":{"unsorted":false,"formattedCitation":"(Kazanskiy et al., 2025)","plainCitation":"(Kazanskiy et al., 2025)","noteIndex":0},"citationItems":[{"id":482,"uris":["http://zotero.org/users/19602067/items/7WYRI243"],"itemData":{"id":482,"type":"article-journal","abstract":"The integration of remote sensing (RS) and artificial intelligence (AI) has revolutionized Earth observation, enabling automated, efficient, and preci...","container-title":"Sensors","DOI":"10.3390/s25195965","ISSN":"1424-8220","issue":"19","language":"en","license":"http://creativecommons.org/licenses/by/3.0/","publisher":"publisher","source":"www.mdpi.com","title":"A Comprehensive Review of Remote Sensing and Artificial Intelligence Integration: Advances, Applications, and Challenges","title-short":"A Comprehensive Review of Remote Sensing and Artificial Intelligence Integration","URL":"https://www.mdpi.com/1424-8220/25/19/5965","volume":"25","author":[{"family":"Kazanskiy","given":"Nikolay"},{"family":"Khabibullin","given":"Roman"},{"family":"Nikonorov","given":"Artem"},{"family":"Khonina","given":"Svetlana"}],"accessed":{"date-parts":[["2026",2,14]]},"issued":{"date-parts":[["2025",9,24]]}}}],"schema":"https://github.com/citation-style-language/schema/raw/master/csl-citation.json"} </w:instrText>
      </w:r>
      <w:r w:rsidR="00C15075">
        <w:rPr>
          <w:rFonts w:ascii="Times New Roman" w:hAnsi="Times New Roman" w:cs="Times New Roman"/>
        </w:rPr>
        <w:fldChar w:fldCharType="separate"/>
      </w:r>
      <w:r w:rsidR="00C15075" w:rsidRPr="00C15075">
        <w:rPr>
          <w:rFonts w:ascii="Calibri" w:hAnsi="Calibri" w:cs="Calibri"/>
        </w:rPr>
        <w:t>(</w:t>
      </w:r>
      <w:proofErr w:type="spellStart"/>
      <w:r w:rsidR="00C15075" w:rsidRPr="00C15075">
        <w:rPr>
          <w:rFonts w:ascii="Calibri" w:hAnsi="Calibri" w:cs="Calibri"/>
        </w:rPr>
        <w:t>Kazanskiy</w:t>
      </w:r>
      <w:proofErr w:type="spellEnd"/>
      <w:r w:rsidR="00C15075" w:rsidRPr="00C15075">
        <w:rPr>
          <w:rFonts w:ascii="Calibri" w:hAnsi="Calibri" w:cs="Calibri"/>
        </w:rPr>
        <w:t xml:space="preserve"> et al., 2025)</w:t>
      </w:r>
      <w:r w:rsidR="00C15075">
        <w:rPr>
          <w:rFonts w:ascii="Times New Roman" w:hAnsi="Times New Roman" w:cs="Times New Roman"/>
        </w:rPr>
        <w:fldChar w:fldCharType="end"/>
      </w:r>
      <w:r w:rsidRPr="007061DE">
        <w:rPr>
          <w:rFonts w:ascii="Times New Roman" w:hAnsi="Times New Roman" w:cs="Times New Roman"/>
        </w:rPr>
        <w:t>. AI-driven tools can integrate spatial relationships across multiple markers and regions, potentially improving diagnostic accuracy without increasing assay complexity. However, such approaches must be developed with transparency and validation in mind to ensure trust and regulatory acceptance. The integration of AI should augment, rather than replace, pathologist expertise</w:t>
      </w:r>
      <w:r w:rsidR="00C15075">
        <w:rPr>
          <w:rFonts w:ascii="Times New Roman" w:hAnsi="Times New Roman" w:cs="Times New Roman"/>
        </w:rPr>
        <w:fldChar w:fldCharType="begin"/>
      </w:r>
      <w:r w:rsidR="00C15075">
        <w:rPr>
          <w:rFonts w:ascii="Times New Roman" w:hAnsi="Times New Roman" w:cs="Times New Roman"/>
        </w:rPr>
        <w:instrText xml:space="preserve"> ADDIN ZOTERO_ITEM CSL_CITATION {"citationID":"EL9gu9EF","properties":{"unsorted":false,"formattedCitation":"(Chong et al., n.d.)","plainCitation":"(Chong et al., n.d.)","noteIndex":0},"citationItems":[{"id":488,"uris":["http://zotero.org/users/19602067/items/SGBDMSTA"],"itemData":{"id":488,"type":"article-journal","abstract":"Artificial intelligence (AI) has demonstrated remarkable potential in transforming medical diagnostics across various healthcare domains. This paper explores AI applications in cancer detection, dental medicine, brain tumor database management, and personalized treatment planning. AI technologies such as machine learning and deep learning have enhanced diagnostic accuracy, improved data management, and facilitated personalized treatment strategies. In cancer detection, AI-driven imaging analysis aids in early diagnosis and precise treatment decisions. In dental healthcare, AI applications improve oral disease detection, treatment planning, and workflow efficiency. AI-powered brain tumor databases streamline medical data management, enhancing diagnostic precision and research outcomes. Personalized treatment planning benefits from AI algorithms that analyze genetic, clinical, and lifestyle data to recommend tailored interventions. Despite these advancements, AI integration faces challenges related to data privacy, algorithm bias, and regulatory concerns. Addressing these issues requires improved data governance, ethical frameworks, and interdisciplinary collaboration among healthcare professionals, researchers, and policymakers. Through comprehensive validation, educational initiatives, and standardized protocols, AI adoption in healthcare can enhance patient outcomes and optimize clinical decision-making, advancing the future of precision medicine and personalized care., This article explores how artificial intelligence (AI) is being used to improve healthcare. AI can analyze large amounts of data quickly, helping doctors detect diseases earlier, plan treatments more accurately, and manage patient records more efficiently. It is particularly useful in cancer diagnosis, dental health, brain tumor analysis, and personalized treatment planning. For example, AI tools can examine medical images to spot tumors or oral issues that may be missed by the human eye, and machine learning algorithms can suggest treatment options based on a patient’s unique history and health data. The study highlights successful applications of AI, such as using advanced image recognition to identify cancer, optimizing dental procedures, and improving brain tumor classification. Despite these benefits, challenges remain. These include concerns over data privacy, the fairness and transparency of AI decisions, the need for high-quality training data, and ensuring that medical professionals are trained to use AI effectively. The authors recommend stronger ethical guidelines, better education for healthcare workers, and improved validation of AI systems. With ongoing research and careful integration, AI has the potential to make healthcare more precise, efficient, and personalized, ultimately improving outcomes for patients and supporting doctors in delivering high-quality care., \nComprehensive Review of AI in Healthcare: This paper presents an in-depth analysis of AI applications across major medical domains, including cancer detection, dental healthcare, brain tumor management, and personalized treatment planning.Advanced AI Models and Techniques Explored: Cutting-edge AI architectures such as CNNs, SqueezeNet, InceptionResNet-V2, CR-Net, and the Modified Whale Optimization Algorithm are evaluated for their roles in improving diagnostic accuracy and treatment outcomes.Enhanced Diagnostic Capabilities: AI technologies are shown to significantly improve early disease detection and classification accuracy, particularly in oncology and dental medicine, with accuracy rates exceeding 95% in some studies.Development of AI-Driven Medical Databases: The use of AI in creating and managing brain tumor databases enables more accurate tumor localization, segmentation, and classification, supporting both clinical decision-making and research.Personalized Medicine and Predictive Analytics: AI facilitates tailored treatment planning by analyzing genetic, clinical, and lifestyle data, enhancing therapeutic precision and patient-specific interventions.Ethical and Practical Challenges Addressed: The study highlights ongoing concerns with data privacy, algorithmic bias, model explainability, and regulatory compliance, while proposing strategies for ethical AI integration into clinical workflows.","container-title":"Future Science OA","DOI":"10.1080/20565623.2025.2527505","ISSN":"2056-5623","issue":"1","journalAbbreviation":"Future Sci OA","page":"2527505","PMID":"40616302","PMCID":"PMC12233828","source":"PubMed Central","title":"Integrating artificial intelligence in healthcare: applications, challenges, and future directions","title-short":"Integrating artificial intelligence in healthcare","volume":"11","author":[{"family":"Chong","given":"Peng Lean"},{"family":"Vaigeshwari","given":"Vikneswaran"},{"family":"Mohammed Reyasudin","given":"Basir Khan"},{"family":"Noor Hidayah","given":"binti Ros Azamin"},{"family":"Tatchanaamoorti","given":"Purnshatman"},{"family":"Yeow","given":"Jian Ai"},{"family":"Kong","given":"Feng Yuan"}]}}],"schema":"https://github.com/citation-style-language/schema/raw/master/csl-citation.json"} </w:instrText>
      </w:r>
      <w:r w:rsidR="00C15075">
        <w:rPr>
          <w:rFonts w:ascii="Times New Roman" w:hAnsi="Times New Roman" w:cs="Times New Roman"/>
        </w:rPr>
        <w:fldChar w:fldCharType="separate"/>
      </w:r>
      <w:r w:rsidR="00C15075" w:rsidRPr="00C15075">
        <w:rPr>
          <w:rFonts w:ascii="Calibri" w:hAnsi="Calibri" w:cs="Calibri"/>
        </w:rPr>
        <w:t>(Chong et al., n.d.)</w:t>
      </w:r>
      <w:r w:rsidR="00C15075">
        <w:rPr>
          <w:rFonts w:ascii="Times New Roman" w:hAnsi="Times New Roman" w:cs="Times New Roman"/>
        </w:rPr>
        <w:fldChar w:fldCharType="end"/>
      </w:r>
      <w:r w:rsidRPr="007061DE">
        <w:rPr>
          <w:rFonts w:ascii="Times New Roman" w:hAnsi="Times New Roman" w:cs="Times New Roman"/>
        </w:rPr>
        <w:t>.</w:t>
      </w:r>
    </w:p>
    <w:p w14:paraId="32E29E34" w14:textId="1367A692" w:rsidR="009E2A57" w:rsidRPr="007061DE" w:rsidRDefault="009E2A57" w:rsidP="009E2A57">
      <w:pPr>
        <w:rPr>
          <w:rFonts w:ascii="Times New Roman" w:hAnsi="Times New Roman" w:cs="Times New Roman"/>
        </w:rPr>
      </w:pPr>
      <w:r w:rsidRPr="007061DE">
        <w:rPr>
          <w:rFonts w:ascii="Times New Roman" w:hAnsi="Times New Roman" w:cs="Times New Roman"/>
        </w:rPr>
        <w:t>Looking forward, the integration of spatial biomarkers with other diagnostic modalities represents a promising direction. Liquid biopsy approaches, including circulating tumor DNA and other circulating biomarkers, offer minimally invasive insights into tumor biology but lack spatial context</w:t>
      </w:r>
      <w:r w:rsidR="00190889">
        <w:rPr>
          <w:rFonts w:ascii="Times New Roman" w:hAnsi="Times New Roman" w:cs="Times New Roman"/>
        </w:rPr>
        <w:fldChar w:fldCharType="begin"/>
      </w:r>
      <w:r w:rsidR="00190889">
        <w:rPr>
          <w:rFonts w:ascii="Times New Roman" w:hAnsi="Times New Roman" w:cs="Times New Roman"/>
        </w:rPr>
        <w:instrText xml:space="preserve"> ADDIN ZOTERO_ITEM CSL_CITATION {"citationID":"zA2a4FSw","properties":{"unsorted":false,"formattedCitation":"(Velpula &amp; Buddolla, 2025)","plainCitation":"(Velpula &amp; Buddolla, 2025)","noteIndex":0},"citationItems":[{"id":490,"uris":["http://zotero.org/users/19602067/items/9TT6GJYW"],"itemData":{"id":490,"type":"article-journal","abstract":"Liquid biopsy offers a minimally invasive method for detecting and monitoring cancer, with key biomarkers including circulating tumor cells (CTCs), cell-free DNA (cfDNA), and extracellular vesicles (EVs). Among these, CTCs provide dynamic insights into tumor heterogeneity, metastatic potential, and therapeutic resistance through molecular profiling and single-cell analysis. This review examines recent advancements in technologies such as microfluidics, nanotechnology, and next-generation sequencing (NGS), which have improved the accuracy and clinical use of CTC detection. A comparative analysis of liquid biopsy techniques highlights the strengths and limitations of key platforms, including NGS, digital PCR (ddPCR), and quantitative PCR (qPCR), providing insights into diagnostic accuracy and clinical significance. Combining genomic, transcriptomic, and proteomic analyses with artificial intelligence (AI) tools has enhanced tumor profiling and supports personalized treatment decisions in precision oncology. Despite notable progress, issues like assay standardization, sample variability, regulatory complexity, and data integration still limit widespread clinical use. Future directions emphasize interdisciplinary innovation, clinical validation, and robust bioinformatics frameworks to facilitate the seamless incorporation of CTC-based liquid biopsy into standard oncology practice. Overcoming these challenges may allow liquid biopsy to become a standard tool for early cancer detection, ongoing monitoring, and individualized treatment.","container-title":"The Journal of Liquid Biopsy","DOI":"10.1016/j.jlb.2025.100297","ISSN":"2950-1954","journalAbbreviation":"The Journal of Liquid Biopsy","page":"100297","source":"ScienceDirect","title":"Enhancing detection and monitoring of circulating tumor cells: Integrative approaches in liquid biopsy advances","title-short":"Enhancing detection and monitoring of circulating tumor cells","volume":"8","author":[{"family":"Velpula","given":"Thanmayi"},{"family":"Buddolla","given":"Viswanath"}],"issued":{"date-parts":[["2025",6,1]]}}}],"schema":"https://github.com/citation-style-language/schema/raw/master/csl-citation.json"} </w:instrText>
      </w:r>
      <w:r w:rsidR="00190889">
        <w:rPr>
          <w:rFonts w:ascii="Times New Roman" w:hAnsi="Times New Roman" w:cs="Times New Roman"/>
        </w:rPr>
        <w:fldChar w:fldCharType="separate"/>
      </w:r>
      <w:r w:rsidR="00190889" w:rsidRPr="00190889">
        <w:rPr>
          <w:rFonts w:ascii="Calibri" w:hAnsi="Calibri" w:cs="Calibri"/>
        </w:rPr>
        <w:t>(</w:t>
      </w:r>
      <w:proofErr w:type="spellStart"/>
      <w:r w:rsidR="00190889" w:rsidRPr="00190889">
        <w:rPr>
          <w:rFonts w:ascii="Calibri" w:hAnsi="Calibri" w:cs="Calibri"/>
        </w:rPr>
        <w:t>Velpula</w:t>
      </w:r>
      <w:proofErr w:type="spellEnd"/>
      <w:r w:rsidR="00190889" w:rsidRPr="00190889">
        <w:rPr>
          <w:rFonts w:ascii="Calibri" w:hAnsi="Calibri" w:cs="Calibri"/>
        </w:rPr>
        <w:t xml:space="preserve"> &amp; Buddolla, 2025)</w:t>
      </w:r>
      <w:r w:rsidR="00190889">
        <w:rPr>
          <w:rFonts w:ascii="Times New Roman" w:hAnsi="Times New Roman" w:cs="Times New Roman"/>
        </w:rPr>
        <w:fldChar w:fldCharType="end"/>
      </w:r>
      <w:r w:rsidRPr="007061DE">
        <w:rPr>
          <w:rFonts w:ascii="Times New Roman" w:hAnsi="Times New Roman" w:cs="Times New Roman"/>
        </w:rPr>
        <w:t>. Radiomics provides non-invasive assessment of tumor heterogeneity at the macroscopic level but lacks cellular resolution. Combining these modalities with spatially informed tissue biomarkers could yield multi-scale diagnostic frameworks that capture complementary aspects of disease. Such integrative strategies may improve early detection, risk stratification, and longitudinal monitoring</w:t>
      </w:r>
      <w:r w:rsidR="00190889">
        <w:rPr>
          <w:rFonts w:ascii="Times New Roman" w:hAnsi="Times New Roman" w:cs="Times New Roman"/>
        </w:rPr>
        <w:fldChar w:fldCharType="begin"/>
      </w:r>
      <w:r w:rsidR="00190889">
        <w:rPr>
          <w:rFonts w:ascii="Times New Roman" w:hAnsi="Times New Roman" w:cs="Times New Roman"/>
        </w:rPr>
        <w:instrText xml:space="preserve"> ADDIN ZOTERO_ITEM CSL_CITATION {"citationID":"KR4zVKZr","properties":{"unsorted":false,"formattedCitation":"(Agosti et al., 2026)","plainCitation":"(Agosti et al., 2026)","noteIndex":0},"citationItems":[{"id":493,"uris":["http://zotero.org/users/19602067/items/5FJGSNLJ"],"itemData":{"id":493,"type":"article-journal","abstract":"Simple SummaryRadiomics for molecular characterization of gliomas demonstrated high diagnostic accuracy, particularly for IDH mutations (AUC 0.80–0.99...","container-title":"Cancers","DOI":"10.3390/cancers18030491","ISSN":"2072-6694","issue":"3","language":"en","license":"http://creativecommons.org/licenses/by/3.0/","publisher":"publisher","source":"www.mdpi.com","title":"MRI-Based Radiomics for Non-Invasive Prediction of Molecular Biomarkers in Gliomas","URL":"https://www.mdpi.com/2072-6694/18/3/491","volume":"18","author":[{"family":"Agosti","given":"Edoardo"},{"family":"Mapelli","given":"Karen"},{"family":"Grimod","given":"Gianluca"},{"family":"Piazza","given":"Amedeo"},{"family":"Fontanella","given":"Marco Maria"},{"family":"Panciani","given":"Pier Paolo"}],"accessed":{"date-parts":[["2026",2,14]]},"issued":{"date-parts":[["2026",2,2]]}}}],"schema":"https://github.com/citation-style-language/schema/raw/master/csl-citation.json"} </w:instrText>
      </w:r>
      <w:r w:rsidR="00190889">
        <w:rPr>
          <w:rFonts w:ascii="Times New Roman" w:hAnsi="Times New Roman" w:cs="Times New Roman"/>
        </w:rPr>
        <w:fldChar w:fldCharType="separate"/>
      </w:r>
      <w:r w:rsidR="00190889" w:rsidRPr="00190889">
        <w:rPr>
          <w:rFonts w:ascii="Calibri" w:hAnsi="Calibri" w:cs="Calibri"/>
        </w:rPr>
        <w:t>(</w:t>
      </w:r>
      <w:proofErr w:type="spellStart"/>
      <w:r w:rsidR="00190889" w:rsidRPr="00190889">
        <w:rPr>
          <w:rFonts w:ascii="Calibri" w:hAnsi="Calibri" w:cs="Calibri"/>
        </w:rPr>
        <w:t>Agosti</w:t>
      </w:r>
      <w:proofErr w:type="spellEnd"/>
      <w:r w:rsidR="00190889" w:rsidRPr="00190889">
        <w:rPr>
          <w:rFonts w:ascii="Calibri" w:hAnsi="Calibri" w:cs="Calibri"/>
        </w:rPr>
        <w:t xml:space="preserve"> et al., 2026)</w:t>
      </w:r>
      <w:r w:rsidR="00190889">
        <w:rPr>
          <w:rFonts w:ascii="Times New Roman" w:hAnsi="Times New Roman" w:cs="Times New Roman"/>
        </w:rPr>
        <w:fldChar w:fldCharType="end"/>
      </w:r>
      <w:r w:rsidRPr="007061DE">
        <w:rPr>
          <w:rFonts w:ascii="Times New Roman" w:hAnsi="Times New Roman" w:cs="Times New Roman"/>
        </w:rPr>
        <w:t>.</w:t>
      </w:r>
    </w:p>
    <w:p w14:paraId="3ADBF573" w14:textId="2744EA87" w:rsidR="009E2A57" w:rsidRPr="007061DE" w:rsidRDefault="009E2A57" w:rsidP="009E2A57">
      <w:pPr>
        <w:rPr>
          <w:rFonts w:ascii="Times New Roman" w:hAnsi="Times New Roman" w:cs="Times New Roman"/>
        </w:rPr>
      </w:pPr>
      <w:r w:rsidRPr="007061DE">
        <w:rPr>
          <w:rFonts w:ascii="Times New Roman" w:hAnsi="Times New Roman" w:cs="Times New Roman"/>
        </w:rPr>
        <w:t>In summary, while compressed spatial biomarker panels address key translational barriers, their continued evolution will depend on advances in sampling strategies, cross-tumor validation, computational support, and multimodal integration. Addressing these challenges will be critical for realizing the full potential of spatial tumor microenvironment architecture in clinical cancer diagnostics</w:t>
      </w:r>
      <w:r w:rsidR="00190889">
        <w:rPr>
          <w:rFonts w:ascii="Times New Roman" w:hAnsi="Times New Roman" w:cs="Times New Roman"/>
        </w:rPr>
        <w:fldChar w:fldCharType="begin"/>
      </w:r>
      <w:r w:rsidR="00190889">
        <w:rPr>
          <w:rFonts w:ascii="Times New Roman" w:hAnsi="Times New Roman" w:cs="Times New Roman"/>
        </w:rPr>
        <w:instrText xml:space="preserve"> ADDIN ZOTERO_ITEM CSL_CITATION {"citationID":"NCekxXG3","properties":{"unsorted":false,"formattedCitation":"(Zhao et al., 2025d)","plainCitation":"(Zhao et al., 2025d)","noteIndex":0},"citationItems":[{"id":496,"uris":["http://zotero.org/users/19602067/items/9RBMH8XY"],"itemData":{"id":496,"type":"article-journal","abstract":"Digital technology and artificial intelligence have revolutionized predictive models based on clinical data, creating opportunities for proactive health management. This review systematically evaluates the role and effectiveness of biomarker-driven predictive models across disease detection, personalized intervention, and healthcare resource optimization. Critical challenges hindering their implementation include data heterogeneity, inconsistent standardization protocols, limited generalizability across populations, high implementation costs, and substantial barriers in clinical translation. To address these challenges, we propose an integrated framework prioritizing three pillars: multi-modal data fusion, standardized governance protocols, and interpretability enhancement, systematically addressing implementation barriers from data heterogeneity to clinical adoption. This systematic approach enhances early disease screening accuracy while supporting risk stratification and precision diagnosis, particularly for chronic conditions and oncology applications. By effectively connecting biomarker discovery with practical clinical utilization, our proposed framework offers actionable methodologies that address existing limitations while guiding multidisciplinary research teams. Moving forward, expanding these predictive models to rare diseases, incorporating dynamic health indicators, strengthening integrative multi-omics approaches, conducting longitudinal cohort studies, and leveraging edge computing solutions for low-resource settings emerge as critical areas requiring innovation and exploration.","container-title":"Frontiers in Public Health","DOI":"10.3389/fpubh.2025.1633487","ISSN":"2296-2565","journalAbbreviation":"Front Public Health","page":"1633487","PMID":"40900695","PMCID":"PMC12399543","source":"PubMed Central","title":"Applications and challenges of biomarker-based predictive models in proactive health management","volume":"13","author":[{"family":"Zhao","given":"Qiming"},{"family":"Zhang","given":"Chen"},{"family":"Zhang","given":"Wanxin"},{"family":"Zhang","given":"Shengchuan"},{"family":"Liu","given":"Qiyuan"},{"family":"Guo","given":"You"}],"issued":{"date-parts":[["2025",8,18]]}}}],"schema":"https://github.com/citation-style-language/schema/raw/master/csl-citation.json"} </w:instrText>
      </w:r>
      <w:r w:rsidR="00190889">
        <w:rPr>
          <w:rFonts w:ascii="Times New Roman" w:hAnsi="Times New Roman" w:cs="Times New Roman"/>
        </w:rPr>
        <w:fldChar w:fldCharType="separate"/>
      </w:r>
      <w:r w:rsidR="00190889" w:rsidRPr="00190889">
        <w:rPr>
          <w:rFonts w:ascii="Calibri" w:hAnsi="Calibri" w:cs="Calibri"/>
        </w:rPr>
        <w:t>(Zhao et al., 2025d)</w:t>
      </w:r>
      <w:r w:rsidR="00190889">
        <w:rPr>
          <w:rFonts w:ascii="Times New Roman" w:hAnsi="Times New Roman" w:cs="Times New Roman"/>
        </w:rPr>
        <w:fldChar w:fldCharType="end"/>
      </w:r>
      <w:r w:rsidRPr="007061DE">
        <w:rPr>
          <w:rFonts w:ascii="Times New Roman" w:hAnsi="Times New Roman" w:cs="Times New Roman"/>
        </w:rPr>
        <w:t>.</w:t>
      </w:r>
    </w:p>
    <w:p w14:paraId="23641E56" w14:textId="77777777" w:rsidR="009E2A57" w:rsidRPr="007061DE" w:rsidRDefault="009E2A57" w:rsidP="006F32D6">
      <w:pPr>
        <w:rPr>
          <w:rFonts w:ascii="Times New Roman" w:hAnsi="Times New Roman" w:cs="Times New Roman"/>
        </w:rPr>
      </w:pPr>
    </w:p>
    <w:p w14:paraId="52EC8FC0" w14:textId="77777777" w:rsidR="008E2EB7" w:rsidRPr="007061DE" w:rsidRDefault="008E2EB7" w:rsidP="008E2EB7">
      <w:pPr>
        <w:rPr>
          <w:rFonts w:ascii="Times New Roman" w:hAnsi="Times New Roman" w:cs="Times New Roman"/>
          <w:b/>
          <w:bCs/>
        </w:rPr>
      </w:pPr>
      <w:r w:rsidRPr="007061DE">
        <w:rPr>
          <w:rFonts w:ascii="Times New Roman" w:hAnsi="Times New Roman" w:cs="Times New Roman"/>
          <w:b/>
          <w:bCs/>
        </w:rPr>
        <w:t>9. Conclusion</w:t>
      </w:r>
    </w:p>
    <w:p w14:paraId="58538FAA" w14:textId="77777777" w:rsidR="008E2EB7" w:rsidRPr="007061DE" w:rsidRDefault="008E2EB7" w:rsidP="008E2EB7">
      <w:pPr>
        <w:rPr>
          <w:rFonts w:ascii="Times New Roman" w:hAnsi="Times New Roman" w:cs="Times New Roman"/>
        </w:rPr>
      </w:pPr>
      <w:r w:rsidRPr="007061DE">
        <w:rPr>
          <w:rFonts w:ascii="Times New Roman" w:hAnsi="Times New Roman" w:cs="Times New Roman"/>
        </w:rPr>
        <w:t>Spatial transcriptomics and related spatial-omics technologies have profoundly expanded understanding of tumor microenvironment architecture, yet their impact on routine cancer diagnosis has remained limited. This gap reflects not a lack of biologically meaningful insights, but a mismatch between discovery-oriented approaches and the practical requirements of clinical pathology. The central contribution of this work is the articulation of a framework that moves spatial-omics beyond descriptive discovery toward actionable diagnostics.</w:t>
      </w:r>
    </w:p>
    <w:p w14:paraId="18BB6193" w14:textId="77777777" w:rsidR="008E2EB7" w:rsidRPr="007061DE" w:rsidRDefault="008E2EB7" w:rsidP="008E2EB7">
      <w:pPr>
        <w:rPr>
          <w:rFonts w:ascii="Times New Roman" w:hAnsi="Times New Roman" w:cs="Times New Roman"/>
        </w:rPr>
      </w:pPr>
      <w:r w:rsidRPr="007061DE">
        <w:rPr>
          <w:rFonts w:ascii="Times New Roman" w:hAnsi="Times New Roman" w:cs="Times New Roman"/>
        </w:rPr>
        <w:t xml:space="preserve">By emphasizing systematic compression of high-dimensional spatial data, this approach demonstrates that diagnostically relevant information can be preserved within minimal biomarker panels. Rather than equating complexity with value, the compression-to-clinic paradigm prioritizes information efficiency, reproducibility, and interpretability. This shift </w:t>
      </w:r>
      <w:r w:rsidRPr="007061DE">
        <w:rPr>
          <w:rFonts w:ascii="Times New Roman" w:hAnsi="Times New Roman" w:cs="Times New Roman"/>
        </w:rPr>
        <w:lastRenderedPageBreak/>
        <w:t>enables spatially informed biomarkers to be implemented using established pathology assays, aligning molecular innovation with the operational realities of diagnostic laboratories.</w:t>
      </w:r>
    </w:p>
    <w:p w14:paraId="679AFEB2" w14:textId="77777777" w:rsidR="008E2EB7" w:rsidRPr="007061DE" w:rsidRDefault="008E2EB7" w:rsidP="008E2EB7">
      <w:pPr>
        <w:rPr>
          <w:rFonts w:ascii="Times New Roman" w:hAnsi="Times New Roman" w:cs="Times New Roman"/>
        </w:rPr>
      </w:pPr>
      <w:r w:rsidRPr="007061DE">
        <w:rPr>
          <w:rFonts w:ascii="Times New Roman" w:hAnsi="Times New Roman" w:cs="Times New Roman"/>
        </w:rPr>
        <w:t>Equally important is the focus on translation and clinical utility. Through rigorous validation, benchmarking against existing diagnostic standards, and evaluation in clinically challenging scenarios, compressed spatial biomarker panels are positioned as tools that augment, rather than complicate, diagnostic decision-making. Their integration with standard histopathology reinforces continuity with current practice while providing added resolution in cases of diagnostic uncertainty.</w:t>
      </w:r>
    </w:p>
    <w:p w14:paraId="4029D8A4" w14:textId="77777777" w:rsidR="008E2EB7" w:rsidRPr="007061DE" w:rsidRDefault="008E2EB7" w:rsidP="008E2EB7">
      <w:pPr>
        <w:rPr>
          <w:rFonts w:ascii="Times New Roman" w:hAnsi="Times New Roman" w:cs="Times New Roman"/>
        </w:rPr>
      </w:pPr>
      <w:r w:rsidRPr="007061DE">
        <w:rPr>
          <w:rFonts w:ascii="Times New Roman" w:hAnsi="Times New Roman" w:cs="Times New Roman"/>
        </w:rPr>
        <w:t>Taken together, these elements establish a practical roadmap for transforming spatial tumor microenvironment architecture into clinic-ready diagnostic biomarkers. The framework outlined here underscores that the future impact of spatial transcriptomics in oncology will depend less on technological novelty and more on thoughtful engineering for clinical deployment. When designed with compression, translation, and utility at the forefront, spatial transcriptomics has the capacity to inform real-world cancer diagnostics and contribute meaningfully to improved patient care.</w:t>
      </w:r>
    </w:p>
    <w:p w14:paraId="3FC41D4C" w14:textId="77777777" w:rsidR="006935E2" w:rsidRDefault="006935E2">
      <w:pPr>
        <w:rPr>
          <w:rFonts w:ascii="Times New Roman" w:hAnsi="Times New Roman" w:cs="Times New Roman"/>
        </w:rPr>
      </w:pPr>
    </w:p>
    <w:p w14:paraId="07FF4B3B" w14:textId="77777777" w:rsidR="006935E2" w:rsidRDefault="006935E2">
      <w:pPr>
        <w:rPr>
          <w:rFonts w:ascii="Times New Roman" w:hAnsi="Times New Roman" w:cs="Times New Roman"/>
        </w:rPr>
      </w:pPr>
    </w:p>
    <w:p w14:paraId="5BD9BB1B" w14:textId="77777777" w:rsidR="006935E2" w:rsidRDefault="006935E2">
      <w:pPr>
        <w:rPr>
          <w:rFonts w:ascii="Times New Roman" w:hAnsi="Times New Roman" w:cs="Times New Roman"/>
        </w:rPr>
      </w:pPr>
    </w:p>
    <w:p w14:paraId="7380C73C" w14:textId="67F5CD81" w:rsidR="00D75C10" w:rsidRDefault="00D75C10">
      <w:pPr>
        <w:rPr>
          <w:rFonts w:ascii="Times New Roman" w:hAnsi="Times New Roman" w:cs="Times New Roman"/>
        </w:rPr>
      </w:pPr>
      <w:r>
        <w:rPr>
          <w:rFonts w:ascii="Times New Roman" w:hAnsi="Times New Roman" w:cs="Times New Roman"/>
        </w:rPr>
        <w:t xml:space="preserve">REFERENCES </w:t>
      </w:r>
    </w:p>
    <w:p w14:paraId="4123F208" w14:textId="77777777" w:rsidR="00190889" w:rsidRDefault="00D75C10" w:rsidP="00190889">
      <w:pPr>
        <w:pStyle w:val="Bibliography"/>
      </w:pPr>
      <w:r>
        <w:fldChar w:fldCharType="begin"/>
      </w:r>
      <w:r>
        <w:instrText xml:space="preserve"> ADDIN ZOTERO_BIBL {"uncited":[],"omitted":[],"custom":[]} CSL_BIBLIOGRAPHY </w:instrText>
      </w:r>
      <w:r>
        <w:fldChar w:fldCharType="separate"/>
      </w:r>
      <w:r w:rsidR="00190889">
        <w:t xml:space="preserve">Adusumalli, R., &amp; Banala, R. R. (2025). Cancer-associated fibroblasts at the crossroads of tumor progression and therapy resistance: From heterogeneity to precision reprogramming. </w:t>
      </w:r>
      <w:r w:rsidR="00190889">
        <w:rPr>
          <w:i/>
          <w:iCs/>
        </w:rPr>
        <w:t>Journal of the Egyptian National Cancer Institute</w:t>
      </w:r>
      <w:r w:rsidR="00190889">
        <w:t xml:space="preserve">, </w:t>
      </w:r>
      <w:r w:rsidR="00190889">
        <w:rPr>
          <w:i/>
          <w:iCs/>
        </w:rPr>
        <w:t>37</w:t>
      </w:r>
      <w:r w:rsidR="00190889">
        <w:t>(1), 81. https://doi.org/10.1186/s43046-025-00334-7</w:t>
      </w:r>
    </w:p>
    <w:p w14:paraId="1B08F04E" w14:textId="77777777" w:rsidR="00190889" w:rsidRDefault="00190889" w:rsidP="00190889">
      <w:pPr>
        <w:pStyle w:val="Bibliography"/>
      </w:pPr>
      <w:r>
        <w:t xml:space="preserve">Agosti, E., Mapelli, K., Grimod, G., Piazza, A., Fontanella, M. M., &amp; Panciani, P. P. (2026). MRI-Based Radiomics for Non-Invasive Prediction of Molecular Biomarkers in Gliomas. </w:t>
      </w:r>
      <w:r>
        <w:rPr>
          <w:i/>
          <w:iCs/>
        </w:rPr>
        <w:t>Cancers</w:t>
      </w:r>
      <w:r>
        <w:t xml:space="preserve">, </w:t>
      </w:r>
      <w:r>
        <w:rPr>
          <w:i/>
          <w:iCs/>
        </w:rPr>
        <w:t>18</w:t>
      </w:r>
      <w:r>
        <w:t>(3). https://doi.org/10.3390/cancers18030491</w:t>
      </w:r>
    </w:p>
    <w:p w14:paraId="40F79A2E" w14:textId="77777777" w:rsidR="00190889" w:rsidRDefault="00190889" w:rsidP="00190889">
      <w:pPr>
        <w:pStyle w:val="Bibliography"/>
      </w:pPr>
      <w:r>
        <w:t xml:space="preserve">Ahuja, S., &amp; Zaheer, S. (2025). Advancements in pathology: Digital transformation, precision medicine, and beyond. </w:t>
      </w:r>
      <w:r>
        <w:rPr>
          <w:i/>
          <w:iCs/>
        </w:rPr>
        <w:t>Journal of Pathology Informatics</w:t>
      </w:r>
      <w:r>
        <w:t xml:space="preserve">, </w:t>
      </w:r>
      <w:r>
        <w:rPr>
          <w:i/>
          <w:iCs/>
        </w:rPr>
        <w:t>16</w:t>
      </w:r>
      <w:r>
        <w:t>, 100408. https://doi.org/10.1016/j.jpi.2024.100408</w:t>
      </w:r>
    </w:p>
    <w:p w14:paraId="75E2B93D" w14:textId="77777777" w:rsidR="00190889" w:rsidRDefault="00190889" w:rsidP="00190889">
      <w:pPr>
        <w:pStyle w:val="Bibliography"/>
      </w:pPr>
      <w:r>
        <w:lastRenderedPageBreak/>
        <w:t xml:space="preserve">Al-Ewaidat, O. A., &amp; Naffaa, M. M. (2025). Emerging AI- and Biomarker-Driven Precision Medicine in Autoimmune Rheumatic Diseases: From Diagnostics to Therapeutic Decision-Making. </w:t>
      </w:r>
      <w:r>
        <w:rPr>
          <w:i/>
          <w:iCs/>
        </w:rPr>
        <w:t>Rheumato</w:t>
      </w:r>
      <w:r>
        <w:t xml:space="preserve">, </w:t>
      </w:r>
      <w:r>
        <w:rPr>
          <w:i/>
          <w:iCs/>
        </w:rPr>
        <w:t>5</w:t>
      </w:r>
      <w:r>
        <w:t>(4). https://doi.org/10.3390/rheumato5040017</w:t>
      </w:r>
    </w:p>
    <w:p w14:paraId="15E953E5" w14:textId="77777777" w:rsidR="00190889" w:rsidRDefault="00190889" w:rsidP="00190889">
      <w:pPr>
        <w:pStyle w:val="Bibliography"/>
      </w:pPr>
      <w:r>
        <w:t xml:space="preserve">AlHammadi, S. A., Nagshabandi, L. N., Muhammad, H., Sukkarieh, H. H., &amp; Aljada, A. (2025). Mass spectrometry-based proteomics of FFPE tissues: Progress, limitations, and clinical translation barriers. </w:t>
      </w:r>
      <w:r>
        <w:rPr>
          <w:i/>
          <w:iCs/>
        </w:rPr>
        <w:t>Clinical Proteomics</w:t>
      </w:r>
      <w:r>
        <w:t xml:space="preserve">, </w:t>
      </w:r>
      <w:r>
        <w:rPr>
          <w:i/>
          <w:iCs/>
        </w:rPr>
        <w:t>22</w:t>
      </w:r>
      <w:r>
        <w:t>, 45. https://doi.org/10.1186/s12014-025-09567-z</w:t>
      </w:r>
    </w:p>
    <w:p w14:paraId="3344400C" w14:textId="77777777" w:rsidR="00190889" w:rsidRDefault="00190889" w:rsidP="00190889">
      <w:pPr>
        <w:pStyle w:val="Bibliography"/>
      </w:pPr>
      <w:r>
        <w:t xml:space="preserve">Alwahaibi, N. (2025). Integrating spatial omics with routine haematoxylin and eosin in formalin-fixed paraffin-embedded: A step-by-step clinical workflow. </w:t>
      </w:r>
      <w:r>
        <w:rPr>
          <w:i/>
          <w:iCs/>
        </w:rPr>
        <w:t>F1000Research</w:t>
      </w:r>
      <w:r>
        <w:t xml:space="preserve">, </w:t>
      </w:r>
      <w:r>
        <w:rPr>
          <w:i/>
          <w:iCs/>
        </w:rPr>
        <w:t>14</w:t>
      </w:r>
      <w:r>
        <w:t>, 1057. https://doi.org/10.12688/f1000research.170680.2</w:t>
      </w:r>
    </w:p>
    <w:p w14:paraId="5C59ED9D" w14:textId="77777777" w:rsidR="00190889" w:rsidRDefault="00190889" w:rsidP="00190889">
      <w:pPr>
        <w:pStyle w:val="Bibliography"/>
      </w:pPr>
      <w:r>
        <w:t xml:space="preserve">Arya, S. S., Dias, S. B., Jelinek, H. F., Hadjileontiadis, L. J., &amp; Pappa, A.-M. (2023). The convergence of traditional and digital biomarkers through AI-assisted biosensing: A new era in translational diagnostics? </w:t>
      </w:r>
      <w:r>
        <w:rPr>
          <w:i/>
          <w:iCs/>
        </w:rPr>
        <w:t>Biosensors and Bioelectronics</w:t>
      </w:r>
      <w:r>
        <w:t xml:space="preserve">, </w:t>
      </w:r>
      <w:r>
        <w:rPr>
          <w:i/>
          <w:iCs/>
        </w:rPr>
        <w:t>235</w:t>
      </w:r>
      <w:r>
        <w:t>, 115387. https://doi.org/10.1016/j.bios.2023.115387</w:t>
      </w:r>
    </w:p>
    <w:p w14:paraId="00FD9766" w14:textId="77777777" w:rsidR="00190889" w:rsidRDefault="00190889" w:rsidP="00190889">
      <w:pPr>
        <w:pStyle w:val="Bibliography"/>
      </w:pPr>
      <w:r>
        <w:t xml:space="preserve">Autio, M., Leivonen, S.-K., Meriranta, L., Karjalainen-Lindsberg, M.-L., Pellinen, T., &amp; Leppä, S. (2025). Spatial Analysis of the Tumor Microenvironment in Diffuse Large B-cell Lymphoma Reveals Clinically Relevant Cell Interactions and Recurrent Cellular Neighborhoods. </w:t>
      </w:r>
      <w:r>
        <w:rPr>
          <w:i/>
          <w:iCs/>
        </w:rPr>
        <w:t>Cancer Immunology Research</w:t>
      </w:r>
      <w:r>
        <w:t xml:space="preserve">, </w:t>
      </w:r>
      <w:r>
        <w:rPr>
          <w:i/>
          <w:iCs/>
        </w:rPr>
        <w:t>13</w:t>
      </w:r>
      <w:r>
        <w:t>(10), 1674–1686. https://doi.org/10.1158/2326-6066.CIR-24-1163</w:t>
      </w:r>
    </w:p>
    <w:p w14:paraId="1BA5E518" w14:textId="77777777" w:rsidR="00190889" w:rsidRDefault="00190889" w:rsidP="00190889">
      <w:pPr>
        <w:pStyle w:val="Bibliography"/>
      </w:pPr>
      <w:r>
        <w:t xml:space="preserve">Azimi, M. (2025). From Spatial Patterns to Prognosis: Decoding Single-Cell Architecture in Cancer with Hyperplex Immunofluorescence Imaging. </w:t>
      </w:r>
      <w:r>
        <w:rPr>
          <w:i/>
          <w:iCs/>
        </w:rPr>
        <w:t>Journal of Cancer</w:t>
      </w:r>
      <w:r>
        <w:t xml:space="preserve">, </w:t>
      </w:r>
      <w:r>
        <w:rPr>
          <w:i/>
          <w:iCs/>
        </w:rPr>
        <w:t>16</w:t>
      </w:r>
      <w:r>
        <w:t>(12), 3654–3663. https://doi.org/10.7150/jca.115037</w:t>
      </w:r>
    </w:p>
    <w:p w14:paraId="465296AC" w14:textId="77777777" w:rsidR="00190889" w:rsidRDefault="00190889" w:rsidP="00190889">
      <w:pPr>
        <w:pStyle w:val="Bibliography"/>
      </w:pPr>
      <w:r>
        <w:lastRenderedPageBreak/>
        <w:t xml:space="preserve">Badran, O., Cohen, I., &amp; Bar-Sela, G. (2025a). Cancer-Associated Fibroblasts in Solid Tumors and Sarcomas: Heterogeneity, Function, and Therapeutic Implications. </w:t>
      </w:r>
      <w:r>
        <w:rPr>
          <w:i/>
          <w:iCs/>
        </w:rPr>
        <w:t>Cells</w:t>
      </w:r>
      <w:r>
        <w:t xml:space="preserve">, </w:t>
      </w:r>
      <w:r>
        <w:rPr>
          <w:i/>
          <w:iCs/>
        </w:rPr>
        <w:t>14</w:t>
      </w:r>
      <w:r>
        <w:t>(17). https://doi.org/10.3390/cells14171398</w:t>
      </w:r>
    </w:p>
    <w:p w14:paraId="696B185D" w14:textId="77777777" w:rsidR="00190889" w:rsidRDefault="00190889" w:rsidP="00190889">
      <w:pPr>
        <w:pStyle w:val="Bibliography"/>
      </w:pPr>
      <w:r>
        <w:t xml:space="preserve">Badran, O., Cohen, I., &amp; Bar-Sela, G. (2025b). Cancer-Associated Fibroblasts in Solid Tumors and Sarcomas: Heterogeneity, Function, and Therapeutic Implications. </w:t>
      </w:r>
      <w:r>
        <w:rPr>
          <w:i/>
          <w:iCs/>
        </w:rPr>
        <w:t>Cells</w:t>
      </w:r>
      <w:r>
        <w:t xml:space="preserve">, </w:t>
      </w:r>
      <w:r>
        <w:rPr>
          <w:i/>
          <w:iCs/>
        </w:rPr>
        <w:t>14</w:t>
      </w:r>
      <w:r>
        <w:t>(17). https://doi.org/10.3390/cells14171398</w:t>
      </w:r>
    </w:p>
    <w:p w14:paraId="4C92A211" w14:textId="77777777" w:rsidR="00190889" w:rsidRDefault="00190889" w:rsidP="00190889">
      <w:pPr>
        <w:pStyle w:val="Bibliography"/>
      </w:pPr>
      <w:r>
        <w:t xml:space="preserve">Bartusik-Aebisher, D., Raj, D. R. J., &amp; Aebisher, D. (2026). Artificial Intelligence in Medical Diagnostics: Foundations, Clinical Applications, and Future Directions. </w:t>
      </w:r>
      <w:r>
        <w:rPr>
          <w:i/>
          <w:iCs/>
        </w:rPr>
        <w:t>Applied Sciences</w:t>
      </w:r>
      <w:r>
        <w:t xml:space="preserve">, </w:t>
      </w:r>
      <w:r>
        <w:rPr>
          <w:i/>
          <w:iCs/>
        </w:rPr>
        <w:t>16</w:t>
      </w:r>
      <w:r>
        <w:t>(2). https://doi.org/10.3390/app16020728</w:t>
      </w:r>
    </w:p>
    <w:p w14:paraId="306050CD" w14:textId="77777777" w:rsidR="00190889" w:rsidRDefault="00190889" w:rsidP="00190889">
      <w:pPr>
        <w:pStyle w:val="Bibliography"/>
      </w:pPr>
      <w:r>
        <w:t xml:space="preserve">Bernardini, C., Däther, M., &amp; Traube, F. R. (2026). Advances and Applications of Spatial Proteomics: From Organellar Maps to Clinical Translation. </w:t>
      </w:r>
      <w:r>
        <w:rPr>
          <w:i/>
          <w:iCs/>
        </w:rPr>
        <w:t>Chembiochem</w:t>
      </w:r>
      <w:r>
        <w:t xml:space="preserve">, </w:t>
      </w:r>
      <w:r>
        <w:rPr>
          <w:i/>
          <w:iCs/>
        </w:rPr>
        <w:t>27</w:t>
      </w:r>
      <w:r>
        <w:t>(1), e202500616. https://doi.org/10.1002/cbic.202500616</w:t>
      </w:r>
    </w:p>
    <w:p w14:paraId="7A088E27" w14:textId="77777777" w:rsidR="00190889" w:rsidRDefault="00190889" w:rsidP="00190889">
      <w:pPr>
        <w:pStyle w:val="Bibliography"/>
      </w:pPr>
      <w:r>
        <w:t xml:space="preserve">Birk, S., Bonafonte-Pardàs, I., Feriz, A. M., Boxall, A., Agirre, E., Memi, F., Maguza, A., Yadav, A., Armingol, E., Fan, R., Castelo-Branco, G., Theis, F. J., Bayraktar, O. A., Talavera-López, C., &amp; Lotfollahi, M. (2025). Quantitative characterization of cell niches in spatially resolved omics data. </w:t>
      </w:r>
      <w:r>
        <w:rPr>
          <w:i/>
          <w:iCs/>
        </w:rPr>
        <w:t>Nature Genetics</w:t>
      </w:r>
      <w:r>
        <w:t xml:space="preserve">, </w:t>
      </w:r>
      <w:r>
        <w:rPr>
          <w:i/>
          <w:iCs/>
        </w:rPr>
        <w:t>57</w:t>
      </w:r>
      <w:r>
        <w:t>(4), 897–909. https://doi.org/10.1038/s41588-025-02120-6</w:t>
      </w:r>
    </w:p>
    <w:p w14:paraId="35426B86" w14:textId="77777777" w:rsidR="00190889" w:rsidRDefault="00190889" w:rsidP="00190889">
      <w:pPr>
        <w:pStyle w:val="Bibliography"/>
      </w:pPr>
      <w:r>
        <w:t xml:space="preserve">Bodaghi, A., Fattahi, N., &amp; Ramazani, A. (2023a). Biomarkers: Promising and valuable tools towards diagnosis, prognosis and treatment of Covid-19 and other diseases. </w:t>
      </w:r>
      <w:r>
        <w:rPr>
          <w:i/>
          <w:iCs/>
        </w:rPr>
        <w:t>Heliyon</w:t>
      </w:r>
      <w:r>
        <w:t xml:space="preserve">, </w:t>
      </w:r>
      <w:r>
        <w:rPr>
          <w:i/>
          <w:iCs/>
        </w:rPr>
        <w:t>9</w:t>
      </w:r>
      <w:r>
        <w:t>(2), e13323. https://doi.org/10.1016/j.heliyon.2023.e13323</w:t>
      </w:r>
    </w:p>
    <w:p w14:paraId="5023C92C" w14:textId="77777777" w:rsidR="00190889" w:rsidRDefault="00190889" w:rsidP="00190889">
      <w:pPr>
        <w:pStyle w:val="Bibliography"/>
      </w:pPr>
      <w:r>
        <w:lastRenderedPageBreak/>
        <w:t xml:space="preserve">Bodaghi, A., Fattahi, N., &amp; Ramazani, A. (2023b). Biomarkers: Promising and valuable tools towards diagnosis, prognosis and treatment of Covid-19 and other diseases. </w:t>
      </w:r>
      <w:r>
        <w:rPr>
          <w:i/>
          <w:iCs/>
        </w:rPr>
        <w:t>Heliyon</w:t>
      </w:r>
      <w:r>
        <w:t xml:space="preserve">, </w:t>
      </w:r>
      <w:r>
        <w:rPr>
          <w:i/>
          <w:iCs/>
        </w:rPr>
        <w:t>9</w:t>
      </w:r>
      <w:r>
        <w:t>(2), e13323. https://doi.org/10.1016/j.heliyon.2023.e13323</w:t>
      </w:r>
    </w:p>
    <w:p w14:paraId="07E9807E" w14:textId="77777777" w:rsidR="00190889" w:rsidRDefault="00190889" w:rsidP="00190889">
      <w:pPr>
        <w:pStyle w:val="Bibliography"/>
      </w:pPr>
      <w:r>
        <w:t xml:space="preserve">Border, S., Lucarelli, N., Eadon, M. T., El-Achkar, T. M., Jain, S., &amp; Sarder, P. (2023). Computational Pathology Fusing Spatial Technologies. </w:t>
      </w:r>
      <w:r>
        <w:rPr>
          <w:i/>
          <w:iCs/>
        </w:rPr>
        <w:t>Clinical Journal of the American Society of Nephrology : CJASN</w:t>
      </w:r>
      <w:r>
        <w:t xml:space="preserve">, </w:t>
      </w:r>
      <w:r>
        <w:rPr>
          <w:i/>
          <w:iCs/>
        </w:rPr>
        <w:t>18</w:t>
      </w:r>
      <w:r>
        <w:t>(5), 675–677. https://doi.org/10.2215/CJN.0000000000000146</w:t>
      </w:r>
    </w:p>
    <w:p w14:paraId="23F31DA5" w14:textId="77777777" w:rsidR="00190889" w:rsidRDefault="00190889" w:rsidP="00190889">
      <w:pPr>
        <w:pStyle w:val="Bibliography"/>
      </w:pPr>
      <w:r>
        <w:t xml:space="preserve">Brancato, D., Treccarichi, S., Bruno, F., Coniglio, E., Vinci, M., Saccone, S., Calì, F., &amp; Federico, C. (2025). NGS Approaches in Clinical Diagnostics: From Workflow to Disease-Specific Applications. </w:t>
      </w:r>
      <w:r>
        <w:rPr>
          <w:i/>
          <w:iCs/>
        </w:rPr>
        <w:t>International Journal of Molecular Sciences</w:t>
      </w:r>
      <w:r>
        <w:t xml:space="preserve">, </w:t>
      </w:r>
      <w:r>
        <w:rPr>
          <w:i/>
          <w:iCs/>
        </w:rPr>
        <w:t>26</w:t>
      </w:r>
      <w:r>
        <w:t>(19). https://doi.org/10.3390/ijms26199597</w:t>
      </w:r>
    </w:p>
    <w:p w14:paraId="40C4FB70" w14:textId="77777777" w:rsidR="00190889" w:rsidRDefault="00190889" w:rsidP="00190889">
      <w:pPr>
        <w:pStyle w:val="Bibliography"/>
      </w:pPr>
      <w:r>
        <w:t xml:space="preserve">Buglio, A. L., Bellanti, F., Carapellese, R. M., Villani, R., Sangineto, M., Romano, A. D., Vendemiale, G., &amp; Serviddio, G. (2025). Evaluating the Inflammatory Protein Ratio (IPR) as an Inflammation-Based Biomarker for Cancer Diagnosis. </w:t>
      </w:r>
      <w:r>
        <w:rPr>
          <w:i/>
          <w:iCs/>
        </w:rPr>
        <w:t>International Journal of Molecular Sciences</w:t>
      </w:r>
      <w:r>
        <w:t xml:space="preserve">, </w:t>
      </w:r>
      <w:r>
        <w:rPr>
          <w:i/>
          <w:iCs/>
        </w:rPr>
        <w:t>26</w:t>
      </w:r>
      <w:r>
        <w:t>(9). https://doi.org/10.3390/ijms26094375</w:t>
      </w:r>
    </w:p>
    <w:p w14:paraId="5FEECFE0" w14:textId="77777777" w:rsidR="00190889" w:rsidRDefault="00190889" w:rsidP="00190889">
      <w:pPr>
        <w:pStyle w:val="Bibliography"/>
      </w:pPr>
      <w:r>
        <w:t xml:space="preserve">Cao, H., Oghenemaro, E. F., Latypova, A., Abosaoda, M. K., Zaman, G. S., &amp; Devi, A. (2025). Advancing clinical biochemistry: Addressing gaps and driving future innovations. </w:t>
      </w:r>
      <w:r>
        <w:rPr>
          <w:i/>
          <w:iCs/>
        </w:rPr>
        <w:t>Frontiers in Medicine</w:t>
      </w:r>
      <w:r>
        <w:t xml:space="preserve">, </w:t>
      </w:r>
      <w:r>
        <w:rPr>
          <w:i/>
          <w:iCs/>
        </w:rPr>
        <w:t>12</w:t>
      </w:r>
      <w:r>
        <w:t>, 1521126. https://doi.org/10.3389/fmed.2025.1521126</w:t>
      </w:r>
    </w:p>
    <w:p w14:paraId="67A9BC8F" w14:textId="77777777" w:rsidR="00190889" w:rsidRDefault="00190889" w:rsidP="00190889">
      <w:pPr>
        <w:pStyle w:val="Bibliography"/>
      </w:pPr>
      <w:r>
        <w:t xml:space="preserve">Cao, J., Li, C., Cui, Z., Deng, S., Lei, T., Liu, W., Yang, H., &amp; Chen, P. (2024). Spatial Transcriptomics: A Powerful Tool in Disease Understanding and Drug Discovery. </w:t>
      </w:r>
      <w:r>
        <w:rPr>
          <w:i/>
          <w:iCs/>
        </w:rPr>
        <w:t>Theranostics</w:t>
      </w:r>
      <w:r>
        <w:t xml:space="preserve">, </w:t>
      </w:r>
      <w:r>
        <w:rPr>
          <w:i/>
          <w:iCs/>
        </w:rPr>
        <w:t>14</w:t>
      </w:r>
      <w:r>
        <w:t>(7), 2946–2968. https://doi.org/10.7150/thno.95908</w:t>
      </w:r>
    </w:p>
    <w:p w14:paraId="75B3A146" w14:textId="77777777" w:rsidR="00190889" w:rsidRDefault="00190889" w:rsidP="00190889">
      <w:pPr>
        <w:pStyle w:val="Bibliography"/>
      </w:pPr>
      <w:r>
        <w:lastRenderedPageBreak/>
        <w:t xml:space="preserve">Chan, Y.-T., Zhang, C., Wu, J., Lu, P., Xu, L., Yuan, H., Feng, Y., Chen, Z.-S., &amp; Wang, N. (2024). Biomarkers for diagnosis and therapeutic options in hepatocellular carcinoma. </w:t>
      </w:r>
      <w:r>
        <w:rPr>
          <w:i/>
          <w:iCs/>
        </w:rPr>
        <w:t>Molecular Cancer</w:t>
      </w:r>
      <w:r>
        <w:t xml:space="preserve">, </w:t>
      </w:r>
      <w:r>
        <w:rPr>
          <w:i/>
          <w:iCs/>
        </w:rPr>
        <w:t>23</w:t>
      </w:r>
      <w:r>
        <w:t>(1), 189. https://doi.org/10.1186/s12943-024-02101-z</w:t>
      </w:r>
    </w:p>
    <w:p w14:paraId="073EE6C8" w14:textId="77777777" w:rsidR="00190889" w:rsidRDefault="00190889" w:rsidP="00190889">
      <w:pPr>
        <w:pStyle w:val="Bibliography"/>
      </w:pPr>
      <w:r>
        <w:t xml:space="preserve">Chisompola, D., Luwaya, E., Nzobokela, J., Mwansa, P., &amp; Chakulya, M. (n.d.). AI-powered analysis of viral metagenomic sequencing data for rapid outbreak investigation and novel pathogen discovery. </w:t>
      </w:r>
      <w:r>
        <w:rPr>
          <w:i/>
          <w:iCs/>
        </w:rPr>
        <w:t>Frontiers in Microbiology</w:t>
      </w:r>
      <w:r>
        <w:t xml:space="preserve">, </w:t>
      </w:r>
      <w:r>
        <w:rPr>
          <w:i/>
          <w:iCs/>
        </w:rPr>
        <w:t>16</w:t>
      </w:r>
      <w:r>
        <w:t>, 1717859. https://doi.org/10.3389/fmicb.2025.1717859</w:t>
      </w:r>
    </w:p>
    <w:p w14:paraId="13282CF3" w14:textId="77777777" w:rsidR="00190889" w:rsidRDefault="00190889" w:rsidP="00190889">
      <w:pPr>
        <w:pStyle w:val="Bibliography"/>
      </w:pPr>
      <w:r>
        <w:t xml:space="preserve">Chong, P. L., Vaigeshwari, V., Mohammed Reyasudin, B. K., Noor Hidayah,  binti R. A., Tatchanaamoorti, P., Yeow, J. A., &amp; Kong, F. Y. (n.d.). Integrating artificial intelligence in healthcare: Applications, challenges, and future directions. </w:t>
      </w:r>
      <w:r>
        <w:rPr>
          <w:i/>
          <w:iCs/>
        </w:rPr>
        <w:t>Future Science OA</w:t>
      </w:r>
      <w:r>
        <w:t xml:space="preserve">, </w:t>
      </w:r>
      <w:r>
        <w:rPr>
          <w:i/>
          <w:iCs/>
        </w:rPr>
        <w:t>11</w:t>
      </w:r>
      <w:r>
        <w:t>(1), 2527505. https://doi.org/10.1080/20565623.2025.2527505</w:t>
      </w:r>
    </w:p>
    <w:p w14:paraId="075112CA" w14:textId="77777777" w:rsidR="00190889" w:rsidRDefault="00190889" w:rsidP="00190889">
      <w:pPr>
        <w:pStyle w:val="Bibliography"/>
      </w:pPr>
      <w:r>
        <w:t xml:space="preserve">Chua, B. N., Thng, D. K. H., Toh, T. B., &amp; Ho, D. (2026). Artificial intelligence for breast cancer management. </w:t>
      </w:r>
      <w:r>
        <w:rPr>
          <w:i/>
          <w:iCs/>
        </w:rPr>
        <w:t>Communications Medicine</w:t>
      </w:r>
      <w:r>
        <w:t xml:space="preserve">, </w:t>
      </w:r>
      <w:r>
        <w:rPr>
          <w:i/>
          <w:iCs/>
        </w:rPr>
        <w:t>6</w:t>
      </w:r>
      <w:r>
        <w:t>, 79. https://doi.org/10.1038/s43856-025-01342-3</w:t>
      </w:r>
    </w:p>
    <w:p w14:paraId="4C4A7ED0" w14:textId="77777777" w:rsidR="00190889" w:rsidRDefault="00190889" w:rsidP="00190889">
      <w:pPr>
        <w:pStyle w:val="Bibliography"/>
      </w:pPr>
      <w:r>
        <w:t xml:space="preserve">Cilento, M. A., Sweeney, C. J., &amp; Butler, L. M. (2024). Spatial transcriptomics in cancer research and potential clinical impact: A narrative review. </w:t>
      </w:r>
      <w:r>
        <w:rPr>
          <w:i/>
          <w:iCs/>
        </w:rPr>
        <w:t>Journal of Cancer Research and Clinical Oncology</w:t>
      </w:r>
      <w:r>
        <w:t xml:space="preserve">, </w:t>
      </w:r>
      <w:r>
        <w:rPr>
          <w:i/>
          <w:iCs/>
        </w:rPr>
        <w:t>150</w:t>
      </w:r>
      <w:r>
        <w:t>(6), 296. https://doi.org/10.1007/s00432-024-05816-0</w:t>
      </w:r>
    </w:p>
    <w:p w14:paraId="60EFCA93" w14:textId="77777777" w:rsidR="00190889" w:rsidRDefault="00190889" w:rsidP="00190889">
      <w:pPr>
        <w:pStyle w:val="Bibliography"/>
      </w:pPr>
      <w:r>
        <w:t xml:space="preserve">Cui, Y., Wu, Y., Jiang, D., &amp; Ding, T. (2025). Single-cell and spatial transcriptomics reveal post-translational modifications in osteosarcoma progression and tumor microenvironment. </w:t>
      </w:r>
      <w:r>
        <w:rPr>
          <w:i/>
          <w:iCs/>
        </w:rPr>
        <w:t>PLOS One</w:t>
      </w:r>
      <w:r>
        <w:t xml:space="preserve">, </w:t>
      </w:r>
      <w:r>
        <w:rPr>
          <w:i/>
          <w:iCs/>
        </w:rPr>
        <w:t>20</w:t>
      </w:r>
      <w:r>
        <w:t>(10), e0333809. https://doi.org/10.1371/journal.pone.0333809</w:t>
      </w:r>
    </w:p>
    <w:p w14:paraId="6A3B6183" w14:textId="77777777" w:rsidR="00190889" w:rsidRDefault="00190889" w:rsidP="00190889">
      <w:pPr>
        <w:pStyle w:val="Bibliography"/>
      </w:pPr>
      <w:r>
        <w:t xml:space="preserve">Dahiya, D. S., Malik, S., Paladiya, R., Ahsan, S., Wasim, H., Bharadwaj, H. R., Goel, A., Jaan, A., Hayat, U., Hasan, F., Sonaiya, S., &amp; Ali, H. (2025). Advances in Non-Invasive Screening </w:t>
      </w:r>
      <w:r>
        <w:lastRenderedPageBreak/>
        <w:t xml:space="preserve">Methods for Gastrointestinal Cancers: How Continued Innovation Has Revolutionized Early Cancer Detection. </w:t>
      </w:r>
      <w:r>
        <w:rPr>
          <w:i/>
          <w:iCs/>
        </w:rPr>
        <w:t>Cancers</w:t>
      </w:r>
      <w:r>
        <w:t xml:space="preserve">, </w:t>
      </w:r>
      <w:r>
        <w:rPr>
          <w:i/>
          <w:iCs/>
        </w:rPr>
        <w:t>17</w:t>
      </w:r>
      <w:r>
        <w:t>(7). https://doi.org/10.3390/cancers17071085</w:t>
      </w:r>
    </w:p>
    <w:p w14:paraId="0318BEF4" w14:textId="77777777" w:rsidR="00190889" w:rsidRDefault="00190889" w:rsidP="00190889">
      <w:pPr>
        <w:pStyle w:val="Bibliography"/>
      </w:pPr>
      <w:r>
        <w:t xml:space="preserve">Dakal, T. C., George, N., Xu, C., Suravajhala, P., &amp; Kumar, A. (2024). Predictive and Prognostic Relevance of Tumor-Infiltrating Immune Cells: Tailoring Personalized Treatments against Different Cancer Types. </w:t>
      </w:r>
      <w:r>
        <w:rPr>
          <w:i/>
          <w:iCs/>
        </w:rPr>
        <w:t>Cancers</w:t>
      </w:r>
      <w:r>
        <w:t xml:space="preserve">, </w:t>
      </w:r>
      <w:r>
        <w:rPr>
          <w:i/>
          <w:iCs/>
        </w:rPr>
        <w:t>16</w:t>
      </w:r>
      <w:r>
        <w:t>(9). https://doi.org/10.3390/cancers16091626</w:t>
      </w:r>
    </w:p>
    <w:p w14:paraId="67623A61" w14:textId="77777777" w:rsidR="00190889" w:rsidRDefault="00190889" w:rsidP="00190889">
      <w:pPr>
        <w:pStyle w:val="Bibliography"/>
      </w:pPr>
      <w:r>
        <w:t xml:space="preserve">Das, S., Dey, M. K., Devireddy, R., &amp; Gartia, M. R. (2023a). Biomarkers in Cancer Detection, Diagnosis, and Prognosis. </w:t>
      </w:r>
      <w:r>
        <w:rPr>
          <w:i/>
          <w:iCs/>
        </w:rPr>
        <w:t>Sensors</w:t>
      </w:r>
      <w:r>
        <w:t xml:space="preserve">, </w:t>
      </w:r>
      <w:r>
        <w:rPr>
          <w:i/>
          <w:iCs/>
        </w:rPr>
        <w:t>24</w:t>
      </w:r>
      <w:r>
        <w:t>(1). https://doi.org/10.3390/s24010037</w:t>
      </w:r>
    </w:p>
    <w:p w14:paraId="3E668DBB" w14:textId="77777777" w:rsidR="00190889" w:rsidRDefault="00190889" w:rsidP="00190889">
      <w:pPr>
        <w:pStyle w:val="Bibliography"/>
      </w:pPr>
      <w:r>
        <w:t xml:space="preserve">Das, S., Dey, M. K., Devireddy, R., &amp; Gartia, M. R. (2023b). Biomarkers in Cancer Detection, Diagnosis, and Prognosis. </w:t>
      </w:r>
      <w:r>
        <w:rPr>
          <w:i/>
          <w:iCs/>
        </w:rPr>
        <w:t>Sensors</w:t>
      </w:r>
      <w:r>
        <w:t xml:space="preserve">, </w:t>
      </w:r>
      <w:r>
        <w:rPr>
          <w:i/>
          <w:iCs/>
        </w:rPr>
        <w:t>24</w:t>
      </w:r>
      <w:r>
        <w:t>(1). https://doi.org/10.3390/s24010037</w:t>
      </w:r>
    </w:p>
    <w:p w14:paraId="7F581E64" w14:textId="77777777" w:rsidR="00190889" w:rsidRDefault="00190889" w:rsidP="00190889">
      <w:pPr>
        <w:pStyle w:val="Bibliography"/>
      </w:pPr>
      <w:r>
        <w:t xml:space="preserve">Di Carlo, E. (2026). Tumor-on-chip’s alliance with molecular pathology against metastatic disease. </w:t>
      </w:r>
      <w:r>
        <w:rPr>
          <w:i/>
          <w:iCs/>
        </w:rPr>
        <w:t>Journal of Biomedical Science</w:t>
      </w:r>
      <w:r>
        <w:t xml:space="preserve">, </w:t>
      </w:r>
      <w:r>
        <w:rPr>
          <w:i/>
          <w:iCs/>
        </w:rPr>
        <w:t>33</w:t>
      </w:r>
      <w:r>
        <w:t>, 9. https://doi.org/10.1186/s12929-025-01209-8</w:t>
      </w:r>
    </w:p>
    <w:p w14:paraId="7292CBE6" w14:textId="77777777" w:rsidR="00190889" w:rsidRDefault="00190889" w:rsidP="00190889">
      <w:pPr>
        <w:pStyle w:val="Bibliography"/>
      </w:pPr>
      <w:r>
        <w:t xml:space="preserve">Fang, S., Chen, B., Zhang, Y., Sun, H., Liu, L., Liu, S., Li, Y., &amp; Xu, X. (2023). Computational Approaches and Challenges in Spatial Transcriptomics. </w:t>
      </w:r>
      <w:r>
        <w:rPr>
          <w:i/>
          <w:iCs/>
        </w:rPr>
        <w:t>Genomics, Proteomics &amp; Bioinformatics</w:t>
      </w:r>
      <w:r>
        <w:t xml:space="preserve">, </w:t>
      </w:r>
      <w:r>
        <w:rPr>
          <w:i/>
          <w:iCs/>
        </w:rPr>
        <w:t>21</w:t>
      </w:r>
      <w:r>
        <w:t>(1), 24–47. https://doi.org/10.1016/j.gpb.2022.10.001</w:t>
      </w:r>
    </w:p>
    <w:p w14:paraId="04A53437" w14:textId="77777777" w:rsidR="00190889" w:rsidRDefault="00190889" w:rsidP="00190889">
      <w:pPr>
        <w:pStyle w:val="Bibliography"/>
      </w:pPr>
      <w:r>
        <w:t xml:space="preserve">Fountzilas, E., Pearce, T., Baysal, M. A., Chakraborty, A., &amp; Tsimberidou, A. M. (2025). Convergence of evolving artificial intelligence and machine learning techniques in precision oncology. </w:t>
      </w:r>
      <w:r>
        <w:rPr>
          <w:i/>
          <w:iCs/>
        </w:rPr>
        <w:t>Npj Digital Medicine</w:t>
      </w:r>
      <w:r>
        <w:t xml:space="preserve">, </w:t>
      </w:r>
      <w:r>
        <w:rPr>
          <w:i/>
          <w:iCs/>
        </w:rPr>
        <w:t>8</w:t>
      </w:r>
      <w:r>
        <w:t>(1), 75. https://doi.org/10.1038/s41746-025-01471-y</w:t>
      </w:r>
    </w:p>
    <w:p w14:paraId="50D0C69F" w14:textId="77777777" w:rsidR="00190889" w:rsidRDefault="00190889" w:rsidP="00190889">
      <w:pPr>
        <w:pStyle w:val="Bibliography"/>
      </w:pPr>
      <w:r>
        <w:t xml:space="preserve">Frank, M., Ghirardello, G., Howie, J. M., Braun, N., Zirnbauer, R., Stecher, C., Gruener, S., Regele, H., Barozzi, I., Bergmann, M., Laengle, J., &amp; Herndler-Brandstetter, D. (2026). Spatial </w:t>
      </w:r>
      <w:r>
        <w:lastRenderedPageBreak/>
        <w:t xml:space="preserve">organization of stromal subtypes stratifies colorectal cancer patients and predicts clinical outcomes. </w:t>
      </w:r>
      <w:r>
        <w:rPr>
          <w:i/>
          <w:iCs/>
        </w:rPr>
        <w:t>Cancer Letters</w:t>
      </w:r>
      <w:r>
        <w:t xml:space="preserve">, </w:t>
      </w:r>
      <w:r>
        <w:rPr>
          <w:i/>
          <w:iCs/>
        </w:rPr>
        <w:t>639</w:t>
      </w:r>
      <w:r>
        <w:t>, 218228. https://doi.org/10.1016/j.canlet.2025.218228</w:t>
      </w:r>
    </w:p>
    <w:p w14:paraId="746094C8" w14:textId="77777777" w:rsidR="00190889" w:rsidRDefault="00190889" w:rsidP="00190889">
      <w:pPr>
        <w:pStyle w:val="Bibliography"/>
      </w:pPr>
      <w:r>
        <w:t xml:space="preserve">Gandin, V., Kim, J., Yang, L.-Z., Lian, Y., Kawase, T., Hu, A., Rokicki, K., Fleishman, G., Tillberg, P., Castrejon, A. A., Stringer, C., Preibisch, S., &amp; Liu, Z. J. (2025). Deep-tissue transcriptomics and subcellular imaging at high spatial resolution. </w:t>
      </w:r>
      <w:r>
        <w:rPr>
          <w:i/>
          <w:iCs/>
        </w:rPr>
        <w:t>Science</w:t>
      </w:r>
      <w:r>
        <w:t xml:space="preserve">, </w:t>
      </w:r>
      <w:r>
        <w:rPr>
          <w:i/>
          <w:iCs/>
        </w:rPr>
        <w:t>388</w:t>
      </w:r>
      <w:r>
        <w:t>(6744), eadq2084. https://doi.org/10.1126/science.adq2084</w:t>
      </w:r>
    </w:p>
    <w:p w14:paraId="3838A063" w14:textId="77777777" w:rsidR="00190889" w:rsidRDefault="00190889" w:rsidP="00190889">
      <w:pPr>
        <w:pStyle w:val="Bibliography"/>
      </w:pPr>
      <w:r>
        <w:t xml:space="preserve">Gao, S., Liu, J., Li, L., Yang, D., Miao, Y., Zhang, X., Han, Q., Shi, Y., Wu, J., &amp; Zhang, K. (2026). Application of deep learning technology in breast cancer: A systematic review of segmentation, detection, and classification approaches. </w:t>
      </w:r>
      <w:r>
        <w:rPr>
          <w:i/>
          <w:iCs/>
        </w:rPr>
        <w:t>BioMedical Engineering OnLine</w:t>
      </w:r>
      <w:r>
        <w:t xml:space="preserve">, </w:t>
      </w:r>
      <w:r>
        <w:rPr>
          <w:i/>
          <w:iCs/>
        </w:rPr>
        <w:t>25</w:t>
      </w:r>
      <w:r>
        <w:t>, 19. https://doi.org/10.1186/s12938-025-01502-5</w:t>
      </w:r>
    </w:p>
    <w:p w14:paraId="6F6DC6CF" w14:textId="77777777" w:rsidR="00190889" w:rsidRDefault="00190889" w:rsidP="00190889">
      <w:pPr>
        <w:pStyle w:val="Bibliography"/>
      </w:pPr>
      <w:r>
        <w:t xml:space="preserve">Glaviano, A., Lau, H. S.-H., Carter, L. M., Lee, E. H. C., Lam, H. Y., Okina, E., Tan, D. J. J., Tan, W., Ang, H. L., Carbone, D., Yee, M. Y.-H., Shanmugam, M. K., Huang, X. Z., Sethi, G., Tan, T. Z., Lim, L. H. K., Huang, R. Y.-J., Ungefroren, H., Giovannetti, E., … Kumar, A. P. (2025a). Harnessing the tumor microenvironment: Targeted cancer therapies through modulation of epithelial-mesenchymal transition. </w:t>
      </w:r>
      <w:r>
        <w:rPr>
          <w:i/>
          <w:iCs/>
        </w:rPr>
        <w:t>Journal of Hematology &amp; Oncology</w:t>
      </w:r>
      <w:r>
        <w:t xml:space="preserve">, </w:t>
      </w:r>
      <w:r>
        <w:rPr>
          <w:i/>
          <w:iCs/>
        </w:rPr>
        <w:t>18</w:t>
      </w:r>
      <w:r>
        <w:t>(1), 6. https://doi.org/10.1186/s13045-024-01634-6</w:t>
      </w:r>
    </w:p>
    <w:p w14:paraId="6170F306" w14:textId="77777777" w:rsidR="00190889" w:rsidRDefault="00190889" w:rsidP="00190889">
      <w:pPr>
        <w:pStyle w:val="Bibliography"/>
      </w:pPr>
      <w:r>
        <w:t xml:space="preserve">Glaviano, A., Lau, H. S.-H., Carter, L. M., Lee, E. H. C., Lam, H. Y., Okina, E., Tan, D. J. J., Tan, W., Ang, H. L., Carbone, D., Yee, M. Y.-H., Shanmugam, M. K., Huang, X. Z., Sethi, G., Tan, T. Z., Lim, L. H. K., Huang, R. Y.-J., Ungefroren, H., Giovannetti, E., … Kumar, A. P. (2025b). Harnessing the tumor microenvironment: Targeted cancer therapies through modulation of epithelial-mesenchymal transition. </w:t>
      </w:r>
      <w:r>
        <w:rPr>
          <w:i/>
          <w:iCs/>
        </w:rPr>
        <w:t>Journal of Hematology &amp; Oncology</w:t>
      </w:r>
      <w:r>
        <w:t xml:space="preserve">, </w:t>
      </w:r>
      <w:r>
        <w:rPr>
          <w:i/>
          <w:iCs/>
        </w:rPr>
        <w:t>18</w:t>
      </w:r>
      <w:r>
        <w:t>(1), 6. https://doi.org/10.1186/s13045-024-01634-6</w:t>
      </w:r>
    </w:p>
    <w:p w14:paraId="452828E3" w14:textId="77777777" w:rsidR="00190889" w:rsidRDefault="00190889" w:rsidP="00190889">
      <w:pPr>
        <w:pStyle w:val="Bibliography"/>
      </w:pPr>
      <w:r>
        <w:lastRenderedPageBreak/>
        <w:t xml:space="preserve">Goncharov, A. P., Vashakidze, N., &amp; Kharaishvili, G. (2024). Epithelial-Mesenchymal Transition: A Fundamental Cellular and Microenvironmental Process in Benign and Malignant Prostate Pathologies. </w:t>
      </w:r>
      <w:r>
        <w:rPr>
          <w:i/>
          <w:iCs/>
        </w:rPr>
        <w:t>Biomedicines</w:t>
      </w:r>
      <w:r>
        <w:t xml:space="preserve">, </w:t>
      </w:r>
      <w:r>
        <w:rPr>
          <w:i/>
          <w:iCs/>
        </w:rPr>
        <w:t>12</w:t>
      </w:r>
      <w:r>
        <w:t>(2). https://doi.org/10.3390/biomedicines12020418</w:t>
      </w:r>
    </w:p>
    <w:p w14:paraId="30B56209" w14:textId="77777777" w:rsidR="00190889" w:rsidRDefault="00190889" w:rsidP="00190889">
      <w:pPr>
        <w:pStyle w:val="Bibliography"/>
      </w:pPr>
      <w:r>
        <w:t xml:space="preserve">Gong, D., Arbesfeld-Qiu, J. M., Perrault, E., Bae, J. W., &amp; Hwang, W. L. (2024). Spatial Oncology: Translating Contextual Biology to the Clinic. </w:t>
      </w:r>
      <w:r>
        <w:rPr>
          <w:i/>
          <w:iCs/>
        </w:rPr>
        <w:t>Cancer Cell</w:t>
      </w:r>
      <w:r>
        <w:t xml:space="preserve">, </w:t>
      </w:r>
      <w:r>
        <w:rPr>
          <w:i/>
          <w:iCs/>
        </w:rPr>
        <w:t>42</w:t>
      </w:r>
      <w:r>
        <w:t>(10), 1653–1675. https://doi.org/10.1016/j.ccell.2024.09.001</w:t>
      </w:r>
    </w:p>
    <w:p w14:paraId="397EB761" w14:textId="77777777" w:rsidR="00190889" w:rsidRDefault="00190889" w:rsidP="00190889">
      <w:pPr>
        <w:pStyle w:val="Bibliography"/>
      </w:pPr>
      <w:r>
        <w:t xml:space="preserve">González, A. R., Merchán, L. A. A., Alexander, J. A. A., Kaen, D., Lopez-Correa, C., Martin, C., Attwill, A., Marinetti, T., Rocha, J. V., &amp; Barrios, C. (2025). Precision Medicine for Cancer and Health Equity in Latin America: Generating Understanding for Policy and Health System Shaping. </w:t>
      </w:r>
      <w:r>
        <w:rPr>
          <w:i/>
          <w:iCs/>
        </w:rPr>
        <w:t>International Journal of Environmental Research and Public Health</w:t>
      </w:r>
      <w:r>
        <w:t xml:space="preserve">, </w:t>
      </w:r>
      <w:r>
        <w:rPr>
          <w:i/>
          <w:iCs/>
        </w:rPr>
        <w:t>22</w:t>
      </w:r>
      <w:r>
        <w:t>(8). https://doi.org/10.3390/ijerph22081220</w:t>
      </w:r>
    </w:p>
    <w:p w14:paraId="4D4DE259" w14:textId="77777777" w:rsidR="00190889" w:rsidRDefault="00190889" w:rsidP="00190889">
      <w:pPr>
        <w:pStyle w:val="Bibliography"/>
      </w:pPr>
      <w:r>
        <w:t xml:space="preserve">Gupta, B., Yang, G., &amp; Key, M. (2024). Novel Chromogens for Immunohistochemistry in Spatial Biology. </w:t>
      </w:r>
      <w:r>
        <w:rPr>
          <w:i/>
          <w:iCs/>
        </w:rPr>
        <w:t>Cells</w:t>
      </w:r>
      <w:r>
        <w:t xml:space="preserve">, </w:t>
      </w:r>
      <w:r>
        <w:rPr>
          <w:i/>
          <w:iCs/>
        </w:rPr>
        <w:t>13</w:t>
      </w:r>
      <w:r>
        <w:t>(11). https://doi.org/10.3390/cells13110936</w:t>
      </w:r>
    </w:p>
    <w:p w14:paraId="3FF14F91" w14:textId="77777777" w:rsidR="00190889" w:rsidRDefault="00190889" w:rsidP="00190889">
      <w:pPr>
        <w:pStyle w:val="Bibliography"/>
      </w:pPr>
      <w:r>
        <w:t xml:space="preserve">Gupta, B., Yang, G., &amp; Key, M. (2025). Unlocking the Tumor Microenvironment: Innovations in Multiplex Immunohistochemistry. </w:t>
      </w:r>
      <w:r>
        <w:rPr>
          <w:i/>
          <w:iCs/>
        </w:rPr>
        <w:t>Cells</w:t>
      </w:r>
      <w:r>
        <w:t xml:space="preserve">, </w:t>
      </w:r>
      <w:r>
        <w:rPr>
          <w:i/>
          <w:iCs/>
        </w:rPr>
        <w:t>14</w:t>
      </w:r>
      <w:r>
        <w:t>(22). https://doi.org/10.3390/cells14221819</w:t>
      </w:r>
    </w:p>
    <w:p w14:paraId="27864259" w14:textId="77777777" w:rsidR="00190889" w:rsidRDefault="00190889" w:rsidP="00190889">
      <w:pPr>
        <w:pStyle w:val="Bibliography"/>
      </w:pPr>
      <w:r>
        <w:t xml:space="preserve">Han, T., Yun, H., Sur, Y. K., &amp; Park, H. (2025). Optimizing Artificial Intelligence Thresholds for Mammographic Lesion Detection: A Retrospective Study on Diagnostic Performance and Radiologist–Artificial Intelligence Discordance. </w:t>
      </w:r>
      <w:r>
        <w:rPr>
          <w:i/>
          <w:iCs/>
        </w:rPr>
        <w:t>Diagnostics</w:t>
      </w:r>
      <w:r>
        <w:t xml:space="preserve">, </w:t>
      </w:r>
      <w:r>
        <w:rPr>
          <w:i/>
          <w:iCs/>
        </w:rPr>
        <w:t>15</w:t>
      </w:r>
      <w:r>
        <w:t>(11). https://doi.org/10.3390/diagnostics15111368</w:t>
      </w:r>
    </w:p>
    <w:p w14:paraId="64AC0D8C" w14:textId="77777777" w:rsidR="00190889" w:rsidRDefault="00190889" w:rsidP="00190889">
      <w:pPr>
        <w:pStyle w:val="Bibliography"/>
      </w:pPr>
      <w:r>
        <w:t xml:space="preserve">Hanson, G. F., Goundry, K. A., Wessel, R. E., Brown, M. G., Bullock, T. N. J., &amp; Dolatshahi, S. (2025). A flexible systems analysis pipeline for elucidating spatial relationships in the </w:t>
      </w:r>
      <w:r>
        <w:lastRenderedPageBreak/>
        <w:t xml:space="preserve">tumor microenvironment linked with cellular phenotypes and patient-level features. </w:t>
      </w:r>
      <w:r>
        <w:rPr>
          <w:i/>
          <w:iCs/>
        </w:rPr>
        <w:t>Frontiers in Immunology</w:t>
      </w:r>
      <w:r>
        <w:t xml:space="preserve">, </w:t>
      </w:r>
      <w:r>
        <w:rPr>
          <w:i/>
          <w:iCs/>
        </w:rPr>
        <w:t>16</w:t>
      </w:r>
      <w:r>
        <w:t>, 1642527. https://doi.org/10.3389/fimmu.2025.1642527</w:t>
      </w:r>
    </w:p>
    <w:p w14:paraId="37909D0F" w14:textId="77777777" w:rsidR="00190889" w:rsidRDefault="00190889" w:rsidP="00190889">
      <w:pPr>
        <w:pStyle w:val="Bibliography"/>
      </w:pPr>
      <w:r>
        <w:t xml:space="preserve">Hédou, J., Marić, I., Bellan, G., Einhaus, J., Gaudillière, D. K., Ladant, F.-X., Verdonk, F., Stelzer, I. A., Feyaerts, D., Tsai, A. S., Ganio, E. A., Sabayev, M., Gillard, J., Amar, J., Cambriel, A., Oskotsky, T. T., Roldan, A., Golob, J. L., Sirota, M., … Gaudillière, B. (2024). Discovery of sparse, reliable omic biomarkers with Stabl. </w:t>
      </w:r>
      <w:r>
        <w:rPr>
          <w:i/>
          <w:iCs/>
        </w:rPr>
        <w:t>Nature Biotechnology</w:t>
      </w:r>
      <w:r>
        <w:t xml:space="preserve">, </w:t>
      </w:r>
      <w:r>
        <w:rPr>
          <w:i/>
          <w:iCs/>
        </w:rPr>
        <w:t>42</w:t>
      </w:r>
      <w:r>
        <w:t>(10), 1581–1593. https://doi.org/10.1038/s41587-023-02033-x</w:t>
      </w:r>
    </w:p>
    <w:p w14:paraId="41E62330" w14:textId="77777777" w:rsidR="00190889" w:rsidRDefault="00190889" w:rsidP="00190889">
      <w:pPr>
        <w:pStyle w:val="Bibliography"/>
      </w:pPr>
      <w:r>
        <w:t xml:space="preserve">Hosseini, T. M., Park, S. J., &amp; Guo, T. (2024). The Mutational and Microenvironmental Landscape of Cutaneous Squamous Cell Carcinoma: A Review. </w:t>
      </w:r>
      <w:r>
        <w:rPr>
          <w:i/>
          <w:iCs/>
        </w:rPr>
        <w:t>Cancers</w:t>
      </w:r>
      <w:r>
        <w:t xml:space="preserve">, </w:t>
      </w:r>
      <w:r>
        <w:rPr>
          <w:i/>
          <w:iCs/>
        </w:rPr>
        <w:t>16</w:t>
      </w:r>
      <w:r>
        <w:t>(16), 2904. https://doi.org/10.3390/cancers16162904</w:t>
      </w:r>
    </w:p>
    <w:p w14:paraId="34E0C101" w14:textId="77777777" w:rsidR="00190889" w:rsidRDefault="00190889" w:rsidP="00190889">
      <w:pPr>
        <w:pStyle w:val="Bibliography"/>
      </w:pPr>
      <w:r>
        <w:t xml:space="preserve">Hu, B., Zhu, J., &amp; Zhao, F. (2024). The evolving landscape of spatial proteomics technologies in the AI age. </w:t>
      </w:r>
      <w:r>
        <w:rPr>
          <w:i/>
          <w:iCs/>
        </w:rPr>
        <w:t>Fundamental Research</w:t>
      </w:r>
      <w:r>
        <w:t xml:space="preserve">, </w:t>
      </w:r>
      <w:r>
        <w:rPr>
          <w:i/>
          <w:iCs/>
        </w:rPr>
        <w:t>6</w:t>
      </w:r>
      <w:r>
        <w:t>(1), 28–39. https://doi.org/10.1016/j.fmre.2024.11.023</w:t>
      </w:r>
    </w:p>
    <w:p w14:paraId="2D5911AA" w14:textId="77777777" w:rsidR="00190889" w:rsidRDefault="00190889" w:rsidP="00190889">
      <w:pPr>
        <w:pStyle w:val="Bibliography"/>
      </w:pPr>
      <w:r>
        <w:t xml:space="preserve">Huang, Y., Mao, J., &amp; Li, X. (2025). Emerging biomarkers in prostate cancer diagnosis and treatment: Insights into genetic, RNA and metabolic markers (Review). </w:t>
      </w:r>
      <w:r>
        <w:rPr>
          <w:i/>
          <w:iCs/>
        </w:rPr>
        <w:t>International Journal of Oncology</w:t>
      </w:r>
      <w:r>
        <w:t xml:space="preserve">, </w:t>
      </w:r>
      <w:r>
        <w:rPr>
          <w:i/>
          <w:iCs/>
        </w:rPr>
        <w:t>68</w:t>
      </w:r>
      <w:r>
        <w:t>(2), 15. https://doi.org/10.3892/ijo.2025.5828</w:t>
      </w:r>
    </w:p>
    <w:p w14:paraId="4D07797A" w14:textId="77777777" w:rsidR="00190889" w:rsidRDefault="00190889" w:rsidP="00190889">
      <w:pPr>
        <w:pStyle w:val="Bibliography"/>
      </w:pPr>
      <w:r>
        <w:t xml:space="preserve">Jandoubi, B., &amp; Akhloufi, M. A. (2025). Multimodal Artificial Intelligence in Medical Diagnostics. </w:t>
      </w:r>
      <w:r>
        <w:rPr>
          <w:i/>
          <w:iCs/>
        </w:rPr>
        <w:t>Information</w:t>
      </w:r>
      <w:r>
        <w:t xml:space="preserve">, </w:t>
      </w:r>
      <w:r>
        <w:rPr>
          <w:i/>
          <w:iCs/>
        </w:rPr>
        <w:t>16</w:t>
      </w:r>
      <w:r>
        <w:t>(7). https://doi.org/10.3390/info16070591</w:t>
      </w:r>
    </w:p>
    <w:p w14:paraId="32CC2B8A" w14:textId="77777777" w:rsidR="00190889" w:rsidRDefault="00190889" w:rsidP="00190889">
      <w:pPr>
        <w:pStyle w:val="Bibliography"/>
      </w:pPr>
      <w:r>
        <w:t xml:space="preserve">Jiang, Z., Zhang, H., Gao, Y., &amp; Sun, Y. (2025). Multi-omics strategies for biomarker discovery and application in personalized oncology. </w:t>
      </w:r>
      <w:r>
        <w:rPr>
          <w:i/>
          <w:iCs/>
        </w:rPr>
        <w:t>Molecular Biomedicine</w:t>
      </w:r>
      <w:r>
        <w:t xml:space="preserve">, </w:t>
      </w:r>
      <w:r>
        <w:rPr>
          <w:i/>
          <w:iCs/>
        </w:rPr>
        <w:t>6</w:t>
      </w:r>
      <w:r>
        <w:t>, 115. https://doi.org/10.1186/s43556-025-00340-0</w:t>
      </w:r>
    </w:p>
    <w:p w14:paraId="5DAF2E63" w14:textId="77777777" w:rsidR="00190889" w:rsidRDefault="00190889" w:rsidP="00190889">
      <w:pPr>
        <w:pStyle w:val="Bibliography"/>
      </w:pPr>
      <w:r>
        <w:lastRenderedPageBreak/>
        <w:t xml:space="preserve">Kazanskiy, N., Khabibullin, R., Nikonorov, A., &amp; Khonina, S. (2025). A Comprehensive Review of Remote Sensing and Artificial Intelligence Integration: Advances, Applications, and Challenges. </w:t>
      </w:r>
      <w:r>
        <w:rPr>
          <w:i/>
          <w:iCs/>
        </w:rPr>
        <w:t>Sensors</w:t>
      </w:r>
      <w:r>
        <w:t xml:space="preserve">, </w:t>
      </w:r>
      <w:r>
        <w:rPr>
          <w:i/>
          <w:iCs/>
        </w:rPr>
        <w:t>25</w:t>
      </w:r>
      <w:r>
        <w:t>(19). https://doi.org/10.3390/s25195965</w:t>
      </w:r>
    </w:p>
    <w:p w14:paraId="24938354" w14:textId="77777777" w:rsidR="00190889" w:rsidRDefault="00190889" w:rsidP="00190889">
      <w:pPr>
        <w:pStyle w:val="Bibliography"/>
      </w:pPr>
      <w:r>
        <w:t xml:space="preserve">Kehyayan, V., Yasin, Y. M., &amp; Al-Hamad, A. (2025). Toward a Clearer Understanding of Value-Based Healthcare: A Concept Analysis. </w:t>
      </w:r>
      <w:r>
        <w:rPr>
          <w:i/>
          <w:iCs/>
        </w:rPr>
        <w:t>Journal of Nursing Management</w:t>
      </w:r>
      <w:r>
        <w:t xml:space="preserve">, </w:t>
      </w:r>
      <w:r>
        <w:rPr>
          <w:i/>
          <w:iCs/>
        </w:rPr>
        <w:t>2025</w:t>
      </w:r>
      <w:r>
        <w:t>, 8186530. https://doi.org/10.1155/jonm/8186530</w:t>
      </w:r>
    </w:p>
    <w:p w14:paraId="4A21EE8E" w14:textId="77777777" w:rsidR="00190889" w:rsidRDefault="00190889" w:rsidP="00190889">
      <w:pPr>
        <w:pStyle w:val="Bibliography"/>
      </w:pPr>
      <w:r>
        <w:t xml:space="preserve">Kim, D. Y., Lee, J., Choi, J., Shin, H., Lee, J. S., &amp; Kim, E. J. (2026a). Spatial multi-omics in precision medicine: Integrating biological insights through multidisciplinary collaboration. </w:t>
      </w:r>
      <w:r>
        <w:rPr>
          <w:i/>
          <w:iCs/>
        </w:rPr>
        <w:t>Seminars in Cancer Biology</w:t>
      </w:r>
      <w:r>
        <w:t xml:space="preserve">, </w:t>
      </w:r>
      <w:r>
        <w:rPr>
          <w:i/>
          <w:iCs/>
        </w:rPr>
        <w:t>119</w:t>
      </w:r>
      <w:r>
        <w:t>, 24–37. https://doi.org/10.1016/j.semcancer.2025.12.009</w:t>
      </w:r>
    </w:p>
    <w:p w14:paraId="12C98A8A" w14:textId="77777777" w:rsidR="00190889" w:rsidRDefault="00190889" w:rsidP="00190889">
      <w:pPr>
        <w:pStyle w:val="Bibliography"/>
      </w:pPr>
      <w:r>
        <w:t xml:space="preserve">Kim, D. Y., Lee, J., Choi, J., Shin, H., Lee, J. S., &amp; Kim, E. J. (2026b). Spatial multi-omics in precision medicine: Integrating biological insights through multidisciplinary collaboration. </w:t>
      </w:r>
      <w:r>
        <w:rPr>
          <w:i/>
          <w:iCs/>
        </w:rPr>
        <w:t>Seminars in Cancer Biology</w:t>
      </w:r>
      <w:r>
        <w:t xml:space="preserve">, </w:t>
      </w:r>
      <w:r>
        <w:rPr>
          <w:i/>
          <w:iCs/>
        </w:rPr>
        <w:t>119</w:t>
      </w:r>
      <w:r>
        <w:t>, 24–37. https://doi.org/10.1016/j.semcancer.2025.12.009</w:t>
      </w:r>
    </w:p>
    <w:p w14:paraId="58D49883" w14:textId="77777777" w:rsidR="00190889" w:rsidRDefault="00190889" w:rsidP="00190889">
      <w:pPr>
        <w:pStyle w:val="Bibliography"/>
      </w:pPr>
      <w:r>
        <w:t xml:space="preserve">Kinyua, D. M., Memeu, D. M., Mwenda, C. N. M., Ventura, B. D., &amp; Velotta, R. (2025). Advancements and Applications of Lateral Flow Assays (LFAs): A Comprehensive Review. </w:t>
      </w:r>
      <w:r>
        <w:rPr>
          <w:i/>
          <w:iCs/>
        </w:rPr>
        <w:t>Sensors</w:t>
      </w:r>
      <w:r>
        <w:t xml:space="preserve">, </w:t>
      </w:r>
      <w:r>
        <w:rPr>
          <w:i/>
          <w:iCs/>
        </w:rPr>
        <w:t>25</w:t>
      </w:r>
      <w:r>
        <w:t>(17). https://doi.org/10.3390/s25175414</w:t>
      </w:r>
    </w:p>
    <w:p w14:paraId="6EEBC542" w14:textId="77777777" w:rsidR="00190889" w:rsidRDefault="00190889" w:rsidP="00190889">
      <w:pPr>
        <w:pStyle w:val="Bibliography"/>
      </w:pPr>
      <w:r>
        <w:t xml:space="preserve">Kocak, B., Klontzas, M. E., Stanzione, A., Meddeb, A., Demircioğlu, A., Bluethgen, C., Bressem, K. K., Ugga, L., Mercaldo, N., Díaz, O., &amp; Cuocolo, R. (2025). Evaluation metrics in medical imaging AI: Fundamentals, pitfalls, misapplications, and recommendations. </w:t>
      </w:r>
      <w:r>
        <w:rPr>
          <w:i/>
          <w:iCs/>
        </w:rPr>
        <w:t>European Journal of Radiology Artificial Intelligence</w:t>
      </w:r>
      <w:r>
        <w:t xml:space="preserve">, </w:t>
      </w:r>
      <w:r>
        <w:rPr>
          <w:i/>
          <w:iCs/>
        </w:rPr>
        <w:t>3</w:t>
      </w:r>
      <w:r>
        <w:t>, 100030. https://doi.org/10.1016/j.ejrai.2025.100030</w:t>
      </w:r>
    </w:p>
    <w:p w14:paraId="65FB75DA" w14:textId="77777777" w:rsidR="00190889" w:rsidRDefault="00190889" w:rsidP="00190889">
      <w:pPr>
        <w:pStyle w:val="Bibliography"/>
      </w:pPr>
      <w:r>
        <w:lastRenderedPageBreak/>
        <w:t xml:space="preserve">Kraja, F. P., Jurisic, V. B., Hromić-Jahjefendić, A., Rossopoulou, N., Katsila, T., Mirjacic Martinovic, K., De Las Rivas, J., Diaconu, C. C., &amp; Szöőr, Á. (2025). Tumor-infiltrating lymphocytes in cancer immunotherapy: From chemotactic recruitment to translational modeling. </w:t>
      </w:r>
      <w:r>
        <w:rPr>
          <w:i/>
          <w:iCs/>
        </w:rPr>
        <w:t>Frontiers in Immunology</w:t>
      </w:r>
      <w:r>
        <w:t xml:space="preserve">, </w:t>
      </w:r>
      <w:r>
        <w:rPr>
          <w:i/>
          <w:iCs/>
        </w:rPr>
        <w:t>16</w:t>
      </w:r>
      <w:r>
        <w:t>, 1601773. https://doi.org/10.3389/fimmu.2025.1601773</w:t>
      </w:r>
    </w:p>
    <w:p w14:paraId="7AE51637" w14:textId="77777777" w:rsidR="00190889" w:rsidRDefault="00190889" w:rsidP="00190889">
      <w:pPr>
        <w:pStyle w:val="Bibliography"/>
      </w:pPr>
      <w:r>
        <w:t xml:space="preserve">Lee, H., Kim, B., Park, J., Park, S., Yoo, G., Yum, S., Kang, W., Lee, J.-M., Youn, H., &amp; Youn, B. (2025). Cancer stem cells: Landscape, challenges and emerging therapeutic innovations. </w:t>
      </w:r>
      <w:r>
        <w:rPr>
          <w:i/>
          <w:iCs/>
        </w:rPr>
        <w:t>Signal Transduction and Targeted Therapy</w:t>
      </w:r>
      <w:r>
        <w:t xml:space="preserve">, </w:t>
      </w:r>
      <w:r>
        <w:rPr>
          <w:i/>
          <w:iCs/>
        </w:rPr>
        <w:t>10</w:t>
      </w:r>
      <w:r>
        <w:t>(1), 248. https://doi.org/10.1038/s41392-025-02360-2</w:t>
      </w:r>
    </w:p>
    <w:p w14:paraId="41923D02" w14:textId="77777777" w:rsidR="00190889" w:rsidRDefault="00190889" w:rsidP="00190889">
      <w:pPr>
        <w:pStyle w:val="Bibliography"/>
      </w:pPr>
      <w:r>
        <w:t xml:space="preserve">Lee, Y., Lee, M., Shin, Y., Kim, K., &amp; Kim, T. (2025a). Spatial Omics in Clinical Research: A Comprehensive Review of Technologies and Guidelines for Applications. </w:t>
      </w:r>
      <w:r>
        <w:rPr>
          <w:i/>
          <w:iCs/>
        </w:rPr>
        <w:t>International Journal of Molecular Sciences</w:t>
      </w:r>
      <w:r>
        <w:t xml:space="preserve">, </w:t>
      </w:r>
      <w:r>
        <w:rPr>
          <w:i/>
          <w:iCs/>
        </w:rPr>
        <w:t>26</w:t>
      </w:r>
      <w:r>
        <w:t>(9). https://doi.org/10.3390/ijms26093949</w:t>
      </w:r>
    </w:p>
    <w:p w14:paraId="223B477A" w14:textId="77777777" w:rsidR="00190889" w:rsidRDefault="00190889" w:rsidP="00190889">
      <w:pPr>
        <w:pStyle w:val="Bibliography"/>
      </w:pPr>
      <w:r>
        <w:t xml:space="preserve">Lee, Y., Lee, M., Shin, Y., Kim, K., &amp; Kim, T. (2025b). Spatial Omics in Clinical Research: A Comprehensive Review of Technologies and Guidelines for Applications. </w:t>
      </w:r>
      <w:r>
        <w:rPr>
          <w:i/>
          <w:iCs/>
        </w:rPr>
        <w:t>International Journal of Molecular Sciences</w:t>
      </w:r>
      <w:r>
        <w:t xml:space="preserve">, </w:t>
      </w:r>
      <w:r>
        <w:rPr>
          <w:i/>
          <w:iCs/>
        </w:rPr>
        <w:t>26</w:t>
      </w:r>
      <w:r>
        <w:t>(9). https://doi.org/10.3390/ijms26093949</w:t>
      </w:r>
    </w:p>
    <w:p w14:paraId="5731CD50" w14:textId="77777777" w:rsidR="00190889" w:rsidRDefault="00190889" w:rsidP="00190889">
      <w:pPr>
        <w:pStyle w:val="Bibliography"/>
      </w:pPr>
      <w:r>
        <w:t xml:space="preserve">Lee, Y., Lee, M., Shin, Y., Kim, K., &amp; Kim, T. (2025c). Spatial Omics in Clinical Research: A Comprehensive Review of Technologies and Guidelines for Applications. </w:t>
      </w:r>
      <w:r>
        <w:rPr>
          <w:i/>
          <w:iCs/>
        </w:rPr>
        <w:t>International Journal of Molecular Sciences</w:t>
      </w:r>
      <w:r>
        <w:t xml:space="preserve">, </w:t>
      </w:r>
      <w:r>
        <w:rPr>
          <w:i/>
          <w:iCs/>
        </w:rPr>
        <w:t>26</w:t>
      </w:r>
      <w:r>
        <w:t>(9). https://doi.org/10.3390/ijms26093949</w:t>
      </w:r>
    </w:p>
    <w:p w14:paraId="2C9E6688" w14:textId="77777777" w:rsidR="00190889" w:rsidRDefault="00190889" w:rsidP="00190889">
      <w:pPr>
        <w:pStyle w:val="Bibliography"/>
      </w:pPr>
      <w:r>
        <w:t xml:space="preserve">Lee, Y., Lee, M., Shin, Y., Kim, K., &amp; Kim, T. (2025d). Spatial Omics in Clinical Research: A Comprehensive Review of Technologies and Guidelines for Applications. </w:t>
      </w:r>
      <w:r>
        <w:rPr>
          <w:i/>
          <w:iCs/>
        </w:rPr>
        <w:t>International Journal of Molecular Sciences</w:t>
      </w:r>
      <w:r>
        <w:t xml:space="preserve">, </w:t>
      </w:r>
      <w:r>
        <w:rPr>
          <w:i/>
          <w:iCs/>
        </w:rPr>
        <w:t>26</w:t>
      </w:r>
      <w:r>
        <w:t>(9). https://doi.org/10.3390/ijms26093949</w:t>
      </w:r>
    </w:p>
    <w:p w14:paraId="53D03B88" w14:textId="77777777" w:rsidR="00190889" w:rsidRDefault="00190889" w:rsidP="00190889">
      <w:pPr>
        <w:pStyle w:val="Bibliography"/>
      </w:pPr>
      <w:r>
        <w:lastRenderedPageBreak/>
        <w:t xml:space="preserve">Li, J.-R., Pan, X., Lin, Y., Zhao, Y., Liu, Y., Li, Y., Amos, C. I., &amp; Cheng, C. (2025). Spatial Proximity of Immune Cell Pairs to Cancer Cells in the Tumor Microenvironment as Biomarkers for Patient Stratification. </w:t>
      </w:r>
      <w:r>
        <w:rPr>
          <w:i/>
          <w:iCs/>
        </w:rPr>
        <w:t>Cancers</w:t>
      </w:r>
      <w:r>
        <w:t xml:space="preserve">, </w:t>
      </w:r>
      <w:r>
        <w:rPr>
          <w:i/>
          <w:iCs/>
        </w:rPr>
        <w:t>17</w:t>
      </w:r>
      <w:r>
        <w:t>(14). https://doi.org/10.3390/cancers17142335</w:t>
      </w:r>
    </w:p>
    <w:p w14:paraId="7688BF39" w14:textId="77777777" w:rsidR="00190889" w:rsidRDefault="00190889" w:rsidP="00190889">
      <w:pPr>
        <w:pStyle w:val="Bibliography"/>
      </w:pPr>
      <w:r>
        <w:t xml:space="preserve">Liang, G., Yin, H., &amp; Ding, F. (2023). Technical Advances and Applications of Spatial Transcriptomics. </w:t>
      </w:r>
      <w:r>
        <w:rPr>
          <w:i/>
          <w:iCs/>
        </w:rPr>
        <w:t>GEN Biotechnology</w:t>
      </w:r>
      <w:r>
        <w:t xml:space="preserve">, </w:t>
      </w:r>
      <w:r>
        <w:rPr>
          <w:i/>
          <w:iCs/>
        </w:rPr>
        <w:t>2</w:t>
      </w:r>
      <w:r>
        <w:t>(5), 384–398. https://doi.org/10.1089/genbio.2023.0032</w:t>
      </w:r>
    </w:p>
    <w:p w14:paraId="771CE058" w14:textId="77777777" w:rsidR="00190889" w:rsidRDefault="00190889" w:rsidP="00190889">
      <w:pPr>
        <w:pStyle w:val="Bibliography"/>
      </w:pPr>
      <w:r>
        <w:t xml:space="preserve">Lin, Z., Adeniran, E. A., Cai, Y., Qureshi, T. A., Li, D., Gong, J., Li, J., Pandol, S. J., &amp; Jiang, Y. (2025). Early Detection of Pancreatic Cancer: Current Advances and Future Opportunities. </w:t>
      </w:r>
      <w:r>
        <w:rPr>
          <w:i/>
          <w:iCs/>
        </w:rPr>
        <w:t>Biomedicines</w:t>
      </w:r>
      <w:r>
        <w:t xml:space="preserve">, </w:t>
      </w:r>
      <w:r>
        <w:rPr>
          <w:i/>
          <w:iCs/>
        </w:rPr>
        <w:t>13</w:t>
      </w:r>
      <w:r>
        <w:t>(7). https://doi.org/10.3390/biomedicines13071733</w:t>
      </w:r>
    </w:p>
    <w:p w14:paraId="29D78CE0" w14:textId="77777777" w:rsidR="00190889" w:rsidRDefault="00190889" w:rsidP="00190889">
      <w:pPr>
        <w:pStyle w:val="Bibliography"/>
      </w:pPr>
      <w:r>
        <w:t xml:space="preserve">Litchfield, C., Nienhold, R., Wicki, A., Schmid, M., Aguilera-Garcia, D., Koelzer, Viktor Hendrik, Aebersold, R., Ak, M., Al-Quaddoomi, F. S., Albert, S. I., Albinus, J., Alborelli, I., Andani, S., Attinger, P.-O., Bacac, M., Baciu-Drăgan, M.-A., Baumhoer, D., Beck-Schimmer, B., Beerenwinkel, N., … Sobottka, B. (2025). Integrating Formalin-Fixed, Paraffin-Embedded–Derived Whole-Genome Sequencing into Routine Molecular Pathology: Validation and First Experiences in Metastatic Melanoma. </w:t>
      </w:r>
      <w:r>
        <w:rPr>
          <w:i/>
          <w:iCs/>
        </w:rPr>
        <w:t>The Journal of Molecular Diagnostics</w:t>
      </w:r>
      <w:r>
        <w:t xml:space="preserve">, </w:t>
      </w:r>
      <w:r>
        <w:rPr>
          <w:i/>
          <w:iCs/>
        </w:rPr>
        <w:t>27</w:t>
      </w:r>
      <w:r>
        <w:t>(8), 722–735. https://doi.org/10.1016/j.jmoldx.2025.04.011</w:t>
      </w:r>
    </w:p>
    <w:p w14:paraId="4D443F6C" w14:textId="77777777" w:rsidR="00190889" w:rsidRDefault="00190889" w:rsidP="00190889">
      <w:pPr>
        <w:pStyle w:val="Bibliography"/>
      </w:pPr>
      <w:r>
        <w:t xml:space="preserve">Liu, H., Karsidag, I., Golin, R., &amp; Wu, G. (2025). Bridging Discovery and Treatment: Cancer Biomarker. </w:t>
      </w:r>
      <w:r>
        <w:rPr>
          <w:i/>
          <w:iCs/>
        </w:rPr>
        <w:t>Cancers</w:t>
      </w:r>
      <w:r>
        <w:t xml:space="preserve">, </w:t>
      </w:r>
      <w:r>
        <w:rPr>
          <w:i/>
          <w:iCs/>
        </w:rPr>
        <w:t>17</w:t>
      </w:r>
      <w:r>
        <w:t>(22). https://doi.org/10.3390/cancers17223720</w:t>
      </w:r>
    </w:p>
    <w:p w14:paraId="4E41E81A" w14:textId="77777777" w:rsidR="00190889" w:rsidRDefault="00190889" w:rsidP="00190889">
      <w:pPr>
        <w:pStyle w:val="Bibliography"/>
      </w:pPr>
      <w:r>
        <w:t xml:space="preserve">Liu, Y., Dai, Y., &amp; Wang, L. (2026a). Spatial omics at the forefront: Emerging technologies, analytical innovations, and clinical applications. </w:t>
      </w:r>
      <w:r>
        <w:rPr>
          <w:i/>
          <w:iCs/>
        </w:rPr>
        <w:t>Cancer Cell</w:t>
      </w:r>
      <w:r>
        <w:t xml:space="preserve">, </w:t>
      </w:r>
      <w:r>
        <w:rPr>
          <w:i/>
          <w:iCs/>
        </w:rPr>
        <w:t>44</w:t>
      </w:r>
      <w:r>
        <w:t>(1), 24–49. https://doi.org/10.1016/j.ccell.2025.12.009</w:t>
      </w:r>
    </w:p>
    <w:p w14:paraId="51720D6D" w14:textId="77777777" w:rsidR="00190889" w:rsidRDefault="00190889" w:rsidP="00190889">
      <w:pPr>
        <w:pStyle w:val="Bibliography"/>
      </w:pPr>
      <w:r>
        <w:lastRenderedPageBreak/>
        <w:t xml:space="preserve">Liu, Y., Dai, Y., &amp; Wang, L. (2026b). Spatial omics at the forefront: Emerging technologies, analytical innovations, and clinical applications. </w:t>
      </w:r>
      <w:r>
        <w:rPr>
          <w:i/>
          <w:iCs/>
        </w:rPr>
        <w:t>Cancer Cell</w:t>
      </w:r>
      <w:r>
        <w:t xml:space="preserve">, </w:t>
      </w:r>
      <w:r>
        <w:rPr>
          <w:i/>
          <w:iCs/>
        </w:rPr>
        <w:t>44</w:t>
      </w:r>
      <w:r>
        <w:t>(1), 24–49. https://doi.org/10.1016/j.ccell.2025.12.009</w:t>
      </w:r>
    </w:p>
    <w:p w14:paraId="1F7A0297" w14:textId="77777777" w:rsidR="00190889" w:rsidRDefault="00190889" w:rsidP="00190889">
      <w:pPr>
        <w:pStyle w:val="Bibliography"/>
      </w:pPr>
      <w:r>
        <w:t xml:space="preserve">Liu, Y., Dai, Y., &amp; Wang, L. (2026c). Spatial omics at the forefront: Emerging technologies, analytical innovations, and clinical applications. </w:t>
      </w:r>
      <w:r>
        <w:rPr>
          <w:i/>
          <w:iCs/>
        </w:rPr>
        <w:t>Cancer Cell</w:t>
      </w:r>
      <w:r>
        <w:t xml:space="preserve">, </w:t>
      </w:r>
      <w:r>
        <w:rPr>
          <w:i/>
          <w:iCs/>
        </w:rPr>
        <w:t>44</w:t>
      </w:r>
      <w:r>
        <w:t>(1), 24–49. https://doi.org/10.1016/j.ccell.2025.12.009</w:t>
      </w:r>
    </w:p>
    <w:p w14:paraId="26C2153A" w14:textId="77777777" w:rsidR="00190889" w:rsidRDefault="00190889" w:rsidP="00190889">
      <w:pPr>
        <w:pStyle w:val="Bibliography"/>
      </w:pPr>
      <w:r>
        <w:t xml:space="preserve">Logan, J. M., Malone, V., O’Leary, J. J., &amp; Brooks, D. A. (2025). Pathogenesis-Guided Biomarker Assessment: A Shift in Prostate Cancer Diagnostics. </w:t>
      </w:r>
      <w:r>
        <w:rPr>
          <w:i/>
          <w:iCs/>
        </w:rPr>
        <w:t>International Journal of Molecular Sciences</w:t>
      </w:r>
      <w:r>
        <w:t xml:space="preserve">, </w:t>
      </w:r>
      <w:r>
        <w:rPr>
          <w:i/>
          <w:iCs/>
        </w:rPr>
        <w:t>26</w:t>
      </w:r>
      <w:r>
        <w:t>(24), 11786. https://doi.org/10.3390/ijms262411786</w:t>
      </w:r>
    </w:p>
    <w:p w14:paraId="7EB518A6" w14:textId="77777777" w:rsidR="00190889" w:rsidRDefault="00190889" w:rsidP="00190889">
      <w:pPr>
        <w:pStyle w:val="Bibliography"/>
      </w:pPr>
      <w:r>
        <w:t xml:space="preserve">Lopez Janeiro, A., Miraval Wong, E., Jiménez-Sánchez, D., Ortiz de Solorzano, C., Lozano, M. D., Teijeira, A., Schalper, K. A., Melero, I., &amp; De Andrea, C. E. (2024). Spatially resolved tissue imaging to analyze the tumor immune microenvironment: Beyond cell-type densities. </w:t>
      </w:r>
      <w:r>
        <w:rPr>
          <w:i/>
          <w:iCs/>
        </w:rPr>
        <w:t>Journal for Immunotherapy of Cancer</w:t>
      </w:r>
      <w:r>
        <w:t xml:space="preserve">, </w:t>
      </w:r>
      <w:r>
        <w:rPr>
          <w:i/>
          <w:iCs/>
        </w:rPr>
        <w:t>12</w:t>
      </w:r>
      <w:r>
        <w:t>(5), e008589. https://doi.org/10.1136/jitc-2023-008589</w:t>
      </w:r>
    </w:p>
    <w:p w14:paraId="047F9C8F" w14:textId="77777777" w:rsidR="00190889" w:rsidRDefault="00190889" w:rsidP="00190889">
      <w:pPr>
        <w:pStyle w:val="Bibliography"/>
      </w:pPr>
      <w:r>
        <w:t xml:space="preserve">Łukaszuk, T., Krawczuk, J., Żyła, K., &amp; Kęsik, J. (2024). Stability of Feature Selection in Multi-Omics Data Analysis. </w:t>
      </w:r>
      <w:r>
        <w:rPr>
          <w:i/>
          <w:iCs/>
        </w:rPr>
        <w:t>Applied Sciences</w:t>
      </w:r>
      <w:r>
        <w:t xml:space="preserve">, </w:t>
      </w:r>
      <w:r>
        <w:rPr>
          <w:i/>
          <w:iCs/>
        </w:rPr>
        <w:t>14</w:t>
      </w:r>
      <w:r>
        <w:t>(23). https://doi.org/10.3390/app142311103</w:t>
      </w:r>
    </w:p>
    <w:p w14:paraId="2EA5BDFE" w14:textId="77777777" w:rsidR="00190889" w:rsidRDefault="00190889" w:rsidP="00190889">
      <w:pPr>
        <w:pStyle w:val="Bibliography"/>
      </w:pPr>
      <w:r>
        <w:t xml:space="preserve">M A, M., Kim, J.-Y., Pan, C.-H., &amp; Kim, E. (2022). The impact of the spatial heterogeneity of resistant cells and fibroblasts on treatment response. </w:t>
      </w:r>
      <w:r>
        <w:rPr>
          <w:i/>
          <w:iCs/>
        </w:rPr>
        <w:t>PLoS Computational Biology</w:t>
      </w:r>
      <w:r>
        <w:t xml:space="preserve">, </w:t>
      </w:r>
      <w:r>
        <w:rPr>
          <w:i/>
          <w:iCs/>
        </w:rPr>
        <w:t>18</w:t>
      </w:r>
      <w:r>
        <w:t>(3), e1009919. https://doi.org/10.1371/journal.pcbi.1009919</w:t>
      </w:r>
    </w:p>
    <w:p w14:paraId="27767AEA" w14:textId="77777777" w:rsidR="00190889" w:rsidRDefault="00190889" w:rsidP="00190889">
      <w:pPr>
        <w:pStyle w:val="Bibliography"/>
      </w:pPr>
      <w:r>
        <w:t xml:space="preserve">Malagoli Tagliazucchi, G., Wiecek, A. J., Withnell, E., &amp; Secrier, M. (2023). Genomic and microenvironmental heterogeneity shaping epithelial-to-mesenchymal trajectories in cancer. </w:t>
      </w:r>
      <w:r>
        <w:rPr>
          <w:i/>
          <w:iCs/>
        </w:rPr>
        <w:t>Nature Communications</w:t>
      </w:r>
      <w:r>
        <w:t xml:space="preserve">, </w:t>
      </w:r>
      <w:r>
        <w:rPr>
          <w:i/>
          <w:iCs/>
        </w:rPr>
        <w:t>14</w:t>
      </w:r>
      <w:r>
        <w:t>, 789. https://doi.org/10.1038/s41467-023-36439-7</w:t>
      </w:r>
    </w:p>
    <w:p w14:paraId="07561AFC" w14:textId="77777777" w:rsidR="00190889" w:rsidRDefault="00190889" w:rsidP="00190889">
      <w:pPr>
        <w:pStyle w:val="Bibliography"/>
      </w:pPr>
      <w:r>
        <w:lastRenderedPageBreak/>
        <w:t xml:space="preserve">Matias-Guiu, X., Raspollini, M. R., Kulka, J., Ryska, A., Al Dieri, R., &amp; Schirmacher, P. (2025). The role of the pathologist in the design and conducting of biomarker-driven clinical trials in cancer: Position paper of the European Society of Pathology. </w:t>
      </w:r>
      <w:r>
        <w:rPr>
          <w:i/>
          <w:iCs/>
        </w:rPr>
        <w:t>Virchows Archiv</w:t>
      </w:r>
      <w:r>
        <w:t xml:space="preserve">, </w:t>
      </w:r>
      <w:r>
        <w:rPr>
          <w:i/>
          <w:iCs/>
        </w:rPr>
        <w:t>486</w:t>
      </w:r>
      <w:r>
        <w:t>(2), 207–214. https://doi.org/10.1007/s00428-024-04005-1</w:t>
      </w:r>
    </w:p>
    <w:p w14:paraId="0D55DCF6" w14:textId="77777777" w:rsidR="00190889" w:rsidRDefault="00190889" w:rsidP="00190889">
      <w:pPr>
        <w:pStyle w:val="Bibliography"/>
      </w:pPr>
      <w:r>
        <w:t xml:space="preserve">McKenzie, M., Irac, S. E., Chen, Z., Moradi, A., Jenner, A., Nguyen, Q., &amp; Rashidieh, B. (2026a). Integrative spatial omics and artificial intelligence: Transforming cancer research with omics data and AI. </w:t>
      </w:r>
      <w:r>
        <w:rPr>
          <w:i/>
          <w:iCs/>
        </w:rPr>
        <w:t>Seminars in Cancer Biology</w:t>
      </w:r>
      <w:r>
        <w:t xml:space="preserve">, </w:t>
      </w:r>
      <w:r>
        <w:rPr>
          <w:i/>
          <w:iCs/>
        </w:rPr>
        <w:t>119</w:t>
      </w:r>
      <w:r>
        <w:t>, 65–82. https://doi.org/10.1016/j.semcancer.2026.01.002</w:t>
      </w:r>
    </w:p>
    <w:p w14:paraId="320A91AD" w14:textId="77777777" w:rsidR="00190889" w:rsidRDefault="00190889" w:rsidP="00190889">
      <w:pPr>
        <w:pStyle w:val="Bibliography"/>
      </w:pPr>
      <w:r>
        <w:t xml:space="preserve">McKenzie, M., Irac, S. E., Chen, Z., Moradi, A., Jenner, A., Nguyen, Q., &amp; Rashidieh, B. (2026b). Integrative spatial omics and artificial intelligence: Transforming cancer research with omics data and AI. </w:t>
      </w:r>
      <w:r>
        <w:rPr>
          <w:i/>
          <w:iCs/>
        </w:rPr>
        <w:t>Seminars in Cancer Biology</w:t>
      </w:r>
      <w:r>
        <w:t xml:space="preserve">, </w:t>
      </w:r>
      <w:r>
        <w:rPr>
          <w:i/>
          <w:iCs/>
        </w:rPr>
        <w:t>119</w:t>
      </w:r>
      <w:r>
        <w:t>, 65–82. https://doi.org/10.1016/j.semcancer.2026.01.002</w:t>
      </w:r>
    </w:p>
    <w:p w14:paraId="5A835830" w14:textId="77777777" w:rsidR="00190889" w:rsidRDefault="00190889" w:rsidP="00190889">
      <w:pPr>
        <w:pStyle w:val="Bibliography"/>
      </w:pPr>
      <w:r>
        <w:t xml:space="preserve">McKenzie, M., Irac, S. E., Chen, Z., Moradi, A., Jenner, A., Nguyen, Q., &amp; Rashidieh, B. (2026c). Integrative spatial omics and artificial intelligence: Transforming cancer research with omics data and AI. </w:t>
      </w:r>
      <w:r>
        <w:rPr>
          <w:i/>
          <w:iCs/>
        </w:rPr>
        <w:t>Seminars in Cancer Biology</w:t>
      </w:r>
      <w:r>
        <w:t xml:space="preserve">, </w:t>
      </w:r>
      <w:r>
        <w:rPr>
          <w:i/>
          <w:iCs/>
        </w:rPr>
        <w:t>119</w:t>
      </w:r>
      <w:r>
        <w:t>, 65–82. https://doi.org/10.1016/j.semcancer.2026.01.002</w:t>
      </w:r>
    </w:p>
    <w:p w14:paraId="7BDB0812" w14:textId="77777777" w:rsidR="00190889" w:rsidRDefault="00190889" w:rsidP="00190889">
      <w:pPr>
        <w:pStyle w:val="Bibliography"/>
      </w:pPr>
      <w:r>
        <w:t xml:space="preserve">Mitchell, J. L. (2024). Understanding the impact of delayed diagnosis and misdiagnosis of systemic lupus erythematosus (SLE). </w:t>
      </w:r>
      <w:r>
        <w:rPr>
          <w:i/>
          <w:iCs/>
        </w:rPr>
        <w:t>Journal of Family Medicine and Primary Care</w:t>
      </w:r>
      <w:r>
        <w:t xml:space="preserve">, </w:t>
      </w:r>
      <w:r>
        <w:rPr>
          <w:i/>
          <w:iCs/>
        </w:rPr>
        <w:t>13</w:t>
      </w:r>
      <w:r>
        <w:t>(11), 4819–4823. https://doi.org/10.4103/jfmpc.jfmpc_1177_24</w:t>
      </w:r>
    </w:p>
    <w:p w14:paraId="1CD18431" w14:textId="77777777" w:rsidR="00190889" w:rsidRDefault="00190889" w:rsidP="00190889">
      <w:pPr>
        <w:pStyle w:val="Bibliography"/>
      </w:pPr>
      <w:r>
        <w:t xml:space="preserve">Mokhtari, R. B., Sambi, M., Shekari, F., Satari, K., Ghafoury, R., Ashayeri, N., Eversole, P., Baluch, N., Harless, W. W., Muscarella, L. A., Yeger, H., Das, B., Szewczuk, M. R., &amp; Chakraborty, S. </w:t>
      </w:r>
      <w:r>
        <w:lastRenderedPageBreak/>
        <w:t xml:space="preserve">(2025). A Comprehensive Oncological Biomarker Framework Guiding Precision Medicine. </w:t>
      </w:r>
      <w:r>
        <w:rPr>
          <w:i/>
          <w:iCs/>
        </w:rPr>
        <w:t>Biomolecules</w:t>
      </w:r>
      <w:r>
        <w:t xml:space="preserve">, </w:t>
      </w:r>
      <w:r>
        <w:rPr>
          <w:i/>
          <w:iCs/>
        </w:rPr>
        <w:t>15</w:t>
      </w:r>
      <w:r>
        <w:t>(9). https://doi.org/10.3390/biom15091304</w:t>
      </w:r>
    </w:p>
    <w:p w14:paraId="2CC903C6" w14:textId="77777777" w:rsidR="00190889" w:rsidRDefault="00190889" w:rsidP="00190889">
      <w:pPr>
        <w:pStyle w:val="Bibliography"/>
      </w:pPr>
      <w:r>
        <w:t xml:space="preserve">Molla, G., &amp; Bitew, M. (2025). The Future of Cancer Diagnosis and Treatment: Unlocking the Power of Biomarkers and Personalized Molecular-Targeted Therapies. </w:t>
      </w:r>
      <w:r>
        <w:rPr>
          <w:i/>
          <w:iCs/>
        </w:rPr>
        <w:t>Journal of Molecular Pathology</w:t>
      </w:r>
      <w:r>
        <w:t xml:space="preserve">, </w:t>
      </w:r>
      <w:r>
        <w:rPr>
          <w:i/>
          <w:iCs/>
        </w:rPr>
        <w:t>6</w:t>
      </w:r>
      <w:r>
        <w:t>(3). https://doi.org/10.3390/jmp6030020</w:t>
      </w:r>
    </w:p>
    <w:p w14:paraId="36A290B5" w14:textId="77777777" w:rsidR="00190889" w:rsidRDefault="00190889" w:rsidP="00190889">
      <w:pPr>
        <w:pStyle w:val="Bibliography"/>
      </w:pPr>
      <w:r>
        <w:t xml:space="preserve">Monné Rodríguez, J. M., Frisk, A.-L., Kreutzer, R., Lemarchand, T., Lezmi, S., Saravanan, C., Stierstorfer, B., Thuilliez, C., Vezzali, E., Wieczorek, G., Yun, S.-W., &amp; Schaudien, D. (2023). European Society of Toxicologic Pathology (Pathology 2.0 Molecular Pathology Special Interest Group): Review of In Situ Hybridization Techniques for Drug Research and Development. </w:t>
      </w:r>
      <w:r>
        <w:rPr>
          <w:i/>
          <w:iCs/>
        </w:rPr>
        <w:t>Toxicologic Pathology</w:t>
      </w:r>
      <w:r>
        <w:t xml:space="preserve">, </w:t>
      </w:r>
      <w:r>
        <w:rPr>
          <w:i/>
          <w:iCs/>
        </w:rPr>
        <w:t>51</w:t>
      </w:r>
      <w:r>
        <w:t>(3), 92–111. https://doi.org/10.1177/01926233231178282</w:t>
      </w:r>
    </w:p>
    <w:p w14:paraId="15963810" w14:textId="77777777" w:rsidR="00190889" w:rsidRDefault="00190889" w:rsidP="00190889">
      <w:pPr>
        <w:pStyle w:val="Bibliography"/>
      </w:pPr>
      <w:r>
        <w:t xml:space="preserve">Morrison, L. E., Larrinaga, T. M., Kelly, B. D., Lefever, M. R., Beck, R. C., &amp; Bauer, D. R. (2025). Concurrent Viewing of H&amp;E and Multiplex Immunohistochemistry in Clinical Specimens. </w:t>
      </w:r>
      <w:r>
        <w:rPr>
          <w:i/>
          <w:iCs/>
        </w:rPr>
        <w:t>Diagnostics</w:t>
      </w:r>
      <w:r>
        <w:t xml:space="preserve">, </w:t>
      </w:r>
      <w:r>
        <w:rPr>
          <w:i/>
          <w:iCs/>
        </w:rPr>
        <w:t>15</w:t>
      </w:r>
      <w:r>
        <w:t>(2). https://doi.org/10.3390/diagnostics15020164</w:t>
      </w:r>
    </w:p>
    <w:p w14:paraId="3EF17C27" w14:textId="77777777" w:rsidR="00190889" w:rsidRDefault="00190889" w:rsidP="00190889">
      <w:pPr>
        <w:pStyle w:val="Bibliography"/>
      </w:pPr>
      <w:r>
        <w:t xml:space="preserve">Nair, M., Svedberg, P., Larsson, I., &amp; Nygren, J. M. (2024). A comprehensive overview of barriers and strategies for AI implementation in healthcare: Mixed-method design. </w:t>
      </w:r>
      <w:r>
        <w:rPr>
          <w:i/>
          <w:iCs/>
        </w:rPr>
        <w:t>PLOS ONE</w:t>
      </w:r>
      <w:r>
        <w:t xml:space="preserve">, </w:t>
      </w:r>
      <w:r>
        <w:rPr>
          <w:i/>
          <w:iCs/>
        </w:rPr>
        <w:t>19</w:t>
      </w:r>
      <w:r>
        <w:t>(8), e0305949. https://doi.org/10.1371/journal.pone.0305949</w:t>
      </w:r>
    </w:p>
    <w:p w14:paraId="5134C2CD" w14:textId="77777777" w:rsidR="00190889" w:rsidRDefault="00190889" w:rsidP="00190889">
      <w:pPr>
        <w:pStyle w:val="Bibliography"/>
      </w:pPr>
      <w:r>
        <w:t xml:space="preserve">Omoush, S. A., Alzyoud, J. A. M., El-Omari, N. K. T., &amp; Alzyoud, A. J. A. (2026). The Role of Whole Slide Imaging in AI-Based Digital Pathology: Current Challenges and Future Directions—An Updated Literature Review. </w:t>
      </w:r>
      <w:r>
        <w:rPr>
          <w:i/>
          <w:iCs/>
        </w:rPr>
        <w:t>Journal of Molecular Pathology</w:t>
      </w:r>
      <w:r>
        <w:t xml:space="preserve">, </w:t>
      </w:r>
      <w:r>
        <w:rPr>
          <w:i/>
          <w:iCs/>
        </w:rPr>
        <w:t>7</w:t>
      </w:r>
      <w:r>
        <w:t>(1). https://doi.org/10.3390/jmp7010002</w:t>
      </w:r>
    </w:p>
    <w:p w14:paraId="70221C1E" w14:textId="77777777" w:rsidR="00190889" w:rsidRDefault="00190889" w:rsidP="00190889">
      <w:pPr>
        <w:pStyle w:val="Bibliography"/>
      </w:pPr>
      <w:r>
        <w:lastRenderedPageBreak/>
        <w:t xml:space="preserve">Pannonhalmi, Á., Sipos, B., Kurucz, R. I., Katona, G., Kemény, L., &amp; Csóka, I. (2025). Advancing Regulatory Oversight of Medical Device Trials to Align with Clinical Drug Standards in the European Union. </w:t>
      </w:r>
      <w:r>
        <w:rPr>
          <w:i/>
          <w:iCs/>
        </w:rPr>
        <w:t>Pharmaceuticals</w:t>
      </w:r>
      <w:r>
        <w:t xml:space="preserve">, </w:t>
      </w:r>
      <w:r>
        <w:rPr>
          <w:i/>
          <w:iCs/>
        </w:rPr>
        <w:t>18</w:t>
      </w:r>
      <w:r>
        <w:t>(6). https://doi.org/10.3390/ph18060876</w:t>
      </w:r>
    </w:p>
    <w:p w14:paraId="679DAF72" w14:textId="77777777" w:rsidR="00190889" w:rsidRDefault="00190889" w:rsidP="00190889">
      <w:pPr>
        <w:pStyle w:val="Bibliography"/>
      </w:pPr>
      <w:r>
        <w:t xml:space="preserve">Passaro, A., Al Bakir, M., Hamilton, E. G., Diehn, M., André, F., Roy-Chowdhuri, S., Mountzios, G., Witsuba, I., Swanton, C., &amp; Peters, S. (2024). Cancer Biomarkers—Emerging Trends and Clinical Implications for personalized treatment. </w:t>
      </w:r>
      <w:r>
        <w:rPr>
          <w:i/>
          <w:iCs/>
        </w:rPr>
        <w:t>Cell</w:t>
      </w:r>
      <w:r>
        <w:t xml:space="preserve">, </w:t>
      </w:r>
      <w:r>
        <w:rPr>
          <w:i/>
          <w:iCs/>
        </w:rPr>
        <w:t>187</w:t>
      </w:r>
      <w:r>
        <w:t>(7), 1617–1635. https://doi.org/10.1016/j.cell.2024.02.041</w:t>
      </w:r>
    </w:p>
    <w:p w14:paraId="27608EB1" w14:textId="77777777" w:rsidR="00190889" w:rsidRDefault="00190889" w:rsidP="00190889">
      <w:pPr>
        <w:pStyle w:val="Bibliography"/>
      </w:pPr>
      <w:r>
        <w:t xml:space="preserve">Quinn, L., Tryposkiadis, K., Deeks, J., De Vet, H. C. W., Mallett, S., Mokkink, L. B., Takwoingi, Y., Taylor-Phillips, S., &amp; Sitch, A. (2023). Interobserver variability studies in diagnostic imaging: A methodological systematic review. </w:t>
      </w:r>
      <w:r>
        <w:rPr>
          <w:i/>
          <w:iCs/>
        </w:rPr>
        <w:t>The British Journal of Radiology</w:t>
      </w:r>
      <w:r>
        <w:t xml:space="preserve">, </w:t>
      </w:r>
      <w:r>
        <w:rPr>
          <w:i/>
          <w:iCs/>
        </w:rPr>
        <w:t>96</w:t>
      </w:r>
      <w:r>
        <w:t>(1148), 20220972. https://doi.org/10.1259/bjr.20220972</w:t>
      </w:r>
    </w:p>
    <w:p w14:paraId="3E4EF3D1" w14:textId="77777777" w:rsidR="00190889" w:rsidRDefault="00190889" w:rsidP="00190889">
      <w:pPr>
        <w:pStyle w:val="Bibliography"/>
      </w:pPr>
      <w:r>
        <w:t xml:space="preserve">Rabbani, S. A., El-Tanani, M., Sharma, S., Rabbani, S. S., El-Tanani, Y., Kumar, R., &amp; Saini, M. (2025). Generative Artificial Intelligence in Healthcare: Applications, Implementation Challenges, and Future Directions. </w:t>
      </w:r>
      <w:r>
        <w:rPr>
          <w:i/>
          <w:iCs/>
        </w:rPr>
        <w:t>BioMedInformatics</w:t>
      </w:r>
      <w:r>
        <w:t xml:space="preserve">, </w:t>
      </w:r>
      <w:r>
        <w:rPr>
          <w:i/>
          <w:iCs/>
        </w:rPr>
        <w:t>5</w:t>
      </w:r>
      <w:r>
        <w:t>(3). https://doi.org/10.3390/biomedinformatics5030037</w:t>
      </w:r>
    </w:p>
    <w:p w14:paraId="75EC78C2" w14:textId="77777777" w:rsidR="00190889" w:rsidRDefault="00190889" w:rsidP="00190889">
      <w:pPr>
        <w:pStyle w:val="Bibliography"/>
      </w:pPr>
      <w:r>
        <w:t xml:space="preserve">Roy-Chowdhuri, S., Booth, C. N., Heymann, J. J., Jenkins, E., Menke, J. R., Monaco, S. E., Nayar, R., Nishino, M., Ruiz-Cordero, R., Russell, D. K., Saqi, A., Sundling, K. E., Thrall, M. J., Torous, V. F., VandenBussche, C. J., Zhang, M. L., Siddiqui, M. T., &amp; VanderLaan, P. A. (2025). Optimizing cytology and small biopsy specimen processing for ancillary studies: Recommendations from the American Society of Cytopathology taskforce. </w:t>
      </w:r>
      <w:r>
        <w:rPr>
          <w:i/>
          <w:iCs/>
        </w:rPr>
        <w:t>Journal of the American Society of Cytopathology</w:t>
      </w:r>
      <w:r>
        <w:t xml:space="preserve">, </w:t>
      </w:r>
      <w:r>
        <w:rPr>
          <w:i/>
          <w:iCs/>
        </w:rPr>
        <w:t>14</w:t>
      </w:r>
      <w:r>
        <w:t>(5), 285–308. https://doi.org/10.1016/j.jasc.2025.06.002</w:t>
      </w:r>
    </w:p>
    <w:p w14:paraId="0BE19088" w14:textId="77777777" w:rsidR="00190889" w:rsidRDefault="00190889" w:rsidP="00190889">
      <w:pPr>
        <w:pStyle w:val="Bibliography"/>
      </w:pPr>
      <w:r>
        <w:lastRenderedPageBreak/>
        <w:t xml:space="preserve">Salom, M., &amp; Balacó, I. (2024). How to distinguish a benign from a malignant tumour in children and when should a biopsy be done and by whom. </w:t>
      </w:r>
      <w:r>
        <w:rPr>
          <w:i/>
          <w:iCs/>
        </w:rPr>
        <w:t>EFORT Open Reviews</w:t>
      </w:r>
      <w:r>
        <w:t xml:space="preserve">, </w:t>
      </w:r>
      <w:r>
        <w:rPr>
          <w:i/>
          <w:iCs/>
        </w:rPr>
        <w:t>9</w:t>
      </w:r>
      <w:r>
        <w:t>(5), 393–402. https://doi.org/10.1530/EOR-24-0031</w:t>
      </w:r>
    </w:p>
    <w:p w14:paraId="6772742A" w14:textId="77777777" w:rsidR="00190889" w:rsidRDefault="00190889" w:rsidP="00190889">
      <w:pPr>
        <w:pStyle w:val="Bibliography"/>
      </w:pPr>
      <w:r>
        <w:t xml:space="preserve">Santiago, A. de F. G., Ghasemi, F., Goebel, E., Bhat, V., Wang, Q., Allan, A., Brackstone, M., &amp; Parsyan, A. (2025a). Spatial omics in biomarker discovery in breast cancer: A narrative review. </w:t>
      </w:r>
      <w:r>
        <w:rPr>
          <w:i/>
          <w:iCs/>
        </w:rPr>
        <w:t>Annals of Breast Surgery</w:t>
      </w:r>
      <w:r>
        <w:t xml:space="preserve">, </w:t>
      </w:r>
      <w:r>
        <w:rPr>
          <w:i/>
          <w:iCs/>
        </w:rPr>
        <w:t>9</w:t>
      </w:r>
      <w:r>
        <w:t>(0). https://doi.org/10.21037/abs-25-24</w:t>
      </w:r>
    </w:p>
    <w:p w14:paraId="2CDF6964" w14:textId="77777777" w:rsidR="00190889" w:rsidRDefault="00190889" w:rsidP="00190889">
      <w:pPr>
        <w:pStyle w:val="Bibliography"/>
      </w:pPr>
      <w:r>
        <w:t xml:space="preserve">Santiago, A. de F. G., Ghasemi, F., Goebel, E., Bhat, V., Wang, Q., Allan, A., Brackstone, M., &amp; Parsyan, A. (2025b). Spatial omics in biomarker discovery in breast cancer: A narrative review. </w:t>
      </w:r>
      <w:r>
        <w:rPr>
          <w:i/>
          <w:iCs/>
        </w:rPr>
        <w:t>Annals of Breast Surgery</w:t>
      </w:r>
      <w:r>
        <w:t xml:space="preserve">, </w:t>
      </w:r>
      <w:r>
        <w:rPr>
          <w:i/>
          <w:iCs/>
        </w:rPr>
        <w:t>9</w:t>
      </w:r>
      <w:r>
        <w:t>(0). https://doi.org/10.21037/abs-25-24</w:t>
      </w:r>
    </w:p>
    <w:p w14:paraId="11DAFE04" w14:textId="77777777" w:rsidR="00190889" w:rsidRDefault="00190889" w:rsidP="00190889">
      <w:pPr>
        <w:pStyle w:val="Bibliography"/>
      </w:pPr>
      <w:r>
        <w:t xml:space="preserve">Sartori, F., Codicè, F., Caranzano, I., Rollo, C., Birolo, G., Fariselli, P., &amp; Pancotti, C. (2025). A Comprehensive Review of Deep Learning Applications with Multi-Omics Data in Cancer Research. </w:t>
      </w:r>
      <w:r>
        <w:rPr>
          <w:i/>
          <w:iCs/>
        </w:rPr>
        <w:t>Genes</w:t>
      </w:r>
      <w:r>
        <w:t xml:space="preserve">, </w:t>
      </w:r>
      <w:r>
        <w:rPr>
          <w:i/>
          <w:iCs/>
        </w:rPr>
        <w:t>16</w:t>
      </w:r>
      <w:r>
        <w:t>(6). https://doi.org/10.3390/genes16060648</w:t>
      </w:r>
    </w:p>
    <w:p w14:paraId="194FAD62" w14:textId="77777777" w:rsidR="00190889" w:rsidRDefault="00190889" w:rsidP="00190889">
      <w:pPr>
        <w:pStyle w:val="Bibliography"/>
      </w:pPr>
      <w:r>
        <w:t xml:space="preserve">Schallenberg, S., Dernbach, G., Ruane, S., Jurmeister, P., Böhm, C., Standvoss, K., Ghosh, S., Frentsch, M., Dragomir, M. P., Keyl, P. G., Friedrich, C., Na, I.-K., Merkelbach-Bruse, S., Quaas, A., Frost, N., Boschung, K., Randerath, W., Schlachtenberger, G., Heldwein, M., … Klauschen, F. (2025). AI-powered spatial cell phenomics enhances risk stratification in non-small cell lung cancer. </w:t>
      </w:r>
      <w:r>
        <w:rPr>
          <w:i/>
          <w:iCs/>
        </w:rPr>
        <w:t>Nature Communications</w:t>
      </w:r>
      <w:r>
        <w:t xml:space="preserve">, </w:t>
      </w:r>
      <w:r>
        <w:rPr>
          <w:i/>
          <w:iCs/>
        </w:rPr>
        <w:t>16</w:t>
      </w:r>
      <w:r>
        <w:t>, 9701. https://doi.org/10.1038/s41467-025-65783-z</w:t>
      </w:r>
    </w:p>
    <w:p w14:paraId="20BB387C" w14:textId="77777777" w:rsidR="00190889" w:rsidRDefault="00190889" w:rsidP="00190889">
      <w:pPr>
        <w:pStyle w:val="Bibliography"/>
      </w:pPr>
      <w:r>
        <w:t xml:space="preserve">Shah, M., Polónia, A., Curado, M., Vale, J., Janowczyk, A., &amp; Eloy, C. (2025). Impact of Tissue Thickness on Computational Quantification of Features in Whole Slide Images for Diagnostic Pathology. </w:t>
      </w:r>
      <w:r>
        <w:rPr>
          <w:i/>
          <w:iCs/>
        </w:rPr>
        <w:t>Endocrine Pathology</w:t>
      </w:r>
      <w:r>
        <w:t xml:space="preserve">, </w:t>
      </w:r>
      <w:r>
        <w:rPr>
          <w:i/>
          <w:iCs/>
        </w:rPr>
        <w:t>36</w:t>
      </w:r>
      <w:r>
        <w:t>(1), 10. https://doi.org/10.1007/s12022-025-09855-2</w:t>
      </w:r>
    </w:p>
    <w:p w14:paraId="4972A325" w14:textId="77777777" w:rsidR="00190889" w:rsidRDefault="00190889" w:rsidP="00190889">
      <w:pPr>
        <w:pStyle w:val="Bibliography"/>
      </w:pPr>
      <w:r>
        <w:lastRenderedPageBreak/>
        <w:t xml:space="preserve">Shweikeh, F., Zeng, Y., Jabir, A. R., Whittenberger, E., Kadatane, S. P., Huang, Y., Mouchli, M., &amp; Castillo, D. R. (2024). The emerging role of blood-based biomarkers in early detection of colorectal cancer: A systematic review. </w:t>
      </w:r>
      <w:r>
        <w:rPr>
          <w:i/>
          <w:iCs/>
        </w:rPr>
        <w:t>Cancer Treatment and Research Communications</w:t>
      </w:r>
      <w:r>
        <w:t xml:space="preserve">, </w:t>
      </w:r>
      <w:r>
        <w:rPr>
          <w:i/>
          <w:iCs/>
        </w:rPr>
        <w:t>42</w:t>
      </w:r>
      <w:r>
        <w:t>, 100872. https://doi.org/10.1016/j.ctarc.2025.100872</w:t>
      </w:r>
    </w:p>
    <w:p w14:paraId="4DE9A1D3" w14:textId="77777777" w:rsidR="00190889" w:rsidRDefault="00190889" w:rsidP="00190889">
      <w:pPr>
        <w:pStyle w:val="Bibliography"/>
      </w:pPr>
      <w:r>
        <w:t xml:space="preserve">Sreedharan, J., Subbarayalu, A. V., Kamalasanan, A., Albalawi, I., Krishna, G. G., Alahmari, A. D., Alsalamah, J. A., Alkhathami, M. G., Alenezi, M., Alqahtani, A. S., Alahmari, M., Phillips, M. R., &amp; MacDonald, J. (2024). Key Performance Indicators: A Framework for Allied Healthcare Educational Institutions. </w:t>
      </w:r>
      <w:r>
        <w:rPr>
          <w:i/>
          <w:iCs/>
        </w:rPr>
        <w:t>ClinicoEconomics and Outcomes Research: CEOR</w:t>
      </w:r>
      <w:r>
        <w:t xml:space="preserve">, </w:t>
      </w:r>
      <w:r>
        <w:rPr>
          <w:i/>
          <w:iCs/>
        </w:rPr>
        <w:t>16</w:t>
      </w:r>
      <w:r>
        <w:t>, 173–185. https://doi.org/10.2147/CEOR.S446614</w:t>
      </w:r>
    </w:p>
    <w:p w14:paraId="16F1FE43" w14:textId="77777777" w:rsidR="00190889" w:rsidRDefault="00190889" w:rsidP="00190889">
      <w:pPr>
        <w:pStyle w:val="Bibliography"/>
      </w:pPr>
      <w:r>
        <w:t xml:space="preserve">Ståhl, P. L., Salmén, F., Vickovic, S., Lundmark, A., Navarro, J. F., Magnusson, J., Giacomello, S., Asp, M., Westholm, J. O., Huss, M., Mollbrink, A., Linnarsson, S., Codeluppi, S., Borg, Å., Pontén, F., Costea, P. I., Sahlén, P., Mulder, J., Bergmann, O., … Frisén, J. (2016). Visualization and analysis of gene expression in tissue sections by spatial transcriptomics. </w:t>
      </w:r>
      <w:r>
        <w:rPr>
          <w:i/>
          <w:iCs/>
        </w:rPr>
        <w:t>Science</w:t>
      </w:r>
      <w:r>
        <w:t xml:space="preserve">, </w:t>
      </w:r>
      <w:r>
        <w:rPr>
          <w:i/>
          <w:iCs/>
        </w:rPr>
        <w:t>353</w:t>
      </w:r>
      <w:r>
        <w:t>(6294), 78–82. https://doi.org/10.1126/science.aaf2403</w:t>
      </w:r>
    </w:p>
    <w:p w14:paraId="5CB40550" w14:textId="77777777" w:rsidR="00190889" w:rsidRDefault="00190889" w:rsidP="00190889">
      <w:pPr>
        <w:pStyle w:val="Bibliography"/>
      </w:pPr>
      <w:r>
        <w:t xml:space="preserve">Ștefan, A.-M., Rusu, N.-R., Ovreiu, E., &amp; Ciuc, M. (2024). Empowering Healthcare: A Comprehensive Guide to Implementing a Robust Medical Information System—Components, Benefits, Objectives, Evaluation Criteria, and Seamless Deployment Strategies. </w:t>
      </w:r>
      <w:r>
        <w:rPr>
          <w:i/>
          <w:iCs/>
        </w:rPr>
        <w:t>Applied System Innovation</w:t>
      </w:r>
      <w:r>
        <w:t xml:space="preserve">, </w:t>
      </w:r>
      <w:r>
        <w:rPr>
          <w:i/>
          <w:iCs/>
        </w:rPr>
        <w:t>7</w:t>
      </w:r>
      <w:r>
        <w:t>(3). https://doi.org/10.3390/asi7030051</w:t>
      </w:r>
    </w:p>
    <w:p w14:paraId="013CB804" w14:textId="77777777" w:rsidR="00190889" w:rsidRDefault="00190889" w:rsidP="00190889">
      <w:pPr>
        <w:pStyle w:val="Bibliography"/>
      </w:pPr>
      <w:r>
        <w:t xml:space="preserve">Stefan, D. C., &amp; Tang, S. (2023). Addressing cancer care in low- to middle-income countries: A call for sustainable innovations and impactful research. </w:t>
      </w:r>
      <w:r>
        <w:rPr>
          <w:i/>
          <w:iCs/>
        </w:rPr>
        <w:t>BMC Cancer</w:t>
      </w:r>
      <w:r>
        <w:t xml:space="preserve">, </w:t>
      </w:r>
      <w:r>
        <w:rPr>
          <w:i/>
          <w:iCs/>
        </w:rPr>
        <w:t>23</w:t>
      </w:r>
      <w:r>
        <w:t>, 756. https://doi.org/10.1186/s12885-023-11272-9</w:t>
      </w:r>
    </w:p>
    <w:p w14:paraId="116C1ECA" w14:textId="77777777" w:rsidR="00190889" w:rsidRDefault="00190889" w:rsidP="00190889">
      <w:pPr>
        <w:pStyle w:val="Bibliography"/>
      </w:pPr>
      <w:r>
        <w:lastRenderedPageBreak/>
        <w:t xml:space="preserve">Steffen, C., Schallenberg, S., Dernbach, G., Dielmann, A., Dragomir, M. P., Schweiger-Eisbacher, C., Klauschen, F., Horst, D., Tinhofer, I., Heiland, M., &amp; Keilholz, U. (2024). Spatial heterogeneity of tumor cells and the tissue microenvironment in oral squamous cell carcinoma. </w:t>
      </w:r>
      <w:r>
        <w:rPr>
          <w:i/>
          <w:iCs/>
        </w:rPr>
        <w:t>Oral Surgery, Oral Medicine, Oral Pathology and Oral Radiology</w:t>
      </w:r>
      <w:r>
        <w:t xml:space="preserve">, </w:t>
      </w:r>
      <w:r>
        <w:rPr>
          <w:i/>
          <w:iCs/>
        </w:rPr>
        <w:t>137</w:t>
      </w:r>
      <w:r>
        <w:t>(4), 379–390. https://doi.org/10.1016/j.oooo.2023.12.785</w:t>
      </w:r>
    </w:p>
    <w:p w14:paraId="7BE5DABC" w14:textId="77777777" w:rsidR="00190889" w:rsidRDefault="00190889" w:rsidP="00190889">
      <w:pPr>
        <w:pStyle w:val="Bibliography"/>
      </w:pPr>
      <w:r>
        <w:t xml:space="preserve">Su, J., Song, Y., Zhu, Z., Huang, X., Fan, J., Qiao, J., &amp; Mao, F. (2024). Cell–cell communication: New insights and clinical implications. </w:t>
      </w:r>
      <w:r>
        <w:rPr>
          <w:i/>
          <w:iCs/>
        </w:rPr>
        <w:t>Signal Transduction and Targeted Therapy</w:t>
      </w:r>
      <w:r>
        <w:t xml:space="preserve">, </w:t>
      </w:r>
      <w:r>
        <w:rPr>
          <w:i/>
          <w:iCs/>
        </w:rPr>
        <w:t>9</w:t>
      </w:r>
      <w:r>
        <w:t>(1), 196. https://doi.org/10.1038/s41392-024-01888-z</w:t>
      </w:r>
    </w:p>
    <w:p w14:paraId="3C056235" w14:textId="77777777" w:rsidR="00190889" w:rsidRDefault="00190889" w:rsidP="00190889">
      <w:pPr>
        <w:pStyle w:val="Bibliography"/>
      </w:pPr>
      <w:r>
        <w:t xml:space="preserve">Sun, J., Xiao, Y., Xie, L., Qin, D., Zou, Y., Liu, Y., Zhai, Y., Zhang, M., Li, T., Hao, Y., &amp; Li, B. (2026). Multi-Scale Transcriptomics Redefining the Tumor Immune Microenvironment. </w:t>
      </w:r>
      <w:r>
        <w:rPr>
          <w:i/>
          <w:iCs/>
        </w:rPr>
        <w:t>BioTech</w:t>
      </w:r>
      <w:r>
        <w:t xml:space="preserve">, </w:t>
      </w:r>
      <w:r>
        <w:rPr>
          <w:i/>
          <w:iCs/>
        </w:rPr>
        <w:t>15</w:t>
      </w:r>
      <w:r>
        <w:t>(1), 7. https://doi.org/10.3390/biotech15010007</w:t>
      </w:r>
    </w:p>
    <w:p w14:paraId="35956FE2" w14:textId="77777777" w:rsidR="00190889" w:rsidRDefault="00190889" w:rsidP="00190889">
      <w:pPr>
        <w:pStyle w:val="Bibliography"/>
      </w:pPr>
      <w:r>
        <w:t xml:space="preserve">Velpula, T., &amp; Buddolla, V. (2025). Enhancing detection and monitoring of circulating tumor cells: Integrative approaches in liquid biopsy advances. </w:t>
      </w:r>
      <w:r>
        <w:rPr>
          <w:i/>
          <w:iCs/>
        </w:rPr>
        <w:t>The Journal of Liquid Biopsy</w:t>
      </w:r>
      <w:r>
        <w:t xml:space="preserve">, </w:t>
      </w:r>
      <w:r>
        <w:rPr>
          <w:i/>
          <w:iCs/>
        </w:rPr>
        <w:t>8</w:t>
      </w:r>
      <w:r>
        <w:t>, 100297. https://doi.org/10.1016/j.jlb.2025.100297</w:t>
      </w:r>
    </w:p>
    <w:p w14:paraId="40F208C5" w14:textId="77777777" w:rsidR="00190889" w:rsidRDefault="00190889" w:rsidP="00190889">
      <w:pPr>
        <w:pStyle w:val="Bibliography"/>
      </w:pPr>
      <w:r>
        <w:t xml:space="preserve">Villa, M., Cazzaniga, G., Bolognesi, M., Malighetti, F., Crippa, V., Aroldi, A., Bozzini, G., Pagni, F., Piazza, R., Mologni, L., &amp; Ramazzotti, D. (2025). Integrative multi-omics analysis enables a comprehensive characterization of prostate cancer and unveils metastasis-associated candidate biomarkers. </w:t>
      </w:r>
      <w:r>
        <w:rPr>
          <w:i/>
          <w:iCs/>
        </w:rPr>
        <w:t>Heliyon</w:t>
      </w:r>
      <w:r>
        <w:t xml:space="preserve">, </w:t>
      </w:r>
      <w:r>
        <w:rPr>
          <w:i/>
          <w:iCs/>
        </w:rPr>
        <w:t>11</w:t>
      </w:r>
      <w:r>
        <w:t>(12), e43533. https://doi.org/10.1016/j.heliyon.2025.e43533</w:t>
      </w:r>
    </w:p>
    <w:p w14:paraId="204734FA" w14:textId="77777777" w:rsidR="00190889" w:rsidRDefault="00190889" w:rsidP="00190889">
      <w:pPr>
        <w:pStyle w:val="Bibliography"/>
      </w:pPr>
      <w:r>
        <w:t xml:space="preserve">Virtanen, L., D’Ercole, C., &amp; Giordani, L. (2025a). Across the space: Applications of spatial transcriptomic technology in healthy and diseased muscle. </w:t>
      </w:r>
      <w:r>
        <w:rPr>
          <w:i/>
          <w:iCs/>
        </w:rPr>
        <w:t>Frontiers in Cell and Developmental Biology</w:t>
      </w:r>
      <w:r>
        <w:t xml:space="preserve">, </w:t>
      </w:r>
      <w:r>
        <w:rPr>
          <w:i/>
          <w:iCs/>
        </w:rPr>
        <w:t>13</w:t>
      </w:r>
      <w:r>
        <w:t>. https://doi.org/10.3389/fcell.2025.1656918</w:t>
      </w:r>
    </w:p>
    <w:p w14:paraId="66C81244" w14:textId="77777777" w:rsidR="00190889" w:rsidRDefault="00190889" w:rsidP="00190889">
      <w:pPr>
        <w:pStyle w:val="Bibliography"/>
      </w:pPr>
      <w:r>
        <w:lastRenderedPageBreak/>
        <w:t xml:space="preserve">Virtanen, L., D’Ercole, C., &amp; Giordani, L. (2025b). Across the space: Applications of spatial transcriptomic technology in healthy and diseased muscle. </w:t>
      </w:r>
      <w:r>
        <w:rPr>
          <w:i/>
          <w:iCs/>
        </w:rPr>
        <w:t>Frontiers in Cell and Developmental Biology</w:t>
      </w:r>
      <w:r>
        <w:t xml:space="preserve">, </w:t>
      </w:r>
      <w:r>
        <w:rPr>
          <w:i/>
          <w:iCs/>
        </w:rPr>
        <w:t>13</w:t>
      </w:r>
      <w:r>
        <w:t>, 1656918. https://doi.org/10.3389/fcell.2025.1656918</w:t>
      </w:r>
    </w:p>
    <w:p w14:paraId="2471A46E" w14:textId="77777777" w:rsidR="00190889" w:rsidRDefault="00190889" w:rsidP="00190889">
      <w:pPr>
        <w:pStyle w:val="Bibliography"/>
      </w:pPr>
      <w:r>
        <w:t xml:space="preserve">Wang, C.-Y., &amp; Feng, Z. (2023). A Flexible Method for Diagnostic Accuracy with Biomarker Measurement Error. </w:t>
      </w:r>
      <w:r>
        <w:rPr>
          <w:i/>
          <w:iCs/>
        </w:rPr>
        <w:t>Mathematics (Basel, Switzerland)</w:t>
      </w:r>
      <w:r>
        <w:t xml:space="preserve">, </w:t>
      </w:r>
      <w:r>
        <w:rPr>
          <w:i/>
          <w:iCs/>
        </w:rPr>
        <w:t>11</w:t>
      </w:r>
      <w:r>
        <w:t>(3), 549. https://doi.org/10.3390/math11030549</w:t>
      </w:r>
    </w:p>
    <w:p w14:paraId="36BDCEC0" w14:textId="77777777" w:rsidR="00190889" w:rsidRDefault="00190889" w:rsidP="00190889">
      <w:pPr>
        <w:pStyle w:val="Bibliography"/>
      </w:pPr>
      <w:r>
        <w:t xml:space="preserve">Wang, K., Ait-Ahmad, K., Kupp, S., Sims, Z., Cramer, E., Sayar, Z., Yu, J., Wong, M. H., Mills, G. B., Eksi, S. E., &amp; Chang, Y. H. (2025). Toward universal immunofluorescence normalization for multiplex tissue imaging with UniFORM. </w:t>
      </w:r>
      <w:r>
        <w:rPr>
          <w:i/>
          <w:iCs/>
        </w:rPr>
        <w:t>Cell Reports Methods</w:t>
      </w:r>
      <w:r>
        <w:t xml:space="preserve">, </w:t>
      </w:r>
      <w:r>
        <w:rPr>
          <w:i/>
          <w:iCs/>
        </w:rPr>
        <w:t>5</w:t>
      </w:r>
      <w:r>
        <w:t>(9), 101172. https://doi.org/10.1016/j.crmeth.2025.101172</w:t>
      </w:r>
    </w:p>
    <w:p w14:paraId="2AB17DD5" w14:textId="77777777" w:rsidR="00190889" w:rsidRDefault="00190889" w:rsidP="00190889">
      <w:pPr>
        <w:pStyle w:val="Bibliography"/>
      </w:pPr>
      <w:r>
        <w:t xml:space="preserve">Wang, M., Chang, W., &amp; Zhang, Y. (2025). Artificial Intelligence for the Diagnosis and Management of Cancers: Potentials and Challenges. </w:t>
      </w:r>
      <w:r>
        <w:rPr>
          <w:i/>
          <w:iCs/>
        </w:rPr>
        <w:t>MedComm</w:t>
      </w:r>
      <w:r>
        <w:t xml:space="preserve">, </w:t>
      </w:r>
      <w:r>
        <w:rPr>
          <w:i/>
          <w:iCs/>
        </w:rPr>
        <w:t>6</w:t>
      </w:r>
      <w:r>
        <w:t>(11), e70460. https://doi.org/10.1002/mco2.70460</w:t>
      </w:r>
    </w:p>
    <w:p w14:paraId="7635254C" w14:textId="77777777" w:rsidR="00190889" w:rsidRDefault="00190889" w:rsidP="00190889">
      <w:pPr>
        <w:pStyle w:val="Bibliography"/>
      </w:pPr>
      <w:r>
        <w:t xml:space="preserve">Wasilewski, T., Kamysz, W., &amp; Gębicki, J. (2024). AI-Assisted Detection of Biomarkers by Sensors and Biosensors for Early Diagnosis and Monitoring. </w:t>
      </w:r>
      <w:r>
        <w:rPr>
          <w:i/>
          <w:iCs/>
        </w:rPr>
        <w:t>Biosensors</w:t>
      </w:r>
      <w:r>
        <w:t xml:space="preserve">, </w:t>
      </w:r>
      <w:r>
        <w:rPr>
          <w:i/>
          <w:iCs/>
        </w:rPr>
        <w:t>14</w:t>
      </w:r>
      <w:r>
        <w:t>(7). https://doi.org/10.3390/bios14070356</w:t>
      </w:r>
    </w:p>
    <w:p w14:paraId="6FE4DB67" w14:textId="77777777" w:rsidR="00190889" w:rsidRDefault="00190889" w:rsidP="00190889">
      <w:pPr>
        <w:pStyle w:val="Bibliography"/>
      </w:pPr>
      <w:r>
        <w:t xml:space="preserve">Weiß, A., Teply-Szymanski, J., Schmitt, M., Foersch, S., Jank, P., Griger, J., Wagner, U., Bartsch, D. K., Denkert, C., &amp; Jesinghaus, M. (2025). Exploring Intratumoral Heterogeneity in Mixed Neuroendocrine-Nonneuroendocrine Neoplasms with Spatial Transcriptomics: Even More Diverse Than Anticipated. </w:t>
      </w:r>
      <w:r>
        <w:rPr>
          <w:i/>
          <w:iCs/>
        </w:rPr>
        <w:t>Endocrine Pathology</w:t>
      </w:r>
      <w:r>
        <w:t xml:space="preserve">, </w:t>
      </w:r>
      <w:r>
        <w:rPr>
          <w:i/>
          <w:iCs/>
        </w:rPr>
        <w:t>36</w:t>
      </w:r>
      <w:r>
        <w:t>(1), 29. https://doi.org/10.1007/s12022-025-09869-w</w:t>
      </w:r>
    </w:p>
    <w:p w14:paraId="39C1F5EE" w14:textId="77777777" w:rsidR="00190889" w:rsidRDefault="00190889" w:rsidP="00190889">
      <w:pPr>
        <w:pStyle w:val="Bibliography"/>
      </w:pPr>
      <w:r>
        <w:lastRenderedPageBreak/>
        <w:t xml:space="preserve">Wess, M., Andersen, M. K., Midtbust, E., Guillem, J. C. C., Viset, T., Størkersen, Ø., Krossa, S., Rye, M. B., &amp; Tessem, M.-B. (2025). Spatial integration of multi-omics data from serial sections using the novel Multi-Omics Imaging Integration Toolset. </w:t>
      </w:r>
      <w:r>
        <w:rPr>
          <w:i/>
          <w:iCs/>
        </w:rPr>
        <w:t>GigaScience</w:t>
      </w:r>
      <w:r>
        <w:t xml:space="preserve">, </w:t>
      </w:r>
      <w:r>
        <w:rPr>
          <w:i/>
          <w:iCs/>
        </w:rPr>
        <w:t>14</w:t>
      </w:r>
      <w:r>
        <w:t>, giaf035. https://doi.org/10.1093/gigascience/giaf035</w:t>
      </w:r>
    </w:p>
    <w:p w14:paraId="61047A82" w14:textId="77777777" w:rsidR="00190889" w:rsidRDefault="00190889" w:rsidP="00190889">
      <w:pPr>
        <w:pStyle w:val="Bibliography"/>
      </w:pPr>
      <w:r>
        <w:t xml:space="preserve">Williams, H. L., Frei, A. L., Koessler, T., Berger, M. D., Dawson, H., Michielin, O., &amp; Zlobec, I. (2024). The current landscape of spatial biomarkers for prediction of response to immune checkpoint inhibition. </w:t>
      </w:r>
      <w:r>
        <w:rPr>
          <w:i/>
          <w:iCs/>
        </w:rPr>
        <w:t>NPJ Precision Oncology</w:t>
      </w:r>
      <w:r>
        <w:t xml:space="preserve">, </w:t>
      </w:r>
      <w:r>
        <w:rPr>
          <w:i/>
          <w:iCs/>
        </w:rPr>
        <w:t>8</w:t>
      </w:r>
      <w:r>
        <w:t>, 178. https://doi.org/10.1038/s41698-024-00671-1</w:t>
      </w:r>
    </w:p>
    <w:p w14:paraId="03DCBF45" w14:textId="77777777" w:rsidR="00190889" w:rsidRDefault="00190889" w:rsidP="00190889">
      <w:pPr>
        <w:pStyle w:val="Bibliography"/>
      </w:pPr>
      <w:r>
        <w:t xml:space="preserve">Yaghoubi Naei, V., Monkman, J., Sadeghirad, H., Mehdi, A., Blick, T., Mullally, W., O’Byrne, K., Warkiani, M. E., &amp; Kulasinghe, A. (2024). Spatial proteomic profiling of tumor and stromal compartments in non‐small‐cell lung cancer identifies signatures associated with overall survival. </w:t>
      </w:r>
      <w:r>
        <w:rPr>
          <w:i/>
          <w:iCs/>
        </w:rPr>
        <w:t>Clinical &amp; Translational Immunology</w:t>
      </w:r>
      <w:r>
        <w:t xml:space="preserve">, </w:t>
      </w:r>
      <w:r>
        <w:rPr>
          <w:i/>
          <w:iCs/>
        </w:rPr>
        <w:t>13</w:t>
      </w:r>
      <w:r>
        <w:t>(7), e1522. https://doi.org/10.1002/cti2.1522</w:t>
      </w:r>
    </w:p>
    <w:p w14:paraId="46A27F13" w14:textId="77777777" w:rsidR="00190889" w:rsidRDefault="00190889" w:rsidP="00190889">
      <w:pPr>
        <w:pStyle w:val="Bibliography"/>
      </w:pPr>
      <w:r>
        <w:t xml:space="preserve">Yang, C., Geng, H., Yang, X., Ji, S., Liu, Z., Feng, H., Li, Q., Zhang, T., Zhang, S., Ma, X., Zhu, Chuchen, Xu, N., Xia, Y., Li, Y., Wang, Hongye, Yu, C., Du, S., Miao, B., Xu, L., … Wang, Cun. (2024). Targeting the immune privilege of tumor-initiating cells to enhance cancer immunotherapy. </w:t>
      </w:r>
      <w:r>
        <w:rPr>
          <w:i/>
          <w:iCs/>
        </w:rPr>
        <w:t>Cancer Cell</w:t>
      </w:r>
      <w:r>
        <w:t xml:space="preserve">, </w:t>
      </w:r>
      <w:r>
        <w:rPr>
          <w:i/>
          <w:iCs/>
        </w:rPr>
        <w:t>42</w:t>
      </w:r>
      <w:r>
        <w:t>(12), 2064-2081.e19. https://doi.org/10.1016/j.ccell.2024.10.008</w:t>
      </w:r>
    </w:p>
    <w:p w14:paraId="62F1E0E7" w14:textId="77777777" w:rsidR="00190889" w:rsidRDefault="00190889" w:rsidP="00190889">
      <w:pPr>
        <w:pStyle w:val="Bibliography"/>
      </w:pPr>
      <w:r>
        <w:t xml:space="preserve">Yu, Y., Gomez-Cabello, C. A., Haider, S. A., Genovese, A., Prabha, S., Trabilsy, M., Collaco, B. G., Wood, N. G., Bagaria, S., Tao, C., &amp; Forte, A. J. (2025). Enhancing Clinician Trust in AI Diagnostics: A Dynamic Framework for Confidence Calibration and Transparency. </w:t>
      </w:r>
      <w:r>
        <w:rPr>
          <w:i/>
          <w:iCs/>
        </w:rPr>
        <w:t>Diagnostics</w:t>
      </w:r>
      <w:r>
        <w:t xml:space="preserve">, </w:t>
      </w:r>
      <w:r>
        <w:rPr>
          <w:i/>
          <w:iCs/>
        </w:rPr>
        <w:t>15</w:t>
      </w:r>
      <w:r>
        <w:t>(17), 2204. https://doi.org/10.3390/diagnostics15172204</w:t>
      </w:r>
    </w:p>
    <w:p w14:paraId="744DF86C" w14:textId="77777777" w:rsidR="00190889" w:rsidRDefault="00190889" w:rsidP="00190889">
      <w:pPr>
        <w:pStyle w:val="Bibliography"/>
      </w:pPr>
      <w:r>
        <w:lastRenderedPageBreak/>
        <w:t xml:space="preserve">Yu, Z., Xia, Z., Xu, D., Zhang, Z., Zhang, L., Zhang, P., Wu, L., Wang, B., Wang, H., &amp; Zhao, Z. (2026). Structure-aware generalization for heterogeneous histopathology via prototype-based multiple instance learning. </w:t>
      </w:r>
      <w:r>
        <w:rPr>
          <w:i/>
          <w:iCs/>
        </w:rPr>
        <w:t>NPJ Digital Medicine</w:t>
      </w:r>
      <w:r>
        <w:t xml:space="preserve">, </w:t>
      </w:r>
      <w:r>
        <w:rPr>
          <w:i/>
          <w:iCs/>
        </w:rPr>
        <w:t>9</w:t>
      </w:r>
      <w:r>
        <w:t>, 114. https://doi.org/10.1038/s41746-025-02289-4</w:t>
      </w:r>
    </w:p>
    <w:p w14:paraId="6E4046C3" w14:textId="77777777" w:rsidR="00190889" w:rsidRDefault="00190889" w:rsidP="00190889">
      <w:pPr>
        <w:pStyle w:val="Bibliography"/>
      </w:pPr>
      <w:r>
        <w:t xml:space="preserve">Zafar, S., Hafeez, A., Shah, H., Mutiullah, I., Ali, A., Khan, K., Figueroa-González, G., Reyes-Hernández, O. D., Quintas-Granados, L. I., Peña-Corona, S. I., Kiyekbayeva, L. N., Butnariu, M., Tota, C.-E., Caunii, A., Büsselberg, D., Sharifi-Rad, J., &amp; Leyva-Gómez, G. (2025). Emerging biomarkers for early cancer detection and diagnosis: Challenges, innovations, and clinical perspectives. </w:t>
      </w:r>
      <w:r>
        <w:rPr>
          <w:i/>
          <w:iCs/>
        </w:rPr>
        <w:t>European Journal of Medical Research</w:t>
      </w:r>
      <w:r>
        <w:t xml:space="preserve">, </w:t>
      </w:r>
      <w:r>
        <w:rPr>
          <w:i/>
          <w:iCs/>
        </w:rPr>
        <w:t>30</w:t>
      </w:r>
      <w:r>
        <w:t>, 760. https://doi.org/10.1186/s40001-025-03003-6</w:t>
      </w:r>
    </w:p>
    <w:p w14:paraId="32E786AD" w14:textId="77777777" w:rsidR="00190889" w:rsidRDefault="00190889" w:rsidP="00190889">
      <w:pPr>
        <w:pStyle w:val="Bibliography"/>
      </w:pPr>
      <w:r>
        <w:t xml:space="preserve">Zannoni, G. F., Angelico, G., d’Amati, A., D’Alessandris, N., Scaglione, G., Urtueta, B. P., Ferrara, G., Caliò, A., Campisi, P., Leo, A. D., Rocco, E. G., Iuzzolino, M., Lerda, L., Paolini, B., Punzi, A., Vinci, M., Troncone, G., &amp; Santoro, A. (2025). Interobserver Agreement in Immunohistochemical Evaluation of Folate Receptor Alpha (FRα) in Ovarian Cancer: A Multicentre Study. </w:t>
      </w:r>
      <w:r>
        <w:rPr>
          <w:i/>
          <w:iCs/>
        </w:rPr>
        <w:t>International Journal of Molecular Sciences</w:t>
      </w:r>
      <w:r>
        <w:t xml:space="preserve">, </w:t>
      </w:r>
      <w:r>
        <w:rPr>
          <w:i/>
          <w:iCs/>
        </w:rPr>
        <w:t>26</w:t>
      </w:r>
      <w:r>
        <w:t>(16). https://doi.org/10.3390/ijms26167687</w:t>
      </w:r>
    </w:p>
    <w:p w14:paraId="77265A9C" w14:textId="77777777" w:rsidR="00190889" w:rsidRDefault="00190889" w:rsidP="00190889">
      <w:pPr>
        <w:pStyle w:val="Bibliography"/>
      </w:pPr>
      <w:r>
        <w:t xml:space="preserve">Zhang, C., Feng, H., Zhu, J., &amp; Hong, W. (2025). Application of spatial and single-cell omics in tumor immunotherapy biomarkers. </w:t>
      </w:r>
      <w:r>
        <w:rPr>
          <w:i/>
          <w:iCs/>
        </w:rPr>
        <w:t>LabMed Discovery</w:t>
      </w:r>
      <w:r>
        <w:t xml:space="preserve">, </w:t>
      </w:r>
      <w:r>
        <w:rPr>
          <w:i/>
          <w:iCs/>
        </w:rPr>
        <w:t>2</w:t>
      </w:r>
      <w:r>
        <w:t>(2), 100076. https://doi.org/10.1016/j.lmd.2025.100076</w:t>
      </w:r>
    </w:p>
    <w:p w14:paraId="156F029E" w14:textId="77777777" w:rsidR="00190889" w:rsidRDefault="00190889" w:rsidP="00190889">
      <w:pPr>
        <w:pStyle w:val="Bibliography"/>
      </w:pPr>
      <w:r>
        <w:t xml:space="preserve">Zhang, D., Zhao, L., Guo, B., Guo, A., Ding, J., Tong, D., Wang, B., &amp; Zhou, Z. (2025). Integrated Machine Learning Algorithms-Enhanced Predication for Cervical Cancer from Mass </w:t>
      </w:r>
      <w:r>
        <w:lastRenderedPageBreak/>
        <w:t xml:space="preserve">Spectrometry-Based Proteomics Data. </w:t>
      </w:r>
      <w:r>
        <w:rPr>
          <w:i/>
          <w:iCs/>
        </w:rPr>
        <w:t>Bioengineering</w:t>
      </w:r>
      <w:r>
        <w:t xml:space="preserve">, </w:t>
      </w:r>
      <w:r>
        <w:rPr>
          <w:i/>
          <w:iCs/>
        </w:rPr>
        <w:t>12</w:t>
      </w:r>
      <w:r>
        <w:t>(3). https://doi.org/10.3390/bioengineering12030269</w:t>
      </w:r>
    </w:p>
    <w:p w14:paraId="5EC42942" w14:textId="77777777" w:rsidR="00190889" w:rsidRDefault="00190889" w:rsidP="00190889">
      <w:pPr>
        <w:pStyle w:val="Bibliography"/>
      </w:pPr>
      <w:r>
        <w:t xml:space="preserve">Zhao, Q., Zhang, C., Zhang, W., Zhang, S., Liu, Q., &amp; Guo, Y. (2025a). Applications and challenges of biomarker-based predictive models in proactive health management. </w:t>
      </w:r>
      <w:r>
        <w:rPr>
          <w:i/>
          <w:iCs/>
        </w:rPr>
        <w:t>Frontiers in Public Health</w:t>
      </w:r>
      <w:r>
        <w:t xml:space="preserve">, </w:t>
      </w:r>
      <w:r>
        <w:rPr>
          <w:i/>
          <w:iCs/>
        </w:rPr>
        <w:t>13</w:t>
      </w:r>
      <w:r>
        <w:t>, 1633487. https://doi.org/10.3389/fpubh.2025.1633487</w:t>
      </w:r>
    </w:p>
    <w:p w14:paraId="266FBC38" w14:textId="77777777" w:rsidR="00190889" w:rsidRDefault="00190889" w:rsidP="00190889">
      <w:pPr>
        <w:pStyle w:val="Bibliography"/>
      </w:pPr>
      <w:r>
        <w:t xml:space="preserve">Zhao, Q., Zhang, C., Zhang, W., Zhang, S., Liu, Q., &amp; Guo, Y. (2025b). Applications and challenges of biomarker-based predictive models in proactive health management. </w:t>
      </w:r>
      <w:r>
        <w:rPr>
          <w:i/>
          <w:iCs/>
        </w:rPr>
        <w:t>Frontiers in Public Health</w:t>
      </w:r>
      <w:r>
        <w:t xml:space="preserve">, </w:t>
      </w:r>
      <w:r>
        <w:rPr>
          <w:i/>
          <w:iCs/>
        </w:rPr>
        <w:t>13</w:t>
      </w:r>
      <w:r>
        <w:t>, 1633487. https://doi.org/10.3389/fpubh.2025.1633487</w:t>
      </w:r>
    </w:p>
    <w:p w14:paraId="279471C2" w14:textId="77777777" w:rsidR="00190889" w:rsidRDefault="00190889" w:rsidP="00190889">
      <w:pPr>
        <w:pStyle w:val="Bibliography"/>
      </w:pPr>
      <w:r>
        <w:t xml:space="preserve">Zhao, Q., Zhang, C., Zhang, W., Zhang, S., Liu, Q., &amp; Guo, Y. (2025c). Applications and challenges of biomarker-based predictive models in proactive health management. </w:t>
      </w:r>
      <w:r>
        <w:rPr>
          <w:i/>
          <w:iCs/>
        </w:rPr>
        <w:t>Frontiers in Public Health</w:t>
      </w:r>
      <w:r>
        <w:t xml:space="preserve">, </w:t>
      </w:r>
      <w:r>
        <w:rPr>
          <w:i/>
          <w:iCs/>
        </w:rPr>
        <w:t>13</w:t>
      </w:r>
      <w:r>
        <w:t>, 1633487. https://doi.org/10.3389/fpubh.2025.1633487</w:t>
      </w:r>
    </w:p>
    <w:p w14:paraId="04DCE8E9" w14:textId="77777777" w:rsidR="00190889" w:rsidRDefault="00190889" w:rsidP="00190889">
      <w:pPr>
        <w:pStyle w:val="Bibliography"/>
      </w:pPr>
      <w:r>
        <w:t xml:space="preserve">Zhao, Q., Zhang, C., Zhang, W., Zhang, S., Liu, Q., &amp; Guo, Y. (2025d). Applications and challenges of biomarker-based predictive models in proactive health management. </w:t>
      </w:r>
      <w:r>
        <w:rPr>
          <w:i/>
          <w:iCs/>
        </w:rPr>
        <w:t>Frontiers in Public Health</w:t>
      </w:r>
      <w:r>
        <w:t xml:space="preserve">, </w:t>
      </w:r>
      <w:r>
        <w:rPr>
          <w:i/>
          <w:iCs/>
        </w:rPr>
        <w:t>13</w:t>
      </w:r>
      <w:r>
        <w:t>, 1633487. https://doi.org/10.3389/fpubh.2025.1633487</w:t>
      </w:r>
    </w:p>
    <w:p w14:paraId="29DFE66C" w14:textId="77777777" w:rsidR="00190889" w:rsidRDefault="00190889" w:rsidP="00190889">
      <w:pPr>
        <w:pStyle w:val="Bibliography"/>
      </w:pPr>
      <w:r>
        <w:t xml:space="preserve">Zheng, S., Wang, W., Shen, L., Yao, Y., Xia, W., &amp; Ni, C. (2024). Tumor battlefield within inflamed, excluded or desert immune phenotypes: The mechanisms and strategies. </w:t>
      </w:r>
      <w:r>
        <w:rPr>
          <w:i/>
          <w:iCs/>
        </w:rPr>
        <w:t>Experimental Hematology &amp; Oncology</w:t>
      </w:r>
      <w:r>
        <w:t xml:space="preserve">, </w:t>
      </w:r>
      <w:r>
        <w:rPr>
          <w:i/>
          <w:iCs/>
        </w:rPr>
        <w:t>13</w:t>
      </w:r>
      <w:r>
        <w:t>, 80. https://doi.org/10.1186/s40164-024-00543-1</w:t>
      </w:r>
    </w:p>
    <w:p w14:paraId="5A11D3FA" w14:textId="40133304" w:rsidR="00D75C10" w:rsidRPr="007061DE" w:rsidRDefault="00D75C10">
      <w:pPr>
        <w:rPr>
          <w:rFonts w:ascii="Times New Roman" w:hAnsi="Times New Roman" w:cs="Times New Roman"/>
        </w:rPr>
      </w:pPr>
      <w:r>
        <w:rPr>
          <w:rFonts w:ascii="Times New Roman" w:hAnsi="Times New Roman" w:cs="Times New Roman"/>
        </w:rPr>
        <w:fldChar w:fldCharType="end"/>
      </w:r>
    </w:p>
    <w:sectPr w:rsidR="00D75C10" w:rsidRPr="007061D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92B89" w14:textId="77777777" w:rsidR="00F3285D" w:rsidRDefault="00F3285D" w:rsidP="003A08AE">
      <w:pPr>
        <w:spacing w:after="0" w:line="240" w:lineRule="auto"/>
      </w:pPr>
      <w:r>
        <w:separator/>
      </w:r>
    </w:p>
  </w:endnote>
  <w:endnote w:type="continuationSeparator" w:id="0">
    <w:p w14:paraId="47BA7CE4" w14:textId="77777777" w:rsidR="00F3285D" w:rsidRDefault="00F3285D" w:rsidP="003A0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DE6D7" w14:textId="77777777" w:rsidR="00C77EE6" w:rsidRDefault="00C77E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7020291"/>
      <w:docPartObj>
        <w:docPartGallery w:val="Page Numbers (Bottom of Page)"/>
        <w:docPartUnique/>
      </w:docPartObj>
    </w:sdtPr>
    <w:sdtEndPr>
      <w:rPr>
        <w:noProof/>
      </w:rPr>
    </w:sdtEndPr>
    <w:sdtContent>
      <w:p w14:paraId="0D808AD2" w14:textId="393A3446" w:rsidR="0045696D" w:rsidRDefault="004569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7B5A4A" w14:textId="77777777" w:rsidR="0045696D" w:rsidRDefault="004569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975E3" w14:textId="77777777" w:rsidR="00C77EE6" w:rsidRDefault="00C77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70C20" w14:textId="77777777" w:rsidR="00F3285D" w:rsidRDefault="00F3285D" w:rsidP="003A08AE">
      <w:pPr>
        <w:spacing w:after="0" w:line="240" w:lineRule="auto"/>
      </w:pPr>
      <w:r>
        <w:separator/>
      </w:r>
    </w:p>
  </w:footnote>
  <w:footnote w:type="continuationSeparator" w:id="0">
    <w:p w14:paraId="2472A384" w14:textId="77777777" w:rsidR="00F3285D" w:rsidRDefault="00F3285D" w:rsidP="003A0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58F01" w14:textId="01651304" w:rsidR="00C77EE6" w:rsidRDefault="00C77EE6">
    <w:pPr>
      <w:pStyle w:val="Header"/>
    </w:pPr>
    <w:r>
      <w:rPr>
        <w:noProof/>
      </w:rPr>
      <w:pict w14:anchorId="4F5EC2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7180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943D7" w14:textId="2CB72624" w:rsidR="00C77EE6" w:rsidRDefault="00C77EE6">
    <w:pPr>
      <w:pStyle w:val="Header"/>
    </w:pPr>
    <w:r>
      <w:rPr>
        <w:noProof/>
      </w:rPr>
      <w:pict w14:anchorId="036DF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7180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667A4" w14:textId="7B8747E2" w:rsidR="00C77EE6" w:rsidRDefault="00C77EE6">
    <w:pPr>
      <w:pStyle w:val="Header"/>
    </w:pPr>
    <w:r>
      <w:rPr>
        <w:noProof/>
      </w:rPr>
      <w:pict w14:anchorId="741242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7180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FA17BF"/>
    <w:multiLevelType w:val="multilevel"/>
    <w:tmpl w:val="43CA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D3173E"/>
    <w:multiLevelType w:val="hybridMultilevel"/>
    <w:tmpl w:val="F0847F6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F15"/>
    <w:rsid w:val="00012E23"/>
    <w:rsid w:val="0004444D"/>
    <w:rsid w:val="00074C3D"/>
    <w:rsid w:val="000A70E2"/>
    <w:rsid w:val="0015101E"/>
    <w:rsid w:val="001520B5"/>
    <w:rsid w:val="001522BD"/>
    <w:rsid w:val="001647B0"/>
    <w:rsid w:val="0018036E"/>
    <w:rsid w:val="00190889"/>
    <w:rsid w:val="001A32E7"/>
    <w:rsid w:val="001B35BF"/>
    <w:rsid w:val="001D0899"/>
    <w:rsid w:val="001E5E9F"/>
    <w:rsid w:val="002322ED"/>
    <w:rsid w:val="00252AD1"/>
    <w:rsid w:val="0026606C"/>
    <w:rsid w:val="00267CC9"/>
    <w:rsid w:val="002956CA"/>
    <w:rsid w:val="002B0014"/>
    <w:rsid w:val="002C7608"/>
    <w:rsid w:val="002E11D3"/>
    <w:rsid w:val="002E5CBD"/>
    <w:rsid w:val="002F6694"/>
    <w:rsid w:val="003473B9"/>
    <w:rsid w:val="00367C12"/>
    <w:rsid w:val="003719F0"/>
    <w:rsid w:val="003A08AE"/>
    <w:rsid w:val="003B70BD"/>
    <w:rsid w:val="004442EE"/>
    <w:rsid w:val="0045696D"/>
    <w:rsid w:val="004840C1"/>
    <w:rsid w:val="0049466E"/>
    <w:rsid w:val="004A3B06"/>
    <w:rsid w:val="004B6ADA"/>
    <w:rsid w:val="004F0A1F"/>
    <w:rsid w:val="004F30AB"/>
    <w:rsid w:val="00504AFB"/>
    <w:rsid w:val="0051066C"/>
    <w:rsid w:val="00567B36"/>
    <w:rsid w:val="0057263D"/>
    <w:rsid w:val="005744EC"/>
    <w:rsid w:val="0057733D"/>
    <w:rsid w:val="00581DD3"/>
    <w:rsid w:val="00585B6C"/>
    <w:rsid w:val="005B2F15"/>
    <w:rsid w:val="005C09CD"/>
    <w:rsid w:val="005E1365"/>
    <w:rsid w:val="005E6C09"/>
    <w:rsid w:val="00600BDF"/>
    <w:rsid w:val="00602793"/>
    <w:rsid w:val="00603E75"/>
    <w:rsid w:val="00617AB8"/>
    <w:rsid w:val="00647439"/>
    <w:rsid w:val="006749F9"/>
    <w:rsid w:val="006935E2"/>
    <w:rsid w:val="006A3F46"/>
    <w:rsid w:val="006B0EB0"/>
    <w:rsid w:val="006B4C83"/>
    <w:rsid w:val="006E3C1E"/>
    <w:rsid w:val="006F32D6"/>
    <w:rsid w:val="007061DE"/>
    <w:rsid w:val="0070739B"/>
    <w:rsid w:val="007366A8"/>
    <w:rsid w:val="0076414E"/>
    <w:rsid w:val="00781FFB"/>
    <w:rsid w:val="007C49FC"/>
    <w:rsid w:val="00812C68"/>
    <w:rsid w:val="00817D30"/>
    <w:rsid w:val="00825CA7"/>
    <w:rsid w:val="008949CA"/>
    <w:rsid w:val="008A35FF"/>
    <w:rsid w:val="008E2EB7"/>
    <w:rsid w:val="009011C6"/>
    <w:rsid w:val="009162FD"/>
    <w:rsid w:val="009320C7"/>
    <w:rsid w:val="00947F54"/>
    <w:rsid w:val="00950DC3"/>
    <w:rsid w:val="00954D51"/>
    <w:rsid w:val="00971FB7"/>
    <w:rsid w:val="00973DDC"/>
    <w:rsid w:val="00991B0B"/>
    <w:rsid w:val="00997507"/>
    <w:rsid w:val="009A143B"/>
    <w:rsid w:val="009A55F0"/>
    <w:rsid w:val="009B774A"/>
    <w:rsid w:val="009D6358"/>
    <w:rsid w:val="009E2A57"/>
    <w:rsid w:val="009E2FFC"/>
    <w:rsid w:val="009F5033"/>
    <w:rsid w:val="00A25E6E"/>
    <w:rsid w:val="00A33CC7"/>
    <w:rsid w:val="00A36DA7"/>
    <w:rsid w:val="00A636EE"/>
    <w:rsid w:val="00A85E9B"/>
    <w:rsid w:val="00AD780F"/>
    <w:rsid w:val="00AE2111"/>
    <w:rsid w:val="00AE61C0"/>
    <w:rsid w:val="00B316D6"/>
    <w:rsid w:val="00B34E6E"/>
    <w:rsid w:val="00B47650"/>
    <w:rsid w:val="00B654E4"/>
    <w:rsid w:val="00B719CA"/>
    <w:rsid w:val="00B8553E"/>
    <w:rsid w:val="00B85C49"/>
    <w:rsid w:val="00B92AB6"/>
    <w:rsid w:val="00BB1720"/>
    <w:rsid w:val="00BC263E"/>
    <w:rsid w:val="00C15075"/>
    <w:rsid w:val="00C15E88"/>
    <w:rsid w:val="00C2166F"/>
    <w:rsid w:val="00C31AEB"/>
    <w:rsid w:val="00C418C8"/>
    <w:rsid w:val="00C422F2"/>
    <w:rsid w:val="00C473E7"/>
    <w:rsid w:val="00C71B36"/>
    <w:rsid w:val="00C7570B"/>
    <w:rsid w:val="00C77EE6"/>
    <w:rsid w:val="00C87D10"/>
    <w:rsid w:val="00C949D6"/>
    <w:rsid w:val="00C95E26"/>
    <w:rsid w:val="00CA53D3"/>
    <w:rsid w:val="00CC17CC"/>
    <w:rsid w:val="00CC39D0"/>
    <w:rsid w:val="00CE2879"/>
    <w:rsid w:val="00CF6B78"/>
    <w:rsid w:val="00D11541"/>
    <w:rsid w:val="00D3204D"/>
    <w:rsid w:val="00D54E12"/>
    <w:rsid w:val="00D75C10"/>
    <w:rsid w:val="00D81425"/>
    <w:rsid w:val="00DD0A91"/>
    <w:rsid w:val="00DF1BE7"/>
    <w:rsid w:val="00DF30B5"/>
    <w:rsid w:val="00E13F57"/>
    <w:rsid w:val="00E270A7"/>
    <w:rsid w:val="00E31BE9"/>
    <w:rsid w:val="00E353B8"/>
    <w:rsid w:val="00E676B4"/>
    <w:rsid w:val="00E90C09"/>
    <w:rsid w:val="00E94DF4"/>
    <w:rsid w:val="00E953E3"/>
    <w:rsid w:val="00EA5DC2"/>
    <w:rsid w:val="00EC45B8"/>
    <w:rsid w:val="00EE4476"/>
    <w:rsid w:val="00EF3405"/>
    <w:rsid w:val="00F10AF4"/>
    <w:rsid w:val="00F14EDB"/>
    <w:rsid w:val="00F3285D"/>
    <w:rsid w:val="00F535F2"/>
    <w:rsid w:val="00F610A0"/>
    <w:rsid w:val="00F711F4"/>
    <w:rsid w:val="00F96879"/>
    <w:rsid w:val="00F96925"/>
    <w:rsid w:val="00FA3719"/>
    <w:rsid w:val="00FB5777"/>
    <w:rsid w:val="00FC628E"/>
    <w:rsid w:val="00FC6857"/>
    <w:rsid w:val="00FE24CC"/>
    <w:rsid w:val="00FF4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2D8C54"/>
  <w15:chartTrackingRefBased/>
  <w15:docId w15:val="{0F86C3C6-A210-489E-8EA6-6208BBE3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F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2F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2F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2F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2F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2F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F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F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F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F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2F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2F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2F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2F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2F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F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F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F15"/>
    <w:rPr>
      <w:rFonts w:eastAsiaTheme="majorEastAsia" w:cstheme="majorBidi"/>
      <w:color w:val="272727" w:themeColor="text1" w:themeTint="D8"/>
    </w:rPr>
  </w:style>
  <w:style w:type="paragraph" w:styleId="Title">
    <w:name w:val="Title"/>
    <w:basedOn w:val="Normal"/>
    <w:next w:val="Normal"/>
    <w:link w:val="TitleChar"/>
    <w:uiPriority w:val="10"/>
    <w:qFormat/>
    <w:rsid w:val="005B2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F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F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F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F15"/>
    <w:pPr>
      <w:spacing w:before="160"/>
      <w:jc w:val="center"/>
    </w:pPr>
    <w:rPr>
      <w:i/>
      <w:iCs/>
      <w:color w:val="404040" w:themeColor="text1" w:themeTint="BF"/>
    </w:rPr>
  </w:style>
  <w:style w:type="character" w:customStyle="1" w:styleId="QuoteChar">
    <w:name w:val="Quote Char"/>
    <w:basedOn w:val="DefaultParagraphFont"/>
    <w:link w:val="Quote"/>
    <w:uiPriority w:val="29"/>
    <w:rsid w:val="005B2F15"/>
    <w:rPr>
      <w:i/>
      <w:iCs/>
      <w:color w:val="404040" w:themeColor="text1" w:themeTint="BF"/>
    </w:rPr>
  </w:style>
  <w:style w:type="paragraph" w:styleId="ListParagraph">
    <w:name w:val="List Paragraph"/>
    <w:basedOn w:val="Normal"/>
    <w:uiPriority w:val="34"/>
    <w:qFormat/>
    <w:rsid w:val="005B2F15"/>
    <w:pPr>
      <w:ind w:left="720"/>
      <w:contextualSpacing/>
    </w:pPr>
  </w:style>
  <w:style w:type="character" w:styleId="IntenseEmphasis">
    <w:name w:val="Intense Emphasis"/>
    <w:basedOn w:val="DefaultParagraphFont"/>
    <w:uiPriority w:val="21"/>
    <w:qFormat/>
    <w:rsid w:val="005B2F15"/>
    <w:rPr>
      <w:i/>
      <w:iCs/>
      <w:color w:val="2F5496" w:themeColor="accent1" w:themeShade="BF"/>
    </w:rPr>
  </w:style>
  <w:style w:type="paragraph" w:styleId="IntenseQuote">
    <w:name w:val="Intense Quote"/>
    <w:basedOn w:val="Normal"/>
    <w:next w:val="Normal"/>
    <w:link w:val="IntenseQuoteChar"/>
    <w:uiPriority w:val="30"/>
    <w:qFormat/>
    <w:rsid w:val="005B2F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2F15"/>
    <w:rPr>
      <w:i/>
      <w:iCs/>
      <w:color w:val="2F5496" w:themeColor="accent1" w:themeShade="BF"/>
    </w:rPr>
  </w:style>
  <w:style w:type="character" w:styleId="IntenseReference">
    <w:name w:val="Intense Reference"/>
    <w:basedOn w:val="DefaultParagraphFont"/>
    <w:uiPriority w:val="32"/>
    <w:qFormat/>
    <w:rsid w:val="005B2F15"/>
    <w:rPr>
      <w:b/>
      <w:bCs/>
      <w:smallCaps/>
      <w:color w:val="2F5496" w:themeColor="accent1" w:themeShade="BF"/>
      <w:spacing w:val="5"/>
    </w:rPr>
  </w:style>
  <w:style w:type="paragraph" w:styleId="Bibliography">
    <w:name w:val="Bibliography"/>
    <w:basedOn w:val="Normal"/>
    <w:next w:val="Normal"/>
    <w:uiPriority w:val="37"/>
    <w:unhideWhenUsed/>
    <w:rsid w:val="00EA5DC2"/>
    <w:pPr>
      <w:spacing w:after="0" w:line="480" w:lineRule="auto"/>
      <w:ind w:left="720" w:hanging="720"/>
    </w:pPr>
  </w:style>
  <w:style w:type="paragraph" w:styleId="Header">
    <w:name w:val="header"/>
    <w:basedOn w:val="Normal"/>
    <w:link w:val="HeaderChar"/>
    <w:uiPriority w:val="99"/>
    <w:unhideWhenUsed/>
    <w:rsid w:val="003A0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8AE"/>
  </w:style>
  <w:style w:type="paragraph" w:styleId="Footer">
    <w:name w:val="footer"/>
    <w:basedOn w:val="Normal"/>
    <w:link w:val="FooterChar"/>
    <w:uiPriority w:val="99"/>
    <w:unhideWhenUsed/>
    <w:rsid w:val="003A0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8AE"/>
  </w:style>
  <w:style w:type="character" w:styleId="Hyperlink">
    <w:name w:val="Hyperlink"/>
    <w:basedOn w:val="DefaultParagraphFont"/>
    <w:uiPriority w:val="99"/>
    <w:unhideWhenUsed/>
    <w:rsid w:val="00FC6857"/>
    <w:rPr>
      <w:color w:val="0563C1" w:themeColor="hyperlink"/>
      <w:u w:val="single"/>
    </w:rPr>
  </w:style>
  <w:style w:type="character" w:styleId="UnresolvedMention">
    <w:name w:val="Unresolved Mention"/>
    <w:basedOn w:val="DefaultParagraphFont"/>
    <w:uiPriority w:val="99"/>
    <w:semiHidden/>
    <w:unhideWhenUsed/>
    <w:rsid w:val="00FC6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44</Pages>
  <Words>69953</Words>
  <Characters>398734</Characters>
  <Application>Microsoft Office Word</Application>
  <DocSecurity>0</DocSecurity>
  <Lines>3322</Lines>
  <Paragraphs>935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SDI PC 1170</cp:lastModifiedBy>
  <cp:revision>15</cp:revision>
  <dcterms:created xsi:type="dcterms:W3CDTF">2026-02-16T10:59:00Z</dcterms:created>
  <dcterms:modified xsi:type="dcterms:W3CDTF">2026-02-24T11:52:00Z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daf8200b-f2e9-42b2-9dcb-02be541b3a86</vt:lpwstr>
  </property>
  <property fmtid="{D5CDD505-2E9C-101B-9397-08002B2CF9AE}" pid="3" name="ZOTERO_PREF_1">
    <vt:lpwstr>&lt;data data-version="3" zotero-version="8.0.3"&gt;&lt;session id="pNLwG7Ai"/&gt;&lt;style id="http://www.zotero.org/styles/apa" locale="en-US" hasBibliography="1" bibliographyStyleHasBeenSet="1"/&gt;&lt;prefs&gt;&lt;pref name="fieldType" value="Field"/&gt;&lt;/prefs&gt;&lt;/data&gt;</vt:lpwstr>
  </property>
</Properties>
</file>