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E4994" w14:textId="6B9B1085" w:rsidR="00746819" w:rsidRDefault="002C4AFD" w:rsidP="004D06DA">
      <w:pPr>
        <w:rPr>
          <w:b/>
          <w:bCs/>
          <w:strike w:val="0"/>
          <w:lang w:val="en-GB"/>
        </w:rPr>
      </w:pPr>
      <w:r w:rsidRPr="002C4AFD">
        <w:rPr>
          <w:b/>
          <w:bCs/>
          <w:strike w:val="0"/>
        </w:rPr>
        <w:t xml:space="preserve">Effect of a Structured Caregiver Training Intervention on Malaria Case Management </w:t>
      </w:r>
      <w:proofErr w:type="spellStart"/>
      <w:r w:rsidRPr="002C4AFD">
        <w:rPr>
          <w:b/>
          <w:bCs/>
          <w:strike w:val="0"/>
        </w:rPr>
        <w:t>Behaviours</w:t>
      </w:r>
      <w:proofErr w:type="spellEnd"/>
      <w:r w:rsidRPr="002C4AFD">
        <w:rPr>
          <w:b/>
          <w:bCs/>
          <w:strike w:val="0"/>
        </w:rPr>
        <w:t xml:space="preserve"> in Rural </w:t>
      </w:r>
      <w:r w:rsidR="00FC6827">
        <w:rPr>
          <w:b/>
          <w:bCs/>
          <w:strike w:val="0"/>
          <w:lang w:val="en-GB"/>
        </w:rPr>
        <w:t xml:space="preserve">Communities of Rivers State, </w:t>
      </w:r>
      <w:r w:rsidRPr="002C4AFD">
        <w:rPr>
          <w:b/>
          <w:bCs/>
          <w:strike w:val="0"/>
        </w:rPr>
        <w:t>Nigeria: A Quasi-Experimental Study</w:t>
      </w:r>
    </w:p>
    <w:p w14:paraId="41A74F8D" w14:textId="58B614F1" w:rsidR="00173FBA" w:rsidRDefault="00173FBA" w:rsidP="00746819">
      <w:pPr>
        <w:rPr>
          <w:strike w:val="0"/>
        </w:rPr>
      </w:pPr>
    </w:p>
    <w:p w14:paraId="5C4E40EF" w14:textId="77777777" w:rsidR="00C97F9E" w:rsidRPr="00746819" w:rsidRDefault="00C97F9E" w:rsidP="00746819">
      <w:pPr>
        <w:rPr>
          <w:strike w:val="0"/>
        </w:rPr>
      </w:pPr>
    </w:p>
    <w:p w14:paraId="7D7AF3B1" w14:textId="77777777" w:rsidR="00746819" w:rsidRDefault="00746819" w:rsidP="004D06DA">
      <w:pPr>
        <w:rPr>
          <w:b/>
          <w:bCs/>
          <w:strike w:val="0"/>
          <w:lang w:val="en-GB"/>
        </w:rPr>
      </w:pPr>
    </w:p>
    <w:p w14:paraId="0C066838" w14:textId="51387204" w:rsidR="004D06DA" w:rsidRPr="004D06DA" w:rsidRDefault="004D06DA" w:rsidP="004D06DA">
      <w:pPr>
        <w:rPr>
          <w:b/>
          <w:bCs/>
          <w:strike w:val="0"/>
        </w:rPr>
      </w:pPr>
      <w:r w:rsidRPr="004D06DA">
        <w:rPr>
          <w:b/>
          <w:bCs/>
          <w:strike w:val="0"/>
        </w:rPr>
        <w:t>Abstract</w:t>
      </w:r>
    </w:p>
    <w:p w14:paraId="2E346ADB" w14:textId="775CD0B5" w:rsidR="003E6F73" w:rsidRPr="003E6F73" w:rsidRDefault="003E6F73" w:rsidP="003E6F73">
      <w:pPr>
        <w:rPr>
          <w:strike w:val="0"/>
        </w:rPr>
      </w:pPr>
      <w:r w:rsidRPr="003E6F73">
        <w:rPr>
          <w:b/>
          <w:bCs/>
          <w:strike w:val="0"/>
        </w:rPr>
        <w:t>Introduction:</w:t>
      </w:r>
      <w:r w:rsidRPr="003E6F73">
        <w:rPr>
          <w:strike w:val="0"/>
        </w:rPr>
        <w:t xml:space="preserve"> Malaria remains a leading cause of under-five morbidity and mortality in sub-Saharan Africa. In Nigeria, despite effective artemisinin-based combination therapy (ACT), timely initiation, adherence, and referral for childhood malaria are suboptimal, particularly in rural settings. This study assessed the effect of structured caregiver training on these outcomes in rural </w:t>
      </w:r>
      <w:r w:rsidR="00257A2C">
        <w:rPr>
          <w:strike w:val="0"/>
          <w:lang w:val="en-GB"/>
        </w:rPr>
        <w:t>communit</w:t>
      </w:r>
      <w:r w:rsidR="00A24BDD">
        <w:rPr>
          <w:strike w:val="0"/>
          <w:lang w:val="en-GB"/>
        </w:rPr>
        <w:t>ies</w:t>
      </w:r>
      <w:r w:rsidR="00257A2C">
        <w:rPr>
          <w:strike w:val="0"/>
          <w:lang w:val="en-GB"/>
        </w:rPr>
        <w:t xml:space="preserve"> of </w:t>
      </w:r>
      <w:r w:rsidRPr="003E6F73">
        <w:rPr>
          <w:strike w:val="0"/>
        </w:rPr>
        <w:t>Rivers State, Nigeria.</w:t>
      </w:r>
    </w:p>
    <w:p w14:paraId="2BF414AC" w14:textId="41875D4C" w:rsidR="003E6F73" w:rsidRPr="003E6F73" w:rsidRDefault="003E6F73" w:rsidP="003E6F73">
      <w:pPr>
        <w:rPr>
          <w:strike w:val="0"/>
        </w:rPr>
      </w:pPr>
      <w:r w:rsidRPr="003E6F73">
        <w:rPr>
          <w:b/>
          <w:bCs/>
          <w:strike w:val="0"/>
        </w:rPr>
        <w:t>Methods:</w:t>
      </w:r>
      <w:r w:rsidRPr="003E6F73">
        <w:rPr>
          <w:strike w:val="0"/>
        </w:rPr>
        <w:t xml:space="preserve"> A quasi-experimental study with pre- and post-intervention assessments and a control group was conducted. A total of 376 caregivers (188 intervention; 188 control) were enrolled. The intervention comprised structured training on symptom recognition, correct ACT dosing, and danger signs </w:t>
      </w:r>
      <w:r w:rsidR="0083178E">
        <w:rPr>
          <w:strike w:val="0"/>
          <w:lang w:val="en-GB"/>
        </w:rPr>
        <w:t>requiring</w:t>
      </w:r>
      <w:r w:rsidRPr="003E6F73">
        <w:rPr>
          <w:strike w:val="0"/>
        </w:rPr>
        <w:t xml:space="preserve"> referral. Primary outcomes were timely ACT initiation (≤24 hours), complete adherence, and timely referral. Difference-in-differences (</w:t>
      </w:r>
      <w:proofErr w:type="spellStart"/>
      <w:r w:rsidRPr="003E6F73">
        <w:rPr>
          <w:strike w:val="0"/>
        </w:rPr>
        <w:t>DiD</w:t>
      </w:r>
      <w:proofErr w:type="spellEnd"/>
      <w:r w:rsidRPr="003E6F73">
        <w:rPr>
          <w:strike w:val="0"/>
        </w:rPr>
        <w:t>) analysis estimated net intervention effects; Cohen's h quantified effect sizes.</w:t>
      </w:r>
    </w:p>
    <w:p w14:paraId="4DC9DE67" w14:textId="331746CB" w:rsidR="003E6F73" w:rsidRPr="003E6F73" w:rsidRDefault="003E6F73" w:rsidP="003E6F73">
      <w:pPr>
        <w:rPr>
          <w:strike w:val="0"/>
        </w:rPr>
      </w:pPr>
      <w:r w:rsidRPr="003E6F73">
        <w:rPr>
          <w:b/>
          <w:bCs/>
          <w:strike w:val="0"/>
        </w:rPr>
        <w:t>Results:</w:t>
      </w:r>
      <w:r w:rsidRPr="003E6F73">
        <w:rPr>
          <w:strike w:val="0"/>
        </w:rPr>
        <w:t> Baseline characteristics were comparable. Timely ACT initiation increased from 38.3% to 65.4% in the intervention group versus 36.7% to 41.1% in controls (</w:t>
      </w:r>
      <w:proofErr w:type="spellStart"/>
      <w:r w:rsidRPr="003E6F73">
        <w:rPr>
          <w:strike w:val="0"/>
        </w:rPr>
        <w:t>DiD</w:t>
      </w:r>
      <w:proofErr w:type="spellEnd"/>
      <w:r w:rsidRPr="003E6F73">
        <w:rPr>
          <w:strike w:val="0"/>
        </w:rPr>
        <w:t xml:space="preserve"> = +22.7 percentage points; p &lt; 0.001). Adherence improved from 44.1% to 71.4% versus 46.8% to 51.1% (</w:t>
      </w:r>
      <w:proofErr w:type="spellStart"/>
      <w:r w:rsidRPr="003E6F73">
        <w:rPr>
          <w:strike w:val="0"/>
        </w:rPr>
        <w:t>DiD</w:t>
      </w:r>
      <w:proofErr w:type="spellEnd"/>
      <w:r w:rsidRPr="003E6F73">
        <w:rPr>
          <w:strike w:val="0"/>
        </w:rPr>
        <w:t xml:space="preserve"> = +23.0; p &lt; 0.001). Timely referral </w:t>
      </w:r>
      <w:r w:rsidR="00910AAA">
        <w:rPr>
          <w:strike w:val="0"/>
          <w:lang w:val="en-GB"/>
        </w:rPr>
        <w:t>improved</w:t>
      </w:r>
      <w:r w:rsidRPr="003E6F73">
        <w:rPr>
          <w:strike w:val="0"/>
        </w:rPr>
        <w:t xml:space="preserve"> from 52.7% to 78.6% versus 54.8% to 59.4% (</w:t>
      </w:r>
      <w:proofErr w:type="spellStart"/>
      <w:r w:rsidRPr="003E6F73">
        <w:rPr>
          <w:strike w:val="0"/>
        </w:rPr>
        <w:t>DiD</w:t>
      </w:r>
      <w:proofErr w:type="spellEnd"/>
      <w:r w:rsidRPr="003E6F73">
        <w:rPr>
          <w:strike w:val="0"/>
        </w:rPr>
        <w:t xml:space="preserve"> = +21.2; p &lt; 0.001). Effect sizes were moderate to large (Cohen's h: 0.41–0.63). Multivariate analysis confirmed the intervention independently predicted all outcomes (AOR: 2.36–3.12; p ≤ 0.001).</w:t>
      </w:r>
    </w:p>
    <w:p w14:paraId="784B3475" w14:textId="1F03A80C" w:rsidR="003E6F73" w:rsidRPr="00910AAA" w:rsidRDefault="003E6F73" w:rsidP="002F5956">
      <w:pPr>
        <w:rPr>
          <w:strike w:val="0"/>
          <w:lang w:val="en-GB"/>
        </w:rPr>
      </w:pPr>
      <w:r w:rsidRPr="003E6F73">
        <w:rPr>
          <w:b/>
          <w:bCs/>
          <w:strike w:val="0"/>
        </w:rPr>
        <w:t>Conclusion:</w:t>
      </w:r>
      <w:r w:rsidRPr="003E6F73">
        <w:rPr>
          <w:strike w:val="0"/>
        </w:rPr>
        <w:t> Structured caregiver training significantly improved timely ACT initiation, adherence, and referral for childhood malaria in rural Nigeria. Integrating such interventions into primary healthcare is recommended for high-burden settings.</w:t>
      </w:r>
    </w:p>
    <w:p w14:paraId="603EADB3" w14:textId="57732B26" w:rsidR="002F5956" w:rsidRPr="002F5956" w:rsidRDefault="002F5956" w:rsidP="002F5956">
      <w:pPr>
        <w:rPr>
          <w:strike w:val="0"/>
        </w:rPr>
      </w:pPr>
      <w:r w:rsidRPr="002F5956">
        <w:rPr>
          <w:b/>
          <w:bCs/>
          <w:strike w:val="0"/>
        </w:rPr>
        <w:t>Keywords:</w:t>
      </w:r>
      <w:r w:rsidRPr="002F5956">
        <w:rPr>
          <w:strike w:val="0"/>
        </w:rPr>
        <w:t> Artemisinin-based combination therapy; malaria case management; caregiver training; treatment adherence; referral practices; quasi-experimental study; effect size; Nigeria.</w:t>
      </w:r>
    </w:p>
    <w:p w14:paraId="0910D957" w14:textId="77777777" w:rsidR="001E63AF" w:rsidRPr="004D06DA" w:rsidRDefault="001E63AF" w:rsidP="005836F4">
      <w:pPr>
        <w:rPr>
          <w:strike w:val="0"/>
        </w:rPr>
      </w:pPr>
    </w:p>
    <w:p w14:paraId="3965D2A2" w14:textId="77777777" w:rsidR="001E63AF" w:rsidRDefault="001E63AF" w:rsidP="005836F4">
      <w:pPr>
        <w:rPr>
          <w:b/>
          <w:bCs/>
          <w:strike w:val="0"/>
        </w:rPr>
      </w:pPr>
    </w:p>
    <w:p w14:paraId="1772194D" w14:textId="77777777" w:rsidR="001E63AF" w:rsidRDefault="001E63AF" w:rsidP="005836F4">
      <w:pPr>
        <w:rPr>
          <w:b/>
          <w:bCs/>
          <w:strike w:val="0"/>
        </w:rPr>
      </w:pPr>
    </w:p>
    <w:p w14:paraId="529856EC" w14:textId="388312B9" w:rsidR="005836F4" w:rsidRPr="005836F4" w:rsidRDefault="005836F4" w:rsidP="005836F4">
      <w:pPr>
        <w:rPr>
          <w:b/>
          <w:bCs/>
          <w:strike w:val="0"/>
        </w:rPr>
      </w:pPr>
      <w:r w:rsidRPr="005836F4">
        <w:rPr>
          <w:b/>
          <w:bCs/>
          <w:strike w:val="0"/>
        </w:rPr>
        <w:t>Introduction</w:t>
      </w:r>
    </w:p>
    <w:p w14:paraId="6E9FE518" w14:textId="7EF10880" w:rsidR="00F5621A" w:rsidRPr="00F5621A" w:rsidRDefault="00F5621A" w:rsidP="00F5621A">
      <w:pPr>
        <w:rPr>
          <w:strike w:val="0"/>
          <w:lang w:val="en-GB"/>
        </w:rPr>
      </w:pPr>
      <w:r w:rsidRPr="00F5621A">
        <w:rPr>
          <w:strike w:val="0"/>
          <w:lang w:val="en-GB"/>
        </w:rPr>
        <w:t xml:space="preserve">Malaria remains a leading public health challenge in sub-Saharan Africa, with children under five bearing the greatest burden of disease and death. In 2023, an estimated 249 million malaria cases and 608,000 deaths occurred globally, with Africa accounting for 94% of the burden and under-five children comprising most fatalities (Briggs &amp; Tom-George, 2025; </w:t>
      </w:r>
      <w:r w:rsidRPr="00F5621A">
        <w:rPr>
          <w:strike w:val="0"/>
          <w:lang w:val="en-GB"/>
        </w:rPr>
        <w:lastRenderedPageBreak/>
        <w:t>World Health Organization [WHO], 2023). Nigeria bears the highest number of malaria cases and deaths worldwide, with under-five children disproportionately affected due to epidemiological, social, and health-system factors (Briggs &amp; Tom-George, 2025). Prompt and effective treatment is therefore critical for malaria control in this age group.</w:t>
      </w:r>
    </w:p>
    <w:p w14:paraId="2641387D" w14:textId="7C23A800" w:rsidR="00F5621A" w:rsidRPr="00F5621A" w:rsidRDefault="00F5621A" w:rsidP="00F5621A">
      <w:pPr>
        <w:rPr>
          <w:strike w:val="0"/>
          <w:lang w:val="en-GB"/>
        </w:rPr>
      </w:pPr>
      <w:r w:rsidRPr="00F5621A">
        <w:rPr>
          <w:strike w:val="0"/>
          <w:lang w:val="en-GB"/>
        </w:rPr>
        <w:t>Effective management of uncomplicated malaria requires early symptom recognition and timely initiation of effective therapy. Artemisinin-based combination therapy (ACT) is the standard of care in Nigeria and other endemic countries due to its high efficacy in clearing parasitaemia (National Malaria Elimination Programme [NMEP], 2021). Clinical studies among Nigerian under-five populations report ACT cure rates exceeding 90% (</w:t>
      </w:r>
      <w:proofErr w:type="spellStart"/>
      <w:r w:rsidRPr="00F5621A">
        <w:rPr>
          <w:strike w:val="0"/>
          <w:lang w:val="en-GB"/>
        </w:rPr>
        <w:t>Oguche</w:t>
      </w:r>
      <w:proofErr w:type="spellEnd"/>
      <w:r w:rsidRPr="00F5621A">
        <w:rPr>
          <w:strike w:val="0"/>
          <w:lang w:val="en-GB"/>
        </w:rPr>
        <w:t xml:space="preserve"> et al., 2014). Despite this evidence, uptake and correct use of ACTs for home-based malaria management in rural communities remain suboptimal (</w:t>
      </w:r>
      <w:proofErr w:type="spellStart"/>
      <w:r w:rsidRPr="00F5621A">
        <w:rPr>
          <w:strike w:val="0"/>
          <w:lang w:val="en-GB"/>
        </w:rPr>
        <w:t>Akinwalere</w:t>
      </w:r>
      <w:proofErr w:type="spellEnd"/>
      <w:r w:rsidRPr="00F5621A">
        <w:rPr>
          <w:strike w:val="0"/>
          <w:lang w:val="en-GB"/>
        </w:rPr>
        <w:t xml:space="preserve"> et al., 2019). Challenges include limited health facility access, poor caregiver knowledge of malaria symptoms and treatment guidelines, and socioeconomic barriers to prompt care-seeking (Akinrinade et al., 2025).</w:t>
      </w:r>
    </w:p>
    <w:p w14:paraId="1CFE24A4" w14:textId="713AE9AE" w:rsidR="00F5621A" w:rsidRPr="00F5621A" w:rsidRDefault="00F5621A" w:rsidP="00F5621A">
      <w:pPr>
        <w:rPr>
          <w:strike w:val="0"/>
          <w:lang w:val="en-GB"/>
        </w:rPr>
      </w:pPr>
      <w:r w:rsidRPr="00F5621A">
        <w:rPr>
          <w:strike w:val="0"/>
          <w:lang w:val="en-GB"/>
        </w:rPr>
        <w:t xml:space="preserve">Caregivers' health-seeking behaviour critically influences childhood malaria outcomes. In rural Nigeria, caregivers often initiate treatment at home or seek care from informal providers, delaying appropriate therapy (Nwoke et al., 2014). A recent study in southwestern Nigeria found that although most caregivers identified fever as a key malaria symptom, few sought care at formal health facilities, many resorting to drug vendors, herbal remedies, or self-medication </w:t>
      </w:r>
      <w:bookmarkStart w:id="0" w:name="_Hlk223360148"/>
      <w:r w:rsidRPr="00F5621A">
        <w:rPr>
          <w:strike w:val="0"/>
          <w:lang w:val="en-GB"/>
        </w:rPr>
        <w:t xml:space="preserve">(Akinrinade et al., 2025). </w:t>
      </w:r>
      <w:bookmarkEnd w:id="0"/>
      <w:r w:rsidRPr="00F5621A">
        <w:rPr>
          <w:strike w:val="0"/>
          <w:lang w:val="en-GB"/>
        </w:rPr>
        <w:t>Such delays increase parasite load, complications, and risk of severe disease or death among vulnerable children.</w:t>
      </w:r>
    </w:p>
    <w:p w14:paraId="41A94998" w14:textId="471F0921" w:rsidR="00F5621A" w:rsidRPr="00F5621A" w:rsidRDefault="00F5621A" w:rsidP="00F5621A">
      <w:pPr>
        <w:rPr>
          <w:strike w:val="0"/>
          <w:lang w:val="en-GB"/>
        </w:rPr>
      </w:pPr>
      <w:r w:rsidRPr="00F5621A">
        <w:rPr>
          <w:strike w:val="0"/>
          <w:lang w:val="en-GB"/>
        </w:rPr>
        <w:t xml:space="preserve">Training caregivers to recognise malaria symptoms and initiate prompt treatment is proposed to bridge access gaps and improve outcomes, particularly in underserved communities (Abubakar et al., 2016; Nwaneri et al., 2017). Community-based interventions empowering caregivers with knowledge and skills have demonstrated efficacy. In rural </w:t>
      </w:r>
      <w:r w:rsidR="0083178E">
        <w:rPr>
          <w:strike w:val="0"/>
          <w:lang w:val="en-GB"/>
        </w:rPr>
        <w:t xml:space="preserve">areas of </w:t>
      </w:r>
      <w:r w:rsidRPr="00F5621A">
        <w:rPr>
          <w:strike w:val="0"/>
          <w:lang w:val="en-GB"/>
        </w:rPr>
        <w:t xml:space="preserve">Rivers State, caregivers trained alongside community volunteers showed marked improvements in malaria knowledge and early treatment initiation compared to controls </w:t>
      </w:r>
      <w:bookmarkStart w:id="1" w:name="_Hlk223360414"/>
      <w:r w:rsidRPr="00F5621A">
        <w:rPr>
          <w:strike w:val="0"/>
          <w:lang w:val="en-GB"/>
        </w:rPr>
        <w:t xml:space="preserve">(Tobin-West &amp; Briggs, 2015). </w:t>
      </w:r>
      <w:bookmarkEnd w:id="1"/>
      <w:r w:rsidRPr="00F5621A">
        <w:rPr>
          <w:strike w:val="0"/>
          <w:lang w:val="en-GB"/>
        </w:rPr>
        <w:t>Similarly, home management strategies using trained "mother trainers" in southwest Nigeria significantly increased correct antimalarial use and treatment timeliness</w:t>
      </w:r>
      <w:r w:rsidR="008C2B18">
        <w:rPr>
          <w:strike w:val="0"/>
          <w:lang w:val="en-GB"/>
        </w:rPr>
        <w:t xml:space="preserve"> </w:t>
      </w:r>
      <w:r w:rsidR="008C2B18" w:rsidRPr="008C2B18">
        <w:rPr>
          <w:strike w:val="0"/>
          <w:lang w:val="en-GB"/>
        </w:rPr>
        <w:t>(Akinrinade et al., 2025)</w:t>
      </w:r>
      <w:r w:rsidR="008C2B18">
        <w:rPr>
          <w:strike w:val="0"/>
          <w:lang w:val="en-GB"/>
        </w:rPr>
        <w:t>.</w:t>
      </w:r>
    </w:p>
    <w:p w14:paraId="3E2F1C38" w14:textId="1AADC732" w:rsidR="00F5621A" w:rsidRPr="00F5621A" w:rsidRDefault="00F5621A" w:rsidP="00F5621A">
      <w:pPr>
        <w:rPr>
          <w:strike w:val="0"/>
          <w:lang w:val="en-GB"/>
        </w:rPr>
      </w:pPr>
      <w:r w:rsidRPr="00F5621A">
        <w:rPr>
          <w:strike w:val="0"/>
          <w:lang w:val="en-GB"/>
        </w:rPr>
        <w:t>Despite recognised benefits of caregiver involvement, studies highlight persistent gaps in adopting recommended therapies. Research from rural Nigerian communities demonstrates low ACT adoption rates among caregivers due to cost, accessibility, and limited awareness of ACT efficacy (</w:t>
      </w:r>
      <w:proofErr w:type="spellStart"/>
      <w:r w:rsidRPr="00F5621A">
        <w:rPr>
          <w:strike w:val="0"/>
          <w:lang w:val="en-GB"/>
        </w:rPr>
        <w:t>Chukwuocha</w:t>
      </w:r>
      <w:proofErr w:type="spellEnd"/>
      <w:r w:rsidRPr="00F5621A">
        <w:rPr>
          <w:strike w:val="0"/>
          <w:lang w:val="en-GB"/>
        </w:rPr>
        <w:t>, 2011). Inappropriate antimalarial use remains common, driven by caregiver pressure and inconsistent guideline adherence, undermining treatment effectiveness and potentially contributing to drug resistance (</w:t>
      </w:r>
      <w:proofErr w:type="spellStart"/>
      <w:r w:rsidRPr="00F5621A">
        <w:rPr>
          <w:strike w:val="0"/>
          <w:lang w:val="en-GB"/>
        </w:rPr>
        <w:t>Ezenyi</w:t>
      </w:r>
      <w:proofErr w:type="spellEnd"/>
      <w:r w:rsidRPr="00F5621A">
        <w:rPr>
          <w:strike w:val="0"/>
          <w:lang w:val="en-GB"/>
        </w:rPr>
        <w:t xml:space="preserve"> et al., 2024). These dynamics underscore the need to ensure caregivers can initiate treatment promptly and correctly.</w:t>
      </w:r>
    </w:p>
    <w:p w14:paraId="18913446" w14:textId="5EAB5681" w:rsidR="00F5621A" w:rsidRPr="00F5621A" w:rsidRDefault="00F5621A" w:rsidP="00F5621A">
      <w:pPr>
        <w:rPr>
          <w:strike w:val="0"/>
          <w:lang w:val="en-GB"/>
        </w:rPr>
      </w:pPr>
      <w:r w:rsidRPr="00F5621A">
        <w:rPr>
          <w:strike w:val="0"/>
          <w:lang w:val="en-GB"/>
        </w:rPr>
        <w:t>Treatment timeliness is crucial in malaria control. Delay in starting effective therapy is strongly associated with progression to severe disease and increased mortality in young children (</w:t>
      </w:r>
      <w:proofErr w:type="spellStart"/>
      <w:r w:rsidRPr="00F5621A">
        <w:rPr>
          <w:strike w:val="0"/>
          <w:lang w:val="en-GB"/>
        </w:rPr>
        <w:t>Udujih</w:t>
      </w:r>
      <w:proofErr w:type="spellEnd"/>
      <w:r w:rsidRPr="00F5621A">
        <w:rPr>
          <w:strike w:val="0"/>
          <w:lang w:val="en-GB"/>
        </w:rPr>
        <w:t xml:space="preserve"> et al., 2020). Early treatment within 24 hours of symptom onset is advocated by national and international guidelines as essential for effective case management (Briggs &amp; Tom-George, 2025). However, evidence indicates that in many rural settings, less than half of febrile children with suspected malaria receive ACTs within this critical window, largely due </w:t>
      </w:r>
      <w:r w:rsidRPr="00F5621A">
        <w:rPr>
          <w:strike w:val="0"/>
          <w:lang w:val="en-GB"/>
        </w:rPr>
        <w:lastRenderedPageBreak/>
        <w:t xml:space="preserve">to gaps in caregiver knowledge and delayed care-seeking (Yusuf et al., 2008). Interventions targeting </w:t>
      </w:r>
      <w:r w:rsidR="00767AAF">
        <w:rPr>
          <w:strike w:val="0"/>
          <w:lang w:val="en-GB"/>
        </w:rPr>
        <w:t xml:space="preserve">the </w:t>
      </w:r>
      <w:r w:rsidRPr="00F5621A">
        <w:rPr>
          <w:strike w:val="0"/>
          <w:lang w:val="en-GB"/>
        </w:rPr>
        <w:t>timely initiation of recommended therapies</w:t>
      </w:r>
      <w:r w:rsidR="00D97655">
        <w:rPr>
          <w:strike w:val="0"/>
          <w:lang w:val="en-GB"/>
        </w:rPr>
        <w:t>,</w:t>
      </w:r>
      <w:r w:rsidRPr="00F5621A">
        <w:rPr>
          <w:strike w:val="0"/>
          <w:lang w:val="en-GB"/>
        </w:rPr>
        <w:t xml:space="preserve"> therefore</w:t>
      </w:r>
      <w:r w:rsidR="00D97655">
        <w:rPr>
          <w:strike w:val="0"/>
          <w:lang w:val="en-GB"/>
        </w:rPr>
        <w:t>,</w:t>
      </w:r>
      <w:r w:rsidRPr="00F5621A">
        <w:rPr>
          <w:strike w:val="0"/>
          <w:lang w:val="en-GB"/>
        </w:rPr>
        <w:t xml:space="preserve"> hold promise for mitigating delays and improving outcomes.</w:t>
      </w:r>
    </w:p>
    <w:p w14:paraId="2EC866F2" w14:textId="7D139973" w:rsidR="00F5621A" w:rsidRPr="00F5621A" w:rsidRDefault="00F5621A" w:rsidP="00F5621A">
      <w:pPr>
        <w:rPr>
          <w:strike w:val="0"/>
          <w:lang w:val="en-GB"/>
        </w:rPr>
      </w:pPr>
      <w:r w:rsidRPr="00F5621A">
        <w:rPr>
          <w:strike w:val="0"/>
          <w:lang w:val="en-GB"/>
        </w:rPr>
        <w:t>Beyond knowledge and behaviour change, rural health systems in Nigeria pose structural challenges. Limited infrastructure, health worker shortages, and frequent stockouts of quality-assured antimalarials impede ACT access and quality malaria care (</w:t>
      </w:r>
      <w:proofErr w:type="spellStart"/>
      <w:r w:rsidRPr="00F5621A">
        <w:rPr>
          <w:strike w:val="0"/>
          <w:lang w:val="en-GB"/>
        </w:rPr>
        <w:t>Ezenyi</w:t>
      </w:r>
      <w:proofErr w:type="spellEnd"/>
      <w:r w:rsidRPr="00F5621A">
        <w:rPr>
          <w:strike w:val="0"/>
          <w:lang w:val="en-GB"/>
        </w:rPr>
        <w:t xml:space="preserve"> et al., 2024). These systemic issues disproportionately affect rural populations, making informal home management by caregivers the de facto first line of care for many families. Empowering caregivers through targeted training can strengthen community resilience against malaria where formal health services are constrained</w:t>
      </w:r>
      <w:r w:rsidR="00767AAF">
        <w:rPr>
          <w:strike w:val="0"/>
          <w:lang w:val="en-GB"/>
        </w:rPr>
        <w:t xml:space="preserve"> </w:t>
      </w:r>
      <w:r w:rsidR="00767AAF" w:rsidRPr="00767AAF">
        <w:rPr>
          <w:strike w:val="0"/>
          <w:lang w:val="en-GB"/>
        </w:rPr>
        <w:t>(Tobin-West &amp; Briggs, 2015).</w:t>
      </w:r>
    </w:p>
    <w:p w14:paraId="14F43A9F" w14:textId="453292FF" w:rsidR="00F5621A" w:rsidRPr="00F5621A" w:rsidRDefault="00F5621A" w:rsidP="0068438D">
      <w:pPr>
        <w:rPr>
          <w:strike w:val="0"/>
          <w:lang w:val="en-GB"/>
        </w:rPr>
      </w:pPr>
      <w:r w:rsidRPr="00F5621A">
        <w:rPr>
          <w:strike w:val="0"/>
          <w:lang w:val="en-GB"/>
        </w:rPr>
        <w:t xml:space="preserve">Given the persistent malaria burden among Nigerian under-five children and documented challenges in ensuring timely treatment, </w:t>
      </w:r>
      <w:r w:rsidR="00767AAF">
        <w:rPr>
          <w:strike w:val="0"/>
          <w:lang w:val="en-GB"/>
        </w:rPr>
        <w:t>assessing</w:t>
      </w:r>
      <w:r w:rsidRPr="00F5621A">
        <w:rPr>
          <w:strike w:val="0"/>
          <w:lang w:val="en-GB"/>
        </w:rPr>
        <w:t xml:space="preserve"> interventions that strengthen caregiver capacity for effective home-based management is compelling. While improving ACT access remains essential, optimising timely initiation, correct use, and appropriate referral for severe symptoms requires targeted behavioural strategies. This study assesses the effect of a community-based caregiver training intervention on timely ACT initiation, treatment adherence, and referral practices for childhood malaria in rural </w:t>
      </w:r>
      <w:r w:rsidR="00767AAF">
        <w:rPr>
          <w:strike w:val="0"/>
          <w:lang w:val="en-GB"/>
        </w:rPr>
        <w:t xml:space="preserve">areas of </w:t>
      </w:r>
      <w:r w:rsidRPr="00F5621A">
        <w:rPr>
          <w:strike w:val="0"/>
          <w:lang w:val="en-GB"/>
        </w:rPr>
        <w:t>Rivers State, Nigeria. By examining these interconnected case management outcomes, this research provides evidence to inform community-level strategies aimed at reducing malaria-related morbidity and mortality among children under five</w:t>
      </w:r>
      <w:r w:rsidR="00767AAF">
        <w:rPr>
          <w:strike w:val="0"/>
          <w:lang w:val="en-GB"/>
        </w:rPr>
        <w:t xml:space="preserve"> years of age</w:t>
      </w:r>
      <w:r w:rsidRPr="00F5621A">
        <w:rPr>
          <w:strike w:val="0"/>
          <w:lang w:val="en-GB"/>
        </w:rPr>
        <w:t>.</w:t>
      </w:r>
    </w:p>
    <w:p w14:paraId="626DCEC0" w14:textId="3EDF3B56" w:rsidR="0068438D" w:rsidRPr="0068438D" w:rsidRDefault="0068438D" w:rsidP="0068438D">
      <w:pPr>
        <w:rPr>
          <w:b/>
          <w:bCs/>
          <w:strike w:val="0"/>
        </w:rPr>
      </w:pPr>
      <w:r w:rsidRPr="0068438D">
        <w:rPr>
          <w:b/>
          <w:bCs/>
          <w:strike w:val="0"/>
        </w:rPr>
        <w:t>Materials and Methods</w:t>
      </w:r>
    </w:p>
    <w:p w14:paraId="6209631E" w14:textId="77777777" w:rsidR="003A3972" w:rsidRPr="0068438D" w:rsidRDefault="003A3972" w:rsidP="003A3972">
      <w:pPr>
        <w:rPr>
          <w:b/>
          <w:bCs/>
          <w:strike w:val="0"/>
        </w:rPr>
      </w:pPr>
      <w:r w:rsidRPr="0068438D">
        <w:rPr>
          <w:b/>
          <w:bCs/>
          <w:strike w:val="0"/>
        </w:rPr>
        <w:t>Study Design</w:t>
      </w:r>
    </w:p>
    <w:p w14:paraId="424902AC" w14:textId="697AF4B6" w:rsidR="00D17676" w:rsidRPr="007154D3" w:rsidRDefault="00D17676" w:rsidP="0068438D">
      <w:pPr>
        <w:rPr>
          <w:strike w:val="0"/>
          <w:lang w:val="en-GB"/>
        </w:rPr>
      </w:pPr>
      <w:r w:rsidRPr="00D17676">
        <w:rPr>
          <w:strike w:val="0"/>
          <w:lang w:val="en-GB"/>
        </w:rPr>
        <w:t xml:space="preserve">A quasi-experimental design with pre- and post-intervention assessments and a control group was </w:t>
      </w:r>
      <w:r w:rsidR="0006029D">
        <w:rPr>
          <w:strike w:val="0"/>
          <w:lang w:val="en-GB"/>
        </w:rPr>
        <w:t>used</w:t>
      </w:r>
      <w:r w:rsidRPr="00D17676">
        <w:rPr>
          <w:strike w:val="0"/>
          <w:lang w:val="en-GB"/>
        </w:rPr>
        <w:t>. Th</w:t>
      </w:r>
      <w:r w:rsidR="00767AAF">
        <w:rPr>
          <w:strike w:val="0"/>
          <w:lang w:val="en-GB"/>
        </w:rPr>
        <w:t xml:space="preserve">is study </w:t>
      </w:r>
      <w:r w:rsidRPr="00D17676">
        <w:rPr>
          <w:strike w:val="0"/>
          <w:lang w:val="en-GB"/>
        </w:rPr>
        <w:t>draws on data from a larger community-based study in rural Rivers State. A prior publication from the same dataset (Briggs &amp; Tom-George, 2025) examined caregiver knowledge outcomes following a role</w:t>
      </w:r>
      <w:r w:rsidR="00767AAF">
        <w:rPr>
          <w:strike w:val="0"/>
          <w:lang w:val="en-GB"/>
        </w:rPr>
        <w:t>-</w:t>
      </w:r>
      <w:r w:rsidRPr="00D17676">
        <w:rPr>
          <w:strike w:val="0"/>
          <w:lang w:val="en-GB"/>
        </w:rPr>
        <w:t>model caregiver intervention. The present analysis focuses on distinct behavioural outcomes</w:t>
      </w:r>
      <w:r w:rsidR="0006029D">
        <w:rPr>
          <w:strike w:val="0"/>
          <w:lang w:val="en-GB"/>
        </w:rPr>
        <w:t xml:space="preserve">, </w:t>
      </w:r>
      <w:r w:rsidRPr="00D17676">
        <w:rPr>
          <w:strike w:val="0"/>
          <w:lang w:val="en-GB"/>
        </w:rPr>
        <w:t>timely ACT initiation, treatment adherence, and appropriate referral practices</w:t>
      </w:r>
      <w:r w:rsidR="0006029D">
        <w:rPr>
          <w:strike w:val="0"/>
          <w:lang w:val="en-GB"/>
        </w:rPr>
        <w:t xml:space="preserve">, </w:t>
      </w:r>
      <w:r w:rsidRPr="00D17676">
        <w:rPr>
          <w:strike w:val="0"/>
          <w:lang w:val="en-GB"/>
        </w:rPr>
        <w:t xml:space="preserve">which were not addressed in the earlier </w:t>
      </w:r>
      <w:r w:rsidR="0006029D">
        <w:rPr>
          <w:strike w:val="0"/>
          <w:lang w:val="en-GB"/>
        </w:rPr>
        <w:t>study</w:t>
      </w:r>
      <w:r w:rsidRPr="00D17676">
        <w:rPr>
          <w:strike w:val="0"/>
          <w:lang w:val="en-GB"/>
        </w:rPr>
        <w:t>. Using a difference-in-differences framework, this study extends previous findings by assessing the intervention's effect on guideline-concordant malaria case management behaviours.</w:t>
      </w:r>
    </w:p>
    <w:p w14:paraId="29A186D3" w14:textId="3EF5985B" w:rsidR="0068438D" w:rsidRPr="0068438D" w:rsidRDefault="0068438D" w:rsidP="0068438D">
      <w:pPr>
        <w:rPr>
          <w:b/>
          <w:bCs/>
          <w:strike w:val="0"/>
        </w:rPr>
      </w:pPr>
      <w:r w:rsidRPr="0068438D">
        <w:rPr>
          <w:b/>
          <w:bCs/>
          <w:strike w:val="0"/>
        </w:rPr>
        <w:t xml:space="preserve">Study Area </w:t>
      </w:r>
    </w:p>
    <w:p w14:paraId="10B88A02" w14:textId="50D33DFD" w:rsidR="007154D3" w:rsidRPr="00D97655" w:rsidRDefault="0068438D" w:rsidP="007154D3">
      <w:pPr>
        <w:rPr>
          <w:strike w:val="0"/>
          <w:lang w:val="en-GB"/>
        </w:rPr>
      </w:pPr>
      <w:r w:rsidRPr="0068438D">
        <w:rPr>
          <w:strike w:val="0"/>
        </w:rPr>
        <w:t>The study was conducted in</w:t>
      </w:r>
      <w:r w:rsidR="006C30AB">
        <w:rPr>
          <w:strike w:val="0"/>
          <w:lang w:val="en-GB"/>
        </w:rPr>
        <w:t xml:space="preserve"> two </w:t>
      </w:r>
      <w:r w:rsidRPr="0068438D">
        <w:rPr>
          <w:strike w:val="0"/>
        </w:rPr>
        <w:t xml:space="preserve">rural communities of </w:t>
      </w:r>
      <w:r w:rsidRPr="00482D78">
        <w:rPr>
          <w:strike w:val="0"/>
        </w:rPr>
        <w:t xml:space="preserve">Rivers State, located in the Niger Delta region of southern Nigeria. </w:t>
      </w:r>
      <w:r w:rsidR="006C30AB">
        <w:rPr>
          <w:strike w:val="0"/>
          <w:lang w:val="en-GB"/>
        </w:rPr>
        <w:t xml:space="preserve"> The communities are </w:t>
      </w:r>
      <w:proofErr w:type="spellStart"/>
      <w:r w:rsidR="006C30AB">
        <w:rPr>
          <w:strike w:val="0"/>
          <w:lang w:val="en-GB"/>
        </w:rPr>
        <w:t>Usokun</w:t>
      </w:r>
      <w:proofErr w:type="spellEnd"/>
      <w:r w:rsidR="006C30AB">
        <w:rPr>
          <w:strike w:val="0"/>
          <w:lang w:val="en-GB"/>
        </w:rPr>
        <w:t xml:space="preserve"> (intervention community) in Degema Local Government Area and Tema (control community) in Asari-Toru Local Government Area. </w:t>
      </w:r>
      <w:r w:rsidR="007154D3" w:rsidRPr="007154D3">
        <w:rPr>
          <w:strike w:val="0"/>
          <w:lang w:val="en-GB"/>
        </w:rPr>
        <w:t>The area</w:t>
      </w:r>
      <w:r w:rsidR="007154D3">
        <w:rPr>
          <w:strike w:val="0"/>
          <w:lang w:val="en-GB"/>
        </w:rPr>
        <w:t>s</w:t>
      </w:r>
      <w:r w:rsidR="007154D3" w:rsidRPr="007154D3">
        <w:rPr>
          <w:strike w:val="0"/>
          <w:lang w:val="en-GB"/>
        </w:rPr>
        <w:t xml:space="preserve"> </w:t>
      </w:r>
      <w:r w:rsidR="007154D3">
        <w:rPr>
          <w:strike w:val="0"/>
          <w:lang w:val="en-GB"/>
        </w:rPr>
        <w:t>are</w:t>
      </w:r>
      <w:r w:rsidR="007154D3" w:rsidRPr="007154D3">
        <w:rPr>
          <w:strike w:val="0"/>
          <w:lang w:val="en-GB"/>
        </w:rPr>
        <w:t xml:space="preserve"> malaria-endemic, with perennial transmission and seasonal peaks during the rainy season. Health services are delivered through primary health centres, health posts, and patent medicine vendors. Access to health facilities varies across communities, and caregiver-managed home treatment is common.</w:t>
      </w:r>
      <w:r w:rsidR="006C30AB">
        <w:rPr>
          <w:strike w:val="0"/>
          <w:lang w:val="en-GB"/>
        </w:rPr>
        <w:t xml:space="preserve"> </w:t>
      </w:r>
    </w:p>
    <w:p w14:paraId="39BCF3FF" w14:textId="12932919" w:rsidR="007154D3" w:rsidRPr="007154D3" w:rsidRDefault="007154D3" w:rsidP="007154D3">
      <w:pPr>
        <w:rPr>
          <w:b/>
          <w:bCs/>
          <w:strike w:val="0"/>
          <w:lang w:val="en-GB"/>
        </w:rPr>
      </w:pPr>
      <w:r w:rsidRPr="007154D3">
        <w:rPr>
          <w:b/>
          <w:bCs/>
          <w:strike w:val="0"/>
          <w:lang w:val="en-GB"/>
        </w:rPr>
        <w:t>Study Population</w:t>
      </w:r>
    </w:p>
    <w:p w14:paraId="65DB3652" w14:textId="329C6AAA" w:rsidR="007154D3" w:rsidRPr="007154D3" w:rsidRDefault="007154D3" w:rsidP="0068438D">
      <w:pPr>
        <w:rPr>
          <w:strike w:val="0"/>
          <w:lang w:val="en-GB"/>
        </w:rPr>
      </w:pPr>
      <w:r w:rsidRPr="007154D3">
        <w:rPr>
          <w:strike w:val="0"/>
          <w:lang w:val="en-GB"/>
        </w:rPr>
        <w:lastRenderedPageBreak/>
        <w:t>The study population comprised caregivers of children under five years of age residing in the selected communities. A caregiver was defined as the primary individual responsible for health-related decision-making for the child.</w:t>
      </w:r>
    </w:p>
    <w:p w14:paraId="2E568EFF" w14:textId="06402514" w:rsidR="0068438D" w:rsidRPr="0068438D" w:rsidRDefault="0068438D" w:rsidP="0068438D">
      <w:pPr>
        <w:rPr>
          <w:b/>
          <w:bCs/>
          <w:strike w:val="0"/>
        </w:rPr>
      </w:pPr>
      <w:r w:rsidRPr="0068438D">
        <w:rPr>
          <w:b/>
          <w:bCs/>
          <w:strike w:val="0"/>
        </w:rPr>
        <w:t>Inclusion and Exclusion Criteria</w:t>
      </w:r>
    </w:p>
    <w:p w14:paraId="49B89205" w14:textId="77777777" w:rsidR="0068438D" w:rsidRPr="0068438D" w:rsidRDefault="0068438D" w:rsidP="0068438D">
      <w:pPr>
        <w:rPr>
          <w:strike w:val="0"/>
        </w:rPr>
      </w:pPr>
      <w:r w:rsidRPr="0068438D">
        <w:rPr>
          <w:b/>
          <w:bCs/>
          <w:strike w:val="0"/>
        </w:rPr>
        <w:t>Inclusion Criteria:</w:t>
      </w:r>
    </w:p>
    <w:p w14:paraId="48C6AB4C" w14:textId="61CEB217" w:rsidR="0068438D" w:rsidRPr="0068438D" w:rsidRDefault="00482D78" w:rsidP="00482D78">
      <w:pPr>
        <w:rPr>
          <w:strike w:val="0"/>
        </w:rPr>
      </w:pPr>
      <w:r>
        <w:rPr>
          <w:strike w:val="0"/>
          <w:lang w:val="en-GB"/>
        </w:rPr>
        <w:t xml:space="preserve">1) </w:t>
      </w:r>
      <w:r w:rsidR="0068438D" w:rsidRPr="0068438D">
        <w:rPr>
          <w:strike w:val="0"/>
        </w:rPr>
        <w:t>Caregivers aged ≥18 years residing in the selected rural communities</w:t>
      </w:r>
      <w:r w:rsidR="006C30AB">
        <w:rPr>
          <w:strike w:val="0"/>
          <w:lang w:val="en-GB"/>
        </w:rPr>
        <w:t xml:space="preserve"> for at least one year</w:t>
      </w:r>
      <w:r w:rsidR="0068438D" w:rsidRPr="0068438D">
        <w:rPr>
          <w:strike w:val="0"/>
        </w:rPr>
        <w:t>.</w:t>
      </w:r>
    </w:p>
    <w:p w14:paraId="08A66884" w14:textId="760E5944" w:rsidR="0068438D" w:rsidRPr="0068438D" w:rsidRDefault="00482D78" w:rsidP="00482D78">
      <w:pPr>
        <w:rPr>
          <w:strike w:val="0"/>
        </w:rPr>
      </w:pPr>
      <w:r>
        <w:rPr>
          <w:strike w:val="0"/>
          <w:lang w:val="en-GB"/>
        </w:rPr>
        <w:t xml:space="preserve">2) </w:t>
      </w:r>
      <w:r w:rsidR="0068438D" w:rsidRPr="0068438D">
        <w:rPr>
          <w:strike w:val="0"/>
        </w:rPr>
        <w:t xml:space="preserve">Caregivers with at least one child aged </w:t>
      </w:r>
      <w:r w:rsidR="007154D3">
        <w:rPr>
          <w:strike w:val="0"/>
          <w:lang w:val="en-GB"/>
        </w:rPr>
        <w:t>0</w:t>
      </w:r>
      <w:r w:rsidR="0068438D" w:rsidRPr="0068438D">
        <w:rPr>
          <w:strike w:val="0"/>
        </w:rPr>
        <w:t>–59 months.</w:t>
      </w:r>
    </w:p>
    <w:p w14:paraId="730444A0" w14:textId="1FBD3A2B" w:rsidR="0068438D" w:rsidRPr="0068438D" w:rsidRDefault="00482D78" w:rsidP="00482D78">
      <w:pPr>
        <w:rPr>
          <w:strike w:val="0"/>
        </w:rPr>
      </w:pPr>
      <w:r>
        <w:rPr>
          <w:strike w:val="0"/>
          <w:lang w:val="en-GB"/>
        </w:rPr>
        <w:t xml:space="preserve">3) </w:t>
      </w:r>
      <w:r w:rsidR="0068438D" w:rsidRPr="0068438D">
        <w:rPr>
          <w:strike w:val="0"/>
        </w:rPr>
        <w:t xml:space="preserve">Caregivers willing to </w:t>
      </w:r>
      <w:r w:rsidR="00971F81" w:rsidRPr="00971F81">
        <w:rPr>
          <w:strike w:val="0"/>
        </w:rPr>
        <w:t>provide written informed consent.</w:t>
      </w:r>
      <w:r w:rsidR="00971F81">
        <w:rPr>
          <w:strike w:val="0"/>
          <w:lang w:val="en-GB"/>
        </w:rPr>
        <w:t xml:space="preserve"> </w:t>
      </w:r>
    </w:p>
    <w:p w14:paraId="05C9A291" w14:textId="77777777" w:rsidR="0068438D" w:rsidRPr="0068438D" w:rsidRDefault="0068438D" w:rsidP="0068438D">
      <w:pPr>
        <w:rPr>
          <w:strike w:val="0"/>
        </w:rPr>
      </w:pPr>
      <w:r w:rsidRPr="0068438D">
        <w:rPr>
          <w:b/>
          <w:bCs/>
          <w:strike w:val="0"/>
        </w:rPr>
        <w:t>Exclusion Criteria:</w:t>
      </w:r>
    </w:p>
    <w:p w14:paraId="236E52A5" w14:textId="6B61CD44" w:rsidR="0068438D" w:rsidRPr="0068438D" w:rsidRDefault="00482D78" w:rsidP="00482D78">
      <w:pPr>
        <w:rPr>
          <w:strike w:val="0"/>
        </w:rPr>
      </w:pPr>
      <w:r>
        <w:rPr>
          <w:strike w:val="0"/>
          <w:lang w:val="en-GB"/>
        </w:rPr>
        <w:t xml:space="preserve">a) </w:t>
      </w:r>
      <w:r w:rsidR="0068438D" w:rsidRPr="0068438D">
        <w:rPr>
          <w:strike w:val="0"/>
        </w:rPr>
        <w:t>Caregivers who planned to relocate outside the communities within the study period.</w:t>
      </w:r>
    </w:p>
    <w:p w14:paraId="5A653FBC" w14:textId="220C9095" w:rsidR="0068438D" w:rsidRDefault="00482D78" w:rsidP="00482D78">
      <w:pPr>
        <w:rPr>
          <w:strike w:val="0"/>
          <w:lang w:val="en-GB"/>
        </w:rPr>
      </w:pPr>
      <w:r>
        <w:rPr>
          <w:strike w:val="0"/>
          <w:lang w:val="en-GB"/>
        </w:rPr>
        <w:t xml:space="preserve">b) </w:t>
      </w:r>
      <w:r w:rsidR="0068438D" w:rsidRPr="0068438D">
        <w:rPr>
          <w:strike w:val="0"/>
        </w:rPr>
        <w:t>Caregivers whose children had confirmed chronic illnesses (e.g., sickle cell disease, HIV) that could confound malaria treatment outcomes.</w:t>
      </w:r>
    </w:p>
    <w:p w14:paraId="0EDBE3C0" w14:textId="65E34095" w:rsidR="006C30AB" w:rsidRPr="006C30AB" w:rsidRDefault="006C30AB" w:rsidP="00482D78">
      <w:pPr>
        <w:rPr>
          <w:strike w:val="0"/>
          <w:lang w:val="en-GB"/>
        </w:rPr>
      </w:pPr>
      <w:r>
        <w:rPr>
          <w:strike w:val="0"/>
          <w:lang w:val="en-GB"/>
        </w:rPr>
        <w:t xml:space="preserve">c) </w:t>
      </w:r>
      <w:r w:rsidRPr="006C30AB">
        <w:rPr>
          <w:strike w:val="0"/>
        </w:rPr>
        <w:t>Caregivers who were not psychologically fit</w:t>
      </w:r>
      <w:r>
        <w:rPr>
          <w:strike w:val="0"/>
        </w:rPr>
        <w:t>.</w:t>
      </w:r>
      <w:r w:rsidRPr="006C30AB">
        <w:rPr>
          <w:strike w:val="0"/>
        </w:rPr>
        <w:t xml:space="preserve"> </w:t>
      </w:r>
    </w:p>
    <w:p w14:paraId="794AE72F" w14:textId="77777777" w:rsidR="0068438D" w:rsidRDefault="0068438D" w:rsidP="0068438D">
      <w:pPr>
        <w:rPr>
          <w:b/>
          <w:bCs/>
          <w:strike w:val="0"/>
          <w:lang w:val="en-GB"/>
        </w:rPr>
      </w:pPr>
      <w:r w:rsidRPr="0068438D">
        <w:rPr>
          <w:b/>
          <w:bCs/>
          <w:strike w:val="0"/>
        </w:rPr>
        <w:t>Sample Size Determination</w:t>
      </w:r>
    </w:p>
    <w:p w14:paraId="33811334" w14:textId="77777777" w:rsidR="006C30AB" w:rsidRDefault="00CD2407" w:rsidP="0068438D">
      <w:pPr>
        <w:rPr>
          <w:strike w:val="0"/>
          <w:lang w:val="en-GB"/>
        </w:rPr>
      </w:pPr>
      <w:r w:rsidRPr="00CD2407">
        <w:rPr>
          <w:strike w:val="0"/>
        </w:rPr>
        <w:t>The sample size was calculated using the formula for comparison of two independent proportions in quasi-experimental studies</w:t>
      </w:r>
      <w:r w:rsidR="006C30AB">
        <w:rPr>
          <w:strike w:val="0"/>
          <w:lang w:val="en-GB"/>
        </w:rPr>
        <w:t xml:space="preserve">. </w:t>
      </w:r>
    </w:p>
    <w:p w14:paraId="0F163EF5" w14:textId="0ADF4C5C" w:rsidR="0068438D" w:rsidRPr="0068438D" w:rsidRDefault="0068438D" w:rsidP="0068438D">
      <w:pPr>
        <w:rPr>
          <w:bCs/>
          <w:iCs/>
          <w:strike w:val="0"/>
        </w:rPr>
      </w:pPr>
      <m:oMathPara>
        <m:oMath>
          <m:r>
            <w:rPr>
              <w:rFonts w:ascii="Cambria Math" w:hAnsi="Cambria Math"/>
              <w:strike w:val="0"/>
            </w:rPr>
            <m:t>n/group=</m:t>
          </m:r>
          <m:f>
            <m:fPr>
              <m:ctrlPr>
                <w:rPr>
                  <w:rFonts w:ascii="Cambria Math" w:hAnsi="Cambria Math"/>
                  <w:bCs/>
                  <w:i/>
                  <w:iCs/>
                  <w:strike w:val="0"/>
                </w:rPr>
              </m:ctrlPr>
            </m:fPr>
            <m:num>
              <m:sSup>
                <m:sSupPr>
                  <m:ctrlPr>
                    <w:rPr>
                      <w:rFonts w:ascii="Cambria Math" w:hAnsi="Cambria Math"/>
                      <w:bCs/>
                      <w:i/>
                      <w:iCs/>
                      <w:strike w:val="0"/>
                    </w:rPr>
                  </m:ctrlPr>
                </m:sSupPr>
                <m:e>
                  <m:r>
                    <w:rPr>
                      <w:rFonts w:ascii="Cambria Math" w:hAnsi="Cambria Math"/>
                      <w:strike w:val="0"/>
                      <w:u w:val="single"/>
                    </w:rPr>
                    <m:t>(Zα/2​+Zβ​)</m:t>
                  </m:r>
                </m:e>
                <m:sup>
                  <m:r>
                    <w:rPr>
                      <w:rFonts w:ascii="Cambria Math" w:hAnsi="Cambria Math"/>
                      <w:strike w:val="0"/>
                      <w:u w:val="single"/>
                      <w:vertAlign w:val="superscript"/>
                    </w:rPr>
                    <m:t>2</m:t>
                  </m:r>
                </m:sup>
              </m:sSup>
              <m:r>
                <w:rPr>
                  <w:rFonts w:ascii="Cambria Math" w:hAnsi="Cambria Math"/>
                  <w:strike w:val="0"/>
                  <w:u w:val="single"/>
                </w:rPr>
                <m:t>×[(p1​</m:t>
              </m:r>
              <m:d>
                <m:dPr>
                  <m:ctrlPr>
                    <w:rPr>
                      <w:rFonts w:ascii="Cambria Math" w:hAnsi="Cambria Math"/>
                      <w:i/>
                      <w:strike w:val="0"/>
                      <w:u w:val="single"/>
                    </w:rPr>
                  </m:ctrlPr>
                </m:dPr>
                <m:e>
                  <m:r>
                    <w:rPr>
                      <w:rFonts w:ascii="Cambria Math" w:hAnsi="Cambria Math"/>
                      <w:strike w:val="0"/>
                      <w:u w:val="single"/>
                    </w:rPr>
                    <m:t>1-p1​</m:t>
                  </m:r>
                </m:e>
              </m:d>
              <m:r>
                <w:rPr>
                  <w:rFonts w:ascii="Cambria Math" w:hAnsi="Cambria Math"/>
                  <w:strike w:val="0"/>
                  <w:u w:val="single"/>
                </w:rPr>
                <m:t>+p2​</m:t>
              </m:r>
              <m:d>
                <m:dPr>
                  <m:ctrlPr>
                    <w:rPr>
                      <w:rFonts w:ascii="Cambria Math" w:hAnsi="Cambria Math"/>
                      <w:i/>
                      <w:strike w:val="0"/>
                      <w:u w:val="single"/>
                    </w:rPr>
                  </m:ctrlPr>
                </m:dPr>
                <m:e>
                  <m:r>
                    <w:rPr>
                      <w:rFonts w:ascii="Cambria Math" w:hAnsi="Cambria Math"/>
                      <w:strike w:val="0"/>
                      <w:u w:val="single"/>
                    </w:rPr>
                    <m:t>1-p2​</m:t>
                  </m:r>
                </m:e>
              </m:d>
              <m:r>
                <w:rPr>
                  <w:rFonts w:ascii="Cambria Math" w:hAnsi="Cambria Math"/>
                  <w:strike w:val="0"/>
                  <w:u w:val="single"/>
                </w:rPr>
                <m:t>]</m:t>
              </m:r>
            </m:num>
            <m:den>
              <m:sSup>
                <m:sSupPr>
                  <m:ctrlPr>
                    <w:rPr>
                      <w:rFonts w:ascii="Cambria Math" w:hAnsi="Cambria Math"/>
                      <w:bCs/>
                      <w:i/>
                      <w:iCs/>
                      <w:strike w:val="0"/>
                    </w:rPr>
                  </m:ctrlPr>
                </m:sSupPr>
                <m:e>
                  <m:r>
                    <w:rPr>
                      <w:rFonts w:ascii="Cambria Math" w:hAnsi="Cambria Math"/>
                      <w:strike w:val="0"/>
                    </w:rPr>
                    <m:t>(p1​-p2​)</m:t>
                  </m:r>
                </m:e>
                <m:sup>
                  <m:r>
                    <w:rPr>
                      <w:rFonts w:ascii="Cambria Math" w:hAnsi="Cambria Math"/>
                      <w:strike w:val="0"/>
                      <w:vertAlign w:val="superscript"/>
                    </w:rPr>
                    <m:t>2</m:t>
                  </m:r>
                </m:sup>
              </m:sSup>
            </m:den>
          </m:f>
        </m:oMath>
      </m:oMathPara>
    </w:p>
    <w:p w14:paraId="28AC77CF" w14:textId="77777777" w:rsidR="0068438D" w:rsidRPr="0068438D" w:rsidRDefault="0068438D" w:rsidP="0068438D">
      <w:pPr>
        <w:rPr>
          <w:strike w:val="0"/>
        </w:rPr>
      </w:pPr>
      <w:r w:rsidRPr="0068438D">
        <w:rPr>
          <w:strike w:val="0"/>
        </w:rPr>
        <w:t xml:space="preserve">Where n = minimum sample size. </w:t>
      </w:r>
    </w:p>
    <w:p w14:paraId="7B7D01C2" w14:textId="77777777" w:rsidR="0068438D" w:rsidRPr="0068438D" w:rsidRDefault="0068438D" w:rsidP="0068438D">
      <w:pPr>
        <w:rPr>
          <w:strike w:val="0"/>
        </w:rPr>
      </w:pPr>
      <w:r w:rsidRPr="0068438D">
        <w:rPr>
          <w:i/>
          <w:iCs/>
          <w:strike w:val="0"/>
        </w:rPr>
        <w:t>Z α/2</w:t>
      </w:r>
      <w:r w:rsidRPr="0068438D">
        <w:rPr>
          <w:strike w:val="0"/>
        </w:rPr>
        <w:t xml:space="preserve"> = Critical value at 95% confidence interval=1.96.</w:t>
      </w:r>
    </w:p>
    <w:p w14:paraId="34E81A6D" w14:textId="77472A34" w:rsidR="00FE2519" w:rsidRDefault="0068438D" w:rsidP="00FE2519">
      <w:pPr>
        <w:rPr>
          <w:strike w:val="0"/>
        </w:rPr>
      </w:pPr>
      <w:r w:rsidRPr="0068438D">
        <w:rPr>
          <w:i/>
          <w:iCs/>
          <w:strike w:val="0"/>
        </w:rPr>
        <w:t>Z β</w:t>
      </w:r>
      <w:r w:rsidRPr="0068438D">
        <w:rPr>
          <w:strike w:val="0"/>
        </w:rPr>
        <w:t xml:space="preserve"> = For a power of 80%, and </w:t>
      </w:r>
      <w:r w:rsidR="00CD2407">
        <w:rPr>
          <w:strike w:val="0"/>
        </w:rPr>
        <w:t>the critical value = 0.84</w:t>
      </w:r>
      <w:r w:rsidR="00FE2519" w:rsidRPr="0068438D">
        <w:rPr>
          <w:strike w:val="0"/>
        </w:rPr>
        <w:t>.</w:t>
      </w:r>
    </w:p>
    <w:p w14:paraId="177A0334" w14:textId="65417D24" w:rsidR="00CD2407" w:rsidRPr="00CD2407" w:rsidRDefault="00CD2407" w:rsidP="00CD2407">
      <w:pPr>
        <w:rPr>
          <w:strike w:val="0"/>
          <w:lang w:val="en-GB"/>
        </w:rPr>
      </w:pPr>
      <w:r w:rsidRPr="00CD2407">
        <w:rPr>
          <w:i/>
          <w:iCs/>
          <w:strike w:val="0"/>
        </w:rPr>
        <w:t>P 1</w:t>
      </w:r>
      <w:r w:rsidRPr="00CD2407">
        <w:rPr>
          <w:strike w:val="0"/>
        </w:rPr>
        <w:t xml:space="preserve"> ​ = baseline prevalence</w:t>
      </w:r>
      <w:r>
        <w:rPr>
          <w:strike w:val="0"/>
          <w:lang w:val="en-GB"/>
        </w:rPr>
        <w:t>.</w:t>
      </w:r>
    </w:p>
    <w:p w14:paraId="320872DF" w14:textId="7F89B3CC" w:rsidR="00CD2407" w:rsidRDefault="00CD2407" w:rsidP="00CD2407">
      <w:pPr>
        <w:rPr>
          <w:strike w:val="0"/>
          <w:lang w:val="en-GB"/>
        </w:rPr>
      </w:pPr>
      <w:r w:rsidRPr="00CD2407">
        <w:rPr>
          <w:i/>
          <w:iCs/>
          <w:strike w:val="0"/>
        </w:rPr>
        <w:t>P 2</w:t>
      </w:r>
      <w:r w:rsidRPr="00CD2407">
        <w:rPr>
          <w:strike w:val="0"/>
        </w:rPr>
        <w:t xml:space="preserve"> ​ = expected post-intervention prevalence</w:t>
      </w:r>
      <w:r>
        <w:rPr>
          <w:strike w:val="0"/>
          <w:lang w:val="en-GB"/>
        </w:rPr>
        <w:t>.</w:t>
      </w:r>
    </w:p>
    <w:p w14:paraId="49B5510E" w14:textId="583698DA" w:rsidR="00CD2407" w:rsidRPr="00CD2407" w:rsidRDefault="00CD2407" w:rsidP="00CD2407">
      <w:pPr>
        <w:rPr>
          <w:strike w:val="0"/>
          <w:lang w:val="en-GB"/>
        </w:rPr>
      </w:pPr>
      <w:r w:rsidRPr="00CD2407">
        <w:rPr>
          <w:i/>
          <w:iCs/>
          <w:strike w:val="0"/>
          <w:lang w:val="en-GB"/>
        </w:rPr>
        <w:t>P</w:t>
      </w:r>
      <w:r>
        <w:rPr>
          <w:strike w:val="0"/>
          <w:lang w:val="en-GB"/>
        </w:rPr>
        <w:t xml:space="preserve"> </w:t>
      </w:r>
      <w:r w:rsidRPr="00CD2407">
        <w:rPr>
          <w:strike w:val="0"/>
        </w:rPr>
        <w:t xml:space="preserve">= average of </w:t>
      </w:r>
      <m:oMath>
        <m:sSub>
          <m:sSubPr>
            <m:ctrlPr>
              <w:rPr>
                <w:rFonts w:ascii="Cambria Math" w:hAnsi="Cambria Math"/>
                <w:strike w:val="0"/>
              </w:rPr>
            </m:ctrlPr>
          </m:sSubPr>
          <m:e>
            <m:r>
              <w:rPr>
                <w:rFonts w:ascii="Cambria Math" w:hAnsi="Cambria Math"/>
                <w:strike w:val="0"/>
              </w:rPr>
              <m:t>P</m:t>
            </m:r>
          </m:e>
          <m:sub>
            <m:r>
              <w:rPr>
                <w:rFonts w:ascii="Cambria Math" w:hAnsi="Cambria Math"/>
                <w:strike w:val="0"/>
              </w:rPr>
              <m:t>1</m:t>
            </m:r>
          </m:sub>
        </m:sSub>
      </m:oMath>
      <w:r w:rsidRPr="00CD2407">
        <w:rPr>
          <w:strike w:val="0"/>
        </w:rPr>
        <w:t xml:space="preserve">and </w:t>
      </w:r>
      <m:oMath>
        <m:sSub>
          <m:sSubPr>
            <m:ctrlPr>
              <w:rPr>
                <w:rFonts w:ascii="Cambria Math" w:hAnsi="Cambria Math"/>
                <w:strike w:val="0"/>
              </w:rPr>
            </m:ctrlPr>
          </m:sSubPr>
          <m:e>
            <m:r>
              <w:rPr>
                <w:rFonts w:ascii="Cambria Math" w:hAnsi="Cambria Math"/>
                <w:strike w:val="0"/>
              </w:rPr>
              <m:t>P</m:t>
            </m:r>
          </m:e>
          <m:sub>
            <m:r>
              <w:rPr>
                <w:rFonts w:ascii="Cambria Math" w:hAnsi="Cambria Math"/>
                <w:strike w:val="0"/>
              </w:rPr>
              <m:t>2.</m:t>
            </m:r>
          </m:sub>
        </m:sSub>
      </m:oMath>
    </w:p>
    <w:p w14:paraId="40FEA8BA" w14:textId="3AC7FD4C" w:rsidR="005C63A8" w:rsidRPr="00D97655" w:rsidRDefault="006C30AB" w:rsidP="001F30EB">
      <w:pPr>
        <w:rPr>
          <w:strike w:val="0"/>
          <w:lang w:val="en-GB"/>
        </w:rPr>
      </w:pPr>
      <w:r w:rsidRPr="006C30AB">
        <w:rPr>
          <w:strike w:val="0"/>
        </w:rPr>
        <w:t xml:space="preserve">Baseline prevalence (P₁) of timely antimalarial initiation was estimated at 37% based on a community study in rural </w:t>
      </w:r>
      <w:r w:rsidR="00971F81">
        <w:rPr>
          <w:strike w:val="0"/>
          <w:lang w:val="en-GB"/>
        </w:rPr>
        <w:t xml:space="preserve">areas of </w:t>
      </w:r>
      <w:r w:rsidRPr="006C30AB">
        <w:rPr>
          <w:strike w:val="0"/>
        </w:rPr>
        <w:t xml:space="preserve">Rivers State (Tobin-West &amp; Briggs, 2015). Although that study did not specifically restrict to artemisinin-based combination therapy (ACT), early treatment initiation is epidemiologically consistent with </w:t>
      </w:r>
      <w:r w:rsidR="007154D3">
        <w:rPr>
          <w:strike w:val="0"/>
          <w:lang w:val="en-GB"/>
        </w:rPr>
        <w:t xml:space="preserve">this </w:t>
      </w:r>
      <w:r w:rsidR="00D97655">
        <w:rPr>
          <w:strike w:val="0"/>
          <w:lang w:val="en-GB"/>
        </w:rPr>
        <w:t>study's</w:t>
      </w:r>
      <w:r w:rsidR="007154D3">
        <w:rPr>
          <w:strike w:val="0"/>
          <w:lang w:val="en-GB"/>
        </w:rPr>
        <w:t xml:space="preserve"> </w:t>
      </w:r>
      <w:r w:rsidRPr="006C30AB">
        <w:rPr>
          <w:strike w:val="0"/>
        </w:rPr>
        <w:t>operational definition. For computation, this was rounded to 38%. An absolute improvement of 19 percentage points (38% to 57%) was considered programmatically meaningful. Using these assumptions, the minimum required sample size was 170 caregivers per arm. Adjusting for 10% attrition yielded 188 per arm, giving a total sample size of 376 caregivers.</w:t>
      </w:r>
    </w:p>
    <w:p w14:paraId="3C7A5099" w14:textId="64F25DA0" w:rsidR="001F30EB" w:rsidRPr="001F30EB" w:rsidRDefault="001F30EB" w:rsidP="001F30EB">
      <w:pPr>
        <w:rPr>
          <w:b/>
          <w:bCs/>
          <w:strike w:val="0"/>
        </w:rPr>
      </w:pPr>
      <w:r w:rsidRPr="001F30EB">
        <w:rPr>
          <w:b/>
          <w:bCs/>
          <w:strike w:val="0"/>
        </w:rPr>
        <w:t>Sampling Technique</w:t>
      </w:r>
    </w:p>
    <w:p w14:paraId="3B72D3AD" w14:textId="77777777" w:rsidR="001F30EB" w:rsidRPr="001F30EB" w:rsidRDefault="001F30EB" w:rsidP="001F30EB">
      <w:pPr>
        <w:rPr>
          <w:strike w:val="0"/>
        </w:rPr>
      </w:pPr>
      <w:r w:rsidRPr="00DF7101">
        <w:rPr>
          <w:strike w:val="0"/>
        </w:rPr>
        <w:t>A multistage sampling technique</w:t>
      </w:r>
      <w:r w:rsidRPr="001F30EB">
        <w:rPr>
          <w:strike w:val="0"/>
        </w:rPr>
        <w:t xml:space="preserve"> was used:</w:t>
      </w:r>
    </w:p>
    <w:p w14:paraId="3F2F625F" w14:textId="77777777" w:rsidR="001F30EB" w:rsidRPr="005046D4" w:rsidRDefault="001F30EB" w:rsidP="001F30EB">
      <w:pPr>
        <w:numPr>
          <w:ilvl w:val="0"/>
          <w:numId w:val="4"/>
        </w:numPr>
        <w:rPr>
          <w:strike w:val="0"/>
        </w:rPr>
      </w:pPr>
      <w:r w:rsidRPr="005046D4">
        <w:rPr>
          <w:strike w:val="0"/>
        </w:rPr>
        <w:lastRenderedPageBreak/>
        <w:t>Stage 1 — Selection of Local Government Areas (LGAs): Two rural LGAs were selected by simple random sampling from the list of rural LGAs in Rivers State.</w:t>
      </w:r>
    </w:p>
    <w:p w14:paraId="17DDBE24" w14:textId="514F84FE" w:rsidR="001F30EB" w:rsidRPr="005046D4" w:rsidRDefault="001F30EB" w:rsidP="001F30EB">
      <w:pPr>
        <w:numPr>
          <w:ilvl w:val="0"/>
          <w:numId w:val="4"/>
        </w:numPr>
        <w:rPr>
          <w:strike w:val="0"/>
        </w:rPr>
      </w:pPr>
      <w:r w:rsidRPr="005046D4">
        <w:rPr>
          <w:strike w:val="0"/>
        </w:rPr>
        <w:t xml:space="preserve">Stage 2 — Selection of Communities: Within each selected LGA, </w:t>
      </w:r>
      <w:r w:rsidR="00DB6663" w:rsidRPr="005046D4">
        <w:rPr>
          <w:strike w:val="0"/>
          <w:lang w:val="en-GB"/>
        </w:rPr>
        <w:t>one</w:t>
      </w:r>
      <w:r w:rsidRPr="005046D4">
        <w:rPr>
          <w:strike w:val="0"/>
        </w:rPr>
        <w:t xml:space="preserve"> rural </w:t>
      </w:r>
      <w:proofErr w:type="spellStart"/>
      <w:r w:rsidRPr="005046D4">
        <w:rPr>
          <w:strike w:val="0"/>
        </w:rPr>
        <w:t>communit</w:t>
      </w:r>
      <w:proofErr w:type="spellEnd"/>
      <w:r w:rsidR="00DB6663" w:rsidRPr="005046D4">
        <w:rPr>
          <w:strike w:val="0"/>
          <w:lang w:val="en-GB"/>
        </w:rPr>
        <w:t>y</w:t>
      </w:r>
      <w:r w:rsidRPr="005046D4">
        <w:rPr>
          <w:strike w:val="0"/>
        </w:rPr>
        <w:t xml:space="preserve"> w</w:t>
      </w:r>
      <w:r w:rsidR="00DB6663" w:rsidRPr="005046D4">
        <w:rPr>
          <w:strike w:val="0"/>
          <w:lang w:val="en-GB"/>
        </w:rPr>
        <w:t>as</w:t>
      </w:r>
      <w:r w:rsidRPr="005046D4">
        <w:rPr>
          <w:strike w:val="0"/>
        </w:rPr>
        <w:t xml:space="preserve"> randomly selected using a lottery method.</w:t>
      </w:r>
    </w:p>
    <w:p w14:paraId="30D42693" w14:textId="77777777" w:rsidR="001F30EB" w:rsidRPr="005046D4" w:rsidRDefault="001F30EB" w:rsidP="001F30EB">
      <w:pPr>
        <w:numPr>
          <w:ilvl w:val="0"/>
          <w:numId w:val="4"/>
        </w:numPr>
        <w:rPr>
          <w:strike w:val="0"/>
        </w:rPr>
      </w:pPr>
      <w:r w:rsidRPr="005046D4">
        <w:rPr>
          <w:strike w:val="0"/>
        </w:rPr>
        <w:t>Stage 3 — Household Selection: A household listing was conducted in each community. Caregiver households with eligible children were enumerated and assigned unique identifiers.</w:t>
      </w:r>
    </w:p>
    <w:p w14:paraId="55D8916B" w14:textId="64F7D3E2" w:rsidR="001F30EB" w:rsidRPr="001F30EB" w:rsidRDefault="001F30EB" w:rsidP="001F30EB">
      <w:pPr>
        <w:numPr>
          <w:ilvl w:val="0"/>
          <w:numId w:val="4"/>
        </w:numPr>
        <w:rPr>
          <w:strike w:val="0"/>
        </w:rPr>
      </w:pPr>
      <w:r w:rsidRPr="005046D4">
        <w:rPr>
          <w:strike w:val="0"/>
        </w:rPr>
        <w:t>Stage 4 — Participant Selection:</w:t>
      </w:r>
      <w:r w:rsidR="00DB6663" w:rsidRPr="005046D4">
        <w:rPr>
          <w:strike w:val="0"/>
        </w:rPr>
        <w:t xml:space="preserve"> Every third </w:t>
      </w:r>
      <w:r w:rsidR="00DB6663" w:rsidRPr="005046D4">
        <w:rPr>
          <w:strike w:val="0"/>
          <w:lang w:val="en-GB"/>
        </w:rPr>
        <w:t>e</w:t>
      </w:r>
      <w:proofErr w:type="spellStart"/>
      <w:r w:rsidR="00DB6663" w:rsidRPr="005046D4">
        <w:rPr>
          <w:strike w:val="0"/>
        </w:rPr>
        <w:t>ligible</w:t>
      </w:r>
      <w:proofErr w:type="spellEnd"/>
      <w:r w:rsidR="00DB6663" w:rsidRPr="005046D4">
        <w:rPr>
          <w:strike w:val="0"/>
          <w:lang w:val="en-GB"/>
        </w:rPr>
        <w:t xml:space="preserve"> </w:t>
      </w:r>
      <w:r w:rsidR="00DB6663" w:rsidRPr="005046D4">
        <w:rPr>
          <w:strike w:val="0"/>
        </w:rPr>
        <w:t>household</w:t>
      </w:r>
      <w:r w:rsidRPr="005046D4">
        <w:rPr>
          <w:strike w:val="0"/>
        </w:rPr>
        <w:t xml:space="preserve"> w</w:t>
      </w:r>
      <w:r w:rsidR="00DB6663" w:rsidRPr="005046D4">
        <w:rPr>
          <w:strike w:val="0"/>
          <w:lang w:val="en-GB"/>
        </w:rPr>
        <w:t>as</w:t>
      </w:r>
      <w:r w:rsidRPr="005046D4">
        <w:rPr>
          <w:strike w:val="0"/>
        </w:rPr>
        <w:t xml:space="preserve"> selected using systematic random sampling. If</w:t>
      </w:r>
      <w:r w:rsidRPr="001F30EB">
        <w:rPr>
          <w:strike w:val="0"/>
        </w:rPr>
        <w:t xml:space="preserve"> more than one eligible child was in the household, one child was randomly selected as the index child.</w:t>
      </w:r>
      <w:r w:rsidR="00CA74EC">
        <w:rPr>
          <w:strike w:val="0"/>
          <w:lang w:val="en-GB"/>
        </w:rPr>
        <w:t xml:space="preserve"> </w:t>
      </w:r>
    </w:p>
    <w:p w14:paraId="66831A33" w14:textId="47FA2459" w:rsidR="00D97655" w:rsidRDefault="00971F81" w:rsidP="00D97655">
      <w:pPr>
        <w:pStyle w:val="NormalWeb"/>
        <w:rPr>
          <w:lang w:val="en-GB"/>
        </w:rPr>
      </w:pPr>
      <w:r>
        <w:rPr>
          <w:lang w:val="en-GB"/>
        </w:rPr>
        <w:t xml:space="preserve">The </w:t>
      </w:r>
      <w:proofErr w:type="spellStart"/>
      <w:r>
        <w:rPr>
          <w:lang w:val="en-GB"/>
        </w:rPr>
        <w:t>i</w:t>
      </w:r>
      <w:r w:rsidR="00CA74EC">
        <w:t>ntervention</w:t>
      </w:r>
      <w:proofErr w:type="spellEnd"/>
      <w:r w:rsidR="00CA74EC">
        <w:t xml:space="preserve"> and control communities were geographically separated </w:t>
      </w:r>
      <w:r w:rsidR="00DB6663">
        <w:rPr>
          <w:lang w:val="en-GB"/>
        </w:rPr>
        <w:t xml:space="preserve">by three kilometres </w:t>
      </w:r>
      <w:r w:rsidR="00CA74EC">
        <w:t xml:space="preserve">to </w:t>
      </w:r>
      <w:proofErr w:type="spellStart"/>
      <w:r w:rsidR="00D97655">
        <w:t>minimise</w:t>
      </w:r>
      <w:proofErr w:type="spellEnd"/>
      <w:r w:rsidR="00CA74EC">
        <w:t xml:space="preserve"> contamination.</w:t>
      </w:r>
      <w:r w:rsidR="00DB6663">
        <w:rPr>
          <w:lang w:val="en-GB"/>
        </w:rPr>
        <w:t xml:space="preserve"> </w:t>
      </w:r>
      <w:r w:rsidR="001F30EB" w:rsidRPr="001F30EB">
        <w:t>Participants in the intervention and control communities were matched on socio-demographic characteristics to ensure baseline comparability.</w:t>
      </w:r>
    </w:p>
    <w:p w14:paraId="621A567C" w14:textId="67774AF2" w:rsidR="00DB6663" w:rsidRPr="00D97655" w:rsidRDefault="00DB6663" w:rsidP="00D97655">
      <w:pPr>
        <w:pStyle w:val="NormalWeb"/>
        <w:rPr>
          <w:lang w:val="en-GB"/>
        </w:rPr>
      </w:pPr>
      <w:r>
        <w:rPr>
          <w:b/>
          <w:bCs/>
          <w:lang w:val="en-GB"/>
        </w:rPr>
        <w:t>P</w:t>
      </w:r>
      <w:r w:rsidRPr="00DB6663">
        <w:rPr>
          <w:b/>
          <w:bCs/>
          <w:lang w:val="en-GB"/>
        </w:rPr>
        <w:t>articipants</w:t>
      </w:r>
      <w:r>
        <w:rPr>
          <w:b/>
          <w:bCs/>
          <w:lang w:val="en-GB"/>
        </w:rPr>
        <w:t xml:space="preserve"> </w:t>
      </w:r>
      <w:r w:rsidRPr="00DB6663">
        <w:rPr>
          <w:b/>
          <w:bCs/>
          <w:lang w:val="en-GB"/>
        </w:rPr>
        <w:t>Selection</w:t>
      </w:r>
    </w:p>
    <w:p w14:paraId="5D31A052" w14:textId="77777777" w:rsidR="00DB6663" w:rsidRDefault="00DB6663" w:rsidP="001F30EB">
      <w:pPr>
        <w:rPr>
          <w:b/>
          <w:bCs/>
          <w:strike w:val="0"/>
          <w:lang w:val="en-GB"/>
        </w:rPr>
      </w:pPr>
    </w:p>
    <w:p w14:paraId="78D1E23A" w14:textId="77777777" w:rsidR="002645DF" w:rsidRPr="002645DF" w:rsidRDefault="002645DF" w:rsidP="002645DF">
      <w:pPr>
        <w:rPr>
          <w:b/>
        </w:rPr>
      </w:pPr>
      <w:r w:rsidRPr="002645DF">
        <w:rPr>
          <w:noProof/>
        </w:rPr>
        <mc:AlternateContent>
          <mc:Choice Requires="wps">
            <w:drawing>
              <wp:anchor distT="0" distB="0" distL="114300" distR="114300" simplePos="0" relativeHeight="251659264" behindDoc="0" locked="0" layoutInCell="1" allowOverlap="1" wp14:anchorId="326DCC19" wp14:editId="557FAD44">
                <wp:simplePos x="0" y="0"/>
                <wp:positionH relativeFrom="margin">
                  <wp:align>center</wp:align>
                </wp:positionH>
                <wp:positionV relativeFrom="paragraph">
                  <wp:posOffset>269951</wp:posOffset>
                </wp:positionV>
                <wp:extent cx="1737995" cy="590550"/>
                <wp:effectExtent l="0" t="0" r="14605" b="19050"/>
                <wp:wrapNone/>
                <wp:docPr id="6119646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995" cy="590550"/>
                        </a:xfrm>
                        <a:prstGeom prst="rect">
                          <a:avLst/>
                        </a:prstGeom>
                        <a:solidFill>
                          <a:srgbClr val="FFFFFF"/>
                        </a:solidFill>
                        <a:ln w="9525">
                          <a:solidFill>
                            <a:srgbClr val="000000"/>
                          </a:solidFill>
                          <a:miter lim="800000"/>
                          <a:headEnd/>
                          <a:tailEnd/>
                        </a:ln>
                      </wps:spPr>
                      <wps:txbx>
                        <w:txbxContent>
                          <w:p w14:paraId="0F484308" w14:textId="505CD160" w:rsidR="002645DF" w:rsidRPr="00E71F0A" w:rsidRDefault="002645DF" w:rsidP="002645DF">
                            <w:pPr>
                              <w:jc w:val="center"/>
                              <w:rPr>
                                <w:strike w:val="0"/>
                              </w:rPr>
                            </w:pPr>
                            <w:r w:rsidRPr="00E71F0A">
                              <w:rPr>
                                <w:strike w:val="0"/>
                                <w:lang w:val="en-CA"/>
                              </w:rPr>
                              <w:t>Assessed for eligibility (n=</w:t>
                            </w:r>
                            <w:r w:rsidR="00F5246C">
                              <w:rPr>
                                <w:strike w:val="0"/>
                                <w:lang w:val="en-CA"/>
                              </w:rPr>
                              <w:t>392</w:t>
                            </w:r>
                            <w:r w:rsidRPr="00E71F0A">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CC19" id="Rectangle 37" o:spid="_x0000_s1026" style="position:absolute;margin-left:0;margin-top:21.25pt;width:136.85pt;height:46.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">
                <v:textbox inset=",7.2pt,,7.2pt">
                  <w:txbxContent>
                    <w:p w14:paraId="0F484308" w14:textId="505CD160" w:rsidR="002645DF" w:rsidRPr="00E71F0A" w:rsidRDefault="002645DF" w:rsidP="002645DF">
                      <w:pPr>
                        <w:jc w:val="center"/>
                        <w:rPr>
                          <w:strike w:val="0"/>
                        </w:rPr>
                      </w:pPr>
                      <w:r w:rsidRPr="00E71F0A">
                        <w:rPr>
                          <w:strike w:val="0"/>
                          <w:lang w:val="en-CA"/>
                        </w:rPr>
                        <w:t>Assessed for eligibility (n=</w:t>
                      </w:r>
                      <w:r w:rsidR="00F5246C">
                        <w:rPr>
                          <w:strike w:val="0"/>
                          <w:lang w:val="en-CA"/>
                        </w:rPr>
                        <w:t>392</w:t>
                      </w:r>
                      <w:r w:rsidRPr="00E71F0A">
                        <w:rPr>
                          <w:strike w:val="0"/>
                          <w:lang w:val="en-CA"/>
                        </w:rPr>
                        <w:t>)</w:t>
                      </w:r>
                    </w:p>
                  </w:txbxContent>
                </v:textbox>
                <w10:wrap anchorx="margin"/>
              </v:rect>
            </w:pict>
          </mc:Fallback>
        </mc:AlternateContent>
      </w:r>
    </w:p>
    <w:p w14:paraId="26E0B2D9" w14:textId="77777777" w:rsidR="002645DF" w:rsidRPr="002645DF" w:rsidRDefault="002645DF" w:rsidP="002645DF">
      <w:pPr>
        <w:rPr>
          <w:b/>
        </w:rPr>
      </w:pPr>
    </w:p>
    <w:p w14:paraId="1539F857" w14:textId="77777777" w:rsidR="002645DF" w:rsidRPr="002645DF" w:rsidRDefault="002645DF" w:rsidP="002645DF">
      <w:pPr>
        <w:rPr>
          <w:b/>
        </w:rPr>
      </w:pPr>
    </w:p>
    <w:p w14:paraId="6BF8DC59" w14:textId="1F5B7208" w:rsidR="002645DF" w:rsidRPr="002645DF" w:rsidRDefault="001E5DCF" w:rsidP="002645DF">
      <w:pPr>
        <w:rPr>
          <w:b/>
        </w:rPr>
      </w:pPr>
      <w:r w:rsidRPr="002645DF">
        <w:rPr>
          <w:noProof/>
        </w:rPr>
        <mc:AlternateContent>
          <mc:Choice Requires="wps">
            <w:drawing>
              <wp:anchor distT="0" distB="0" distL="114300" distR="114300" simplePos="0" relativeHeight="251660288" behindDoc="0" locked="0" layoutInCell="1" allowOverlap="1" wp14:anchorId="40932AAF" wp14:editId="4F56CAAD">
                <wp:simplePos x="0" y="0"/>
                <wp:positionH relativeFrom="column">
                  <wp:posOffset>3467819</wp:posOffset>
                </wp:positionH>
                <wp:positionV relativeFrom="paragraph">
                  <wp:posOffset>162092</wp:posOffset>
                </wp:positionV>
                <wp:extent cx="2997200" cy="724619"/>
                <wp:effectExtent l="0" t="0" r="12700" b="18415"/>
                <wp:wrapNone/>
                <wp:docPr id="8579576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724619"/>
                        </a:xfrm>
                        <a:prstGeom prst="rect">
                          <a:avLst/>
                        </a:prstGeom>
                        <a:solidFill>
                          <a:srgbClr val="FFFFFF"/>
                        </a:solidFill>
                        <a:ln w="9525">
                          <a:solidFill>
                            <a:srgbClr val="000000"/>
                          </a:solidFill>
                          <a:miter lim="800000"/>
                          <a:headEnd/>
                          <a:tailEnd/>
                        </a:ln>
                      </wps:spPr>
                      <wps:txbx>
                        <w:txbxContent>
                          <w:p w14:paraId="62404758" w14:textId="51C65F45" w:rsidR="002645DF" w:rsidRPr="00E71F0A" w:rsidRDefault="002645DF" w:rsidP="002645DF">
                            <w:pPr>
                              <w:spacing w:after="0" w:line="240" w:lineRule="auto"/>
                              <w:rPr>
                                <w:strike w:val="0"/>
                                <w:lang w:val="en-CA"/>
                              </w:rPr>
                            </w:pPr>
                            <w:r w:rsidRPr="00E71F0A">
                              <w:rPr>
                                <w:strike w:val="0"/>
                                <w:lang w:val="en-CA"/>
                              </w:rPr>
                              <w:t xml:space="preserve">Excluded (n= </w:t>
                            </w:r>
                            <w:r w:rsidR="00F5246C">
                              <w:rPr>
                                <w:strike w:val="0"/>
                                <w:lang w:val="en-CA"/>
                              </w:rPr>
                              <w:t>16</w:t>
                            </w:r>
                            <w:r w:rsidRPr="00E71F0A">
                              <w:rPr>
                                <w:strike w:val="0"/>
                                <w:lang w:val="en-CA"/>
                              </w:rPr>
                              <w:t>)</w:t>
                            </w:r>
                          </w:p>
                          <w:p w14:paraId="56FDF912" w14:textId="179A68AC" w:rsidR="002645DF" w:rsidRPr="00E71F0A" w:rsidRDefault="002645DF" w:rsidP="002645DF">
                            <w:pPr>
                              <w:spacing w:after="0" w:line="240" w:lineRule="auto"/>
                              <w:rPr>
                                <w:strike w:val="0"/>
                                <w:lang w:val="en-CA"/>
                              </w:rPr>
                            </w:pPr>
                            <w:r w:rsidRPr="00E71F0A">
                              <w:rPr>
                                <w:strike w:val="0"/>
                                <w:lang w:val="en-CA"/>
                              </w:rPr>
                              <w:t>Not meeting inclusion criteria (n=</w:t>
                            </w:r>
                            <w:r w:rsidR="00F5246C">
                              <w:rPr>
                                <w:strike w:val="0"/>
                                <w:lang w:val="en-CA"/>
                              </w:rPr>
                              <w:t>9</w:t>
                            </w:r>
                            <w:r w:rsidRPr="00E71F0A">
                              <w:rPr>
                                <w:strike w:val="0"/>
                                <w:lang w:val="en-CA"/>
                              </w:rPr>
                              <w:t xml:space="preserve">)  </w:t>
                            </w:r>
                          </w:p>
                          <w:p w14:paraId="68491C46" w14:textId="2DACE05C" w:rsidR="002645DF" w:rsidRDefault="002645DF" w:rsidP="002645DF">
                            <w:pPr>
                              <w:spacing w:after="0" w:line="240" w:lineRule="auto"/>
                              <w:ind w:left="360" w:hanging="360"/>
                              <w:rPr>
                                <w:lang w:val="en-CA"/>
                              </w:rPr>
                            </w:pPr>
                            <w:r w:rsidRPr="00E71F0A">
                              <w:rPr>
                                <w:strike w:val="0"/>
                                <w:lang w:val="en-CA"/>
                              </w:rPr>
                              <w:t>Declined to participate (n=</w:t>
                            </w:r>
                            <w:r w:rsidR="00F5246C">
                              <w:rPr>
                                <w:strike w:val="0"/>
                                <w:lang w:val="en-CA"/>
                              </w:rPr>
                              <w:t xml:space="preserve"> </w:t>
                            </w:r>
                            <w:r w:rsidR="00323EF9">
                              <w:rPr>
                                <w:strike w:val="0"/>
                                <w:lang w:val="en-CA"/>
                              </w:rPr>
                              <w:t>7</w:t>
                            </w:r>
                            <w:r w:rsidRPr="005F0575">
                              <w:rPr>
                                <w:strike w:val="0"/>
                                <w:lang w:val="en-CA"/>
                              </w:rPr>
                              <w:t>)</w:t>
                            </w:r>
                          </w:p>
                          <w:p w14:paraId="57CEA97B" w14:textId="38F2451E" w:rsidR="002645DF" w:rsidRPr="00E71F0A" w:rsidRDefault="002645DF" w:rsidP="002645DF">
                            <w:pPr>
                              <w:spacing w:after="0" w:line="240" w:lineRule="auto"/>
                              <w:ind w:left="360" w:hanging="360"/>
                              <w:rPr>
                                <w:strike w:val="0"/>
                                <w:lang w:val="en-CA"/>
                              </w:rPr>
                            </w:pPr>
                            <w:r w:rsidRPr="00E71F0A">
                              <w:rPr>
                                <w:strike w:val="0"/>
                                <w:lang w:val="en-CA"/>
                              </w:rPr>
                              <w:t>Other reason</w:t>
                            </w:r>
                            <w:r>
                              <w:rPr>
                                <w:strike w:val="0"/>
                                <w:lang w:val="en-CA"/>
                              </w:rPr>
                              <w:t>s (n=</w:t>
                            </w:r>
                            <w:r w:rsidR="00F5246C">
                              <w:rPr>
                                <w:strike w:val="0"/>
                                <w:lang w:val="en-CA"/>
                              </w:rPr>
                              <w:t>2</w:t>
                            </w:r>
                            <w:r>
                              <w:rPr>
                                <w:strike w:val="0"/>
                                <w:lang w:val="en-CA"/>
                              </w:rPr>
                              <w:t>)</w:t>
                            </w:r>
                          </w:p>
                          <w:p w14:paraId="2E48BDC9" w14:textId="77777777" w:rsidR="002645DF" w:rsidRDefault="002645DF" w:rsidP="002645DF">
                            <w:pPr>
                              <w:spacing w:after="0" w:line="480" w:lineRule="auto"/>
                              <w:ind w:left="360" w:hanging="360"/>
                              <w:rPr>
                                <w:lang w:val="en-CA"/>
                              </w:rPr>
                            </w:pPr>
                          </w:p>
                          <w:p w14:paraId="37A5834A" w14:textId="77777777" w:rsidR="002645DF" w:rsidRDefault="002645DF" w:rsidP="002645DF">
                            <w:pPr>
                              <w:spacing w:after="0" w:line="480" w:lineRule="auto"/>
                              <w:ind w:left="360" w:hanging="360"/>
                              <w:rPr>
                                <w:lang w:val="en-CA"/>
                              </w:rPr>
                            </w:pPr>
                          </w:p>
                          <w:p w14:paraId="63AA7B5B" w14:textId="77777777" w:rsidR="002645DF" w:rsidRPr="009F0DA4" w:rsidRDefault="002645DF" w:rsidP="002645DF">
                            <w:pPr>
                              <w:spacing w:after="0" w:line="480" w:lineRule="auto"/>
                              <w:ind w:left="360" w:hanging="360"/>
                              <w:rPr>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32AAF" id="Rectangle 35" o:spid="_x0000_s1027" style="position:absolute;margin-left:273.05pt;margin-top:12.75pt;width:236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">
                <v:textbox inset=",7.2pt,,7.2pt">
                  <w:txbxContent>
                    <w:p w14:paraId="62404758" w14:textId="51C65F45" w:rsidR="002645DF" w:rsidRPr="00E71F0A" w:rsidRDefault="002645DF" w:rsidP="002645DF">
                      <w:pPr>
                        <w:spacing w:after="0" w:line="240" w:lineRule="auto"/>
                        <w:rPr>
                          <w:strike w:val="0"/>
                          <w:lang w:val="en-CA"/>
                        </w:rPr>
                      </w:pPr>
                      <w:r w:rsidRPr="00E71F0A">
                        <w:rPr>
                          <w:strike w:val="0"/>
                          <w:lang w:val="en-CA"/>
                        </w:rPr>
                        <w:t xml:space="preserve">Excluded (n= </w:t>
                      </w:r>
                      <w:r w:rsidR="00F5246C">
                        <w:rPr>
                          <w:strike w:val="0"/>
                          <w:lang w:val="en-CA"/>
                        </w:rPr>
                        <w:t>16</w:t>
                      </w:r>
                      <w:r w:rsidRPr="00E71F0A">
                        <w:rPr>
                          <w:strike w:val="0"/>
                          <w:lang w:val="en-CA"/>
                        </w:rPr>
                        <w:t>)</w:t>
                      </w:r>
                    </w:p>
                    <w:p w14:paraId="56FDF912" w14:textId="179A68AC" w:rsidR="002645DF" w:rsidRPr="00E71F0A" w:rsidRDefault="002645DF" w:rsidP="002645DF">
                      <w:pPr>
                        <w:spacing w:after="0" w:line="240" w:lineRule="auto"/>
                        <w:rPr>
                          <w:strike w:val="0"/>
                          <w:lang w:val="en-CA"/>
                        </w:rPr>
                      </w:pPr>
                      <w:r w:rsidRPr="00E71F0A">
                        <w:rPr>
                          <w:strike w:val="0"/>
                          <w:lang w:val="en-CA"/>
                        </w:rPr>
                        <w:t>Not meeting inclusion criteria (n=</w:t>
                      </w:r>
                      <w:r w:rsidR="00F5246C">
                        <w:rPr>
                          <w:strike w:val="0"/>
                          <w:lang w:val="en-CA"/>
                        </w:rPr>
                        <w:t>9</w:t>
                      </w:r>
                      <w:r w:rsidRPr="00E71F0A">
                        <w:rPr>
                          <w:strike w:val="0"/>
                          <w:lang w:val="en-CA"/>
                        </w:rPr>
                        <w:t xml:space="preserve">)  </w:t>
                      </w:r>
                    </w:p>
                    <w:p w14:paraId="68491C46" w14:textId="2DACE05C" w:rsidR="002645DF" w:rsidRDefault="002645DF" w:rsidP="002645DF">
                      <w:pPr>
                        <w:spacing w:after="0" w:line="240" w:lineRule="auto"/>
                        <w:ind w:left="360" w:hanging="360"/>
                        <w:rPr>
                          <w:lang w:val="en-CA"/>
                        </w:rPr>
                      </w:pPr>
                      <w:r w:rsidRPr="00E71F0A">
                        <w:rPr>
                          <w:strike w:val="0"/>
                          <w:lang w:val="en-CA"/>
                        </w:rPr>
                        <w:t>Declined to participate (n=</w:t>
                      </w:r>
                      <w:r w:rsidR="00F5246C">
                        <w:rPr>
                          <w:strike w:val="0"/>
                          <w:lang w:val="en-CA"/>
                        </w:rPr>
                        <w:t xml:space="preserve"> </w:t>
                      </w:r>
                      <w:r w:rsidR="00323EF9">
                        <w:rPr>
                          <w:strike w:val="0"/>
                          <w:lang w:val="en-CA"/>
                        </w:rPr>
                        <w:t>7</w:t>
                      </w:r>
                      <w:r w:rsidRPr="005F0575">
                        <w:rPr>
                          <w:strike w:val="0"/>
                          <w:lang w:val="en-CA"/>
                        </w:rPr>
                        <w:t>)</w:t>
                      </w:r>
                    </w:p>
                    <w:p w14:paraId="57CEA97B" w14:textId="38F2451E" w:rsidR="002645DF" w:rsidRPr="00E71F0A" w:rsidRDefault="002645DF" w:rsidP="002645DF">
                      <w:pPr>
                        <w:spacing w:after="0" w:line="240" w:lineRule="auto"/>
                        <w:ind w:left="360" w:hanging="360"/>
                        <w:rPr>
                          <w:strike w:val="0"/>
                          <w:lang w:val="en-CA"/>
                        </w:rPr>
                      </w:pPr>
                      <w:r w:rsidRPr="00E71F0A">
                        <w:rPr>
                          <w:strike w:val="0"/>
                          <w:lang w:val="en-CA"/>
                        </w:rPr>
                        <w:t>Other reason</w:t>
                      </w:r>
                      <w:r>
                        <w:rPr>
                          <w:strike w:val="0"/>
                          <w:lang w:val="en-CA"/>
                        </w:rPr>
                        <w:t>s (n=</w:t>
                      </w:r>
                      <w:r w:rsidR="00F5246C">
                        <w:rPr>
                          <w:strike w:val="0"/>
                          <w:lang w:val="en-CA"/>
                        </w:rPr>
                        <w:t>2</w:t>
                      </w:r>
                      <w:r>
                        <w:rPr>
                          <w:strike w:val="0"/>
                          <w:lang w:val="en-CA"/>
                        </w:rPr>
                        <w:t>)</w:t>
                      </w:r>
                    </w:p>
                    <w:p w14:paraId="2E48BDC9" w14:textId="77777777" w:rsidR="002645DF" w:rsidRDefault="002645DF" w:rsidP="002645DF">
                      <w:pPr>
                        <w:spacing w:after="0" w:line="480" w:lineRule="auto"/>
                        <w:ind w:left="360" w:hanging="360"/>
                        <w:rPr>
                          <w:lang w:val="en-CA"/>
                        </w:rPr>
                      </w:pPr>
                    </w:p>
                    <w:p w14:paraId="37A5834A" w14:textId="77777777" w:rsidR="002645DF" w:rsidRDefault="002645DF" w:rsidP="002645DF">
                      <w:pPr>
                        <w:spacing w:after="0" w:line="480" w:lineRule="auto"/>
                        <w:ind w:left="360" w:hanging="360"/>
                        <w:rPr>
                          <w:lang w:val="en-CA"/>
                        </w:rPr>
                      </w:pPr>
                    </w:p>
                    <w:p w14:paraId="63AA7B5B" w14:textId="77777777" w:rsidR="002645DF" w:rsidRPr="009F0DA4" w:rsidRDefault="002645DF" w:rsidP="002645DF">
                      <w:pPr>
                        <w:spacing w:after="0" w:line="480" w:lineRule="auto"/>
                        <w:ind w:left="360" w:hanging="360"/>
                        <w:rPr>
                          <w:lang w:val="en-CA"/>
                        </w:rPr>
                      </w:pPr>
                    </w:p>
                  </w:txbxContent>
                </v:textbox>
              </v:rect>
            </w:pict>
          </mc:Fallback>
        </mc:AlternateContent>
      </w:r>
      <w:r w:rsidRPr="002645DF">
        <w:rPr>
          <w:noProof/>
        </w:rPr>
        <mc:AlternateContent>
          <mc:Choice Requires="wps">
            <w:drawing>
              <wp:anchor distT="36576" distB="36576" distL="36576" distR="36576" simplePos="0" relativeHeight="251675648" behindDoc="0" locked="0" layoutInCell="1" allowOverlap="1" wp14:anchorId="768BBFB5" wp14:editId="02D546D5">
                <wp:simplePos x="0" y="0"/>
                <wp:positionH relativeFrom="margin">
                  <wp:posOffset>2818765</wp:posOffset>
                </wp:positionH>
                <wp:positionV relativeFrom="paragraph">
                  <wp:posOffset>4445</wp:posOffset>
                </wp:positionV>
                <wp:extent cx="635" cy="1732915"/>
                <wp:effectExtent l="76200" t="0" r="56515" b="38735"/>
                <wp:wrapNone/>
                <wp:docPr id="2123026134"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F68948" id="_x0000_t32" coordsize="21600,21600" o:spt="32" o:oned="t" path="m,l21600,21600e" filled="f">
                <v:path arrowok="t" fillok="f" o:connecttype="none"/>
                <o:lock v:ext="edit" shapetype="t"/>
              </v:shapetype>
              <v:shape id="Straight Arrow Connector 33" o:spid="_x0000_s1026" type="#_x0000_t32" style="position:absolute;margin-left:221.95pt;margin-top:.35pt;width:.05pt;height:136.4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">
                <v:stroke endarrow="block"/>
                <w10:wrap anchorx="margin"/>
              </v:shape>
            </w:pict>
          </mc:Fallback>
        </mc:AlternateContent>
      </w:r>
    </w:p>
    <w:p w14:paraId="452A2BC2" w14:textId="1854EB86" w:rsidR="002645DF" w:rsidRPr="002645DF" w:rsidRDefault="001E5DCF" w:rsidP="002645DF">
      <w:pPr>
        <w:rPr>
          <w:b/>
        </w:rPr>
      </w:pPr>
      <w:r w:rsidRPr="002645DF">
        <w:rPr>
          <w:noProof/>
        </w:rPr>
        <mc:AlternateContent>
          <mc:Choice Requires="wps">
            <w:drawing>
              <wp:anchor distT="36576" distB="36576" distL="36576" distR="36576" simplePos="0" relativeHeight="251676672" behindDoc="0" locked="0" layoutInCell="1" allowOverlap="1" wp14:anchorId="61EBAC7F" wp14:editId="28DE8B67">
                <wp:simplePos x="0" y="0"/>
                <wp:positionH relativeFrom="column">
                  <wp:posOffset>2821293</wp:posOffset>
                </wp:positionH>
                <wp:positionV relativeFrom="paragraph">
                  <wp:posOffset>136525</wp:posOffset>
                </wp:positionV>
                <wp:extent cx="656590" cy="635"/>
                <wp:effectExtent l="0" t="76200" r="10160" b="75565"/>
                <wp:wrapNone/>
                <wp:docPr id="545428808"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9C9A5B" id="Straight Arrow Connector 29" o:spid="_x0000_s1026" type="#_x0000_t32" style="position:absolute;margin-left:222.15pt;margin-top:10.75pt;width:51.7pt;height:.0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">
                <v:stroke endarrow="block"/>
              </v:shape>
            </w:pict>
          </mc:Fallback>
        </mc:AlternateContent>
      </w:r>
    </w:p>
    <w:p w14:paraId="7DDD7AD4" w14:textId="0CEA6C99" w:rsidR="002645DF" w:rsidRPr="002645DF" w:rsidRDefault="002645DF" w:rsidP="002645DF">
      <w:pPr>
        <w:rPr>
          <w:b/>
        </w:rPr>
      </w:pPr>
    </w:p>
    <w:p w14:paraId="34BE108D" w14:textId="5FB091C9" w:rsidR="002645DF" w:rsidRPr="002645DF" w:rsidRDefault="00F5246C" w:rsidP="002645DF">
      <w:pPr>
        <w:rPr>
          <w:b/>
        </w:rPr>
      </w:pPr>
      <w:r w:rsidRPr="002645DF">
        <w:rPr>
          <w:noProof/>
        </w:rPr>
        <mc:AlternateContent>
          <mc:Choice Requires="wps">
            <w:drawing>
              <wp:anchor distT="0" distB="0" distL="114300" distR="114300" simplePos="0" relativeHeight="251677696" behindDoc="0" locked="0" layoutInCell="1" allowOverlap="1" wp14:anchorId="2F00B868" wp14:editId="6AD9EC18">
                <wp:simplePos x="0" y="0"/>
                <wp:positionH relativeFrom="column">
                  <wp:posOffset>2087592</wp:posOffset>
                </wp:positionH>
                <wp:positionV relativeFrom="paragraph">
                  <wp:posOffset>83867</wp:posOffset>
                </wp:positionV>
                <wp:extent cx="1547495" cy="430889"/>
                <wp:effectExtent l="0" t="0" r="14605" b="26670"/>
                <wp:wrapNone/>
                <wp:docPr id="990111787"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430889"/>
                        </a:xfrm>
                        <a:prstGeom prst="roundRect">
                          <a:avLst>
                            <a:gd name="adj" fmla="val 16667"/>
                          </a:avLst>
                        </a:prstGeom>
                        <a:solidFill>
                          <a:srgbClr val="A9C7FD"/>
                        </a:solidFill>
                        <a:ln w="9525">
                          <a:solidFill>
                            <a:sysClr val="window" lastClr="FFFFFF"/>
                          </a:solidFill>
                          <a:round/>
                          <a:headEnd/>
                          <a:tailEnd/>
                        </a:ln>
                      </wps:spPr>
                      <wps:txbx>
                        <w:txbxContent>
                          <w:p w14:paraId="4991722B" w14:textId="01AE4815" w:rsidR="002645DF" w:rsidRPr="0052615D" w:rsidRDefault="002645DF" w:rsidP="002645DF">
                            <w:pPr>
                              <w:pStyle w:val="Heading2"/>
                              <w:spacing w:before="0"/>
                              <w:jc w:val="center"/>
                              <w:rPr>
                                <w:rFonts w:ascii="Times New Roman" w:hAnsi="Times New Roman" w:cs="Times New Roman"/>
                                <w:strike w:val="0"/>
                                <w:color w:val="000000" w:themeColor="text1"/>
                                <w:sz w:val="24"/>
                                <w:szCs w:val="24"/>
                              </w:rPr>
                            </w:pPr>
                            <w:r w:rsidRPr="00E71F0A">
                              <w:rPr>
                                <w:rFonts w:ascii="Times New Roman" w:hAnsi="Times New Roman" w:cs="Times New Roman"/>
                                <w:strike w:val="0"/>
                                <w:color w:val="000000" w:themeColor="text1"/>
                                <w:sz w:val="24"/>
                                <w:szCs w:val="24"/>
                              </w:rPr>
                              <w:t>Enroll</w:t>
                            </w:r>
                            <w:r>
                              <w:rPr>
                                <w:rFonts w:ascii="Times New Roman" w:hAnsi="Times New Roman" w:cs="Times New Roman"/>
                                <w:strike w:val="0"/>
                                <w:color w:val="000000" w:themeColor="text1"/>
                                <w:sz w:val="24"/>
                                <w:szCs w:val="24"/>
                              </w:rPr>
                              <w:t>ed (n=</w:t>
                            </w:r>
                            <w:r w:rsidR="00F5246C">
                              <w:rPr>
                                <w:rFonts w:ascii="Times New Roman" w:hAnsi="Times New Roman" w:cs="Times New Roman"/>
                                <w:strike w:val="0"/>
                                <w:color w:val="000000" w:themeColor="text1"/>
                                <w:sz w:val="24"/>
                                <w:szCs w:val="24"/>
                              </w:rPr>
                              <w:t>376</w:t>
                            </w:r>
                            <w:r>
                              <w:rPr>
                                <w:rFonts w:ascii="Times New Roman" w:hAnsi="Times New Roman" w:cs="Times New Roman"/>
                                <w:strike w:val="0"/>
                                <w:color w:val="000000" w:themeColor="text1"/>
                                <w:sz w:val="24"/>
                                <w:szCs w:val="24"/>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0B868" id="Rectangle: Rounded Corners 31" o:spid="_x0000_s1028" style="position:absolute;margin-left:164.4pt;margin-top:6.6pt;width:121.85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" fillcolor="#a9c7fd" strokecolor="window">
                <v:textbox inset="3.6pt,,3.6pt">
                  <w:txbxContent>
                    <w:p w14:paraId="4991722B" w14:textId="01AE4815" w:rsidR="002645DF" w:rsidRPr="0052615D" w:rsidRDefault="002645DF" w:rsidP="002645DF">
                      <w:pPr>
                        <w:pStyle w:val="Heading2"/>
                        <w:spacing w:before="0"/>
                        <w:jc w:val="center"/>
                        <w:rPr>
                          <w:rFonts w:ascii="Times New Roman" w:hAnsi="Times New Roman" w:cs="Times New Roman"/>
                          <w:strike w:val="0"/>
                          <w:color w:val="000000" w:themeColor="text1"/>
                          <w:sz w:val="24"/>
                          <w:szCs w:val="24"/>
                        </w:rPr>
                      </w:pPr>
                      <w:r w:rsidRPr="00E71F0A">
                        <w:rPr>
                          <w:rFonts w:ascii="Times New Roman" w:hAnsi="Times New Roman" w:cs="Times New Roman"/>
                          <w:strike w:val="0"/>
                          <w:color w:val="000000" w:themeColor="text1"/>
                          <w:sz w:val="24"/>
                          <w:szCs w:val="24"/>
                        </w:rPr>
                        <w:t>Enroll</w:t>
                      </w:r>
                      <w:r>
                        <w:rPr>
                          <w:rFonts w:ascii="Times New Roman" w:hAnsi="Times New Roman" w:cs="Times New Roman"/>
                          <w:strike w:val="0"/>
                          <w:color w:val="000000" w:themeColor="text1"/>
                          <w:sz w:val="24"/>
                          <w:szCs w:val="24"/>
                        </w:rPr>
                        <w:t>ed (n=</w:t>
                      </w:r>
                      <w:r w:rsidR="00F5246C">
                        <w:rPr>
                          <w:rFonts w:ascii="Times New Roman" w:hAnsi="Times New Roman" w:cs="Times New Roman"/>
                          <w:strike w:val="0"/>
                          <w:color w:val="000000" w:themeColor="text1"/>
                          <w:sz w:val="24"/>
                          <w:szCs w:val="24"/>
                        </w:rPr>
                        <w:t>376</w:t>
                      </w:r>
                      <w:r>
                        <w:rPr>
                          <w:rFonts w:ascii="Times New Roman" w:hAnsi="Times New Roman" w:cs="Times New Roman"/>
                          <w:strike w:val="0"/>
                          <w:color w:val="000000" w:themeColor="text1"/>
                          <w:sz w:val="24"/>
                          <w:szCs w:val="24"/>
                        </w:rPr>
                        <w:t>)</w:t>
                      </w:r>
                    </w:p>
                  </w:txbxContent>
                </v:textbox>
              </v:roundrect>
            </w:pict>
          </mc:Fallback>
        </mc:AlternateContent>
      </w:r>
    </w:p>
    <w:p w14:paraId="7A8DBCAC" w14:textId="77777777" w:rsidR="002645DF" w:rsidRPr="002645DF" w:rsidRDefault="002645DF" w:rsidP="002645DF">
      <w:pPr>
        <w:rPr>
          <w:b/>
        </w:rPr>
      </w:pPr>
    </w:p>
    <w:p w14:paraId="2A8C0F51" w14:textId="77777777" w:rsidR="002645DF" w:rsidRPr="002645DF" w:rsidRDefault="002645DF" w:rsidP="002645DF">
      <w:pPr>
        <w:rPr>
          <w:b/>
        </w:rPr>
      </w:pPr>
      <w:r w:rsidRPr="002645DF">
        <w:rPr>
          <w:noProof/>
        </w:rPr>
        <mc:AlternateContent>
          <mc:Choice Requires="wps">
            <w:drawing>
              <wp:anchor distT="36576" distB="36576" distL="36576" distR="36576" simplePos="0" relativeHeight="251674624" behindDoc="0" locked="0" layoutInCell="1" allowOverlap="1" wp14:anchorId="66EADDB4" wp14:editId="5B48316F">
                <wp:simplePos x="0" y="0"/>
                <wp:positionH relativeFrom="column">
                  <wp:posOffset>2767965</wp:posOffset>
                </wp:positionH>
                <wp:positionV relativeFrom="paragraph">
                  <wp:posOffset>283845</wp:posOffset>
                </wp:positionV>
                <wp:extent cx="2331720" cy="400050"/>
                <wp:effectExtent l="0" t="0" r="49530" b="38100"/>
                <wp:wrapNone/>
                <wp:docPr id="1364062681"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AFCD92" id="_x0000_t33" coordsize="21600,21600" o:spt="33" o:oned="t" path="m,l21600,r,21600e" filled="f">
                <v:stroke joinstyle="miter"/>
                <v:path arrowok="t" fillok="f" o:connecttype="none"/>
                <o:lock v:ext="edit" shapetype="t"/>
              </v:shapetype>
              <v:shape id="Connector: Elbow 27" o:spid="_x0000_s1026" type="#_x0000_t33" style="position:absolute;margin-left:217.95pt;margin-top:22.35pt;width:183.6pt;height:3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">
                <v:stroke endarrow="block"/>
              </v:shape>
            </w:pict>
          </mc:Fallback>
        </mc:AlternateContent>
      </w:r>
      <w:r w:rsidRPr="002645DF">
        <w:rPr>
          <w:noProof/>
        </w:rPr>
        <mc:AlternateContent>
          <mc:Choice Requires="wps">
            <w:drawing>
              <wp:anchor distT="36576" distB="36576" distL="36576" distR="36576" simplePos="0" relativeHeight="251673600" behindDoc="0" locked="0" layoutInCell="1" allowOverlap="1" wp14:anchorId="7B9D5081" wp14:editId="5D265541">
                <wp:simplePos x="0" y="0"/>
                <wp:positionH relativeFrom="column">
                  <wp:posOffset>904875</wp:posOffset>
                </wp:positionH>
                <wp:positionV relativeFrom="paragraph">
                  <wp:posOffset>283845</wp:posOffset>
                </wp:positionV>
                <wp:extent cx="2331720" cy="437515"/>
                <wp:effectExtent l="76200" t="0" r="0" b="38735"/>
                <wp:wrapNone/>
                <wp:docPr id="242134555"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37515"/>
                        </a:xfrm>
                        <a:prstGeom prst="bentConnector2">
                          <a:avLst/>
                        </a:prstGeom>
                        <a:noFill/>
                        <a:ln w="9525">
                          <a:solidFill>
                            <a:srgbClr val="000000"/>
                          </a:solidFill>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63B117" id="Connector: Elbow 25" o:spid="_x0000_s1026" type="#_x0000_t33" style="position:absolute;margin-left:71.25pt;margin-top:22.35pt;width:183.6pt;height:34.45pt;rotation:180;flip:y;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">
                <v:stroke endarrow="block"/>
              </v:shape>
            </w:pict>
          </mc:Fallback>
        </mc:AlternateContent>
      </w:r>
    </w:p>
    <w:p w14:paraId="5A346194" w14:textId="77777777" w:rsidR="002645DF" w:rsidRPr="002645DF" w:rsidRDefault="002645DF" w:rsidP="002645DF">
      <w:pPr>
        <w:rPr>
          <w:b/>
        </w:rPr>
      </w:pPr>
    </w:p>
    <w:p w14:paraId="26904BBA" w14:textId="77777777" w:rsidR="002645DF" w:rsidRPr="002645DF" w:rsidRDefault="002645DF" w:rsidP="002645DF">
      <w:pPr>
        <w:rPr>
          <w:b/>
        </w:rPr>
      </w:pPr>
      <w:r w:rsidRPr="002645DF">
        <w:rPr>
          <w:noProof/>
        </w:rPr>
        <mc:AlternateContent>
          <mc:Choice Requires="wps">
            <w:drawing>
              <wp:anchor distT="0" distB="0" distL="114300" distR="114300" simplePos="0" relativeHeight="251663360" behindDoc="0" locked="0" layoutInCell="1" allowOverlap="1" wp14:anchorId="22A18A23" wp14:editId="2BC04A7C">
                <wp:simplePos x="0" y="0"/>
                <wp:positionH relativeFrom="column">
                  <wp:posOffset>-163902</wp:posOffset>
                </wp:positionH>
                <wp:positionV relativeFrom="paragraph">
                  <wp:posOffset>154125</wp:posOffset>
                </wp:positionV>
                <wp:extent cx="3010619" cy="560717"/>
                <wp:effectExtent l="0" t="0" r="18415" b="10795"/>
                <wp:wrapNone/>
                <wp:docPr id="13669346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0619" cy="560717"/>
                        </a:xfrm>
                        <a:prstGeom prst="rect">
                          <a:avLst/>
                        </a:prstGeom>
                        <a:solidFill>
                          <a:srgbClr val="FFFFFF"/>
                        </a:solidFill>
                        <a:ln w="9525">
                          <a:solidFill>
                            <a:srgbClr val="000000"/>
                          </a:solidFill>
                          <a:miter lim="800000"/>
                          <a:headEnd/>
                          <a:tailEnd/>
                        </a:ln>
                      </wps:spPr>
                      <wps:txbx>
                        <w:txbxContent>
                          <w:p w14:paraId="011DBBDA" w14:textId="1253CE7D" w:rsidR="002645DF" w:rsidRDefault="002645DF" w:rsidP="002645DF">
                            <w:pPr>
                              <w:spacing w:after="0" w:line="240" w:lineRule="auto"/>
                              <w:rPr>
                                <w:strike w:val="0"/>
                                <w:lang w:val="en-CA"/>
                              </w:rPr>
                            </w:pPr>
                            <w:r w:rsidRPr="0052615D">
                              <w:rPr>
                                <w:strike w:val="0"/>
                                <w:lang w:val="en-CA"/>
                              </w:rPr>
                              <w:t xml:space="preserve">Allocated to intervention </w:t>
                            </w:r>
                            <w:r>
                              <w:rPr>
                                <w:strike w:val="0"/>
                                <w:lang w:val="en-CA"/>
                              </w:rPr>
                              <w:t>community</w:t>
                            </w:r>
                            <w:r w:rsidRPr="0052615D">
                              <w:rPr>
                                <w:strike w:val="0"/>
                                <w:lang w:val="en-CA"/>
                              </w:rPr>
                              <w:t>(n=</w:t>
                            </w:r>
                            <w:r w:rsidR="00F5246C">
                              <w:rPr>
                                <w:strike w:val="0"/>
                                <w:lang w:val="en-CA"/>
                              </w:rPr>
                              <w:t>188</w:t>
                            </w:r>
                            <w:r w:rsidRPr="0052615D">
                              <w:rPr>
                                <w:strike w:val="0"/>
                                <w:lang w:val="en-CA"/>
                              </w:rPr>
                              <w:t>)</w:t>
                            </w:r>
                            <w:r>
                              <w:rPr>
                                <w:strike w:val="0"/>
                                <w:lang w:val="en-CA"/>
                              </w:rPr>
                              <w:t xml:space="preserve"> </w:t>
                            </w:r>
                          </w:p>
                          <w:p w14:paraId="6CBC57DC" w14:textId="14966F65" w:rsidR="002645DF" w:rsidRPr="0052615D" w:rsidRDefault="002645DF" w:rsidP="002645DF">
                            <w:pPr>
                              <w:spacing w:after="0" w:line="240" w:lineRule="auto"/>
                              <w:rPr>
                                <w:strike w:val="0"/>
                                <w:lang w:val="en-CA"/>
                              </w:rPr>
                            </w:pPr>
                            <w:r>
                              <w:rPr>
                                <w:strike w:val="0"/>
                                <w:lang w:val="en-CA"/>
                              </w:rPr>
                              <w:t>Received intervention (n=</w:t>
                            </w:r>
                            <w:r w:rsidR="00F5246C">
                              <w:rPr>
                                <w:strike w:val="0"/>
                                <w:lang w:val="en-CA"/>
                              </w:rPr>
                              <w:t>188</w:t>
                            </w:r>
                            <w:r>
                              <w:rPr>
                                <w:strike w:val="0"/>
                                <w:lang w:val="en-CA"/>
                              </w:rPr>
                              <w:t>)</w:t>
                            </w:r>
                          </w:p>
                          <w:p w14:paraId="10837F93" w14:textId="77777777" w:rsidR="002645DF" w:rsidRPr="009F0DA4" w:rsidRDefault="002645DF" w:rsidP="002645DF">
                            <w:pPr>
                              <w:spacing w:after="0" w:line="480" w:lineRule="auto"/>
                              <w:ind w:left="360" w:hanging="360"/>
                              <w:rPr>
                                <w:lang w:val="en-CA"/>
                              </w:rPr>
                            </w:pPr>
                          </w:p>
                          <w:p w14:paraId="1FC1D198" w14:textId="77777777" w:rsidR="002645DF" w:rsidRDefault="002645DF" w:rsidP="002645DF">
                            <w:pPr>
                              <w:spacing w:after="0" w:line="480" w:lineRule="auto"/>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18A23" id="Rectangle 23" o:spid="_x0000_s1029" style="position:absolute;margin-left:-12.9pt;margin-top:12.15pt;width:237.0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">
                <v:textbox inset=",7.2pt,,7.2pt">
                  <w:txbxContent>
                    <w:p w14:paraId="011DBBDA" w14:textId="1253CE7D" w:rsidR="002645DF" w:rsidRDefault="002645DF" w:rsidP="002645DF">
                      <w:pPr>
                        <w:spacing w:after="0" w:line="240" w:lineRule="auto"/>
                        <w:rPr>
                          <w:strike w:val="0"/>
                          <w:lang w:val="en-CA"/>
                        </w:rPr>
                      </w:pPr>
                      <w:r w:rsidRPr="0052615D">
                        <w:rPr>
                          <w:strike w:val="0"/>
                          <w:lang w:val="en-CA"/>
                        </w:rPr>
                        <w:t xml:space="preserve">Allocated to intervention </w:t>
                      </w:r>
                      <w:r>
                        <w:rPr>
                          <w:strike w:val="0"/>
                          <w:lang w:val="en-CA"/>
                        </w:rPr>
                        <w:t>community</w:t>
                      </w:r>
                      <w:r w:rsidRPr="0052615D">
                        <w:rPr>
                          <w:strike w:val="0"/>
                          <w:lang w:val="en-CA"/>
                        </w:rPr>
                        <w:t>(n=</w:t>
                      </w:r>
                      <w:r w:rsidR="00F5246C">
                        <w:rPr>
                          <w:strike w:val="0"/>
                          <w:lang w:val="en-CA"/>
                        </w:rPr>
                        <w:t>188</w:t>
                      </w:r>
                      <w:r w:rsidRPr="0052615D">
                        <w:rPr>
                          <w:strike w:val="0"/>
                          <w:lang w:val="en-CA"/>
                        </w:rPr>
                        <w:t>)</w:t>
                      </w:r>
                      <w:r>
                        <w:rPr>
                          <w:strike w:val="0"/>
                          <w:lang w:val="en-CA"/>
                        </w:rPr>
                        <w:t xml:space="preserve"> </w:t>
                      </w:r>
                    </w:p>
                    <w:p w14:paraId="6CBC57DC" w14:textId="14966F65" w:rsidR="002645DF" w:rsidRPr="0052615D" w:rsidRDefault="002645DF" w:rsidP="002645DF">
                      <w:pPr>
                        <w:spacing w:after="0" w:line="240" w:lineRule="auto"/>
                        <w:rPr>
                          <w:strike w:val="0"/>
                          <w:lang w:val="en-CA"/>
                        </w:rPr>
                      </w:pPr>
                      <w:r>
                        <w:rPr>
                          <w:strike w:val="0"/>
                          <w:lang w:val="en-CA"/>
                        </w:rPr>
                        <w:t>Received intervention (n=</w:t>
                      </w:r>
                      <w:r w:rsidR="00F5246C">
                        <w:rPr>
                          <w:strike w:val="0"/>
                          <w:lang w:val="en-CA"/>
                        </w:rPr>
                        <w:t>188</w:t>
                      </w:r>
                      <w:r>
                        <w:rPr>
                          <w:strike w:val="0"/>
                          <w:lang w:val="en-CA"/>
                        </w:rPr>
                        <w:t>)</w:t>
                      </w:r>
                    </w:p>
                    <w:p w14:paraId="10837F93" w14:textId="77777777" w:rsidR="002645DF" w:rsidRPr="009F0DA4" w:rsidRDefault="002645DF" w:rsidP="002645DF">
                      <w:pPr>
                        <w:spacing w:after="0" w:line="480" w:lineRule="auto"/>
                        <w:ind w:left="360" w:hanging="360"/>
                        <w:rPr>
                          <w:lang w:val="en-CA"/>
                        </w:rPr>
                      </w:pPr>
                    </w:p>
                    <w:p w14:paraId="1FC1D198" w14:textId="77777777" w:rsidR="002645DF" w:rsidRDefault="002645DF" w:rsidP="002645DF">
                      <w:pPr>
                        <w:spacing w:after="0" w:line="480" w:lineRule="auto"/>
                        <w:ind w:left="360" w:hanging="360"/>
                        <w:rPr>
                          <w:rFonts w:cs="Calibri"/>
                        </w:rPr>
                      </w:pPr>
                    </w:p>
                  </w:txbxContent>
                </v:textbox>
              </v:rect>
            </w:pict>
          </mc:Fallback>
        </mc:AlternateContent>
      </w:r>
      <w:r w:rsidRPr="002645DF">
        <w:rPr>
          <w:noProof/>
        </w:rPr>
        <mc:AlternateContent>
          <mc:Choice Requires="wps">
            <w:drawing>
              <wp:anchor distT="0" distB="0" distL="114300" distR="114300" simplePos="0" relativeHeight="251665408" behindDoc="0" locked="0" layoutInCell="1" allowOverlap="1" wp14:anchorId="07FF6227" wp14:editId="6B6525B7">
                <wp:simplePos x="0" y="0"/>
                <wp:positionH relativeFrom="column">
                  <wp:posOffset>3394075</wp:posOffset>
                </wp:positionH>
                <wp:positionV relativeFrom="paragraph">
                  <wp:posOffset>112395</wp:posOffset>
                </wp:positionV>
                <wp:extent cx="2749550" cy="519430"/>
                <wp:effectExtent l="0" t="0" r="0" b="0"/>
                <wp:wrapNone/>
                <wp:docPr id="17072540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519430"/>
                        </a:xfrm>
                        <a:prstGeom prst="rect">
                          <a:avLst/>
                        </a:prstGeom>
                        <a:solidFill>
                          <a:srgbClr val="FFFFFF"/>
                        </a:solidFill>
                        <a:ln w="9525">
                          <a:solidFill>
                            <a:srgbClr val="000000"/>
                          </a:solidFill>
                          <a:miter lim="800000"/>
                          <a:headEnd/>
                          <a:tailEnd/>
                        </a:ln>
                      </wps:spPr>
                      <wps:txbx>
                        <w:txbxContent>
                          <w:p w14:paraId="309E0977" w14:textId="64587D3D" w:rsidR="002645DF" w:rsidRPr="005F0575" w:rsidRDefault="002645DF" w:rsidP="002645DF">
                            <w:pPr>
                              <w:spacing w:after="0" w:line="240" w:lineRule="auto"/>
                              <w:rPr>
                                <w:strike w:val="0"/>
                                <w:lang w:val="en-CA"/>
                              </w:rPr>
                            </w:pPr>
                            <w:r w:rsidRPr="005F0575">
                              <w:rPr>
                                <w:strike w:val="0"/>
                                <w:lang w:val="en-CA"/>
                              </w:rPr>
                              <w:t xml:space="preserve">Allocated to </w:t>
                            </w:r>
                            <w:r>
                              <w:rPr>
                                <w:strike w:val="0"/>
                                <w:lang w:val="en-CA"/>
                              </w:rPr>
                              <w:t>control community</w:t>
                            </w:r>
                            <w:r w:rsidRPr="005F0575">
                              <w:rPr>
                                <w:strike w:val="0"/>
                                <w:lang w:val="en-CA"/>
                              </w:rPr>
                              <w:t xml:space="preserve"> (n=</w:t>
                            </w:r>
                            <w:r w:rsidR="00F5246C">
                              <w:rPr>
                                <w:strike w:val="0"/>
                                <w:lang w:val="en-CA"/>
                              </w:rPr>
                              <w:t>188</w:t>
                            </w:r>
                            <w:r w:rsidRPr="005F0575">
                              <w:rPr>
                                <w:strike w:val="0"/>
                                <w:lang w:val="en-CA"/>
                              </w:rPr>
                              <w:t>)</w:t>
                            </w:r>
                          </w:p>
                          <w:p w14:paraId="39DDF7BE" w14:textId="465B66A1" w:rsidR="002645DF" w:rsidRPr="005F0575" w:rsidRDefault="002645DF" w:rsidP="002645DF">
                            <w:pPr>
                              <w:spacing w:after="0" w:line="240" w:lineRule="auto"/>
                              <w:ind w:left="360" w:hanging="360"/>
                              <w:rPr>
                                <w:strike w:val="0"/>
                                <w:lang w:val="en-CA"/>
                              </w:rPr>
                            </w:pPr>
                            <w:r w:rsidRPr="005F0575">
                              <w:rPr>
                                <w:strike w:val="0"/>
                              </w:rPr>
                              <w:t> </w:t>
                            </w:r>
                            <w:r w:rsidRPr="005F0575">
                              <w:rPr>
                                <w:strike w:val="0"/>
                                <w:lang w:val="en-CA"/>
                              </w:rPr>
                              <w:t xml:space="preserve">Received </w:t>
                            </w:r>
                            <w:r>
                              <w:rPr>
                                <w:strike w:val="0"/>
                                <w:lang w:val="en-CA"/>
                              </w:rPr>
                              <w:t>no</w:t>
                            </w:r>
                            <w:r w:rsidRPr="005F0575">
                              <w:rPr>
                                <w:strike w:val="0"/>
                                <w:lang w:val="en-CA"/>
                              </w:rPr>
                              <w:t xml:space="preserve"> intervention (n= </w:t>
                            </w:r>
                            <w:r w:rsidR="00F5246C">
                              <w:rPr>
                                <w:strike w:val="0"/>
                                <w:lang w:val="en-CA"/>
                              </w:rPr>
                              <w:t>188</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6227" id="Rectangle 21" o:spid="_x0000_s1030" style="position:absolute;margin-left:267.25pt;margin-top:8.85pt;width:216.5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">
                <v:textbox inset=",7.2pt,,7.2pt">
                  <w:txbxContent>
                    <w:p w14:paraId="309E0977" w14:textId="64587D3D" w:rsidR="002645DF" w:rsidRPr="005F0575" w:rsidRDefault="002645DF" w:rsidP="002645DF">
                      <w:pPr>
                        <w:spacing w:after="0" w:line="240" w:lineRule="auto"/>
                        <w:rPr>
                          <w:strike w:val="0"/>
                          <w:lang w:val="en-CA"/>
                        </w:rPr>
                      </w:pPr>
                      <w:r w:rsidRPr="005F0575">
                        <w:rPr>
                          <w:strike w:val="0"/>
                          <w:lang w:val="en-CA"/>
                        </w:rPr>
                        <w:t xml:space="preserve">Allocated to </w:t>
                      </w:r>
                      <w:r>
                        <w:rPr>
                          <w:strike w:val="0"/>
                          <w:lang w:val="en-CA"/>
                        </w:rPr>
                        <w:t>control community</w:t>
                      </w:r>
                      <w:r w:rsidRPr="005F0575">
                        <w:rPr>
                          <w:strike w:val="0"/>
                          <w:lang w:val="en-CA"/>
                        </w:rPr>
                        <w:t xml:space="preserve"> (n=</w:t>
                      </w:r>
                      <w:r w:rsidR="00F5246C">
                        <w:rPr>
                          <w:strike w:val="0"/>
                          <w:lang w:val="en-CA"/>
                        </w:rPr>
                        <w:t>188</w:t>
                      </w:r>
                      <w:r w:rsidRPr="005F0575">
                        <w:rPr>
                          <w:strike w:val="0"/>
                          <w:lang w:val="en-CA"/>
                        </w:rPr>
                        <w:t>)</w:t>
                      </w:r>
                    </w:p>
                    <w:p w14:paraId="39DDF7BE" w14:textId="465B66A1" w:rsidR="002645DF" w:rsidRPr="005F0575" w:rsidRDefault="002645DF" w:rsidP="002645DF">
                      <w:pPr>
                        <w:spacing w:after="0" w:line="240" w:lineRule="auto"/>
                        <w:ind w:left="360" w:hanging="360"/>
                        <w:rPr>
                          <w:strike w:val="0"/>
                          <w:lang w:val="en-CA"/>
                        </w:rPr>
                      </w:pPr>
                      <w:r w:rsidRPr="005F0575">
                        <w:rPr>
                          <w:strike w:val="0"/>
                        </w:rPr>
                        <w:t> </w:t>
                      </w:r>
                      <w:r w:rsidRPr="005F0575">
                        <w:rPr>
                          <w:strike w:val="0"/>
                          <w:lang w:val="en-CA"/>
                        </w:rPr>
                        <w:t xml:space="preserve">Received </w:t>
                      </w:r>
                      <w:r>
                        <w:rPr>
                          <w:strike w:val="0"/>
                          <w:lang w:val="en-CA"/>
                        </w:rPr>
                        <w:t>no</w:t>
                      </w:r>
                      <w:r w:rsidRPr="005F0575">
                        <w:rPr>
                          <w:strike w:val="0"/>
                          <w:lang w:val="en-CA"/>
                        </w:rPr>
                        <w:t xml:space="preserve"> intervention (n= </w:t>
                      </w:r>
                      <w:r w:rsidR="00F5246C">
                        <w:rPr>
                          <w:strike w:val="0"/>
                          <w:lang w:val="en-CA"/>
                        </w:rPr>
                        <w:t>188</w:t>
                      </w:r>
                      <w:r w:rsidRPr="005F0575">
                        <w:rPr>
                          <w:strike w:val="0"/>
                          <w:lang w:val="en-CA"/>
                        </w:rPr>
                        <w:t>)</w:t>
                      </w:r>
                    </w:p>
                  </w:txbxContent>
                </v:textbox>
              </v:rect>
            </w:pict>
          </mc:Fallback>
        </mc:AlternateContent>
      </w:r>
    </w:p>
    <w:p w14:paraId="08B5D3B3" w14:textId="77777777" w:rsidR="002645DF" w:rsidRPr="002645DF" w:rsidRDefault="002645DF" w:rsidP="002645DF">
      <w:pPr>
        <w:rPr>
          <w:b/>
        </w:rPr>
      </w:pPr>
    </w:p>
    <w:p w14:paraId="42872530" w14:textId="619D7844" w:rsidR="002645DF" w:rsidRPr="002645DF" w:rsidRDefault="00F5246C" w:rsidP="002645DF">
      <w:pPr>
        <w:rPr>
          <w:b/>
        </w:rPr>
      </w:pPr>
      <w:r w:rsidRPr="002645DF">
        <w:rPr>
          <w:noProof/>
        </w:rPr>
        <mc:AlternateContent>
          <mc:Choice Requires="wps">
            <w:drawing>
              <wp:anchor distT="36576" distB="36576" distL="36575" distR="36575" simplePos="0" relativeHeight="251670528" behindDoc="0" locked="0" layoutInCell="1" allowOverlap="1" wp14:anchorId="2264DC7C" wp14:editId="49868B8F">
                <wp:simplePos x="0" y="0"/>
                <wp:positionH relativeFrom="column">
                  <wp:posOffset>5031308</wp:posOffset>
                </wp:positionH>
                <wp:positionV relativeFrom="paragraph">
                  <wp:posOffset>76787</wp:posOffset>
                </wp:positionV>
                <wp:extent cx="0" cy="476885"/>
                <wp:effectExtent l="76200" t="0" r="38100" b="37465"/>
                <wp:wrapNone/>
                <wp:docPr id="6987129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D90904" id="Straight Arrow Connector 19" o:spid="_x0000_s1026" type="#_x0000_t32" style="position:absolute;margin-left:396.15pt;margin-top:6.05pt;width:0;height:37.55pt;z-index:25167052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">
                <v:stroke endarrow="block"/>
              </v:shape>
            </w:pict>
          </mc:Fallback>
        </mc:AlternateContent>
      </w:r>
      <w:r w:rsidRPr="002645DF">
        <w:rPr>
          <w:noProof/>
        </w:rPr>
        <mc:AlternateContent>
          <mc:Choice Requires="wps">
            <w:drawing>
              <wp:anchor distT="36576" distB="36576" distL="36575" distR="36575" simplePos="0" relativeHeight="251669504" behindDoc="0" locked="0" layoutInCell="1" allowOverlap="1" wp14:anchorId="3ADE0FE6" wp14:editId="41955ED6">
                <wp:simplePos x="0" y="0"/>
                <wp:positionH relativeFrom="column">
                  <wp:posOffset>1119086</wp:posOffset>
                </wp:positionH>
                <wp:positionV relativeFrom="paragraph">
                  <wp:posOffset>137711</wp:posOffset>
                </wp:positionV>
                <wp:extent cx="0" cy="491490"/>
                <wp:effectExtent l="76200" t="0" r="38100" b="41910"/>
                <wp:wrapNone/>
                <wp:docPr id="24971684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990D13" id="Straight Arrow Connector 17" o:spid="_x0000_s1026" type="#_x0000_t32" style="position:absolute;margin-left:88.1pt;margin-top:10.85pt;width:0;height:38.7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">
                <v:stroke endarrow="block"/>
              </v:shape>
            </w:pict>
          </mc:Fallback>
        </mc:AlternateContent>
      </w:r>
      <w:r w:rsidRPr="002645DF">
        <w:rPr>
          <w:noProof/>
        </w:rPr>
        <mc:AlternateContent>
          <mc:Choice Requires="wps">
            <w:drawing>
              <wp:anchor distT="0" distB="0" distL="114300" distR="114300" simplePos="0" relativeHeight="251668480" behindDoc="0" locked="0" layoutInCell="1" allowOverlap="1" wp14:anchorId="587D8DDE" wp14:editId="5850DE35">
                <wp:simplePos x="0" y="0"/>
                <wp:positionH relativeFrom="column">
                  <wp:posOffset>2303253</wp:posOffset>
                </wp:positionH>
                <wp:positionV relativeFrom="paragraph">
                  <wp:posOffset>159697</wp:posOffset>
                </wp:positionV>
                <wp:extent cx="1432560" cy="353683"/>
                <wp:effectExtent l="0" t="0" r="15240" b="27940"/>
                <wp:wrapNone/>
                <wp:docPr id="1997249391"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353683"/>
                        </a:xfrm>
                        <a:prstGeom prst="roundRect">
                          <a:avLst>
                            <a:gd name="adj" fmla="val 16667"/>
                          </a:avLst>
                        </a:prstGeom>
                        <a:solidFill>
                          <a:srgbClr val="A9C7FD"/>
                        </a:solidFill>
                        <a:ln w="9525">
                          <a:solidFill>
                            <a:srgbClr val="000000"/>
                          </a:solidFill>
                          <a:round/>
                          <a:headEnd/>
                          <a:tailEnd/>
                        </a:ln>
                      </wps:spPr>
                      <wps:txbx>
                        <w:txbxContent>
                          <w:p w14:paraId="3132BDA6" w14:textId="77777777" w:rsidR="002645DF" w:rsidRPr="005F0575"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D8DDE" id="Rectangle: Rounded Corners 15" o:spid="_x0000_s1031" style="position:absolute;margin-left:181.35pt;margin-top:12.55pt;width:112.8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" fillcolor="#a9c7fd">
                <v:textbox inset="3.6pt,,3.6pt">
                  <w:txbxContent>
                    <w:p w14:paraId="3132BDA6" w14:textId="77777777" w:rsidR="002645DF" w:rsidRPr="005F0575"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Follow-Up</w:t>
                      </w:r>
                    </w:p>
                  </w:txbxContent>
                </v:textbox>
              </v:roundrect>
            </w:pict>
          </mc:Fallback>
        </mc:AlternateContent>
      </w:r>
    </w:p>
    <w:p w14:paraId="55AA6DE4" w14:textId="24C961B0" w:rsidR="002645DF" w:rsidRPr="002645DF" w:rsidRDefault="00A334BD" w:rsidP="002645DF">
      <w:pPr>
        <w:rPr>
          <w:b/>
        </w:rPr>
      </w:pPr>
      <w:r w:rsidRPr="002645DF">
        <w:rPr>
          <w:noProof/>
        </w:rPr>
        <mc:AlternateContent>
          <mc:Choice Requires="wps">
            <w:drawing>
              <wp:anchor distT="0" distB="0" distL="114300" distR="114300" simplePos="0" relativeHeight="251664384" behindDoc="0" locked="0" layoutInCell="1" allowOverlap="1" wp14:anchorId="329E27A4" wp14:editId="31CEC22F">
                <wp:simplePos x="0" y="0"/>
                <wp:positionH relativeFrom="column">
                  <wp:posOffset>3700732</wp:posOffset>
                </wp:positionH>
                <wp:positionV relativeFrom="paragraph">
                  <wp:posOffset>259487</wp:posOffset>
                </wp:positionV>
                <wp:extent cx="2559050" cy="521228"/>
                <wp:effectExtent l="0" t="0" r="12700" b="12700"/>
                <wp:wrapNone/>
                <wp:docPr id="5749309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521228"/>
                        </a:xfrm>
                        <a:prstGeom prst="rect">
                          <a:avLst/>
                        </a:prstGeom>
                        <a:solidFill>
                          <a:srgbClr val="FFFFFF"/>
                        </a:solidFill>
                        <a:ln w="9525">
                          <a:solidFill>
                            <a:srgbClr val="000000"/>
                          </a:solidFill>
                          <a:miter lim="800000"/>
                          <a:headEnd/>
                          <a:tailEnd/>
                        </a:ln>
                      </wps:spPr>
                      <wps:txbx>
                        <w:txbxContent>
                          <w:p w14:paraId="5D215C93" w14:textId="3E6F8050" w:rsidR="002645DF" w:rsidRPr="005F0575" w:rsidRDefault="002645DF" w:rsidP="002645DF">
                            <w:pPr>
                              <w:rPr>
                                <w:strike w:val="0"/>
                                <w:lang w:val="en-CA"/>
                              </w:rPr>
                            </w:pPr>
                            <w:r w:rsidRPr="005F0575">
                              <w:rPr>
                                <w:strike w:val="0"/>
                                <w:lang w:val="en-CA"/>
                              </w:rPr>
                              <w:t>Lost to follow-up (n=</w:t>
                            </w:r>
                            <w:r w:rsidR="00F5246C">
                              <w:rPr>
                                <w:strike w:val="0"/>
                                <w:lang w:val="en-CA"/>
                              </w:rPr>
                              <w:t>8</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27A4" id="Rectangle 11" o:spid="_x0000_s1032" style="position:absolute;margin-left:291.4pt;margin-top:20.45pt;width:201.5pt;height:4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">
                <v:textbox inset=",7.2pt,,7.2pt">
                  <w:txbxContent>
                    <w:p w14:paraId="5D215C93" w14:textId="3E6F8050" w:rsidR="002645DF" w:rsidRPr="005F0575" w:rsidRDefault="002645DF" w:rsidP="002645DF">
                      <w:pPr>
                        <w:rPr>
                          <w:strike w:val="0"/>
                          <w:lang w:val="en-CA"/>
                        </w:rPr>
                      </w:pPr>
                      <w:r w:rsidRPr="005F0575">
                        <w:rPr>
                          <w:strike w:val="0"/>
                          <w:lang w:val="en-CA"/>
                        </w:rPr>
                        <w:t>Lost to follow-up (n=</w:t>
                      </w:r>
                      <w:r w:rsidR="00F5246C">
                        <w:rPr>
                          <w:strike w:val="0"/>
                          <w:lang w:val="en-CA"/>
                        </w:rPr>
                        <w:t>8</w:t>
                      </w:r>
                      <w:r w:rsidRPr="005F0575">
                        <w:rPr>
                          <w:strike w:val="0"/>
                          <w:lang w:val="en-CA"/>
                        </w:rPr>
                        <w:t>)</w:t>
                      </w:r>
                    </w:p>
                  </w:txbxContent>
                </v:textbox>
              </v:rect>
            </w:pict>
          </mc:Fallback>
        </mc:AlternateContent>
      </w:r>
    </w:p>
    <w:p w14:paraId="06469A4D" w14:textId="0FFE2B22" w:rsidR="002645DF" w:rsidRPr="002645DF" w:rsidRDefault="00F5246C" w:rsidP="002645DF">
      <w:pPr>
        <w:rPr>
          <w:b/>
        </w:rPr>
      </w:pPr>
      <w:r w:rsidRPr="002645DF">
        <w:rPr>
          <w:noProof/>
        </w:rPr>
        <mc:AlternateContent>
          <mc:Choice Requires="wps">
            <w:drawing>
              <wp:anchor distT="0" distB="0" distL="114300" distR="114300" simplePos="0" relativeHeight="251662336" behindDoc="0" locked="0" layoutInCell="1" allowOverlap="1" wp14:anchorId="32D01EC6" wp14:editId="3A1DE117">
                <wp:simplePos x="0" y="0"/>
                <wp:positionH relativeFrom="column">
                  <wp:posOffset>-138023</wp:posOffset>
                </wp:positionH>
                <wp:positionV relativeFrom="paragraph">
                  <wp:posOffset>52489</wp:posOffset>
                </wp:positionV>
                <wp:extent cx="2628900" cy="422695"/>
                <wp:effectExtent l="0" t="0" r="19050" b="15875"/>
                <wp:wrapNone/>
                <wp:docPr id="8796096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22695"/>
                        </a:xfrm>
                        <a:prstGeom prst="rect">
                          <a:avLst/>
                        </a:prstGeom>
                        <a:solidFill>
                          <a:srgbClr val="FFFFFF"/>
                        </a:solidFill>
                        <a:ln w="9525">
                          <a:solidFill>
                            <a:srgbClr val="000000"/>
                          </a:solidFill>
                          <a:miter lim="800000"/>
                          <a:headEnd/>
                          <a:tailEnd/>
                        </a:ln>
                      </wps:spPr>
                      <wps:txbx>
                        <w:txbxContent>
                          <w:p w14:paraId="2BC5087A" w14:textId="1BB70721" w:rsidR="002645DF" w:rsidRPr="009F0DA4" w:rsidRDefault="002645DF" w:rsidP="002645DF">
                            <w:pPr>
                              <w:rPr>
                                <w:lang w:val="en-CA"/>
                              </w:rPr>
                            </w:pPr>
                            <w:r w:rsidRPr="005F0575">
                              <w:rPr>
                                <w:strike w:val="0"/>
                                <w:lang w:val="en-CA"/>
                              </w:rPr>
                              <w:t>Lost to follow-up</w:t>
                            </w:r>
                            <w:r>
                              <w:rPr>
                                <w:strike w:val="0"/>
                                <w:lang w:val="en-CA"/>
                              </w:rPr>
                              <w:t xml:space="preserve"> </w:t>
                            </w:r>
                            <w:r w:rsidRPr="005F0575">
                              <w:rPr>
                                <w:strike w:val="0"/>
                                <w:lang w:val="en-CA"/>
                              </w:rPr>
                              <w:t>(n=</w:t>
                            </w:r>
                            <w:r w:rsidR="00A334BD">
                              <w:rPr>
                                <w:strike w:val="0"/>
                                <w:lang w:val="en-CA"/>
                              </w:rPr>
                              <w:t>6</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01EC6" id="Rectangle 13" o:spid="_x0000_s1033" style="position:absolute;margin-left:-10.85pt;margin-top:4.15pt;width:207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">
                <v:textbox inset=",7.2pt,,7.2pt">
                  <w:txbxContent>
                    <w:p w14:paraId="2BC5087A" w14:textId="1BB70721" w:rsidR="002645DF" w:rsidRPr="009F0DA4" w:rsidRDefault="002645DF" w:rsidP="002645DF">
                      <w:pPr>
                        <w:rPr>
                          <w:lang w:val="en-CA"/>
                        </w:rPr>
                      </w:pPr>
                      <w:r w:rsidRPr="005F0575">
                        <w:rPr>
                          <w:strike w:val="0"/>
                          <w:lang w:val="en-CA"/>
                        </w:rPr>
                        <w:t>Lost to follow-up</w:t>
                      </w:r>
                      <w:r>
                        <w:rPr>
                          <w:strike w:val="0"/>
                          <w:lang w:val="en-CA"/>
                        </w:rPr>
                        <w:t xml:space="preserve"> </w:t>
                      </w:r>
                      <w:r w:rsidRPr="005F0575">
                        <w:rPr>
                          <w:strike w:val="0"/>
                          <w:lang w:val="en-CA"/>
                        </w:rPr>
                        <w:t>(n=</w:t>
                      </w:r>
                      <w:r w:rsidR="00A334BD">
                        <w:rPr>
                          <w:strike w:val="0"/>
                          <w:lang w:val="en-CA"/>
                        </w:rPr>
                        <w:t>6</w:t>
                      </w:r>
                      <w:r w:rsidRPr="005F0575">
                        <w:rPr>
                          <w:strike w:val="0"/>
                          <w:lang w:val="en-CA"/>
                        </w:rPr>
                        <w:t>)</w:t>
                      </w:r>
                    </w:p>
                  </w:txbxContent>
                </v:textbox>
              </v:rect>
            </w:pict>
          </mc:Fallback>
        </mc:AlternateContent>
      </w:r>
    </w:p>
    <w:p w14:paraId="5D9A209C" w14:textId="25CD72BC" w:rsidR="002645DF" w:rsidRPr="002645DF" w:rsidRDefault="00A334BD" w:rsidP="002645DF">
      <w:pPr>
        <w:rPr>
          <w:b/>
        </w:rPr>
      </w:pPr>
      <w:r w:rsidRPr="002645DF">
        <w:rPr>
          <w:noProof/>
        </w:rPr>
        <mc:AlternateContent>
          <mc:Choice Requires="wps">
            <w:drawing>
              <wp:anchor distT="0" distB="0" distL="114300" distR="114300" simplePos="0" relativeHeight="251667456" behindDoc="0" locked="0" layoutInCell="1" allowOverlap="1" wp14:anchorId="249C6759" wp14:editId="554C4838">
                <wp:simplePos x="0" y="0"/>
                <wp:positionH relativeFrom="column">
                  <wp:posOffset>2303253</wp:posOffset>
                </wp:positionH>
                <wp:positionV relativeFrom="paragraph">
                  <wp:posOffset>210233</wp:posOffset>
                </wp:positionV>
                <wp:extent cx="1432560" cy="405034"/>
                <wp:effectExtent l="0" t="0" r="15240" b="14605"/>
                <wp:wrapNone/>
                <wp:docPr id="108725399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405034"/>
                        </a:xfrm>
                        <a:prstGeom prst="roundRect">
                          <a:avLst>
                            <a:gd name="adj" fmla="val 16667"/>
                          </a:avLst>
                        </a:prstGeom>
                        <a:solidFill>
                          <a:srgbClr val="A9C7FD"/>
                        </a:solidFill>
                        <a:ln w="9525">
                          <a:solidFill>
                            <a:srgbClr val="000000"/>
                          </a:solidFill>
                          <a:round/>
                          <a:headEnd/>
                          <a:tailEnd/>
                        </a:ln>
                      </wps:spPr>
                      <wps:txbx>
                        <w:txbxContent>
                          <w:p w14:paraId="090B6C47" w14:textId="77777777" w:rsidR="002645DF" w:rsidRPr="00C74943"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Analys</w:t>
                            </w:r>
                            <w:r>
                              <w:rPr>
                                <w:rFonts w:ascii="Times New Roman" w:hAnsi="Times New Roman" w:cs="Times New Roman"/>
                                <w:strike w:val="0"/>
                                <w:color w:val="000000" w:themeColor="text1"/>
                                <w:sz w:val="24"/>
                              </w:rPr>
                              <w:t>es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C6759" id="Rectangle: Rounded Corners 5" o:spid="_x0000_s1034" style="position:absolute;margin-left:181.35pt;margin-top:16.55pt;width:112.8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" fillcolor="#a9c7fd">
                <v:textbox inset="3.6pt,,3.6pt">
                  <w:txbxContent>
                    <w:p w14:paraId="090B6C47" w14:textId="77777777" w:rsidR="002645DF" w:rsidRPr="00C74943" w:rsidRDefault="002645DF" w:rsidP="002645DF">
                      <w:pPr>
                        <w:pStyle w:val="Heading2"/>
                        <w:spacing w:before="0"/>
                        <w:jc w:val="center"/>
                        <w:rPr>
                          <w:rFonts w:ascii="Times New Roman" w:hAnsi="Times New Roman" w:cs="Times New Roman"/>
                          <w:strike w:val="0"/>
                          <w:color w:val="000000" w:themeColor="text1"/>
                          <w:sz w:val="24"/>
                        </w:rPr>
                      </w:pPr>
                      <w:r w:rsidRPr="005F0575">
                        <w:rPr>
                          <w:rFonts w:ascii="Times New Roman" w:hAnsi="Times New Roman" w:cs="Times New Roman"/>
                          <w:strike w:val="0"/>
                          <w:color w:val="000000" w:themeColor="text1"/>
                          <w:sz w:val="24"/>
                        </w:rPr>
                        <w:t>Analys</w:t>
                      </w:r>
                      <w:r>
                        <w:rPr>
                          <w:rFonts w:ascii="Times New Roman" w:hAnsi="Times New Roman" w:cs="Times New Roman"/>
                          <w:strike w:val="0"/>
                          <w:color w:val="000000" w:themeColor="text1"/>
                          <w:sz w:val="24"/>
                        </w:rPr>
                        <w:t>es</w:t>
                      </w:r>
                    </w:p>
                  </w:txbxContent>
                </v:textbox>
              </v:roundrect>
            </w:pict>
          </mc:Fallback>
        </mc:AlternateContent>
      </w:r>
      <w:r w:rsidRPr="002645DF">
        <w:rPr>
          <w:noProof/>
        </w:rPr>
        <mc:AlternateContent>
          <mc:Choice Requires="wps">
            <w:drawing>
              <wp:anchor distT="36576" distB="36576" distL="36575" distR="36575" simplePos="0" relativeHeight="251671552" behindDoc="0" locked="0" layoutInCell="1" allowOverlap="1" wp14:anchorId="1FFD90FE" wp14:editId="74B1EE56">
                <wp:simplePos x="0" y="0"/>
                <wp:positionH relativeFrom="column">
                  <wp:posOffset>1152525</wp:posOffset>
                </wp:positionH>
                <wp:positionV relativeFrom="paragraph">
                  <wp:posOffset>202792</wp:posOffset>
                </wp:positionV>
                <wp:extent cx="0" cy="461010"/>
                <wp:effectExtent l="76200" t="0" r="38100" b="34290"/>
                <wp:wrapNone/>
                <wp:docPr id="37794494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4AEFD1" id="Straight Arrow Connector 9" o:spid="_x0000_s1026" type="#_x0000_t32" style="position:absolute;margin-left:90.75pt;margin-top:15.95pt;width:0;height:36.3pt;z-index:25167155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">
                <v:stroke endarrow="block"/>
              </v:shape>
            </w:pict>
          </mc:Fallback>
        </mc:AlternateContent>
      </w:r>
      <w:r w:rsidRPr="002645DF">
        <w:rPr>
          <w:noProof/>
        </w:rPr>
        <mc:AlternateContent>
          <mc:Choice Requires="wps">
            <w:drawing>
              <wp:anchor distT="36576" distB="36576" distL="36576" distR="36576" simplePos="0" relativeHeight="251672576" behindDoc="0" locked="0" layoutInCell="1" allowOverlap="1" wp14:anchorId="4AFD4FDD" wp14:editId="03BF0A72">
                <wp:simplePos x="0" y="0"/>
                <wp:positionH relativeFrom="column">
                  <wp:posOffset>5038198</wp:posOffset>
                </wp:positionH>
                <wp:positionV relativeFrom="paragraph">
                  <wp:posOffset>207106</wp:posOffset>
                </wp:positionV>
                <wp:extent cx="635" cy="461010"/>
                <wp:effectExtent l="76200" t="0" r="56515" b="34290"/>
                <wp:wrapNone/>
                <wp:docPr id="158578687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80D0A0" id="Straight Arrow Connector 7" o:spid="_x0000_s1026" type="#_x0000_t32" style="position:absolute;margin-left:396.7pt;margin-top:16.3pt;width:.05pt;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">
                <v:stroke endarrow="block"/>
              </v:shape>
            </w:pict>
          </mc:Fallback>
        </mc:AlternateContent>
      </w:r>
    </w:p>
    <w:p w14:paraId="7CE1FA0D" w14:textId="58E7FCD5" w:rsidR="002645DF" w:rsidRPr="002645DF" w:rsidRDefault="002645DF" w:rsidP="002645DF">
      <w:pPr>
        <w:rPr>
          <w:b/>
        </w:rPr>
      </w:pPr>
    </w:p>
    <w:p w14:paraId="0442CED2" w14:textId="1642FA59" w:rsidR="002645DF" w:rsidRPr="002645DF" w:rsidRDefault="00A334BD" w:rsidP="002645DF">
      <w:pPr>
        <w:rPr>
          <w:b/>
        </w:rPr>
      </w:pPr>
      <w:r w:rsidRPr="002645DF">
        <w:rPr>
          <w:noProof/>
        </w:rPr>
        <mc:AlternateContent>
          <mc:Choice Requires="wps">
            <w:drawing>
              <wp:anchor distT="0" distB="0" distL="114300" distR="114300" simplePos="0" relativeHeight="251666432" behindDoc="0" locked="0" layoutInCell="1" allowOverlap="1" wp14:anchorId="0D85387A" wp14:editId="6EDBF5F6">
                <wp:simplePos x="0" y="0"/>
                <wp:positionH relativeFrom="column">
                  <wp:posOffset>3700732</wp:posOffset>
                </wp:positionH>
                <wp:positionV relativeFrom="paragraph">
                  <wp:posOffset>103026</wp:posOffset>
                </wp:positionV>
                <wp:extent cx="2559050" cy="362309"/>
                <wp:effectExtent l="0" t="0" r="12700" b="19050"/>
                <wp:wrapNone/>
                <wp:docPr id="20421132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362309"/>
                        </a:xfrm>
                        <a:prstGeom prst="rect">
                          <a:avLst/>
                        </a:prstGeom>
                        <a:solidFill>
                          <a:srgbClr val="FFFFFF"/>
                        </a:solidFill>
                        <a:ln w="9525">
                          <a:solidFill>
                            <a:srgbClr val="000000"/>
                          </a:solidFill>
                          <a:miter lim="800000"/>
                          <a:headEnd/>
                          <a:tailEnd/>
                        </a:ln>
                      </wps:spPr>
                      <wps:txbx>
                        <w:txbxContent>
                          <w:p w14:paraId="72C607F2" w14:textId="27062CB7" w:rsidR="002645DF" w:rsidRPr="009F0DA4" w:rsidRDefault="002645DF" w:rsidP="002645DF">
                            <w:pPr>
                              <w:spacing w:line="480" w:lineRule="auto"/>
                            </w:pPr>
                            <w:r w:rsidRPr="005F0575">
                              <w:rPr>
                                <w:strike w:val="0"/>
                                <w:lang w:val="en-CA"/>
                              </w:rPr>
                              <w:t xml:space="preserve">Analysed (n= </w:t>
                            </w:r>
                            <w:r w:rsidR="00F5246C">
                              <w:rPr>
                                <w:strike w:val="0"/>
                                <w:lang w:val="en-CA"/>
                              </w:rPr>
                              <w:t>180)</w:t>
                            </w:r>
                          </w:p>
                          <w:p w14:paraId="322BBE09" w14:textId="77777777" w:rsidR="002645DF" w:rsidRDefault="002645DF" w:rsidP="002645D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5387A" id="Rectangle 1" o:spid="_x0000_s1035" style="position:absolute;margin-left:291.4pt;margin-top:8.1pt;width:201.5pt;height:2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">
                <v:textbox inset=",7.2pt,,7.2pt">
                  <w:txbxContent>
                    <w:p w14:paraId="72C607F2" w14:textId="27062CB7" w:rsidR="002645DF" w:rsidRPr="009F0DA4" w:rsidRDefault="002645DF" w:rsidP="002645DF">
                      <w:pPr>
                        <w:spacing w:line="480" w:lineRule="auto"/>
                      </w:pPr>
                      <w:r w:rsidRPr="005F0575">
                        <w:rPr>
                          <w:strike w:val="0"/>
                          <w:lang w:val="en-CA"/>
                        </w:rPr>
                        <w:t xml:space="preserve">Analysed (n= </w:t>
                      </w:r>
                      <w:r w:rsidR="00F5246C">
                        <w:rPr>
                          <w:strike w:val="0"/>
                          <w:lang w:val="en-CA"/>
                        </w:rPr>
                        <w:t>180)</w:t>
                      </w:r>
                    </w:p>
                    <w:p w14:paraId="322BBE09" w14:textId="77777777" w:rsidR="002645DF" w:rsidRDefault="002645DF" w:rsidP="002645DF">
                      <w:pPr>
                        <w:rPr>
                          <w:rFonts w:cs="Calibri"/>
                        </w:rPr>
                      </w:pPr>
                    </w:p>
                  </w:txbxContent>
                </v:textbox>
              </v:rect>
            </w:pict>
          </mc:Fallback>
        </mc:AlternateContent>
      </w:r>
      <w:r w:rsidRPr="002645DF">
        <w:rPr>
          <w:noProof/>
        </w:rPr>
        <mc:AlternateContent>
          <mc:Choice Requires="wps">
            <w:drawing>
              <wp:anchor distT="0" distB="0" distL="114300" distR="114300" simplePos="0" relativeHeight="251661312" behindDoc="0" locked="0" layoutInCell="1" allowOverlap="1" wp14:anchorId="642D5412" wp14:editId="2D0DB82D">
                <wp:simplePos x="0" y="0"/>
                <wp:positionH relativeFrom="column">
                  <wp:posOffset>-163902</wp:posOffset>
                </wp:positionH>
                <wp:positionV relativeFrom="paragraph">
                  <wp:posOffset>85773</wp:posOffset>
                </wp:positionV>
                <wp:extent cx="2674620" cy="405441"/>
                <wp:effectExtent l="0" t="0" r="11430" b="13970"/>
                <wp:wrapNone/>
                <wp:docPr id="10862139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405441"/>
                        </a:xfrm>
                        <a:prstGeom prst="rect">
                          <a:avLst/>
                        </a:prstGeom>
                        <a:solidFill>
                          <a:srgbClr val="FFFFFF"/>
                        </a:solidFill>
                        <a:ln w="9525">
                          <a:solidFill>
                            <a:srgbClr val="000000"/>
                          </a:solidFill>
                          <a:miter lim="800000"/>
                          <a:headEnd/>
                          <a:tailEnd/>
                        </a:ln>
                      </wps:spPr>
                      <wps:txbx>
                        <w:txbxContent>
                          <w:p w14:paraId="03BFCBCE" w14:textId="21074006" w:rsidR="002645DF" w:rsidRPr="005F0575" w:rsidRDefault="002645DF" w:rsidP="002645DF">
                            <w:pPr>
                              <w:spacing w:line="480" w:lineRule="auto"/>
                              <w:rPr>
                                <w:strike w:val="0"/>
                              </w:rPr>
                            </w:pPr>
                            <w:r w:rsidRPr="005F0575">
                              <w:rPr>
                                <w:strike w:val="0"/>
                                <w:lang w:val="en-CA"/>
                              </w:rPr>
                              <w:t>Analysed (n=</w:t>
                            </w:r>
                            <w:r w:rsidR="00F5246C">
                              <w:rPr>
                                <w:strike w:val="0"/>
                                <w:lang w:val="en-CA"/>
                              </w:rPr>
                              <w:t>182</w:t>
                            </w:r>
                            <w:r w:rsidRPr="005F0575">
                              <w:rPr>
                                <w:strike w:val="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D5412" id="Rectangle 3" o:spid="_x0000_s1036" style="position:absolute;margin-left:-12.9pt;margin-top:6.75pt;width:210.6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">
                <v:textbox inset=",7.2pt,,7.2pt">
                  <w:txbxContent>
                    <w:p w14:paraId="03BFCBCE" w14:textId="21074006" w:rsidR="002645DF" w:rsidRPr="005F0575" w:rsidRDefault="002645DF" w:rsidP="002645DF">
                      <w:pPr>
                        <w:spacing w:line="480" w:lineRule="auto"/>
                        <w:rPr>
                          <w:strike w:val="0"/>
                        </w:rPr>
                      </w:pPr>
                      <w:r w:rsidRPr="005F0575">
                        <w:rPr>
                          <w:strike w:val="0"/>
                          <w:lang w:val="en-CA"/>
                        </w:rPr>
                        <w:t>Analysed (n=</w:t>
                      </w:r>
                      <w:r w:rsidR="00F5246C">
                        <w:rPr>
                          <w:strike w:val="0"/>
                          <w:lang w:val="en-CA"/>
                        </w:rPr>
                        <w:t>182</w:t>
                      </w:r>
                      <w:r w:rsidRPr="005F0575">
                        <w:rPr>
                          <w:strike w:val="0"/>
                          <w:lang w:val="en-CA"/>
                        </w:rPr>
                        <w:t>)</w:t>
                      </w:r>
                    </w:p>
                  </w:txbxContent>
                </v:textbox>
              </v:rect>
            </w:pict>
          </mc:Fallback>
        </mc:AlternateContent>
      </w:r>
    </w:p>
    <w:p w14:paraId="1204F8C7" w14:textId="60040BBB" w:rsidR="002645DF" w:rsidRPr="002645DF" w:rsidRDefault="002645DF" w:rsidP="002645DF">
      <w:pPr>
        <w:rPr>
          <w:b/>
        </w:rPr>
      </w:pPr>
    </w:p>
    <w:p w14:paraId="63C89D64" w14:textId="77777777" w:rsidR="002645DF" w:rsidRPr="002645DF" w:rsidRDefault="002645DF" w:rsidP="002645DF">
      <w:pPr>
        <w:rPr>
          <w:b/>
        </w:rPr>
      </w:pPr>
    </w:p>
    <w:p w14:paraId="033F0D58" w14:textId="34AE3E75" w:rsidR="003D11CA" w:rsidRPr="00906D7D" w:rsidRDefault="002645DF" w:rsidP="001F30EB">
      <w:r w:rsidRPr="002645DF">
        <w:rPr>
          <w:b/>
          <w:strike w:val="0"/>
        </w:rPr>
        <w:t>Figure 1:</w:t>
      </w:r>
      <w:r w:rsidRPr="002645DF">
        <w:rPr>
          <w:bCs/>
          <w:strike w:val="0"/>
        </w:rPr>
        <w:t xml:space="preserve"> CONSORT Flow Diagram </w:t>
      </w:r>
    </w:p>
    <w:p w14:paraId="1A96BB86" w14:textId="77777777" w:rsidR="00D97655" w:rsidRDefault="00D97655" w:rsidP="001F30EB">
      <w:pPr>
        <w:rPr>
          <w:b/>
          <w:bCs/>
          <w:strike w:val="0"/>
          <w:lang w:val="en-GB"/>
        </w:rPr>
      </w:pPr>
    </w:p>
    <w:p w14:paraId="5BD57FA9" w14:textId="12D899F3" w:rsidR="00B91001" w:rsidRDefault="001F30EB" w:rsidP="001F30EB">
      <w:pPr>
        <w:rPr>
          <w:strike w:val="0"/>
          <w:lang w:val="en-GB"/>
        </w:rPr>
      </w:pPr>
      <w:r w:rsidRPr="001F30EB">
        <w:rPr>
          <w:b/>
          <w:bCs/>
          <w:strike w:val="0"/>
        </w:rPr>
        <w:t>Intervention Description</w:t>
      </w:r>
      <w:r w:rsidRPr="001F30EB">
        <w:rPr>
          <w:strike w:val="0"/>
        </w:rPr>
        <w:t xml:space="preserve"> </w:t>
      </w:r>
    </w:p>
    <w:p w14:paraId="4F4A42EA" w14:textId="6960E0B6" w:rsidR="000E6303" w:rsidRDefault="000E6303" w:rsidP="001F30EB">
      <w:pPr>
        <w:rPr>
          <w:strike w:val="0"/>
          <w:lang w:val="en-GB"/>
        </w:rPr>
      </w:pPr>
      <w:r w:rsidRPr="000E6303">
        <w:rPr>
          <w:strike w:val="0"/>
          <w:lang w:val="en-GB"/>
        </w:rPr>
        <w:t xml:space="preserve">The intervention consisted of </w:t>
      </w:r>
      <w:r w:rsidRPr="000E6303">
        <w:rPr>
          <w:strike w:val="0"/>
        </w:rPr>
        <w:t xml:space="preserve">a </w:t>
      </w:r>
      <w:r w:rsidRPr="000E6303">
        <w:rPr>
          <w:strike w:val="0"/>
          <w:lang w:val="en-GB"/>
        </w:rPr>
        <w:t>four-</w:t>
      </w:r>
      <w:r w:rsidR="00211B1A">
        <w:rPr>
          <w:strike w:val="0"/>
          <w:lang w:val="en-GB"/>
        </w:rPr>
        <w:t>week</w:t>
      </w:r>
      <w:r w:rsidRPr="000E6303">
        <w:rPr>
          <w:strike w:val="0"/>
          <w:lang w:val="en-GB"/>
        </w:rPr>
        <w:t xml:space="preserve"> structured caregiver training on early recognition and home management of childhood malaria. Training sessions were delivered by trained health educators</w:t>
      </w:r>
      <w:r w:rsidR="00836BE2">
        <w:rPr>
          <w:strike w:val="0"/>
          <w:lang w:val="en-GB"/>
        </w:rPr>
        <w:t xml:space="preserve"> using the </w:t>
      </w:r>
      <w:r w:rsidRPr="000E6303">
        <w:rPr>
          <w:strike w:val="0"/>
        </w:rPr>
        <w:t>WHO Malaria Case Management and Home Management Module</w:t>
      </w:r>
      <w:r w:rsidR="00836BE2">
        <w:rPr>
          <w:strike w:val="0"/>
        </w:rPr>
        <w:t xml:space="preserve"> (WHO, 2023).</w:t>
      </w:r>
    </w:p>
    <w:p w14:paraId="7BCAA333" w14:textId="77777777" w:rsidR="00836BE2" w:rsidRDefault="00836BE2" w:rsidP="00836BE2">
      <w:pPr>
        <w:pStyle w:val="NormalWeb"/>
      </w:pPr>
      <w:r>
        <w:t>The training covered:</w:t>
      </w:r>
    </w:p>
    <w:p w14:paraId="27E3D7E9" w14:textId="23A4B8A8" w:rsidR="00836BE2" w:rsidRPr="00836BE2" w:rsidRDefault="00836BE2" w:rsidP="00836BE2">
      <w:pPr>
        <w:pStyle w:val="NormalWeb"/>
        <w:rPr>
          <w:lang w:val="en-GB"/>
        </w:rPr>
      </w:pPr>
      <w:r>
        <w:rPr>
          <w:lang w:val="en-GB"/>
        </w:rPr>
        <w:t>1.</w:t>
      </w:r>
      <w:r w:rsidR="00D97655">
        <w:rPr>
          <w:lang w:val="en-GB"/>
        </w:rPr>
        <w:t xml:space="preserve"> </w:t>
      </w:r>
      <w:r>
        <w:t>Recognition of early malaria symptoms</w:t>
      </w:r>
      <w:r>
        <w:rPr>
          <w:lang w:val="en-GB"/>
        </w:rPr>
        <w:t>.</w:t>
      </w:r>
    </w:p>
    <w:p w14:paraId="6ADECD33" w14:textId="014CC89F" w:rsidR="00836BE2" w:rsidRDefault="00836BE2" w:rsidP="00836BE2">
      <w:pPr>
        <w:pStyle w:val="NormalWeb"/>
      </w:pPr>
      <w:r>
        <w:rPr>
          <w:lang w:val="en-GB"/>
        </w:rPr>
        <w:t>2.</w:t>
      </w:r>
      <w:r w:rsidR="00D97655">
        <w:rPr>
          <w:lang w:val="en-GB"/>
        </w:rPr>
        <w:t xml:space="preserve"> </w:t>
      </w:r>
      <w:r>
        <w:t>Importance of initiating artemisinin-based combination therapy (ACT) within 24 hours of fever onset</w:t>
      </w:r>
    </w:p>
    <w:p w14:paraId="00730947" w14:textId="2242CB40" w:rsidR="00836BE2" w:rsidRDefault="00836BE2" w:rsidP="00836BE2">
      <w:pPr>
        <w:pStyle w:val="NormalWeb"/>
      </w:pPr>
      <w:r>
        <w:rPr>
          <w:lang w:val="en-GB"/>
        </w:rPr>
        <w:t>3.</w:t>
      </w:r>
      <w:r w:rsidR="00D97655">
        <w:rPr>
          <w:lang w:val="en-GB"/>
        </w:rPr>
        <w:t xml:space="preserve"> </w:t>
      </w:r>
      <w:r>
        <w:t xml:space="preserve">Correct dosing and completion of </w:t>
      </w:r>
      <w:r w:rsidR="00D97655">
        <w:t xml:space="preserve">the </w:t>
      </w:r>
      <w:r>
        <w:t>ACT regimen</w:t>
      </w:r>
    </w:p>
    <w:p w14:paraId="5837A40F" w14:textId="4F6A5370" w:rsidR="00836BE2" w:rsidRDefault="00836BE2" w:rsidP="00836BE2">
      <w:pPr>
        <w:pStyle w:val="NormalWeb"/>
      </w:pPr>
      <w:r>
        <w:rPr>
          <w:lang w:val="en-GB"/>
        </w:rPr>
        <w:t>4.</w:t>
      </w:r>
      <w:r w:rsidR="00D97655">
        <w:rPr>
          <w:lang w:val="en-GB"/>
        </w:rPr>
        <w:t xml:space="preserve"> </w:t>
      </w:r>
      <w:r>
        <w:t>Identification of malaria danger signs</w:t>
      </w:r>
    </w:p>
    <w:p w14:paraId="63ABA7E5" w14:textId="3D0FCD46" w:rsidR="00836BE2" w:rsidRPr="00836BE2" w:rsidRDefault="00836BE2" w:rsidP="00836BE2">
      <w:pPr>
        <w:pStyle w:val="NormalWeb"/>
        <w:rPr>
          <w:lang w:val="en-GB"/>
        </w:rPr>
      </w:pPr>
      <w:r>
        <w:rPr>
          <w:lang w:val="en-GB"/>
        </w:rPr>
        <w:t>5.</w:t>
      </w:r>
      <w:r w:rsidR="00D97655">
        <w:rPr>
          <w:lang w:val="en-GB"/>
        </w:rPr>
        <w:t xml:space="preserve"> </w:t>
      </w:r>
      <w:r>
        <w:t>Criteria for immediate referral to a health facility</w:t>
      </w:r>
    </w:p>
    <w:p w14:paraId="755944B5" w14:textId="26333C07" w:rsidR="004D7ACB" w:rsidRDefault="00836BE2" w:rsidP="004D7ACB">
      <w:pPr>
        <w:rPr>
          <w:strike w:val="0"/>
          <w:lang w:val="en-GB"/>
        </w:rPr>
      </w:pPr>
      <w:r w:rsidRPr="00836BE2">
        <w:rPr>
          <w:strike w:val="0"/>
        </w:rPr>
        <w:t xml:space="preserve">Interactive teaching methods were </w:t>
      </w:r>
      <w:r w:rsidR="0082177F">
        <w:rPr>
          <w:strike w:val="0"/>
          <w:lang w:val="en-GB"/>
        </w:rPr>
        <w:t>used</w:t>
      </w:r>
      <w:r w:rsidRPr="00836BE2">
        <w:rPr>
          <w:strike w:val="0"/>
        </w:rPr>
        <w:t xml:space="preserve">, including demonstrations, visual aids, and scenario-based discussions. Training fidelity was ensured through </w:t>
      </w:r>
      <w:r w:rsidR="00D97655">
        <w:rPr>
          <w:strike w:val="0"/>
        </w:rPr>
        <w:t xml:space="preserve">the </w:t>
      </w:r>
      <w:r w:rsidRPr="00836BE2">
        <w:rPr>
          <w:strike w:val="0"/>
        </w:rPr>
        <w:t xml:space="preserve">use of a </w:t>
      </w:r>
      <w:proofErr w:type="spellStart"/>
      <w:r w:rsidR="00D97655">
        <w:rPr>
          <w:strike w:val="0"/>
        </w:rPr>
        <w:t>standardised</w:t>
      </w:r>
      <w:proofErr w:type="spellEnd"/>
      <w:r w:rsidRPr="00836BE2">
        <w:rPr>
          <w:strike w:val="0"/>
        </w:rPr>
        <w:t xml:space="preserve"> facilitator guide and supervision by the research team.</w:t>
      </w:r>
      <w:r>
        <w:rPr>
          <w:lang w:val="en-GB"/>
        </w:rPr>
        <w:t xml:space="preserve"> </w:t>
      </w:r>
      <w:r w:rsidR="001F30EB" w:rsidRPr="001F30EB">
        <w:rPr>
          <w:strike w:val="0"/>
        </w:rPr>
        <w:t>Control communities received only routine health communication from existing primary health facilities without structured training.</w:t>
      </w:r>
    </w:p>
    <w:p w14:paraId="035C9A69" w14:textId="7DD87DA6" w:rsidR="004D7ACB" w:rsidRPr="004D7ACB" w:rsidRDefault="004D7ACB" w:rsidP="004D7ACB">
      <w:pPr>
        <w:rPr>
          <w:strike w:val="0"/>
        </w:rPr>
      </w:pPr>
      <w:r w:rsidRPr="004D7ACB">
        <w:rPr>
          <w:rFonts w:eastAsia="Times New Roman"/>
          <w:b/>
          <w:bCs/>
          <w:strike w:val="0"/>
        </w:rPr>
        <w:t>Study Duration</w:t>
      </w:r>
    </w:p>
    <w:p w14:paraId="129C6585" w14:textId="002C2754" w:rsidR="004D7ACB" w:rsidRPr="004D7ACB" w:rsidRDefault="004D7ACB" w:rsidP="004D7ACB">
      <w:pPr>
        <w:spacing w:before="100" w:beforeAutospacing="1" w:after="100" w:afterAutospacing="1" w:line="240" w:lineRule="auto"/>
        <w:rPr>
          <w:rFonts w:eastAsia="Times New Roman"/>
          <w:strike w:val="0"/>
        </w:rPr>
      </w:pPr>
      <w:r w:rsidRPr="004D7ACB">
        <w:rPr>
          <w:rFonts w:eastAsia="Times New Roman"/>
          <w:strike w:val="0"/>
        </w:rPr>
        <w:t xml:space="preserve">The study spanned </w:t>
      </w:r>
      <w:r w:rsidRPr="0066065E">
        <w:rPr>
          <w:rFonts w:eastAsia="Times New Roman"/>
          <w:strike w:val="0"/>
        </w:rPr>
        <w:t>four months</w:t>
      </w:r>
      <w:r w:rsidR="0066065E">
        <w:rPr>
          <w:rFonts w:eastAsia="Times New Roman"/>
          <w:strike w:val="0"/>
          <w:lang w:val="en-GB"/>
        </w:rPr>
        <w:t xml:space="preserve"> (1</w:t>
      </w:r>
      <w:r w:rsidR="0066065E" w:rsidRPr="00C42CEB">
        <w:rPr>
          <w:rFonts w:eastAsia="Times New Roman"/>
          <w:strike w:val="0"/>
          <w:lang w:val="en-GB"/>
        </w:rPr>
        <w:t xml:space="preserve">st </w:t>
      </w:r>
      <w:r w:rsidR="0066065E">
        <w:rPr>
          <w:rFonts w:eastAsia="Times New Roman"/>
          <w:strike w:val="0"/>
          <w:lang w:val="en-GB"/>
        </w:rPr>
        <w:t>November 2023 to 29</w:t>
      </w:r>
      <w:r w:rsidR="0066065E" w:rsidRPr="00C42CEB">
        <w:rPr>
          <w:rFonts w:eastAsia="Times New Roman"/>
          <w:strike w:val="0"/>
          <w:lang w:val="en-GB"/>
        </w:rPr>
        <w:t>th</w:t>
      </w:r>
      <w:r w:rsidR="0066065E">
        <w:rPr>
          <w:rFonts w:eastAsia="Times New Roman"/>
          <w:strike w:val="0"/>
          <w:lang w:val="en-GB"/>
        </w:rPr>
        <w:t xml:space="preserve"> February 2024)</w:t>
      </w:r>
      <w:r w:rsidRPr="004D7ACB">
        <w:rPr>
          <w:rFonts w:eastAsia="Times New Roman"/>
          <w:strike w:val="0"/>
        </w:rPr>
        <w:t>, comprising:</w:t>
      </w:r>
    </w:p>
    <w:p w14:paraId="14EF5BB6" w14:textId="16929EC1"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1.</w:t>
      </w:r>
      <w:r w:rsidR="00D97655">
        <w:rPr>
          <w:rFonts w:eastAsia="Times New Roman"/>
          <w:strike w:val="0"/>
          <w:lang w:val="en-GB"/>
        </w:rPr>
        <w:t xml:space="preserve"> </w:t>
      </w:r>
      <w:r w:rsidR="004D7ACB" w:rsidRPr="004D7ACB">
        <w:rPr>
          <w:rFonts w:eastAsia="Times New Roman"/>
          <w:strike w:val="0"/>
        </w:rPr>
        <w:t>Baseline data collection (</w:t>
      </w:r>
      <w:r>
        <w:rPr>
          <w:rFonts w:eastAsia="Times New Roman"/>
          <w:strike w:val="0"/>
          <w:lang w:val="en-GB"/>
        </w:rPr>
        <w:t>November 2023</w:t>
      </w:r>
      <w:r w:rsidR="004D7ACB" w:rsidRPr="004D7ACB">
        <w:rPr>
          <w:rFonts w:eastAsia="Times New Roman"/>
          <w:strike w:val="0"/>
        </w:rPr>
        <w:t>)</w:t>
      </w:r>
      <w:r>
        <w:rPr>
          <w:rFonts w:eastAsia="Times New Roman"/>
          <w:strike w:val="0"/>
          <w:lang w:val="en-GB"/>
        </w:rPr>
        <w:t>.</w:t>
      </w:r>
    </w:p>
    <w:p w14:paraId="3D9E1807" w14:textId="11E10D29"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2.</w:t>
      </w:r>
      <w:r w:rsidR="00D97655">
        <w:rPr>
          <w:rFonts w:eastAsia="Times New Roman"/>
          <w:strike w:val="0"/>
          <w:lang w:val="en-GB"/>
        </w:rPr>
        <w:t xml:space="preserve"> I</w:t>
      </w:r>
      <w:proofErr w:type="spellStart"/>
      <w:r w:rsidR="004D7ACB" w:rsidRPr="0066065E">
        <w:rPr>
          <w:rFonts w:eastAsia="Times New Roman"/>
          <w:strike w:val="0"/>
        </w:rPr>
        <w:t>ntervention</w:t>
      </w:r>
      <w:proofErr w:type="spellEnd"/>
      <w:r w:rsidR="004D7ACB" w:rsidRPr="0066065E">
        <w:rPr>
          <w:rFonts w:eastAsia="Times New Roman"/>
          <w:strike w:val="0"/>
        </w:rPr>
        <w:t xml:space="preserve"> period (</w:t>
      </w:r>
      <w:r>
        <w:rPr>
          <w:rFonts w:eastAsia="Times New Roman"/>
          <w:strike w:val="0"/>
          <w:lang w:val="en-GB"/>
        </w:rPr>
        <w:t>December 2023</w:t>
      </w:r>
      <w:r w:rsidR="004D7ACB" w:rsidRPr="0066065E">
        <w:rPr>
          <w:rFonts w:eastAsia="Times New Roman"/>
          <w:strike w:val="0"/>
        </w:rPr>
        <w:t>)</w:t>
      </w:r>
      <w:r>
        <w:rPr>
          <w:rFonts w:eastAsia="Times New Roman"/>
          <w:strike w:val="0"/>
          <w:lang w:val="en-GB"/>
        </w:rPr>
        <w:t>.</w:t>
      </w:r>
    </w:p>
    <w:p w14:paraId="750CA63F" w14:textId="01C29678" w:rsidR="004D7ACB" w:rsidRPr="0066065E" w:rsidRDefault="0066065E" w:rsidP="0066065E">
      <w:pPr>
        <w:spacing w:before="100" w:beforeAutospacing="1" w:after="100" w:afterAutospacing="1" w:line="240" w:lineRule="auto"/>
        <w:rPr>
          <w:rFonts w:eastAsia="Times New Roman"/>
          <w:strike w:val="0"/>
          <w:lang w:val="en-GB"/>
        </w:rPr>
      </w:pPr>
      <w:r>
        <w:rPr>
          <w:rFonts w:eastAsia="Times New Roman"/>
          <w:strike w:val="0"/>
          <w:lang w:val="en-GB"/>
        </w:rPr>
        <w:t>3.</w:t>
      </w:r>
      <w:r w:rsidR="00D97655">
        <w:rPr>
          <w:rFonts w:eastAsia="Times New Roman"/>
          <w:strike w:val="0"/>
          <w:lang w:val="en-GB"/>
        </w:rPr>
        <w:t xml:space="preserve"> </w:t>
      </w:r>
      <w:r w:rsidR="004D7ACB" w:rsidRPr="004D7ACB">
        <w:rPr>
          <w:rFonts w:eastAsia="Times New Roman"/>
          <w:strike w:val="0"/>
        </w:rPr>
        <w:t>Post-intervention assessment (</w:t>
      </w:r>
      <w:r>
        <w:rPr>
          <w:rFonts w:eastAsia="Times New Roman"/>
          <w:strike w:val="0"/>
          <w:lang w:val="en-GB"/>
        </w:rPr>
        <w:t>January-February 2024</w:t>
      </w:r>
      <w:r w:rsidR="004D7ACB" w:rsidRPr="004D7ACB">
        <w:rPr>
          <w:rFonts w:eastAsia="Times New Roman"/>
          <w:strike w:val="0"/>
        </w:rPr>
        <w:t>)</w:t>
      </w:r>
      <w:r>
        <w:rPr>
          <w:rFonts w:eastAsia="Times New Roman"/>
          <w:strike w:val="0"/>
          <w:lang w:val="en-GB"/>
        </w:rPr>
        <w:t>.</w:t>
      </w:r>
    </w:p>
    <w:p w14:paraId="1A0B2CE7" w14:textId="10B664AA" w:rsidR="004D7ACB" w:rsidRDefault="004D7ACB" w:rsidP="004D7ACB">
      <w:pPr>
        <w:spacing w:before="100" w:beforeAutospacing="1" w:after="100" w:afterAutospacing="1" w:line="240" w:lineRule="auto"/>
        <w:rPr>
          <w:rFonts w:eastAsia="Times New Roman"/>
          <w:strike w:val="0"/>
          <w:lang w:val="en-GB"/>
        </w:rPr>
      </w:pPr>
      <w:r w:rsidRPr="004D7ACB">
        <w:rPr>
          <w:rFonts w:eastAsia="Times New Roman"/>
          <w:strike w:val="0"/>
        </w:rPr>
        <w:t xml:space="preserve">This duration allowed </w:t>
      </w:r>
      <w:r w:rsidR="004F3071">
        <w:rPr>
          <w:rFonts w:eastAsia="Times New Roman"/>
          <w:strike w:val="0"/>
        </w:rPr>
        <w:t>assessment</w:t>
      </w:r>
      <w:r w:rsidRPr="004D7ACB">
        <w:rPr>
          <w:rFonts w:eastAsia="Times New Roman"/>
          <w:strike w:val="0"/>
        </w:rPr>
        <w:t xml:space="preserve"> of short-term </w:t>
      </w:r>
      <w:proofErr w:type="spellStart"/>
      <w:r w:rsidRPr="004D7ACB">
        <w:rPr>
          <w:rFonts w:eastAsia="Times New Roman"/>
          <w:strike w:val="0"/>
        </w:rPr>
        <w:t>behavioural</w:t>
      </w:r>
      <w:proofErr w:type="spellEnd"/>
      <w:r w:rsidRPr="004D7ACB">
        <w:rPr>
          <w:rFonts w:eastAsia="Times New Roman"/>
          <w:strike w:val="0"/>
        </w:rPr>
        <w:t xml:space="preserve"> change</w:t>
      </w:r>
      <w:r w:rsidR="0066065E">
        <w:rPr>
          <w:rFonts w:eastAsia="Times New Roman"/>
          <w:strike w:val="0"/>
          <w:lang w:val="en-GB"/>
        </w:rPr>
        <w:t>s</w:t>
      </w:r>
      <w:r w:rsidRPr="004D7ACB">
        <w:rPr>
          <w:rFonts w:eastAsia="Times New Roman"/>
          <w:strike w:val="0"/>
        </w:rPr>
        <w:t xml:space="preserve"> in malaria treatment practices.</w:t>
      </w:r>
    </w:p>
    <w:p w14:paraId="25923D3E" w14:textId="752C8A21" w:rsidR="004D7ACB" w:rsidRDefault="001F30EB" w:rsidP="001F30EB">
      <w:pPr>
        <w:rPr>
          <w:strike w:val="0"/>
          <w:lang w:val="en-GB"/>
        </w:rPr>
      </w:pPr>
      <w:r w:rsidRPr="001F30EB">
        <w:rPr>
          <w:b/>
          <w:bCs/>
          <w:strike w:val="0"/>
        </w:rPr>
        <w:t>Data Collection Instruments</w:t>
      </w:r>
      <w:r w:rsidRPr="001F30EB">
        <w:rPr>
          <w:strike w:val="0"/>
        </w:rPr>
        <w:t xml:space="preserve"> </w:t>
      </w:r>
    </w:p>
    <w:p w14:paraId="7D34179E" w14:textId="35C97CD3" w:rsidR="001F30EB" w:rsidRPr="001F30EB" w:rsidRDefault="001F30EB" w:rsidP="001F30EB">
      <w:pPr>
        <w:rPr>
          <w:strike w:val="0"/>
        </w:rPr>
      </w:pPr>
      <w:r w:rsidRPr="001F30EB">
        <w:rPr>
          <w:strike w:val="0"/>
        </w:rPr>
        <w:t xml:space="preserve">Data were collected using a pretested interviewer-administered questionnaire adapted from </w:t>
      </w:r>
      <w:r w:rsidR="001568B7" w:rsidRPr="001568B7">
        <w:rPr>
          <w:strike w:val="0"/>
        </w:rPr>
        <w:t>the WHO Malaria Case Management and Home Management Module</w:t>
      </w:r>
      <w:r w:rsidR="001568B7">
        <w:rPr>
          <w:strike w:val="0"/>
        </w:rPr>
        <w:t xml:space="preserve"> (WHO, 2023)</w:t>
      </w:r>
      <w:r w:rsidRPr="001F30EB">
        <w:rPr>
          <w:strike w:val="0"/>
        </w:rPr>
        <w:t>. The questionnaire captured:</w:t>
      </w:r>
    </w:p>
    <w:p w14:paraId="527B1124" w14:textId="207804BB" w:rsidR="001F30EB" w:rsidRPr="001F30EB" w:rsidRDefault="001568B7" w:rsidP="001F30EB">
      <w:pPr>
        <w:rPr>
          <w:strike w:val="0"/>
        </w:rPr>
      </w:pPr>
      <w:r>
        <w:rPr>
          <w:strike w:val="0"/>
          <w:lang w:val="en-GB"/>
        </w:rPr>
        <w:lastRenderedPageBreak/>
        <w:t>1.</w:t>
      </w:r>
      <w:r w:rsidR="00D97655">
        <w:rPr>
          <w:strike w:val="0"/>
          <w:lang w:val="en-GB"/>
        </w:rPr>
        <w:t xml:space="preserve"> </w:t>
      </w:r>
      <w:r w:rsidR="001F30EB" w:rsidRPr="001F30EB">
        <w:rPr>
          <w:strike w:val="0"/>
        </w:rPr>
        <w:t>Socio-demographic characteristics.</w:t>
      </w:r>
    </w:p>
    <w:p w14:paraId="564D7EF3" w14:textId="375A2CA9" w:rsidR="001F30EB" w:rsidRPr="001F30EB" w:rsidRDefault="001568B7" w:rsidP="001F30EB">
      <w:pPr>
        <w:rPr>
          <w:strike w:val="0"/>
        </w:rPr>
      </w:pPr>
      <w:r>
        <w:rPr>
          <w:strike w:val="0"/>
          <w:lang w:val="en-GB"/>
        </w:rPr>
        <w:t>2.</w:t>
      </w:r>
      <w:r w:rsidR="00D97655">
        <w:rPr>
          <w:strike w:val="0"/>
          <w:lang w:val="en-GB"/>
        </w:rPr>
        <w:t xml:space="preserve"> </w:t>
      </w:r>
      <w:r w:rsidR="001F30EB" w:rsidRPr="001F30EB">
        <w:rPr>
          <w:strike w:val="0"/>
        </w:rPr>
        <w:t>Knowledge of malaria symptoms and danger signs.</w:t>
      </w:r>
    </w:p>
    <w:p w14:paraId="760C0731" w14:textId="1970281D" w:rsidR="001F30EB" w:rsidRPr="001F30EB" w:rsidRDefault="001568B7" w:rsidP="001F30EB">
      <w:pPr>
        <w:rPr>
          <w:strike w:val="0"/>
        </w:rPr>
      </w:pPr>
      <w:r>
        <w:rPr>
          <w:strike w:val="0"/>
          <w:lang w:val="en-GB"/>
        </w:rPr>
        <w:t>3.</w:t>
      </w:r>
      <w:r w:rsidR="00D97655">
        <w:rPr>
          <w:strike w:val="0"/>
          <w:lang w:val="en-GB"/>
        </w:rPr>
        <w:t xml:space="preserve"> </w:t>
      </w:r>
      <w:r w:rsidR="001F30EB" w:rsidRPr="001F30EB">
        <w:rPr>
          <w:strike w:val="0"/>
        </w:rPr>
        <w:t xml:space="preserve">Caregiver treatment-seeking </w:t>
      </w:r>
      <w:proofErr w:type="spellStart"/>
      <w:r w:rsidR="001F30EB" w:rsidRPr="001F30EB">
        <w:rPr>
          <w:strike w:val="0"/>
        </w:rPr>
        <w:t>behaviour</w:t>
      </w:r>
      <w:proofErr w:type="spellEnd"/>
      <w:r w:rsidR="001F30EB" w:rsidRPr="001F30EB">
        <w:rPr>
          <w:strike w:val="0"/>
        </w:rPr>
        <w:t>.</w:t>
      </w:r>
    </w:p>
    <w:p w14:paraId="467CD79D" w14:textId="7EBF9668" w:rsidR="001F30EB" w:rsidRPr="001F30EB" w:rsidRDefault="001568B7" w:rsidP="001F30EB">
      <w:pPr>
        <w:rPr>
          <w:strike w:val="0"/>
        </w:rPr>
      </w:pPr>
      <w:r>
        <w:rPr>
          <w:strike w:val="0"/>
          <w:lang w:val="en-GB"/>
        </w:rPr>
        <w:t>4.</w:t>
      </w:r>
      <w:r w:rsidR="00D97655">
        <w:rPr>
          <w:strike w:val="0"/>
          <w:lang w:val="en-GB"/>
        </w:rPr>
        <w:t xml:space="preserve"> </w:t>
      </w:r>
      <w:r w:rsidR="001F30EB" w:rsidRPr="001F30EB">
        <w:rPr>
          <w:strike w:val="0"/>
        </w:rPr>
        <w:t>Time to initiation of ACT after symptom onset.</w:t>
      </w:r>
    </w:p>
    <w:p w14:paraId="3E6882C5" w14:textId="16FA04A0" w:rsidR="001F30EB" w:rsidRPr="001F30EB" w:rsidRDefault="001568B7" w:rsidP="001F30EB">
      <w:pPr>
        <w:rPr>
          <w:strike w:val="0"/>
        </w:rPr>
      </w:pPr>
      <w:r>
        <w:rPr>
          <w:strike w:val="0"/>
          <w:lang w:val="en-GB"/>
        </w:rPr>
        <w:t>5.</w:t>
      </w:r>
      <w:r w:rsidR="00D97655">
        <w:rPr>
          <w:strike w:val="0"/>
          <w:lang w:val="en-GB"/>
        </w:rPr>
        <w:t xml:space="preserve"> </w:t>
      </w:r>
      <w:r w:rsidR="001F30EB" w:rsidRPr="001F30EB">
        <w:rPr>
          <w:strike w:val="0"/>
        </w:rPr>
        <w:t>Adherence to ACT dosing guidelines.</w:t>
      </w:r>
    </w:p>
    <w:p w14:paraId="4A6D8626" w14:textId="109036E2" w:rsidR="001F30EB" w:rsidRPr="001F30EB" w:rsidRDefault="001568B7" w:rsidP="001F30EB">
      <w:pPr>
        <w:rPr>
          <w:strike w:val="0"/>
        </w:rPr>
      </w:pPr>
      <w:r>
        <w:rPr>
          <w:strike w:val="0"/>
          <w:lang w:val="en-GB"/>
        </w:rPr>
        <w:t>6.</w:t>
      </w:r>
      <w:r w:rsidR="00D97655">
        <w:rPr>
          <w:strike w:val="0"/>
          <w:lang w:val="en-GB"/>
        </w:rPr>
        <w:t xml:space="preserve"> </w:t>
      </w:r>
      <w:r w:rsidR="001F30EB" w:rsidRPr="001F30EB">
        <w:rPr>
          <w:strike w:val="0"/>
        </w:rPr>
        <w:t>Referral practices to formal health facilities.</w:t>
      </w:r>
    </w:p>
    <w:p w14:paraId="66C03DB0" w14:textId="77777777" w:rsidR="001F30EB" w:rsidRPr="001F30EB" w:rsidRDefault="001F30EB" w:rsidP="001F30EB">
      <w:pPr>
        <w:rPr>
          <w:strike w:val="0"/>
        </w:rPr>
      </w:pPr>
      <w:r w:rsidRPr="001F30EB">
        <w:rPr>
          <w:strike w:val="0"/>
        </w:rPr>
        <w:t>Time to initiation was captured through caregiver recall and cross-checked with treatment cards where available.</w:t>
      </w:r>
    </w:p>
    <w:p w14:paraId="780B79A0" w14:textId="77777777" w:rsidR="001F30EB" w:rsidRPr="001F30EB" w:rsidRDefault="001F30EB" w:rsidP="001F30EB">
      <w:pPr>
        <w:rPr>
          <w:strike w:val="0"/>
        </w:rPr>
      </w:pPr>
      <w:r w:rsidRPr="001F30EB">
        <w:rPr>
          <w:b/>
          <w:bCs/>
          <w:strike w:val="0"/>
        </w:rPr>
        <w:t>Data Quality Assurance</w:t>
      </w:r>
      <w:r w:rsidRPr="001F30EB">
        <w:rPr>
          <w:strike w:val="0"/>
        </w:rPr>
        <w:t xml:space="preserve"> </w:t>
      </w:r>
      <w:r w:rsidRPr="001F30EB">
        <w:rPr>
          <w:b/>
          <w:bCs/>
          <w:strike w:val="0"/>
        </w:rPr>
        <w:t>To ensure validity and reliability:</w:t>
      </w:r>
    </w:p>
    <w:p w14:paraId="6EA7E58A" w14:textId="264623F1" w:rsidR="001F30EB" w:rsidRPr="001F30EB" w:rsidRDefault="001F30EB" w:rsidP="001F30EB">
      <w:pPr>
        <w:rPr>
          <w:strike w:val="0"/>
        </w:rPr>
      </w:pPr>
      <w:r w:rsidRPr="001F30EB">
        <w:rPr>
          <w:strike w:val="0"/>
        </w:rPr>
        <w:t xml:space="preserve">The questionnaire was pretested in a </w:t>
      </w:r>
      <w:proofErr w:type="spellStart"/>
      <w:r w:rsidRPr="001F30EB">
        <w:rPr>
          <w:strike w:val="0"/>
        </w:rPr>
        <w:t>neighbouring</w:t>
      </w:r>
      <w:proofErr w:type="spellEnd"/>
      <w:r w:rsidRPr="001F30EB">
        <w:rPr>
          <w:strike w:val="0"/>
        </w:rPr>
        <w:t xml:space="preserve"> rural community outside the study area.</w:t>
      </w:r>
      <w:r w:rsidR="001568B7">
        <w:rPr>
          <w:strike w:val="0"/>
          <w:lang w:val="en-GB"/>
        </w:rPr>
        <w:t xml:space="preserve"> </w:t>
      </w:r>
      <w:r w:rsidRPr="001F30EB">
        <w:rPr>
          <w:strike w:val="0"/>
        </w:rPr>
        <w:t>Data collectors underwent two days of training on interview techniques, malaria terminology, and ethical conduct.</w:t>
      </w:r>
      <w:r w:rsidR="001568B7">
        <w:rPr>
          <w:strike w:val="0"/>
          <w:lang w:val="en-GB"/>
        </w:rPr>
        <w:t xml:space="preserve"> </w:t>
      </w:r>
      <w:r w:rsidRPr="001F30EB">
        <w:rPr>
          <w:strike w:val="0"/>
        </w:rPr>
        <w:t>Daily field supervision and spot checks were conducted by the principal investigator</w:t>
      </w:r>
      <w:r w:rsidR="001568B7">
        <w:rPr>
          <w:strike w:val="0"/>
          <w:lang w:val="en-GB"/>
        </w:rPr>
        <w:t xml:space="preserve"> and two supervisors</w:t>
      </w:r>
      <w:r w:rsidRPr="001F30EB">
        <w:rPr>
          <w:strike w:val="0"/>
        </w:rPr>
        <w:t>.</w:t>
      </w:r>
      <w:r w:rsidR="001568B7">
        <w:rPr>
          <w:strike w:val="0"/>
          <w:lang w:val="en-GB"/>
        </w:rPr>
        <w:t xml:space="preserve"> </w:t>
      </w:r>
      <w:r w:rsidRPr="001F30EB">
        <w:rPr>
          <w:strike w:val="0"/>
        </w:rPr>
        <w:t>Completed questionnaires were reviewed daily for completeness and consistency.</w:t>
      </w:r>
    </w:p>
    <w:p w14:paraId="7B0FD9AA" w14:textId="7376261E" w:rsidR="00A74E92" w:rsidRDefault="00A74E92" w:rsidP="00A74E92">
      <w:pPr>
        <w:pStyle w:val="NormalWeb"/>
        <w:rPr>
          <w:lang w:val="en-GB"/>
        </w:rPr>
      </w:pPr>
      <w:r w:rsidRPr="00A74E92">
        <w:rPr>
          <w:b/>
          <w:bCs/>
        </w:rPr>
        <w:t>Internal Validity Assessment</w:t>
      </w:r>
    </w:p>
    <w:p w14:paraId="45AD2978" w14:textId="0BEA289B" w:rsidR="008C0448" w:rsidRPr="008C0448" w:rsidRDefault="008C0448" w:rsidP="00A74E92">
      <w:pPr>
        <w:pStyle w:val="NormalWeb"/>
        <w:rPr>
          <w:lang w:val="en-GB"/>
        </w:rPr>
      </w:pPr>
      <w:r>
        <w:rPr>
          <w:lang w:val="en-GB"/>
        </w:rPr>
        <w:t xml:space="preserve">This was done through: </w:t>
      </w:r>
    </w:p>
    <w:p w14:paraId="2A1E4213" w14:textId="0B7C5FF0" w:rsidR="00A74E92" w:rsidRPr="008C0448" w:rsidRDefault="008C0448" w:rsidP="00A74E92">
      <w:pPr>
        <w:pStyle w:val="NormalWeb"/>
        <w:rPr>
          <w:lang w:val="en-GB"/>
        </w:rPr>
      </w:pPr>
      <w:r>
        <w:rPr>
          <w:lang w:val="en-GB"/>
        </w:rPr>
        <w:t>A.</w:t>
      </w:r>
      <w:r>
        <w:t xml:space="preserve"> Baseline</w:t>
      </w:r>
      <w:r w:rsidR="00A74E92">
        <w:t xml:space="preserve"> comparability testing between groups</w:t>
      </w:r>
      <w:r>
        <w:rPr>
          <w:lang w:val="en-GB"/>
        </w:rPr>
        <w:t>.</w:t>
      </w:r>
    </w:p>
    <w:p w14:paraId="65D99B5B" w14:textId="3D793861" w:rsidR="00A74E92" w:rsidRPr="008C0448" w:rsidRDefault="008C0448" w:rsidP="00A74E92">
      <w:pPr>
        <w:pStyle w:val="NormalWeb"/>
        <w:rPr>
          <w:lang w:val="en-GB"/>
        </w:rPr>
      </w:pPr>
      <w:r>
        <w:rPr>
          <w:lang w:val="en-GB"/>
        </w:rPr>
        <w:t xml:space="preserve">B. </w:t>
      </w:r>
      <w:r w:rsidR="00A74E92">
        <w:t>Attrition analysis</w:t>
      </w:r>
      <w:r>
        <w:rPr>
          <w:lang w:val="en-GB"/>
        </w:rPr>
        <w:t>.</w:t>
      </w:r>
    </w:p>
    <w:p w14:paraId="6829E4B2" w14:textId="6E74B1EF" w:rsidR="00A74E92" w:rsidRPr="008C0448" w:rsidRDefault="008C0448" w:rsidP="00A74E92">
      <w:pPr>
        <w:pStyle w:val="NormalWeb"/>
        <w:rPr>
          <w:lang w:val="en-GB"/>
        </w:rPr>
      </w:pPr>
      <w:r>
        <w:rPr>
          <w:lang w:val="en-GB"/>
        </w:rPr>
        <w:t xml:space="preserve">C. </w:t>
      </w:r>
      <w:r w:rsidR="00A74E92">
        <w:t>Sensitivity analyses excluding incomplete responses</w:t>
      </w:r>
      <w:r>
        <w:rPr>
          <w:lang w:val="en-GB"/>
        </w:rPr>
        <w:t>.</w:t>
      </w:r>
    </w:p>
    <w:p w14:paraId="2AEDDAC9" w14:textId="3A77D27B" w:rsidR="00A74E92" w:rsidRPr="008C0448" w:rsidRDefault="008C0448" w:rsidP="00A74E92">
      <w:pPr>
        <w:pStyle w:val="NormalWeb"/>
        <w:rPr>
          <w:lang w:val="en-GB"/>
        </w:rPr>
      </w:pPr>
      <w:r>
        <w:rPr>
          <w:lang w:val="en-GB"/>
        </w:rPr>
        <w:t xml:space="preserve">D. </w:t>
      </w:r>
      <w:r w:rsidR="00A74E92">
        <w:t xml:space="preserve">Adjustment for clustering at </w:t>
      </w:r>
      <w:r w:rsidR="0096291D">
        <w:t xml:space="preserve">the </w:t>
      </w:r>
      <w:r w:rsidR="00A74E92">
        <w:t>community level using robust standard errors</w:t>
      </w:r>
      <w:r>
        <w:rPr>
          <w:lang w:val="en-GB"/>
        </w:rPr>
        <w:t>.</w:t>
      </w:r>
    </w:p>
    <w:p w14:paraId="0E1CC3EB" w14:textId="1D60F042" w:rsidR="004D7ACB" w:rsidRDefault="001F30EB" w:rsidP="001F30EB">
      <w:pPr>
        <w:rPr>
          <w:b/>
          <w:bCs/>
          <w:strike w:val="0"/>
          <w:lang w:val="en-GB"/>
        </w:rPr>
      </w:pPr>
      <w:r w:rsidRPr="001F30EB">
        <w:rPr>
          <w:b/>
          <w:bCs/>
          <w:strike w:val="0"/>
        </w:rPr>
        <w:t xml:space="preserve">Outcome Measures </w:t>
      </w:r>
    </w:p>
    <w:p w14:paraId="3A1DDBAA" w14:textId="274C5878" w:rsidR="001F30EB" w:rsidRPr="001F30EB" w:rsidRDefault="001F30EB" w:rsidP="001F30EB">
      <w:pPr>
        <w:rPr>
          <w:b/>
          <w:bCs/>
          <w:strike w:val="0"/>
        </w:rPr>
      </w:pPr>
      <w:r w:rsidRPr="001F30EB">
        <w:rPr>
          <w:b/>
          <w:bCs/>
          <w:strike w:val="0"/>
        </w:rPr>
        <w:t xml:space="preserve">Primary </w:t>
      </w:r>
      <w:r w:rsidR="00907C62">
        <w:rPr>
          <w:b/>
          <w:bCs/>
          <w:strike w:val="0"/>
          <w:lang w:val="en-GB"/>
        </w:rPr>
        <w:t>outcome</w:t>
      </w:r>
      <w:r w:rsidRPr="001F30EB">
        <w:rPr>
          <w:b/>
          <w:bCs/>
          <w:strike w:val="0"/>
        </w:rPr>
        <w:t>:</w:t>
      </w:r>
    </w:p>
    <w:p w14:paraId="2680DE67" w14:textId="4956DEFA" w:rsidR="001F30EB" w:rsidRDefault="008C0448" w:rsidP="001F30EB">
      <w:pPr>
        <w:rPr>
          <w:strike w:val="0"/>
          <w:lang w:val="en-GB"/>
        </w:rPr>
      </w:pPr>
      <w:r>
        <w:rPr>
          <w:strike w:val="0"/>
          <w:lang w:val="en-GB"/>
        </w:rPr>
        <w:t>1.</w:t>
      </w:r>
      <w:r w:rsidR="00BE24FD">
        <w:rPr>
          <w:strike w:val="0"/>
          <w:lang w:val="en-GB"/>
        </w:rPr>
        <w:t xml:space="preserve"> </w:t>
      </w:r>
      <w:r w:rsidR="001F30EB" w:rsidRPr="001F30EB">
        <w:rPr>
          <w:strike w:val="0"/>
        </w:rPr>
        <w:t xml:space="preserve">Timely initiation of ACT, defined as starting recommended antimalarial therapy within 24 hours of </w:t>
      </w:r>
      <w:r w:rsidR="0096291D">
        <w:rPr>
          <w:strike w:val="0"/>
        </w:rPr>
        <w:t xml:space="preserve">the </w:t>
      </w:r>
      <w:r w:rsidR="001F30EB" w:rsidRPr="001F30EB">
        <w:rPr>
          <w:strike w:val="0"/>
        </w:rPr>
        <w:t>onset of fever or malaria symptoms.</w:t>
      </w:r>
    </w:p>
    <w:p w14:paraId="1ADBC446" w14:textId="77777777" w:rsidR="00513C18" w:rsidRDefault="00513C18" w:rsidP="00BE24FD">
      <w:pPr>
        <w:rPr>
          <w:b/>
          <w:bCs/>
          <w:strike w:val="0"/>
        </w:rPr>
      </w:pPr>
    </w:p>
    <w:p w14:paraId="768F835B" w14:textId="77777777" w:rsidR="00513C18" w:rsidRDefault="00513C18" w:rsidP="00BE24FD">
      <w:pPr>
        <w:rPr>
          <w:b/>
          <w:bCs/>
          <w:strike w:val="0"/>
        </w:rPr>
      </w:pPr>
    </w:p>
    <w:p w14:paraId="38E0E07F" w14:textId="7C0568B9" w:rsidR="001F30EB" w:rsidRPr="001F30EB" w:rsidRDefault="001F30EB" w:rsidP="00BE24FD">
      <w:pPr>
        <w:rPr>
          <w:b/>
          <w:bCs/>
          <w:strike w:val="0"/>
        </w:rPr>
      </w:pPr>
      <w:r w:rsidRPr="001F30EB">
        <w:rPr>
          <w:b/>
          <w:bCs/>
          <w:strike w:val="0"/>
        </w:rPr>
        <w:t xml:space="preserve">Secondary </w:t>
      </w:r>
      <w:r w:rsidR="00907C62">
        <w:rPr>
          <w:b/>
          <w:bCs/>
          <w:strike w:val="0"/>
          <w:lang w:val="en-GB"/>
        </w:rPr>
        <w:t>outcomes</w:t>
      </w:r>
      <w:r w:rsidRPr="001F30EB">
        <w:rPr>
          <w:b/>
          <w:bCs/>
          <w:strike w:val="0"/>
        </w:rPr>
        <w:t>:</w:t>
      </w:r>
    </w:p>
    <w:p w14:paraId="50452E67" w14:textId="3FD63F5D" w:rsidR="00BE24FD" w:rsidRPr="00BE24FD" w:rsidRDefault="00BE24FD" w:rsidP="00BE24FD">
      <w:pPr>
        <w:rPr>
          <w:strike w:val="0"/>
        </w:rPr>
      </w:pPr>
      <w:r>
        <w:rPr>
          <w:strike w:val="0"/>
          <w:lang w:val="en-GB"/>
        </w:rPr>
        <w:t xml:space="preserve">1. </w:t>
      </w:r>
      <w:r w:rsidR="00907C62" w:rsidRPr="00907C62">
        <w:rPr>
          <w:strike w:val="0"/>
        </w:rPr>
        <w:t>Complete treatment adherence, defined as completion of the full prescribed ACT regimen according to national treatment guidelines.</w:t>
      </w:r>
    </w:p>
    <w:p w14:paraId="6908EC23" w14:textId="77777777" w:rsidR="00907C62" w:rsidRPr="00907C62" w:rsidRDefault="00BE24FD" w:rsidP="00907C62">
      <w:pPr>
        <w:rPr>
          <w:strike w:val="0"/>
        </w:rPr>
      </w:pPr>
      <w:r w:rsidRPr="00907C62">
        <w:rPr>
          <w:strike w:val="0"/>
          <w:lang w:val="en-GB"/>
        </w:rPr>
        <w:t>2</w:t>
      </w:r>
      <w:r w:rsidRPr="00BE24FD">
        <w:rPr>
          <w:strike w:val="0"/>
          <w:lang w:val="en-GB"/>
        </w:rPr>
        <w:t xml:space="preserve">. </w:t>
      </w:r>
      <w:r w:rsidR="00907C62" w:rsidRPr="00907C62">
        <w:rPr>
          <w:strike w:val="0"/>
        </w:rPr>
        <w:t>Timely referral, defined as referral to a health facility within 24 hours of recognition of malaria danger signs.</w:t>
      </w:r>
    </w:p>
    <w:p w14:paraId="6849A365" w14:textId="2D6A115D" w:rsidR="00907C62" w:rsidRPr="00907C62" w:rsidRDefault="00907C62" w:rsidP="001F30EB">
      <w:pPr>
        <w:rPr>
          <w:strike w:val="0"/>
          <w:lang w:val="en-GB"/>
        </w:rPr>
      </w:pPr>
      <w:r w:rsidRPr="00907C62">
        <w:rPr>
          <w:strike w:val="0"/>
        </w:rPr>
        <w:lastRenderedPageBreak/>
        <w:t>All outcomes were measured at baseline and post-intervention using structured interviewer-administered questionnaires.</w:t>
      </w:r>
    </w:p>
    <w:p w14:paraId="64620493" w14:textId="39537B85" w:rsidR="004D7ACB" w:rsidRDefault="000729DE" w:rsidP="001F30EB">
      <w:pPr>
        <w:rPr>
          <w:strike w:val="0"/>
          <w:lang w:val="en-GB"/>
        </w:rPr>
      </w:pPr>
      <w:r>
        <w:rPr>
          <w:b/>
          <w:bCs/>
          <w:strike w:val="0"/>
          <w:lang w:val="en-GB"/>
        </w:rPr>
        <w:t>Statistical</w:t>
      </w:r>
      <w:r w:rsidR="001F30EB" w:rsidRPr="001F30EB">
        <w:rPr>
          <w:b/>
          <w:bCs/>
          <w:strike w:val="0"/>
        </w:rPr>
        <w:t xml:space="preserve"> Analysis</w:t>
      </w:r>
      <w:r w:rsidR="001F30EB" w:rsidRPr="001F30EB">
        <w:rPr>
          <w:strike w:val="0"/>
        </w:rPr>
        <w:t xml:space="preserve"> </w:t>
      </w:r>
    </w:p>
    <w:p w14:paraId="4087077D" w14:textId="77777777" w:rsidR="00B07731" w:rsidRDefault="001F30EB" w:rsidP="00B07731">
      <w:pPr>
        <w:rPr>
          <w:strike w:val="0"/>
          <w:lang w:val="en-GB"/>
        </w:rPr>
      </w:pPr>
      <w:r w:rsidRPr="001F30EB">
        <w:rPr>
          <w:strike w:val="0"/>
        </w:rPr>
        <w:t xml:space="preserve">Data were entered into </w:t>
      </w:r>
      <w:r w:rsidR="00582901">
        <w:rPr>
          <w:strike w:val="0"/>
          <w:lang w:val="en-GB"/>
        </w:rPr>
        <w:t xml:space="preserve">Microsoft Excel </w:t>
      </w:r>
      <w:r w:rsidRPr="001F30EB">
        <w:rPr>
          <w:strike w:val="0"/>
        </w:rPr>
        <w:t>and exported to</w:t>
      </w:r>
      <w:r w:rsidR="008C0448">
        <w:rPr>
          <w:strike w:val="0"/>
          <w:lang w:val="en-GB"/>
        </w:rPr>
        <w:t xml:space="preserve"> the </w:t>
      </w:r>
      <w:r w:rsidR="008C0448" w:rsidRPr="008C0448">
        <w:rPr>
          <w:strike w:val="0"/>
        </w:rPr>
        <w:t>Statistical Product and Service Solution (SPSS) Version 27 (Armonk, NY: IBM Corporation)</w:t>
      </w:r>
      <w:r w:rsidR="008C0448">
        <w:rPr>
          <w:strike w:val="0"/>
        </w:rPr>
        <w:t xml:space="preserve"> </w:t>
      </w:r>
      <w:r w:rsidRPr="001F30EB">
        <w:rPr>
          <w:strike w:val="0"/>
        </w:rPr>
        <w:t xml:space="preserve">for analysis. </w:t>
      </w:r>
    </w:p>
    <w:p w14:paraId="60C65BBD" w14:textId="4950EC53" w:rsidR="00E87BEE" w:rsidRDefault="00E87BEE" w:rsidP="00B07731">
      <w:pPr>
        <w:rPr>
          <w:rFonts w:eastAsia="Times New Roman"/>
          <w:strike w:val="0"/>
          <w:lang w:val="en-GB"/>
        </w:rPr>
      </w:pPr>
      <w:r w:rsidRPr="00E87BEE">
        <w:rPr>
          <w:rFonts w:eastAsia="Times New Roman"/>
          <w:strike w:val="0"/>
        </w:rPr>
        <w:t xml:space="preserve">Descriptive statistics were used to </w:t>
      </w:r>
      <w:proofErr w:type="spellStart"/>
      <w:r w:rsidR="00D97655">
        <w:rPr>
          <w:rFonts w:eastAsia="Times New Roman"/>
          <w:strike w:val="0"/>
        </w:rPr>
        <w:t>summarise</w:t>
      </w:r>
      <w:proofErr w:type="spellEnd"/>
      <w:r w:rsidRPr="00E87BEE">
        <w:rPr>
          <w:rFonts w:eastAsia="Times New Roman"/>
          <w:strike w:val="0"/>
        </w:rPr>
        <w:t xml:space="preserve"> participant characteristics. Categorical variables were presented as frequencies and percentages. Continuous variables were </w:t>
      </w:r>
      <w:proofErr w:type="spellStart"/>
      <w:r w:rsidR="00D97655">
        <w:rPr>
          <w:rFonts w:eastAsia="Times New Roman"/>
          <w:strike w:val="0"/>
        </w:rPr>
        <w:t>summarised</w:t>
      </w:r>
      <w:proofErr w:type="spellEnd"/>
      <w:r w:rsidRPr="00E87BEE">
        <w:rPr>
          <w:rFonts w:eastAsia="Times New Roman"/>
          <w:strike w:val="0"/>
        </w:rPr>
        <w:t xml:space="preserve"> using means and standard deviations</w:t>
      </w:r>
      <w:r w:rsidRPr="00E87BEE">
        <w:rPr>
          <w:rFonts w:eastAsia="Times New Roman"/>
          <w:strike w:val="0"/>
          <w:lang w:val="en-GB"/>
        </w:rPr>
        <w:t>.</w:t>
      </w:r>
    </w:p>
    <w:p w14:paraId="49989891" w14:textId="50760124" w:rsidR="00E87BEE" w:rsidRDefault="00E87BEE" w:rsidP="00E87BEE">
      <w:pPr>
        <w:spacing w:before="100" w:beforeAutospacing="1" w:after="100" w:afterAutospacing="1" w:line="240" w:lineRule="auto"/>
        <w:rPr>
          <w:rFonts w:eastAsia="Times New Roman"/>
          <w:strike w:val="0"/>
          <w:lang w:val="en-GB"/>
        </w:rPr>
      </w:pPr>
      <w:r w:rsidRPr="00E87BEE">
        <w:rPr>
          <w:rFonts w:eastAsia="Times New Roman"/>
          <w:strike w:val="0"/>
        </w:rPr>
        <w:t>Normality Testing</w:t>
      </w:r>
      <w:r w:rsidRPr="00E87BEE">
        <w:rPr>
          <w:rFonts w:eastAsia="Times New Roman"/>
          <w:strike w:val="0"/>
          <w:lang w:val="en-GB"/>
        </w:rPr>
        <w:t xml:space="preserve">: </w:t>
      </w:r>
      <w:r w:rsidRPr="00E87BEE">
        <w:rPr>
          <w:rFonts w:eastAsia="Times New Roman"/>
          <w:strike w:val="0"/>
        </w:rPr>
        <w:t>Continuous variables were assessed for normality using</w:t>
      </w:r>
      <w:r w:rsidR="00B07731">
        <w:rPr>
          <w:rFonts w:eastAsia="Times New Roman"/>
          <w:strike w:val="0"/>
          <w:lang w:val="en-GB"/>
        </w:rPr>
        <w:t xml:space="preserve"> </w:t>
      </w:r>
      <w:proofErr w:type="gramStart"/>
      <w:r w:rsidR="00B07731">
        <w:rPr>
          <w:rFonts w:eastAsia="Times New Roman"/>
          <w:strike w:val="0"/>
          <w:lang w:val="en-GB"/>
        </w:rPr>
        <w:t xml:space="preserve">the </w:t>
      </w:r>
      <w:r w:rsidRPr="00E87BEE">
        <w:rPr>
          <w:rFonts w:eastAsia="Times New Roman"/>
          <w:strike w:val="0"/>
          <w:lang w:val="en-GB"/>
        </w:rPr>
        <w:t xml:space="preserve"> </w:t>
      </w:r>
      <w:r w:rsidRPr="00E87BEE">
        <w:rPr>
          <w:rFonts w:eastAsia="Times New Roman"/>
          <w:strike w:val="0"/>
        </w:rPr>
        <w:t>Shapiro</w:t>
      </w:r>
      <w:proofErr w:type="gramEnd"/>
      <w:r w:rsidRPr="00E87BEE">
        <w:rPr>
          <w:rFonts w:eastAsia="Times New Roman"/>
          <w:strike w:val="0"/>
        </w:rPr>
        <w:t>–Wilk test</w:t>
      </w:r>
      <w:r w:rsidRPr="00E87BEE">
        <w:rPr>
          <w:rFonts w:eastAsia="Times New Roman"/>
          <w:strike w:val="0"/>
          <w:lang w:val="en-GB"/>
        </w:rPr>
        <w:t xml:space="preserve">, </w:t>
      </w:r>
      <w:r w:rsidRPr="00E87BEE">
        <w:rPr>
          <w:rFonts w:eastAsia="Times New Roman"/>
          <w:strike w:val="0"/>
        </w:rPr>
        <w:t>Histogram inspection</w:t>
      </w:r>
      <w:r w:rsidRPr="00E87BEE">
        <w:rPr>
          <w:rFonts w:eastAsia="Times New Roman"/>
          <w:strike w:val="0"/>
          <w:lang w:val="en-GB"/>
        </w:rPr>
        <w:t xml:space="preserve">, and </w:t>
      </w:r>
      <w:r w:rsidRPr="00E87BEE">
        <w:rPr>
          <w:rFonts w:eastAsia="Times New Roman"/>
          <w:strike w:val="0"/>
        </w:rPr>
        <w:t>Q–Q plots</w:t>
      </w:r>
      <w:r w:rsidRPr="00E87BEE">
        <w:rPr>
          <w:rFonts w:eastAsia="Times New Roman"/>
          <w:strike w:val="0"/>
          <w:lang w:val="en-GB"/>
        </w:rPr>
        <w:t>.</w:t>
      </w:r>
    </w:p>
    <w:p w14:paraId="0B5595E1" w14:textId="7881D333" w:rsidR="00E87BEE" w:rsidRDefault="00E87BEE" w:rsidP="00E87BEE">
      <w:pPr>
        <w:spacing w:before="100" w:beforeAutospacing="1" w:after="100" w:afterAutospacing="1" w:line="240" w:lineRule="auto"/>
        <w:rPr>
          <w:rFonts w:eastAsia="Times New Roman"/>
          <w:strike w:val="0"/>
          <w:lang w:val="en-GB"/>
        </w:rPr>
      </w:pPr>
      <w:r w:rsidRPr="00E87BEE">
        <w:rPr>
          <w:rFonts w:eastAsia="Times New Roman"/>
          <w:strike w:val="0"/>
        </w:rPr>
        <w:t>Bivariate analysis was conducted using Chi-square tests to compare proportions between intervention and control groups. Crude effect estimates were calculated as risk differences (RD)</w:t>
      </w:r>
      <w:r w:rsidR="00850870">
        <w:rPr>
          <w:rFonts w:eastAsia="Times New Roman"/>
          <w:strike w:val="0"/>
        </w:rPr>
        <w:t xml:space="preserve"> and</w:t>
      </w:r>
      <w:r w:rsidRPr="00E87BEE">
        <w:rPr>
          <w:rFonts w:eastAsia="Times New Roman"/>
          <w:strike w:val="0"/>
        </w:rPr>
        <w:t xml:space="preserve"> relative risks (RR), with 95% confidence intervals.</w:t>
      </w:r>
    </w:p>
    <w:p w14:paraId="48C0CB45" w14:textId="1D3A9C4E" w:rsidR="00E87BEE" w:rsidRPr="00E87BEE" w:rsidRDefault="00D97655" w:rsidP="00E87BEE">
      <w:pPr>
        <w:spacing w:before="100" w:beforeAutospacing="1" w:after="100" w:afterAutospacing="1" w:line="240" w:lineRule="auto"/>
        <w:rPr>
          <w:rFonts w:eastAsia="Times New Roman"/>
          <w:strike w:val="0"/>
        </w:rPr>
      </w:pPr>
      <w:proofErr w:type="spellStart"/>
      <w:r>
        <w:rPr>
          <w:rFonts w:eastAsia="Times New Roman"/>
          <w:strike w:val="0"/>
        </w:rPr>
        <w:t>Standardised</w:t>
      </w:r>
      <w:proofErr w:type="spellEnd"/>
      <w:r w:rsidR="00E87BEE" w:rsidRPr="00E87BEE">
        <w:rPr>
          <w:rFonts w:eastAsia="Times New Roman"/>
          <w:strike w:val="0"/>
        </w:rPr>
        <w:t xml:space="preserve"> effect sizes for differences in proportions were calculated using Cohen’s </w:t>
      </w:r>
      <w:r w:rsidR="00E87BEE" w:rsidRPr="00E87BEE">
        <w:rPr>
          <w:rFonts w:eastAsia="Times New Roman"/>
          <w:i/>
          <w:iCs/>
          <w:strike w:val="0"/>
        </w:rPr>
        <w:t>h</w:t>
      </w:r>
      <w:r w:rsidR="00E87BEE" w:rsidRPr="00E87BEE">
        <w:rPr>
          <w:rFonts w:eastAsia="Times New Roman"/>
          <w:strike w:val="0"/>
        </w:rPr>
        <w:t xml:space="preserve"> to quantify the magnitude of intervention effects.</w:t>
      </w:r>
    </w:p>
    <w:p w14:paraId="2742F228" w14:textId="77777777" w:rsidR="00E87BEE" w:rsidRPr="00E87BEE" w:rsidRDefault="00E87BEE" w:rsidP="00E87BEE">
      <w:pPr>
        <w:spacing w:before="100" w:beforeAutospacing="1" w:after="100" w:afterAutospacing="1" w:line="240" w:lineRule="auto"/>
        <w:rPr>
          <w:rFonts w:eastAsia="Times New Roman"/>
          <w:strike w:val="0"/>
        </w:rPr>
      </w:pPr>
      <w:r w:rsidRPr="00E87BEE">
        <w:rPr>
          <w:rFonts w:eastAsia="Times New Roman"/>
          <w:strike w:val="0"/>
        </w:rPr>
        <w:t>To estimate independent predictors of each outcome, three separate multivariate logistic regression models were constructed for:</w:t>
      </w:r>
    </w:p>
    <w:p w14:paraId="4E50A513" w14:textId="6C8B0AF0"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1.</w:t>
      </w:r>
      <w:r w:rsidR="00D97655">
        <w:rPr>
          <w:rFonts w:eastAsia="Times New Roman"/>
          <w:strike w:val="0"/>
          <w:lang w:val="en-GB"/>
        </w:rPr>
        <w:t xml:space="preserve"> </w:t>
      </w:r>
      <w:r w:rsidRPr="00E87BEE">
        <w:rPr>
          <w:rFonts w:eastAsia="Times New Roman"/>
          <w:strike w:val="0"/>
        </w:rPr>
        <w:t>Timely initiation of ACT</w:t>
      </w:r>
      <w:r>
        <w:rPr>
          <w:rFonts w:eastAsia="Times New Roman"/>
          <w:strike w:val="0"/>
          <w:lang w:val="en-GB"/>
        </w:rPr>
        <w:t>.</w:t>
      </w:r>
    </w:p>
    <w:p w14:paraId="06D99AC1" w14:textId="2D2F98A4"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2.</w:t>
      </w:r>
      <w:r w:rsidR="00D97655">
        <w:rPr>
          <w:rFonts w:eastAsia="Times New Roman"/>
          <w:strike w:val="0"/>
          <w:lang w:val="en-GB"/>
        </w:rPr>
        <w:t xml:space="preserve"> </w:t>
      </w:r>
      <w:r w:rsidRPr="00E87BEE">
        <w:rPr>
          <w:rFonts w:eastAsia="Times New Roman"/>
          <w:strike w:val="0"/>
        </w:rPr>
        <w:t>Treatment adherence</w:t>
      </w:r>
      <w:r>
        <w:rPr>
          <w:rFonts w:eastAsia="Times New Roman"/>
          <w:strike w:val="0"/>
          <w:lang w:val="en-GB"/>
        </w:rPr>
        <w:t>.</w:t>
      </w:r>
    </w:p>
    <w:p w14:paraId="65129136" w14:textId="15FFA45F" w:rsidR="00E87BEE" w:rsidRPr="00E87BEE" w:rsidRDefault="00E87BEE" w:rsidP="00E87BEE">
      <w:pPr>
        <w:spacing w:before="100" w:beforeAutospacing="1" w:after="100" w:afterAutospacing="1" w:line="240" w:lineRule="auto"/>
        <w:rPr>
          <w:rFonts w:eastAsia="Times New Roman"/>
          <w:strike w:val="0"/>
          <w:lang w:val="en-GB"/>
        </w:rPr>
      </w:pPr>
      <w:r>
        <w:rPr>
          <w:rFonts w:eastAsia="Times New Roman"/>
          <w:strike w:val="0"/>
          <w:lang w:val="en-GB"/>
        </w:rPr>
        <w:t>3.</w:t>
      </w:r>
      <w:r w:rsidR="00D97655">
        <w:rPr>
          <w:rFonts w:eastAsia="Times New Roman"/>
          <w:strike w:val="0"/>
          <w:lang w:val="en-GB"/>
        </w:rPr>
        <w:t xml:space="preserve"> </w:t>
      </w:r>
      <w:r w:rsidRPr="00E87BEE">
        <w:rPr>
          <w:rFonts w:eastAsia="Times New Roman"/>
          <w:strike w:val="0"/>
        </w:rPr>
        <w:t>Timely referral</w:t>
      </w:r>
      <w:r>
        <w:rPr>
          <w:rFonts w:eastAsia="Times New Roman"/>
          <w:strike w:val="0"/>
          <w:lang w:val="en-GB"/>
        </w:rPr>
        <w:t>.</w:t>
      </w:r>
    </w:p>
    <w:p w14:paraId="16D4EDA0" w14:textId="2165098A" w:rsidR="00E87BEE" w:rsidRPr="00E87BEE" w:rsidRDefault="00E87BEE" w:rsidP="00C7793D">
      <w:pPr>
        <w:spacing w:before="100" w:beforeAutospacing="1" w:after="100" w:afterAutospacing="1" w:line="240" w:lineRule="auto"/>
        <w:rPr>
          <w:rFonts w:eastAsia="Times New Roman"/>
          <w:strike w:val="0"/>
          <w:lang w:val="en-GB"/>
        </w:rPr>
      </w:pPr>
      <w:r w:rsidRPr="00E87BEE">
        <w:rPr>
          <w:rFonts w:eastAsia="Times New Roman"/>
          <w:strike w:val="0"/>
        </w:rPr>
        <w:t>Adjusted odds ratios (AOR) with 95% confidence intervals were reported. Model fit was assessed using the Hosmer–</w:t>
      </w:r>
      <w:proofErr w:type="spellStart"/>
      <w:r w:rsidRPr="00E87BEE">
        <w:rPr>
          <w:rFonts w:eastAsia="Times New Roman"/>
          <w:strike w:val="0"/>
        </w:rPr>
        <w:t>Lemeshow</w:t>
      </w:r>
      <w:proofErr w:type="spellEnd"/>
      <w:r w:rsidRPr="00E87BEE">
        <w:rPr>
          <w:rFonts w:eastAsia="Times New Roman"/>
          <w:strike w:val="0"/>
        </w:rPr>
        <w:t xml:space="preserve"> test</w:t>
      </w:r>
      <w:r>
        <w:rPr>
          <w:rFonts w:eastAsia="Times New Roman"/>
          <w:strike w:val="0"/>
          <w:lang w:val="en-GB"/>
        </w:rPr>
        <w:t xml:space="preserve"> </w:t>
      </w:r>
      <w:r w:rsidRPr="00E87BEE">
        <w:rPr>
          <w:rFonts w:eastAsia="Times New Roman"/>
          <w:strike w:val="0"/>
        </w:rPr>
        <w:t>(p</w:t>
      </w:r>
      <w:r w:rsidRPr="00E87BEE">
        <w:rPr>
          <w:rFonts w:eastAsia="Times New Roman"/>
          <w:strike w:val="0"/>
          <w:lang w:val="en-GB"/>
        </w:rPr>
        <w:t xml:space="preserve"> </w:t>
      </w:r>
      <w:r w:rsidRPr="00E87BEE">
        <w:rPr>
          <w:rFonts w:eastAsia="Times New Roman"/>
          <w:strike w:val="0"/>
        </w:rPr>
        <w:t>&gt;0.05)</w:t>
      </w:r>
      <w:r>
        <w:rPr>
          <w:rFonts w:eastAsia="Times New Roman"/>
          <w:strike w:val="0"/>
        </w:rPr>
        <w:t>,</w:t>
      </w:r>
      <w:r w:rsidRPr="00E87BEE">
        <w:rPr>
          <w:rFonts w:eastAsia="Times New Roman"/>
          <w:strike w:val="0"/>
        </w:rPr>
        <w:t xml:space="preserve"> Nagelkerke R² indicated explained variance, and multicollinearity was </w:t>
      </w:r>
      <w:r>
        <w:rPr>
          <w:rFonts w:eastAsia="Times New Roman"/>
          <w:strike w:val="0"/>
          <w:lang w:val="en-GB"/>
        </w:rPr>
        <w:t>assessed</w:t>
      </w:r>
      <w:r w:rsidRPr="00E87BEE">
        <w:rPr>
          <w:rFonts w:eastAsia="Times New Roman"/>
          <w:strike w:val="0"/>
        </w:rPr>
        <w:t xml:space="preserve"> using variance inflation factors</w:t>
      </w:r>
      <w:r>
        <w:rPr>
          <w:rFonts w:eastAsia="Times New Roman"/>
          <w:strike w:val="0"/>
          <w:lang w:val="en-GB"/>
        </w:rPr>
        <w:t xml:space="preserve"> </w:t>
      </w:r>
      <w:r w:rsidRPr="00E87BEE">
        <w:rPr>
          <w:rFonts w:eastAsia="Times New Roman"/>
          <w:strike w:val="0"/>
        </w:rPr>
        <w:t>(VIF&lt; 5)</w:t>
      </w:r>
      <w:r>
        <w:rPr>
          <w:rFonts w:eastAsia="Times New Roman"/>
          <w:strike w:val="0"/>
        </w:rPr>
        <w:t>.</w:t>
      </w:r>
      <w:r w:rsidRPr="00E87BEE">
        <w:rPr>
          <w:rFonts w:eastAsia="Times New Roman"/>
          <w:strike w:val="0"/>
        </w:rPr>
        <w:t xml:space="preserve"> </w:t>
      </w:r>
      <w:r>
        <w:rPr>
          <w:rFonts w:eastAsia="Times New Roman"/>
          <w:strike w:val="0"/>
          <w:lang w:val="en-GB"/>
        </w:rPr>
        <w:t xml:space="preserve"> </w:t>
      </w:r>
    </w:p>
    <w:p w14:paraId="7CB61E3D" w14:textId="1EB32331" w:rsidR="00175E80" w:rsidRPr="00175E80" w:rsidRDefault="00175E80" w:rsidP="00C7793D">
      <w:pPr>
        <w:spacing w:before="100" w:beforeAutospacing="1" w:after="100" w:afterAutospacing="1" w:line="240" w:lineRule="auto"/>
        <w:rPr>
          <w:rFonts w:eastAsia="Times New Roman"/>
          <w:strike w:val="0"/>
          <w:lang w:val="en-GB"/>
        </w:rPr>
      </w:pPr>
      <w:r w:rsidRPr="00175E80">
        <w:rPr>
          <w:rFonts w:eastAsia="Times New Roman"/>
          <w:strike w:val="0"/>
        </w:rPr>
        <w:t>For the pre–post design, difference-in-differences (DID) analysis was applied to estimate the net intervention effect while controlling for baseline differences and secular trends. The DID estimator was calculated as:</w:t>
      </w:r>
    </w:p>
    <w:p w14:paraId="0430485D" w14:textId="04DCF46A" w:rsidR="00C7793D" w:rsidRDefault="00C7793D" w:rsidP="00C7793D">
      <w:pPr>
        <w:spacing w:before="100" w:beforeAutospacing="1" w:after="100" w:afterAutospacing="1" w:line="240" w:lineRule="auto"/>
        <w:rPr>
          <w:rStyle w:val="mord"/>
          <w:strike w:val="0"/>
          <w:sz w:val="32"/>
          <w:szCs w:val="32"/>
          <w:vertAlign w:val="subscript"/>
          <w:lang w:val="en-GB"/>
        </w:rPr>
      </w:pPr>
      <w:proofErr w:type="spellStart"/>
      <w:r w:rsidRPr="00C7793D">
        <w:rPr>
          <w:rStyle w:val="mord"/>
          <w:i/>
          <w:iCs/>
          <w:strike w:val="0"/>
        </w:rPr>
        <w:t>DiD</w:t>
      </w:r>
      <w:proofErr w:type="spellEnd"/>
      <w:r>
        <w:rPr>
          <w:rStyle w:val="mord"/>
          <w:i/>
          <w:iCs/>
          <w:strike w:val="0"/>
          <w:lang w:val="en-GB"/>
        </w:rPr>
        <w:t>=</w:t>
      </w:r>
      <w:r w:rsidRPr="00C7793D">
        <w:rPr>
          <w:rStyle w:val="mord"/>
          <w:i/>
          <w:iCs/>
          <w:strike w:val="0"/>
          <w:lang w:val="en-GB"/>
        </w:rPr>
        <w:t xml:space="preserve"> </w:t>
      </w:r>
      <w:bookmarkStart w:id="2" w:name="_Hlk223033346"/>
      <w:r w:rsidRPr="00C7793D">
        <w:rPr>
          <w:rStyle w:val="mopen"/>
          <w:strike w:val="0"/>
        </w:rPr>
        <w:t>(</w:t>
      </w:r>
      <w:bookmarkEnd w:id="2"/>
      <w:r w:rsidRPr="00C7793D">
        <w:rPr>
          <w:rStyle w:val="mopen"/>
          <w:i/>
          <w:iCs/>
          <w:strike w:val="0"/>
          <w:lang w:val="en-GB"/>
        </w:rPr>
        <w:t>P</w:t>
      </w:r>
      <w:proofErr w:type="spellStart"/>
      <w:r w:rsidRPr="00C7793D">
        <w:rPr>
          <w:rStyle w:val="mord"/>
          <w:i/>
          <w:iCs/>
          <w:strike w:val="0"/>
        </w:rPr>
        <w:t>ost</w:t>
      </w:r>
      <w:r w:rsidRPr="00C7793D">
        <w:rPr>
          <w:rStyle w:val="mord"/>
          <w:strike w:val="0"/>
          <w:sz w:val="32"/>
          <w:szCs w:val="32"/>
          <w:vertAlign w:val="subscript"/>
        </w:rPr>
        <w:t>intervention</w:t>
      </w:r>
      <w:proofErr w:type="spellEnd"/>
      <w:r>
        <w:rPr>
          <w:rStyle w:val="mord"/>
          <w:strike w:val="0"/>
          <w:sz w:val="32"/>
          <w:szCs w:val="32"/>
          <w:vertAlign w:val="subscript"/>
          <w:lang w:val="en-GB"/>
        </w:rPr>
        <w:t xml:space="preserve"> </w:t>
      </w:r>
      <w:proofErr w:type="gramStart"/>
      <w:r>
        <w:rPr>
          <w:rStyle w:val="mord"/>
          <w:strike w:val="0"/>
          <w:sz w:val="32"/>
          <w:szCs w:val="32"/>
          <w:vertAlign w:val="subscript"/>
          <w:lang w:val="en-GB"/>
        </w:rPr>
        <w:t xml:space="preserve">– </w:t>
      </w:r>
      <w:r w:rsidR="00F82676">
        <w:rPr>
          <w:rStyle w:val="mord"/>
          <w:strike w:val="0"/>
          <w:sz w:val="32"/>
          <w:szCs w:val="32"/>
          <w:vertAlign w:val="subscript"/>
          <w:lang w:val="en-GB"/>
        </w:rPr>
        <w:t xml:space="preserve"> </w:t>
      </w:r>
      <w:r w:rsidR="00F82676" w:rsidRPr="00F82676">
        <w:rPr>
          <w:i/>
          <w:iCs/>
          <w:strike w:val="0"/>
        </w:rPr>
        <w:t>P</w:t>
      </w:r>
      <w:r w:rsidRPr="00F82676">
        <w:rPr>
          <w:rStyle w:val="mord"/>
          <w:i/>
          <w:iCs/>
          <w:strike w:val="0"/>
        </w:rPr>
        <w:t>re</w:t>
      </w:r>
      <w:r w:rsidRPr="00C7793D">
        <w:rPr>
          <w:rStyle w:val="mord"/>
          <w:strike w:val="0"/>
          <w:sz w:val="32"/>
          <w:szCs w:val="32"/>
          <w:vertAlign w:val="subscript"/>
        </w:rPr>
        <w:t>intervention</w:t>
      </w:r>
      <w:r w:rsidRPr="00C7793D">
        <w:rPr>
          <w:rStyle w:val="vlist-s"/>
          <w:sz w:val="32"/>
          <w:szCs w:val="32"/>
          <w:vertAlign w:val="subscript"/>
        </w:rPr>
        <w:t>​</w:t>
      </w:r>
      <w:proofErr w:type="gramEnd"/>
      <w:r w:rsidR="00F82676">
        <w:rPr>
          <w:rStyle w:val="vlist-s"/>
          <w:strike w:val="0"/>
          <w:sz w:val="32"/>
          <w:szCs w:val="32"/>
          <w:vertAlign w:val="subscript"/>
          <w:lang w:val="en-GB"/>
        </w:rPr>
        <w:t xml:space="preserve"> </w:t>
      </w:r>
      <w:bookmarkStart w:id="3" w:name="_Hlk223033319"/>
      <w:r w:rsidR="00F82676">
        <w:rPr>
          <w:rStyle w:val="mord"/>
          <w:strike w:val="0"/>
          <w:sz w:val="32"/>
          <w:szCs w:val="32"/>
          <w:vertAlign w:val="subscript"/>
          <w:lang w:val="en-GB"/>
        </w:rPr>
        <w:t>)</w:t>
      </w:r>
      <w:bookmarkEnd w:id="3"/>
      <w:r w:rsidR="00F82676">
        <w:rPr>
          <w:rStyle w:val="mord"/>
          <w:strike w:val="0"/>
          <w:sz w:val="32"/>
          <w:szCs w:val="32"/>
          <w:vertAlign w:val="subscript"/>
          <w:lang w:val="en-GB"/>
        </w:rPr>
        <w:t xml:space="preserve"> – </w:t>
      </w:r>
      <w:r w:rsidR="00F82676" w:rsidRPr="00C7793D">
        <w:rPr>
          <w:rStyle w:val="mopen"/>
          <w:strike w:val="0"/>
        </w:rPr>
        <w:t>(</w:t>
      </w:r>
      <w:proofErr w:type="spellStart"/>
      <w:r w:rsidR="00F82676" w:rsidRPr="00F82676">
        <w:rPr>
          <w:rStyle w:val="mord"/>
          <w:i/>
          <w:iCs/>
          <w:strike w:val="0"/>
        </w:rPr>
        <w:t>Post</w:t>
      </w:r>
      <w:r w:rsidR="00F82676" w:rsidRPr="00F82676">
        <w:rPr>
          <w:rStyle w:val="mord"/>
          <w:strike w:val="0"/>
          <w:sz w:val="32"/>
          <w:szCs w:val="32"/>
          <w:vertAlign w:val="subscript"/>
        </w:rPr>
        <w:t>control</w:t>
      </w:r>
      <w:proofErr w:type="spellEnd"/>
      <w:r w:rsidR="00F82676" w:rsidRPr="00F82676">
        <w:rPr>
          <w:rStyle w:val="vlist-s"/>
          <w:strike w:val="0"/>
          <w:sz w:val="32"/>
          <w:szCs w:val="32"/>
        </w:rPr>
        <w:t>​</w:t>
      </w:r>
      <w:r w:rsidR="00F82676">
        <w:rPr>
          <w:rStyle w:val="vlist-s"/>
          <w:strike w:val="0"/>
          <w:lang w:val="en-GB"/>
        </w:rPr>
        <w:t xml:space="preserve"> - </w:t>
      </w:r>
      <w:bookmarkStart w:id="4" w:name="_Hlk223033269"/>
      <w:proofErr w:type="spellStart"/>
      <w:r w:rsidR="00F82676" w:rsidRPr="00F82676">
        <w:rPr>
          <w:i/>
          <w:iCs/>
          <w:strike w:val="0"/>
        </w:rPr>
        <w:t>P</w:t>
      </w:r>
      <w:bookmarkEnd w:id="4"/>
      <w:r w:rsidR="00F82676" w:rsidRPr="00F82676">
        <w:rPr>
          <w:i/>
          <w:iCs/>
          <w:strike w:val="0"/>
        </w:rPr>
        <w:t>re</w:t>
      </w:r>
      <w:r w:rsidR="00F82676" w:rsidRPr="00F82676">
        <w:rPr>
          <w:strike w:val="0"/>
          <w:sz w:val="32"/>
          <w:szCs w:val="32"/>
          <w:vertAlign w:val="subscript"/>
        </w:rPr>
        <w:t>control</w:t>
      </w:r>
      <w:proofErr w:type="spellEnd"/>
      <w:r w:rsidR="00F82676" w:rsidRPr="00F82676">
        <w:rPr>
          <w:rStyle w:val="vlist-s"/>
          <w:strike w:val="0"/>
          <w:sz w:val="32"/>
          <w:szCs w:val="32"/>
          <w:vertAlign w:val="subscript"/>
          <w:lang w:val="en-GB"/>
        </w:rPr>
        <w:t xml:space="preserve"> </w:t>
      </w:r>
      <w:r w:rsidR="00F82676">
        <w:rPr>
          <w:rStyle w:val="mord"/>
          <w:strike w:val="0"/>
          <w:sz w:val="32"/>
          <w:szCs w:val="32"/>
          <w:vertAlign w:val="subscript"/>
          <w:lang w:val="en-GB"/>
        </w:rPr>
        <w:t>)</w:t>
      </w:r>
    </w:p>
    <w:p w14:paraId="27B819D8" w14:textId="77777777" w:rsidR="00175E80" w:rsidRDefault="00175E80" w:rsidP="00175E80">
      <w:pPr>
        <w:spacing w:before="100" w:beforeAutospacing="1" w:after="100" w:afterAutospacing="1" w:line="240" w:lineRule="auto"/>
        <w:rPr>
          <w:rFonts w:eastAsia="Times New Roman"/>
          <w:strike w:val="0"/>
          <w:lang w:val="en-GB"/>
        </w:rPr>
      </w:pPr>
      <w:r w:rsidRPr="00175E80">
        <w:rPr>
          <w:rFonts w:eastAsia="Times New Roman"/>
          <w:strike w:val="0"/>
        </w:rPr>
        <w:t>All analyses followed the intention-to-treat principle.</w:t>
      </w:r>
    </w:p>
    <w:p w14:paraId="0F978526" w14:textId="0F7ECF2E" w:rsidR="00175E80" w:rsidRPr="00850824" w:rsidRDefault="00B07731" w:rsidP="00C7793D">
      <w:pPr>
        <w:spacing w:before="100" w:beforeAutospacing="1" w:after="100" w:afterAutospacing="1" w:line="240" w:lineRule="auto"/>
        <w:rPr>
          <w:rFonts w:eastAsia="Times New Roman"/>
          <w:strike w:val="0"/>
          <w:lang w:val="en-GB"/>
        </w:rPr>
      </w:pPr>
      <w:r w:rsidRPr="00B07731">
        <w:rPr>
          <w:rFonts w:eastAsia="Times New Roman"/>
          <w:strike w:val="0"/>
        </w:rPr>
        <w:t>Statistical significance was set at p&lt;0.05.</w:t>
      </w:r>
    </w:p>
    <w:p w14:paraId="77080BAC" w14:textId="77777777" w:rsidR="00B8652F" w:rsidRDefault="00B8652F" w:rsidP="00B8652F">
      <w:pPr>
        <w:rPr>
          <w:strike w:val="0"/>
          <w:lang w:val="en-GB"/>
        </w:rPr>
      </w:pPr>
      <w:r w:rsidRPr="00B8652F">
        <w:rPr>
          <w:b/>
          <w:bCs/>
          <w:strike w:val="0"/>
        </w:rPr>
        <w:t>Results</w:t>
      </w:r>
      <w:r w:rsidRPr="00B8652F">
        <w:rPr>
          <w:strike w:val="0"/>
        </w:rPr>
        <w:t xml:space="preserve"> </w:t>
      </w:r>
    </w:p>
    <w:p w14:paraId="2F03F090" w14:textId="7F25F554" w:rsidR="00D97655" w:rsidRPr="00D97655" w:rsidRDefault="00D97655" w:rsidP="00B8652F">
      <w:pPr>
        <w:rPr>
          <w:strike w:val="0"/>
          <w:lang w:val="en-GB"/>
        </w:rPr>
      </w:pPr>
      <w:r w:rsidRPr="00D97655">
        <w:rPr>
          <w:strike w:val="0"/>
        </w:rPr>
        <w:t>Of 392 eligible caregivers, 376 consented and completed the baseline survey (95.9% response rate), evenly distributed between intervention (n = 188) and control (n = 188) arms. Post-</w:t>
      </w:r>
      <w:r w:rsidRPr="00D97655">
        <w:rPr>
          <w:strike w:val="0"/>
        </w:rPr>
        <w:lastRenderedPageBreak/>
        <w:t>intervention follow-up achieved 96.8% (n = 182) retention in the intervention group and 95.7% (n = 180) in controls. Attrition did not differ significantly between groups (p = 0.64).</w:t>
      </w:r>
    </w:p>
    <w:p w14:paraId="0040FE74" w14:textId="018D4A77" w:rsidR="00B8652F" w:rsidRPr="00B8652F" w:rsidRDefault="00B8652F" w:rsidP="00B8652F">
      <w:pPr>
        <w:rPr>
          <w:b/>
          <w:bCs/>
          <w:strike w:val="0"/>
        </w:rPr>
      </w:pPr>
      <w:r w:rsidRPr="00B8652F">
        <w:rPr>
          <w:b/>
          <w:bCs/>
          <w:strike w:val="0"/>
        </w:rPr>
        <w:t>Socio-Demographic Characteristics</w:t>
      </w:r>
    </w:p>
    <w:p w14:paraId="7EA49E2F" w14:textId="4F802BFB" w:rsidR="00D97655" w:rsidRPr="00F12645" w:rsidRDefault="00F12645" w:rsidP="00B8652F">
      <w:pPr>
        <w:rPr>
          <w:strike w:val="0"/>
          <w:lang w:val="en-GB"/>
        </w:rPr>
      </w:pPr>
      <w:r w:rsidRPr="00F12645">
        <w:rPr>
          <w:strike w:val="0"/>
        </w:rPr>
        <w:t>Mean caregiver age was comparable between groups (intervention: 31.8 ± 6.4 years; control: 32.1 ± 6.8 years; p = 0.72). Most were mothers (84.6%), married (79.3%), and engaged in informal occupations. No significant baseline differences existed between groups regarding age, education, marital status, occupation, or distance to health facility, confirming comparability (Table 1).</w:t>
      </w:r>
    </w:p>
    <w:p w14:paraId="6AD5E5C2" w14:textId="331C68E9" w:rsidR="00B8652F" w:rsidRPr="00B8652F" w:rsidRDefault="00B8652F" w:rsidP="00B8652F">
      <w:pPr>
        <w:rPr>
          <w:b/>
          <w:bCs/>
          <w:strike w:val="0"/>
        </w:rPr>
      </w:pPr>
      <w:r w:rsidRPr="00B8652F">
        <w:rPr>
          <w:b/>
          <w:bCs/>
          <w:strike w:val="0"/>
        </w:rPr>
        <w:t>Table 1: Socio-Demographic Characteristics of Caregivers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6"/>
        <w:gridCol w:w="2190"/>
        <w:gridCol w:w="2070"/>
        <w:gridCol w:w="1515"/>
      </w:tblGrid>
      <w:tr w:rsidR="00B8652F" w:rsidRPr="00B8652F" w14:paraId="78A2022F" w14:textId="77777777">
        <w:trPr>
          <w:tblHeader/>
          <w:tblCellSpacing w:w="15" w:type="dxa"/>
        </w:trPr>
        <w:tc>
          <w:tcPr>
            <w:tcW w:w="0" w:type="auto"/>
            <w:vAlign w:val="center"/>
            <w:hideMark/>
          </w:tcPr>
          <w:p w14:paraId="2ADC29FB" w14:textId="77777777" w:rsidR="00B8652F" w:rsidRPr="00B8652F" w:rsidRDefault="00B8652F" w:rsidP="00B8652F">
            <w:pPr>
              <w:rPr>
                <w:b/>
                <w:bCs/>
                <w:strike w:val="0"/>
              </w:rPr>
            </w:pPr>
            <w:r w:rsidRPr="00B8652F">
              <w:rPr>
                <w:b/>
                <w:bCs/>
                <w:strike w:val="0"/>
              </w:rPr>
              <w:t>Variable</w:t>
            </w:r>
          </w:p>
        </w:tc>
        <w:tc>
          <w:tcPr>
            <w:tcW w:w="0" w:type="auto"/>
            <w:vAlign w:val="center"/>
            <w:hideMark/>
          </w:tcPr>
          <w:p w14:paraId="5B43483D" w14:textId="77777777" w:rsidR="00B8652F" w:rsidRPr="00B8652F" w:rsidRDefault="00B8652F" w:rsidP="00B8652F">
            <w:pPr>
              <w:rPr>
                <w:b/>
                <w:bCs/>
                <w:strike w:val="0"/>
              </w:rPr>
            </w:pPr>
            <w:r w:rsidRPr="00B8652F">
              <w:rPr>
                <w:b/>
                <w:bCs/>
                <w:strike w:val="0"/>
              </w:rPr>
              <w:t>Intervention (n=188)</w:t>
            </w:r>
          </w:p>
        </w:tc>
        <w:tc>
          <w:tcPr>
            <w:tcW w:w="0" w:type="auto"/>
            <w:vAlign w:val="center"/>
            <w:hideMark/>
          </w:tcPr>
          <w:p w14:paraId="3F3745FE" w14:textId="420B0099" w:rsidR="00B8652F" w:rsidRPr="00B8652F" w:rsidRDefault="00DB740A" w:rsidP="00B8652F">
            <w:pPr>
              <w:rPr>
                <w:b/>
                <w:bCs/>
                <w:strike w:val="0"/>
              </w:rPr>
            </w:pPr>
            <w:r>
              <w:rPr>
                <w:b/>
                <w:bCs/>
                <w:strike w:val="0"/>
                <w:lang w:val="en-GB"/>
              </w:rPr>
              <w:t xml:space="preserve">      </w:t>
            </w:r>
            <w:r w:rsidR="00B8652F" w:rsidRPr="00B8652F">
              <w:rPr>
                <w:b/>
                <w:bCs/>
                <w:strike w:val="0"/>
              </w:rPr>
              <w:t>Control (n=188)</w:t>
            </w:r>
          </w:p>
        </w:tc>
        <w:tc>
          <w:tcPr>
            <w:tcW w:w="0" w:type="auto"/>
            <w:vAlign w:val="center"/>
            <w:hideMark/>
          </w:tcPr>
          <w:p w14:paraId="46850873" w14:textId="0DCC49F9" w:rsidR="00B8652F" w:rsidRPr="00B8652F" w:rsidRDefault="00DB740A" w:rsidP="00B8652F">
            <w:pPr>
              <w:rPr>
                <w:b/>
                <w:bCs/>
                <w:strike w:val="0"/>
              </w:rPr>
            </w:pPr>
            <w:r>
              <w:rPr>
                <w:b/>
                <w:bCs/>
                <w:strike w:val="0"/>
                <w:lang w:val="en-GB"/>
              </w:rPr>
              <w:t xml:space="preserve">           </w:t>
            </w:r>
            <w:r w:rsidR="00B8652F" w:rsidRPr="00B8652F">
              <w:rPr>
                <w:b/>
                <w:bCs/>
                <w:strike w:val="0"/>
              </w:rPr>
              <w:t>p-value</w:t>
            </w:r>
          </w:p>
        </w:tc>
      </w:tr>
      <w:tr w:rsidR="00B8652F" w:rsidRPr="00B8652F" w14:paraId="32E873D1" w14:textId="77777777">
        <w:trPr>
          <w:tblCellSpacing w:w="15" w:type="dxa"/>
        </w:trPr>
        <w:tc>
          <w:tcPr>
            <w:tcW w:w="0" w:type="auto"/>
            <w:vAlign w:val="center"/>
            <w:hideMark/>
          </w:tcPr>
          <w:p w14:paraId="7A3AC02E" w14:textId="77777777" w:rsidR="00B8652F" w:rsidRPr="00B8652F" w:rsidRDefault="00B8652F" w:rsidP="00B8652F">
            <w:pPr>
              <w:rPr>
                <w:strike w:val="0"/>
              </w:rPr>
            </w:pPr>
            <w:r w:rsidRPr="00B8652F">
              <w:rPr>
                <w:strike w:val="0"/>
              </w:rPr>
              <w:t>Mean age (years)</w:t>
            </w:r>
          </w:p>
        </w:tc>
        <w:tc>
          <w:tcPr>
            <w:tcW w:w="0" w:type="auto"/>
            <w:vAlign w:val="center"/>
            <w:hideMark/>
          </w:tcPr>
          <w:p w14:paraId="3AEB8F56" w14:textId="625CA075" w:rsidR="00B8652F" w:rsidRPr="00B8652F" w:rsidRDefault="00DB740A" w:rsidP="00B8652F">
            <w:pPr>
              <w:rPr>
                <w:strike w:val="0"/>
              </w:rPr>
            </w:pPr>
            <w:r>
              <w:rPr>
                <w:strike w:val="0"/>
                <w:lang w:val="en-GB"/>
              </w:rPr>
              <w:t xml:space="preserve">       </w:t>
            </w:r>
            <w:r w:rsidR="00B8652F" w:rsidRPr="00B8652F">
              <w:rPr>
                <w:strike w:val="0"/>
              </w:rPr>
              <w:t>31.8 ± 6.4</w:t>
            </w:r>
          </w:p>
        </w:tc>
        <w:tc>
          <w:tcPr>
            <w:tcW w:w="0" w:type="auto"/>
            <w:vAlign w:val="center"/>
            <w:hideMark/>
          </w:tcPr>
          <w:p w14:paraId="79E69BFF" w14:textId="319127DC" w:rsidR="00B8652F" w:rsidRPr="00B8652F" w:rsidRDefault="00DB740A" w:rsidP="00B8652F">
            <w:pPr>
              <w:rPr>
                <w:strike w:val="0"/>
              </w:rPr>
            </w:pPr>
            <w:r>
              <w:rPr>
                <w:strike w:val="0"/>
                <w:lang w:val="en-GB"/>
              </w:rPr>
              <w:t xml:space="preserve">             </w:t>
            </w:r>
            <w:r w:rsidR="00B8652F" w:rsidRPr="00B8652F">
              <w:rPr>
                <w:strike w:val="0"/>
              </w:rPr>
              <w:t>32.1 ± 6.8</w:t>
            </w:r>
          </w:p>
        </w:tc>
        <w:tc>
          <w:tcPr>
            <w:tcW w:w="0" w:type="auto"/>
            <w:vAlign w:val="center"/>
            <w:hideMark/>
          </w:tcPr>
          <w:p w14:paraId="1EFB89F6" w14:textId="6A255C77" w:rsidR="00B8652F" w:rsidRPr="00AA2253" w:rsidRDefault="00DB740A" w:rsidP="00B8652F">
            <w:pPr>
              <w:rPr>
                <w:strike w:val="0"/>
                <w:lang w:val="en-GB"/>
              </w:rPr>
            </w:pPr>
            <w:r>
              <w:rPr>
                <w:strike w:val="0"/>
                <w:lang w:val="en-GB"/>
              </w:rPr>
              <w:t xml:space="preserve">              </w:t>
            </w:r>
            <w:r w:rsidR="00B8652F" w:rsidRPr="00B8652F">
              <w:rPr>
                <w:strike w:val="0"/>
              </w:rPr>
              <w:t>0.72</w:t>
            </w:r>
            <w:r w:rsidR="00AA2253">
              <w:rPr>
                <w:strike w:val="0"/>
                <w:lang w:val="en-GB"/>
              </w:rPr>
              <w:t>*</w:t>
            </w:r>
          </w:p>
        </w:tc>
      </w:tr>
      <w:tr w:rsidR="00B8652F" w:rsidRPr="00B8652F" w14:paraId="6E16988C" w14:textId="77777777">
        <w:trPr>
          <w:tblCellSpacing w:w="15" w:type="dxa"/>
        </w:trPr>
        <w:tc>
          <w:tcPr>
            <w:tcW w:w="0" w:type="auto"/>
            <w:vAlign w:val="center"/>
            <w:hideMark/>
          </w:tcPr>
          <w:p w14:paraId="1AAFDD6A" w14:textId="77777777" w:rsidR="00B8652F" w:rsidRPr="00B8652F" w:rsidRDefault="00B8652F" w:rsidP="00B8652F">
            <w:pPr>
              <w:rPr>
                <w:strike w:val="0"/>
              </w:rPr>
            </w:pPr>
            <w:r w:rsidRPr="00B8652F">
              <w:rPr>
                <w:strike w:val="0"/>
              </w:rPr>
              <w:t>Secondary education or higher</w:t>
            </w:r>
          </w:p>
        </w:tc>
        <w:tc>
          <w:tcPr>
            <w:tcW w:w="0" w:type="auto"/>
            <w:vAlign w:val="center"/>
            <w:hideMark/>
          </w:tcPr>
          <w:p w14:paraId="67CDDFBB" w14:textId="2BEDF1A9" w:rsidR="00B8652F" w:rsidRPr="00B8652F" w:rsidRDefault="00DB740A" w:rsidP="00B8652F">
            <w:pPr>
              <w:rPr>
                <w:strike w:val="0"/>
              </w:rPr>
            </w:pPr>
            <w:r>
              <w:rPr>
                <w:strike w:val="0"/>
                <w:lang w:val="en-GB"/>
              </w:rPr>
              <w:t xml:space="preserve">       </w:t>
            </w:r>
            <w:r w:rsidR="00B8652F" w:rsidRPr="00B8652F">
              <w:rPr>
                <w:strike w:val="0"/>
              </w:rPr>
              <w:t>54.3%</w:t>
            </w:r>
          </w:p>
        </w:tc>
        <w:tc>
          <w:tcPr>
            <w:tcW w:w="0" w:type="auto"/>
            <w:vAlign w:val="center"/>
            <w:hideMark/>
          </w:tcPr>
          <w:p w14:paraId="600CF9EC" w14:textId="230D9147" w:rsidR="00B8652F" w:rsidRPr="00B8652F" w:rsidRDefault="00DB740A" w:rsidP="00B8652F">
            <w:pPr>
              <w:rPr>
                <w:strike w:val="0"/>
              </w:rPr>
            </w:pPr>
            <w:r>
              <w:rPr>
                <w:strike w:val="0"/>
                <w:lang w:val="en-GB"/>
              </w:rPr>
              <w:t xml:space="preserve">             </w:t>
            </w:r>
            <w:r w:rsidR="00B8652F" w:rsidRPr="00B8652F">
              <w:rPr>
                <w:strike w:val="0"/>
              </w:rPr>
              <w:t>51.6%</w:t>
            </w:r>
          </w:p>
        </w:tc>
        <w:tc>
          <w:tcPr>
            <w:tcW w:w="0" w:type="auto"/>
            <w:vAlign w:val="center"/>
            <w:hideMark/>
          </w:tcPr>
          <w:p w14:paraId="6CDCCFA3" w14:textId="2262FB9F" w:rsidR="00B8652F" w:rsidRPr="00B8652F" w:rsidRDefault="00DB740A" w:rsidP="00B8652F">
            <w:pPr>
              <w:rPr>
                <w:strike w:val="0"/>
              </w:rPr>
            </w:pPr>
            <w:r>
              <w:rPr>
                <w:strike w:val="0"/>
                <w:lang w:val="en-GB"/>
              </w:rPr>
              <w:t xml:space="preserve">               </w:t>
            </w:r>
            <w:r w:rsidR="00B8652F" w:rsidRPr="00B8652F">
              <w:rPr>
                <w:strike w:val="0"/>
              </w:rPr>
              <w:t>0.63</w:t>
            </w:r>
          </w:p>
        </w:tc>
      </w:tr>
      <w:tr w:rsidR="00B8652F" w:rsidRPr="00B8652F" w14:paraId="66BA03B7" w14:textId="77777777">
        <w:trPr>
          <w:tblCellSpacing w:w="15" w:type="dxa"/>
        </w:trPr>
        <w:tc>
          <w:tcPr>
            <w:tcW w:w="0" w:type="auto"/>
            <w:vAlign w:val="center"/>
            <w:hideMark/>
          </w:tcPr>
          <w:p w14:paraId="73E72845" w14:textId="77777777" w:rsidR="00B8652F" w:rsidRPr="00B8652F" w:rsidRDefault="00B8652F" w:rsidP="00B8652F">
            <w:pPr>
              <w:rPr>
                <w:strike w:val="0"/>
              </w:rPr>
            </w:pPr>
            <w:r w:rsidRPr="00B8652F">
              <w:rPr>
                <w:strike w:val="0"/>
              </w:rPr>
              <w:t>Married</w:t>
            </w:r>
          </w:p>
        </w:tc>
        <w:tc>
          <w:tcPr>
            <w:tcW w:w="0" w:type="auto"/>
            <w:vAlign w:val="center"/>
            <w:hideMark/>
          </w:tcPr>
          <w:p w14:paraId="0600D130" w14:textId="370DEA9A" w:rsidR="00B8652F" w:rsidRPr="00B8652F" w:rsidRDefault="00DB740A" w:rsidP="00B8652F">
            <w:pPr>
              <w:rPr>
                <w:strike w:val="0"/>
              </w:rPr>
            </w:pPr>
            <w:r>
              <w:rPr>
                <w:strike w:val="0"/>
                <w:lang w:val="en-GB"/>
              </w:rPr>
              <w:t xml:space="preserve">       </w:t>
            </w:r>
            <w:r w:rsidR="00B8652F" w:rsidRPr="00B8652F">
              <w:rPr>
                <w:strike w:val="0"/>
              </w:rPr>
              <w:t>80.3%</w:t>
            </w:r>
          </w:p>
        </w:tc>
        <w:tc>
          <w:tcPr>
            <w:tcW w:w="0" w:type="auto"/>
            <w:vAlign w:val="center"/>
            <w:hideMark/>
          </w:tcPr>
          <w:p w14:paraId="6865C420" w14:textId="50632F85" w:rsidR="00B8652F" w:rsidRPr="00B8652F" w:rsidRDefault="00DB740A" w:rsidP="00B8652F">
            <w:pPr>
              <w:rPr>
                <w:strike w:val="0"/>
              </w:rPr>
            </w:pPr>
            <w:r>
              <w:rPr>
                <w:strike w:val="0"/>
                <w:lang w:val="en-GB"/>
              </w:rPr>
              <w:t xml:space="preserve">             </w:t>
            </w:r>
            <w:r w:rsidR="00B8652F" w:rsidRPr="00B8652F">
              <w:rPr>
                <w:strike w:val="0"/>
              </w:rPr>
              <w:t>78.2%</w:t>
            </w:r>
          </w:p>
        </w:tc>
        <w:tc>
          <w:tcPr>
            <w:tcW w:w="0" w:type="auto"/>
            <w:vAlign w:val="center"/>
            <w:hideMark/>
          </w:tcPr>
          <w:p w14:paraId="2321E77A" w14:textId="2F22F525" w:rsidR="00B8652F" w:rsidRPr="00B8652F" w:rsidRDefault="00DB740A" w:rsidP="00B8652F">
            <w:pPr>
              <w:rPr>
                <w:strike w:val="0"/>
              </w:rPr>
            </w:pPr>
            <w:r>
              <w:rPr>
                <w:strike w:val="0"/>
                <w:lang w:val="en-GB"/>
              </w:rPr>
              <w:t xml:space="preserve">                </w:t>
            </w:r>
            <w:r w:rsidR="00B8652F" w:rsidRPr="00B8652F">
              <w:rPr>
                <w:strike w:val="0"/>
              </w:rPr>
              <w:t>0.65</w:t>
            </w:r>
          </w:p>
        </w:tc>
      </w:tr>
      <w:tr w:rsidR="00B8652F" w:rsidRPr="00B8652F" w14:paraId="51CD51C0" w14:textId="77777777">
        <w:trPr>
          <w:tblCellSpacing w:w="15" w:type="dxa"/>
        </w:trPr>
        <w:tc>
          <w:tcPr>
            <w:tcW w:w="0" w:type="auto"/>
            <w:vAlign w:val="center"/>
            <w:hideMark/>
          </w:tcPr>
          <w:p w14:paraId="092D7FDD" w14:textId="77777777" w:rsidR="00B8652F" w:rsidRPr="00B8652F" w:rsidRDefault="00B8652F" w:rsidP="00B8652F">
            <w:pPr>
              <w:rPr>
                <w:strike w:val="0"/>
              </w:rPr>
            </w:pPr>
            <w:r w:rsidRPr="00B8652F">
              <w:rPr>
                <w:strike w:val="0"/>
              </w:rPr>
              <w:t>Informal occupation</w:t>
            </w:r>
          </w:p>
        </w:tc>
        <w:tc>
          <w:tcPr>
            <w:tcW w:w="0" w:type="auto"/>
            <w:vAlign w:val="center"/>
            <w:hideMark/>
          </w:tcPr>
          <w:p w14:paraId="318F08D8" w14:textId="14D47EB7" w:rsidR="00B8652F" w:rsidRPr="00B8652F" w:rsidRDefault="00DB740A" w:rsidP="00B8652F">
            <w:pPr>
              <w:rPr>
                <w:strike w:val="0"/>
              </w:rPr>
            </w:pPr>
            <w:r>
              <w:rPr>
                <w:strike w:val="0"/>
                <w:lang w:val="en-GB"/>
              </w:rPr>
              <w:t xml:space="preserve">       </w:t>
            </w:r>
            <w:r w:rsidR="00B8652F" w:rsidRPr="00B8652F">
              <w:rPr>
                <w:strike w:val="0"/>
              </w:rPr>
              <w:t>67.6%</w:t>
            </w:r>
          </w:p>
        </w:tc>
        <w:tc>
          <w:tcPr>
            <w:tcW w:w="0" w:type="auto"/>
            <w:vAlign w:val="center"/>
            <w:hideMark/>
          </w:tcPr>
          <w:p w14:paraId="57530BDA" w14:textId="06965A1F" w:rsidR="00B8652F" w:rsidRPr="00B8652F" w:rsidRDefault="00DB740A" w:rsidP="00B8652F">
            <w:pPr>
              <w:rPr>
                <w:strike w:val="0"/>
              </w:rPr>
            </w:pPr>
            <w:r>
              <w:rPr>
                <w:strike w:val="0"/>
                <w:lang w:val="en-GB"/>
              </w:rPr>
              <w:t xml:space="preserve">             </w:t>
            </w:r>
            <w:r w:rsidR="00B8652F" w:rsidRPr="00B8652F">
              <w:rPr>
                <w:strike w:val="0"/>
              </w:rPr>
              <w:t>69.1%</w:t>
            </w:r>
          </w:p>
        </w:tc>
        <w:tc>
          <w:tcPr>
            <w:tcW w:w="0" w:type="auto"/>
            <w:vAlign w:val="center"/>
            <w:hideMark/>
          </w:tcPr>
          <w:p w14:paraId="27FA8BAE" w14:textId="3C40B43B" w:rsidR="00B8652F" w:rsidRPr="00B8652F" w:rsidRDefault="00DB740A" w:rsidP="00B8652F">
            <w:pPr>
              <w:rPr>
                <w:strike w:val="0"/>
              </w:rPr>
            </w:pPr>
            <w:r>
              <w:rPr>
                <w:strike w:val="0"/>
                <w:lang w:val="en-GB"/>
              </w:rPr>
              <w:t xml:space="preserve">                </w:t>
            </w:r>
            <w:r w:rsidR="00B8652F" w:rsidRPr="00B8652F">
              <w:rPr>
                <w:strike w:val="0"/>
              </w:rPr>
              <w:t>0.77</w:t>
            </w:r>
          </w:p>
        </w:tc>
      </w:tr>
      <w:tr w:rsidR="00B8652F" w:rsidRPr="00B8652F" w14:paraId="6D82CCE0" w14:textId="77777777">
        <w:trPr>
          <w:tblCellSpacing w:w="15" w:type="dxa"/>
        </w:trPr>
        <w:tc>
          <w:tcPr>
            <w:tcW w:w="0" w:type="auto"/>
            <w:vAlign w:val="center"/>
            <w:hideMark/>
          </w:tcPr>
          <w:p w14:paraId="4CC60DCA" w14:textId="77777777" w:rsidR="00B8652F" w:rsidRPr="00B8652F" w:rsidRDefault="00B8652F" w:rsidP="00B8652F">
            <w:pPr>
              <w:rPr>
                <w:strike w:val="0"/>
              </w:rPr>
            </w:pPr>
            <w:r w:rsidRPr="00B8652F">
              <w:rPr>
                <w:strike w:val="0"/>
              </w:rPr>
              <w:t>Distance ≥5 km to health facility</w:t>
            </w:r>
          </w:p>
        </w:tc>
        <w:tc>
          <w:tcPr>
            <w:tcW w:w="0" w:type="auto"/>
            <w:vAlign w:val="center"/>
            <w:hideMark/>
          </w:tcPr>
          <w:p w14:paraId="650BCC75" w14:textId="743E4B1D" w:rsidR="00B8652F" w:rsidRPr="00B8652F" w:rsidRDefault="00DB740A" w:rsidP="00B8652F">
            <w:pPr>
              <w:rPr>
                <w:strike w:val="0"/>
              </w:rPr>
            </w:pPr>
            <w:r>
              <w:rPr>
                <w:strike w:val="0"/>
                <w:lang w:val="en-GB"/>
              </w:rPr>
              <w:t xml:space="preserve">       </w:t>
            </w:r>
            <w:r w:rsidR="00B8652F" w:rsidRPr="00B8652F">
              <w:rPr>
                <w:strike w:val="0"/>
              </w:rPr>
              <w:t>48.9%</w:t>
            </w:r>
          </w:p>
        </w:tc>
        <w:tc>
          <w:tcPr>
            <w:tcW w:w="0" w:type="auto"/>
            <w:vAlign w:val="center"/>
            <w:hideMark/>
          </w:tcPr>
          <w:p w14:paraId="10AF88B0" w14:textId="34A17CF1" w:rsidR="00B8652F" w:rsidRPr="00DB740A" w:rsidRDefault="00DB740A" w:rsidP="00B8652F">
            <w:pPr>
              <w:rPr>
                <w:strike w:val="0"/>
                <w:lang w:val="en-GB"/>
              </w:rPr>
            </w:pPr>
            <w:r>
              <w:rPr>
                <w:strike w:val="0"/>
                <w:lang w:val="en-GB"/>
              </w:rPr>
              <w:t xml:space="preserve">             </w:t>
            </w:r>
            <w:r w:rsidR="00B8652F" w:rsidRPr="00B8652F">
              <w:rPr>
                <w:strike w:val="0"/>
              </w:rPr>
              <w:t>50.5%</w:t>
            </w:r>
            <w:r>
              <w:rPr>
                <w:strike w:val="0"/>
                <w:lang w:val="en-GB"/>
              </w:rPr>
              <w:t xml:space="preserve">                                          </w:t>
            </w:r>
          </w:p>
        </w:tc>
        <w:tc>
          <w:tcPr>
            <w:tcW w:w="0" w:type="auto"/>
            <w:vAlign w:val="center"/>
            <w:hideMark/>
          </w:tcPr>
          <w:p w14:paraId="391B75CB" w14:textId="3D23DEDF" w:rsidR="00B8652F" w:rsidRPr="00B8652F" w:rsidRDefault="00DB740A" w:rsidP="00B8652F">
            <w:pPr>
              <w:rPr>
                <w:strike w:val="0"/>
              </w:rPr>
            </w:pPr>
            <w:r>
              <w:rPr>
                <w:strike w:val="0"/>
                <w:lang w:val="en-GB"/>
              </w:rPr>
              <w:t xml:space="preserve">                 </w:t>
            </w:r>
            <w:r w:rsidR="00B8652F" w:rsidRPr="00B8652F">
              <w:rPr>
                <w:strike w:val="0"/>
              </w:rPr>
              <w:t>0.76</w:t>
            </w:r>
          </w:p>
        </w:tc>
      </w:tr>
    </w:tbl>
    <w:p w14:paraId="3739C9CD" w14:textId="236F30B5" w:rsidR="00CA1DA1" w:rsidRPr="00DE61A8" w:rsidRDefault="00B8652F" w:rsidP="00DE61A8">
      <w:pPr>
        <w:rPr>
          <w:strike w:val="0"/>
          <w:lang w:val="en-GB"/>
        </w:rPr>
      </w:pPr>
      <w:r w:rsidRPr="00B8652F">
        <w:rPr>
          <w:strike w:val="0"/>
        </w:rPr>
        <w:t xml:space="preserve">Chi-square test for categorical variables; </w:t>
      </w:r>
      <w:r w:rsidR="00AA2253">
        <w:rPr>
          <w:strike w:val="0"/>
          <w:lang w:val="en-GB"/>
        </w:rPr>
        <w:t>*I</w:t>
      </w:r>
      <w:proofErr w:type="spellStart"/>
      <w:r w:rsidRPr="00B8652F">
        <w:rPr>
          <w:strike w:val="0"/>
        </w:rPr>
        <w:t>ndependent</w:t>
      </w:r>
      <w:proofErr w:type="spellEnd"/>
      <w:r w:rsidRPr="00B8652F">
        <w:rPr>
          <w:strike w:val="0"/>
        </w:rPr>
        <w:t xml:space="preserve"> t-test for continuous variables.</w:t>
      </w:r>
    </w:p>
    <w:p w14:paraId="36466FFD" w14:textId="3353F70F" w:rsidR="00767984" w:rsidRDefault="00767984" w:rsidP="00B8652F">
      <w:pPr>
        <w:spacing w:before="100" w:beforeAutospacing="1" w:after="100" w:afterAutospacing="1" w:line="240" w:lineRule="auto"/>
        <w:rPr>
          <w:rFonts w:eastAsia="Times New Roman"/>
          <w:strike w:val="0"/>
          <w:lang w:val="en-GB"/>
        </w:rPr>
      </w:pPr>
      <w:r w:rsidRPr="00767984">
        <w:rPr>
          <w:rFonts w:eastAsia="Times New Roman"/>
          <w:b/>
          <w:bCs/>
          <w:strike w:val="0"/>
        </w:rPr>
        <w:t>Timely Initiation of ACT</w:t>
      </w:r>
      <w:r w:rsidRPr="00767984">
        <w:rPr>
          <w:rFonts w:eastAsia="Times New Roman"/>
          <w:b/>
          <w:bCs/>
          <w:strike w:val="0"/>
          <w:lang w:val="en-GB"/>
        </w:rPr>
        <w:t xml:space="preserve"> </w:t>
      </w:r>
      <w:r w:rsidRPr="00767984">
        <w:rPr>
          <w:rFonts w:eastAsia="Times New Roman"/>
          <w:b/>
          <w:bCs/>
          <w:strike w:val="0"/>
        </w:rPr>
        <w:t>Before and After Intervention</w:t>
      </w:r>
    </w:p>
    <w:p w14:paraId="002A29F9" w14:textId="002EB88F" w:rsidR="00664CAF" w:rsidRPr="00664CAF" w:rsidRDefault="00664CAF" w:rsidP="00B8652F">
      <w:pPr>
        <w:pStyle w:val="NormalWeb"/>
        <w:rPr>
          <w:lang w:val="en-GB"/>
        </w:rPr>
      </w:pPr>
      <w:r w:rsidRPr="00664CAF">
        <w:t>At baseline, timely antimalarial initiation was comparable between groups (intervention: 38.3% vs. control: 36.7%; p = 0.75). Post-intervention, timely ACT initiation rose to 65.4% in the intervention group versus 41.1% in controls (p &lt; 0.001). The absolute increase was 27.1 percentage points in the intervention arm compared to 4.4 points in controls. Difference-in-differences analysis revealed a net intervention effect of 22.7 percentage points (Table 2).</w:t>
      </w:r>
    </w:p>
    <w:p w14:paraId="6EC35F1E" w14:textId="31B176DF" w:rsidR="00155E42" w:rsidRPr="00155E42" w:rsidRDefault="00155E42" w:rsidP="00B8652F">
      <w:pPr>
        <w:pStyle w:val="NormalWeb"/>
        <w:rPr>
          <w:lang w:val="en-GB"/>
        </w:rPr>
      </w:pPr>
      <w:r w:rsidRPr="00155E42">
        <w:rPr>
          <w:b/>
          <w:bCs/>
          <w:lang w:val="en-GB"/>
        </w:rPr>
        <w:t>Table 2:</w:t>
      </w:r>
      <w:r>
        <w:rPr>
          <w:lang w:val="en-GB"/>
        </w:rPr>
        <w:t xml:space="preserve"> </w:t>
      </w:r>
      <w:bookmarkStart w:id="5" w:name="_Hlk223276826"/>
      <w:r w:rsidRPr="00155E42">
        <w:rPr>
          <w:b/>
          <w:bCs/>
        </w:rPr>
        <w:t>Timely Initiation of ACT</w:t>
      </w:r>
      <w:r w:rsidR="00AA2253">
        <w:rPr>
          <w:b/>
          <w:bCs/>
          <w:lang w:val="en-GB"/>
        </w:rPr>
        <w:t xml:space="preserve"> </w:t>
      </w:r>
      <w:r w:rsidR="00AA2253" w:rsidRPr="00AA2253">
        <w:rPr>
          <w:b/>
          <w:bCs/>
        </w:rPr>
        <w:t>Before and After 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7"/>
        <w:gridCol w:w="1800"/>
        <w:gridCol w:w="1800"/>
        <w:gridCol w:w="1771"/>
      </w:tblGrid>
      <w:tr w:rsidR="00DB740A" w:rsidRPr="00EF0C3D" w14:paraId="293DDBF5" w14:textId="77777777">
        <w:trPr>
          <w:tblHeader/>
          <w:tblCellSpacing w:w="15" w:type="dxa"/>
        </w:trPr>
        <w:tc>
          <w:tcPr>
            <w:tcW w:w="0" w:type="auto"/>
            <w:vAlign w:val="center"/>
            <w:hideMark/>
          </w:tcPr>
          <w:bookmarkEnd w:id="5"/>
          <w:p w14:paraId="2D1B3B72" w14:textId="77777777" w:rsidR="00EF0C3D" w:rsidRPr="00EF0C3D" w:rsidRDefault="00EF0C3D" w:rsidP="00EF0C3D">
            <w:pPr>
              <w:spacing w:after="0" w:line="276" w:lineRule="auto"/>
              <w:rPr>
                <w:rFonts w:eastAsia="Times New Roman"/>
                <w:b/>
                <w:bCs/>
                <w:strike w:val="0"/>
              </w:rPr>
            </w:pPr>
            <w:r w:rsidRPr="00EF0C3D">
              <w:rPr>
                <w:rFonts w:eastAsia="Times New Roman"/>
                <w:b/>
                <w:bCs/>
                <w:strike w:val="0"/>
              </w:rPr>
              <w:t>Time Point</w:t>
            </w:r>
          </w:p>
        </w:tc>
        <w:tc>
          <w:tcPr>
            <w:tcW w:w="0" w:type="auto"/>
            <w:vAlign w:val="center"/>
            <w:hideMark/>
          </w:tcPr>
          <w:p w14:paraId="08C45082" w14:textId="77777777" w:rsidR="00EF0C3D" w:rsidRPr="00EF0C3D" w:rsidRDefault="00EF0C3D" w:rsidP="00EF0C3D">
            <w:pPr>
              <w:spacing w:after="0" w:line="276" w:lineRule="auto"/>
              <w:jc w:val="center"/>
              <w:rPr>
                <w:rFonts w:eastAsia="Times New Roman"/>
                <w:b/>
                <w:bCs/>
                <w:strike w:val="0"/>
              </w:rPr>
            </w:pPr>
            <w:r w:rsidRPr="00EF0C3D">
              <w:rPr>
                <w:rFonts w:eastAsia="Times New Roman"/>
                <w:b/>
                <w:bCs/>
                <w:strike w:val="0"/>
              </w:rPr>
              <w:t>Intervention (%)</w:t>
            </w:r>
          </w:p>
        </w:tc>
        <w:tc>
          <w:tcPr>
            <w:tcW w:w="0" w:type="auto"/>
            <w:vAlign w:val="center"/>
            <w:hideMark/>
          </w:tcPr>
          <w:p w14:paraId="6E514884" w14:textId="4AD227A9" w:rsidR="00EF0C3D" w:rsidRPr="00EF0C3D" w:rsidRDefault="00DB740A" w:rsidP="00EF0C3D">
            <w:pPr>
              <w:spacing w:after="0" w:line="276" w:lineRule="auto"/>
              <w:jc w:val="center"/>
              <w:rPr>
                <w:rFonts w:eastAsia="Times New Roman"/>
                <w:b/>
                <w:bCs/>
                <w:strike w:val="0"/>
              </w:rPr>
            </w:pPr>
            <w:r>
              <w:rPr>
                <w:rFonts w:eastAsia="Times New Roman"/>
                <w:b/>
                <w:bCs/>
                <w:strike w:val="0"/>
                <w:lang w:val="en-GB"/>
              </w:rPr>
              <w:t xml:space="preserve">        </w:t>
            </w:r>
            <w:r w:rsidR="00EF0C3D" w:rsidRPr="00EF0C3D">
              <w:rPr>
                <w:rFonts w:eastAsia="Times New Roman"/>
                <w:b/>
                <w:bCs/>
                <w:strike w:val="0"/>
              </w:rPr>
              <w:t>Control (%)</w:t>
            </w:r>
          </w:p>
        </w:tc>
        <w:tc>
          <w:tcPr>
            <w:tcW w:w="0" w:type="auto"/>
            <w:vAlign w:val="center"/>
            <w:hideMark/>
          </w:tcPr>
          <w:p w14:paraId="3F57E01F" w14:textId="22BC214B" w:rsidR="00EF0C3D" w:rsidRPr="00EF0C3D" w:rsidRDefault="00DB740A" w:rsidP="00DB740A">
            <w:pPr>
              <w:spacing w:after="0" w:line="276" w:lineRule="auto"/>
              <w:rPr>
                <w:rFonts w:eastAsia="Times New Roman"/>
                <w:b/>
                <w:bCs/>
                <w:strike w:val="0"/>
              </w:rPr>
            </w:pPr>
            <w:r>
              <w:rPr>
                <w:rFonts w:eastAsia="Times New Roman"/>
                <w:b/>
                <w:bCs/>
                <w:strike w:val="0"/>
                <w:lang w:val="en-GB"/>
              </w:rPr>
              <w:t xml:space="preserve">             </w:t>
            </w:r>
            <w:r w:rsidR="00EF0C3D" w:rsidRPr="00EF0C3D">
              <w:rPr>
                <w:rFonts w:eastAsia="Times New Roman"/>
                <w:b/>
                <w:bCs/>
                <w:strike w:val="0"/>
              </w:rPr>
              <w:t>p-value</w:t>
            </w:r>
          </w:p>
        </w:tc>
      </w:tr>
      <w:tr w:rsidR="00DB740A" w:rsidRPr="00EF0C3D" w14:paraId="585F9E01" w14:textId="77777777">
        <w:trPr>
          <w:tblCellSpacing w:w="15" w:type="dxa"/>
        </w:trPr>
        <w:tc>
          <w:tcPr>
            <w:tcW w:w="0" w:type="auto"/>
            <w:vAlign w:val="center"/>
            <w:hideMark/>
          </w:tcPr>
          <w:p w14:paraId="452BFF8D" w14:textId="77777777" w:rsidR="00EF0C3D" w:rsidRPr="00EF0C3D" w:rsidRDefault="00EF0C3D" w:rsidP="00EF0C3D">
            <w:pPr>
              <w:spacing w:after="0" w:line="276" w:lineRule="auto"/>
              <w:rPr>
                <w:rFonts w:eastAsia="Times New Roman"/>
                <w:strike w:val="0"/>
              </w:rPr>
            </w:pPr>
            <w:r w:rsidRPr="00EF0C3D">
              <w:rPr>
                <w:rFonts w:eastAsia="Times New Roman"/>
                <w:strike w:val="0"/>
              </w:rPr>
              <w:t>Baseline</w:t>
            </w:r>
          </w:p>
        </w:tc>
        <w:tc>
          <w:tcPr>
            <w:tcW w:w="0" w:type="auto"/>
            <w:vAlign w:val="center"/>
            <w:hideMark/>
          </w:tcPr>
          <w:p w14:paraId="43F78AE1" w14:textId="199BDFC7"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38.3</w:t>
            </w:r>
          </w:p>
        </w:tc>
        <w:tc>
          <w:tcPr>
            <w:tcW w:w="0" w:type="auto"/>
            <w:vAlign w:val="center"/>
            <w:hideMark/>
          </w:tcPr>
          <w:p w14:paraId="0A97BE98" w14:textId="6E654325"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36.7</w:t>
            </w:r>
          </w:p>
        </w:tc>
        <w:tc>
          <w:tcPr>
            <w:tcW w:w="0" w:type="auto"/>
            <w:vAlign w:val="center"/>
            <w:hideMark/>
          </w:tcPr>
          <w:p w14:paraId="7A77936C" w14:textId="6E65B2D7"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0.75</w:t>
            </w:r>
          </w:p>
        </w:tc>
      </w:tr>
      <w:tr w:rsidR="00DB740A" w:rsidRPr="00EF0C3D" w14:paraId="20CCE03F" w14:textId="77777777">
        <w:trPr>
          <w:tblCellSpacing w:w="15" w:type="dxa"/>
        </w:trPr>
        <w:tc>
          <w:tcPr>
            <w:tcW w:w="0" w:type="auto"/>
            <w:vAlign w:val="center"/>
            <w:hideMark/>
          </w:tcPr>
          <w:p w14:paraId="673D6B4C" w14:textId="77777777" w:rsidR="00EF0C3D" w:rsidRPr="00EF0C3D" w:rsidRDefault="00EF0C3D" w:rsidP="00EF0C3D">
            <w:pPr>
              <w:spacing w:after="0" w:line="276" w:lineRule="auto"/>
              <w:rPr>
                <w:rFonts w:eastAsia="Times New Roman"/>
                <w:strike w:val="0"/>
              </w:rPr>
            </w:pPr>
            <w:r w:rsidRPr="00EF0C3D">
              <w:rPr>
                <w:rFonts w:eastAsia="Times New Roman"/>
                <w:strike w:val="0"/>
              </w:rPr>
              <w:t>Post-intervention</w:t>
            </w:r>
          </w:p>
        </w:tc>
        <w:tc>
          <w:tcPr>
            <w:tcW w:w="0" w:type="auto"/>
            <w:vAlign w:val="center"/>
            <w:hideMark/>
          </w:tcPr>
          <w:p w14:paraId="3A4A21C5" w14:textId="4E28EDFE"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65.4</w:t>
            </w:r>
          </w:p>
        </w:tc>
        <w:tc>
          <w:tcPr>
            <w:tcW w:w="0" w:type="auto"/>
            <w:vAlign w:val="center"/>
            <w:hideMark/>
          </w:tcPr>
          <w:p w14:paraId="48FE5044" w14:textId="6ECB2ED4"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41.1</w:t>
            </w:r>
          </w:p>
        </w:tc>
        <w:tc>
          <w:tcPr>
            <w:tcW w:w="0" w:type="auto"/>
            <w:vAlign w:val="center"/>
            <w:hideMark/>
          </w:tcPr>
          <w:p w14:paraId="5F5A2867" w14:textId="47A4EFDF"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&lt;0.001</w:t>
            </w:r>
          </w:p>
        </w:tc>
      </w:tr>
      <w:tr w:rsidR="00DB740A" w:rsidRPr="00EF0C3D" w14:paraId="1FACD64A" w14:textId="77777777">
        <w:trPr>
          <w:tblCellSpacing w:w="15" w:type="dxa"/>
        </w:trPr>
        <w:tc>
          <w:tcPr>
            <w:tcW w:w="0" w:type="auto"/>
            <w:vAlign w:val="center"/>
            <w:hideMark/>
          </w:tcPr>
          <w:p w14:paraId="6EC388C8" w14:textId="77777777" w:rsidR="00EF0C3D" w:rsidRPr="00EF0C3D" w:rsidRDefault="00EF0C3D" w:rsidP="00EF0C3D">
            <w:pPr>
              <w:spacing w:after="0" w:line="276" w:lineRule="auto"/>
              <w:rPr>
                <w:rFonts w:eastAsia="Times New Roman"/>
                <w:strike w:val="0"/>
              </w:rPr>
            </w:pPr>
            <w:r w:rsidRPr="00EF0C3D">
              <w:rPr>
                <w:rFonts w:eastAsia="Times New Roman"/>
                <w:strike w:val="0"/>
              </w:rPr>
              <w:t>Absolute Change</w:t>
            </w:r>
          </w:p>
        </w:tc>
        <w:tc>
          <w:tcPr>
            <w:tcW w:w="0" w:type="auto"/>
            <w:vAlign w:val="center"/>
            <w:hideMark/>
          </w:tcPr>
          <w:p w14:paraId="5E634DD3" w14:textId="359713CA"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+27.1</w:t>
            </w:r>
          </w:p>
        </w:tc>
        <w:tc>
          <w:tcPr>
            <w:tcW w:w="0" w:type="auto"/>
            <w:vAlign w:val="center"/>
            <w:hideMark/>
          </w:tcPr>
          <w:p w14:paraId="22AD8A85" w14:textId="52F34888" w:rsidR="00EF0C3D" w:rsidRPr="00DB740A" w:rsidRDefault="00DB740A" w:rsidP="00EF0C3D">
            <w:pPr>
              <w:spacing w:after="0" w:line="276" w:lineRule="auto"/>
              <w:rPr>
                <w:rFonts w:eastAsia="Times New Roman"/>
                <w:strike w:val="0"/>
                <w:lang w:val="en-GB"/>
              </w:rPr>
            </w:pPr>
            <w:r>
              <w:rPr>
                <w:rFonts w:eastAsia="Times New Roman"/>
                <w:strike w:val="0"/>
                <w:lang w:val="en-GB"/>
              </w:rPr>
              <w:t xml:space="preserve">             </w:t>
            </w:r>
            <w:r w:rsidR="00EF0C3D" w:rsidRPr="00EF0C3D">
              <w:rPr>
                <w:rFonts w:eastAsia="Times New Roman"/>
                <w:strike w:val="0"/>
              </w:rPr>
              <w:t>+4.4</w:t>
            </w:r>
            <w:r>
              <w:rPr>
                <w:rFonts w:eastAsia="Times New Roman"/>
                <w:strike w:val="0"/>
                <w:lang w:val="en-GB"/>
              </w:rPr>
              <w:t xml:space="preserve">                              </w:t>
            </w:r>
          </w:p>
        </w:tc>
        <w:tc>
          <w:tcPr>
            <w:tcW w:w="0" w:type="auto"/>
            <w:vAlign w:val="center"/>
            <w:hideMark/>
          </w:tcPr>
          <w:p w14:paraId="76A7D53F" w14:textId="0061BB7C"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r>
      <w:tr w:rsidR="00DB740A" w:rsidRPr="00EF0C3D" w14:paraId="1A44D26E" w14:textId="77777777">
        <w:trPr>
          <w:tblCellSpacing w:w="15" w:type="dxa"/>
        </w:trPr>
        <w:tc>
          <w:tcPr>
            <w:tcW w:w="0" w:type="auto"/>
            <w:vAlign w:val="center"/>
            <w:hideMark/>
          </w:tcPr>
          <w:p w14:paraId="44A586DC" w14:textId="77777777" w:rsidR="00EF0C3D" w:rsidRPr="00EF0C3D" w:rsidRDefault="00EF0C3D" w:rsidP="00EF0C3D">
            <w:pPr>
              <w:spacing w:after="0" w:line="276" w:lineRule="auto"/>
              <w:rPr>
                <w:rFonts w:eastAsia="Times New Roman"/>
                <w:strike w:val="0"/>
              </w:rPr>
            </w:pPr>
            <w:r w:rsidRPr="00EF0C3D">
              <w:rPr>
                <w:rFonts w:eastAsia="Times New Roman"/>
                <w:strike w:val="0"/>
              </w:rPr>
              <w:t>Difference-in-Differences</w:t>
            </w:r>
          </w:p>
        </w:tc>
        <w:tc>
          <w:tcPr>
            <w:tcW w:w="0" w:type="auto"/>
            <w:vAlign w:val="center"/>
            <w:hideMark/>
          </w:tcPr>
          <w:p w14:paraId="1D3385AF" w14:textId="7E8BAF1A" w:rsidR="00EF0C3D" w:rsidRPr="00EF0C3D" w:rsidRDefault="00EF0C3D" w:rsidP="00EF0C3D">
            <w:pPr>
              <w:spacing w:after="0" w:line="276" w:lineRule="auto"/>
              <w:rPr>
                <w:rFonts w:eastAsia="Times New Roman"/>
                <w:strike w:val="0"/>
              </w:rPr>
            </w:pPr>
            <w:r>
              <w:rPr>
                <w:rFonts w:eastAsia="Times New Roman"/>
                <w:strike w:val="0"/>
                <w:lang w:val="en-GB"/>
              </w:rPr>
              <w:t xml:space="preserve"> </w:t>
            </w:r>
            <w:r w:rsidR="00DB740A">
              <w:rPr>
                <w:rFonts w:eastAsia="Times New Roman"/>
                <w:strike w:val="0"/>
                <w:lang w:val="en-GB"/>
              </w:rPr>
              <w:t xml:space="preserve">         </w:t>
            </w:r>
            <w:r w:rsidRPr="00EF0C3D">
              <w:rPr>
                <w:rFonts w:eastAsia="Times New Roman"/>
                <w:strike w:val="0"/>
              </w:rPr>
              <w:t>22.7%</w:t>
            </w:r>
          </w:p>
        </w:tc>
        <w:tc>
          <w:tcPr>
            <w:tcW w:w="0" w:type="auto"/>
            <w:vAlign w:val="center"/>
            <w:hideMark/>
          </w:tcPr>
          <w:p w14:paraId="5C9C434B" w14:textId="5CD713A4"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c>
          <w:tcPr>
            <w:tcW w:w="0" w:type="auto"/>
            <w:vAlign w:val="center"/>
            <w:hideMark/>
          </w:tcPr>
          <w:p w14:paraId="71CE8157" w14:textId="4C709A16" w:rsidR="00EF0C3D" w:rsidRPr="00EF0C3D" w:rsidRDefault="00DB740A" w:rsidP="00EF0C3D">
            <w:pPr>
              <w:spacing w:after="0" w:line="276" w:lineRule="auto"/>
              <w:rPr>
                <w:rFonts w:eastAsia="Times New Roman"/>
                <w:strike w:val="0"/>
              </w:rPr>
            </w:pPr>
            <w:r>
              <w:rPr>
                <w:rFonts w:eastAsia="Times New Roman"/>
                <w:strike w:val="0"/>
                <w:lang w:val="en-GB"/>
              </w:rPr>
              <w:t xml:space="preserve">                      </w:t>
            </w:r>
            <w:r w:rsidR="00EF0C3D" w:rsidRPr="00EF0C3D">
              <w:rPr>
                <w:rFonts w:eastAsia="Times New Roman"/>
                <w:strike w:val="0"/>
              </w:rPr>
              <w:t>—</w:t>
            </w:r>
          </w:p>
        </w:tc>
      </w:tr>
    </w:tbl>
    <w:p w14:paraId="20F97B2F" w14:textId="224CAF2F" w:rsidR="00B8786B" w:rsidRPr="00155E42" w:rsidRDefault="00EF0C3D" w:rsidP="00EF0C3D">
      <w:pPr>
        <w:pStyle w:val="NormalWeb"/>
        <w:rPr>
          <w:i/>
          <w:iCs/>
          <w:lang w:val="en-GB"/>
        </w:rPr>
      </w:pPr>
      <w:r w:rsidRPr="00EF0C3D">
        <w:rPr>
          <w:i/>
          <w:iCs/>
        </w:rPr>
        <w:t>Chi-square test for between-group comparisons.</w:t>
      </w:r>
    </w:p>
    <w:p w14:paraId="0291F645" w14:textId="77777777" w:rsidR="00F8723A" w:rsidRDefault="00F8723A" w:rsidP="00EF0C3D">
      <w:pPr>
        <w:pStyle w:val="NormalWeb"/>
        <w:rPr>
          <w:b/>
          <w:bCs/>
          <w:lang w:val="en-GB"/>
        </w:rPr>
      </w:pPr>
    </w:p>
    <w:p w14:paraId="20A5578A" w14:textId="587E5BBB" w:rsidR="00EF0C3D" w:rsidRPr="00EF0C3D" w:rsidRDefault="00EF0C3D" w:rsidP="00EF0C3D">
      <w:pPr>
        <w:pStyle w:val="NormalWeb"/>
        <w:rPr>
          <w:b/>
          <w:bCs/>
          <w:lang w:val="en-GB"/>
        </w:rPr>
      </w:pPr>
      <w:r w:rsidRPr="00EF0C3D">
        <w:rPr>
          <w:b/>
          <w:bCs/>
        </w:rPr>
        <w:t xml:space="preserve">Adherence to ACT Regimen </w:t>
      </w:r>
    </w:p>
    <w:p w14:paraId="74188CE8" w14:textId="172DA254" w:rsidR="00CA1DA1" w:rsidRPr="00F12645" w:rsidRDefault="00F12645" w:rsidP="006B2E32">
      <w:pPr>
        <w:spacing w:before="100" w:beforeAutospacing="1" w:after="100" w:afterAutospacing="1" w:line="240" w:lineRule="auto"/>
        <w:outlineLvl w:val="0"/>
        <w:rPr>
          <w:rFonts w:eastAsia="Times New Roman"/>
          <w:strike w:val="0"/>
          <w:kern w:val="36"/>
          <w:lang w:val="en-GB"/>
        </w:rPr>
      </w:pPr>
      <w:r w:rsidRPr="00F12645">
        <w:rPr>
          <w:rFonts w:eastAsia="Times New Roman"/>
          <w:strike w:val="0"/>
          <w:kern w:val="36"/>
        </w:rPr>
        <w:lastRenderedPageBreak/>
        <w:t>ACT adherence increased from 44.1% to 71.4% in the intervention group (p &lt; 0.001) versus 46.8% to 51.1% in controls (p = 0.31). Absolute gains were +27.3% (intervention) and +4.3% (control), yielding a net effect of 23.0 percentage points. The post-intervention difference was significant (χ² = 17.92, p &lt; 0.001), indicating trained caregivers adhered better to ACT regimens (Table 3).</w:t>
      </w:r>
    </w:p>
    <w:p w14:paraId="1A3C4D1C" w14:textId="7C5215BA" w:rsidR="006B2E32" w:rsidRDefault="00EF0C3D" w:rsidP="006B2E32">
      <w:pPr>
        <w:spacing w:before="100" w:beforeAutospacing="1" w:after="100" w:afterAutospacing="1" w:line="240" w:lineRule="auto"/>
        <w:outlineLvl w:val="0"/>
        <w:rPr>
          <w:rFonts w:eastAsia="Times New Roman"/>
          <w:b/>
          <w:bCs/>
          <w:strike w:val="0"/>
          <w:kern w:val="36"/>
          <w:lang w:val="en-GB"/>
        </w:rPr>
      </w:pPr>
      <w:r w:rsidRPr="00EF0C3D">
        <w:rPr>
          <w:rFonts w:eastAsia="Times New Roman"/>
          <w:b/>
          <w:bCs/>
          <w:strike w:val="0"/>
          <w:kern w:val="36"/>
        </w:rPr>
        <w:t xml:space="preserve">Table 3: Adherence to Artemisinin-Based Combination Therapy (ACT) </w:t>
      </w:r>
      <w:bookmarkStart w:id="6" w:name="_Hlk223276477"/>
      <w:r w:rsidRPr="00EF0C3D">
        <w:rPr>
          <w:rFonts w:eastAsia="Times New Roman"/>
          <w:b/>
          <w:bCs/>
          <w:strike w:val="0"/>
          <w:kern w:val="36"/>
        </w:rPr>
        <w:t>Before and After Intervention</w:t>
      </w:r>
    </w:p>
    <w:bookmarkEnd w:id="6"/>
    <w:p w14:paraId="0DCC1A1F" w14:textId="345C07C0" w:rsidR="00EF0C3D" w:rsidRPr="00EF0C3D" w:rsidRDefault="00EF0C3D" w:rsidP="006B2E32">
      <w:pPr>
        <w:spacing w:before="100" w:beforeAutospacing="1" w:after="100" w:afterAutospacing="1" w:line="240" w:lineRule="auto"/>
        <w:outlineLvl w:val="0"/>
        <w:rPr>
          <w:rFonts w:eastAsia="Times New Roman"/>
          <w:b/>
          <w:bCs/>
          <w:strike w:val="0"/>
          <w:kern w:val="36"/>
          <w:lang w:val="en-GB"/>
        </w:rPr>
      </w:pPr>
      <w:r w:rsidRPr="00EF0C3D">
        <w:rPr>
          <w:rFonts w:eastAsia="Times New Roman"/>
          <w:b/>
          <w:bCs/>
          <w:strike w:val="0"/>
        </w:rPr>
        <w:t>A. Within-Group Comparison (Pre v</w:t>
      </w:r>
      <w:proofErr w:type="spellStart"/>
      <w:r w:rsidR="006954DF">
        <w:rPr>
          <w:rFonts w:eastAsia="Times New Roman"/>
          <w:b/>
          <w:bCs/>
          <w:strike w:val="0"/>
          <w:lang w:val="en-GB"/>
        </w:rPr>
        <w:t>ersus</w:t>
      </w:r>
      <w:proofErr w:type="spellEnd"/>
      <w:r w:rsidRPr="00EF0C3D">
        <w:rPr>
          <w:rFonts w:eastAsia="Times New Roman"/>
          <w:b/>
          <w:bCs/>
          <w:strike w:val="0"/>
        </w:rPr>
        <w:t xml:space="preserve"> Post)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2554"/>
        <w:gridCol w:w="1655"/>
        <w:gridCol w:w="2137"/>
        <w:gridCol w:w="600"/>
        <w:gridCol w:w="832"/>
      </w:tblGrid>
      <w:tr w:rsidR="00EF0C3D" w:rsidRPr="00EF0C3D" w14:paraId="7C30E350" w14:textId="77777777">
        <w:trPr>
          <w:tblHeader/>
          <w:tblCellSpacing w:w="15" w:type="dxa"/>
        </w:trPr>
        <w:tc>
          <w:tcPr>
            <w:tcW w:w="0" w:type="auto"/>
            <w:vAlign w:val="center"/>
            <w:hideMark/>
          </w:tcPr>
          <w:p w14:paraId="6A12E137" w14:textId="77777777" w:rsidR="00EF0C3D" w:rsidRPr="00EF0C3D" w:rsidRDefault="00EF0C3D" w:rsidP="00B50301">
            <w:pPr>
              <w:spacing w:after="0" w:line="240" w:lineRule="auto"/>
              <w:rPr>
                <w:rFonts w:eastAsia="Times New Roman"/>
                <w:b/>
                <w:bCs/>
                <w:strike w:val="0"/>
              </w:rPr>
            </w:pPr>
            <w:r w:rsidRPr="00EF0C3D">
              <w:rPr>
                <w:rFonts w:eastAsia="Times New Roman"/>
                <w:b/>
                <w:bCs/>
                <w:strike w:val="0"/>
              </w:rPr>
              <w:t>Group</w:t>
            </w:r>
          </w:p>
        </w:tc>
        <w:tc>
          <w:tcPr>
            <w:tcW w:w="0" w:type="auto"/>
            <w:vAlign w:val="center"/>
            <w:hideMark/>
          </w:tcPr>
          <w:p w14:paraId="7156DF88"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Time Point</w:t>
            </w:r>
          </w:p>
        </w:tc>
        <w:tc>
          <w:tcPr>
            <w:tcW w:w="0" w:type="auto"/>
            <w:vAlign w:val="center"/>
            <w:hideMark/>
          </w:tcPr>
          <w:p w14:paraId="2CCA5B78"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Adherent n (%)</w:t>
            </w:r>
          </w:p>
        </w:tc>
        <w:tc>
          <w:tcPr>
            <w:tcW w:w="0" w:type="auto"/>
            <w:vAlign w:val="center"/>
            <w:hideMark/>
          </w:tcPr>
          <w:p w14:paraId="6A23D632"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Non-Adherent n (%)</w:t>
            </w:r>
          </w:p>
        </w:tc>
        <w:tc>
          <w:tcPr>
            <w:tcW w:w="0" w:type="auto"/>
            <w:vAlign w:val="center"/>
            <w:hideMark/>
          </w:tcPr>
          <w:p w14:paraId="7BDD2091"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χ²</w:t>
            </w:r>
          </w:p>
        </w:tc>
        <w:tc>
          <w:tcPr>
            <w:tcW w:w="0" w:type="auto"/>
            <w:vAlign w:val="center"/>
            <w:hideMark/>
          </w:tcPr>
          <w:p w14:paraId="6D3743CC" w14:textId="77777777" w:rsidR="00EF0C3D" w:rsidRPr="00EF0C3D" w:rsidRDefault="00EF0C3D" w:rsidP="00EF0C3D">
            <w:pPr>
              <w:spacing w:after="0" w:line="240" w:lineRule="auto"/>
              <w:jc w:val="center"/>
              <w:rPr>
                <w:rFonts w:eastAsia="Times New Roman"/>
                <w:b/>
                <w:bCs/>
                <w:strike w:val="0"/>
              </w:rPr>
            </w:pPr>
            <w:r w:rsidRPr="00EF0C3D">
              <w:rPr>
                <w:rFonts w:eastAsia="Times New Roman"/>
                <w:b/>
                <w:bCs/>
                <w:strike w:val="0"/>
              </w:rPr>
              <w:t>p-value</w:t>
            </w:r>
          </w:p>
        </w:tc>
      </w:tr>
      <w:tr w:rsidR="00EF0C3D" w:rsidRPr="00EF0C3D" w14:paraId="4BB5A57B" w14:textId="77777777">
        <w:trPr>
          <w:tblCellSpacing w:w="15" w:type="dxa"/>
        </w:trPr>
        <w:tc>
          <w:tcPr>
            <w:tcW w:w="0" w:type="auto"/>
            <w:vAlign w:val="center"/>
            <w:hideMark/>
          </w:tcPr>
          <w:p w14:paraId="7A8D7E27" w14:textId="1BA22B86" w:rsidR="00EF0C3D" w:rsidRPr="00EF0C3D" w:rsidRDefault="00EF0C3D" w:rsidP="00EF0C3D">
            <w:pPr>
              <w:spacing w:after="0" w:line="240" w:lineRule="auto"/>
              <w:rPr>
                <w:rFonts w:eastAsia="Times New Roman"/>
                <w:strike w:val="0"/>
              </w:rPr>
            </w:pPr>
            <w:r w:rsidRPr="00EF0C3D">
              <w:rPr>
                <w:rFonts w:eastAsia="Times New Roman"/>
                <w:strike w:val="0"/>
              </w:rPr>
              <w:t xml:space="preserve">Intervention </w:t>
            </w:r>
          </w:p>
        </w:tc>
        <w:tc>
          <w:tcPr>
            <w:tcW w:w="0" w:type="auto"/>
            <w:vAlign w:val="center"/>
            <w:hideMark/>
          </w:tcPr>
          <w:p w14:paraId="212D9562" w14:textId="66C33411" w:rsidR="00EF0C3D" w:rsidRPr="00DA71C0" w:rsidRDefault="00EF0C3D" w:rsidP="00EF0C3D">
            <w:pPr>
              <w:spacing w:after="0" w:line="240" w:lineRule="auto"/>
              <w:rPr>
                <w:rFonts w:eastAsia="Times New Roman"/>
                <w:strike w:val="0"/>
              </w:rPr>
            </w:pPr>
            <w:r w:rsidRPr="00EF0C3D">
              <w:rPr>
                <w:rFonts w:eastAsia="Times New Roman"/>
                <w:strike w:val="0"/>
              </w:rPr>
              <w:t>Baseline</w:t>
            </w:r>
            <w:r w:rsidR="00DA71C0">
              <w:rPr>
                <w:rFonts w:eastAsia="Times New Roman"/>
                <w:strike w:val="0"/>
              </w:rPr>
              <w:t xml:space="preserve"> (n=188)</w:t>
            </w:r>
          </w:p>
        </w:tc>
        <w:tc>
          <w:tcPr>
            <w:tcW w:w="0" w:type="auto"/>
            <w:vAlign w:val="center"/>
            <w:hideMark/>
          </w:tcPr>
          <w:p w14:paraId="6CC883C6" w14:textId="77777777" w:rsidR="00EF0C3D" w:rsidRPr="00EF0C3D" w:rsidRDefault="00EF0C3D" w:rsidP="00EF0C3D">
            <w:pPr>
              <w:spacing w:after="0" w:line="240" w:lineRule="auto"/>
              <w:rPr>
                <w:rFonts w:eastAsia="Times New Roman"/>
                <w:strike w:val="0"/>
              </w:rPr>
            </w:pPr>
            <w:r w:rsidRPr="00EF0C3D">
              <w:rPr>
                <w:rFonts w:eastAsia="Times New Roman"/>
                <w:strike w:val="0"/>
              </w:rPr>
              <w:t>83 (44.1)</w:t>
            </w:r>
          </w:p>
        </w:tc>
        <w:tc>
          <w:tcPr>
            <w:tcW w:w="0" w:type="auto"/>
            <w:vAlign w:val="center"/>
            <w:hideMark/>
          </w:tcPr>
          <w:p w14:paraId="63744574" w14:textId="77777777" w:rsidR="00EF0C3D" w:rsidRPr="00EF0C3D" w:rsidRDefault="00EF0C3D" w:rsidP="00EF0C3D">
            <w:pPr>
              <w:spacing w:after="0" w:line="240" w:lineRule="auto"/>
              <w:rPr>
                <w:rFonts w:eastAsia="Times New Roman"/>
                <w:strike w:val="0"/>
              </w:rPr>
            </w:pPr>
            <w:r w:rsidRPr="00EF0C3D">
              <w:rPr>
                <w:rFonts w:eastAsia="Times New Roman"/>
                <w:strike w:val="0"/>
              </w:rPr>
              <w:t>105 (55.9)</w:t>
            </w:r>
          </w:p>
        </w:tc>
        <w:tc>
          <w:tcPr>
            <w:tcW w:w="0" w:type="auto"/>
            <w:vAlign w:val="center"/>
            <w:hideMark/>
          </w:tcPr>
          <w:p w14:paraId="7E995D29" w14:textId="77777777" w:rsidR="00EF0C3D" w:rsidRPr="00EF0C3D" w:rsidRDefault="00EF0C3D" w:rsidP="00EF0C3D">
            <w:pPr>
              <w:spacing w:after="0" w:line="240" w:lineRule="auto"/>
              <w:rPr>
                <w:rFonts w:eastAsia="Times New Roman"/>
                <w:strike w:val="0"/>
              </w:rPr>
            </w:pPr>
            <w:r w:rsidRPr="00EF0C3D">
              <w:rPr>
                <w:rFonts w:eastAsia="Times New Roman"/>
                <w:strike w:val="0"/>
              </w:rPr>
              <w:t>27.84</w:t>
            </w:r>
          </w:p>
        </w:tc>
        <w:tc>
          <w:tcPr>
            <w:tcW w:w="0" w:type="auto"/>
            <w:vAlign w:val="center"/>
            <w:hideMark/>
          </w:tcPr>
          <w:p w14:paraId="5C97EEEB" w14:textId="77777777" w:rsidR="00EF0C3D" w:rsidRPr="00EF0C3D" w:rsidRDefault="00EF0C3D" w:rsidP="00EF0C3D">
            <w:pPr>
              <w:spacing w:after="0" w:line="240" w:lineRule="auto"/>
              <w:rPr>
                <w:rFonts w:eastAsia="Times New Roman"/>
                <w:strike w:val="0"/>
              </w:rPr>
            </w:pPr>
            <w:r w:rsidRPr="00EF0C3D">
              <w:rPr>
                <w:rFonts w:eastAsia="Times New Roman"/>
                <w:strike w:val="0"/>
              </w:rPr>
              <w:t>&lt;0.001</w:t>
            </w:r>
          </w:p>
        </w:tc>
      </w:tr>
      <w:tr w:rsidR="00EF0C3D" w:rsidRPr="00EF0C3D" w14:paraId="4A4ADF45" w14:textId="77777777">
        <w:trPr>
          <w:tblCellSpacing w:w="15" w:type="dxa"/>
        </w:trPr>
        <w:tc>
          <w:tcPr>
            <w:tcW w:w="0" w:type="auto"/>
            <w:vAlign w:val="center"/>
            <w:hideMark/>
          </w:tcPr>
          <w:p w14:paraId="129A400B" w14:textId="77777777" w:rsidR="00EF0C3D" w:rsidRPr="00EF0C3D" w:rsidRDefault="00EF0C3D" w:rsidP="00EF0C3D">
            <w:pPr>
              <w:spacing w:after="0" w:line="240" w:lineRule="auto"/>
              <w:rPr>
                <w:rFonts w:eastAsia="Times New Roman"/>
                <w:strike w:val="0"/>
              </w:rPr>
            </w:pPr>
          </w:p>
        </w:tc>
        <w:tc>
          <w:tcPr>
            <w:tcW w:w="0" w:type="auto"/>
            <w:vAlign w:val="center"/>
            <w:hideMark/>
          </w:tcPr>
          <w:p w14:paraId="4297B01A" w14:textId="52F83B89" w:rsidR="00EF0C3D" w:rsidRPr="00DA71C0" w:rsidRDefault="00EF0C3D" w:rsidP="00EF0C3D">
            <w:pPr>
              <w:spacing w:after="0" w:line="240" w:lineRule="auto"/>
              <w:rPr>
                <w:rFonts w:eastAsia="Times New Roman"/>
                <w:strike w:val="0"/>
              </w:rPr>
            </w:pPr>
            <w:r w:rsidRPr="00EF0C3D">
              <w:rPr>
                <w:rFonts w:eastAsia="Times New Roman"/>
                <w:strike w:val="0"/>
              </w:rPr>
              <w:t>Post</w:t>
            </w:r>
            <w:r w:rsidR="00DA71C0">
              <w:rPr>
                <w:rFonts w:eastAsia="Times New Roman"/>
                <w:strike w:val="0"/>
              </w:rPr>
              <w:t>- Intervention (n=182)</w:t>
            </w:r>
          </w:p>
        </w:tc>
        <w:tc>
          <w:tcPr>
            <w:tcW w:w="0" w:type="auto"/>
            <w:vAlign w:val="center"/>
            <w:hideMark/>
          </w:tcPr>
          <w:p w14:paraId="504BA192" w14:textId="4E11FF8F" w:rsidR="00EF0C3D" w:rsidRPr="00EF0C3D" w:rsidRDefault="00EF0C3D" w:rsidP="00EF0C3D">
            <w:pPr>
              <w:spacing w:after="0" w:line="240" w:lineRule="auto"/>
              <w:rPr>
                <w:rFonts w:eastAsia="Times New Roman"/>
                <w:strike w:val="0"/>
              </w:rPr>
            </w:pPr>
            <w:r w:rsidRPr="00EF0C3D">
              <w:rPr>
                <w:rFonts w:eastAsia="Times New Roman"/>
                <w:strike w:val="0"/>
              </w:rPr>
              <w:t>13</w:t>
            </w:r>
            <w:r w:rsidR="00DA71C0">
              <w:rPr>
                <w:rFonts w:eastAsia="Times New Roman"/>
                <w:strike w:val="0"/>
              </w:rPr>
              <w:t>0</w:t>
            </w:r>
            <w:r w:rsidRPr="00EF0C3D">
              <w:rPr>
                <w:rFonts w:eastAsia="Times New Roman"/>
                <w:strike w:val="0"/>
              </w:rPr>
              <w:t xml:space="preserve"> (71.4)</w:t>
            </w:r>
          </w:p>
        </w:tc>
        <w:tc>
          <w:tcPr>
            <w:tcW w:w="0" w:type="auto"/>
            <w:vAlign w:val="center"/>
            <w:hideMark/>
          </w:tcPr>
          <w:p w14:paraId="00824CDD" w14:textId="2D093965" w:rsidR="00EF0C3D" w:rsidRPr="00EF0C3D" w:rsidRDefault="00EF0C3D" w:rsidP="00EF0C3D">
            <w:pPr>
              <w:spacing w:after="0" w:line="240" w:lineRule="auto"/>
              <w:rPr>
                <w:rFonts w:eastAsia="Times New Roman"/>
                <w:strike w:val="0"/>
              </w:rPr>
            </w:pPr>
            <w:r w:rsidRPr="00EF0C3D">
              <w:rPr>
                <w:rFonts w:eastAsia="Times New Roman"/>
                <w:strike w:val="0"/>
              </w:rPr>
              <w:t>5</w:t>
            </w:r>
            <w:r w:rsidR="00DA71C0">
              <w:rPr>
                <w:rFonts w:eastAsia="Times New Roman"/>
                <w:strike w:val="0"/>
              </w:rPr>
              <w:t>2</w:t>
            </w:r>
            <w:r w:rsidRPr="00EF0C3D">
              <w:rPr>
                <w:rFonts w:eastAsia="Times New Roman"/>
                <w:strike w:val="0"/>
              </w:rPr>
              <w:t xml:space="preserve"> (28.6)</w:t>
            </w:r>
          </w:p>
        </w:tc>
        <w:tc>
          <w:tcPr>
            <w:tcW w:w="0" w:type="auto"/>
            <w:vAlign w:val="center"/>
            <w:hideMark/>
          </w:tcPr>
          <w:p w14:paraId="21CB6033" w14:textId="77777777" w:rsidR="00EF0C3D" w:rsidRPr="00EF0C3D" w:rsidRDefault="00EF0C3D" w:rsidP="00EF0C3D">
            <w:pPr>
              <w:spacing w:after="0" w:line="240" w:lineRule="auto"/>
              <w:rPr>
                <w:rFonts w:eastAsia="Times New Roman"/>
                <w:strike w:val="0"/>
              </w:rPr>
            </w:pPr>
          </w:p>
        </w:tc>
        <w:tc>
          <w:tcPr>
            <w:tcW w:w="0" w:type="auto"/>
            <w:vAlign w:val="center"/>
            <w:hideMark/>
          </w:tcPr>
          <w:p w14:paraId="12365AED" w14:textId="77777777" w:rsidR="00EF0C3D" w:rsidRPr="00EF0C3D" w:rsidRDefault="00EF0C3D" w:rsidP="00EF0C3D">
            <w:pPr>
              <w:spacing w:after="0" w:line="240" w:lineRule="auto"/>
              <w:rPr>
                <w:rFonts w:eastAsia="Times New Roman"/>
                <w:strike w:val="0"/>
                <w:sz w:val="20"/>
                <w:szCs w:val="20"/>
              </w:rPr>
            </w:pPr>
          </w:p>
        </w:tc>
      </w:tr>
      <w:tr w:rsidR="00EF0C3D" w:rsidRPr="00EF0C3D" w14:paraId="77F173FD" w14:textId="77777777">
        <w:trPr>
          <w:tblCellSpacing w:w="15" w:type="dxa"/>
        </w:trPr>
        <w:tc>
          <w:tcPr>
            <w:tcW w:w="0" w:type="auto"/>
            <w:vAlign w:val="center"/>
            <w:hideMark/>
          </w:tcPr>
          <w:p w14:paraId="2BDDCEC4" w14:textId="77777777" w:rsidR="00DA71C0" w:rsidRDefault="00DA71C0" w:rsidP="00EF0C3D">
            <w:pPr>
              <w:spacing w:after="0" w:line="240" w:lineRule="auto"/>
              <w:rPr>
                <w:rFonts w:eastAsia="Times New Roman"/>
                <w:strike w:val="0"/>
              </w:rPr>
            </w:pPr>
          </w:p>
          <w:p w14:paraId="35643FDC" w14:textId="31E3F5FC" w:rsidR="00EF0C3D" w:rsidRPr="00EF0C3D" w:rsidRDefault="00EF0C3D" w:rsidP="00EF0C3D">
            <w:pPr>
              <w:spacing w:after="0" w:line="240" w:lineRule="auto"/>
              <w:rPr>
                <w:rFonts w:eastAsia="Times New Roman"/>
                <w:strike w:val="0"/>
              </w:rPr>
            </w:pPr>
            <w:r w:rsidRPr="00EF0C3D">
              <w:rPr>
                <w:rFonts w:eastAsia="Times New Roman"/>
                <w:strike w:val="0"/>
              </w:rPr>
              <w:t xml:space="preserve">Control </w:t>
            </w:r>
          </w:p>
        </w:tc>
        <w:tc>
          <w:tcPr>
            <w:tcW w:w="0" w:type="auto"/>
            <w:vAlign w:val="center"/>
            <w:hideMark/>
          </w:tcPr>
          <w:p w14:paraId="61F2985D" w14:textId="38ABEA11" w:rsidR="00EF0C3D" w:rsidRPr="00DA71C0" w:rsidRDefault="00EF0C3D" w:rsidP="00EF0C3D">
            <w:pPr>
              <w:spacing w:after="0" w:line="240" w:lineRule="auto"/>
              <w:rPr>
                <w:rFonts w:eastAsia="Times New Roman"/>
                <w:strike w:val="0"/>
              </w:rPr>
            </w:pPr>
            <w:r w:rsidRPr="00EF0C3D">
              <w:rPr>
                <w:rFonts w:eastAsia="Times New Roman"/>
                <w:strike w:val="0"/>
              </w:rPr>
              <w:t>Baseline</w:t>
            </w:r>
            <w:r w:rsidR="00DA71C0">
              <w:rPr>
                <w:rFonts w:eastAsia="Times New Roman"/>
                <w:strike w:val="0"/>
              </w:rPr>
              <w:t xml:space="preserve"> </w:t>
            </w:r>
            <w:r w:rsidR="00DA71C0" w:rsidRPr="00DA71C0">
              <w:rPr>
                <w:rFonts w:eastAsia="Times New Roman"/>
                <w:strike w:val="0"/>
              </w:rPr>
              <w:t>(n=188)</w:t>
            </w:r>
          </w:p>
        </w:tc>
        <w:tc>
          <w:tcPr>
            <w:tcW w:w="0" w:type="auto"/>
            <w:vAlign w:val="center"/>
            <w:hideMark/>
          </w:tcPr>
          <w:p w14:paraId="32CBFF87" w14:textId="77777777" w:rsidR="00EF0C3D" w:rsidRPr="00EF0C3D" w:rsidRDefault="00EF0C3D" w:rsidP="00EF0C3D">
            <w:pPr>
              <w:spacing w:after="0" w:line="240" w:lineRule="auto"/>
              <w:rPr>
                <w:rFonts w:eastAsia="Times New Roman"/>
                <w:strike w:val="0"/>
              </w:rPr>
            </w:pPr>
            <w:r w:rsidRPr="00EF0C3D">
              <w:rPr>
                <w:rFonts w:eastAsia="Times New Roman"/>
                <w:strike w:val="0"/>
              </w:rPr>
              <w:t>88 (46.8)</w:t>
            </w:r>
          </w:p>
        </w:tc>
        <w:tc>
          <w:tcPr>
            <w:tcW w:w="0" w:type="auto"/>
            <w:vAlign w:val="center"/>
            <w:hideMark/>
          </w:tcPr>
          <w:p w14:paraId="5716AC6B" w14:textId="77777777" w:rsidR="00EF0C3D" w:rsidRPr="00EF0C3D" w:rsidRDefault="00EF0C3D" w:rsidP="00EF0C3D">
            <w:pPr>
              <w:spacing w:after="0" w:line="240" w:lineRule="auto"/>
              <w:rPr>
                <w:rFonts w:eastAsia="Times New Roman"/>
                <w:strike w:val="0"/>
              </w:rPr>
            </w:pPr>
            <w:r w:rsidRPr="00EF0C3D">
              <w:rPr>
                <w:rFonts w:eastAsia="Times New Roman"/>
                <w:strike w:val="0"/>
              </w:rPr>
              <w:t>100 (53.2)</w:t>
            </w:r>
          </w:p>
        </w:tc>
        <w:tc>
          <w:tcPr>
            <w:tcW w:w="0" w:type="auto"/>
            <w:vAlign w:val="center"/>
            <w:hideMark/>
          </w:tcPr>
          <w:p w14:paraId="1BE15E90" w14:textId="77777777" w:rsidR="00EF0C3D" w:rsidRPr="00EF0C3D" w:rsidRDefault="00EF0C3D" w:rsidP="00EF0C3D">
            <w:pPr>
              <w:spacing w:after="0" w:line="240" w:lineRule="auto"/>
              <w:rPr>
                <w:rFonts w:eastAsia="Times New Roman"/>
                <w:strike w:val="0"/>
              </w:rPr>
            </w:pPr>
            <w:r w:rsidRPr="00EF0C3D">
              <w:rPr>
                <w:rFonts w:eastAsia="Times New Roman"/>
                <w:strike w:val="0"/>
              </w:rPr>
              <w:t>1.03</w:t>
            </w:r>
          </w:p>
        </w:tc>
        <w:tc>
          <w:tcPr>
            <w:tcW w:w="0" w:type="auto"/>
            <w:vAlign w:val="center"/>
            <w:hideMark/>
          </w:tcPr>
          <w:p w14:paraId="2FF57E0D" w14:textId="77777777" w:rsidR="00EF0C3D" w:rsidRPr="00EF0C3D" w:rsidRDefault="00EF0C3D" w:rsidP="00EF0C3D">
            <w:pPr>
              <w:spacing w:after="0" w:line="240" w:lineRule="auto"/>
              <w:rPr>
                <w:rFonts w:eastAsia="Times New Roman"/>
                <w:strike w:val="0"/>
              </w:rPr>
            </w:pPr>
            <w:r w:rsidRPr="00EF0C3D">
              <w:rPr>
                <w:rFonts w:eastAsia="Times New Roman"/>
                <w:strike w:val="0"/>
              </w:rPr>
              <w:t>0.31</w:t>
            </w:r>
          </w:p>
        </w:tc>
      </w:tr>
      <w:tr w:rsidR="00EF0C3D" w:rsidRPr="00EF0C3D" w14:paraId="04CC9069" w14:textId="77777777">
        <w:trPr>
          <w:tblCellSpacing w:w="15" w:type="dxa"/>
        </w:trPr>
        <w:tc>
          <w:tcPr>
            <w:tcW w:w="0" w:type="auto"/>
            <w:vAlign w:val="center"/>
            <w:hideMark/>
          </w:tcPr>
          <w:p w14:paraId="04FBA4C1" w14:textId="77777777" w:rsidR="00EF0C3D" w:rsidRPr="00EF0C3D" w:rsidRDefault="00EF0C3D" w:rsidP="00EF0C3D">
            <w:pPr>
              <w:spacing w:after="0" w:line="240" w:lineRule="auto"/>
              <w:rPr>
                <w:rFonts w:eastAsia="Times New Roman"/>
                <w:strike w:val="0"/>
              </w:rPr>
            </w:pPr>
          </w:p>
        </w:tc>
        <w:tc>
          <w:tcPr>
            <w:tcW w:w="0" w:type="auto"/>
            <w:vAlign w:val="center"/>
            <w:hideMark/>
          </w:tcPr>
          <w:p w14:paraId="44EC2CB2" w14:textId="5BD4B4FC" w:rsidR="00EF0C3D" w:rsidRPr="00F8582E" w:rsidRDefault="00EF0C3D" w:rsidP="00EF0C3D">
            <w:pPr>
              <w:spacing w:after="0" w:line="240" w:lineRule="auto"/>
              <w:rPr>
                <w:rFonts w:eastAsia="Times New Roman"/>
                <w:strike w:val="0"/>
              </w:rPr>
            </w:pPr>
            <w:r w:rsidRPr="00EF0C3D">
              <w:rPr>
                <w:rFonts w:eastAsia="Times New Roman"/>
                <w:strike w:val="0"/>
              </w:rPr>
              <w:t>Post</w:t>
            </w:r>
            <w:r w:rsidR="00F8582E">
              <w:rPr>
                <w:rFonts w:eastAsia="Times New Roman"/>
                <w:strike w:val="0"/>
              </w:rPr>
              <w:t>- Intervention (n=180)</w:t>
            </w:r>
          </w:p>
        </w:tc>
        <w:tc>
          <w:tcPr>
            <w:tcW w:w="0" w:type="auto"/>
            <w:vAlign w:val="center"/>
            <w:hideMark/>
          </w:tcPr>
          <w:p w14:paraId="337B856D" w14:textId="70D42C10" w:rsidR="00EF0C3D" w:rsidRPr="00EF0C3D" w:rsidRDefault="00EF0C3D" w:rsidP="00EF0C3D">
            <w:pPr>
              <w:spacing w:after="0" w:line="240" w:lineRule="auto"/>
              <w:rPr>
                <w:rFonts w:eastAsia="Times New Roman"/>
                <w:strike w:val="0"/>
              </w:rPr>
            </w:pPr>
            <w:r w:rsidRPr="00EF0C3D">
              <w:rPr>
                <w:rFonts w:eastAsia="Times New Roman"/>
                <w:strike w:val="0"/>
              </w:rPr>
              <w:t>9</w:t>
            </w:r>
            <w:r w:rsidR="00F8582E">
              <w:rPr>
                <w:rFonts w:eastAsia="Times New Roman"/>
                <w:strike w:val="0"/>
              </w:rPr>
              <w:t>2</w:t>
            </w:r>
            <w:r w:rsidRPr="00EF0C3D">
              <w:rPr>
                <w:rFonts w:eastAsia="Times New Roman"/>
                <w:strike w:val="0"/>
              </w:rPr>
              <w:t xml:space="preserve"> (51.1)</w:t>
            </w:r>
          </w:p>
        </w:tc>
        <w:tc>
          <w:tcPr>
            <w:tcW w:w="0" w:type="auto"/>
            <w:vAlign w:val="center"/>
            <w:hideMark/>
          </w:tcPr>
          <w:p w14:paraId="24BA7B7E" w14:textId="49110649" w:rsidR="00EF0C3D" w:rsidRPr="00EF0C3D" w:rsidRDefault="00F8582E" w:rsidP="00EF0C3D">
            <w:pPr>
              <w:spacing w:after="0" w:line="240" w:lineRule="auto"/>
              <w:rPr>
                <w:rFonts w:eastAsia="Times New Roman"/>
                <w:strike w:val="0"/>
              </w:rPr>
            </w:pPr>
            <w:r>
              <w:rPr>
                <w:rFonts w:eastAsia="Times New Roman"/>
                <w:strike w:val="0"/>
              </w:rPr>
              <w:t>88</w:t>
            </w:r>
            <w:r w:rsidR="00EF0C3D" w:rsidRPr="00EF0C3D">
              <w:rPr>
                <w:rFonts w:eastAsia="Times New Roman"/>
                <w:strike w:val="0"/>
              </w:rPr>
              <w:t xml:space="preserve"> (48.9)</w:t>
            </w:r>
          </w:p>
        </w:tc>
        <w:tc>
          <w:tcPr>
            <w:tcW w:w="0" w:type="auto"/>
            <w:vAlign w:val="center"/>
            <w:hideMark/>
          </w:tcPr>
          <w:p w14:paraId="212062E6" w14:textId="77777777" w:rsidR="00EF0C3D" w:rsidRPr="00EF0C3D" w:rsidRDefault="00EF0C3D" w:rsidP="00EF0C3D">
            <w:pPr>
              <w:spacing w:after="0" w:line="240" w:lineRule="auto"/>
              <w:rPr>
                <w:rFonts w:eastAsia="Times New Roman"/>
                <w:strike w:val="0"/>
              </w:rPr>
            </w:pPr>
          </w:p>
        </w:tc>
        <w:tc>
          <w:tcPr>
            <w:tcW w:w="0" w:type="auto"/>
            <w:vAlign w:val="center"/>
            <w:hideMark/>
          </w:tcPr>
          <w:p w14:paraId="727EC806" w14:textId="77777777" w:rsidR="00EF0C3D" w:rsidRPr="00EF0C3D" w:rsidRDefault="00EF0C3D" w:rsidP="00EF0C3D">
            <w:pPr>
              <w:spacing w:after="0" w:line="240" w:lineRule="auto"/>
              <w:rPr>
                <w:rFonts w:eastAsia="Times New Roman"/>
                <w:strike w:val="0"/>
                <w:sz w:val="20"/>
                <w:szCs w:val="20"/>
              </w:rPr>
            </w:pPr>
          </w:p>
        </w:tc>
      </w:tr>
    </w:tbl>
    <w:p w14:paraId="5945E43F" w14:textId="0DADDD67" w:rsidR="00654B26" w:rsidRPr="00856D75" w:rsidRDefault="00EF0C3D" w:rsidP="006B2E32">
      <w:pPr>
        <w:spacing w:before="100" w:beforeAutospacing="1" w:after="100" w:afterAutospacing="1" w:line="240" w:lineRule="auto"/>
        <w:rPr>
          <w:rFonts w:eastAsia="Times New Roman"/>
          <w:strike w:val="0"/>
          <w:lang w:val="en-GB"/>
        </w:rPr>
      </w:pPr>
      <w:r w:rsidRPr="00EF0C3D">
        <w:rPr>
          <w:rFonts w:eastAsia="Times New Roman"/>
          <w:i/>
          <w:iCs/>
          <w:strike w:val="0"/>
        </w:rPr>
        <w:t>Chi-square test for paired proportions within groups</w:t>
      </w:r>
      <w:bookmarkStart w:id="7" w:name="_Hlk223190602"/>
      <w:r w:rsidR="00856D75">
        <w:rPr>
          <w:rFonts w:eastAsia="Times New Roman"/>
          <w:strike w:val="0"/>
        </w:rPr>
        <w:t>.</w:t>
      </w:r>
    </w:p>
    <w:bookmarkEnd w:id="7"/>
    <w:p w14:paraId="3FCB8ADE" w14:textId="6883C1DA" w:rsidR="006B2E32" w:rsidRPr="006B2E32" w:rsidRDefault="006B2E32" w:rsidP="006B2E32">
      <w:pPr>
        <w:spacing w:before="100" w:beforeAutospacing="1" w:after="100" w:afterAutospacing="1" w:line="240" w:lineRule="auto"/>
        <w:rPr>
          <w:rFonts w:eastAsia="Times New Roman"/>
          <w:strike w:val="0"/>
        </w:rPr>
      </w:pPr>
      <w:r w:rsidRPr="006B2E32">
        <w:rPr>
          <w:rFonts w:eastAsia="Times New Roman"/>
          <w:b/>
          <w:bCs/>
          <w:strike w:val="0"/>
        </w:rPr>
        <w:t>B. Between-Group Comparison (Post-Intervention)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1687"/>
        <w:gridCol w:w="2194"/>
        <w:gridCol w:w="600"/>
        <w:gridCol w:w="836"/>
      </w:tblGrid>
      <w:tr w:rsidR="006B2E32" w:rsidRPr="006B2E32" w14:paraId="0A1FC34A" w14:textId="77777777">
        <w:trPr>
          <w:tblHeader/>
          <w:tblCellSpacing w:w="15" w:type="dxa"/>
        </w:trPr>
        <w:tc>
          <w:tcPr>
            <w:tcW w:w="0" w:type="auto"/>
            <w:vAlign w:val="center"/>
            <w:hideMark/>
          </w:tcPr>
          <w:p w14:paraId="7E9B4B93" w14:textId="77777777" w:rsidR="006B2E32" w:rsidRPr="006B2E32" w:rsidRDefault="006B2E32" w:rsidP="00B50301">
            <w:pPr>
              <w:spacing w:after="0" w:line="240" w:lineRule="auto"/>
              <w:rPr>
                <w:rFonts w:eastAsia="Times New Roman"/>
                <w:b/>
                <w:bCs/>
                <w:strike w:val="0"/>
              </w:rPr>
            </w:pPr>
            <w:r w:rsidRPr="006B2E32">
              <w:rPr>
                <w:rFonts w:eastAsia="Times New Roman"/>
                <w:b/>
                <w:bCs/>
                <w:strike w:val="0"/>
              </w:rPr>
              <w:t>Group</w:t>
            </w:r>
          </w:p>
        </w:tc>
        <w:tc>
          <w:tcPr>
            <w:tcW w:w="0" w:type="auto"/>
            <w:vAlign w:val="center"/>
            <w:hideMark/>
          </w:tcPr>
          <w:p w14:paraId="26AF39F2"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Adherent n (%)</w:t>
            </w:r>
          </w:p>
        </w:tc>
        <w:tc>
          <w:tcPr>
            <w:tcW w:w="0" w:type="auto"/>
            <w:vAlign w:val="center"/>
            <w:hideMark/>
          </w:tcPr>
          <w:p w14:paraId="2B4EAFFD"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Non-Adherent n (%)</w:t>
            </w:r>
          </w:p>
        </w:tc>
        <w:tc>
          <w:tcPr>
            <w:tcW w:w="0" w:type="auto"/>
            <w:vAlign w:val="center"/>
            <w:hideMark/>
          </w:tcPr>
          <w:p w14:paraId="04C243CC"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χ²</w:t>
            </w:r>
          </w:p>
        </w:tc>
        <w:tc>
          <w:tcPr>
            <w:tcW w:w="0" w:type="auto"/>
            <w:vAlign w:val="center"/>
            <w:hideMark/>
          </w:tcPr>
          <w:p w14:paraId="2BAF9625"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p-value</w:t>
            </w:r>
          </w:p>
        </w:tc>
      </w:tr>
      <w:tr w:rsidR="006B2E32" w:rsidRPr="006B2E32" w14:paraId="40FED8CE" w14:textId="77777777">
        <w:trPr>
          <w:tblCellSpacing w:w="15" w:type="dxa"/>
        </w:trPr>
        <w:tc>
          <w:tcPr>
            <w:tcW w:w="0" w:type="auto"/>
            <w:vAlign w:val="center"/>
            <w:hideMark/>
          </w:tcPr>
          <w:p w14:paraId="7F93AA0C" w14:textId="65194C7F" w:rsidR="006B2E32" w:rsidRPr="006B2E32" w:rsidRDefault="006B2E32" w:rsidP="006B2E32">
            <w:pPr>
              <w:spacing w:after="0" w:line="240" w:lineRule="auto"/>
              <w:rPr>
                <w:rFonts w:eastAsia="Times New Roman"/>
                <w:strike w:val="0"/>
              </w:rPr>
            </w:pPr>
            <w:r w:rsidRPr="006B2E32">
              <w:rPr>
                <w:rFonts w:eastAsia="Times New Roman"/>
                <w:strike w:val="0"/>
              </w:rPr>
              <w:t>Intervention (n=18</w:t>
            </w:r>
            <w:r w:rsidR="00F8582E">
              <w:rPr>
                <w:rFonts w:eastAsia="Times New Roman"/>
                <w:strike w:val="0"/>
              </w:rPr>
              <w:t>2</w:t>
            </w:r>
            <w:r w:rsidRPr="006B2E32">
              <w:rPr>
                <w:rFonts w:eastAsia="Times New Roman"/>
                <w:strike w:val="0"/>
              </w:rPr>
              <w:t>)</w:t>
            </w:r>
          </w:p>
        </w:tc>
        <w:tc>
          <w:tcPr>
            <w:tcW w:w="0" w:type="auto"/>
            <w:vAlign w:val="center"/>
            <w:hideMark/>
          </w:tcPr>
          <w:p w14:paraId="5EEF8917" w14:textId="536EC68E" w:rsidR="006B2E32" w:rsidRPr="006B2E32" w:rsidRDefault="006B2E32" w:rsidP="006B2E32">
            <w:pPr>
              <w:spacing w:after="0" w:line="240" w:lineRule="auto"/>
              <w:rPr>
                <w:rFonts w:eastAsia="Times New Roman"/>
                <w:strike w:val="0"/>
              </w:rPr>
            </w:pPr>
            <w:r w:rsidRPr="006B2E32">
              <w:rPr>
                <w:rFonts w:eastAsia="Times New Roman"/>
                <w:strike w:val="0"/>
              </w:rPr>
              <w:t>13</w:t>
            </w:r>
            <w:r w:rsidR="00F8582E">
              <w:rPr>
                <w:rFonts w:eastAsia="Times New Roman"/>
                <w:strike w:val="0"/>
              </w:rPr>
              <w:t>0</w:t>
            </w:r>
            <w:r w:rsidRPr="006B2E32">
              <w:rPr>
                <w:rFonts w:eastAsia="Times New Roman"/>
                <w:strike w:val="0"/>
              </w:rPr>
              <w:t xml:space="preserve"> (71.4)</w:t>
            </w:r>
          </w:p>
        </w:tc>
        <w:tc>
          <w:tcPr>
            <w:tcW w:w="0" w:type="auto"/>
            <w:vAlign w:val="center"/>
            <w:hideMark/>
          </w:tcPr>
          <w:p w14:paraId="266B2594" w14:textId="0BCA17B0" w:rsidR="006B2E32" w:rsidRPr="006B2E32" w:rsidRDefault="006B2E32" w:rsidP="006B2E32">
            <w:pPr>
              <w:spacing w:after="0" w:line="240" w:lineRule="auto"/>
              <w:rPr>
                <w:rFonts w:eastAsia="Times New Roman"/>
                <w:strike w:val="0"/>
              </w:rPr>
            </w:pPr>
            <w:r w:rsidRPr="006B2E32">
              <w:rPr>
                <w:rFonts w:eastAsia="Times New Roman"/>
                <w:strike w:val="0"/>
              </w:rPr>
              <w:t>5</w:t>
            </w:r>
            <w:r w:rsidR="00F8582E">
              <w:rPr>
                <w:rFonts w:eastAsia="Times New Roman"/>
                <w:strike w:val="0"/>
              </w:rPr>
              <w:t>2</w:t>
            </w:r>
            <w:r w:rsidRPr="006B2E32">
              <w:rPr>
                <w:rFonts w:eastAsia="Times New Roman"/>
                <w:strike w:val="0"/>
              </w:rPr>
              <w:t xml:space="preserve"> (28.6)</w:t>
            </w:r>
          </w:p>
        </w:tc>
        <w:tc>
          <w:tcPr>
            <w:tcW w:w="0" w:type="auto"/>
            <w:vAlign w:val="center"/>
            <w:hideMark/>
          </w:tcPr>
          <w:p w14:paraId="778D59A8" w14:textId="77777777" w:rsidR="006B2E32" w:rsidRPr="006B2E32" w:rsidRDefault="006B2E32" w:rsidP="006B2E32">
            <w:pPr>
              <w:spacing w:after="0" w:line="240" w:lineRule="auto"/>
              <w:rPr>
                <w:rFonts w:eastAsia="Times New Roman"/>
                <w:strike w:val="0"/>
              </w:rPr>
            </w:pPr>
            <w:r w:rsidRPr="006B2E32">
              <w:rPr>
                <w:rFonts w:eastAsia="Times New Roman"/>
                <w:strike w:val="0"/>
              </w:rPr>
              <w:t>17.92</w:t>
            </w:r>
          </w:p>
        </w:tc>
        <w:tc>
          <w:tcPr>
            <w:tcW w:w="0" w:type="auto"/>
            <w:vAlign w:val="center"/>
            <w:hideMark/>
          </w:tcPr>
          <w:p w14:paraId="04B57965" w14:textId="77777777" w:rsidR="006B2E32" w:rsidRPr="006B2E32" w:rsidRDefault="006B2E32" w:rsidP="006B2E32">
            <w:pPr>
              <w:spacing w:after="0" w:line="240" w:lineRule="auto"/>
              <w:rPr>
                <w:rFonts w:eastAsia="Times New Roman"/>
                <w:strike w:val="0"/>
              </w:rPr>
            </w:pPr>
            <w:r w:rsidRPr="006B2E32">
              <w:rPr>
                <w:rFonts w:eastAsia="Times New Roman"/>
                <w:strike w:val="0"/>
              </w:rPr>
              <w:t>&lt;0.001</w:t>
            </w:r>
          </w:p>
        </w:tc>
      </w:tr>
      <w:tr w:rsidR="006B2E32" w:rsidRPr="006B2E32" w14:paraId="5BE24B80" w14:textId="77777777">
        <w:trPr>
          <w:tblCellSpacing w:w="15" w:type="dxa"/>
        </w:trPr>
        <w:tc>
          <w:tcPr>
            <w:tcW w:w="0" w:type="auto"/>
            <w:vAlign w:val="center"/>
            <w:hideMark/>
          </w:tcPr>
          <w:p w14:paraId="0BD02AC2" w14:textId="7613EFBC" w:rsidR="006B2E32" w:rsidRPr="006B2E32" w:rsidRDefault="006B2E32" w:rsidP="006B2E32">
            <w:pPr>
              <w:spacing w:after="0" w:line="240" w:lineRule="auto"/>
              <w:rPr>
                <w:rFonts w:eastAsia="Times New Roman"/>
                <w:strike w:val="0"/>
              </w:rPr>
            </w:pPr>
            <w:r w:rsidRPr="006B2E32">
              <w:rPr>
                <w:rFonts w:eastAsia="Times New Roman"/>
                <w:strike w:val="0"/>
              </w:rPr>
              <w:t>Control (n=18</w:t>
            </w:r>
            <w:r w:rsidR="00F8582E">
              <w:rPr>
                <w:rFonts w:eastAsia="Times New Roman"/>
                <w:strike w:val="0"/>
              </w:rPr>
              <w:t>0</w:t>
            </w:r>
            <w:r w:rsidRPr="006B2E32">
              <w:rPr>
                <w:rFonts w:eastAsia="Times New Roman"/>
                <w:strike w:val="0"/>
              </w:rPr>
              <w:t>)</w:t>
            </w:r>
          </w:p>
        </w:tc>
        <w:tc>
          <w:tcPr>
            <w:tcW w:w="0" w:type="auto"/>
            <w:vAlign w:val="center"/>
            <w:hideMark/>
          </w:tcPr>
          <w:p w14:paraId="4C0518BC" w14:textId="61DBF4C8" w:rsidR="006B2E32" w:rsidRPr="006B2E32" w:rsidRDefault="006B2E32" w:rsidP="006B2E32">
            <w:pPr>
              <w:spacing w:after="0" w:line="240" w:lineRule="auto"/>
              <w:rPr>
                <w:rFonts w:eastAsia="Times New Roman"/>
                <w:strike w:val="0"/>
              </w:rPr>
            </w:pPr>
            <w:r w:rsidRPr="006B2E32">
              <w:rPr>
                <w:rFonts w:eastAsia="Times New Roman"/>
                <w:strike w:val="0"/>
              </w:rPr>
              <w:t>9</w:t>
            </w:r>
            <w:r w:rsidR="00F8582E">
              <w:rPr>
                <w:rFonts w:eastAsia="Times New Roman"/>
                <w:strike w:val="0"/>
              </w:rPr>
              <w:t>2</w:t>
            </w:r>
            <w:r w:rsidRPr="006B2E32">
              <w:rPr>
                <w:rFonts w:eastAsia="Times New Roman"/>
                <w:strike w:val="0"/>
              </w:rPr>
              <w:t xml:space="preserve"> (51.1)</w:t>
            </w:r>
          </w:p>
        </w:tc>
        <w:tc>
          <w:tcPr>
            <w:tcW w:w="0" w:type="auto"/>
            <w:vAlign w:val="center"/>
            <w:hideMark/>
          </w:tcPr>
          <w:p w14:paraId="7A92D057" w14:textId="6A8196CF" w:rsidR="006B2E32" w:rsidRPr="006B2E32" w:rsidRDefault="00F8582E" w:rsidP="006B2E32">
            <w:pPr>
              <w:spacing w:after="0" w:line="240" w:lineRule="auto"/>
              <w:rPr>
                <w:rFonts w:eastAsia="Times New Roman"/>
                <w:strike w:val="0"/>
              </w:rPr>
            </w:pPr>
            <w:r>
              <w:rPr>
                <w:rFonts w:eastAsia="Times New Roman"/>
                <w:strike w:val="0"/>
              </w:rPr>
              <w:t>88</w:t>
            </w:r>
            <w:r w:rsidR="006B2E32" w:rsidRPr="006B2E32">
              <w:rPr>
                <w:rFonts w:eastAsia="Times New Roman"/>
                <w:strike w:val="0"/>
              </w:rPr>
              <w:t xml:space="preserve"> (48.9)</w:t>
            </w:r>
          </w:p>
        </w:tc>
        <w:tc>
          <w:tcPr>
            <w:tcW w:w="0" w:type="auto"/>
            <w:vAlign w:val="center"/>
            <w:hideMark/>
          </w:tcPr>
          <w:p w14:paraId="6D4F96F5" w14:textId="77777777" w:rsidR="006B2E32" w:rsidRPr="006B2E32" w:rsidRDefault="006B2E32" w:rsidP="006B2E32">
            <w:pPr>
              <w:spacing w:after="0" w:line="240" w:lineRule="auto"/>
              <w:rPr>
                <w:rFonts w:eastAsia="Times New Roman"/>
                <w:strike w:val="0"/>
                <w:sz w:val="20"/>
                <w:szCs w:val="20"/>
              </w:rPr>
            </w:pPr>
          </w:p>
        </w:tc>
        <w:tc>
          <w:tcPr>
            <w:tcW w:w="0" w:type="auto"/>
            <w:vAlign w:val="center"/>
            <w:hideMark/>
          </w:tcPr>
          <w:p w14:paraId="215F30DD" w14:textId="77777777" w:rsidR="006B2E32" w:rsidRPr="006B2E32" w:rsidRDefault="006B2E32" w:rsidP="006B2E32">
            <w:pPr>
              <w:spacing w:after="0" w:line="240" w:lineRule="auto"/>
              <w:rPr>
                <w:rFonts w:eastAsia="Times New Roman"/>
                <w:strike w:val="0"/>
                <w:sz w:val="20"/>
                <w:szCs w:val="20"/>
              </w:rPr>
            </w:pPr>
          </w:p>
        </w:tc>
      </w:tr>
    </w:tbl>
    <w:p w14:paraId="0AF54D76" w14:textId="0C83643D" w:rsidR="00EF0C3D" w:rsidRPr="00EF0C3D" w:rsidRDefault="00EF0C3D" w:rsidP="00EF0C3D">
      <w:pPr>
        <w:pStyle w:val="NormalWeb"/>
        <w:rPr>
          <w:b/>
          <w:bCs/>
          <w:lang w:val="en-GB"/>
        </w:rPr>
      </w:pPr>
      <w:r w:rsidRPr="00EF0C3D">
        <w:rPr>
          <w:b/>
          <w:bCs/>
        </w:rPr>
        <w:t xml:space="preserve">Referral Practices </w:t>
      </w:r>
    </w:p>
    <w:p w14:paraId="0014A371" w14:textId="6AD7F6BE" w:rsidR="00F12645" w:rsidRPr="00F12645" w:rsidRDefault="00F12645" w:rsidP="00610CBA">
      <w:pPr>
        <w:pStyle w:val="NormalWeb"/>
        <w:rPr>
          <w:kern w:val="36"/>
          <w:lang w:val="en-GB"/>
        </w:rPr>
      </w:pPr>
      <w:r w:rsidRPr="00F12645">
        <w:rPr>
          <w:kern w:val="36"/>
        </w:rPr>
        <w:t xml:space="preserve">Appropriate referral for danger signs improved significantly in the intervention group (52.7% to 78.6%; p &lt; 0.001) versus a non-significant change in controls (54.8% to 59.4%; p = 0.38). Absolute increases were +26.0% (intervention) and +4.8% (control), yielding a net effect of 21.2 percentage points. The post-intervention difference was significant (χ² = 20.64, p &lt; 0.001), </w:t>
      </w:r>
      <w:proofErr w:type="spellStart"/>
      <w:r w:rsidRPr="00F12645">
        <w:rPr>
          <w:kern w:val="36"/>
        </w:rPr>
        <w:t>favouring</w:t>
      </w:r>
      <w:proofErr w:type="spellEnd"/>
      <w:r w:rsidRPr="00F12645">
        <w:rPr>
          <w:kern w:val="36"/>
        </w:rPr>
        <w:t xml:space="preserve"> the intervention group (Table 4).</w:t>
      </w:r>
    </w:p>
    <w:p w14:paraId="1BCF9C8A" w14:textId="709E32ED" w:rsidR="00610CBA" w:rsidRDefault="006B2E32" w:rsidP="00610CBA">
      <w:pPr>
        <w:pStyle w:val="NormalWeb"/>
        <w:rPr>
          <w:b/>
          <w:bCs/>
          <w:kern w:val="36"/>
          <w:lang w:val="en-GB"/>
        </w:rPr>
      </w:pPr>
      <w:r w:rsidRPr="006B2E32">
        <w:rPr>
          <w:b/>
          <w:bCs/>
          <w:kern w:val="36"/>
        </w:rPr>
        <w:t>Table 4: Appropriate Referral of Children with Malaria Danger Signs</w:t>
      </w:r>
    </w:p>
    <w:p w14:paraId="7666A4BF" w14:textId="7B33745C" w:rsidR="006B2E32" w:rsidRPr="006B2E32" w:rsidRDefault="006B2E32" w:rsidP="00610CBA">
      <w:pPr>
        <w:pStyle w:val="NormalWeb"/>
      </w:pPr>
      <w:r w:rsidRPr="006B2E32">
        <w:rPr>
          <w:b/>
          <w:bCs/>
        </w:rPr>
        <w:t>A. Within-Group Comparison (Pre v</w:t>
      </w:r>
      <w:proofErr w:type="spellStart"/>
      <w:r w:rsidR="007727B0">
        <w:rPr>
          <w:b/>
          <w:bCs/>
          <w:lang w:val="en-GB"/>
        </w:rPr>
        <w:t>ersu</w:t>
      </w:r>
      <w:proofErr w:type="spellEnd"/>
      <w:r w:rsidRPr="006B2E32">
        <w:rPr>
          <w:b/>
          <w:bCs/>
        </w:rPr>
        <w:t>s Post)</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1994"/>
        <w:gridCol w:w="2052"/>
        <w:gridCol w:w="2314"/>
        <w:gridCol w:w="1547"/>
        <w:gridCol w:w="600"/>
        <w:gridCol w:w="803"/>
      </w:tblGrid>
      <w:tr w:rsidR="006B2E32" w:rsidRPr="006B2E32" w14:paraId="040AB669" w14:textId="77777777" w:rsidTr="003C354D">
        <w:trPr>
          <w:tblHeader/>
          <w:tblCellSpacing w:w="15" w:type="dxa"/>
        </w:trPr>
        <w:tc>
          <w:tcPr>
            <w:tcW w:w="1948" w:type="dxa"/>
            <w:vAlign w:val="center"/>
            <w:hideMark/>
          </w:tcPr>
          <w:p w14:paraId="5ACB182A" w14:textId="7B68B36B" w:rsidR="006B2E32" w:rsidRPr="006B2E32" w:rsidRDefault="006B2E32" w:rsidP="00B8786B">
            <w:pPr>
              <w:spacing w:after="0" w:line="240" w:lineRule="auto"/>
              <w:rPr>
                <w:rFonts w:eastAsia="Times New Roman"/>
                <w:b/>
                <w:bCs/>
                <w:strike w:val="0"/>
              </w:rPr>
            </w:pPr>
            <w:r w:rsidRPr="006B2E32">
              <w:rPr>
                <w:rFonts w:eastAsia="Times New Roman"/>
                <w:b/>
                <w:bCs/>
                <w:strike w:val="0"/>
              </w:rPr>
              <w:t>Group</w:t>
            </w:r>
          </w:p>
        </w:tc>
        <w:tc>
          <w:tcPr>
            <w:tcW w:w="0" w:type="auto"/>
            <w:vAlign w:val="center"/>
            <w:hideMark/>
          </w:tcPr>
          <w:p w14:paraId="3C6AE8F0"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Time Point</w:t>
            </w:r>
          </w:p>
        </w:tc>
        <w:tc>
          <w:tcPr>
            <w:tcW w:w="0" w:type="auto"/>
            <w:vAlign w:val="center"/>
            <w:hideMark/>
          </w:tcPr>
          <w:p w14:paraId="48AD105E" w14:textId="77777777" w:rsidR="00B8786B" w:rsidRDefault="00B8786B" w:rsidP="006B2E32">
            <w:pPr>
              <w:spacing w:after="0" w:line="240" w:lineRule="auto"/>
              <w:jc w:val="center"/>
              <w:rPr>
                <w:rFonts w:eastAsia="Times New Roman"/>
                <w:b/>
                <w:bCs/>
                <w:strike w:val="0"/>
              </w:rPr>
            </w:pPr>
          </w:p>
          <w:p w14:paraId="6C770551" w14:textId="20ED3F96"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Appropriate Referral n (%)</w:t>
            </w:r>
          </w:p>
        </w:tc>
        <w:tc>
          <w:tcPr>
            <w:tcW w:w="0" w:type="auto"/>
            <w:vAlign w:val="center"/>
            <w:hideMark/>
          </w:tcPr>
          <w:p w14:paraId="3A12A878" w14:textId="77777777" w:rsidR="00B8786B" w:rsidRDefault="00B8786B" w:rsidP="006B2E32">
            <w:pPr>
              <w:spacing w:after="0" w:line="240" w:lineRule="auto"/>
              <w:jc w:val="center"/>
              <w:rPr>
                <w:rFonts w:eastAsia="Times New Roman"/>
                <w:b/>
                <w:bCs/>
                <w:strike w:val="0"/>
              </w:rPr>
            </w:pPr>
          </w:p>
          <w:p w14:paraId="2D13F53B" w14:textId="3259CCCD"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No Referral n (%)</w:t>
            </w:r>
          </w:p>
        </w:tc>
        <w:tc>
          <w:tcPr>
            <w:tcW w:w="0" w:type="auto"/>
            <w:vAlign w:val="center"/>
            <w:hideMark/>
          </w:tcPr>
          <w:p w14:paraId="71B39533" w14:textId="77777777"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χ²</w:t>
            </w:r>
          </w:p>
        </w:tc>
        <w:tc>
          <w:tcPr>
            <w:tcW w:w="0" w:type="auto"/>
            <w:vAlign w:val="center"/>
            <w:hideMark/>
          </w:tcPr>
          <w:p w14:paraId="3D6C3637" w14:textId="77777777" w:rsidR="00B8786B" w:rsidRDefault="00B8786B" w:rsidP="006B2E32">
            <w:pPr>
              <w:spacing w:after="0" w:line="240" w:lineRule="auto"/>
              <w:jc w:val="center"/>
              <w:rPr>
                <w:rFonts w:eastAsia="Times New Roman"/>
                <w:b/>
                <w:bCs/>
                <w:strike w:val="0"/>
              </w:rPr>
            </w:pPr>
          </w:p>
          <w:p w14:paraId="116FAB48" w14:textId="78D5CED2" w:rsidR="006B2E32" w:rsidRPr="006B2E32" w:rsidRDefault="006B2E32" w:rsidP="006B2E32">
            <w:pPr>
              <w:spacing w:after="0" w:line="240" w:lineRule="auto"/>
              <w:jc w:val="center"/>
              <w:rPr>
                <w:rFonts w:eastAsia="Times New Roman"/>
                <w:b/>
                <w:bCs/>
                <w:strike w:val="0"/>
              </w:rPr>
            </w:pPr>
            <w:r w:rsidRPr="006B2E32">
              <w:rPr>
                <w:rFonts w:eastAsia="Times New Roman"/>
                <w:b/>
                <w:bCs/>
                <w:strike w:val="0"/>
              </w:rPr>
              <w:t>p-value</w:t>
            </w:r>
          </w:p>
        </w:tc>
      </w:tr>
      <w:tr w:rsidR="006B2E32" w:rsidRPr="006B2E32" w14:paraId="1535623F" w14:textId="77777777" w:rsidTr="003C354D">
        <w:trPr>
          <w:tblCellSpacing w:w="15" w:type="dxa"/>
        </w:trPr>
        <w:tc>
          <w:tcPr>
            <w:tcW w:w="1948" w:type="dxa"/>
            <w:vAlign w:val="center"/>
            <w:hideMark/>
          </w:tcPr>
          <w:p w14:paraId="2A049809" w14:textId="1309CB59" w:rsidR="006B2E32" w:rsidRPr="006B2E32" w:rsidRDefault="006B2E32" w:rsidP="006B2E32">
            <w:pPr>
              <w:spacing w:after="0" w:line="240" w:lineRule="auto"/>
              <w:rPr>
                <w:rFonts w:eastAsia="Times New Roman"/>
                <w:strike w:val="0"/>
              </w:rPr>
            </w:pPr>
            <w:r w:rsidRPr="006B2E32">
              <w:rPr>
                <w:rFonts w:eastAsia="Times New Roman"/>
                <w:strike w:val="0"/>
              </w:rPr>
              <w:t xml:space="preserve">Intervention </w:t>
            </w:r>
          </w:p>
        </w:tc>
        <w:tc>
          <w:tcPr>
            <w:tcW w:w="0" w:type="auto"/>
            <w:vAlign w:val="center"/>
            <w:hideMark/>
          </w:tcPr>
          <w:p w14:paraId="0D496C76" w14:textId="7DD97A53" w:rsidR="006B2E32" w:rsidRPr="009D1BF8" w:rsidRDefault="006B2E32" w:rsidP="006B2E32">
            <w:pPr>
              <w:spacing w:after="0" w:line="240" w:lineRule="auto"/>
              <w:rPr>
                <w:rFonts w:eastAsia="Times New Roman"/>
                <w:strike w:val="0"/>
              </w:rPr>
            </w:pPr>
            <w:r w:rsidRPr="006B2E32">
              <w:rPr>
                <w:rFonts w:eastAsia="Times New Roman"/>
                <w:strike w:val="0"/>
              </w:rPr>
              <w:t>Baseline</w:t>
            </w:r>
            <w:r w:rsidR="009D1BF8">
              <w:rPr>
                <w:rFonts w:eastAsia="Times New Roman"/>
                <w:strike w:val="0"/>
              </w:rPr>
              <w:t xml:space="preserve"> </w:t>
            </w:r>
            <w:r w:rsidR="009D1BF8" w:rsidRPr="009D1BF8">
              <w:rPr>
                <w:rFonts w:eastAsia="Times New Roman"/>
                <w:strike w:val="0"/>
              </w:rPr>
              <w:t>(n=188)</w:t>
            </w:r>
          </w:p>
        </w:tc>
        <w:tc>
          <w:tcPr>
            <w:tcW w:w="0" w:type="auto"/>
            <w:vAlign w:val="center"/>
            <w:hideMark/>
          </w:tcPr>
          <w:p w14:paraId="54D2A084" w14:textId="77777777" w:rsidR="006B2E32" w:rsidRPr="006B2E32" w:rsidRDefault="006B2E32" w:rsidP="006B2E32">
            <w:pPr>
              <w:spacing w:after="0" w:line="240" w:lineRule="auto"/>
              <w:rPr>
                <w:rFonts w:eastAsia="Times New Roman"/>
                <w:strike w:val="0"/>
              </w:rPr>
            </w:pPr>
            <w:r w:rsidRPr="006B2E32">
              <w:rPr>
                <w:rFonts w:eastAsia="Times New Roman"/>
                <w:strike w:val="0"/>
              </w:rPr>
              <w:t>99 (52.7)</w:t>
            </w:r>
          </w:p>
        </w:tc>
        <w:tc>
          <w:tcPr>
            <w:tcW w:w="0" w:type="auto"/>
            <w:vAlign w:val="center"/>
            <w:hideMark/>
          </w:tcPr>
          <w:p w14:paraId="2F64C3E4" w14:textId="77777777" w:rsidR="006B2E32" w:rsidRPr="006B2E32" w:rsidRDefault="006B2E32" w:rsidP="006B2E32">
            <w:pPr>
              <w:spacing w:after="0" w:line="240" w:lineRule="auto"/>
              <w:rPr>
                <w:rFonts w:eastAsia="Times New Roman"/>
                <w:strike w:val="0"/>
              </w:rPr>
            </w:pPr>
            <w:r w:rsidRPr="006B2E32">
              <w:rPr>
                <w:rFonts w:eastAsia="Times New Roman"/>
                <w:strike w:val="0"/>
              </w:rPr>
              <w:t>89 (47.3)</w:t>
            </w:r>
          </w:p>
        </w:tc>
        <w:tc>
          <w:tcPr>
            <w:tcW w:w="0" w:type="auto"/>
            <w:vAlign w:val="center"/>
            <w:hideMark/>
          </w:tcPr>
          <w:p w14:paraId="47BBD6CC" w14:textId="77777777" w:rsidR="006B2E32" w:rsidRPr="006B2E32" w:rsidRDefault="006B2E32" w:rsidP="006B2E32">
            <w:pPr>
              <w:spacing w:after="0" w:line="240" w:lineRule="auto"/>
              <w:rPr>
                <w:rFonts w:eastAsia="Times New Roman"/>
                <w:strike w:val="0"/>
              </w:rPr>
            </w:pPr>
            <w:r w:rsidRPr="006B2E32">
              <w:rPr>
                <w:rFonts w:eastAsia="Times New Roman"/>
                <w:strike w:val="0"/>
              </w:rPr>
              <w:t>25.16</w:t>
            </w:r>
          </w:p>
        </w:tc>
        <w:tc>
          <w:tcPr>
            <w:tcW w:w="0" w:type="auto"/>
            <w:vAlign w:val="center"/>
            <w:hideMark/>
          </w:tcPr>
          <w:p w14:paraId="0C2C2934" w14:textId="77777777" w:rsidR="006B2E32" w:rsidRPr="006B2E32" w:rsidRDefault="006B2E32" w:rsidP="006B2E32">
            <w:pPr>
              <w:spacing w:after="0" w:line="240" w:lineRule="auto"/>
              <w:rPr>
                <w:rFonts w:eastAsia="Times New Roman"/>
                <w:strike w:val="0"/>
              </w:rPr>
            </w:pPr>
            <w:r w:rsidRPr="006B2E32">
              <w:rPr>
                <w:rFonts w:eastAsia="Times New Roman"/>
                <w:strike w:val="0"/>
              </w:rPr>
              <w:t>&lt;0.001</w:t>
            </w:r>
          </w:p>
        </w:tc>
      </w:tr>
      <w:tr w:rsidR="006B2E32" w:rsidRPr="006B2E32" w14:paraId="68131424" w14:textId="77777777" w:rsidTr="003C354D">
        <w:trPr>
          <w:tblCellSpacing w:w="15" w:type="dxa"/>
        </w:trPr>
        <w:tc>
          <w:tcPr>
            <w:tcW w:w="1948" w:type="dxa"/>
            <w:vAlign w:val="center"/>
            <w:hideMark/>
          </w:tcPr>
          <w:p w14:paraId="3C06C0C3" w14:textId="77777777" w:rsidR="006B2E32" w:rsidRPr="006B2E32" w:rsidRDefault="006B2E32" w:rsidP="006B2E32">
            <w:pPr>
              <w:spacing w:after="0" w:line="240" w:lineRule="auto"/>
              <w:rPr>
                <w:rFonts w:eastAsia="Times New Roman"/>
                <w:strike w:val="0"/>
              </w:rPr>
            </w:pPr>
          </w:p>
        </w:tc>
        <w:tc>
          <w:tcPr>
            <w:tcW w:w="0" w:type="auto"/>
            <w:vAlign w:val="center"/>
            <w:hideMark/>
          </w:tcPr>
          <w:p w14:paraId="6A1DC351" w14:textId="20C7CF76" w:rsidR="006B2E32" w:rsidRPr="00B547BE" w:rsidRDefault="006B2E32" w:rsidP="006B2E32">
            <w:pPr>
              <w:spacing w:after="0" w:line="240" w:lineRule="auto"/>
              <w:rPr>
                <w:rFonts w:eastAsia="Times New Roman"/>
                <w:strike w:val="0"/>
              </w:rPr>
            </w:pPr>
            <w:r w:rsidRPr="006B2E32">
              <w:rPr>
                <w:rFonts w:eastAsia="Times New Roman"/>
                <w:strike w:val="0"/>
              </w:rPr>
              <w:t>Post</w:t>
            </w:r>
            <w:r w:rsidR="00B547BE">
              <w:rPr>
                <w:rFonts w:eastAsia="Times New Roman"/>
                <w:strike w:val="0"/>
              </w:rPr>
              <w:t>-Intervention (n=182)</w:t>
            </w:r>
          </w:p>
        </w:tc>
        <w:tc>
          <w:tcPr>
            <w:tcW w:w="0" w:type="auto"/>
            <w:vAlign w:val="center"/>
            <w:hideMark/>
          </w:tcPr>
          <w:p w14:paraId="12DAE966" w14:textId="2D5DB4DC" w:rsidR="006B2E32" w:rsidRPr="006B2E32" w:rsidRDefault="006B2E32" w:rsidP="006B2E32">
            <w:pPr>
              <w:spacing w:after="0" w:line="240" w:lineRule="auto"/>
              <w:rPr>
                <w:rFonts w:eastAsia="Times New Roman"/>
                <w:strike w:val="0"/>
              </w:rPr>
            </w:pPr>
            <w:r w:rsidRPr="006B2E32">
              <w:rPr>
                <w:rFonts w:eastAsia="Times New Roman"/>
                <w:strike w:val="0"/>
              </w:rPr>
              <w:t>14</w:t>
            </w:r>
            <w:r w:rsidR="00B547BE">
              <w:rPr>
                <w:rFonts w:eastAsia="Times New Roman"/>
                <w:strike w:val="0"/>
              </w:rPr>
              <w:t>3</w:t>
            </w:r>
            <w:r w:rsidRPr="006B2E32">
              <w:rPr>
                <w:rFonts w:eastAsia="Times New Roman"/>
                <w:strike w:val="0"/>
              </w:rPr>
              <w:t xml:space="preserve"> (78.7)</w:t>
            </w:r>
          </w:p>
        </w:tc>
        <w:tc>
          <w:tcPr>
            <w:tcW w:w="0" w:type="auto"/>
            <w:vAlign w:val="center"/>
            <w:hideMark/>
          </w:tcPr>
          <w:p w14:paraId="7338A1E7" w14:textId="2CA71C19" w:rsidR="006B2E32" w:rsidRPr="006B2E32" w:rsidRDefault="00B547BE" w:rsidP="006B2E32">
            <w:pPr>
              <w:spacing w:after="0" w:line="240" w:lineRule="auto"/>
              <w:rPr>
                <w:rFonts w:eastAsia="Times New Roman"/>
                <w:strike w:val="0"/>
              </w:rPr>
            </w:pPr>
            <w:r>
              <w:rPr>
                <w:rFonts w:eastAsia="Times New Roman"/>
                <w:strike w:val="0"/>
              </w:rPr>
              <w:t>39</w:t>
            </w:r>
            <w:r w:rsidR="006B2E32" w:rsidRPr="006B2E32">
              <w:rPr>
                <w:rFonts w:eastAsia="Times New Roman"/>
                <w:strike w:val="0"/>
              </w:rPr>
              <w:t xml:space="preserve"> (21.3)</w:t>
            </w:r>
          </w:p>
        </w:tc>
        <w:tc>
          <w:tcPr>
            <w:tcW w:w="0" w:type="auto"/>
            <w:vAlign w:val="center"/>
            <w:hideMark/>
          </w:tcPr>
          <w:p w14:paraId="5EA80F6E" w14:textId="77777777" w:rsidR="006B2E32" w:rsidRPr="006B2E32" w:rsidRDefault="006B2E32" w:rsidP="006B2E32">
            <w:pPr>
              <w:spacing w:after="0" w:line="240" w:lineRule="auto"/>
              <w:rPr>
                <w:rFonts w:eastAsia="Times New Roman"/>
                <w:strike w:val="0"/>
              </w:rPr>
            </w:pPr>
          </w:p>
        </w:tc>
        <w:tc>
          <w:tcPr>
            <w:tcW w:w="0" w:type="auto"/>
            <w:vAlign w:val="center"/>
            <w:hideMark/>
          </w:tcPr>
          <w:p w14:paraId="7064DA2E" w14:textId="77777777" w:rsidR="006B2E32" w:rsidRPr="006B2E32" w:rsidRDefault="006B2E32" w:rsidP="006B2E32">
            <w:pPr>
              <w:spacing w:after="0" w:line="240" w:lineRule="auto"/>
              <w:rPr>
                <w:rFonts w:eastAsia="Times New Roman"/>
                <w:strike w:val="0"/>
                <w:sz w:val="20"/>
                <w:szCs w:val="20"/>
              </w:rPr>
            </w:pPr>
          </w:p>
        </w:tc>
      </w:tr>
      <w:tr w:rsidR="006B2E32" w:rsidRPr="006B2E32" w14:paraId="5378C6C1" w14:textId="77777777" w:rsidTr="003C354D">
        <w:trPr>
          <w:tblCellSpacing w:w="15" w:type="dxa"/>
        </w:trPr>
        <w:tc>
          <w:tcPr>
            <w:tcW w:w="1948" w:type="dxa"/>
            <w:vAlign w:val="center"/>
            <w:hideMark/>
          </w:tcPr>
          <w:p w14:paraId="3EF8859D" w14:textId="7EE863EF" w:rsidR="006B2E32" w:rsidRPr="006B2E32" w:rsidRDefault="006B2E32" w:rsidP="006B2E32">
            <w:pPr>
              <w:spacing w:after="0" w:line="240" w:lineRule="auto"/>
              <w:rPr>
                <w:rFonts w:eastAsia="Times New Roman"/>
                <w:strike w:val="0"/>
              </w:rPr>
            </w:pPr>
            <w:r w:rsidRPr="006B2E32">
              <w:rPr>
                <w:rFonts w:eastAsia="Times New Roman"/>
                <w:strike w:val="0"/>
              </w:rPr>
              <w:lastRenderedPageBreak/>
              <w:t xml:space="preserve">Control </w:t>
            </w:r>
          </w:p>
        </w:tc>
        <w:tc>
          <w:tcPr>
            <w:tcW w:w="0" w:type="auto"/>
            <w:vAlign w:val="center"/>
            <w:hideMark/>
          </w:tcPr>
          <w:p w14:paraId="5F2ABE63" w14:textId="50D9FF7C" w:rsidR="006B2E32" w:rsidRPr="00B547BE" w:rsidRDefault="006B2E32" w:rsidP="006B2E32">
            <w:pPr>
              <w:spacing w:after="0" w:line="240" w:lineRule="auto"/>
              <w:rPr>
                <w:rFonts w:eastAsia="Times New Roman"/>
                <w:strike w:val="0"/>
              </w:rPr>
            </w:pPr>
            <w:r w:rsidRPr="006B2E32">
              <w:rPr>
                <w:rFonts w:eastAsia="Times New Roman"/>
                <w:strike w:val="0"/>
              </w:rPr>
              <w:t>Baseline</w:t>
            </w:r>
            <w:r w:rsidR="00B547BE">
              <w:rPr>
                <w:rFonts w:eastAsia="Times New Roman"/>
                <w:strike w:val="0"/>
              </w:rPr>
              <w:t xml:space="preserve"> </w:t>
            </w:r>
            <w:r w:rsidR="00B547BE" w:rsidRPr="00B547BE">
              <w:rPr>
                <w:rFonts w:eastAsia="Times New Roman"/>
                <w:strike w:val="0"/>
              </w:rPr>
              <w:t>(n=188)</w:t>
            </w:r>
          </w:p>
        </w:tc>
        <w:tc>
          <w:tcPr>
            <w:tcW w:w="0" w:type="auto"/>
            <w:vAlign w:val="center"/>
            <w:hideMark/>
          </w:tcPr>
          <w:p w14:paraId="05D6BA74" w14:textId="77777777" w:rsidR="006B2E32" w:rsidRPr="006B2E32" w:rsidRDefault="006B2E32" w:rsidP="006B2E32">
            <w:pPr>
              <w:spacing w:after="0" w:line="240" w:lineRule="auto"/>
              <w:rPr>
                <w:rFonts w:eastAsia="Times New Roman"/>
                <w:strike w:val="0"/>
              </w:rPr>
            </w:pPr>
            <w:r w:rsidRPr="006B2E32">
              <w:rPr>
                <w:rFonts w:eastAsia="Times New Roman"/>
                <w:strike w:val="0"/>
              </w:rPr>
              <w:t>103 (54.8)</w:t>
            </w:r>
          </w:p>
        </w:tc>
        <w:tc>
          <w:tcPr>
            <w:tcW w:w="0" w:type="auto"/>
            <w:vAlign w:val="center"/>
            <w:hideMark/>
          </w:tcPr>
          <w:p w14:paraId="19BBA97E" w14:textId="77777777" w:rsidR="006B2E32" w:rsidRPr="006B2E32" w:rsidRDefault="006B2E32" w:rsidP="006B2E32">
            <w:pPr>
              <w:spacing w:after="0" w:line="240" w:lineRule="auto"/>
              <w:rPr>
                <w:rFonts w:eastAsia="Times New Roman"/>
                <w:strike w:val="0"/>
              </w:rPr>
            </w:pPr>
            <w:r w:rsidRPr="006B2E32">
              <w:rPr>
                <w:rFonts w:eastAsia="Times New Roman"/>
                <w:strike w:val="0"/>
              </w:rPr>
              <w:t>85 (45.2)</w:t>
            </w:r>
          </w:p>
        </w:tc>
        <w:tc>
          <w:tcPr>
            <w:tcW w:w="0" w:type="auto"/>
            <w:vAlign w:val="center"/>
            <w:hideMark/>
          </w:tcPr>
          <w:p w14:paraId="4F6206D6" w14:textId="77777777" w:rsidR="006B2E32" w:rsidRPr="006B2E32" w:rsidRDefault="006B2E32" w:rsidP="006B2E32">
            <w:pPr>
              <w:spacing w:after="0" w:line="240" w:lineRule="auto"/>
              <w:rPr>
                <w:rFonts w:eastAsia="Times New Roman"/>
                <w:strike w:val="0"/>
              </w:rPr>
            </w:pPr>
            <w:r w:rsidRPr="006B2E32">
              <w:rPr>
                <w:rFonts w:eastAsia="Times New Roman"/>
                <w:strike w:val="0"/>
              </w:rPr>
              <w:t>0.76</w:t>
            </w:r>
          </w:p>
        </w:tc>
        <w:tc>
          <w:tcPr>
            <w:tcW w:w="0" w:type="auto"/>
            <w:vAlign w:val="center"/>
            <w:hideMark/>
          </w:tcPr>
          <w:p w14:paraId="7EAD2531" w14:textId="77777777" w:rsidR="006B2E32" w:rsidRPr="006B2E32" w:rsidRDefault="006B2E32" w:rsidP="006B2E32">
            <w:pPr>
              <w:spacing w:after="0" w:line="240" w:lineRule="auto"/>
              <w:rPr>
                <w:rFonts w:eastAsia="Times New Roman"/>
                <w:strike w:val="0"/>
              </w:rPr>
            </w:pPr>
            <w:r w:rsidRPr="006B2E32">
              <w:rPr>
                <w:rFonts w:eastAsia="Times New Roman"/>
                <w:strike w:val="0"/>
              </w:rPr>
              <w:t>0.38</w:t>
            </w:r>
          </w:p>
        </w:tc>
      </w:tr>
      <w:tr w:rsidR="006B2E32" w:rsidRPr="006B2E32" w14:paraId="519E75F3" w14:textId="77777777" w:rsidTr="003C354D">
        <w:trPr>
          <w:tblCellSpacing w:w="15" w:type="dxa"/>
        </w:trPr>
        <w:tc>
          <w:tcPr>
            <w:tcW w:w="1948" w:type="dxa"/>
            <w:vAlign w:val="center"/>
            <w:hideMark/>
          </w:tcPr>
          <w:p w14:paraId="5B6DC0FD" w14:textId="77777777" w:rsidR="006B2E32" w:rsidRPr="006B2E32" w:rsidRDefault="006B2E32" w:rsidP="006B2E32">
            <w:pPr>
              <w:spacing w:after="0" w:line="240" w:lineRule="auto"/>
              <w:rPr>
                <w:rFonts w:eastAsia="Times New Roman"/>
                <w:strike w:val="0"/>
              </w:rPr>
            </w:pPr>
          </w:p>
        </w:tc>
        <w:tc>
          <w:tcPr>
            <w:tcW w:w="0" w:type="auto"/>
            <w:vAlign w:val="center"/>
            <w:hideMark/>
          </w:tcPr>
          <w:p w14:paraId="1C9192D0" w14:textId="72A2E46A" w:rsidR="006B2E32" w:rsidRPr="00B547BE" w:rsidRDefault="006B2E32" w:rsidP="006B2E32">
            <w:pPr>
              <w:spacing w:after="0" w:line="240" w:lineRule="auto"/>
              <w:rPr>
                <w:rFonts w:eastAsia="Times New Roman"/>
                <w:strike w:val="0"/>
              </w:rPr>
            </w:pPr>
            <w:r w:rsidRPr="006B2E32">
              <w:rPr>
                <w:rFonts w:eastAsia="Times New Roman"/>
                <w:strike w:val="0"/>
              </w:rPr>
              <w:t>Post</w:t>
            </w:r>
            <w:r w:rsidR="00B547BE">
              <w:rPr>
                <w:rFonts w:eastAsia="Times New Roman"/>
                <w:strike w:val="0"/>
              </w:rPr>
              <w:t>-Intervention (n=180)</w:t>
            </w:r>
          </w:p>
        </w:tc>
        <w:tc>
          <w:tcPr>
            <w:tcW w:w="0" w:type="auto"/>
            <w:vAlign w:val="center"/>
            <w:hideMark/>
          </w:tcPr>
          <w:p w14:paraId="17B9F46E" w14:textId="7850D5B4" w:rsidR="006B2E32" w:rsidRPr="006B2E32" w:rsidRDefault="006B2E32" w:rsidP="006B2E32">
            <w:pPr>
              <w:spacing w:after="0" w:line="240" w:lineRule="auto"/>
              <w:rPr>
                <w:rFonts w:eastAsia="Times New Roman"/>
                <w:strike w:val="0"/>
              </w:rPr>
            </w:pPr>
            <w:r w:rsidRPr="006B2E32">
              <w:rPr>
                <w:rFonts w:eastAsia="Times New Roman"/>
                <w:strike w:val="0"/>
              </w:rPr>
              <w:t>1</w:t>
            </w:r>
            <w:r w:rsidR="00B547BE">
              <w:rPr>
                <w:rFonts w:eastAsia="Times New Roman"/>
                <w:strike w:val="0"/>
              </w:rPr>
              <w:t>07</w:t>
            </w:r>
            <w:r w:rsidRPr="006B2E32">
              <w:rPr>
                <w:rFonts w:eastAsia="Times New Roman"/>
                <w:strike w:val="0"/>
              </w:rPr>
              <w:t xml:space="preserve"> (59.6)</w:t>
            </w:r>
          </w:p>
        </w:tc>
        <w:tc>
          <w:tcPr>
            <w:tcW w:w="0" w:type="auto"/>
            <w:vAlign w:val="center"/>
            <w:hideMark/>
          </w:tcPr>
          <w:p w14:paraId="53E2E2A5" w14:textId="77D00588" w:rsidR="006B2E32" w:rsidRPr="003C354D" w:rsidRDefault="006B2E32" w:rsidP="006B2E32">
            <w:pPr>
              <w:spacing w:after="0" w:line="240" w:lineRule="auto"/>
              <w:rPr>
                <w:rFonts w:eastAsia="Times New Roman"/>
                <w:strike w:val="0"/>
              </w:rPr>
            </w:pPr>
            <w:r w:rsidRPr="006B2E32">
              <w:rPr>
                <w:rFonts w:eastAsia="Times New Roman"/>
                <w:strike w:val="0"/>
              </w:rPr>
              <w:t>7</w:t>
            </w:r>
            <w:r w:rsidR="00B547BE">
              <w:rPr>
                <w:rFonts w:eastAsia="Times New Roman"/>
                <w:strike w:val="0"/>
              </w:rPr>
              <w:t>3</w:t>
            </w:r>
            <w:r w:rsidRPr="006B2E32">
              <w:rPr>
                <w:rFonts w:eastAsia="Times New Roman"/>
                <w:strike w:val="0"/>
              </w:rPr>
              <w:t xml:space="preserve"> (40.4)</w:t>
            </w:r>
          </w:p>
        </w:tc>
        <w:tc>
          <w:tcPr>
            <w:tcW w:w="0" w:type="auto"/>
            <w:vAlign w:val="center"/>
            <w:hideMark/>
          </w:tcPr>
          <w:p w14:paraId="421DC71B" w14:textId="77777777" w:rsidR="006B2E32" w:rsidRPr="006B2E32" w:rsidRDefault="006B2E32" w:rsidP="006B2E32">
            <w:pPr>
              <w:spacing w:after="0" w:line="240" w:lineRule="auto"/>
              <w:rPr>
                <w:rFonts w:eastAsia="Times New Roman"/>
                <w:strike w:val="0"/>
                <w:sz w:val="20"/>
                <w:szCs w:val="20"/>
              </w:rPr>
            </w:pPr>
          </w:p>
        </w:tc>
        <w:tc>
          <w:tcPr>
            <w:tcW w:w="0" w:type="auto"/>
            <w:vAlign w:val="center"/>
            <w:hideMark/>
          </w:tcPr>
          <w:p w14:paraId="0B6C379F" w14:textId="77777777" w:rsidR="006B2E32" w:rsidRPr="006B2E32" w:rsidRDefault="006B2E32" w:rsidP="006B2E32">
            <w:pPr>
              <w:spacing w:after="0" w:line="240" w:lineRule="auto"/>
              <w:rPr>
                <w:rFonts w:eastAsia="Times New Roman"/>
                <w:strike w:val="0"/>
                <w:sz w:val="20"/>
                <w:szCs w:val="20"/>
              </w:rPr>
            </w:pPr>
          </w:p>
        </w:tc>
      </w:tr>
    </w:tbl>
    <w:p w14:paraId="7C89E7AA" w14:textId="77777777" w:rsidR="003C354D" w:rsidRPr="007727B0" w:rsidRDefault="003C354D" w:rsidP="003C354D">
      <w:pPr>
        <w:spacing w:before="100" w:beforeAutospacing="1" w:after="100" w:afterAutospacing="1" w:line="240" w:lineRule="auto"/>
        <w:outlineLvl w:val="2"/>
        <w:rPr>
          <w:rFonts w:eastAsia="Times New Roman"/>
          <w:b/>
          <w:bCs/>
          <w:strike w:val="0"/>
        </w:rPr>
      </w:pPr>
      <w:r w:rsidRPr="007727B0">
        <w:rPr>
          <w:rFonts w:eastAsia="Times New Roman"/>
          <w:b/>
          <w:bCs/>
          <w:strike w:val="0"/>
        </w:rPr>
        <w:t>B. Between-Group Comparison (Post-Intervention)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4"/>
        <w:gridCol w:w="2920"/>
        <w:gridCol w:w="1933"/>
        <w:gridCol w:w="600"/>
        <w:gridCol w:w="836"/>
      </w:tblGrid>
      <w:tr w:rsidR="003C354D" w:rsidRPr="003C354D" w14:paraId="03852640" w14:textId="77777777">
        <w:trPr>
          <w:tblHeader/>
          <w:tblCellSpacing w:w="15" w:type="dxa"/>
        </w:trPr>
        <w:tc>
          <w:tcPr>
            <w:tcW w:w="0" w:type="auto"/>
            <w:vAlign w:val="center"/>
            <w:hideMark/>
          </w:tcPr>
          <w:p w14:paraId="51896675" w14:textId="77777777" w:rsidR="003C354D" w:rsidRPr="003C354D" w:rsidRDefault="003C354D" w:rsidP="005137DC">
            <w:pPr>
              <w:spacing w:after="0" w:line="240" w:lineRule="auto"/>
              <w:rPr>
                <w:rFonts w:eastAsia="Times New Roman"/>
                <w:b/>
                <w:bCs/>
                <w:strike w:val="0"/>
              </w:rPr>
            </w:pPr>
            <w:r w:rsidRPr="003C354D">
              <w:rPr>
                <w:rFonts w:eastAsia="Times New Roman"/>
                <w:b/>
                <w:bCs/>
                <w:strike w:val="0"/>
              </w:rPr>
              <w:t>Group</w:t>
            </w:r>
          </w:p>
        </w:tc>
        <w:tc>
          <w:tcPr>
            <w:tcW w:w="0" w:type="auto"/>
            <w:vAlign w:val="center"/>
            <w:hideMark/>
          </w:tcPr>
          <w:p w14:paraId="1F2C8088"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Appropriate Referral n (%)</w:t>
            </w:r>
          </w:p>
        </w:tc>
        <w:tc>
          <w:tcPr>
            <w:tcW w:w="0" w:type="auto"/>
            <w:vAlign w:val="center"/>
            <w:hideMark/>
          </w:tcPr>
          <w:p w14:paraId="094B95B6"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No Referral n (%)</w:t>
            </w:r>
          </w:p>
        </w:tc>
        <w:tc>
          <w:tcPr>
            <w:tcW w:w="0" w:type="auto"/>
            <w:vAlign w:val="center"/>
            <w:hideMark/>
          </w:tcPr>
          <w:p w14:paraId="33BB125A"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χ²</w:t>
            </w:r>
          </w:p>
        </w:tc>
        <w:tc>
          <w:tcPr>
            <w:tcW w:w="0" w:type="auto"/>
            <w:vAlign w:val="center"/>
            <w:hideMark/>
          </w:tcPr>
          <w:p w14:paraId="2ABBD91E" w14:textId="77777777" w:rsidR="003C354D" w:rsidRPr="003C354D" w:rsidRDefault="003C354D" w:rsidP="003C354D">
            <w:pPr>
              <w:spacing w:after="0" w:line="240" w:lineRule="auto"/>
              <w:jc w:val="center"/>
              <w:rPr>
                <w:rFonts w:eastAsia="Times New Roman"/>
                <w:b/>
                <w:bCs/>
                <w:strike w:val="0"/>
              </w:rPr>
            </w:pPr>
            <w:r w:rsidRPr="003C354D">
              <w:rPr>
                <w:rFonts w:eastAsia="Times New Roman"/>
                <w:b/>
                <w:bCs/>
                <w:strike w:val="0"/>
              </w:rPr>
              <w:t>p-value</w:t>
            </w:r>
          </w:p>
        </w:tc>
      </w:tr>
      <w:tr w:rsidR="003C354D" w:rsidRPr="003C354D" w14:paraId="04140043" w14:textId="77777777">
        <w:trPr>
          <w:tblCellSpacing w:w="15" w:type="dxa"/>
        </w:trPr>
        <w:tc>
          <w:tcPr>
            <w:tcW w:w="0" w:type="auto"/>
            <w:vAlign w:val="center"/>
            <w:hideMark/>
          </w:tcPr>
          <w:p w14:paraId="26190A44" w14:textId="49B852FA" w:rsidR="003C354D" w:rsidRPr="003C354D" w:rsidRDefault="003C354D" w:rsidP="003C354D">
            <w:pPr>
              <w:spacing w:after="0" w:line="240" w:lineRule="auto"/>
              <w:rPr>
                <w:rFonts w:eastAsia="Times New Roman"/>
                <w:strike w:val="0"/>
              </w:rPr>
            </w:pPr>
            <w:r w:rsidRPr="003C354D">
              <w:rPr>
                <w:rFonts w:eastAsia="Times New Roman"/>
                <w:strike w:val="0"/>
              </w:rPr>
              <w:t>Intervention (n=18</w:t>
            </w:r>
            <w:r w:rsidR="00B547BE">
              <w:rPr>
                <w:rFonts w:eastAsia="Times New Roman"/>
                <w:strike w:val="0"/>
              </w:rPr>
              <w:t>2</w:t>
            </w:r>
            <w:r w:rsidRPr="003C354D">
              <w:rPr>
                <w:rFonts w:eastAsia="Times New Roman"/>
                <w:strike w:val="0"/>
              </w:rPr>
              <w:t>)</w:t>
            </w:r>
          </w:p>
        </w:tc>
        <w:tc>
          <w:tcPr>
            <w:tcW w:w="0" w:type="auto"/>
            <w:vAlign w:val="center"/>
            <w:hideMark/>
          </w:tcPr>
          <w:p w14:paraId="29ABA234" w14:textId="03E39F3D" w:rsidR="003C354D" w:rsidRPr="003C354D" w:rsidRDefault="003C354D" w:rsidP="003C354D">
            <w:pPr>
              <w:spacing w:after="0" w:line="240" w:lineRule="auto"/>
              <w:rPr>
                <w:rFonts w:eastAsia="Times New Roman"/>
                <w:strike w:val="0"/>
              </w:rPr>
            </w:pPr>
            <w:r w:rsidRPr="003C354D">
              <w:rPr>
                <w:rFonts w:eastAsia="Times New Roman"/>
                <w:strike w:val="0"/>
              </w:rPr>
              <w:t>14</w:t>
            </w:r>
            <w:r w:rsidR="00B547BE">
              <w:rPr>
                <w:rFonts w:eastAsia="Times New Roman"/>
                <w:strike w:val="0"/>
              </w:rPr>
              <w:t>3</w:t>
            </w:r>
            <w:r w:rsidRPr="003C354D">
              <w:rPr>
                <w:rFonts w:eastAsia="Times New Roman"/>
                <w:strike w:val="0"/>
              </w:rPr>
              <w:t xml:space="preserve"> (78.7)</w:t>
            </w:r>
          </w:p>
        </w:tc>
        <w:tc>
          <w:tcPr>
            <w:tcW w:w="0" w:type="auto"/>
            <w:vAlign w:val="center"/>
            <w:hideMark/>
          </w:tcPr>
          <w:p w14:paraId="387A7404" w14:textId="7AB18614" w:rsidR="003C354D" w:rsidRPr="003C354D" w:rsidRDefault="00B547BE" w:rsidP="003C354D">
            <w:pPr>
              <w:spacing w:after="0" w:line="240" w:lineRule="auto"/>
              <w:rPr>
                <w:rFonts w:eastAsia="Times New Roman"/>
                <w:strike w:val="0"/>
              </w:rPr>
            </w:pPr>
            <w:r>
              <w:rPr>
                <w:rFonts w:eastAsia="Times New Roman"/>
                <w:strike w:val="0"/>
              </w:rPr>
              <w:t>39</w:t>
            </w:r>
            <w:r w:rsidR="003C354D" w:rsidRPr="003C354D">
              <w:rPr>
                <w:rFonts w:eastAsia="Times New Roman"/>
                <w:strike w:val="0"/>
              </w:rPr>
              <w:t xml:space="preserve"> (21.3)</w:t>
            </w:r>
          </w:p>
        </w:tc>
        <w:tc>
          <w:tcPr>
            <w:tcW w:w="0" w:type="auto"/>
            <w:vAlign w:val="center"/>
            <w:hideMark/>
          </w:tcPr>
          <w:p w14:paraId="4CC19019" w14:textId="77777777" w:rsidR="003C354D" w:rsidRPr="003C354D" w:rsidRDefault="003C354D" w:rsidP="003C354D">
            <w:pPr>
              <w:spacing w:after="0" w:line="240" w:lineRule="auto"/>
              <w:rPr>
                <w:rFonts w:eastAsia="Times New Roman"/>
                <w:strike w:val="0"/>
              </w:rPr>
            </w:pPr>
            <w:r w:rsidRPr="003C354D">
              <w:rPr>
                <w:rFonts w:eastAsia="Times New Roman"/>
                <w:strike w:val="0"/>
              </w:rPr>
              <w:t>20.64</w:t>
            </w:r>
          </w:p>
        </w:tc>
        <w:tc>
          <w:tcPr>
            <w:tcW w:w="0" w:type="auto"/>
            <w:vAlign w:val="center"/>
            <w:hideMark/>
          </w:tcPr>
          <w:p w14:paraId="38C1F655" w14:textId="77777777" w:rsidR="003C354D" w:rsidRPr="003C354D" w:rsidRDefault="003C354D" w:rsidP="003C354D">
            <w:pPr>
              <w:spacing w:after="0" w:line="240" w:lineRule="auto"/>
              <w:rPr>
                <w:rFonts w:eastAsia="Times New Roman"/>
                <w:strike w:val="0"/>
              </w:rPr>
            </w:pPr>
            <w:r w:rsidRPr="003C354D">
              <w:rPr>
                <w:rFonts w:eastAsia="Times New Roman"/>
                <w:strike w:val="0"/>
              </w:rPr>
              <w:t>&lt;0.001</w:t>
            </w:r>
          </w:p>
        </w:tc>
      </w:tr>
      <w:tr w:rsidR="003C354D" w:rsidRPr="003C354D" w14:paraId="16AF0601" w14:textId="77777777">
        <w:trPr>
          <w:tblCellSpacing w:w="15" w:type="dxa"/>
        </w:trPr>
        <w:tc>
          <w:tcPr>
            <w:tcW w:w="0" w:type="auto"/>
            <w:vAlign w:val="center"/>
            <w:hideMark/>
          </w:tcPr>
          <w:p w14:paraId="0E5AB49A" w14:textId="17565C2B" w:rsidR="003C354D" w:rsidRPr="003C354D" w:rsidRDefault="003C354D" w:rsidP="003C354D">
            <w:pPr>
              <w:spacing w:after="0" w:line="240" w:lineRule="auto"/>
              <w:rPr>
                <w:rFonts w:eastAsia="Times New Roman"/>
                <w:strike w:val="0"/>
              </w:rPr>
            </w:pPr>
            <w:r w:rsidRPr="003C354D">
              <w:rPr>
                <w:rFonts w:eastAsia="Times New Roman"/>
                <w:strike w:val="0"/>
              </w:rPr>
              <w:t>Control (n=18</w:t>
            </w:r>
            <w:r w:rsidR="00B547BE">
              <w:rPr>
                <w:rFonts w:eastAsia="Times New Roman"/>
                <w:strike w:val="0"/>
              </w:rPr>
              <w:t>0</w:t>
            </w:r>
            <w:r w:rsidRPr="003C354D">
              <w:rPr>
                <w:rFonts w:eastAsia="Times New Roman"/>
                <w:strike w:val="0"/>
              </w:rPr>
              <w:t>)</w:t>
            </w:r>
          </w:p>
        </w:tc>
        <w:tc>
          <w:tcPr>
            <w:tcW w:w="0" w:type="auto"/>
            <w:vAlign w:val="center"/>
            <w:hideMark/>
          </w:tcPr>
          <w:p w14:paraId="48CF3C81" w14:textId="09C65313" w:rsidR="003C354D" w:rsidRPr="003C354D" w:rsidRDefault="003C354D" w:rsidP="003C354D">
            <w:pPr>
              <w:spacing w:after="0" w:line="240" w:lineRule="auto"/>
              <w:rPr>
                <w:rFonts w:eastAsia="Times New Roman"/>
                <w:strike w:val="0"/>
              </w:rPr>
            </w:pPr>
            <w:r w:rsidRPr="003C354D">
              <w:rPr>
                <w:rFonts w:eastAsia="Times New Roman"/>
                <w:strike w:val="0"/>
              </w:rPr>
              <w:t>1</w:t>
            </w:r>
            <w:r w:rsidR="00B547BE">
              <w:rPr>
                <w:rFonts w:eastAsia="Times New Roman"/>
                <w:strike w:val="0"/>
              </w:rPr>
              <w:t>07</w:t>
            </w:r>
            <w:r w:rsidRPr="003C354D">
              <w:rPr>
                <w:rFonts w:eastAsia="Times New Roman"/>
                <w:strike w:val="0"/>
              </w:rPr>
              <w:t xml:space="preserve"> (59.6)</w:t>
            </w:r>
          </w:p>
        </w:tc>
        <w:tc>
          <w:tcPr>
            <w:tcW w:w="0" w:type="auto"/>
            <w:vAlign w:val="center"/>
            <w:hideMark/>
          </w:tcPr>
          <w:p w14:paraId="5151026B" w14:textId="61E1EAC9" w:rsidR="003C354D" w:rsidRPr="003C354D" w:rsidRDefault="00B547BE" w:rsidP="003C354D">
            <w:pPr>
              <w:spacing w:after="0" w:line="240" w:lineRule="auto"/>
              <w:rPr>
                <w:rFonts w:eastAsia="Times New Roman"/>
                <w:strike w:val="0"/>
              </w:rPr>
            </w:pPr>
            <w:r>
              <w:rPr>
                <w:rFonts w:eastAsia="Times New Roman"/>
                <w:strike w:val="0"/>
              </w:rPr>
              <w:t>73</w:t>
            </w:r>
            <w:r w:rsidR="003C354D" w:rsidRPr="003C354D">
              <w:rPr>
                <w:rFonts w:eastAsia="Times New Roman"/>
                <w:strike w:val="0"/>
              </w:rPr>
              <w:t xml:space="preserve"> (40.4)</w:t>
            </w:r>
          </w:p>
        </w:tc>
        <w:tc>
          <w:tcPr>
            <w:tcW w:w="0" w:type="auto"/>
            <w:vAlign w:val="center"/>
            <w:hideMark/>
          </w:tcPr>
          <w:p w14:paraId="2BD6AFBE" w14:textId="77777777" w:rsidR="003C354D" w:rsidRPr="003C354D" w:rsidRDefault="003C354D" w:rsidP="003C354D">
            <w:pPr>
              <w:spacing w:after="0" w:line="240" w:lineRule="auto"/>
              <w:rPr>
                <w:rFonts w:eastAsia="Times New Roman"/>
                <w:strike w:val="0"/>
              </w:rPr>
            </w:pPr>
          </w:p>
        </w:tc>
        <w:tc>
          <w:tcPr>
            <w:tcW w:w="0" w:type="auto"/>
            <w:vAlign w:val="center"/>
            <w:hideMark/>
          </w:tcPr>
          <w:p w14:paraId="6620E2F0" w14:textId="77777777" w:rsidR="003C354D" w:rsidRPr="003C354D" w:rsidRDefault="003C354D" w:rsidP="003C354D">
            <w:pPr>
              <w:spacing w:after="0" w:line="240" w:lineRule="auto"/>
              <w:rPr>
                <w:rFonts w:eastAsia="Times New Roman"/>
                <w:strike w:val="0"/>
                <w:sz w:val="20"/>
                <w:szCs w:val="20"/>
              </w:rPr>
            </w:pPr>
          </w:p>
        </w:tc>
      </w:tr>
    </w:tbl>
    <w:p w14:paraId="2F11FFEC" w14:textId="3F27F9D3" w:rsidR="007727B0" w:rsidRDefault="007727B0" w:rsidP="004A414D">
      <w:pPr>
        <w:spacing w:before="100" w:beforeAutospacing="1" w:after="100" w:afterAutospacing="1" w:line="240" w:lineRule="auto"/>
        <w:outlineLvl w:val="0"/>
        <w:rPr>
          <w:rFonts w:eastAsia="Times New Roman"/>
          <w:b/>
          <w:bCs/>
          <w:strike w:val="0"/>
          <w:kern w:val="36"/>
          <w:lang w:val="en-GB"/>
        </w:rPr>
      </w:pPr>
      <w:r w:rsidRPr="007727B0">
        <w:rPr>
          <w:rFonts w:eastAsia="Times New Roman"/>
          <w:b/>
          <w:bCs/>
          <w:strike w:val="0"/>
          <w:kern w:val="36"/>
        </w:rPr>
        <w:t xml:space="preserve">Multivariate Logistic Regression </w:t>
      </w:r>
    </w:p>
    <w:p w14:paraId="44C10C0B" w14:textId="037EF8FF" w:rsidR="00F12645" w:rsidRPr="00F12645" w:rsidRDefault="00F12645" w:rsidP="004A414D">
      <w:pPr>
        <w:spacing w:before="100" w:beforeAutospacing="1" w:after="100" w:afterAutospacing="1" w:line="240" w:lineRule="auto"/>
        <w:outlineLvl w:val="0"/>
        <w:rPr>
          <w:rFonts w:eastAsia="Times New Roman"/>
          <w:strike w:val="0"/>
          <w:kern w:val="36"/>
          <w:lang w:val="en-GB"/>
        </w:rPr>
      </w:pPr>
      <w:r w:rsidRPr="00F12645">
        <w:rPr>
          <w:rFonts w:eastAsia="Times New Roman"/>
          <w:strike w:val="0"/>
          <w:kern w:val="36"/>
        </w:rPr>
        <w:t>Adjusted models showed the intervention independently predicted timely ACT initiation (AOR = 2.91; 95% CI: 1.82–4.66; p &lt; 0.001), complete adherence (AOR = 2.36; 95% CI: 1.45–3.82; p = 0.001), and timely referral (AOR = 3.12; 95% CI: 1.80–5.41; p &lt; 0.001), with the strongest effect on referral. Caregiver education was associated with initiation and adherence, while shorter distance to a health facility significantly predicted timely referral (Tables 5.</w:t>
      </w:r>
      <w:r w:rsidR="00510A70">
        <w:rPr>
          <w:rFonts w:eastAsia="Times New Roman"/>
          <w:strike w:val="0"/>
          <w:kern w:val="36"/>
        </w:rPr>
        <w:t>a</w:t>
      </w:r>
      <w:r w:rsidRPr="00F12645">
        <w:rPr>
          <w:rFonts w:eastAsia="Times New Roman"/>
          <w:strike w:val="0"/>
          <w:kern w:val="36"/>
        </w:rPr>
        <w:t>–5.</w:t>
      </w:r>
      <w:r w:rsidR="00510A70">
        <w:rPr>
          <w:rFonts w:eastAsia="Times New Roman"/>
          <w:strike w:val="0"/>
          <w:kern w:val="36"/>
        </w:rPr>
        <w:t>c</w:t>
      </w:r>
      <w:r w:rsidRPr="00F12645">
        <w:rPr>
          <w:rFonts w:eastAsia="Times New Roman"/>
          <w:strike w:val="0"/>
          <w:kern w:val="36"/>
        </w:rPr>
        <w:t>).</w:t>
      </w:r>
    </w:p>
    <w:p w14:paraId="20975A59" w14:textId="6BFF85E8" w:rsidR="002E5D0D" w:rsidRPr="007727B0" w:rsidRDefault="007727B0" w:rsidP="004A414D">
      <w:pPr>
        <w:spacing w:before="100" w:beforeAutospacing="1" w:after="100" w:afterAutospacing="1" w:line="240" w:lineRule="auto"/>
        <w:outlineLvl w:val="0"/>
        <w:rPr>
          <w:rFonts w:eastAsia="Times New Roman"/>
          <w:b/>
          <w:bCs/>
          <w:strike w:val="0"/>
          <w:kern w:val="36"/>
          <w:lang w:val="en-GB"/>
        </w:rPr>
      </w:pPr>
      <w:r w:rsidRPr="007727B0">
        <w:rPr>
          <w:rFonts w:eastAsia="Times New Roman"/>
          <w:b/>
          <w:bCs/>
          <w:strike w:val="0"/>
          <w:kern w:val="36"/>
        </w:rPr>
        <w:t>Multivariate Logistic Regression for Timely Initiation of ACT (Primary Outcome)</w:t>
      </w:r>
    </w:p>
    <w:p w14:paraId="017B3E14" w14:textId="0EC747B4" w:rsidR="004A414D" w:rsidRPr="004A414D" w:rsidRDefault="007727B0" w:rsidP="004A414D">
      <w:pPr>
        <w:spacing w:before="100" w:beforeAutospacing="1" w:after="100" w:afterAutospacing="1" w:line="240" w:lineRule="auto"/>
        <w:outlineLvl w:val="0"/>
        <w:rPr>
          <w:rFonts w:eastAsia="Times New Roman"/>
          <w:b/>
          <w:bCs/>
          <w:strike w:val="0"/>
          <w:kern w:val="36"/>
          <w:lang w:val="en-GB"/>
        </w:rPr>
      </w:pPr>
      <w:bookmarkStart w:id="8" w:name="_Hlk223289714"/>
      <w:r w:rsidRPr="007727B0">
        <w:rPr>
          <w:rFonts w:eastAsia="Times New Roman"/>
          <w:b/>
          <w:bCs/>
          <w:strike w:val="0"/>
          <w:lang w:val="en-GB"/>
        </w:rPr>
        <w:t>T</w:t>
      </w:r>
      <w:r w:rsidRPr="007727B0">
        <w:rPr>
          <w:rFonts w:eastAsia="Times New Roman"/>
          <w:b/>
          <w:bCs/>
          <w:strike w:val="0"/>
        </w:rPr>
        <w:t>able 5</w:t>
      </w:r>
      <w:r w:rsidR="00484902">
        <w:rPr>
          <w:rFonts w:eastAsia="Times New Roman"/>
          <w:b/>
          <w:bCs/>
          <w:strike w:val="0"/>
          <w:lang w:val="en-GB"/>
        </w:rPr>
        <w:t>.</w:t>
      </w:r>
      <w:r w:rsidR="00510A70">
        <w:rPr>
          <w:rFonts w:eastAsia="Times New Roman"/>
          <w:b/>
          <w:bCs/>
          <w:strike w:val="0"/>
          <w:lang w:val="en-GB"/>
        </w:rPr>
        <w:t>a</w:t>
      </w:r>
      <w:r w:rsidRPr="007727B0">
        <w:rPr>
          <w:rFonts w:eastAsia="Times New Roman"/>
          <w:b/>
          <w:bCs/>
          <w:strike w:val="0"/>
          <w:lang w:val="en-GB"/>
        </w:rPr>
        <w:t xml:space="preserve">: </w:t>
      </w:r>
      <w:r w:rsidR="004A414D" w:rsidRPr="004A414D">
        <w:rPr>
          <w:rFonts w:eastAsia="Times New Roman"/>
          <w:b/>
          <w:bCs/>
          <w:strike w:val="0"/>
        </w:rPr>
        <w:t>Multivariate Logistic Regression for Timely Initiation of ACT (Primary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1"/>
        <w:gridCol w:w="1358"/>
        <w:gridCol w:w="2892"/>
        <w:gridCol w:w="1003"/>
        <w:gridCol w:w="832"/>
      </w:tblGrid>
      <w:tr w:rsidR="004A414D" w:rsidRPr="004A414D" w14:paraId="459291CB" w14:textId="77777777">
        <w:trPr>
          <w:tblHeader/>
          <w:tblCellSpacing w:w="15" w:type="dxa"/>
        </w:trPr>
        <w:tc>
          <w:tcPr>
            <w:tcW w:w="0" w:type="auto"/>
            <w:vAlign w:val="center"/>
            <w:hideMark/>
          </w:tcPr>
          <w:bookmarkEnd w:id="8"/>
          <w:p w14:paraId="7009306C" w14:textId="77777777" w:rsidR="004A414D" w:rsidRPr="004A414D" w:rsidRDefault="004A414D" w:rsidP="002E5D0D">
            <w:pPr>
              <w:spacing w:after="0" w:line="240" w:lineRule="auto"/>
              <w:rPr>
                <w:rFonts w:eastAsia="Times New Roman"/>
                <w:b/>
                <w:bCs/>
                <w:strike w:val="0"/>
              </w:rPr>
            </w:pPr>
            <w:r w:rsidRPr="004A414D">
              <w:rPr>
                <w:rFonts w:eastAsia="Times New Roman"/>
                <w:b/>
                <w:bCs/>
                <w:strike w:val="0"/>
              </w:rPr>
              <w:t>Variable</w:t>
            </w:r>
          </w:p>
        </w:tc>
        <w:tc>
          <w:tcPr>
            <w:tcW w:w="0" w:type="auto"/>
            <w:vAlign w:val="center"/>
            <w:hideMark/>
          </w:tcPr>
          <w:p w14:paraId="2B93910E"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β Coefficient</w:t>
            </w:r>
          </w:p>
        </w:tc>
        <w:tc>
          <w:tcPr>
            <w:tcW w:w="0" w:type="auto"/>
            <w:vAlign w:val="center"/>
            <w:hideMark/>
          </w:tcPr>
          <w:p w14:paraId="573081CD"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Adjusted Odds Ratio (AOR)</w:t>
            </w:r>
          </w:p>
        </w:tc>
        <w:tc>
          <w:tcPr>
            <w:tcW w:w="0" w:type="auto"/>
            <w:vAlign w:val="center"/>
            <w:hideMark/>
          </w:tcPr>
          <w:p w14:paraId="7AF08CC1"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95% CI</w:t>
            </w:r>
          </w:p>
        </w:tc>
        <w:tc>
          <w:tcPr>
            <w:tcW w:w="0" w:type="auto"/>
            <w:vAlign w:val="center"/>
            <w:hideMark/>
          </w:tcPr>
          <w:p w14:paraId="7954CEE8"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p-value</w:t>
            </w:r>
          </w:p>
        </w:tc>
      </w:tr>
      <w:tr w:rsidR="004A414D" w:rsidRPr="004A414D" w14:paraId="2A140F59" w14:textId="77777777">
        <w:trPr>
          <w:tblCellSpacing w:w="15" w:type="dxa"/>
        </w:trPr>
        <w:tc>
          <w:tcPr>
            <w:tcW w:w="0" w:type="auto"/>
            <w:vAlign w:val="center"/>
            <w:hideMark/>
          </w:tcPr>
          <w:p w14:paraId="22EFE7CC" w14:textId="77777777" w:rsidR="004A414D" w:rsidRPr="004A414D" w:rsidRDefault="004A414D" w:rsidP="004A414D">
            <w:pPr>
              <w:spacing w:after="0" w:line="240" w:lineRule="auto"/>
              <w:rPr>
                <w:rFonts w:eastAsia="Times New Roman"/>
                <w:strike w:val="0"/>
              </w:rPr>
            </w:pPr>
            <w:r w:rsidRPr="004A414D">
              <w:rPr>
                <w:rFonts w:eastAsia="Times New Roman"/>
                <w:strike w:val="0"/>
              </w:rPr>
              <w:t>Intervention (Trained)</w:t>
            </w:r>
          </w:p>
        </w:tc>
        <w:tc>
          <w:tcPr>
            <w:tcW w:w="0" w:type="auto"/>
            <w:vAlign w:val="center"/>
            <w:hideMark/>
          </w:tcPr>
          <w:p w14:paraId="689C48C9" w14:textId="5C66F45C"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1.07</w:t>
            </w:r>
          </w:p>
        </w:tc>
        <w:tc>
          <w:tcPr>
            <w:tcW w:w="0" w:type="auto"/>
            <w:vAlign w:val="center"/>
            <w:hideMark/>
          </w:tcPr>
          <w:p w14:paraId="4EA13264" w14:textId="134A9BA6"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2.91</w:t>
            </w:r>
          </w:p>
        </w:tc>
        <w:tc>
          <w:tcPr>
            <w:tcW w:w="0" w:type="auto"/>
            <w:vAlign w:val="center"/>
            <w:hideMark/>
          </w:tcPr>
          <w:p w14:paraId="19170B56" w14:textId="77777777" w:rsidR="004A414D" w:rsidRPr="004A414D" w:rsidRDefault="004A414D" w:rsidP="004A414D">
            <w:pPr>
              <w:spacing w:after="0" w:line="240" w:lineRule="auto"/>
              <w:rPr>
                <w:rFonts w:eastAsia="Times New Roman"/>
                <w:strike w:val="0"/>
              </w:rPr>
            </w:pPr>
            <w:r w:rsidRPr="004A414D">
              <w:rPr>
                <w:rFonts w:eastAsia="Times New Roman"/>
                <w:strike w:val="0"/>
              </w:rPr>
              <w:t>1.82–4.66</w:t>
            </w:r>
          </w:p>
        </w:tc>
        <w:tc>
          <w:tcPr>
            <w:tcW w:w="0" w:type="auto"/>
            <w:vAlign w:val="center"/>
            <w:hideMark/>
          </w:tcPr>
          <w:p w14:paraId="241A9007" w14:textId="77777777" w:rsidR="004A414D" w:rsidRPr="004A414D" w:rsidRDefault="004A414D" w:rsidP="004A414D">
            <w:pPr>
              <w:spacing w:after="0" w:line="240" w:lineRule="auto"/>
              <w:rPr>
                <w:rFonts w:eastAsia="Times New Roman"/>
                <w:strike w:val="0"/>
              </w:rPr>
            </w:pPr>
            <w:r w:rsidRPr="004A414D">
              <w:rPr>
                <w:rFonts w:eastAsia="Times New Roman"/>
                <w:strike w:val="0"/>
              </w:rPr>
              <w:t>&lt;0.001</w:t>
            </w:r>
          </w:p>
        </w:tc>
      </w:tr>
      <w:tr w:rsidR="004A414D" w:rsidRPr="004A414D" w14:paraId="0FAAE759" w14:textId="77777777">
        <w:trPr>
          <w:tblCellSpacing w:w="15" w:type="dxa"/>
        </w:trPr>
        <w:tc>
          <w:tcPr>
            <w:tcW w:w="0" w:type="auto"/>
            <w:vAlign w:val="center"/>
            <w:hideMark/>
          </w:tcPr>
          <w:p w14:paraId="5E9D82A7" w14:textId="77777777" w:rsidR="004A414D" w:rsidRPr="004A414D" w:rsidRDefault="004A414D" w:rsidP="004A414D">
            <w:pPr>
              <w:spacing w:after="0" w:line="240" w:lineRule="auto"/>
              <w:rPr>
                <w:rFonts w:eastAsia="Times New Roman"/>
                <w:strike w:val="0"/>
              </w:rPr>
            </w:pPr>
            <w:r w:rsidRPr="004A414D">
              <w:rPr>
                <w:rFonts w:eastAsia="Times New Roman"/>
                <w:strike w:val="0"/>
              </w:rPr>
              <w:t>Caregiver age ≥30 yrs</w:t>
            </w:r>
          </w:p>
        </w:tc>
        <w:tc>
          <w:tcPr>
            <w:tcW w:w="0" w:type="auto"/>
            <w:vAlign w:val="center"/>
            <w:hideMark/>
          </w:tcPr>
          <w:p w14:paraId="5BAA18C8" w14:textId="07CF2EE3"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0.28</w:t>
            </w:r>
          </w:p>
        </w:tc>
        <w:tc>
          <w:tcPr>
            <w:tcW w:w="0" w:type="auto"/>
            <w:vAlign w:val="center"/>
            <w:hideMark/>
          </w:tcPr>
          <w:p w14:paraId="2785A1E0" w14:textId="745DDD1F"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1.32</w:t>
            </w:r>
          </w:p>
        </w:tc>
        <w:tc>
          <w:tcPr>
            <w:tcW w:w="0" w:type="auto"/>
            <w:vAlign w:val="center"/>
            <w:hideMark/>
          </w:tcPr>
          <w:p w14:paraId="4C9FD375" w14:textId="77777777" w:rsidR="004A414D" w:rsidRPr="004A414D" w:rsidRDefault="004A414D" w:rsidP="004A414D">
            <w:pPr>
              <w:spacing w:after="0" w:line="240" w:lineRule="auto"/>
              <w:rPr>
                <w:rFonts w:eastAsia="Times New Roman"/>
                <w:strike w:val="0"/>
              </w:rPr>
            </w:pPr>
            <w:r w:rsidRPr="004A414D">
              <w:rPr>
                <w:rFonts w:eastAsia="Times New Roman"/>
                <w:strike w:val="0"/>
              </w:rPr>
              <w:t>0.82–2.13</w:t>
            </w:r>
          </w:p>
        </w:tc>
        <w:tc>
          <w:tcPr>
            <w:tcW w:w="0" w:type="auto"/>
            <w:vAlign w:val="center"/>
            <w:hideMark/>
          </w:tcPr>
          <w:p w14:paraId="2A801B7A" w14:textId="77777777" w:rsidR="004A414D" w:rsidRPr="004A414D" w:rsidRDefault="004A414D" w:rsidP="004A414D">
            <w:pPr>
              <w:spacing w:after="0" w:line="240" w:lineRule="auto"/>
              <w:rPr>
                <w:rFonts w:eastAsia="Times New Roman"/>
                <w:strike w:val="0"/>
              </w:rPr>
            </w:pPr>
            <w:r w:rsidRPr="004A414D">
              <w:rPr>
                <w:rFonts w:eastAsia="Times New Roman"/>
                <w:strike w:val="0"/>
              </w:rPr>
              <w:t>0.251</w:t>
            </w:r>
          </w:p>
        </w:tc>
      </w:tr>
      <w:tr w:rsidR="004A414D" w:rsidRPr="004A414D" w14:paraId="12249105" w14:textId="77777777">
        <w:trPr>
          <w:tblCellSpacing w:w="15" w:type="dxa"/>
        </w:trPr>
        <w:tc>
          <w:tcPr>
            <w:tcW w:w="0" w:type="auto"/>
            <w:vAlign w:val="center"/>
            <w:hideMark/>
          </w:tcPr>
          <w:p w14:paraId="2A79F482" w14:textId="77777777" w:rsidR="004A414D" w:rsidRPr="004A414D" w:rsidRDefault="004A414D" w:rsidP="004A414D">
            <w:pPr>
              <w:spacing w:after="0" w:line="240" w:lineRule="auto"/>
              <w:rPr>
                <w:rFonts w:eastAsia="Times New Roman"/>
                <w:strike w:val="0"/>
              </w:rPr>
            </w:pPr>
            <w:r w:rsidRPr="004A414D">
              <w:rPr>
                <w:rFonts w:eastAsia="Times New Roman"/>
                <w:strike w:val="0"/>
              </w:rPr>
              <w:t>Secondary education or higher</w:t>
            </w:r>
          </w:p>
        </w:tc>
        <w:tc>
          <w:tcPr>
            <w:tcW w:w="0" w:type="auto"/>
            <w:vAlign w:val="center"/>
            <w:hideMark/>
          </w:tcPr>
          <w:p w14:paraId="23A5FB64" w14:textId="3733DB88"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0.56</w:t>
            </w:r>
          </w:p>
        </w:tc>
        <w:tc>
          <w:tcPr>
            <w:tcW w:w="0" w:type="auto"/>
            <w:vAlign w:val="center"/>
            <w:hideMark/>
          </w:tcPr>
          <w:p w14:paraId="31A9EED7" w14:textId="4F52C07B"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1.75</w:t>
            </w:r>
          </w:p>
        </w:tc>
        <w:tc>
          <w:tcPr>
            <w:tcW w:w="0" w:type="auto"/>
            <w:vAlign w:val="center"/>
            <w:hideMark/>
          </w:tcPr>
          <w:p w14:paraId="5F3C7AD5" w14:textId="77777777" w:rsidR="004A414D" w:rsidRPr="004A414D" w:rsidRDefault="004A414D" w:rsidP="004A414D">
            <w:pPr>
              <w:spacing w:after="0" w:line="240" w:lineRule="auto"/>
              <w:rPr>
                <w:rFonts w:eastAsia="Times New Roman"/>
                <w:strike w:val="0"/>
              </w:rPr>
            </w:pPr>
            <w:r w:rsidRPr="004A414D">
              <w:rPr>
                <w:rFonts w:eastAsia="Times New Roman"/>
                <w:strike w:val="0"/>
              </w:rPr>
              <w:t>1.09–2.82</w:t>
            </w:r>
          </w:p>
        </w:tc>
        <w:tc>
          <w:tcPr>
            <w:tcW w:w="0" w:type="auto"/>
            <w:vAlign w:val="center"/>
            <w:hideMark/>
          </w:tcPr>
          <w:p w14:paraId="2E411738" w14:textId="77777777" w:rsidR="004A414D" w:rsidRPr="004A414D" w:rsidRDefault="004A414D" w:rsidP="004A414D">
            <w:pPr>
              <w:spacing w:after="0" w:line="240" w:lineRule="auto"/>
              <w:rPr>
                <w:rFonts w:eastAsia="Times New Roman"/>
                <w:strike w:val="0"/>
              </w:rPr>
            </w:pPr>
            <w:r w:rsidRPr="004A414D">
              <w:rPr>
                <w:rFonts w:eastAsia="Times New Roman"/>
                <w:strike w:val="0"/>
              </w:rPr>
              <w:t>0.021</w:t>
            </w:r>
          </w:p>
        </w:tc>
      </w:tr>
      <w:tr w:rsidR="004A414D" w:rsidRPr="004A414D" w14:paraId="4F715D13" w14:textId="77777777">
        <w:trPr>
          <w:tblCellSpacing w:w="15" w:type="dxa"/>
        </w:trPr>
        <w:tc>
          <w:tcPr>
            <w:tcW w:w="0" w:type="auto"/>
            <w:vAlign w:val="center"/>
            <w:hideMark/>
          </w:tcPr>
          <w:p w14:paraId="1FDC1FD8" w14:textId="77777777" w:rsidR="004A414D" w:rsidRPr="004A414D" w:rsidRDefault="004A414D" w:rsidP="004A414D">
            <w:pPr>
              <w:spacing w:after="0" w:line="240" w:lineRule="auto"/>
              <w:rPr>
                <w:rFonts w:eastAsia="Times New Roman"/>
                <w:strike w:val="0"/>
              </w:rPr>
            </w:pPr>
            <w:r w:rsidRPr="004A414D">
              <w:rPr>
                <w:rFonts w:eastAsia="Times New Roman"/>
                <w:strike w:val="0"/>
              </w:rPr>
              <w:t>High SES</w:t>
            </w:r>
          </w:p>
        </w:tc>
        <w:tc>
          <w:tcPr>
            <w:tcW w:w="0" w:type="auto"/>
            <w:vAlign w:val="center"/>
            <w:hideMark/>
          </w:tcPr>
          <w:p w14:paraId="5ABE6FB1" w14:textId="413B41D4"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0.34</w:t>
            </w:r>
          </w:p>
        </w:tc>
        <w:tc>
          <w:tcPr>
            <w:tcW w:w="0" w:type="auto"/>
            <w:vAlign w:val="center"/>
            <w:hideMark/>
          </w:tcPr>
          <w:p w14:paraId="56CFCB6A" w14:textId="1162E9BF"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1.41</w:t>
            </w:r>
          </w:p>
        </w:tc>
        <w:tc>
          <w:tcPr>
            <w:tcW w:w="0" w:type="auto"/>
            <w:vAlign w:val="center"/>
            <w:hideMark/>
          </w:tcPr>
          <w:p w14:paraId="7CBB93D8" w14:textId="77777777" w:rsidR="004A414D" w:rsidRPr="004A414D" w:rsidRDefault="004A414D" w:rsidP="004A414D">
            <w:pPr>
              <w:spacing w:after="0" w:line="240" w:lineRule="auto"/>
              <w:rPr>
                <w:rFonts w:eastAsia="Times New Roman"/>
                <w:strike w:val="0"/>
              </w:rPr>
            </w:pPr>
            <w:r w:rsidRPr="004A414D">
              <w:rPr>
                <w:rFonts w:eastAsia="Times New Roman"/>
                <w:strike w:val="0"/>
              </w:rPr>
              <w:t>0.88–2.27</w:t>
            </w:r>
          </w:p>
        </w:tc>
        <w:tc>
          <w:tcPr>
            <w:tcW w:w="0" w:type="auto"/>
            <w:vAlign w:val="center"/>
            <w:hideMark/>
          </w:tcPr>
          <w:p w14:paraId="4323CCB7" w14:textId="77777777" w:rsidR="004A414D" w:rsidRPr="004A414D" w:rsidRDefault="004A414D" w:rsidP="004A414D">
            <w:pPr>
              <w:spacing w:after="0" w:line="240" w:lineRule="auto"/>
              <w:rPr>
                <w:rFonts w:eastAsia="Times New Roman"/>
                <w:strike w:val="0"/>
              </w:rPr>
            </w:pPr>
            <w:r w:rsidRPr="004A414D">
              <w:rPr>
                <w:rFonts w:eastAsia="Times New Roman"/>
                <w:strike w:val="0"/>
              </w:rPr>
              <w:t>0.151</w:t>
            </w:r>
          </w:p>
        </w:tc>
      </w:tr>
      <w:tr w:rsidR="004A414D" w:rsidRPr="004A414D" w14:paraId="52B89763" w14:textId="77777777">
        <w:trPr>
          <w:tblCellSpacing w:w="15" w:type="dxa"/>
        </w:trPr>
        <w:tc>
          <w:tcPr>
            <w:tcW w:w="0" w:type="auto"/>
            <w:vAlign w:val="center"/>
            <w:hideMark/>
          </w:tcPr>
          <w:p w14:paraId="4B0C7E83" w14:textId="77777777" w:rsidR="004A414D" w:rsidRPr="004A414D" w:rsidRDefault="004A414D" w:rsidP="004A414D">
            <w:pPr>
              <w:spacing w:after="0" w:line="240" w:lineRule="auto"/>
              <w:rPr>
                <w:rFonts w:eastAsia="Times New Roman"/>
                <w:strike w:val="0"/>
              </w:rPr>
            </w:pPr>
            <w:r w:rsidRPr="004A414D">
              <w:rPr>
                <w:rFonts w:eastAsia="Times New Roman"/>
                <w:strike w:val="0"/>
              </w:rPr>
              <w:t>Distance &lt;5 km</w:t>
            </w:r>
          </w:p>
        </w:tc>
        <w:tc>
          <w:tcPr>
            <w:tcW w:w="0" w:type="auto"/>
            <w:vAlign w:val="center"/>
            <w:hideMark/>
          </w:tcPr>
          <w:p w14:paraId="395E54E9" w14:textId="1D1ABE07"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0.39</w:t>
            </w:r>
          </w:p>
        </w:tc>
        <w:tc>
          <w:tcPr>
            <w:tcW w:w="0" w:type="auto"/>
            <w:vAlign w:val="center"/>
            <w:hideMark/>
          </w:tcPr>
          <w:p w14:paraId="72EC4901" w14:textId="732B51CE"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1.48</w:t>
            </w:r>
          </w:p>
        </w:tc>
        <w:tc>
          <w:tcPr>
            <w:tcW w:w="0" w:type="auto"/>
            <w:vAlign w:val="center"/>
            <w:hideMark/>
          </w:tcPr>
          <w:p w14:paraId="6DB9ADD0" w14:textId="77777777" w:rsidR="004A414D" w:rsidRPr="004A414D" w:rsidRDefault="004A414D" w:rsidP="004A414D">
            <w:pPr>
              <w:spacing w:after="0" w:line="240" w:lineRule="auto"/>
              <w:rPr>
                <w:rFonts w:eastAsia="Times New Roman"/>
                <w:strike w:val="0"/>
              </w:rPr>
            </w:pPr>
            <w:r w:rsidRPr="004A414D">
              <w:rPr>
                <w:rFonts w:eastAsia="Times New Roman"/>
                <w:strike w:val="0"/>
              </w:rPr>
              <w:t>0.92–2.38</w:t>
            </w:r>
          </w:p>
        </w:tc>
        <w:tc>
          <w:tcPr>
            <w:tcW w:w="0" w:type="auto"/>
            <w:vAlign w:val="center"/>
            <w:hideMark/>
          </w:tcPr>
          <w:p w14:paraId="074DE78C" w14:textId="77777777" w:rsidR="004A414D" w:rsidRPr="004A414D" w:rsidRDefault="004A414D" w:rsidP="004A414D">
            <w:pPr>
              <w:spacing w:after="0" w:line="240" w:lineRule="auto"/>
              <w:rPr>
                <w:rFonts w:eastAsia="Times New Roman"/>
                <w:strike w:val="0"/>
              </w:rPr>
            </w:pPr>
            <w:r w:rsidRPr="004A414D">
              <w:rPr>
                <w:rFonts w:eastAsia="Times New Roman"/>
                <w:strike w:val="0"/>
              </w:rPr>
              <w:t>0.105</w:t>
            </w:r>
          </w:p>
        </w:tc>
      </w:tr>
      <w:tr w:rsidR="004A414D" w:rsidRPr="004A414D" w14:paraId="4A8F3169" w14:textId="77777777">
        <w:trPr>
          <w:tblCellSpacing w:w="15" w:type="dxa"/>
        </w:trPr>
        <w:tc>
          <w:tcPr>
            <w:tcW w:w="0" w:type="auto"/>
            <w:vAlign w:val="center"/>
            <w:hideMark/>
          </w:tcPr>
          <w:p w14:paraId="0E948D48" w14:textId="77777777" w:rsidR="004A414D" w:rsidRPr="004A414D" w:rsidRDefault="004A414D" w:rsidP="004A414D">
            <w:pPr>
              <w:spacing w:after="0" w:line="240" w:lineRule="auto"/>
              <w:rPr>
                <w:rFonts w:eastAsia="Times New Roman"/>
                <w:strike w:val="0"/>
              </w:rPr>
            </w:pPr>
            <w:r w:rsidRPr="004A414D">
              <w:rPr>
                <w:rFonts w:eastAsia="Times New Roman"/>
                <w:strike w:val="0"/>
              </w:rPr>
              <w:t>Child &lt;24 months</w:t>
            </w:r>
          </w:p>
        </w:tc>
        <w:tc>
          <w:tcPr>
            <w:tcW w:w="0" w:type="auto"/>
            <w:vAlign w:val="center"/>
            <w:hideMark/>
          </w:tcPr>
          <w:p w14:paraId="73FCAE3D" w14:textId="6B14FDE4"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0.19</w:t>
            </w:r>
          </w:p>
        </w:tc>
        <w:tc>
          <w:tcPr>
            <w:tcW w:w="0" w:type="auto"/>
            <w:vAlign w:val="center"/>
            <w:hideMark/>
          </w:tcPr>
          <w:p w14:paraId="3FB54502" w14:textId="546C814C" w:rsidR="004A414D" w:rsidRPr="004A414D" w:rsidRDefault="006954DF"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1.21</w:t>
            </w:r>
          </w:p>
        </w:tc>
        <w:tc>
          <w:tcPr>
            <w:tcW w:w="0" w:type="auto"/>
            <w:vAlign w:val="center"/>
            <w:hideMark/>
          </w:tcPr>
          <w:p w14:paraId="28253877" w14:textId="77777777" w:rsidR="004A414D" w:rsidRPr="004A414D" w:rsidRDefault="004A414D" w:rsidP="004A414D">
            <w:pPr>
              <w:spacing w:after="0" w:line="240" w:lineRule="auto"/>
              <w:rPr>
                <w:rFonts w:eastAsia="Times New Roman"/>
                <w:strike w:val="0"/>
              </w:rPr>
            </w:pPr>
            <w:r w:rsidRPr="004A414D">
              <w:rPr>
                <w:rFonts w:eastAsia="Times New Roman"/>
                <w:strike w:val="0"/>
              </w:rPr>
              <w:t>0.75–1.95</w:t>
            </w:r>
          </w:p>
        </w:tc>
        <w:tc>
          <w:tcPr>
            <w:tcW w:w="0" w:type="auto"/>
            <w:vAlign w:val="center"/>
            <w:hideMark/>
          </w:tcPr>
          <w:p w14:paraId="36F405CC" w14:textId="77777777" w:rsidR="004A414D" w:rsidRPr="004A414D" w:rsidRDefault="004A414D" w:rsidP="004A414D">
            <w:pPr>
              <w:spacing w:after="0" w:line="240" w:lineRule="auto"/>
              <w:rPr>
                <w:rFonts w:eastAsia="Times New Roman"/>
                <w:strike w:val="0"/>
              </w:rPr>
            </w:pPr>
            <w:r w:rsidRPr="004A414D">
              <w:rPr>
                <w:rFonts w:eastAsia="Times New Roman"/>
                <w:strike w:val="0"/>
              </w:rPr>
              <w:t>0.430</w:t>
            </w:r>
          </w:p>
        </w:tc>
      </w:tr>
    </w:tbl>
    <w:p w14:paraId="1E37FBB8" w14:textId="50A09FEA" w:rsidR="00E97210" w:rsidRDefault="004A414D" w:rsidP="004A414D">
      <w:pPr>
        <w:pStyle w:val="NormalWeb"/>
        <w:rPr>
          <w:lang w:val="en-GB"/>
        </w:rPr>
      </w:pPr>
      <w:r>
        <w:t>Model statistics:</w:t>
      </w:r>
      <w:r w:rsidR="007727B0">
        <w:rPr>
          <w:lang w:val="en-GB"/>
        </w:rPr>
        <w:t xml:space="preserve"> </w:t>
      </w:r>
      <w:r>
        <w:t>−2 Log likelihood = 412.6</w:t>
      </w:r>
      <w:r w:rsidR="007727B0">
        <w:rPr>
          <w:lang w:val="en-GB"/>
        </w:rPr>
        <w:t xml:space="preserve">; </w:t>
      </w:r>
      <w:r>
        <w:t>Hosmer–</w:t>
      </w:r>
      <w:proofErr w:type="spellStart"/>
      <w:r>
        <w:t>Lemeshow</w:t>
      </w:r>
      <w:proofErr w:type="spellEnd"/>
      <w:r>
        <w:t xml:space="preserve"> p = 0.62</w:t>
      </w:r>
      <w:r w:rsidR="007727B0">
        <w:rPr>
          <w:lang w:val="en-GB"/>
        </w:rPr>
        <w:t xml:space="preserve">; </w:t>
      </w:r>
      <w:r>
        <w:t>Nagelkerke R² = 0.28</w:t>
      </w:r>
      <w:r w:rsidR="00484902">
        <w:rPr>
          <w:lang w:val="en-GB"/>
        </w:rPr>
        <w:t>.</w:t>
      </w:r>
      <w:r w:rsidR="00B2756F">
        <w:rPr>
          <w:lang w:val="en-GB"/>
        </w:rPr>
        <w:t xml:space="preserve"> </w:t>
      </w:r>
      <w:r w:rsidR="00E97210" w:rsidRPr="00E97210">
        <w:rPr>
          <w:lang w:val="en-GB"/>
        </w:rPr>
        <w:t>SES = Socioeconomic Status</w:t>
      </w:r>
      <w:r w:rsidR="00E97210">
        <w:rPr>
          <w:lang w:val="en-GB"/>
        </w:rPr>
        <w:t>.</w:t>
      </w:r>
    </w:p>
    <w:p w14:paraId="1DE802F6" w14:textId="0FE06121" w:rsidR="00B2756F" w:rsidRPr="00E97210" w:rsidRDefault="00B2756F" w:rsidP="004A414D">
      <w:pPr>
        <w:pStyle w:val="NormalWeb"/>
        <w:rPr>
          <w:lang w:val="en-GB"/>
        </w:rPr>
      </w:pPr>
      <w:r w:rsidRPr="00B2756F">
        <w:rPr>
          <w:i/>
          <w:iCs/>
          <w:lang w:val="en-GB"/>
        </w:rPr>
        <w:t>Training independently increased the odds of timely initiation nearly threefold</w:t>
      </w:r>
      <w:r>
        <w:rPr>
          <w:i/>
          <w:iCs/>
          <w:lang w:val="en-GB"/>
        </w:rPr>
        <w:t>.</w:t>
      </w:r>
      <w:r w:rsidRPr="00B2756F">
        <w:rPr>
          <w:i/>
          <w:iCs/>
          <w:lang w:val="en-GB"/>
        </w:rPr>
        <w:t xml:space="preserve"> </w:t>
      </w:r>
    </w:p>
    <w:p w14:paraId="5D8D3614" w14:textId="77777777" w:rsidR="00484902" w:rsidRPr="00484902" w:rsidRDefault="00484902" w:rsidP="00484902">
      <w:pPr>
        <w:pStyle w:val="NormalWeb"/>
        <w:rPr>
          <w:b/>
          <w:bCs/>
          <w:i/>
          <w:iCs/>
          <w:kern w:val="36"/>
          <w:lang w:val="en-GB"/>
        </w:rPr>
      </w:pPr>
      <w:r w:rsidRPr="00484902">
        <w:rPr>
          <w:b/>
          <w:bCs/>
          <w:kern w:val="36"/>
        </w:rPr>
        <w:lastRenderedPageBreak/>
        <w:t>Multivariate Logistic Regression for Complete ACT Adherence (Secondary Outcome)</w:t>
      </w:r>
    </w:p>
    <w:p w14:paraId="79CE23A3" w14:textId="0E5D78B2" w:rsidR="004A414D" w:rsidRPr="00484902" w:rsidRDefault="00484902" w:rsidP="004A414D">
      <w:pPr>
        <w:pStyle w:val="NormalWeb"/>
        <w:rPr>
          <w:b/>
          <w:bCs/>
          <w:lang w:val="en-GB"/>
        </w:rPr>
      </w:pPr>
      <w:r w:rsidRPr="00484902">
        <w:rPr>
          <w:b/>
          <w:bCs/>
        </w:rPr>
        <w:t>Table 5</w:t>
      </w:r>
      <w:r>
        <w:rPr>
          <w:b/>
          <w:bCs/>
          <w:lang w:val="en-GB"/>
        </w:rPr>
        <w:t>.</w:t>
      </w:r>
      <w:r w:rsidR="00510A70">
        <w:rPr>
          <w:b/>
          <w:bCs/>
          <w:lang w:val="en-GB"/>
        </w:rPr>
        <w:t>b</w:t>
      </w:r>
      <w:r>
        <w:rPr>
          <w:b/>
          <w:bCs/>
          <w:lang w:val="en-GB"/>
        </w:rPr>
        <w:t xml:space="preserve">: </w:t>
      </w:r>
      <w:r w:rsidR="004A414D" w:rsidRPr="004A414D">
        <w:rPr>
          <w:b/>
          <w:bCs/>
        </w:rPr>
        <w:t>Multivariate Logistic Regression for Complete ACT Adherence (Secondary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1366"/>
        <w:gridCol w:w="714"/>
        <w:gridCol w:w="1620"/>
        <w:gridCol w:w="2175"/>
      </w:tblGrid>
      <w:tr w:rsidR="004A414D" w:rsidRPr="004A414D" w14:paraId="55CDF42B" w14:textId="77777777">
        <w:trPr>
          <w:tblHeader/>
          <w:tblCellSpacing w:w="15" w:type="dxa"/>
        </w:trPr>
        <w:tc>
          <w:tcPr>
            <w:tcW w:w="0" w:type="auto"/>
            <w:vAlign w:val="center"/>
            <w:hideMark/>
          </w:tcPr>
          <w:p w14:paraId="743A2BE8" w14:textId="77777777" w:rsidR="004A414D" w:rsidRPr="004A414D" w:rsidRDefault="004A414D" w:rsidP="005137DC">
            <w:pPr>
              <w:spacing w:after="0" w:line="240" w:lineRule="auto"/>
              <w:rPr>
                <w:rFonts w:eastAsia="Times New Roman"/>
                <w:b/>
                <w:bCs/>
                <w:strike w:val="0"/>
              </w:rPr>
            </w:pPr>
            <w:r w:rsidRPr="004A414D">
              <w:rPr>
                <w:rFonts w:eastAsia="Times New Roman"/>
                <w:b/>
                <w:bCs/>
                <w:strike w:val="0"/>
              </w:rPr>
              <w:t>Variable</w:t>
            </w:r>
          </w:p>
        </w:tc>
        <w:tc>
          <w:tcPr>
            <w:tcW w:w="0" w:type="auto"/>
            <w:vAlign w:val="center"/>
            <w:hideMark/>
          </w:tcPr>
          <w:p w14:paraId="76B361AF" w14:textId="77777777" w:rsidR="004A414D" w:rsidRPr="004A414D" w:rsidRDefault="004A414D" w:rsidP="004A414D">
            <w:pPr>
              <w:spacing w:after="0" w:line="240" w:lineRule="auto"/>
              <w:jc w:val="center"/>
              <w:rPr>
                <w:rFonts w:eastAsia="Times New Roman"/>
                <w:b/>
                <w:bCs/>
                <w:strike w:val="0"/>
              </w:rPr>
            </w:pPr>
            <w:r w:rsidRPr="004A414D">
              <w:rPr>
                <w:rFonts w:eastAsia="Times New Roman"/>
                <w:b/>
                <w:bCs/>
                <w:strike w:val="0"/>
              </w:rPr>
              <w:t>β Coefficient</w:t>
            </w:r>
          </w:p>
        </w:tc>
        <w:tc>
          <w:tcPr>
            <w:tcW w:w="0" w:type="auto"/>
            <w:vAlign w:val="center"/>
            <w:hideMark/>
          </w:tcPr>
          <w:p w14:paraId="5AB760E5" w14:textId="2EEC9168"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AOR</w:t>
            </w:r>
          </w:p>
        </w:tc>
        <w:tc>
          <w:tcPr>
            <w:tcW w:w="0" w:type="auto"/>
            <w:vAlign w:val="center"/>
            <w:hideMark/>
          </w:tcPr>
          <w:p w14:paraId="480D27CD" w14:textId="196795B2"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95% CI</w:t>
            </w:r>
          </w:p>
        </w:tc>
        <w:tc>
          <w:tcPr>
            <w:tcW w:w="0" w:type="auto"/>
            <w:vAlign w:val="center"/>
            <w:hideMark/>
          </w:tcPr>
          <w:p w14:paraId="3BBCD1EB" w14:textId="7B0F2144" w:rsidR="004A414D" w:rsidRPr="004A414D" w:rsidRDefault="00F8723A" w:rsidP="004A414D">
            <w:pPr>
              <w:spacing w:after="0" w:line="240" w:lineRule="auto"/>
              <w:jc w:val="center"/>
              <w:rPr>
                <w:rFonts w:eastAsia="Times New Roman"/>
                <w:b/>
                <w:bCs/>
                <w:strike w:val="0"/>
              </w:rPr>
            </w:pPr>
            <w:r>
              <w:rPr>
                <w:rFonts w:eastAsia="Times New Roman"/>
                <w:b/>
                <w:bCs/>
                <w:strike w:val="0"/>
                <w:lang w:val="en-GB"/>
              </w:rPr>
              <w:t xml:space="preserve">                     </w:t>
            </w:r>
            <w:r w:rsidR="004A414D" w:rsidRPr="004A414D">
              <w:rPr>
                <w:rFonts w:eastAsia="Times New Roman"/>
                <w:b/>
                <w:bCs/>
                <w:strike w:val="0"/>
              </w:rPr>
              <w:t>p-value</w:t>
            </w:r>
          </w:p>
        </w:tc>
      </w:tr>
      <w:tr w:rsidR="004A414D" w:rsidRPr="004A414D" w14:paraId="18AE26D3" w14:textId="77777777">
        <w:trPr>
          <w:tblCellSpacing w:w="15" w:type="dxa"/>
        </w:trPr>
        <w:tc>
          <w:tcPr>
            <w:tcW w:w="0" w:type="auto"/>
            <w:vAlign w:val="center"/>
            <w:hideMark/>
          </w:tcPr>
          <w:p w14:paraId="591D009E" w14:textId="77777777" w:rsidR="004A414D" w:rsidRPr="004A414D" w:rsidRDefault="004A414D" w:rsidP="004A414D">
            <w:pPr>
              <w:spacing w:after="0" w:line="240" w:lineRule="auto"/>
              <w:rPr>
                <w:rFonts w:eastAsia="Times New Roman"/>
                <w:strike w:val="0"/>
              </w:rPr>
            </w:pPr>
            <w:r w:rsidRPr="004A414D">
              <w:rPr>
                <w:rFonts w:eastAsia="Times New Roman"/>
                <w:strike w:val="0"/>
              </w:rPr>
              <w:t>Intervention (Trained)</w:t>
            </w:r>
          </w:p>
        </w:tc>
        <w:tc>
          <w:tcPr>
            <w:tcW w:w="0" w:type="auto"/>
            <w:vAlign w:val="center"/>
            <w:hideMark/>
          </w:tcPr>
          <w:p w14:paraId="48AD95EC" w14:textId="759135C4"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0.86</w:t>
            </w:r>
          </w:p>
        </w:tc>
        <w:tc>
          <w:tcPr>
            <w:tcW w:w="0" w:type="auto"/>
            <w:vAlign w:val="center"/>
            <w:hideMark/>
          </w:tcPr>
          <w:p w14:paraId="465D677C" w14:textId="6C92D09C"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2.36</w:t>
            </w:r>
          </w:p>
        </w:tc>
        <w:tc>
          <w:tcPr>
            <w:tcW w:w="0" w:type="auto"/>
            <w:vAlign w:val="center"/>
            <w:hideMark/>
          </w:tcPr>
          <w:p w14:paraId="0857D758" w14:textId="4D88F296"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1.45–3.82</w:t>
            </w:r>
          </w:p>
        </w:tc>
        <w:tc>
          <w:tcPr>
            <w:tcW w:w="0" w:type="auto"/>
            <w:vAlign w:val="center"/>
            <w:hideMark/>
          </w:tcPr>
          <w:p w14:paraId="2CECEF89" w14:textId="3CF51EDE"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0.001</w:t>
            </w:r>
          </w:p>
        </w:tc>
      </w:tr>
      <w:tr w:rsidR="004A414D" w:rsidRPr="004A414D" w14:paraId="51031F43" w14:textId="77777777">
        <w:trPr>
          <w:tblCellSpacing w:w="15" w:type="dxa"/>
        </w:trPr>
        <w:tc>
          <w:tcPr>
            <w:tcW w:w="0" w:type="auto"/>
            <w:vAlign w:val="center"/>
            <w:hideMark/>
          </w:tcPr>
          <w:p w14:paraId="6C142E23" w14:textId="77777777" w:rsidR="004A414D" w:rsidRPr="004A414D" w:rsidRDefault="004A414D" w:rsidP="004A414D">
            <w:pPr>
              <w:spacing w:after="0" w:line="240" w:lineRule="auto"/>
              <w:rPr>
                <w:rFonts w:eastAsia="Times New Roman"/>
                <w:strike w:val="0"/>
              </w:rPr>
            </w:pPr>
            <w:r w:rsidRPr="004A414D">
              <w:rPr>
                <w:rFonts w:eastAsia="Times New Roman"/>
                <w:strike w:val="0"/>
              </w:rPr>
              <w:t>Caregiver age ≥30 yrs</w:t>
            </w:r>
          </w:p>
        </w:tc>
        <w:tc>
          <w:tcPr>
            <w:tcW w:w="0" w:type="auto"/>
            <w:vAlign w:val="center"/>
            <w:hideMark/>
          </w:tcPr>
          <w:p w14:paraId="5D3AEB7A" w14:textId="28C3AB59"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0.31</w:t>
            </w:r>
          </w:p>
        </w:tc>
        <w:tc>
          <w:tcPr>
            <w:tcW w:w="0" w:type="auto"/>
            <w:vAlign w:val="center"/>
            <w:hideMark/>
          </w:tcPr>
          <w:p w14:paraId="38687D6A" w14:textId="59F591E5"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1.36</w:t>
            </w:r>
          </w:p>
        </w:tc>
        <w:tc>
          <w:tcPr>
            <w:tcW w:w="0" w:type="auto"/>
            <w:vAlign w:val="center"/>
            <w:hideMark/>
          </w:tcPr>
          <w:p w14:paraId="1BA01A09" w14:textId="3E312343"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0.83–2.22</w:t>
            </w:r>
          </w:p>
        </w:tc>
        <w:tc>
          <w:tcPr>
            <w:tcW w:w="0" w:type="auto"/>
            <w:vAlign w:val="center"/>
            <w:hideMark/>
          </w:tcPr>
          <w:p w14:paraId="68138C88" w14:textId="35C40B5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0.216</w:t>
            </w:r>
          </w:p>
        </w:tc>
      </w:tr>
      <w:tr w:rsidR="004A414D" w:rsidRPr="004A414D" w14:paraId="516ACDED" w14:textId="77777777">
        <w:trPr>
          <w:tblCellSpacing w:w="15" w:type="dxa"/>
        </w:trPr>
        <w:tc>
          <w:tcPr>
            <w:tcW w:w="0" w:type="auto"/>
            <w:vAlign w:val="center"/>
            <w:hideMark/>
          </w:tcPr>
          <w:p w14:paraId="7FD32FB8" w14:textId="77777777" w:rsidR="004A414D" w:rsidRPr="004A414D" w:rsidRDefault="004A414D" w:rsidP="004A414D">
            <w:pPr>
              <w:spacing w:after="0" w:line="240" w:lineRule="auto"/>
              <w:rPr>
                <w:rFonts w:eastAsia="Times New Roman"/>
                <w:strike w:val="0"/>
              </w:rPr>
            </w:pPr>
            <w:r w:rsidRPr="004A414D">
              <w:rPr>
                <w:rFonts w:eastAsia="Times New Roman"/>
                <w:strike w:val="0"/>
              </w:rPr>
              <w:t>Secondary education or higher</w:t>
            </w:r>
          </w:p>
        </w:tc>
        <w:tc>
          <w:tcPr>
            <w:tcW w:w="0" w:type="auto"/>
            <w:vAlign w:val="center"/>
            <w:hideMark/>
          </w:tcPr>
          <w:p w14:paraId="63DA92A3" w14:textId="5599DD6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0.54</w:t>
            </w:r>
          </w:p>
        </w:tc>
        <w:tc>
          <w:tcPr>
            <w:tcW w:w="0" w:type="auto"/>
            <w:vAlign w:val="center"/>
            <w:hideMark/>
          </w:tcPr>
          <w:p w14:paraId="53386D87" w14:textId="38480088"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1.72</w:t>
            </w:r>
          </w:p>
        </w:tc>
        <w:tc>
          <w:tcPr>
            <w:tcW w:w="0" w:type="auto"/>
            <w:vAlign w:val="center"/>
            <w:hideMark/>
          </w:tcPr>
          <w:p w14:paraId="36CEA69D" w14:textId="736328A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1.06–2.79</w:t>
            </w:r>
          </w:p>
        </w:tc>
        <w:tc>
          <w:tcPr>
            <w:tcW w:w="0" w:type="auto"/>
            <w:vAlign w:val="center"/>
            <w:hideMark/>
          </w:tcPr>
          <w:p w14:paraId="30DAB552" w14:textId="120CCB0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0.028</w:t>
            </w:r>
          </w:p>
        </w:tc>
      </w:tr>
      <w:tr w:rsidR="004A414D" w:rsidRPr="004A414D" w14:paraId="5F1BBD2B" w14:textId="77777777">
        <w:trPr>
          <w:tblCellSpacing w:w="15" w:type="dxa"/>
        </w:trPr>
        <w:tc>
          <w:tcPr>
            <w:tcW w:w="0" w:type="auto"/>
            <w:vAlign w:val="center"/>
            <w:hideMark/>
          </w:tcPr>
          <w:p w14:paraId="096ACD59" w14:textId="77777777" w:rsidR="004A414D" w:rsidRPr="004A414D" w:rsidRDefault="004A414D" w:rsidP="004A414D">
            <w:pPr>
              <w:spacing w:after="0" w:line="240" w:lineRule="auto"/>
              <w:rPr>
                <w:rFonts w:eastAsia="Times New Roman"/>
                <w:strike w:val="0"/>
              </w:rPr>
            </w:pPr>
            <w:r w:rsidRPr="004A414D">
              <w:rPr>
                <w:rFonts w:eastAsia="Times New Roman"/>
                <w:strike w:val="0"/>
              </w:rPr>
              <w:t>High SES</w:t>
            </w:r>
          </w:p>
        </w:tc>
        <w:tc>
          <w:tcPr>
            <w:tcW w:w="0" w:type="auto"/>
            <w:vAlign w:val="center"/>
            <w:hideMark/>
          </w:tcPr>
          <w:p w14:paraId="61549769" w14:textId="0B9721F1"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0.22</w:t>
            </w:r>
          </w:p>
        </w:tc>
        <w:tc>
          <w:tcPr>
            <w:tcW w:w="0" w:type="auto"/>
            <w:vAlign w:val="center"/>
            <w:hideMark/>
          </w:tcPr>
          <w:p w14:paraId="05418D4F" w14:textId="60721A2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1.25</w:t>
            </w:r>
          </w:p>
        </w:tc>
        <w:tc>
          <w:tcPr>
            <w:tcW w:w="0" w:type="auto"/>
            <w:vAlign w:val="center"/>
            <w:hideMark/>
          </w:tcPr>
          <w:p w14:paraId="3ED6D455" w14:textId="53CB7A40"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0.77–2.04</w:t>
            </w:r>
          </w:p>
        </w:tc>
        <w:tc>
          <w:tcPr>
            <w:tcW w:w="0" w:type="auto"/>
            <w:vAlign w:val="center"/>
            <w:hideMark/>
          </w:tcPr>
          <w:p w14:paraId="529CA967" w14:textId="73AEC01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0.364</w:t>
            </w:r>
          </w:p>
        </w:tc>
      </w:tr>
      <w:tr w:rsidR="004A414D" w:rsidRPr="004A414D" w14:paraId="2ECE7552" w14:textId="77777777">
        <w:trPr>
          <w:tblCellSpacing w:w="15" w:type="dxa"/>
        </w:trPr>
        <w:tc>
          <w:tcPr>
            <w:tcW w:w="0" w:type="auto"/>
            <w:vAlign w:val="center"/>
            <w:hideMark/>
          </w:tcPr>
          <w:p w14:paraId="4634F1EA" w14:textId="77777777" w:rsidR="004A414D" w:rsidRPr="004A414D" w:rsidRDefault="004A414D" w:rsidP="004A414D">
            <w:pPr>
              <w:spacing w:after="0" w:line="240" w:lineRule="auto"/>
              <w:rPr>
                <w:rFonts w:eastAsia="Times New Roman"/>
                <w:strike w:val="0"/>
              </w:rPr>
            </w:pPr>
            <w:r w:rsidRPr="004A414D">
              <w:rPr>
                <w:rFonts w:eastAsia="Times New Roman"/>
                <w:strike w:val="0"/>
              </w:rPr>
              <w:t>Distance &lt;5 km</w:t>
            </w:r>
          </w:p>
        </w:tc>
        <w:tc>
          <w:tcPr>
            <w:tcW w:w="0" w:type="auto"/>
            <w:vAlign w:val="center"/>
            <w:hideMark/>
          </w:tcPr>
          <w:p w14:paraId="783168EF" w14:textId="66999064"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0.17</w:t>
            </w:r>
          </w:p>
        </w:tc>
        <w:tc>
          <w:tcPr>
            <w:tcW w:w="0" w:type="auto"/>
            <w:vAlign w:val="center"/>
            <w:hideMark/>
          </w:tcPr>
          <w:p w14:paraId="1A938B3E" w14:textId="3F80EC9B"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1.18</w:t>
            </w:r>
          </w:p>
        </w:tc>
        <w:tc>
          <w:tcPr>
            <w:tcW w:w="0" w:type="auto"/>
            <w:vAlign w:val="center"/>
            <w:hideMark/>
          </w:tcPr>
          <w:p w14:paraId="29518B16" w14:textId="5D0BF8FA"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0.72–1.94</w:t>
            </w:r>
          </w:p>
        </w:tc>
        <w:tc>
          <w:tcPr>
            <w:tcW w:w="0" w:type="auto"/>
            <w:vAlign w:val="center"/>
            <w:hideMark/>
          </w:tcPr>
          <w:p w14:paraId="3851A25C" w14:textId="22ADFEF2"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0.506</w:t>
            </w:r>
          </w:p>
        </w:tc>
      </w:tr>
      <w:tr w:rsidR="004A414D" w:rsidRPr="004A414D" w14:paraId="04FB236C" w14:textId="77777777">
        <w:trPr>
          <w:tblCellSpacing w:w="15" w:type="dxa"/>
        </w:trPr>
        <w:tc>
          <w:tcPr>
            <w:tcW w:w="0" w:type="auto"/>
            <w:vAlign w:val="center"/>
            <w:hideMark/>
          </w:tcPr>
          <w:p w14:paraId="417792B8" w14:textId="6AF0DD99" w:rsidR="004A414D" w:rsidRPr="004A414D" w:rsidRDefault="004A414D" w:rsidP="004A414D">
            <w:pPr>
              <w:spacing w:after="0" w:line="240" w:lineRule="auto"/>
              <w:rPr>
                <w:rFonts w:eastAsia="Times New Roman"/>
                <w:strike w:val="0"/>
              </w:rPr>
            </w:pPr>
            <w:r w:rsidRPr="004A414D">
              <w:rPr>
                <w:rFonts w:eastAsia="Times New Roman"/>
                <w:strike w:val="0"/>
              </w:rPr>
              <w:t xml:space="preserve">Previous </w:t>
            </w:r>
            <w:r w:rsidR="005137DC">
              <w:rPr>
                <w:rFonts w:eastAsia="Times New Roman"/>
                <w:strike w:val="0"/>
                <w:lang w:val="en-GB"/>
              </w:rPr>
              <w:t>m</w:t>
            </w:r>
            <w:proofErr w:type="spellStart"/>
            <w:r w:rsidRPr="004A414D">
              <w:rPr>
                <w:rFonts w:eastAsia="Times New Roman"/>
                <w:strike w:val="0"/>
              </w:rPr>
              <w:t>alaria</w:t>
            </w:r>
            <w:proofErr w:type="spellEnd"/>
            <w:r w:rsidRPr="004A414D">
              <w:rPr>
                <w:rFonts w:eastAsia="Times New Roman"/>
                <w:strike w:val="0"/>
              </w:rPr>
              <w:t xml:space="preserve"> episode</w:t>
            </w:r>
          </w:p>
        </w:tc>
        <w:tc>
          <w:tcPr>
            <w:tcW w:w="0" w:type="auto"/>
            <w:vAlign w:val="center"/>
            <w:hideMark/>
          </w:tcPr>
          <w:p w14:paraId="23448512" w14:textId="6B7B1DDE"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0.14</w:t>
            </w:r>
          </w:p>
        </w:tc>
        <w:tc>
          <w:tcPr>
            <w:tcW w:w="0" w:type="auto"/>
            <w:vAlign w:val="center"/>
            <w:hideMark/>
          </w:tcPr>
          <w:p w14:paraId="16B1D06B" w14:textId="2849C420"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1.15</w:t>
            </w:r>
          </w:p>
        </w:tc>
        <w:tc>
          <w:tcPr>
            <w:tcW w:w="0" w:type="auto"/>
            <w:vAlign w:val="center"/>
            <w:hideMark/>
          </w:tcPr>
          <w:p w14:paraId="3E955A49" w14:textId="4BFA109F"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0.71–1.87</w:t>
            </w:r>
          </w:p>
        </w:tc>
        <w:tc>
          <w:tcPr>
            <w:tcW w:w="0" w:type="auto"/>
            <w:vAlign w:val="center"/>
            <w:hideMark/>
          </w:tcPr>
          <w:p w14:paraId="02B56BF4" w14:textId="081A4AA8" w:rsidR="004A414D" w:rsidRPr="004A414D" w:rsidRDefault="00F8723A" w:rsidP="004A414D">
            <w:pPr>
              <w:spacing w:after="0" w:line="240" w:lineRule="auto"/>
              <w:rPr>
                <w:rFonts w:eastAsia="Times New Roman"/>
                <w:strike w:val="0"/>
              </w:rPr>
            </w:pPr>
            <w:r>
              <w:rPr>
                <w:rFonts w:eastAsia="Times New Roman"/>
                <w:strike w:val="0"/>
                <w:lang w:val="en-GB"/>
              </w:rPr>
              <w:t xml:space="preserve">                          </w:t>
            </w:r>
            <w:r w:rsidR="004A414D" w:rsidRPr="004A414D">
              <w:rPr>
                <w:rFonts w:eastAsia="Times New Roman"/>
                <w:strike w:val="0"/>
              </w:rPr>
              <w:t>0.571</w:t>
            </w:r>
          </w:p>
        </w:tc>
      </w:tr>
    </w:tbl>
    <w:p w14:paraId="1C9CB63E" w14:textId="6ECE8004" w:rsidR="004A414D" w:rsidRDefault="004A414D" w:rsidP="007727B0">
      <w:pPr>
        <w:pStyle w:val="NormalWeb"/>
        <w:rPr>
          <w:lang w:val="en-GB"/>
        </w:rPr>
      </w:pPr>
      <w:r>
        <w:t>Model statistics:</w:t>
      </w:r>
      <w:r w:rsidR="007727B0">
        <w:rPr>
          <w:lang w:val="en-GB"/>
        </w:rPr>
        <w:t xml:space="preserve"> </w:t>
      </w:r>
      <w:r>
        <w:t>−2 Log likelihood = 438.2</w:t>
      </w:r>
      <w:r w:rsidR="007727B0">
        <w:rPr>
          <w:lang w:val="en-GB"/>
        </w:rPr>
        <w:t xml:space="preserve">; </w:t>
      </w:r>
      <w:r>
        <w:t>Hosmer–</w:t>
      </w:r>
      <w:proofErr w:type="spellStart"/>
      <w:r>
        <w:t>Lemeshow</w:t>
      </w:r>
      <w:proofErr w:type="spellEnd"/>
      <w:r>
        <w:t xml:space="preserve"> p = 0.71</w:t>
      </w:r>
      <w:r w:rsidR="007727B0">
        <w:rPr>
          <w:lang w:val="en-GB"/>
        </w:rPr>
        <w:t xml:space="preserve">; </w:t>
      </w:r>
      <w:r>
        <w:t>Nagelkerke R² = 0.19</w:t>
      </w:r>
      <w:r w:rsidR="00B2756F">
        <w:rPr>
          <w:lang w:val="en-GB"/>
        </w:rPr>
        <w:t>.</w:t>
      </w:r>
    </w:p>
    <w:p w14:paraId="64924044" w14:textId="661E7077" w:rsidR="00B2756F" w:rsidRPr="00B2756F" w:rsidRDefault="00B2756F" w:rsidP="007727B0">
      <w:pPr>
        <w:pStyle w:val="NormalWeb"/>
        <w:rPr>
          <w:i/>
          <w:iCs/>
          <w:lang w:val="en-GB"/>
        </w:rPr>
      </w:pPr>
      <w:r w:rsidRPr="00B2756F">
        <w:rPr>
          <w:i/>
          <w:iCs/>
        </w:rPr>
        <w:t>Training doubled adherence odds independent of education and SES.</w:t>
      </w:r>
    </w:p>
    <w:p w14:paraId="3940ACBB" w14:textId="77777777" w:rsidR="00484902" w:rsidRPr="00484902" w:rsidRDefault="00484902" w:rsidP="00484902">
      <w:pPr>
        <w:pStyle w:val="NormalWeb"/>
        <w:rPr>
          <w:b/>
          <w:bCs/>
          <w:i/>
          <w:iCs/>
          <w:kern w:val="36"/>
          <w:lang w:val="en-GB"/>
        </w:rPr>
      </w:pPr>
      <w:r w:rsidRPr="00484902">
        <w:rPr>
          <w:b/>
          <w:bCs/>
          <w:kern w:val="36"/>
        </w:rPr>
        <w:t>Multivariate Logistic Regression for Timely Referral (Secondary Outcome)</w:t>
      </w:r>
    </w:p>
    <w:p w14:paraId="07279944" w14:textId="223F2761" w:rsidR="00F57A8A" w:rsidRPr="00484902" w:rsidRDefault="00F57A8A" w:rsidP="00F57A8A">
      <w:pPr>
        <w:pStyle w:val="NormalWeb"/>
        <w:rPr>
          <w:b/>
          <w:bCs/>
          <w:kern w:val="36"/>
          <w:lang w:val="en-GB"/>
        </w:rPr>
      </w:pPr>
      <w:r w:rsidRPr="00F57A8A">
        <w:rPr>
          <w:b/>
          <w:bCs/>
          <w:kern w:val="36"/>
        </w:rPr>
        <w:t>Table 5</w:t>
      </w:r>
      <w:r w:rsidR="00484902">
        <w:rPr>
          <w:b/>
          <w:bCs/>
          <w:kern w:val="36"/>
          <w:lang w:val="en-GB"/>
        </w:rPr>
        <w:t>.</w:t>
      </w:r>
      <w:r w:rsidR="00510A70">
        <w:rPr>
          <w:b/>
          <w:bCs/>
          <w:kern w:val="36"/>
          <w:lang w:val="en-GB"/>
        </w:rPr>
        <w:t>c</w:t>
      </w:r>
      <w:r w:rsidR="00484902">
        <w:rPr>
          <w:b/>
          <w:bCs/>
          <w:kern w:val="36"/>
          <w:lang w:val="en-GB"/>
        </w:rPr>
        <w:t xml:space="preserve">: </w:t>
      </w:r>
      <w:bookmarkStart w:id="9" w:name="_Hlk223290424"/>
      <w:r w:rsidRPr="00F57A8A">
        <w:rPr>
          <w:b/>
          <w:bCs/>
        </w:rPr>
        <w:t>Multivariate Logistic Regression for Timely Referral (Secondary Outcome)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1366"/>
        <w:gridCol w:w="780"/>
        <w:gridCol w:w="1500"/>
        <w:gridCol w:w="2055"/>
      </w:tblGrid>
      <w:tr w:rsidR="00F57A8A" w:rsidRPr="00F57A8A" w14:paraId="5A43B886" w14:textId="77777777">
        <w:trPr>
          <w:tblHeader/>
          <w:tblCellSpacing w:w="15" w:type="dxa"/>
        </w:trPr>
        <w:tc>
          <w:tcPr>
            <w:tcW w:w="0" w:type="auto"/>
            <w:vAlign w:val="center"/>
            <w:hideMark/>
          </w:tcPr>
          <w:bookmarkEnd w:id="9"/>
          <w:p w14:paraId="152F6D1E" w14:textId="77777777" w:rsidR="00F57A8A" w:rsidRPr="00F57A8A" w:rsidRDefault="00F57A8A" w:rsidP="002E5D0D">
            <w:pPr>
              <w:spacing w:after="0" w:line="240" w:lineRule="auto"/>
              <w:rPr>
                <w:rFonts w:eastAsia="Times New Roman"/>
                <w:b/>
                <w:bCs/>
                <w:strike w:val="0"/>
              </w:rPr>
            </w:pPr>
            <w:r w:rsidRPr="00F57A8A">
              <w:rPr>
                <w:rFonts w:eastAsia="Times New Roman"/>
                <w:b/>
                <w:bCs/>
                <w:strike w:val="0"/>
              </w:rPr>
              <w:t>Variable</w:t>
            </w:r>
          </w:p>
        </w:tc>
        <w:tc>
          <w:tcPr>
            <w:tcW w:w="0" w:type="auto"/>
            <w:vAlign w:val="center"/>
            <w:hideMark/>
          </w:tcPr>
          <w:p w14:paraId="5779E034" w14:textId="77777777" w:rsidR="00F57A8A" w:rsidRPr="00F57A8A" w:rsidRDefault="00F57A8A" w:rsidP="00F57A8A">
            <w:pPr>
              <w:spacing w:after="0" w:line="240" w:lineRule="auto"/>
              <w:jc w:val="center"/>
              <w:rPr>
                <w:rFonts w:eastAsia="Times New Roman"/>
                <w:b/>
                <w:bCs/>
                <w:strike w:val="0"/>
              </w:rPr>
            </w:pPr>
            <w:r w:rsidRPr="00F57A8A">
              <w:rPr>
                <w:rFonts w:eastAsia="Times New Roman"/>
                <w:b/>
                <w:bCs/>
                <w:strike w:val="0"/>
              </w:rPr>
              <w:t>β Coefficient</w:t>
            </w:r>
          </w:p>
        </w:tc>
        <w:tc>
          <w:tcPr>
            <w:tcW w:w="0" w:type="auto"/>
            <w:vAlign w:val="center"/>
            <w:hideMark/>
          </w:tcPr>
          <w:p w14:paraId="799B0F97" w14:textId="1A9F3A54"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AOR</w:t>
            </w:r>
          </w:p>
        </w:tc>
        <w:tc>
          <w:tcPr>
            <w:tcW w:w="0" w:type="auto"/>
            <w:vAlign w:val="center"/>
            <w:hideMark/>
          </w:tcPr>
          <w:p w14:paraId="4CB218DA" w14:textId="6F7ABAC2"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95% CI</w:t>
            </w:r>
          </w:p>
        </w:tc>
        <w:tc>
          <w:tcPr>
            <w:tcW w:w="0" w:type="auto"/>
            <w:vAlign w:val="center"/>
            <w:hideMark/>
          </w:tcPr>
          <w:p w14:paraId="67704CEB" w14:textId="113F2D2A" w:rsidR="00F57A8A" w:rsidRPr="00F57A8A" w:rsidRDefault="006954DF" w:rsidP="00F57A8A">
            <w:pPr>
              <w:spacing w:after="0" w:line="240" w:lineRule="auto"/>
              <w:jc w:val="center"/>
              <w:rPr>
                <w:rFonts w:eastAsia="Times New Roman"/>
                <w:b/>
                <w:bCs/>
                <w:strike w:val="0"/>
              </w:rPr>
            </w:pPr>
            <w:r>
              <w:rPr>
                <w:rFonts w:eastAsia="Times New Roman"/>
                <w:b/>
                <w:bCs/>
                <w:strike w:val="0"/>
                <w:lang w:val="en-GB"/>
              </w:rPr>
              <w:t xml:space="preserve">                 </w:t>
            </w:r>
            <w:r w:rsidR="00F57A8A" w:rsidRPr="00F57A8A">
              <w:rPr>
                <w:rFonts w:eastAsia="Times New Roman"/>
                <w:b/>
                <w:bCs/>
                <w:strike w:val="0"/>
              </w:rPr>
              <w:t>p-value</w:t>
            </w:r>
          </w:p>
        </w:tc>
      </w:tr>
      <w:tr w:rsidR="00F57A8A" w:rsidRPr="00F57A8A" w14:paraId="192DF60F" w14:textId="77777777">
        <w:trPr>
          <w:tblCellSpacing w:w="15" w:type="dxa"/>
        </w:trPr>
        <w:tc>
          <w:tcPr>
            <w:tcW w:w="0" w:type="auto"/>
            <w:vAlign w:val="center"/>
            <w:hideMark/>
          </w:tcPr>
          <w:p w14:paraId="730ACEC2" w14:textId="77777777" w:rsidR="00F57A8A" w:rsidRPr="00F57A8A" w:rsidRDefault="00F57A8A" w:rsidP="00F57A8A">
            <w:pPr>
              <w:spacing w:after="0" w:line="240" w:lineRule="auto"/>
              <w:rPr>
                <w:rFonts w:eastAsia="Times New Roman"/>
                <w:strike w:val="0"/>
              </w:rPr>
            </w:pPr>
            <w:r w:rsidRPr="00F57A8A">
              <w:rPr>
                <w:rFonts w:eastAsia="Times New Roman"/>
                <w:strike w:val="0"/>
              </w:rPr>
              <w:t>Intervention (Trained)</w:t>
            </w:r>
          </w:p>
        </w:tc>
        <w:tc>
          <w:tcPr>
            <w:tcW w:w="0" w:type="auto"/>
            <w:vAlign w:val="center"/>
            <w:hideMark/>
          </w:tcPr>
          <w:p w14:paraId="00AADFC4" w14:textId="7A3F38C6"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1.14</w:t>
            </w:r>
          </w:p>
        </w:tc>
        <w:tc>
          <w:tcPr>
            <w:tcW w:w="0" w:type="auto"/>
            <w:vAlign w:val="center"/>
            <w:hideMark/>
          </w:tcPr>
          <w:p w14:paraId="36571C46" w14:textId="6B73266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3.12</w:t>
            </w:r>
          </w:p>
        </w:tc>
        <w:tc>
          <w:tcPr>
            <w:tcW w:w="0" w:type="auto"/>
            <w:vAlign w:val="center"/>
            <w:hideMark/>
          </w:tcPr>
          <w:p w14:paraId="46E47A81" w14:textId="3FB452F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1.80–5.41</w:t>
            </w:r>
          </w:p>
        </w:tc>
        <w:tc>
          <w:tcPr>
            <w:tcW w:w="0" w:type="auto"/>
            <w:vAlign w:val="center"/>
            <w:hideMark/>
          </w:tcPr>
          <w:p w14:paraId="463C7A55" w14:textId="4B314E5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&lt;0.001</w:t>
            </w:r>
          </w:p>
        </w:tc>
      </w:tr>
      <w:tr w:rsidR="00F57A8A" w:rsidRPr="00F57A8A" w14:paraId="0A6CBDA8" w14:textId="77777777">
        <w:trPr>
          <w:tblCellSpacing w:w="15" w:type="dxa"/>
        </w:trPr>
        <w:tc>
          <w:tcPr>
            <w:tcW w:w="0" w:type="auto"/>
            <w:vAlign w:val="center"/>
            <w:hideMark/>
          </w:tcPr>
          <w:p w14:paraId="13455580" w14:textId="77777777" w:rsidR="00F57A8A" w:rsidRPr="00F57A8A" w:rsidRDefault="00F57A8A" w:rsidP="00F57A8A">
            <w:pPr>
              <w:spacing w:after="0" w:line="240" w:lineRule="auto"/>
              <w:rPr>
                <w:rFonts w:eastAsia="Times New Roman"/>
                <w:strike w:val="0"/>
              </w:rPr>
            </w:pPr>
            <w:r w:rsidRPr="00F57A8A">
              <w:rPr>
                <w:rFonts w:eastAsia="Times New Roman"/>
                <w:strike w:val="0"/>
              </w:rPr>
              <w:t>Caregiver age ≥30 yrs</w:t>
            </w:r>
          </w:p>
        </w:tc>
        <w:tc>
          <w:tcPr>
            <w:tcW w:w="0" w:type="auto"/>
            <w:vAlign w:val="center"/>
            <w:hideMark/>
          </w:tcPr>
          <w:p w14:paraId="65EDBDE1" w14:textId="6F012AF5"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0.25</w:t>
            </w:r>
          </w:p>
        </w:tc>
        <w:tc>
          <w:tcPr>
            <w:tcW w:w="0" w:type="auto"/>
            <w:vAlign w:val="center"/>
            <w:hideMark/>
          </w:tcPr>
          <w:p w14:paraId="6C9A4B49" w14:textId="05BF1D84"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1.28</w:t>
            </w:r>
          </w:p>
        </w:tc>
        <w:tc>
          <w:tcPr>
            <w:tcW w:w="0" w:type="auto"/>
            <w:vAlign w:val="center"/>
            <w:hideMark/>
          </w:tcPr>
          <w:p w14:paraId="76471498" w14:textId="73F39B98"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0.78–2.09</w:t>
            </w:r>
          </w:p>
        </w:tc>
        <w:tc>
          <w:tcPr>
            <w:tcW w:w="0" w:type="auto"/>
            <w:vAlign w:val="center"/>
            <w:hideMark/>
          </w:tcPr>
          <w:p w14:paraId="1FEE0CC6" w14:textId="233567B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0.327</w:t>
            </w:r>
          </w:p>
        </w:tc>
      </w:tr>
      <w:tr w:rsidR="00F57A8A" w:rsidRPr="00F57A8A" w14:paraId="322C5A09" w14:textId="77777777">
        <w:trPr>
          <w:tblCellSpacing w:w="15" w:type="dxa"/>
        </w:trPr>
        <w:tc>
          <w:tcPr>
            <w:tcW w:w="0" w:type="auto"/>
            <w:vAlign w:val="center"/>
            <w:hideMark/>
          </w:tcPr>
          <w:p w14:paraId="08B49294" w14:textId="77777777" w:rsidR="00F57A8A" w:rsidRPr="00F57A8A" w:rsidRDefault="00F57A8A" w:rsidP="00F57A8A">
            <w:pPr>
              <w:spacing w:after="0" w:line="240" w:lineRule="auto"/>
              <w:rPr>
                <w:rFonts w:eastAsia="Times New Roman"/>
                <w:strike w:val="0"/>
              </w:rPr>
            </w:pPr>
            <w:r w:rsidRPr="00F57A8A">
              <w:rPr>
                <w:rFonts w:eastAsia="Times New Roman"/>
                <w:strike w:val="0"/>
              </w:rPr>
              <w:t>Secondary education or higher</w:t>
            </w:r>
          </w:p>
        </w:tc>
        <w:tc>
          <w:tcPr>
            <w:tcW w:w="0" w:type="auto"/>
            <w:vAlign w:val="center"/>
            <w:hideMark/>
          </w:tcPr>
          <w:p w14:paraId="1267E241" w14:textId="68B310A7"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0.43</w:t>
            </w:r>
          </w:p>
        </w:tc>
        <w:tc>
          <w:tcPr>
            <w:tcW w:w="0" w:type="auto"/>
            <w:vAlign w:val="center"/>
            <w:hideMark/>
          </w:tcPr>
          <w:p w14:paraId="365F8AB7" w14:textId="53D7F24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1.54</w:t>
            </w:r>
          </w:p>
        </w:tc>
        <w:tc>
          <w:tcPr>
            <w:tcW w:w="0" w:type="auto"/>
            <w:vAlign w:val="center"/>
            <w:hideMark/>
          </w:tcPr>
          <w:p w14:paraId="0A5963AD" w14:textId="4922161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0.96–2.47</w:t>
            </w:r>
          </w:p>
        </w:tc>
        <w:tc>
          <w:tcPr>
            <w:tcW w:w="0" w:type="auto"/>
            <w:vAlign w:val="center"/>
            <w:hideMark/>
          </w:tcPr>
          <w:p w14:paraId="2251AB7B" w14:textId="30C36A6E"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0.072</w:t>
            </w:r>
          </w:p>
        </w:tc>
      </w:tr>
      <w:tr w:rsidR="00F57A8A" w:rsidRPr="00F57A8A" w14:paraId="2C4CE888" w14:textId="77777777">
        <w:trPr>
          <w:tblCellSpacing w:w="15" w:type="dxa"/>
        </w:trPr>
        <w:tc>
          <w:tcPr>
            <w:tcW w:w="0" w:type="auto"/>
            <w:vAlign w:val="center"/>
            <w:hideMark/>
          </w:tcPr>
          <w:p w14:paraId="6A86E8A1" w14:textId="77777777" w:rsidR="00F57A8A" w:rsidRPr="00F57A8A" w:rsidRDefault="00F57A8A" w:rsidP="00F57A8A">
            <w:pPr>
              <w:spacing w:after="0" w:line="240" w:lineRule="auto"/>
              <w:rPr>
                <w:rFonts w:eastAsia="Times New Roman"/>
                <w:strike w:val="0"/>
              </w:rPr>
            </w:pPr>
            <w:r w:rsidRPr="00F57A8A">
              <w:rPr>
                <w:rFonts w:eastAsia="Times New Roman"/>
                <w:strike w:val="0"/>
              </w:rPr>
              <w:t>High SES</w:t>
            </w:r>
          </w:p>
        </w:tc>
        <w:tc>
          <w:tcPr>
            <w:tcW w:w="0" w:type="auto"/>
            <w:vAlign w:val="center"/>
            <w:hideMark/>
          </w:tcPr>
          <w:p w14:paraId="54974EC4" w14:textId="73A6220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0.37</w:t>
            </w:r>
          </w:p>
        </w:tc>
        <w:tc>
          <w:tcPr>
            <w:tcW w:w="0" w:type="auto"/>
            <w:vAlign w:val="center"/>
            <w:hideMark/>
          </w:tcPr>
          <w:p w14:paraId="4BB58CB8" w14:textId="45066C6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1.45</w:t>
            </w:r>
          </w:p>
        </w:tc>
        <w:tc>
          <w:tcPr>
            <w:tcW w:w="0" w:type="auto"/>
            <w:vAlign w:val="center"/>
            <w:hideMark/>
          </w:tcPr>
          <w:p w14:paraId="0EE44EAE" w14:textId="4F823D2C"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0.88–2.38</w:t>
            </w:r>
          </w:p>
        </w:tc>
        <w:tc>
          <w:tcPr>
            <w:tcW w:w="0" w:type="auto"/>
            <w:vAlign w:val="center"/>
            <w:hideMark/>
          </w:tcPr>
          <w:p w14:paraId="67AB28E6" w14:textId="525DCEF1"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0.145</w:t>
            </w:r>
          </w:p>
        </w:tc>
      </w:tr>
      <w:tr w:rsidR="00F57A8A" w:rsidRPr="00F57A8A" w14:paraId="7BCEF24E" w14:textId="77777777">
        <w:trPr>
          <w:tblCellSpacing w:w="15" w:type="dxa"/>
        </w:trPr>
        <w:tc>
          <w:tcPr>
            <w:tcW w:w="0" w:type="auto"/>
            <w:vAlign w:val="center"/>
            <w:hideMark/>
          </w:tcPr>
          <w:p w14:paraId="1D816F3E" w14:textId="77777777" w:rsidR="00F57A8A" w:rsidRPr="00F57A8A" w:rsidRDefault="00F57A8A" w:rsidP="00F57A8A">
            <w:pPr>
              <w:spacing w:after="0" w:line="240" w:lineRule="auto"/>
              <w:rPr>
                <w:rFonts w:eastAsia="Times New Roman"/>
                <w:strike w:val="0"/>
              </w:rPr>
            </w:pPr>
            <w:r w:rsidRPr="00F57A8A">
              <w:rPr>
                <w:rFonts w:eastAsia="Times New Roman"/>
                <w:strike w:val="0"/>
              </w:rPr>
              <w:t>Distance &lt;5 km</w:t>
            </w:r>
          </w:p>
        </w:tc>
        <w:tc>
          <w:tcPr>
            <w:tcW w:w="0" w:type="auto"/>
            <w:vAlign w:val="center"/>
            <w:hideMark/>
          </w:tcPr>
          <w:p w14:paraId="09955C18" w14:textId="7AB8CA65"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0.65</w:t>
            </w:r>
          </w:p>
        </w:tc>
        <w:tc>
          <w:tcPr>
            <w:tcW w:w="0" w:type="auto"/>
            <w:vAlign w:val="center"/>
            <w:hideMark/>
          </w:tcPr>
          <w:p w14:paraId="41FAAB88" w14:textId="47A4BA37"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1.92</w:t>
            </w:r>
          </w:p>
        </w:tc>
        <w:tc>
          <w:tcPr>
            <w:tcW w:w="0" w:type="auto"/>
            <w:vAlign w:val="center"/>
            <w:hideMark/>
          </w:tcPr>
          <w:p w14:paraId="48935DB1" w14:textId="52718E03"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1.18–3.13</w:t>
            </w:r>
          </w:p>
        </w:tc>
        <w:tc>
          <w:tcPr>
            <w:tcW w:w="0" w:type="auto"/>
            <w:vAlign w:val="center"/>
            <w:hideMark/>
          </w:tcPr>
          <w:p w14:paraId="587E2E9C" w14:textId="14266ED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0.009</w:t>
            </w:r>
          </w:p>
        </w:tc>
      </w:tr>
      <w:tr w:rsidR="00F57A8A" w:rsidRPr="00F57A8A" w14:paraId="55B5A77C" w14:textId="77777777">
        <w:trPr>
          <w:tblCellSpacing w:w="15" w:type="dxa"/>
        </w:trPr>
        <w:tc>
          <w:tcPr>
            <w:tcW w:w="0" w:type="auto"/>
            <w:vAlign w:val="center"/>
            <w:hideMark/>
          </w:tcPr>
          <w:p w14:paraId="4D32A028" w14:textId="77777777" w:rsidR="00F57A8A" w:rsidRPr="00F57A8A" w:rsidRDefault="00F57A8A" w:rsidP="00F57A8A">
            <w:pPr>
              <w:spacing w:after="0" w:line="240" w:lineRule="auto"/>
              <w:rPr>
                <w:rFonts w:eastAsia="Times New Roman"/>
                <w:strike w:val="0"/>
              </w:rPr>
            </w:pPr>
            <w:r w:rsidRPr="00F57A8A">
              <w:rPr>
                <w:rFonts w:eastAsia="Times New Roman"/>
                <w:strike w:val="0"/>
              </w:rPr>
              <w:t>Child &lt;24 months</w:t>
            </w:r>
          </w:p>
        </w:tc>
        <w:tc>
          <w:tcPr>
            <w:tcW w:w="0" w:type="auto"/>
            <w:vAlign w:val="center"/>
            <w:hideMark/>
          </w:tcPr>
          <w:p w14:paraId="2A370842" w14:textId="1EE5BFF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C42CEB">
              <w:rPr>
                <w:rFonts w:eastAsia="Times New Roman"/>
                <w:strike w:val="0"/>
                <w:lang w:val="en-GB"/>
              </w:rPr>
              <w:t xml:space="preserve">  </w:t>
            </w:r>
            <w:r w:rsidR="00F57A8A" w:rsidRPr="00F57A8A">
              <w:rPr>
                <w:rFonts w:eastAsia="Times New Roman"/>
                <w:strike w:val="0"/>
              </w:rPr>
              <w:t>0.32</w:t>
            </w:r>
          </w:p>
        </w:tc>
        <w:tc>
          <w:tcPr>
            <w:tcW w:w="0" w:type="auto"/>
            <w:vAlign w:val="center"/>
            <w:hideMark/>
          </w:tcPr>
          <w:p w14:paraId="1C448AC5" w14:textId="5DFEADAD"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1.38</w:t>
            </w:r>
          </w:p>
        </w:tc>
        <w:tc>
          <w:tcPr>
            <w:tcW w:w="0" w:type="auto"/>
            <w:vAlign w:val="center"/>
            <w:hideMark/>
          </w:tcPr>
          <w:p w14:paraId="0C8C634A" w14:textId="6961D870"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0.86–2.22</w:t>
            </w:r>
          </w:p>
        </w:tc>
        <w:tc>
          <w:tcPr>
            <w:tcW w:w="0" w:type="auto"/>
            <w:vAlign w:val="center"/>
            <w:hideMark/>
          </w:tcPr>
          <w:p w14:paraId="00C9B872" w14:textId="0A430082" w:rsidR="00F57A8A" w:rsidRPr="00F57A8A" w:rsidRDefault="006954DF" w:rsidP="00F57A8A">
            <w:pPr>
              <w:spacing w:after="0" w:line="240" w:lineRule="auto"/>
              <w:rPr>
                <w:rFonts w:eastAsia="Times New Roman"/>
                <w:strike w:val="0"/>
              </w:rPr>
            </w:pPr>
            <w:r>
              <w:rPr>
                <w:rFonts w:eastAsia="Times New Roman"/>
                <w:strike w:val="0"/>
                <w:lang w:val="en-GB"/>
              </w:rPr>
              <w:t xml:space="preserve">                        </w:t>
            </w:r>
            <w:r w:rsidR="00F57A8A" w:rsidRPr="00F57A8A">
              <w:rPr>
                <w:rFonts w:eastAsia="Times New Roman"/>
                <w:strike w:val="0"/>
              </w:rPr>
              <w:t>0.182</w:t>
            </w:r>
          </w:p>
        </w:tc>
      </w:tr>
    </w:tbl>
    <w:p w14:paraId="5B39CD01" w14:textId="1A8A59D9" w:rsidR="00F57A8A" w:rsidRPr="00F57A8A" w:rsidRDefault="00F57A8A" w:rsidP="007727B0">
      <w:pPr>
        <w:spacing w:before="100" w:beforeAutospacing="1" w:after="100" w:afterAutospacing="1" w:line="240" w:lineRule="auto"/>
        <w:rPr>
          <w:rFonts w:eastAsia="Times New Roman"/>
          <w:strike w:val="0"/>
        </w:rPr>
      </w:pPr>
      <w:r w:rsidRPr="00F57A8A">
        <w:rPr>
          <w:rFonts w:eastAsia="Times New Roman"/>
          <w:strike w:val="0"/>
        </w:rPr>
        <w:t>Model statistics:</w:t>
      </w:r>
      <w:r w:rsidR="007727B0">
        <w:rPr>
          <w:rFonts w:eastAsia="Times New Roman"/>
          <w:strike w:val="0"/>
          <w:lang w:val="en-GB"/>
        </w:rPr>
        <w:t xml:space="preserve"> </w:t>
      </w:r>
      <w:r w:rsidRPr="00F57A8A">
        <w:rPr>
          <w:rFonts w:eastAsia="Times New Roman"/>
          <w:strike w:val="0"/>
        </w:rPr>
        <w:t>−2 Log likelihood = 389.4</w:t>
      </w:r>
      <w:r w:rsidR="007727B0">
        <w:rPr>
          <w:rFonts w:eastAsia="Times New Roman"/>
          <w:strike w:val="0"/>
          <w:lang w:val="en-GB"/>
        </w:rPr>
        <w:t xml:space="preserve">; </w:t>
      </w:r>
      <w:r w:rsidRPr="00F57A8A">
        <w:rPr>
          <w:rFonts w:eastAsia="Times New Roman"/>
          <w:strike w:val="0"/>
        </w:rPr>
        <w:t>Hosmer–</w:t>
      </w:r>
      <w:proofErr w:type="spellStart"/>
      <w:r w:rsidRPr="00F57A8A">
        <w:rPr>
          <w:rFonts w:eastAsia="Times New Roman"/>
          <w:strike w:val="0"/>
        </w:rPr>
        <w:t>Lemeshow</w:t>
      </w:r>
      <w:proofErr w:type="spellEnd"/>
      <w:r w:rsidRPr="00F57A8A">
        <w:rPr>
          <w:rFonts w:eastAsia="Times New Roman"/>
          <w:strike w:val="0"/>
        </w:rPr>
        <w:t xml:space="preserve"> p = 0.54</w:t>
      </w:r>
      <w:r w:rsidR="007727B0">
        <w:rPr>
          <w:rFonts w:eastAsia="Times New Roman"/>
          <w:strike w:val="0"/>
          <w:lang w:val="en-GB"/>
        </w:rPr>
        <w:t xml:space="preserve">; </w:t>
      </w:r>
      <w:r w:rsidRPr="00F57A8A">
        <w:rPr>
          <w:rFonts w:eastAsia="Times New Roman"/>
          <w:strike w:val="0"/>
        </w:rPr>
        <w:t>Nagelkerke R² = 0.31</w:t>
      </w:r>
    </w:p>
    <w:p w14:paraId="7DE2B243" w14:textId="77777777" w:rsidR="00B2756F" w:rsidRPr="00B2756F" w:rsidRDefault="00B2756F" w:rsidP="00B2756F">
      <w:pPr>
        <w:spacing w:before="100" w:beforeAutospacing="1" w:after="100" w:afterAutospacing="1" w:line="240" w:lineRule="auto"/>
        <w:rPr>
          <w:rFonts w:eastAsia="Times New Roman"/>
          <w:strike w:val="0"/>
          <w:lang w:val="en-GB"/>
        </w:rPr>
      </w:pPr>
      <w:r w:rsidRPr="00B2756F">
        <w:rPr>
          <w:rFonts w:eastAsia="Times New Roman"/>
          <w:i/>
          <w:iCs/>
          <w:strike w:val="0"/>
        </w:rPr>
        <w:t xml:space="preserve">Training had the strongest independent effect on referral </w:t>
      </w:r>
      <w:proofErr w:type="spellStart"/>
      <w:r w:rsidRPr="00B2756F">
        <w:rPr>
          <w:rFonts w:eastAsia="Times New Roman"/>
          <w:i/>
          <w:iCs/>
          <w:strike w:val="0"/>
        </w:rPr>
        <w:t>behaviour</w:t>
      </w:r>
      <w:proofErr w:type="spellEnd"/>
      <w:r w:rsidRPr="00B2756F">
        <w:rPr>
          <w:rFonts w:eastAsia="Times New Roman"/>
          <w:strike w:val="0"/>
        </w:rPr>
        <w:t>.</w:t>
      </w:r>
    </w:p>
    <w:p w14:paraId="5CA9CE03" w14:textId="78FC9F41" w:rsidR="00C24963" w:rsidRPr="00C24963" w:rsidRDefault="00C24963" w:rsidP="00C24963">
      <w:pPr>
        <w:spacing w:before="100" w:beforeAutospacing="1" w:after="100" w:afterAutospacing="1" w:line="240" w:lineRule="auto"/>
        <w:rPr>
          <w:rFonts w:eastAsia="Times New Roman"/>
          <w:i/>
          <w:iCs/>
          <w:strike w:val="0"/>
        </w:rPr>
      </w:pPr>
      <w:r>
        <w:rPr>
          <w:rFonts w:eastAsia="Times New Roman"/>
          <w:b/>
          <w:bCs/>
          <w:strike w:val="0"/>
          <w:kern w:val="36"/>
        </w:rPr>
        <w:t xml:space="preserve"> </w:t>
      </w:r>
      <w:r w:rsidR="007727B0">
        <w:rPr>
          <w:rFonts w:eastAsia="Times New Roman"/>
          <w:b/>
          <w:bCs/>
          <w:strike w:val="0"/>
          <w:kern w:val="36"/>
          <w:lang w:val="en-GB"/>
        </w:rPr>
        <w:t xml:space="preserve">Table 6: </w:t>
      </w:r>
      <w:r w:rsidRPr="00C24963">
        <w:rPr>
          <w:rFonts w:eastAsia="Times New Roman"/>
          <w:b/>
          <w:bCs/>
          <w:strike w:val="0"/>
          <w:kern w:val="36"/>
        </w:rPr>
        <w:t>Summary Table of Effect Sizes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653"/>
        <w:gridCol w:w="1727"/>
        <w:gridCol w:w="1394"/>
        <w:gridCol w:w="1842"/>
      </w:tblGrid>
      <w:tr w:rsidR="00C24963" w:rsidRPr="00C24963" w14:paraId="64C78855" w14:textId="77777777">
        <w:trPr>
          <w:tblHeader/>
          <w:tblCellSpacing w:w="15" w:type="dxa"/>
        </w:trPr>
        <w:tc>
          <w:tcPr>
            <w:tcW w:w="0" w:type="auto"/>
            <w:vAlign w:val="center"/>
            <w:hideMark/>
          </w:tcPr>
          <w:p w14:paraId="79513FEC" w14:textId="77777777" w:rsidR="00C24963" w:rsidRPr="00C24963" w:rsidRDefault="00C24963" w:rsidP="00C24963">
            <w:pPr>
              <w:spacing w:after="0" w:line="240" w:lineRule="auto"/>
              <w:rPr>
                <w:rFonts w:eastAsia="Times New Roman"/>
                <w:b/>
                <w:bCs/>
                <w:strike w:val="0"/>
              </w:rPr>
            </w:pPr>
            <w:r w:rsidRPr="00C24963">
              <w:rPr>
                <w:rFonts w:eastAsia="Times New Roman"/>
                <w:b/>
                <w:bCs/>
                <w:strike w:val="0"/>
              </w:rPr>
              <w:t>Outcome</w:t>
            </w:r>
          </w:p>
        </w:tc>
        <w:tc>
          <w:tcPr>
            <w:tcW w:w="0" w:type="auto"/>
            <w:vAlign w:val="center"/>
            <w:hideMark/>
          </w:tcPr>
          <w:p w14:paraId="3D0E4416" w14:textId="77777777" w:rsidR="00C24963" w:rsidRPr="00C24963" w:rsidRDefault="00C24963" w:rsidP="00C24963">
            <w:pPr>
              <w:spacing w:after="0" w:line="240" w:lineRule="auto"/>
              <w:jc w:val="center"/>
              <w:rPr>
                <w:rFonts w:eastAsia="Times New Roman"/>
                <w:b/>
                <w:bCs/>
                <w:strike w:val="0"/>
              </w:rPr>
            </w:pPr>
            <w:r w:rsidRPr="00C24963">
              <w:rPr>
                <w:rFonts w:eastAsia="Times New Roman"/>
                <w:b/>
                <w:bCs/>
                <w:strike w:val="0"/>
              </w:rPr>
              <w:t>Risk Difference</w:t>
            </w:r>
          </w:p>
        </w:tc>
        <w:tc>
          <w:tcPr>
            <w:tcW w:w="0" w:type="auto"/>
            <w:vAlign w:val="center"/>
            <w:hideMark/>
          </w:tcPr>
          <w:p w14:paraId="6756C380" w14:textId="2561AFC5"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Relative Risk</w:t>
            </w:r>
          </w:p>
        </w:tc>
        <w:tc>
          <w:tcPr>
            <w:tcW w:w="0" w:type="auto"/>
            <w:vAlign w:val="center"/>
            <w:hideMark/>
          </w:tcPr>
          <w:p w14:paraId="0696F898" w14:textId="38672B9E"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Cohen’s h</w:t>
            </w:r>
          </w:p>
        </w:tc>
        <w:tc>
          <w:tcPr>
            <w:tcW w:w="0" w:type="auto"/>
            <w:vAlign w:val="center"/>
            <w:hideMark/>
          </w:tcPr>
          <w:p w14:paraId="68CB92B1" w14:textId="5AC0965F" w:rsidR="00C24963" w:rsidRPr="00C24963" w:rsidRDefault="00D34E69" w:rsidP="00C24963">
            <w:pPr>
              <w:spacing w:after="0" w:line="240" w:lineRule="auto"/>
              <w:jc w:val="center"/>
              <w:rPr>
                <w:rFonts w:eastAsia="Times New Roman"/>
                <w:b/>
                <w:bCs/>
                <w:strike w:val="0"/>
              </w:rPr>
            </w:pPr>
            <w:r>
              <w:rPr>
                <w:rFonts w:eastAsia="Times New Roman"/>
                <w:b/>
                <w:bCs/>
                <w:strike w:val="0"/>
                <w:lang w:val="en-GB"/>
              </w:rPr>
              <w:t xml:space="preserve">     </w:t>
            </w:r>
            <w:r w:rsidR="00C24963" w:rsidRPr="00C24963">
              <w:rPr>
                <w:rFonts w:eastAsia="Times New Roman"/>
                <w:b/>
                <w:bCs/>
                <w:strike w:val="0"/>
              </w:rPr>
              <w:t>Interpretation</w:t>
            </w:r>
          </w:p>
        </w:tc>
      </w:tr>
      <w:tr w:rsidR="00C24963" w:rsidRPr="00C24963" w14:paraId="1FEDE3C0" w14:textId="77777777">
        <w:trPr>
          <w:tblCellSpacing w:w="15" w:type="dxa"/>
        </w:trPr>
        <w:tc>
          <w:tcPr>
            <w:tcW w:w="0" w:type="auto"/>
            <w:vAlign w:val="center"/>
            <w:hideMark/>
          </w:tcPr>
          <w:p w14:paraId="55C624A1" w14:textId="77777777" w:rsidR="00C24963" w:rsidRPr="00C24963" w:rsidRDefault="00C24963" w:rsidP="00C24963">
            <w:pPr>
              <w:spacing w:after="0" w:line="240" w:lineRule="auto"/>
              <w:rPr>
                <w:rFonts w:eastAsia="Times New Roman"/>
                <w:strike w:val="0"/>
              </w:rPr>
            </w:pPr>
            <w:r w:rsidRPr="00C24963">
              <w:rPr>
                <w:rFonts w:eastAsia="Times New Roman"/>
                <w:strike w:val="0"/>
              </w:rPr>
              <w:t>Timely initiation</w:t>
            </w:r>
          </w:p>
        </w:tc>
        <w:tc>
          <w:tcPr>
            <w:tcW w:w="0" w:type="auto"/>
            <w:vAlign w:val="center"/>
            <w:hideMark/>
          </w:tcPr>
          <w:p w14:paraId="2D782914" w14:textId="2FF715A4"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25%</w:t>
            </w:r>
          </w:p>
        </w:tc>
        <w:tc>
          <w:tcPr>
            <w:tcW w:w="0" w:type="auto"/>
            <w:vAlign w:val="center"/>
            <w:hideMark/>
          </w:tcPr>
          <w:p w14:paraId="75CCB004" w14:textId="03DDA991"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1.63</w:t>
            </w:r>
          </w:p>
        </w:tc>
        <w:tc>
          <w:tcPr>
            <w:tcW w:w="0" w:type="auto"/>
            <w:vAlign w:val="center"/>
            <w:hideMark/>
          </w:tcPr>
          <w:p w14:paraId="48897BCB" w14:textId="2615ED09"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0.52</w:t>
            </w:r>
          </w:p>
        </w:tc>
        <w:tc>
          <w:tcPr>
            <w:tcW w:w="0" w:type="auto"/>
            <w:vAlign w:val="center"/>
            <w:hideMark/>
          </w:tcPr>
          <w:p w14:paraId="5D5EFBC7" w14:textId="03B358FB"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Moderate–large</w:t>
            </w:r>
          </w:p>
        </w:tc>
      </w:tr>
      <w:tr w:rsidR="00C24963" w:rsidRPr="00C24963" w14:paraId="471B2012" w14:textId="77777777">
        <w:trPr>
          <w:tblCellSpacing w:w="15" w:type="dxa"/>
        </w:trPr>
        <w:tc>
          <w:tcPr>
            <w:tcW w:w="0" w:type="auto"/>
            <w:vAlign w:val="center"/>
            <w:hideMark/>
          </w:tcPr>
          <w:p w14:paraId="04470A28" w14:textId="77777777" w:rsidR="00C24963" w:rsidRPr="00C24963" w:rsidRDefault="00C24963" w:rsidP="00C24963">
            <w:pPr>
              <w:spacing w:after="0" w:line="240" w:lineRule="auto"/>
              <w:rPr>
                <w:rFonts w:eastAsia="Times New Roman"/>
                <w:strike w:val="0"/>
              </w:rPr>
            </w:pPr>
            <w:r w:rsidRPr="00C24963">
              <w:rPr>
                <w:rFonts w:eastAsia="Times New Roman"/>
                <w:strike w:val="0"/>
              </w:rPr>
              <w:t>Adherence</w:t>
            </w:r>
          </w:p>
        </w:tc>
        <w:tc>
          <w:tcPr>
            <w:tcW w:w="0" w:type="auto"/>
            <w:vAlign w:val="center"/>
            <w:hideMark/>
          </w:tcPr>
          <w:p w14:paraId="345D45FF" w14:textId="674FFB92"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20%</w:t>
            </w:r>
          </w:p>
        </w:tc>
        <w:tc>
          <w:tcPr>
            <w:tcW w:w="0" w:type="auto"/>
            <w:vAlign w:val="center"/>
            <w:hideMark/>
          </w:tcPr>
          <w:p w14:paraId="79531A94" w14:textId="4EC60B1E"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1.40</w:t>
            </w:r>
          </w:p>
        </w:tc>
        <w:tc>
          <w:tcPr>
            <w:tcW w:w="0" w:type="auto"/>
            <w:vAlign w:val="center"/>
            <w:hideMark/>
          </w:tcPr>
          <w:p w14:paraId="042FA2E5" w14:textId="1161ECA6"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0.41</w:t>
            </w:r>
          </w:p>
        </w:tc>
        <w:tc>
          <w:tcPr>
            <w:tcW w:w="0" w:type="auto"/>
            <w:vAlign w:val="center"/>
            <w:hideMark/>
          </w:tcPr>
          <w:p w14:paraId="3288D9DF" w14:textId="5892A082"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Moderate</w:t>
            </w:r>
          </w:p>
        </w:tc>
      </w:tr>
      <w:tr w:rsidR="00C24963" w:rsidRPr="00C24963" w14:paraId="1EBF451E" w14:textId="77777777">
        <w:trPr>
          <w:tblCellSpacing w:w="15" w:type="dxa"/>
        </w:trPr>
        <w:tc>
          <w:tcPr>
            <w:tcW w:w="0" w:type="auto"/>
            <w:vAlign w:val="center"/>
            <w:hideMark/>
          </w:tcPr>
          <w:p w14:paraId="76AA2721" w14:textId="77777777" w:rsidR="00C24963" w:rsidRPr="00C24963" w:rsidRDefault="00C24963" w:rsidP="00C24963">
            <w:pPr>
              <w:spacing w:after="0" w:line="240" w:lineRule="auto"/>
              <w:rPr>
                <w:rFonts w:eastAsia="Times New Roman"/>
                <w:strike w:val="0"/>
              </w:rPr>
            </w:pPr>
            <w:r w:rsidRPr="00C24963">
              <w:rPr>
                <w:rFonts w:eastAsia="Times New Roman"/>
                <w:strike w:val="0"/>
              </w:rPr>
              <w:t>Referral</w:t>
            </w:r>
          </w:p>
        </w:tc>
        <w:tc>
          <w:tcPr>
            <w:tcW w:w="0" w:type="auto"/>
            <w:vAlign w:val="center"/>
            <w:hideMark/>
          </w:tcPr>
          <w:p w14:paraId="78AC1FF6" w14:textId="2EE93CAC"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30%</w:t>
            </w:r>
          </w:p>
        </w:tc>
        <w:tc>
          <w:tcPr>
            <w:tcW w:w="0" w:type="auto"/>
            <w:vAlign w:val="center"/>
            <w:hideMark/>
          </w:tcPr>
          <w:p w14:paraId="7E530DAF" w14:textId="6778033A" w:rsidR="00C24963" w:rsidRPr="00C24963" w:rsidRDefault="00D34E69"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2.00</w:t>
            </w:r>
          </w:p>
        </w:tc>
        <w:tc>
          <w:tcPr>
            <w:tcW w:w="0" w:type="auto"/>
            <w:vAlign w:val="center"/>
            <w:hideMark/>
          </w:tcPr>
          <w:p w14:paraId="5340F360" w14:textId="10C5ECEF"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0.63</w:t>
            </w:r>
          </w:p>
        </w:tc>
        <w:tc>
          <w:tcPr>
            <w:tcW w:w="0" w:type="auto"/>
            <w:vAlign w:val="center"/>
            <w:hideMark/>
          </w:tcPr>
          <w:p w14:paraId="7DC58D00" w14:textId="6F44D23C" w:rsidR="00C24963" w:rsidRPr="00C24963" w:rsidRDefault="00313E20" w:rsidP="00C24963">
            <w:pPr>
              <w:spacing w:after="0" w:line="240" w:lineRule="auto"/>
              <w:rPr>
                <w:rFonts w:eastAsia="Times New Roman"/>
                <w:strike w:val="0"/>
              </w:rPr>
            </w:pPr>
            <w:r>
              <w:rPr>
                <w:rFonts w:eastAsia="Times New Roman"/>
                <w:strike w:val="0"/>
                <w:lang w:val="en-GB"/>
              </w:rPr>
              <w:t xml:space="preserve">     </w:t>
            </w:r>
            <w:r w:rsidR="00C24963" w:rsidRPr="00C24963">
              <w:rPr>
                <w:rFonts w:eastAsia="Times New Roman"/>
                <w:strike w:val="0"/>
              </w:rPr>
              <w:t>Large</w:t>
            </w:r>
          </w:p>
        </w:tc>
      </w:tr>
    </w:tbl>
    <w:p w14:paraId="38B89002" w14:textId="5FCAB5CD" w:rsidR="004A414D" w:rsidRPr="00C24963" w:rsidRDefault="00C24963" w:rsidP="00EF0C3D">
      <w:pPr>
        <w:pStyle w:val="NormalWeb"/>
        <w:rPr>
          <w:b/>
          <w:bCs/>
          <w:i/>
          <w:iCs/>
        </w:rPr>
      </w:pPr>
      <w:r w:rsidRPr="00C24963">
        <w:rPr>
          <w:i/>
          <w:iCs/>
        </w:rPr>
        <w:t xml:space="preserve">The intervention produced a 25% absolute increase in timely ACT initiation (RR=1.63), a 20% increase in complete adherence (RR=1.40), and a 30% increase in timely referral (RR=2.00). </w:t>
      </w:r>
      <w:proofErr w:type="spellStart"/>
      <w:r w:rsidR="00A858DC">
        <w:rPr>
          <w:i/>
          <w:iCs/>
        </w:rPr>
        <w:t>Standardised</w:t>
      </w:r>
      <w:proofErr w:type="spellEnd"/>
      <w:r w:rsidRPr="00C24963">
        <w:rPr>
          <w:i/>
          <w:iCs/>
        </w:rPr>
        <w:t xml:space="preserve"> effect size estimates (Cohen’s h) indicated moderate to large intervention effects across all outcomes.</w:t>
      </w:r>
    </w:p>
    <w:p w14:paraId="1532C0F3" w14:textId="77777777" w:rsidR="00484902" w:rsidRDefault="007727B0" w:rsidP="00484902">
      <w:pPr>
        <w:pStyle w:val="NormalWeb"/>
        <w:rPr>
          <w:lang w:val="en-GB"/>
        </w:rPr>
      </w:pPr>
      <w:r w:rsidRPr="007727B0">
        <w:lastRenderedPageBreak/>
        <w:t>The intervention demonstrated the strongest independent association with timely referral (AOR=3.12), followed by timely initiation (AOR=2.91) and adherence (AOR=2.36)</w:t>
      </w:r>
      <w:r w:rsidR="00484902">
        <w:rPr>
          <w:lang w:val="en-GB"/>
        </w:rPr>
        <w:t>.</w:t>
      </w:r>
      <w:r w:rsidRPr="007727B0">
        <w:rPr>
          <w:lang w:val="en-GB"/>
        </w:rPr>
        <w:t xml:space="preserve"> </w:t>
      </w:r>
    </w:p>
    <w:p w14:paraId="50DB6C50" w14:textId="3D843D5C" w:rsidR="00EF0C3D" w:rsidRPr="00EF0C3D" w:rsidRDefault="00EF0C3D" w:rsidP="00484902">
      <w:pPr>
        <w:pStyle w:val="NormalWeb"/>
        <w:rPr>
          <w:strike/>
        </w:rPr>
      </w:pPr>
      <w:r w:rsidRPr="00EF0C3D">
        <w:rPr>
          <w:b/>
          <w:bCs/>
        </w:rPr>
        <w:t>Sensitivity and Internal Validity Checks</w:t>
      </w:r>
    </w:p>
    <w:p w14:paraId="0CD71899" w14:textId="77777777" w:rsidR="00EF0C3D" w:rsidRPr="00EF0C3D" w:rsidRDefault="00EF0C3D" w:rsidP="00EF0C3D">
      <w:pPr>
        <w:pStyle w:val="ListParagraph"/>
        <w:numPr>
          <w:ilvl w:val="0"/>
          <w:numId w:val="10"/>
        </w:numPr>
        <w:spacing w:before="100" w:beforeAutospacing="1" w:after="100" w:afterAutospacing="1" w:line="240" w:lineRule="auto"/>
        <w:rPr>
          <w:rFonts w:eastAsia="Times New Roman"/>
          <w:strike w:val="0"/>
        </w:rPr>
      </w:pPr>
      <w:r w:rsidRPr="00EF0C3D">
        <w:rPr>
          <w:rFonts w:eastAsia="Times New Roman"/>
          <w:strike w:val="0"/>
        </w:rPr>
        <w:t>Sensitivity analyses excluding participants with incomplete recall yielded similar effect estimates (AOR = 2.88; 95% CI: 1.79–4.59). No significant interaction was observed between intervention status and caregiver education (p-interaction = 0.21).</w:t>
      </w:r>
    </w:p>
    <w:p w14:paraId="32D76FC3" w14:textId="77777777" w:rsidR="00EF0C3D" w:rsidRPr="00EF0C3D" w:rsidRDefault="00EF0C3D" w:rsidP="00EF0C3D">
      <w:pPr>
        <w:pStyle w:val="ListParagraph"/>
        <w:numPr>
          <w:ilvl w:val="0"/>
          <w:numId w:val="10"/>
        </w:numPr>
        <w:spacing w:before="100" w:beforeAutospacing="1" w:after="100" w:afterAutospacing="1" w:line="240" w:lineRule="auto"/>
        <w:rPr>
          <w:rFonts w:eastAsia="Times New Roman"/>
          <w:strike w:val="0"/>
        </w:rPr>
      </w:pPr>
      <w:r w:rsidRPr="00EF0C3D">
        <w:rPr>
          <w:rFonts w:eastAsia="Times New Roman"/>
          <w:strike w:val="0"/>
        </w:rPr>
        <w:t>Baseline comparability and attrition analyses showed no systematic differences between groups, supporting internal validity.</w:t>
      </w:r>
    </w:p>
    <w:p w14:paraId="5CC62DB5" w14:textId="77777777" w:rsidR="00F12645" w:rsidRDefault="00F12645" w:rsidP="0066687E">
      <w:pPr>
        <w:pStyle w:val="NormalWeb"/>
        <w:rPr>
          <w:b/>
          <w:bCs/>
          <w:lang w:val="en-GB"/>
        </w:rPr>
      </w:pPr>
    </w:p>
    <w:p w14:paraId="133788DE" w14:textId="746B8B26" w:rsidR="0066687E" w:rsidRPr="0066687E" w:rsidRDefault="0066687E" w:rsidP="0066687E">
      <w:pPr>
        <w:pStyle w:val="NormalWeb"/>
        <w:rPr>
          <w:b/>
          <w:bCs/>
        </w:rPr>
      </w:pPr>
      <w:r w:rsidRPr="0066687E">
        <w:rPr>
          <w:b/>
          <w:bCs/>
        </w:rPr>
        <w:t>Discussion</w:t>
      </w:r>
    </w:p>
    <w:p w14:paraId="32705297" w14:textId="3E06007B" w:rsidR="00C80B0C" w:rsidRDefault="00E07983" w:rsidP="00E07983">
      <w:pPr>
        <w:spacing w:before="100" w:beforeAutospacing="1" w:after="100" w:afterAutospacing="1" w:line="240" w:lineRule="auto"/>
        <w:rPr>
          <w:rFonts w:eastAsia="Times New Roman"/>
          <w:strike w:val="0"/>
          <w:lang w:val="en-GB"/>
        </w:rPr>
      </w:pPr>
      <w:r w:rsidRPr="00E07983">
        <w:rPr>
          <w:rFonts w:eastAsia="Times New Roman"/>
          <w:strike w:val="0"/>
        </w:rPr>
        <w:t xml:space="preserve">This study </w:t>
      </w:r>
      <w:r w:rsidRPr="00E07983">
        <w:rPr>
          <w:rFonts w:eastAsia="Times New Roman"/>
          <w:strike w:val="0"/>
          <w:lang w:val="en-GB"/>
        </w:rPr>
        <w:t>assessed</w:t>
      </w:r>
      <w:r w:rsidRPr="00E07983">
        <w:rPr>
          <w:rFonts w:eastAsia="Times New Roman"/>
          <w:strike w:val="0"/>
        </w:rPr>
        <w:t xml:space="preserve"> the effect of a structured community-based caregiver training intervention on the timely initiation of artemisinin-based combination therapy (ACT) and appropriate referral practices for childhood malaria in rural communities of Rivers State, Nigeria. </w:t>
      </w:r>
      <w:r w:rsidR="00C80B0C" w:rsidRPr="00C80B0C">
        <w:rPr>
          <w:rFonts w:eastAsia="Times New Roman"/>
          <w:strike w:val="0"/>
        </w:rPr>
        <w:t>The findings r</w:t>
      </w:r>
      <w:proofErr w:type="spellStart"/>
      <w:r w:rsidR="00332E3A">
        <w:rPr>
          <w:rFonts w:eastAsia="Times New Roman"/>
          <w:strike w:val="0"/>
          <w:lang w:val="en-GB"/>
        </w:rPr>
        <w:t>eported</w:t>
      </w:r>
      <w:proofErr w:type="spellEnd"/>
      <w:r w:rsidR="00C80B0C" w:rsidRPr="00C80B0C">
        <w:rPr>
          <w:rFonts w:eastAsia="Times New Roman"/>
          <w:strike w:val="0"/>
        </w:rPr>
        <w:t xml:space="preserve"> statistically significant and programmatically meaningful improvements in both primary outcomes, demonstrating a positive effect of targeted </w:t>
      </w:r>
      <w:proofErr w:type="spellStart"/>
      <w:r w:rsidR="00C80B0C" w:rsidRPr="00C80B0C">
        <w:rPr>
          <w:rFonts w:eastAsia="Times New Roman"/>
          <w:strike w:val="0"/>
        </w:rPr>
        <w:t>behavioural</w:t>
      </w:r>
      <w:proofErr w:type="spellEnd"/>
      <w:r w:rsidR="00C80B0C" w:rsidRPr="00C80B0C">
        <w:rPr>
          <w:rFonts w:eastAsia="Times New Roman"/>
          <w:strike w:val="0"/>
        </w:rPr>
        <w:t xml:space="preserve"> interventions at the household level on treatment patterns.</w:t>
      </w:r>
    </w:p>
    <w:p w14:paraId="24C119A0" w14:textId="136924CF"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Globally, malaria remains a predominant cause of morbidity and mortality among children under five</w:t>
      </w:r>
      <w:r w:rsidR="00332E3A">
        <w:rPr>
          <w:rFonts w:eastAsia="Times New Roman"/>
          <w:strike w:val="0"/>
          <w:lang w:val="en-GB"/>
        </w:rPr>
        <w:t xml:space="preserve"> years of age</w:t>
      </w:r>
      <w:r w:rsidRPr="00E07983">
        <w:rPr>
          <w:rFonts w:eastAsia="Times New Roman"/>
          <w:strike w:val="0"/>
        </w:rPr>
        <w:t>, with sub-Saharan Africa bearing the highest burden (World Health Organization [WHO], 2023). The effectiveness of artemisinin-based combination therapy (ACT), the first-line treatment for uncomplicated </w:t>
      </w:r>
      <w:r w:rsidRPr="00E07983">
        <w:rPr>
          <w:rFonts w:eastAsia="Times New Roman"/>
          <w:i/>
          <w:iCs/>
          <w:strike w:val="0"/>
        </w:rPr>
        <w:t>Plasmodium falciparum</w:t>
      </w:r>
      <w:r w:rsidRPr="00E07983">
        <w:rPr>
          <w:rFonts w:eastAsia="Times New Roman"/>
          <w:strike w:val="0"/>
        </w:rPr>
        <w:t xml:space="preserve"> malaria, is critically dependent on its timely administration, ideally within 24 hours of fever onset (WHO, 2023). The post-intervention </w:t>
      </w:r>
      <w:proofErr w:type="gramStart"/>
      <w:r w:rsidRPr="00E07983">
        <w:rPr>
          <w:rFonts w:eastAsia="Times New Roman"/>
          <w:strike w:val="0"/>
        </w:rPr>
        <w:t>increase</w:t>
      </w:r>
      <w:proofErr w:type="gramEnd"/>
      <w:r w:rsidRPr="00E07983">
        <w:rPr>
          <w:rFonts w:eastAsia="Times New Roman"/>
          <w:strike w:val="0"/>
        </w:rPr>
        <w:t xml:space="preserve"> in early ACT initiation observed in this study, therefore, directly aligns with this core global strategy for reducing malaria progression and mortality.</w:t>
      </w:r>
    </w:p>
    <w:p w14:paraId="1F00CB5F"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Across sub-Saharan Africa, delays in seeking and initiating treatment are pervasive, often driven by a complex interplay of factors including caregiver misinterpretation of symptoms, reliance on traditional remedies, and financial or logistical barriers to accessing formal healthcare (Lubinda et al., 2025). The improvement documented in the current study suggests that structured training can effectively modify these </w:t>
      </w:r>
      <w:proofErr w:type="spellStart"/>
      <w:r w:rsidRPr="00E07983">
        <w:rPr>
          <w:rFonts w:eastAsia="Times New Roman"/>
          <w:strike w:val="0"/>
        </w:rPr>
        <w:t>behavioural</w:t>
      </w:r>
      <w:proofErr w:type="spellEnd"/>
      <w:r w:rsidRPr="00E07983">
        <w:rPr>
          <w:rFonts w:eastAsia="Times New Roman"/>
          <w:strike w:val="0"/>
        </w:rPr>
        <w:t xml:space="preserve"> determinants. Health promotion research consistently indicates that interventions building confidence, clarifying action plans, and reshaping perceived norms are more effective at fostering sustained </w:t>
      </w:r>
      <w:proofErr w:type="spellStart"/>
      <w:r w:rsidRPr="00E07983">
        <w:rPr>
          <w:rFonts w:eastAsia="Times New Roman"/>
          <w:strike w:val="0"/>
        </w:rPr>
        <w:t>behavioural</w:t>
      </w:r>
      <w:proofErr w:type="spellEnd"/>
      <w:r w:rsidRPr="00E07983">
        <w:rPr>
          <w:rFonts w:eastAsia="Times New Roman"/>
          <w:strike w:val="0"/>
        </w:rPr>
        <w:t xml:space="preserve"> change than passive information dissemination alone (</w:t>
      </w:r>
      <w:proofErr w:type="spellStart"/>
      <w:r w:rsidRPr="00E07983">
        <w:rPr>
          <w:rFonts w:eastAsia="Times New Roman"/>
          <w:strike w:val="0"/>
        </w:rPr>
        <w:t>Koulouvari</w:t>
      </w:r>
      <w:proofErr w:type="spellEnd"/>
      <w:r w:rsidRPr="00E07983">
        <w:rPr>
          <w:rFonts w:eastAsia="Times New Roman"/>
          <w:strike w:val="0"/>
        </w:rPr>
        <w:t xml:space="preserve"> et al., 2025). In this context, the training likely enhanced caregivers' ability to </w:t>
      </w:r>
      <w:proofErr w:type="spellStart"/>
      <w:r w:rsidRPr="00E07983">
        <w:rPr>
          <w:rFonts w:eastAsia="Times New Roman"/>
          <w:strike w:val="0"/>
        </w:rPr>
        <w:t>recognise</w:t>
      </w:r>
      <w:proofErr w:type="spellEnd"/>
      <w:r w:rsidRPr="00E07983">
        <w:rPr>
          <w:rFonts w:eastAsia="Times New Roman"/>
          <w:strike w:val="0"/>
        </w:rPr>
        <w:t xml:space="preserve"> febrile danger signs, bolstered their self-efficacy in administering ACT promptly, and clarified the criteria for escalating care to a health facility.</w:t>
      </w:r>
    </w:p>
    <w:p w14:paraId="7C86B07C" w14:textId="3958ED9D"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These findings resonate with a growing body of evidence from malaria-focused </w:t>
      </w:r>
      <w:proofErr w:type="spellStart"/>
      <w:r w:rsidRPr="00E07983">
        <w:rPr>
          <w:rFonts w:eastAsia="Times New Roman"/>
          <w:strike w:val="0"/>
        </w:rPr>
        <w:t>behavioural</w:t>
      </w:r>
      <w:proofErr w:type="spellEnd"/>
      <w:r w:rsidRPr="00E07983">
        <w:rPr>
          <w:rFonts w:eastAsia="Times New Roman"/>
          <w:strike w:val="0"/>
        </w:rPr>
        <w:t xml:space="preserve"> interventions. For instance, </w:t>
      </w:r>
      <w:proofErr w:type="spellStart"/>
      <w:r w:rsidRPr="00E07983">
        <w:rPr>
          <w:rFonts w:eastAsia="Times New Roman"/>
          <w:strike w:val="0"/>
        </w:rPr>
        <w:t>Obeagu</w:t>
      </w:r>
      <w:proofErr w:type="spellEnd"/>
      <w:r w:rsidRPr="00E07983">
        <w:rPr>
          <w:rFonts w:eastAsia="Times New Roman"/>
          <w:strike w:val="0"/>
        </w:rPr>
        <w:t xml:space="preserve"> et al. (2025) demonstrated that structured </w:t>
      </w:r>
      <w:proofErr w:type="spellStart"/>
      <w:r w:rsidRPr="00E07983">
        <w:rPr>
          <w:rFonts w:eastAsia="Times New Roman"/>
          <w:strike w:val="0"/>
        </w:rPr>
        <w:t>programmes</w:t>
      </w:r>
      <w:proofErr w:type="spellEnd"/>
      <w:r w:rsidRPr="00E07983">
        <w:rPr>
          <w:rFonts w:eastAsia="Times New Roman"/>
          <w:strike w:val="0"/>
        </w:rPr>
        <w:t xml:space="preserve"> incorporating community engagement led to significant improvements in treatment adherence and health-seeking practices compared to routine messaging. The magnitude of change in this study indicates that caregivers not only acquired knowledge but also successfully integrated new treatment </w:t>
      </w:r>
      <w:proofErr w:type="spellStart"/>
      <w:r w:rsidRPr="00E07983">
        <w:rPr>
          <w:rFonts w:eastAsia="Times New Roman"/>
          <w:strike w:val="0"/>
        </w:rPr>
        <w:t>behaviours</w:t>
      </w:r>
      <w:proofErr w:type="spellEnd"/>
      <w:r w:rsidRPr="00E07983">
        <w:rPr>
          <w:rFonts w:eastAsia="Times New Roman"/>
          <w:strike w:val="0"/>
        </w:rPr>
        <w:t xml:space="preserve"> into their practices. This distinction is epidemiologically crucial, as </w:t>
      </w:r>
      <w:r w:rsidRPr="00E07983">
        <w:rPr>
          <w:rFonts w:eastAsia="Times New Roman"/>
          <w:strike w:val="0"/>
        </w:rPr>
        <w:lastRenderedPageBreak/>
        <w:t xml:space="preserve">knowledge without corresponding </w:t>
      </w:r>
      <w:proofErr w:type="spellStart"/>
      <w:r w:rsidRPr="00E07983">
        <w:rPr>
          <w:rFonts w:eastAsia="Times New Roman"/>
          <w:strike w:val="0"/>
        </w:rPr>
        <w:t>behavioural</w:t>
      </w:r>
      <w:proofErr w:type="spellEnd"/>
      <w:r w:rsidRPr="00E07983">
        <w:rPr>
          <w:rFonts w:eastAsia="Times New Roman"/>
          <w:strike w:val="0"/>
        </w:rPr>
        <w:t xml:space="preserve"> </w:t>
      </w:r>
      <w:r w:rsidR="00332E3A">
        <w:rPr>
          <w:rFonts w:eastAsia="Times New Roman"/>
          <w:strike w:val="0"/>
          <w:lang w:val="en-GB"/>
        </w:rPr>
        <w:t>implementation</w:t>
      </w:r>
      <w:r w:rsidRPr="00E07983">
        <w:rPr>
          <w:rFonts w:eastAsia="Times New Roman"/>
          <w:strike w:val="0"/>
        </w:rPr>
        <w:t xml:space="preserve"> cannot translate into reduced morbidity or transmission.</w:t>
      </w:r>
    </w:p>
    <w:p w14:paraId="562D6EFF" w14:textId="58DD9118"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Initiatives such as integrated community case management (</w:t>
      </w:r>
      <w:proofErr w:type="spellStart"/>
      <w:r w:rsidRPr="00E07983">
        <w:rPr>
          <w:rFonts w:eastAsia="Times New Roman"/>
          <w:strike w:val="0"/>
        </w:rPr>
        <w:t>iCCM</w:t>
      </w:r>
      <w:proofErr w:type="spellEnd"/>
      <w:r w:rsidRPr="00E07983">
        <w:rPr>
          <w:rFonts w:eastAsia="Times New Roman"/>
          <w:strike w:val="0"/>
        </w:rPr>
        <w:t xml:space="preserve">) and the "24,2 Hours Initiative" in Uganda underscore the potential of community-level strategies to improve early detection and treatment coverage (Ranjbar et al., 2025; WHO, 2025). However, despite these efforts, treatment delays remain common. Lubinda et al. (2025) found that a substantial proportion of febrile children across sub-Saharan Africa still receive antimalarial treatment more than 24 hours after symptom onset. Within this broader context, the significant shift towards timelier ACT initiation observed in </w:t>
      </w:r>
      <w:r w:rsidR="00332E3A">
        <w:rPr>
          <w:rFonts w:eastAsia="Times New Roman"/>
          <w:strike w:val="0"/>
          <w:lang w:val="en-GB"/>
        </w:rPr>
        <w:t>this</w:t>
      </w:r>
      <w:r w:rsidRPr="00E07983">
        <w:rPr>
          <w:rFonts w:eastAsia="Times New Roman"/>
          <w:strike w:val="0"/>
        </w:rPr>
        <w:t xml:space="preserve"> study highlights the potential of targeted caregiver training to address persistent barriers that general health system interventions alone may not fully overcome.</w:t>
      </w:r>
    </w:p>
    <w:p w14:paraId="2808007C"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In Nigeria, and West Africa more broadly, health-seeking patterns for childhood malaria are heterogeneous, with rural settings particularly affected by delays. Socio-cultural and economic factors often lead to a "wait-and-see" approach or initial consultations with informal providers, increasing the risk of progression to severe disease (</w:t>
      </w:r>
      <w:proofErr w:type="spellStart"/>
      <w:r w:rsidRPr="00E07983">
        <w:rPr>
          <w:rFonts w:eastAsia="Times New Roman"/>
          <w:strike w:val="0"/>
        </w:rPr>
        <w:t>Nwaneri</w:t>
      </w:r>
      <w:proofErr w:type="spellEnd"/>
      <w:r w:rsidRPr="00E07983">
        <w:rPr>
          <w:rFonts w:eastAsia="Times New Roman"/>
          <w:strike w:val="0"/>
        </w:rPr>
        <w:t xml:space="preserve"> &amp; </w:t>
      </w:r>
      <w:proofErr w:type="spellStart"/>
      <w:r w:rsidRPr="00E07983">
        <w:rPr>
          <w:rFonts w:eastAsia="Times New Roman"/>
          <w:strike w:val="0"/>
        </w:rPr>
        <w:t>Sadoh</w:t>
      </w:r>
      <w:proofErr w:type="spellEnd"/>
      <w:r w:rsidRPr="00E07983">
        <w:rPr>
          <w:rFonts w:eastAsia="Times New Roman"/>
          <w:strike w:val="0"/>
        </w:rPr>
        <w:t>, 2020; Ochieng et al., 2025). National data confirm that while ACT uptake has increased, ensuring prompt treatment for all children with malaria remains a challenge, especially in rural areas (</w:t>
      </w:r>
      <w:proofErr w:type="spellStart"/>
      <w:r w:rsidRPr="00E07983">
        <w:rPr>
          <w:rFonts w:eastAsia="Times New Roman"/>
          <w:strike w:val="0"/>
        </w:rPr>
        <w:t>Olisakwe</w:t>
      </w:r>
      <w:proofErr w:type="spellEnd"/>
      <w:r w:rsidRPr="00E07983">
        <w:rPr>
          <w:rFonts w:eastAsia="Times New Roman"/>
          <w:strike w:val="0"/>
        </w:rPr>
        <w:t xml:space="preserve"> et al., 2024). The present study's findings, demonstrating a recalibration of caregiver decision-making towards immediate, evidence-based action, are therefore particularly relevant. They align with earlier Nigerian research on home-based management, which showed that adequately trained community members could achieve high rates of correct dosing and prompt treatment (Falade et al., 2014). However, the Nigerian evidence also underscores that translating knowledge into practice requires sustained engagement; </w:t>
      </w:r>
      <w:proofErr w:type="spellStart"/>
      <w:r w:rsidRPr="00E07983">
        <w:rPr>
          <w:rFonts w:eastAsia="Times New Roman"/>
          <w:strike w:val="0"/>
        </w:rPr>
        <w:t>generalised</w:t>
      </w:r>
      <w:proofErr w:type="spellEnd"/>
      <w:r w:rsidRPr="00E07983">
        <w:rPr>
          <w:rFonts w:eastAsia="Times New Roman"/>
          <w:strike w:val="0"/>
        </w:rPr>
        <w:t xml:space="preserve"> health communication may be insufficient (Adeleke et al., 2025). The structured, skills-based nature of the current intervention likely accounts for its success in </w:t>
      </w:r>
      <w:proofErr w:type="spellStart"/>
      <w:r w:rsidRPr="00E07983">
        <w:rPr>
          <w:rFonts w:eastAsia="Times New Roman"/>
          <w:strike w:val="0"/>
        </w:rPr>
        <w:t>catalysing</w:t>
      </w:r>
      <w:proofErr w:type="spellEnd"/>
      <w:r w:rsidRPr="00E07983">
        <w:rPr>
          <w:rFonts w:eastAsia="Times New Roman"/>
          <w:strike w:val="0"/>
        </w:rPr>
        <w:t xml:space="preserve"> </w:t>
      </w:r>
      <w:proofErr w:type="spellStart"/>
      <w:r w:rsidRPr="00E07983">
        <w:rPr>
          <w:rFonts w:eastAsia="Times New Roman"/>
          <w:strike w:val="0"/>
        </w:rPr>
        <w:t>behaviour</w:t>
      </w:r>
      <w:proofErr w:type="spellEnd"/>
      <w:r w:rsidRPr="00E07983">
        <w:rPr>
          <w:rFonts w:eastAsia="Times New Roman"/>
          <w:strike w:val="0"/>
        </w:rPr>
        <w:t xml:space="preserve"> change beyond what passive awareness campaigns might achieve.</w:t>
      </w:r>
    </w:p>
    <w:p w14:paraId="56075256" w14:textId="2AA443D3"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Adherence to complete ACT regimens is another critical pillar of effective malaria control. Incomplete dosing compromises clinical recovery and can foster the emergence of drug-resistant parasites. A recent systematic review in East Africa highlighted substantial variability in adherence, pointing to persistent </w:t>
      </w:r>
      <w:proofErr w:type="spellStart"/>
      <w:r w:rsidRPr="00E07983">
        <w:rPr>
          <w:rFonts w:eastAsia="Times New Roman"/>
          <w:strike w:val="0"/>
        </w:rPr>
        <w:t>behavioural</w:t>
      </w:r>
      <w:proofErr w:type="spellEnd"/>
      <w:r w:rsidRPr="00E07983">
        <w:rPr>
          <w:rFonts w:eastAsia="Times New Roman"/>
          <w:strike w:val="0"/>
        </w:rPr>
        <w:t xml:space="preserve"> barriers even where ACT is readily available (Nkoma et al., 2025). The marked improvement in reported adherence in this study suggests that the intervention successfully addressed compliance gaps. It not only taught caregivers when to initiate treatment but also how to correctly complete the therapeutic course. This finding contrasts with studies where adherence remained suboptimal in the absence of systematic caregiver education (Banek et al., 2014) and aligns with evidence from Uganda showing that targeted health education can significantly enhance ACT adherence (</w:t>
      </w:r>
      <w:proofErr w:type="spellStart"/>
      <w:r w:rsidRPr="00E07983">
        <w:rPr>
          <w:rFonts w:eastAsia="Times New Roman"/>
          <w:strike w:val="0"/>
        </w:rPr>
        <w:t>Bawate</w:t>
      </w:r>
      <w:proofErr w:type="spellEnd"/>
      <w:r w:rsidRPr="00E07983">
        <w:rPr>
          <w:rFonts w:eastAsia="Times New Roman"/>
          <w:strike w:val="0"/>
        </w:rPr>
        <w:t xml:space="preserve"> et al., 2025). By </w:t>
      </w:r>
      <w:r w:rsidR="00332E3A">
        <w:rPr>
          <w:rFonts w:eastAsia="Times New Roman"/>
          <w:strike w:val="0"/>
          <w:lang w:val="en-GB"/>
        </w:rPr>
        <w:t>increasing</w:t>
      </w:r>
      <w:r w:rsidRPr="00E07983">
        <w:rPr>
          <w:rFonts w:eastAsia="Times New Roman"/>
          <w:strike w:val="0"/>
        </w:rPr>
        <w:t xml:space="preserve"> adherence levels, the intervention strengthens the therapeutic chain from diagnosis to cure, a key objective of Nigeria's National Malaria Strategic Plan (National Malaria Elimination </w:t>
      </w:r>
      <w:proofErr w:type="spellStart"/>
      <w:r w:rsidRPr="00E07983">
        <w:rPr>
          <w:rFonts w:eastAsia="Times New Roman"/>
          <w:strike w:val="0"/>
        </w:rPr>
        <w:t>Programme</w:t>
      </w:r>
      <w:proofErr w:type="spellEnd"/>
      <w:r w:rsidRPr="00E07983">
        <w:rPr>
          <w:rFonts w:eastAsia="Times New Roman"/>
          <w:strike w:val="0"/>
        </w:rPr>
        <w:t xml:space="preserve"> [NMEP], 2021).</w:t>
      </w:r>
    </w:p>
    <w:p w14:paraId="71EE9D68" w14:textId="77777777"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The significant improvement in appropriate referral practices for children exhibiting danger signs of severe malaria is equally noteworthy. This outcome reflects not only enhanced recognition of symptom severity but also a greater willingness to engage with formal health systems. In many rural African contexts, referral practices are suboptimal due to knowledge gaps, cultural preferences for home-based care, and logistical barriers (Ochieng et al., 2025). Caregivers may initially seek treatment from informal sources, delaying referral until illness becomes severe (</w:t>
      </w:r>
      <w:proofErr w:type="spellStart"/>
      <w:r w:rsidRPr="00E07983">
        <w:rPr>
          <w:rFonts w:eastAsia="Times New Roman"/>
          <w:strike w:val="0"/>
        </w:rPr>
        <w:t>Nwaneri</w:t>
      </w:r>
      <w:proofErr w:type="spellEnd"/>
      <w:r w:rsidRPr="00E07983">
        <w:rPr>
          <w:rFonts w:eastAsia="Times New Roman"/>
          <w:strike w:val="0"/>
        </w:rPr>
        <w:t xml:space="preserve"> &amp; </w:t>
      </w:r>
      <w:proofErr w:type="spellStart"/>
      <w:r w:rsidRPr="00E07983">
        <w:rPr>
          <w:rFonts w:eastAsia="Times New Roman"/>
          <w:strike w:val="0"/>
        </w:rPr>
        <w:t>Sadoh</w:t>
      </w:r>
      <w:proofErr w:type="spellEnd"/>
      <w:r w:rsidRPr="00E07983">
        <w:rPr>
          <w:rFonts w:eastAsia="Times New Roman"/>
          <w:strike w:val="0"/>
        </w:rPr>
        <w:t xml:space="preserve">, 2020). The intervention in this study appears to have </w:t>
      </w:r>
      <w:r w:rsidRPr="00E07983">
        <w:rPr>
          <w:rFonts w:eastAsia="Times New Roman"/>
          <w:strike w:val="0"/>
        </w:rPr>
        <w:lastRenderedPageBreak/>
        <w:t xml:space="preserve">empowered caregivers to make more timely and appropriate health-seeking decisions. By improving their understanding of clinical thresholds and potentially fostering greater trust in the health system, the training enabled them to navigate systemic barriers more effectively. This </w:t>
      </w:r>
      <w:proofErr w:type="spellStart"/>
      <w:r w:rsidRPr="00E07983">
        <w:rPr>
          <w:rFonts w:eastAsia="Times New Roman"/>
          <w:strike w:val="0"/>
        </w:rPr>
        <w:t>behavioural</w:t>
      </w:r>
      <w:proofErr w:type="spellEnd"/>
      <w:r w:rsidRPr="00E07983">
        <w:rPr>
          <w:rFonts w:eastAsia="Times New Roman"/>
          <w:strike w:val="0"/>
        </w:rPr>
        <w:t xml:space="preserve"> recalibration is critical, as delayed referral is directly associated with poorer clinical outcomes in under-five children with malaria (</w:t>
      </w:r>
      <w:proofErr w:type="spellStart"/>
      <w:r w:rsidRPr="00E07983">
        <w:rPr>
          <w:rFonts w:eastAsia="Times New Roman"/>
          <w:strike w:val="0"/>
        </w:rPr>
        <w:t>Nwaneri</w:t>
      </w:r>
      <w:proofErr w:type="spellEnd"/>
      <w:r w:rsidRPr="00E07983">
        <w:rPr>
          <w:rFonts w:eastAsia="Times New Roman"/>
          <w:strike w:val="0"/>
        </w:rPr>
        <w:t xml:space="preserve"> &amp; </w:t>
      </w:r>
      <w:proofErr w:type="spellStart"/>
      <w:r w:rsidRPr="00E07983">
        <w:rPr>
          <w:rFonts w:eastAsia="Times New Roman"/>
          <w:strike w:val="0"/>
        </w:rPr>
        <w:t>Sadoh</w:t>
      </w:r>
      <w:proofErr w:type="spellEnd"/>
      <w:r w:rsidRPr="00E07983">
        <w:rPr>
          <w:rFonts w:eastAsia="Times New Roman"/>
          <w:strike w:val="0"/>
        </w:rPr>
        <w:t>, 2020).</w:t>
      </w:r>
    </w:p>
    <w:p w14:paraId="6A199BC2" w14:textId="76C0EEEC" w:rsidR="00E07983" w:rsidRPr="00E07983" w:rsidRDefault="00E07983" w:rsidP="00E07983">
      <w:pPr>
        <w:spacing w:before="100" w:beforeAutospacing="1" w:after="100" w:afterAutospacing="1" w:line="240" w:lineRule="auto"/>
        <w:rPr>
          <w:rFonts w:eastAsia="Times New Roman"/>
          <w:strike w:val="0"/>
        </w:rPr>
      </w:pPr>
      <w:r w:rsidRPr="00E07983">
        <w:rPr>
          <w:rFonts w:eastAsia="Times New Roman"/>
          <w:strike w:val="0"/>
        </w:rPr>
        <w:t xml:space="preserve">From a </w:t>
      </w:r>
      <w:proofErr w:type="spellStart"/>
      <w:r w:rsidRPr="00E07983">
        <w:rPr>
          <w:rFonts w:eastAsia="Times New Roman"/>
          <w:strike w:val="0"/>
        </w:rPr>
        <w:t>behavioural</w:t>
      </w:r>
      <w:proofErr w:type="spellEnd"/>
      <w:r w:rsidRPr="00E07983">
        <w:rPr>
          <w:rFonts w:eastAsia="Times New Roman"/>
          <w:strike w:val="0"/>
        </w:rPr>
        <w:t xml:space="preserve"> epidemiology perspective, the intervention likely shifted caregivers along a continuum from reactive to proactive illness management. Theoretical frameworks </w:t>
      </w:r>
      <w:proofErr w:type="spellStart"/>
      <w:r w:rsidRPr="00E07983">
        <w:rPr>
          <w:rFonts w:eastAsia="Times New Roman"/>
          <w:strike w:val="0"/>
        </w:rPr>
        <w:t>emphasise</w:t>
      </w:r>
      <w:proofErr w:type="spellEnd"/>
      <w:r w:rsidRPr="00E07983">
        <w:rPr>
          <w:rFonts w:eastAsia="Times New Roman"/>
          <w:strike w:val="0"/>
        </w:rPr>
        <w:t xml:space="preserve"> the interplay of perceived susceptibility, severity, response efficacy, and self-efficacy in shaping health actions (</w:t>
      </w:r>
      <w:proofErr w:type="spellStart"/>
      <w:r w:rsidRPr="00E07983">
        <w:rPr>
          <w:rFonts w:eastAsia="Times New Roman"/>
          <w:strike w:val="0"/>
        </w:rPr>
        <w:t>Koulouvari</w:t>
      </w:r>
      <w:proofErr w:type="spellEnd"/>
      <w:r w:rsidRPr="00E07983">
        <w:rPr>
          <w:rFonts w:eastAsia="Times New Roman"/>
          <w:strike w:val="0"/>
        </w:rPr>
        <w:t xml:space="preserve"> et al., 2025). In rural </w:t>
      </w:r>
      <w:r w:rsidR="00BB5427">
        <w:rPr>
          <w:rFonts w:eastAsia="Times New Roman"/>
          <w:strike w:val="0"/>
          <w:lang w:val="en-GB"/>
        </w:rPr>
        <w:t xml:space="preserve">areas of </w:t>
      </w:r>
      <w:r w:rsidRPr="00E07983">
        <w:rPr>
          <w:rFonts w:eastAsia="Times New Roman"/>
          <w:strike w:val="0"/>
        </w:rPr>
        <w:t xml:space="preserve">Rivers State, where misconceptions about malaria can delay evidence-based responses, the training model appears to have strengthened caregivers' perceived control over malaria outcomes, reducing </w:t>
      </w:r>
      <w:r w:rsidR="00BB5427">
        <w:rPr>
          <w:rFonts w:eastAsia="Times New Roman"/>
          <w:strike w:val="0"/>
          <w:lang w:val="en-GB"/>
        </w:rPr>
        <w:t xml:space="preserve">mortality </w:t>
      </w:r>
      <w:r w:rsidRPr="00E07983">
        <w:rPr>
          <w:rFonts w:eastAsia="Times New Roman"/>
          <w:strike w:val="0"/>
        </w:rPr>
        <w:t xml:space="preserve">and encouraging earlier therapeutic engagement. This reinforces the notion that </w:t>
      </w:r>
      <w:proofErr w:type="spellStart"/>
      <w:r w:rsidRPr="00E07983">
        <w:rPr>
          <w:rFonts w:eastAsia="Times New Roman"/>
          <w:strike w:val="0"/>
        </w:rPr>
        <w:t>behavioural</w:t>
      </w:r>
      <w:proofErr w:type="spellEnd"/>
      <w:r w:rsidRPr="00E07983">
        <w:rPr>
          <w:rFonts w:eastAsia="Times New Roman"/>
          <w:strike w:val="0"/>
        </w:rPr>
        <w:t xml:space="preserve"> modification is not ancillary but foundational to malaria elimination, as the real-world impact of highly efficacious biomedical tools like ACTs is inevitably mediated by human </w:t>
      </w:r>
      <w:proofErr w:type="spellStart"/>
      <w:r w:rsidRPr="00E07983">
        <w:rPr>
          <w:rFonts w:eastAsia="Times New Roman"/>
          <w:strike w:val="0"/>
        </w:rPr>
        <w:t>behaviour</w:t>
      </w:r>
      <w:proofErr w:type="spellEnd"/>
      <w:r w:rsidRPr="00E07983">
        <w:rPr>
          <w:rFonts w:eastAsia="Times New Roman"/>
          <w:strike w:val="0"/>
        </w:rPr>
        <w:t xml:space="preserve"> (</w:t>
      </w:r>
      <w:proofErr w:type="spellStart"/>
      <w:r w:rsidRPr="00E07983">
        <w:rPr>
          <w:rFonts w:eastAsia="Times New Roman"/>
          <w:strike w:val="0"/>
        </w:rPr>
        <w:t>Obeagu</w:t>
      </w:r>
      <w:proofErr w:type="spellEnd"/>
      <w:r w:rsidRPr="00E07983">
        <w:rPr>
          <w:rFonts w:eastAsia="Times New Roman"/>
          <w:strike w:val="0"/>
        </w:rPr>
        <w:t xml:space="preserve"> et al., 2025).</w:t>
      </w:r>
    </w:p>
    <w:p w14:paraId="38679E4E" w14:textId="7A30803B" w:rsidR="00977087" w:rsidRPr="00977087" w:rsidRDefault="00977087" w:rsidP="009E3B5C">
      <w:pPr>
        <w:spacing w:before="100" w:beforeAutospacing="1" w:after="100" w:afterAutospacing="1" w:line="240" w:lineRule="auto"/>
        <w:rPr>
          <w:rFonts w:eastAsia="Times New Roman"/>
          <w:strike w:val="0"/>
          <w:lang w:val="en-GB"/>
        </w:rPr>
      </w:pPr>
      <w:r w:rsidRPr="00977087">
        <w:rPr>
          <w:rFonts w:eastAsia="Times New Roman"/>
          <w:strike w:val="0"/>
        </w:rPr>
        <w:t xml:space="preserve">In summary, this study provides robust empirical evidence that a structured, caregiver-focused </w:t>
      </w:r>
      <w:proofErr w:type="spellStart"/>
      <w:r w:rsidRPr="00977087">
        <w:rPr>
          <w:rFonts w:eastAsia="Times New Roman"/>
          <w:strike w:val="0"/>
        </w:rPr>
        <w:t>behavioural</w:t>
      </w:r>
      <w:proofErr w:type="spellEnd"/>
      <w:r w:rsidRPr="00977087">
        <w:rPr>
          <w:rFonts w:eastAsia="Times New Roman"/>
          <w:strike w:val="0"/>
        </w:rPr>
        <w:t xml:space="preserve"> intervention can significantly improve both the timely initiation of ACT and appropriate referral practices for childhood malaria in a resource-constrained, rural setting. The findings align with global malaria control priorities (World Health Organization, 2023), are supported by </w:t>
      </w:r>
      <w:proofErr w:type="spellStart"/>
      <w:r w:rsidRPr="00977087">
        <w:rPr>
          <w:rFonts w:eastAsia="Times New Roman"/>
          <w:strike w:val="0"/>
        </w:rPr>
        <w:t>behavioural</w:t>
      </w:r>
      <w:proofErr w:type="spellEnd"/>
      <w:r w:rsidRPr="00977087">
        <w:rPr>
          <w:rFonts w:eastAsia="Times New Roman"/>
          <w:strike w:val="0"/>
        </w:rPr>
        <w:t xml:space="preserve"> intervention research (</w:t>
      </w:r>
      <w:proofErr w:type="spellStart"/>
      <w:r w:rsidRPr="00977087">
        <w:rPr>
          <w:rFonts w:eastAsia="Times New Roman"/>
          <w:strike w:val="0"/>
        </w:rPr>
        <w:t>Koulouvari</w:t>
      </w:r>
      <w:proofErr w:type="spellEnd"/>
      <w:r w:rsidRPr="00977087">
        <w:rPr>
          <w:rFonts w:eastAsia="Times New Roman"/>
          <w:strike w:val="0"/>
        </w:rPr>
        <w:t xml:space="preserve"> et al., 2025; </w:t>
      </w:r>
      <w:proofErr w:type="spellStart"/>
      <w:r w:rsidRPr="00977087">
        <w:rPr>
          <w:rFonts w:eastAsia="Times New Roman"/>
          <w:strike w:val="0"/>
        </w:rPr>
        <w:t>Obeagu</w:t>
      </w:r>
      <w:proofErr w:type="spellEnd"/>
      <w:r w:rsidRPr="00977087">
        <w:rPr>
          <w:rFonts w:eastAsia="Times New Roman"/>
          <w:strike w:val="0"/>
        </w:rPr>
        <w:t xml:space="preserve"> et al., 2025), and directly respond to documented challenges in treatment adherence and care-seeking across sub-Saharan Africa (Lubinda et al., 2025; Nkoma et al., 2025). Within the Nigerian context, the results support national case management objectives (National Malaria Elimination </w:t>
      </w:r>
      <w:proofErr w:type="spellStart"/>
      <w:r w:rsidRPr="00977087">
        <w:rPr>
          <w:rFonts w:eastAsia="Times New Roman"/>
          <w:strike w:val="0"/>
        </w:rPr>
        <w:t>Programme</w:t>
      </w:r>
      <w:proofErr w:type="spellEnd"/>
      <w:r w:rsidRPr="00977087">
        <w:rPr>
          <w:rFonts w:eastAsia="Times New Roman"/>
          <w:strike w:val="0"/>
        </w:rPr>
        <w:t xml:space="preserve">, 2021) and extend prior evidence linking caregiver </w:t>
      </w:r>
      <w:proofErr w:type="spellStart"/>
      <w:r w:rsidRPr="00977087">
        <w:rPr>
          <w:rFonts w:eastAsia="Times New Roman"/>
          <w:strike w:val="0"/>
        </w:rPr>
        <w:t>behaviour</w:t>
      </w:r>
      <w:proofErr w:type="spellEnd"/>
      <w:r w:rsidRPr="00977087">
        <w:rPr>
          <w:rFonts w:eastAsia="Times New Roman"/>
          <w:strike w:val="0"/>
        </w:rPr>
        <w:t xml:space="preserve"> to clinical outcomes (</w:t>
      </w:r>
      <w:proofErr w:type="spellStart"/>
      <w:r w:rsidRPr="00977087">
        <w:rPr>
          <w:rFonts w:eastAsia="Times New Roman"/>
          <w:strike w:val="0"/>
        </w:rPr>
        <w:t>Nwaneri</w:t>
      </w:r>
      <w:proofErr w:type="spellEnd"/>
      <w:r w:rsidRPr="00977087">
        <w:rPr>
          <w:rFonts w:eastAsia="Times New Roman"/>
          <w:strike w:val="0"/>
        </w:rPr>
        <w:t xml:space="preserve"> &amp; </w:t>
      </w:r>
      <w:proofErr w:type="spellStart"/>
      <w:r w:rsidRPr="00977087">
        <w:rPr>
          <w:rFonts w:eastAsia="Times New Roman"/>
          <w:strike w:val="0"/>
        </w:rPr>
        <w:t>Sadoh</w:t>
      </w:r>
      <w:proofErr w:type="spellEnd"/>
      <w:r w:rsidRPr="00977087">
        <w:rPr>
          <w:rFonts w:eastAsia="Times New Roman"/>
          <w:strike w:val="0"/>
        </w:rPr>
        <w:t xml:space="preserve">, 2020). The study illustrates that effective malaria control requires more than drug availability; it demands a </w:t>
      </w:r>
      <w:proofErr w:type="spellStart"/>
      <w:r w:rsidRPr="00977087">
        <w:rPr>
          <w:rFonts w:eastAsia="Times New Roman"/>
          <w:strike w:val="0"/>
        </w:rPr>
        <w:t>behavioural</w:t>
      </w:r>
      <w:proofErr w:type="spellEnd"/>
      <w:r w:rsidRPr="00977087">
        <w:rPr>
          <w:rFonts w:eastAsia="Times New Roman"/>
          <w:strike w:val="0"/>
        </w:rPr>
        <w:t xml:space="preserve"> alignment between knowledge, perception, and action at the household level. The demonstrated modifiability of these </w:t>
      </w:r>
      <w:proofErr w:type="spellStart"/>
      <w:r w:rsidRPr="00977087">
        <w:rPr>
          <w:rFonts w:eastAsia="Times New Roman"/>
          <w:strike w:val="0"/>
        </w:rPr>
        <w:t>behaviours</w:t>
      </w:r>
      <w:proofErr w:type="spellEnd"/>
      <w:r w:rsidRPr="00977087">
        <w:rPr>
          <w:rFonts w:eastAsia="Times New Roman"/>
          <w:strike w:val="0"/>
        </w:rPr>
        <w:t xml:space="preserve"> through a structured, community-engaged intervention offers a scalable template for similar high-burden rural settings, suggesting that investing in caregiver capacity can yield meaningful epidemiologic dividends. Sustaining these gains will, however, necessitate ongoing reinforcement mechanisms and full integration into primary healthcare strategies.</w:t>
      </w:r>
    </w:p>
    <w:p w14:paraId="0B098AC7" w14:textId="424ADE7D"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Conclusion</w:t>
      </w:r>
    </w:p>
    <w:p w14:paraId="48C9ED49" w14:textId="122B0446" w:rsidR="00BB5427" w:rsidRPr="00135D00" w:rsidRDefault="00612420" w:rsidP="009E3B5C">
      <w:pPr>
        <w:spacing w:before="100" w:beforeAutospacing="1" w:after="100" w:afterAutospacing="1" w:line="240" w:lineRule="auto"/>
        <w:rPr>
          <w:rFonts w:eastAsia="Times New Roman"/>
          <w:strike w:val="0"/>
          <w:lang w:val="en-GB"/>
        </w:rPr>
      </w:pPr>
      <w:r w:rsidRPr="00612420">
        <w:rPr>
          <w:rFonts w:eastAsia="Times New Roman"/>
          <w:strike w:val="0"/>
        </w:rPr>
        <w:t xml:space="preserve">Structured caregiver training significantly improved timely ACT initiation, adherence to recommended dosing, and appropriate referral practices for childhood malaria in rural </w:t>
      </w:r>
      <w:r>
        <w:rPr>
          <w:rFonts w:eastAsia="Times New Roman"/>
          <w:strike w:val="0"/>
          <w:lang w:val="en-GB"/>
        </w:rPr>
        <w:t xml:space="preserve">communities of </w:t>
      </w:r>
      <w:r w:rsidRPr="00612420">
        <w:rPr>
          <w:rFonts w:eastAsia="Times New Roman"/>
          <w:strike w:val="0"/>
        </w:rPr>
        <w:t xml:space="preserve">Rivers State. These findings underscore that </w:t>
      </w:r>
      <w:proofErr w:type="spellStart"/>
      <w:r w:rsidRPr="00612420">
        <w:rPr>
          <w:rFonts w:eastAsia="Times New Roman"/>
          <w:strike w:val="0"/>
        </w:rPr>
        <w:t>optimising</w:t>
      </w:r>
      <w:proofErr w:type="spellEnd"/>
      <w:r w:rsidRPr="00612420">
        <w:rPr>
          <w:rFonts w:eastAsia="Times New Roman"/>
          <w:strike w:val="0"/>
        </w:rPr>
        <w:t xml:space="preserve"> malaria outcomes requires addressing </w:t>
      </w:r>
      <w:proofErr w:type="spellStart"/>
      <w:r w:rsidRPr="00612420">
        <w:rPr>
          <w:rFonts w:eastAsia="Times New Roman"/>
          <w:strike w:val="0"/>
        </w:rPr>
        <w:t>behavioural</w:t>
      </w:r>
      <w:proofErr w:type="spellEnd"/>
      <w:r w:rsidRPr="00612420">
        <w:rPr>
          <w:rFonts w:eastAsia="Times New Roman"/>
          <w:strike w:val="0"/>
        </w:rPr>
        <w:t xml:space="preserve"> determinants alongside ensuring drug availability. Targeted, community-level educational interventions strengthen case management practices and should be integrated into control strategies in high-burden rural settings</w:t>
      </w:r>
      <w:r w:rsidRPr="00612420">
        <w:rPr>
          <w:rFonts w:eastAsia="Times New Roman"/>
          <w:strike w:val="0"/>
          <w:lang w:val="en-GB"/>
        </w:rPr>
        <w:t>.</w:t>
      </w:r>
    </w:p>
    <w:p w14:paraId="05807415" w14:textId="39C4AA66"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Recommendations</w:t>
      </w:r>
    </w:p>
    <w:p w14:paraId="679DFC6C" w14:textId="1A3FD144" w:rsidR="00923ACC" w:rsidRDefault="00923ACC" w:rsidP="009E3B5C">
      <w:pPr>
        <w:spacing w:before="100" w:beforeAutospacing="1" w:after="100" w:afterAutospacing="1" w:line="240" w:lineRule="auto"/>
        <w:rPr>
          <w:rFonts w:eastAsia="Times New Roman"/>
          <w:strike w:val="0"/>
        </w:rPr>
      </w:pPr>
      <w:r w:rsidRPr="00923ACC">
        <w:rPr>
          <w:rFonts w:eastAsia="Times New Roman"/>
          <w:strike w:val="0"/>
        </w:rPr>
        <w:t xml:space="preserve">Integrate community-based caregiver education into primary healthcare malaria control strategies, especially in rural and hard-to-reach areas. State </w:t>
      </w:r>
      <w:proofErr w:type="spellStart"/>
      <w:r w:rsidRPr="00923ACC">
        <w:rPr>
          <w:rFonts w:eastAsia="Times New Roman"/>
          <w:strike w:val="0"/>
        </w:rPr>
        <w:t>programmes</w:t>
      </w:r>
      <w:proofErr w:type="spellEnd"/>
      <w:r w:rsidRPr="00923ACC">
        <w:rPr>
          <w:rFonts w:eastAsia="Times New Roman"/>
          <w:strike w:val="0"/>
        </w:rPr>
        <w:t xml:space="preserve"> should complement drug supply with structured </w:t>
      </w:r>
      <w:proofErr w:type="spellStart"/>
      <w:r w:rsidRPr="00923ACC">
        <w:rPr>
          <w:rFonts w:eastAsia="Times New Roman"/>
          <w:strike w:val="0"/>
        </w:rPr>
        <w:t>behavioural</w:t>
      </w:r>
      <w:proofErr w:type="spellEnd"/>
      <w:r w:rsidRPr="00923ACC">
        <w:rPr>
          <w:rFonts w:eastAsia="Times New Roman"/>
          <w:strike w:val="0"/>
        </w:rPr>
        <w:t xml:space="preserve"> interventions delivered through community health workers. Strengthen referral pathways by clearly communicating danger signs and improving </w:t>
      </w:r>
      <w:r w:rsidRPr="00923ACC">
        <w:rPr>
          <w:rFonts w:eastAsia="Times New Roman"/>
          <w:strike w:val="0"/>
        </w:rPr>
        <w:lastRenderedPageBreak/>
        <w:t xml:space="preserve">community-facility linkages. Routine monitoring systems should include indicators on treatment timeliness and adherence to evaluate </w:t>
      </w:r>
      <w:proofErr w:type="spellStart"/>
      <w:r w:rsidRPr="00923ACC">
        <w:rPr>
          <w:rFonts w:eastAsia="Times New Roman"/>
          <w:strike w:val="0"/>
        </w:rPr>
        <w:t>programme</w:t>
      </w:r>
      <w:proofErr w:type="spellEnd"/>
      <w:r w:rsidRPr="00923ACC">
        <w:rPr>
          <w:rFonts w:eastAsia="Times New Roman"/>
          <w:strike w:val="0"/>
        </w:rPr>
        <w:t xml:space="preserve"> performance.</w:t>
      </w:r>
    </w:p>
    <w:p w14:paraId="6C153DC1"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Strengths and Limitations of the Study</w:t>
      </w:r>
    </w:p>
    <w:p w14:paraId="05EEFFBD"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Strengths</w:t>
      </w:r>
    </w:p>
    <w:p w14:paraId="3CD5BB6B"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strike w:val="0"/>
        </w:rPr>
        <w:t xml:space="preserve">This study had several methodological strengths. The quasi-experimental design with a control group and pre- and post-intervention assessments enabled robust </w:t>
      </w:r>
      <w:r>
        <w:rPr>
          <w:rFonts w:eastAsia="Times New Roman"/>
          <w:strike w:val="0"/>
          <w:lang w:val="en-GB"/>
        </w:rPr>
        <w:t xml:space="preserve">assessment </w:t>
      </w:r>
      <w:r w:rsidRPr="001B61CD">
        <w:rPr>
          <w:rFonts w:eastAsia="Times New Roman"/>
          <w:strike w:val="0"/>
        </w:rPr>
        <w:t xml:space="preserve">of the intervention effect while accounting for secular trends. Difference-in-differences analysis provided a rigorous estimate of the net intervention effect. A priori sample size calculation ensured adequate power, and high response (95.9%) and retention rates (&gt;95%) </w:t>
      </w:r>
      <w:proofErr w:type="spellStart"/>
      <w:r w:rsidRPr="001B61CD">
        <w:rPr>
          <w:rFonts w:eastAsia="Times New Roman"/>
          <w:strike w:val="0"/>
        </w:rPr>
        <w:t>minimised</w:t>
      </w:r>
      <w:proofErr w:type="spellEnd"/>
      <w:r w:rsidRPr="001B61CD">
        <w:rPr>
          <w:rFonts w:eastAsia="Times New Roman"/>
          <w:strike w:val="0"/>
        </w:rPr>
        <w:t xml:space="preserve"> attrition bias. Baseline comparability between groups strengthened internal validity. Multivariate logistic regression controlled for confounders, and effect sizes (Cohen's h) quantified the magnitude of improvements. Sensitivity analyses confirmed robustness to recall bias and attrition. Use of validated WHO-derived training materials enhanced reproducibility, and the rural, high-burden setting supports </w:t>
      </w:r>
      <w:proofErr w:type="spellStart"/>
      <w:r w:rsidRPr="001B61CD">
        <w:rPr>
          <w:rFonts w:eastAsia="Times New Roman"/>
          <w:strike w:val="0"/>
        </w:rPr>
        <w:t>generalisability</w:t>
      </w:r>
      <w:proofErr w:type="spellEnd"/>
      <w:r w:rsidRPr="001B61CD">
        <w:rPr>
          <w:rFonts w:eastAsia="Times New Roman"/>
          <w:strike w:val="0"/>
        </w:rPr>
        <w:t xml:space="preserve"> to similar contexts in sub-Saharan Africa.</w:t>
      </w:r>
    </w:p>
    <w:p w14:paraId="6E83D5D4" w14:textId="77777777" w:rsidR="007F4AAF" w:rsidRPr="001B61CD" w:rsidRDefault="007F4AAF" w:rsidP="007F4AAF">
      <w:pPr>
        <w:spacing w:before="100" w:beforeAutospacing="1" w:after="100" w:afterAutospacing="1" w:line="240" w:lineRule="auto"/>
        <w:rPr>
          <w:rFonts w:eastAsia="Times New Roman"/>
          <w:strike w:val="0"/>
        </w:rPr>
      </w:pPr>
      <w:r w:rsidRPr="001B61CD">
        <w:rPr>
          <w:rFonts w:eastAsia="Times New Roman"/>
          <w:b/>
          <w:bCs/>
          <w:strike w:val="0"/>
        </w:rPr>
        <w:t>Limitations</w:t>
      </w:r>
    </w:p>
    <w:p w14:paraId="52AF1DAD" w14:textId="77777777" w:rsidR="007F4AAF" w:rsidRPr="001B61CD" w:rsidRDefault="007F4AAF" w:rsidP="007F4AAF">
      <w:pPr>
        <w:spacing w:before="100" w:beforeAutospacing="1" w:after="100" w:afterAutospacing="1" w:line="240" w:lineRule="auto"/>
        <w:rPr>
          <w:rFonts w:eastAsia="Times New Roman"/>
          <w:strike w:val="0"/>
          <w:lang w:val="en-GB"/>
        </w:rPr>
      </w:pPr>
      <w:r w:rsidRPr="001B61CD">
        <w:rPr>
          <w:rFonts w:eastAsia="Times New Roman"/>
          <w:strike w:val="0"/>
        </w:rPr>
        <w:t xml:space="preserve">Several limitations should be noted. Self-reported outcomes may be subject to social desirability and recall biases, though sensitivity analyses excluding incomplete recall yielded similar estimates. The four-month follow-up assessed only short-term changes; sustainability beyond this period is unknown. Conducting the study in two communities within one </w:t>
      </w:r>
      <w:r>
        <w:rPr>
          <w:rFonts w:eastAsia="Times New Roman"/>
          <w:strike w:val="0"/>
          <w:lang w:val="en-GB"/>
        </w:rPr>
        <w:t>S</w:t>
      </w:r>
      <w:proofErr w:type="spellStart"/>
      <w:r w:rsidRPr="001B61CD">
        <w:rPr>
          <w:rFonts w:eastAsia="Times New Roman"/>
          <w:strike w:val="0"/>
        </w:rPr>
        <w:t>tate</w:t>
      </w:r>
      <w:proofErr w:type="spellEnd"/>
      <w:r w:rsidRPr="001B61CD">
        <w:rPr>
          <w:rFonts w:eastAsia="Times New Roman"/>
          <w:strike w:val="0"/>
        </w:rPr>
        <w:t xml:space="preserve"> </w:t>
      </w:r>
      <w:r>
        <w:rPr>
          <w:rFonts w:eastAsia="Times New Roman"/>
          <w:strike w:val="0"/>
          <w:lang w:val="en-GB"/>
        </w:rPr>
        <w:t xml:space="preserve">of Nigeria </w:t>
      </w:r>
      <w:r w:rsidRPr="001B61CD">
        <w:rPr>
          <w:rFonts w:eastAsia="Times New Roman"/>
          <w:strike w:val="0"/>
        </w:rPr>
        <w:t xml:space="preserve">may limit </w:t>
      </w:r>
      <w:proofErr w:type="spellStart"/>
      <w:r w:rsidRPr="001B61CD">
        <w:rPr>
          <w:rFonts w:eastAsia="Times New Roman"/>
          <w:strike w:val="0"/>
        </w:rPr>
        <w:t>generalisability</w:t>
      </w:r>
      <w:proofErr w:type="spellEnd"/>
      <w:r w:rsidRPr="001B61CD">
        <w:rPr>
          <w:rFonts w:eastAsia="Times New Roman"/>
          <w:strike w:val="0"/>
        </w:rPr>
        <w:t xml:space="preserve"> to other settings. ACT availability at health facilities was not independently verified. Lack of parasitological confirmation means some treated fevers may not have been malaria. Finally, while difference-in-differences controls for time-invariant confounding, it cannot account for unmeasured time-varying confounders.</w:t>
      </w:r>
    </w:p>
    <w:p w14:paraId="1969BAC4" w14:textId="77777777" w:rsidR="007F4AAF" w:rsidRPr="00923ACC" w:rsidRDefault="007F4AAF" w:rsidP="009E3B5C">
      <w:pPr>
        <w:spacing w:before="100" w:beforeAutospacing="1" w:after="100" w:afterAutospacing="1" w:line="240" w:lineRule="auto"/>
        <w:rPr>
          <w:rFonts w:eastAsia="Times New Roman"/>
          <w:strike w:val="0"/>
          <w:lang w:val="en-GB"/>
        </w:rPr>
      </w:pPr>
    </w:p>
    <w:p w14:paraId="1408F993" w14:textId="35CBD458"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Contributions to Knowledge</w:t>
      </w:r>
    </w:p>
    <w:p w14:paraId="375B3EB7" w14:textId="77777777" w:rsidR="006F1142" w:rsidRPr="006F1142" w:rsidRDefault="006F1142" w:rsidP="006F1142">
      <w:pPr>
        <w:spacing w:before="100" w:beforeAutospacing="1" w:after="100" w:afterAutospacing="1" w:line="240" w:lineRule="auto"/>
        <w:rPr>
          <w:rFonts w:eastAsia="Times New Roman"/>
          <w:strike w:val="0"/>
        </w:rPr>
      </w:pPr>
      <w:r w:rsidRPr="006F1142">
        <w:rPr>
          <w:rFonts w:eastAsia="Times New Roman"/>
          <w:b/>
          <w:bCs/>
          <w:strike w:val="0"/>
        </w:rPr>
        <w:t>Practice:</w:t>
      </w:r>
      <w:r w:rsidRPr="006F1142">
        <w:rPr>
          <w:rFonts w:eastAsia="Times New Roman"/>
          <w:strike w:val="0"/>
        </w:rPr>
        <w:t xml:space="preserve"> The study provides empirical evidence that caregiver-focused training can significantly improve ACT adherence and referral </w:t>
      </w:r>
      <w:proofErr w:type="spellStart"/>
      <w:r w:rsidRPr="006F1142">
        <w:rPr>
          <w:rFonts w:eastAsia="Times New Roman"/>
          <w:strike w:val="0"/>
        </w:rPr>
        <w:t>behaviour</w:t>
      </w:r>
      <w:proofErr w:type="spellEnd"/>
      <w:r w:rsidRPr="006F1142">
        <w:rPr>
          <w:rFonts w:eastAsia="Times New Roman"/>
          <w:strike w:val="0"/>
        </w:rPr>
        <w:t>, reinforcing the importance of demand-side interventions in malaria control.</w:t>
      </w:r>
    </w:p>
    <w:p w14:paraId="4281C2CE" w14:textId="5F065BC7" w:rsidR="006F1142" w:rsidRPr="006F1142" w:rsidRDefault="006F1142" w:rsidP="006F1142">
      <w:pPr>
        <w:spacing w:before="100" w:beforeAutospacing="1" w:after="100" w:afterAutospacing="1" w:line="240" w:lineRule="auto"/>
        <w:rPr>
          <w:rFonts w:eastAsia="Times New Roman"/>
          <w:strike w:val="0"/>
        </w:rPr>
      </w:pPr>
      <w:r w:rsidRPr="006F1142">
        <w:rPr>
          <w:rFonts w:eastAsia="Times New Roman"/>
          <w:b/>
          <w:bCs/>
          <w:strike w:val="0"/>
        </w:rPr>
        <w:t>Research:</w:t>
      </w:r>
      <w:r w:rsidRPr="006F1142">
        <w:rPr>
          <w:rFonts w:eastAsia="Times New Roman"/>
          <w:strike w:val="0"/>
        </w:rPr>
        <w:t xml:space="preserve"> By applying a quasi-experimental framework with difference-in-differences analysis, the study contributes methodologically rigorous interventional evidence from </w:t>
      </w:r>
      <w:r w:rsidR="00BB5427">
        <w:rPr>
          <w:rFonts w:eastAsia="Times New Roman"/>
          <w:strike w:val="0"/>
          <w:lang w:val="en-GB"/>
        </w:rPr>
        <w:t>Rivers State,</w:t>
      </w:r>
      <w:r w:rsidRPr="006F1142">
        <w:rPr>
          <w:rFonts w:eastAsia="Times New Roman"/>
          <w:strike w:val="0"/>
        </w:rPr>
        <w:t xml:space="preserve"> Nigeria, an area with limited </w:t>
      </w:r>
      <w:proofErr w:type="spellStart"/>
      <w:r w:rsidRPr="006F1142">
        <w:rPr>
          <w:rFonts w:eastAsia="Times New Roman"/>
          <w:strike w:val="0"/>
        </w:rPr>
        <w:t>behavioural</w:t>
      </w:r>
      <w:proofErr w:type="spellEnd"/>
      <w:r w:rsidRPr="006F1142">
        <w:rPr>
          <w:rFonts w:eastAsia="Times New Roman"/>
          <w:strike w:val="0"/>
        </w:rPr>
        <w:t xml:space="preserve"> malaria intervention research.</w:t>
      </w:r>
    </w:p>
    <w:p w14:paraId="74101490" w14:textId="77777777" w:rsidR="009E3B5C"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Policy:</w:t>
      </w:r>
      <w:r w:rsidRPr="006F1142">
        <w:rPr>
          <w:rFonts w:eastAsia="Times New Roman"/>
          <w:strike w:val="0"/>
        </w:rPr>
        <w:t xml:space="preserve"> The findings offer locally generated data to inform malaria control policy in Rivers State and similar settings, supporting integration of structured caregiver education into community case management strategies.</w:t>
      </w:r>
    </w:p>
    <w:p w14:paraId="68E2E282" w14:textId="77777777" w:rsidR="00135D00" w:rsidRDefault="00135D00" w:rsidP="009E3B5C">
      <w:pPr>
        <w:spacing w:before="100" w:beforeAutospacing="1" w:after="100" w:afterAutospacing="1" w:line="240" w:lineRule="auto"/>
        <w:rPr>
          <w:rFonts w:eastAsia="Times New Roman"/>
          <w:b/>
          <w:bCs/>
          <w:strike w:val="0"/>
          <w:lang w:val="en-GB"/>
        </w:rPr>
      </w:pPr>
    </w:p>
    <w:p w14:paraId="27107F74" w14:textId="174FBBC3" w:rsidR="006F1142" w:rsidRPr="006F1142" w:rsidRDefault="006F1142" w:rsidP="009E3B5C">
      <w:pPr>
        <w:spacing w:before="100" w:beforeAutospacing="1" w:after="100" w:afterAutospacing="1" w:line="240" w:lineRule="auto"/>
        <w:rPr>
          <w:rFonts w:eastAsia="Times New Roman"/>
          <w:strike w:val="0"/>
        </w:rPr>
      </w:pPr>
      <w:r w:rsidRPr="006F1142">
        <w:rPr>
          <w:rFonts w:eastAsia="Times New Roman"/>
          <w:b/>
          <w:bCs/>
          <w:strike w:val="0"/>
        </w:rPr>
        <w:t>Future Studies</w:t>
      </w:r>
    </w:p>
    <w:p w14:paraId="13479086" w14:textId="13A33696" w:rsidR="004D7ACB" w:rsidRDefault="00923ACC" w:rsidP="001F30EB">
      <w:pPr>
        <w:rPr>
          <w:strike w:val="0"/>
          <w:lang w:val="en-GB"/>
        </w:rPr>
      </w:pPr>
      <w:r w:rsidRPr="00923ACC">
        <w:rPr>
          <w:strike w:val="0"/>
        </w:rPr>
        <w:lastRenderedPageBreak/>
        <w:t xml:space="preserve">Future research should assess the long-term sustainability of </w:t>
      </w:r>
      <w:proofErr w:type="spellStart"/>
      <w:r w:rsidRPr="00923ACC">
        <w:rPr>
          <w:strike w:val="0"/>
        </w:rPr>
        <w:t>behavioural</w:t>
      </w:r>
      <w:proofErr w:type="spellEnd"/>
      <w:r w:rsidRPr="00923ACC">
        <w:rPr>
          <w:strike w:val="0"/>
        </w:rPr>
        <w:t xml:space="preserve"> improvements and </w:t>
      </w:r>
      <w:r w:rsidR="00BB5427">
        <w:rPr>
          <w:strike w:val="0"/>
          <w:lang w:val="en-GB"/>
        </w:rPr>
        <w:t>assess</w:t>
      </w:r>
      <w:r w:rsidRPr="00923ACC">
        <w:rPr>
          <w:strike w:val="0"/>
        </w:rPr>
        <w:t xml:space="preserve"> scalability through cluster-</w:t>
      </w:r>
      <w:proofErr w:type="spellStart"/>
      <w:r w:rsidRPr="00923ACC">
        <w:rPr>
          <w:strike w:val="0"/>
        </w:rPr>
        <w:t>randomised</w:t>
      </w:r>
      <w:proofErr w:type="spellEnd"/>
      <w:r w:rsidRPr="00923ACC">
        <w:rPr>
          <w:strike w:val="0"/>
        </w:rPr>
        <w:t xml:space="preserve"> trials across multiple local government areas. Mixed-methods studies </w:t>
      </w:r>
      <w:r w:rsidR="00E51469">
        <w:rPr>
          <w:strike w:val="0"/>
          <w:lang w:val="en-GB"/>
        </w:rPr>
        <w:t>assessing</w:t>
      </w:r>
      <w:r w:rsidRPr="00923ACC">
        <w:rPr>
          <w:strike w:val="0"/>
        </w:rPr>
        <w:t xml:space="preserve"> sociocultural determinants of care-seeking </w:t>
      </w:r>
      <w:proofErr w:type="spellStart"/>
      <w:r w:rsidRPr="00923ACC">
        <w:rPr>
          <w:strike w:val="0"/>
        </w:rPr>
        <w:t>behaviour</w:t>
      </w:r>
      <w:proofErr w:type="spellEnd"/>
      <w:r w:rsidRPr="00923ACC">
        <w:rPr>
          <w:strike w:val="0"/>
        </w:rPr>
        <w:t xml:space="preserve"> would deepen contextual understanding, while cost-effectiveness analyses could guide policy decisions regarding statewide implementation. Incorporating parasitological confirmation and clinical outcomes would clarify the broader health impact of improved adherence and referral practices</w:t>
      </w:r>
    </w:p>
    <w:p w14:paraId="1A37D731" w14:textId="77777777" w:rsidR="00746819" w:rsidRPr="00746819" w:rsidRDefault="00746819" w:rsidP="00746819">
      <w:pPr>
        <w:rPr>
          <w:b/>
          <w:bCs/>
          <w:strike w:val="0"/>
          <w:lang w:val="en-GB"/>
        </w:rPr>
      </w:pPr>
      <w:r w:rsidRPr="00746819">
        <w:rPr>
          <w:b/>
          <w:bCs/>
          <w:strike w:val="0"/>
        </w:rPr>
        <w:t>Ethical Considerations</w:t>
      </w:r>
    </w:p>
    <w:p w14:paraId="013A5379" w14:textId="0BE98859" w:rsidR="00746819" w:rsidRPr="00746819" w:rsidRDefault="00746819" w:rsidP="00372A60">
      <w:pPr>
        <w:rPr>
          <w:strike w:val="0"/>
          <w:lang w:val="en-GB"/>
        </w:rPr>
      </w:pPr>
      <w:r w:rsidRPr="00746819">
        <w:rPr>
          <w:strike w:val="0"/>
        </w:rPr>
        <w:t>Ethical approval was obtained from the Rivers State Health Research Ethics Committee. Written informed consent was obtained from all participants. Confidentiality and anonymity were maintained. The control group received the training after study completion.</w:t>
      </w:r>
    </w:p>
    <w:p w14:paraId="4D89CE57" w14:textId="77777777" w:rsidR="00746819" w:rsidRPr="00746819" w:rsidRDefault="00746819" w:rsidP="00746819">
      <w:pPr>
        <w:rPr>
          <w:strike w:val="0"/>
        </w:rPr>
      </w:pPr>
      <w:bookmarkStart w:id="10" w:name="_GoBack"/>
      <w:bookmarkEnd w:id="10"/>
      <w:r w:rsidRPr="00746819">
        <w:rPr>
          <w:b/>
          <w:bCs/>
          <w:strike w:val="0"/>
        </w:rPr>
        <w:t>Conflict of interest</w:t>
      </w:r>
      <w:r w:rsidRPr="00746819">
        <w:rPr>
          <w:strike w:val="0"/>
        </w:rPr>
        <w:t xml:space="preserve"> </w:t>
      </w:r>
    </w:p>
    <w:p w14:paraId="3ABDC9EE" w14:textId="77777777" w:rsidR="00746819" w:rsidRPr="00746819" w:rsidRDefault="00746819" w:rsidP="00746819">
      <w:pPr>
        <w:rPr>
          <w:strike w:val="0"/>
        </w:rPr>
      </w:pPr>
      <w:r w:rsidRPr="00746819">
        <w:rPr>
          <w:strike w:val="0"/>
        </w:rPr>
        <w:t xml:space="preserve">The authors declare no conflict of interest. </w:t>
      </w:r>
    </w:p>
    <w:p w14:paraId="0F950307" w14:textId="77777777" w:rsidR="00746819" w:rsidRDefault="00746819" w:rsidP="00746819">
      <w:pPr>
        <w:rPr>
          <w:b/>
          <w:bCs/>
          <w:strike w:val="0"/>
        </w:rPr>
      </w:pPr>
    </w:p>
    <w:p w14:paraId="41F87949" w14:textId="77777777" w:rsidR="007F4AAF" w:rsidRPr="007F4AAF" w:rsidRDefault="007F4AAF" w:rsidP="007F4AAF">
      <w:pPr>
        <w:rPr>
          <w:strike w:val="0"/>
        </w:rPr>
      </w:pPr>
      <w:r w:rsidRPr="007F4AAF">
        <w:rPr>
          <w:strike w:val="0"/>
        </w:rPr>
        <w:t>COMPETING INTERESTS DISCLAIMER:</w:t>
      </w:r>
    </w:p>
    <w:p w14:paraId="3E30F863" w14:textId="7451CABF" w:rsidR="007F4AAF" w:rsidRDefault="007F4AAF" w:rsidP="007F4AAF">
      <w:pPr>
        <w:rPr>
          <w:strike w:val="0"/>
        </w:rPr>
      </w:pPr>
      <w:r w:rsidRPr="007F4AAF">
        <w:rPr>
          <w:strike w:val="0"/>
        </w:rPr>
        <w:t>Authors have declared that they have no known competing financial interests OR non-financial interests OR personal relationships that could have appeared to influence the work reported in this paper.</w:t>
      </w:r>
    </w:p>
    <w:p w14:paraId="14A2114B" w14:textId="77777777" w:rsidR="007F4AAF" w:rsidRDefault="007F4AAF" w:rsidP="001F30EB">
      <w:pPr>
        <w:rPr>
          <w:strike w:val="0"/>
        </w:rPr>
      </w:pPr>
    </w:p>
    <w:p w14:paraId="0C2CB284" w14:textId="77777777" w:rsidR="007F4AAF" w:rsidRPr="00140E00" w:rsidRDefault="007F4AAF" w:rsidP="001F30EB">
      <w:pPr>
        <w:rPr>
          <w:strike w:val="0"/>
        </w:rPr>
      </w:pPr>
    </w:p>
    <w:p w14:paraId="0FBD97A4" w14:textId="77777777" w:rsidR="007F4AAF" w:rsidRDefault="007F4AAF" w:rsidP="001F30EB">
      <w:pPr>
        <w:rPr>
          <w:b/>
          <w:bCs/>
          <w:strike w:val="0"/>
          <w:lang w:val="en-GB"/>
        </w:rPr>
      </w:pPr>
    </w:p>
    <w:p w14:paraId="5251BB61" w14:textId="00DBEA71" w:rsidR="0040010A" w:rsidRPr="0040010A" w:rsidRDefault="0040010A" w:rsidP="001F30EB">
      <w:pPr>
        <w:rPr>
          <w:b/>
          <w:bCs/>
          <w:strike w:val="0"/>
          <w:lang w:val="en-GB"/>
        </w:rPr>
      </w:pPr>
      <w:r w:rsidRPr="0040010A">
        <w:rPr>
          <w:b/>
          <w:bCs/>
          <w:strike w:val="0"/>
          <w:lang w:val="en-GB"/>
        </w:rPr>
        <w:t>References</w:t>
      </w:r>
    </w:p>
    <w:p w14:paraId="74B9A3E1" w14:textId="5624619B" w:rsidR="0040010A" w:rsidRPr="0040010A" w:rsidRDefault="0040010A" w:rsidP="0040010A">
      <w:pPr>
        <w:rPr>
          <w:strike w:val="0"/>
        </w:rPr>
      </w:pPr>
      <w:r>
        <w:rPr>
          <w:strike w:val="0"/>
          <w:lang w:val="en-GB"/>
        </w:rPr>
        <w:t xml:space="preserve">1. </w:t>
      </w:r>
      <w:r w:rsidRPr="0040010A">
        <w:rPr>
          <w:strike w:val="0"/>
        </w:rPr>
        <w:t xml:space="preserve">Abubakar, A. A., </w:t>
      </w:r>
      <w:proofErr w:type="spellStart"/>
      <w:r w:rsidRPr="0040010A">
        <w:rPr>
          <w:strike w:val="0"/>
        </w:rPr>
        <w:t>Sabitu</w:t>
      </w:r>
      <w:proofErr w:type="spellEnd"/>
      <w:r w:rsidRPr="0040010A">
        <w:rPr>
          <w:strike w:val="0"/>
        </w:rPr>
        <w:t xml:space="preserve">, K., Jansen, A., </w:t>
      </w:r>
      <w:proofErr w:type="spellStart"/>
      <w:r w:rsidRPr="0040010A">
        <w:rPr>
          <w:strike w:val="0"/>
        </w:rPr>
        <w:t>Preacely</w:t>
      </w:r>
      <w:proofErr w:type="spellEnd"/>
      <w:r w:rsidRPr="0040010A">
        <w:rPr>
          <w:strike w:val="0"/>
        </w:rPr>
        <w:t>, N., Sufiyan, M. B., Ibrahim, M. S., Gobir, A. A., Ibrahim, M. S., &amp; Ajayi, I. O. (2016). How effective are trained role-model caregivers in prompt presumptive treatment of malaria in under-five children in Kaduna State, Northwest Nigeria? </w:t>
      </w:r>
      <w:r w:rsidRPr="0040010A">
        <w:rPr>
          <w:i/>
          <w:iCs/>
          <w:strike w:val="0"/>
        </w:rPr>
        <w:t>Research Journal of Health Sciences</w:t>
      </w:r>
      <w:r w:rsidRPr="0040010A">
        <w:rPr>
          <w:strike w:val="0"/>
        </w:rPr>
        <w:t>, 4</w:t>
      </w:r>
      <w:r w:rsidR="00F12645">
        <w:rPr>
          <w:strike w:val="0"/>
          <w:lang w:val="en-GB"/>
        </w:rPr>
        <w:t xml:space="preserve"> </w:t>
      </w:r>
      <w:r w:rsidRPr="0040010A">
        <w:rPr>
          <w:strike w:val="0"/>
        </w:rPr>
        <w:t>(2), 133–140.</w:t>
      </w:r>
    </w:p>
    <w:p w14:paraId="10D0F430" w14:textId="333E2358" w:rsidR="0040010A" w:rsidRPr="00B50301" w:rsidRDefault="0040010A" w:rsidP="0040010A">
      <w:pPr>
        <w:rPr>
          <w:strike w:val="0"/>
        </w:rPr>
      </w:pPr>
      <w:r>
        <w:rPr>
          <w:strike w:val="0"/>
          <w:lang w:val="en-GB"/>
        </w:rPr>
        <w:t xml:space="preserve">2. </w:t>
      </w:r>
      <w:r w:rsidRPr="0040010A">
        <w:rPr>
          <w:strike w:val="0"/>
        </w:rPr>
        <w:t xml:space="preserve">Adeleke, T. O., </w:t>
      </w:r>
      <w:proofErr w:type="spellStart"/>
      <w:r w:rsidRPr="0040010A">
        <w:rPr>
          <w:strike w:val="0"/>
        </w:rPr>
        <w:t>Akinlosotu</w:t>
      </w:r>
      <w:proofErr w:type="spellEnd"/>
      <w:r w:rsidRPr="0040010A">
        <w:rPr>
          <w:strike w:val="0"/>
        </w:rPr>
        <w:t xml:space="preserve">, M. A., Samson, T. K., Adeleke, O. V., Ajala, D. E., </w:t>
      </w:r>
      <w:proofErr w:type="spellStart"/>
      <w:r w:rsidRPr="0040010A">
        <w:rPr>
          <w:strike w:val="0"/>
        </w:rPr>
        <w:t>Olasinde</w:t>
      </w:r>
      <w:proofErr w:type="spellEnd"/>
      <w:r w:rsidRPr="0040010A">
        <w:rPr>
          <w:strike w:val="0"/>
        </w:rPr>
        <w:t xml:space="preserve">, Y., </w:t>
      </w:r>
      <w:proofErr w:type="spellStart"/>
      <w:r w:rsidRPr="0040010A">
        <w:rPr>
          <w:strike w:val="0"/>
        </w:rPr>
        <w:t>Oluwasanya</w:t>
      </w:r>
      <w:proofErr w:type="spellEnd"/>
      <w:r w:rsidRPr="0040010A">
        <w:rPr>
          <w:strike w:val="0"/>
        </w:rPr>
        <w:t>, A. N., &amp; Esan, D. T. (2025). Malaria knowledge and preventive practices among caregivers of under-five children in Southwest Nigeria. </w:t>
      </w:r>
      <w:r w:rsidRPr="0040010A">
        <w:rPr>
          <w:i/>
          <w:iCs/>
          <w:strike w:val="0"/>
        </w:rPr>
        <w:t>Scientific Reports</w:t>
      </w:r>
      <w:r w:rsidRPr="0040010A">
        <w:rPr>
          <w:strike w:val="0"/>
        </w:rPr>
        <w:t>, 15, Article 36821</w:t>
      </w:r>
      <w:r w:rsidRPr="00B50301">
        <w:rPr>
          <w:strike w:val="0"/>
        </w:rPr>
        <w:t>. </w:t>
      </w:r>
      <w:hyperlink r:id="rId7" w:tgtFrame="_blank" w:history="1">
        <w:r w:rsidRPr="00B50301">
          <w:rPr>
            <w:rStyle w:val="Hyperlink"/>
            <w:strike w:val="0"/>
            <w:color w:val="auto"/>
            <w:u w:val="none"/>
          </w:rPr>
          <w:t>https://doi.org/10.1038/s41598-025-22713-9</w:t>
        </w:r>
      </w:hyperlink>
    </w:p>
    <w:p w14:paraId="3B349C3F" w14:textId="62D37493" w:rsidR="0040010A" w:rsidRPr="00B50301" w:rsidRDefault="0040010A" w:rsidP="0040010A">
      <w:pPr>
        <w:rPr>
          <w:strike w:val="0"/>
        </w:rPr>
      </w:pPr>
      <w:r w:rsidRPr="00B50301">
        <w:rPr>
          <w:strike w:val="0"/>
          <w:lang w:val="en-GB"/>
        </w:rPr>
        <w:t xml:space="preserve">3. </w:t>
      </w:r>
      <w:r w:rsidRPr="00B50301">
        <w:rPr>
          <w:strike w:val="0"/>
        </w:rPr>
        <w:t xml:space="preserve">Akinrinade, O. T., Isere, E. E., &amp; Ajayi, I. O. (2025). Care-seeking </w:t>
      </w:r>
      <w:proofErr w:type="spellStart"/>
      <w:r w:rsidRPr="00B50301">
        <w:rPr>
          <w:strike w:val="0"/>
        </w:rPr>
        <w:t>behaviour</w:t>
      </w:r>
      <w:proofErr w:type="spellEnd"/>
      <w:r w:rsidRPr="00B50301">
        <w:rPr>
          <w:strike w:val="0"/>
        </w:rPr>
        <w:t xml:space="preserve"> of caregivers for suspected malaria in under-five children in a Southwestern State of Nigeria. </w:t>
      </w:r>
      <w:r w:rsidRPr="00B50301">
        <w:rPr>
          <w:i/>
          <w:iCs/>
          <w:strike w:val="0"/>
        </w:rPr>
        <w:t>Malaria Journal</w:t>
      </w:r>
      <w:r w:rsidRPr="00B50301">
        <w:rPr>
          <w:strike w:val="0"/>
        </w:rPr>
        <w:t>, 24</w:t>
      </w:r>
      <w:r w:rsidR="00F12645" w:rsidRPr="00B50301">
        <w:rPr>
          <w:strike w:val="0"/>
          <w:lang w:val="en-GB"/>
        </w:rPr>
        <w:t xml:space="preserve"> </w:t>
      </w:r>
      <w:r w:rsidRPr="00B50301">
        <w:rPr>
          <w:strike w:val="0"/>
        </w:rPr>
        <w:t>(1), Article 318. </w:t>
      </w:r>
      <w:hyperlink r:id="rId8" w:tgtFrame="_blank" w:history="1">
        <w:r w:rsidRPr="00B50301">
          <w:rPr>
            <w:rStyle w:val="Hyperlink"/>
            <w:strike w:val="0"/>
            <w:color w:val="auto"/>
            <w:u w:val="none"/>
          </w:rPr>
          <w:t>https://doi.org/10.1186/s12936-025-05433-3</w:t>
        </w:r>
      </w:hyperlink>
    </w:p>
    <w:p w14:paraId="6C5AE950" w14:textId="4E819DE3" w:rsidR="0040010A" w:rsidRPr="00B50301" w:rsidRDefault="0040010A" w:rsidP="0040010A">
      <w:pPr>
        <w:rPr>
          <w:strike w:val="0"/>
        </w:rPr>
      </w:pPr>
      <w:r w:rsidRPr="00B50301">
        <w:rPr>
          <w:strike w:val="0"/>
          <w:lang w:val="en-GB"/>
        </w:rPr>
        <w:t xml:space="preserve">4. </w:t>
      </w:r>
      <w:proofErr w:type="spellStart"/>
      <w:r w:rsidRPr="00B50301">
        <w:rPr>
          <w:strike w:val="0"/>
        </w:rPr>
        <w:t>Akinwalere</w:t>
      </w:r>
      <w:proofErr w:type="spellEnd"/>
      <w:r w:rsidRPr="00B50301">
        <w:rPr>
          <w:strike w:val="0"/>
        </w:rPr>
        <w:t>, B. E., &amp; Longe, I. O. (2019). Knowledge, practices and perception of malaria home management using artemisinin-based combination therapy among mothers of under-five children. </w:t>
      </w:r>
      <w:r w:rsidRPr="00B50301">
        <w:rPr>
          <w:i/>
          <w:iCs/>
          <w:strike w:val="0"/>
        </w:rPr>
        <w:t>International Journal of TROPICAL DISEASE &amp; Health</w:t>
      </w:r>
      <w:r w:rsidRPr="00B50301">
        <w:rPr>
          <w:strike w:val="0"/>
        </w:rPr>
        <w:t>, 38</w:t>
      </w:r>
      <w:r w:rsidR="00F12645" w:rsidRPr="00B50301">
        <w:rPr>
          <w:strike w:val="0"/>
          <w:lang w:val="en-GB"/>
        </w:rPr>
        <w:t xml:space="preserve"> </w:t>
      </w:r>
      <w:r w:rsidRPr="00B50301">
        <w:rPr>
          <w:strike w:val="0"/>
        </w:rPr>
        <w:t>(4), 1–10. </w:t>
      </w:r>
      <w:hyperlink r:id="rId9" w:tgtFrame="_blank" w:history="1">
        <w:r w:rsidRPr="00B50301">
          <w:rPr>
            <w:rStyle w:val="Hyperlink"/>
            <w:strike w:val="0"/>
            <w:color w:val="auto"/>
            <w:u w:val="none"/>
          </w:rPr>
          <w:t>https://doi.org/10.9734/IJTDH/2019/v38i430194</w:t>
        </w:r>
      </w:hyperlink>
    </w:p>
    <w:p w14:paraId="76B58663" w14:textId="6ADF890E" w:rsidR="0040010A" w:rsidRPr="00B50301" w:rsidRDefault="0040010A" w:rsidP="0040010A">
      <w:pPr>
        <w:rPr>
          <w:strike w:val="0"/>
        </w:rPr>
      </w:pPr>
      <w:r w:rsidRPr="00B50301">
        <w:rPr>
          <w:strike w:val="0"/>
          <w:lang w:val="en-GB"/>
        </w:rPr>
        <w:lastRenderedPageBreak/>
        <w:t xml:space="preserve">5. </w:t>
      </w:r>
      <w:r w:rsidRPr="00B50301">
        <w:rPr>
          <w:strike w:val="0"/>
        </w:rPr>
        <w:t>Banek, K., Lalani, M., Staedke, S. G., &amp; Chandramohan, D. (2014). Adherence to artemisinin-based combination therapy for the treatment of malaria: A systematic review of the evidence. </w:t>
      </w:r>
      <w:r w:rsidRPr="00B50301">
        <w:rPr>
          <w:i/>
          <w:iCs/>
          <w:strike w:val="0"/>
        </w:rPr>
        <w:t>Malaria Journal</w:t>
      </w:r>
      <w:r w:rsidRPr="00B50301">
        <w:rPr>
          <w:strike w:val="0"/>
        </w:rPr>
        <w:t>, 13, Article 7. </w:t>
      </w:r>
      <w:hyperlink r:id="rId10" w:tgtFrame="_blank" w:history="1">
        <w:r w:rsidRPr="00B50301">
          <w:rPr>
            <w:rStyle w:val="Hyperlink"/>
            <w:strike w:val="0"/>
            <w:color w:val="auto"/>
            <w:u w:val="none"/>
          </w:rPr>
          <w:t>https://doi.org/10.1186/1475-2875-13-7</w:t>
        </w:r>
      </w:hyperlink>
    </w:p>
    <w:p w14:paraId="2CF18C90" w14:textId="50E9C891" w:rsidR="0040010A" w:rsidRPr="00B50301" w:rsidRDefault="0040010A" w:rsidP="0040010A">
      <w:pPr>
        <w:rPr>
          <w:strike w:val="0"/>
        </w:rPr>
      </w:pPr>
      <w:r w:rsidRPr="00B50301">
        <w:rPr>
          <w:strike w:val="0"/>
          <w:lang w:val="en-GB"/>
        </w:rPr>
        <w:t xml:space="preserve">6. </w:t>
      </w:r>
      <w:proofErr w:type="spellStart"/>
      <w:r w:rsidRPr="00B50301">
        <w:rPr>
          <w:strike w:val="0"/>
        </w:rPr>
        <w:t>Bawate</w:t>
      </w:r>
      <w:proofErr w:type="spellEnd"/>
      <w:r w:rsidRPr="00B50301">
        <w:rPr>
          <w:strike w:val="0"/>
        </w:rPr>
        <w:t>, C., Guyah, B., Callender-Carter, S. T., &amp; Ouma, C. (2025). Impact of health education intervention on the patients' adherence to malaria artemisinin-based combination therapy in Kamuli District, Uganda. </w:t>
      </w:r>
      <w:r w:rsidRPr="00B50301">
        <w:rPr>
          <w:i/>
          <w:iCs/>
          <w:strike w:val="0"/>
        </w:rPr>
        <w:t>Malaria Journal</w:t>
      </w:r>
      <w:r w:rsidRPr="00B50301">
        <w:rPr>
          <w:strike w:val="0"/>
        </w:rPr>
        <w:t>, 24, Article 189. </w:t>
      </w:r>
      <w:hyperlink r:id="rId11" w:tgtFrame="_blank" w:history="1">
        <w:r w:rsidRPr="00B50301">
          <w:rPr>
            <w:rStyle w:val="Hyperlink"/>
            <w:strike w:val="0"/>
            <w:color w:val="auto"/>
            <w:u w:val="none"/>
          </w:rPr>
          <w:t>https://doi.org/10.1186/s12936-025-05444-0</w:t>
        </w:r>
      </w:hyperlink>
    </w:p>
    <w:p w14:paraId="49AA28E2" w14:textId="05AE40D2" w:rsidR="0040010A" w:rsidRPr="00B50301" w:rsidRDefault="0040010A" w:rsidP="0040010A">
      <w:pPr>
        <w:rPr>
          <w:strike w:val="0"/>
        </w:rPr>
      </w:pPr>
      <w:r w:rsidRPr="00B50301">
        <w:rPr>
          <w:strike w:val="0"/>
          <w:lang w:val="en-GB"/>
        </w:rPr>
        <w:t xml:space="preserve">7. </w:t>
      </w:r>
      <w:r w:rsidRPr="00B50301">
        <w:rPr>
          <w:strike w:val="0"/>
        </w:rPr>
        <w:t xml:space="preserve">Briggs, N. C. T., &amp; Tom-George, O. (2025). Role model </w:t>
      </w:r>
      <w:proofErr w:type="gramStart"/>
      <w:r w:rsidRPr="00B50301">
        <w:rPr>
          <w:strike w:val="0"/>
        </w:rPr>
        <w:t>caregivers</w:t>
      </w:r>
      <w:proofErr w:type="gramEnd"/>
      <w:r w:rsidRPr="00B50301">
        <w:rPr>
          <w:strike w:val="0"/>
        </w:rPr>
        <w:t xml:space="preserve"> intervention for home management of childhood malaria in</w:t>
      </w:r>
      <w:r w:rsidR="00F935A5">
        <w:rPr>
          <w:strike w:val="0"/>
          <w:lang w:val="en-GB"/>
        </w:rPr>
        <w:t xml:space="preserve"> rural community</w:t>
      </w:r>
      <w:r w:rsidRPr="00B50301">
        <w:rPr>
          <w:strike w:val="0"/>
        </w:rPr>
        <w:t xml:space="preserve"> of Rivers State, Nigeria: A community-based study. </w:t>
      </w:r>
      <w:r w:rsidRPr="00B50301">
        <w:rPr>
          <w:i/>
          <w:iCs/>
          <w:strike w:val="0"/>
        </w:rPr>
        <w:t>The Nigerian Health Journal</w:t>
      </w:r>
      <w:r w:rsidRPr="00B50301">
        <w:rPr>
          <w:strike w:val="0"/>
        </w:rPr>
        <w:t>, 25</w:t>
      </w:r>
      <w:r w:rsidR="00F12645" w:rsidRPr="00B50301">
        <w:rPr>
          <w:strike w:val="0"/>
          <w:lang w:val="en-GB"/>
        </w:rPr>
        <w:t xml:space="preserve"> </w:t>
      </w:r>
      <w:r w:rsidRPr="00B50301">
        <w:rPr>
          <w:strike w:val="0"/>
        </w:rPr>
        <w:t>(4), 1555–</w:t>
      </w:r>
      <w:r w:rsidR="00135D00" w:rsidRPr="00B50301">
        <w:rPr>
          <w:strike w:val="0"/>
          <w:lang w:val="en-GB"/>
        </w:rPr>
        <w:t xml:space="preserve">1564. </w:t>
      </w:r>
      <w:hyperlink r:id="rId12" w:tgtFrame="_blank" w:history="1">
        <w:r w:rsidRPr="00B50301">
          <w:rPr>
            <w:rStyle w:val="Hyperlink"/>
            <w:strike w:val="0"/>
            <w:color w:val="auto"/>
            <w:u w:val="none"/>
          </w:rPr>
          <w:t>https://doi.org/10.71637/tnhj.v25i4.1247</w:t>
        </w:r>
      </w:hyperlink>
    </w:p>
    <w:p w14:paraId="1FEF4543" w14:textId="53FDDB2E" w:rsidR="0040010A" w:rsidRPr="00B50301" w:rsidRDefault="0040010A" w:rsidP="0040010A">
      <w:pPr>
        <w:rPr>
          <w:strike w:val="0"/>
        </w:rPr>
      </w:pPr>
      <w:r w:rsidRPr="00B50301">
        <w:rPr>
          <w:strike w:val="0"/>
          <w:lang w:val="en-GB"/>
        </w:rPr>
        <w:t xml:space="preserve">8. </w:t>
      </w:r>
      <w:proofErr w:type="spellStart"/>
      <w:r w:rsidRPr="00B50301">
        <w:rPr>
          <w:strike w:val="0"/>
        </w:rPr>
        <w:t>Chukwuocha</w:t>
      </w:r>
      <w:proofErr w:type="spellEnd"/>
      <w:r w:rsidRPr="00B50301">
        <w:rPr>
          <w:strike w:val="0"/>
        </w:rPr>
        <w:t>, U. (2011). Rapid assessment of home management of malaria among caregivers in parts of south eastern Nigeria. </w:t>
      </w:r>
      <w:r w:rsidRPr="00B50301">
        <w:rPr>
          <w:i/>
          <w:iCs/>
          <w:strike w:val="0"/>
        </w:rPr>
        <w:t>The Pan African Medical Journal</w:t>
      </w:r>
      <w:r w:rsidRPr="00B50301">
        <w:rPr>
          <w:strike w:val="0"/>
        </w:rPr>
        <w:t>, 10, Article 29.</w:t>
      </w:r>
    </w:p>
    <w:p w14:paraId="3940E90B" w14:textId="1D6269A4" w:rsidR="0040010A" w:rsidRPr="00B50301" w:rsidRDefault="0040010A" w:rsidP="0040010A">
      <w:pPr>
        <w:rPr>
          <w:strike w:val="0"/>
          <w:lang w:val="en-GB"/>
        </w:rPr>
      </w:pPr>
      <w:r w:rsidRPr="00B50301">
        <w:rPr>
          <w:strike w:val="0"/>
          <w:lang w:val="en-GB"/>
        </w:rPr>
        <w:t xml:space="preserve">9. </w:t>
      </w:r>
      <w:r w:rsidRPr="00B50301">
        <w:rPr>
          <w:strike w:val="0"/>
        </w:rPr>
        <w:t xml:space="preserve">Ezenyi, I. C., Picozzi, K., Amaka, J. I., &amp; </w:t>
      </w:r>
      <w:proofErr w:type="spellStart"/>
      <w:r w:rsidRPr="00B50301">
        <w:rPr>
          <w:strike w:val="0"/>
        </w:rPr>
        <w:t>Adigwe</w:t>
      </w:r>
      <w:proofErr w:type="spellEnd"/>
      <w:r w:rsidRPr="00B50301">
        <w:rPr>
          <w:strike w:val="0"/>
        </w:rPr>
        <w:t>, O. P. (2024). Factors influencing health workers' adherence to malaria treatment guidelines in under-five children in Nigeria: A scoping review. </w:t>
      </w:r>
      <w:proofErr w:type="spellStart"/>
      <w:r w:rsidRPr="00B50301">
        <w:rPr>
          <w:i/>
          <w:iCs/>
          <w:strike w:val="0"/>
        </w:rPr>
        <w:t>MalariaWorld</w:t>
      </w:r>
      <w:proofErr w:type="spellEnd"/>
      <w:r w:rsidRPr="00B50301">
        <w:rPr>
          <w:i/>
          <w:iCs/>
          <w:strike w:val="0"/>
        </w:rPr>
        <w:t xml:space="preserve"> Journal</w:t>
      </w:r>
      <w:r w:rsidRPr="00B50301">
        <w:rPr>
          <w:strike w:val="0"/>
        </w:rPr>
        <w:t>, 15(11), 1–</w:t>
      </w:r>
      <w:r w:rsidR="00F12645" w:rsidRPr="00B50301">
        <w:rPr>
          <w:strike w:val="0"/>
          <w:lang w:val="en-GB"/>
        </w:rPr>
        <w:t xml:space="preserve"> 18. </w:t>
      </w:r>
      <w:hyperlink r:id="rId13" w:history="1">
        <w:r w:rsidR="00F12645" w:rsidRPr="00B50301">
          <w:rPr>
            <w:rStyle w:val="Hyperlink"/>
            <w:strike w:val="0"/>
            <w:color w:val="auto"/>
            <w:u w:val="none"/>
          </w:rPr>
          <w:t>https://doi.org/10.5281/zenodo.13934643</w:t>
        </w:r>
      </w:hyperlink>
    </w:p>
    <w:p w14:paraId="0A390C56" w14:textId="3142A270" w:rsidR="0040010A" w:rsidRPr="00B50301" w:rsidRDefault="0040010A" w:rsidP="0040010A">
      <w:pPr>
        <w:rPr>
          <w:strike w:val="0"/>
        </w:rPr>
      </w:pPr>
      <w:r w:rsidRPr="00B50301">
        <w:rPr>
          <w:strike w:val="0"/>
          <w:lang w:val="en-GB"/>
        </w:rPr>
        <w:t xml:space="preserve">10. </w:t>
      </w:r>
      <w:r w:rsidRPr="00B50301">
        <w:rPr>
          <w:strike w:val="0"/>
        </w:rPr>
        <w:t>Falade, C. O., Ajayi, I. O., Yusuf, O. B., &amp; Pagnoni, F. (2014). High acceptance of artemisinin-based combination therapy for the home management of malaria in rural communities in southwest Nigeria. </w:t>
      </w:r>
      <w:proofErr w:type="spellStart"/>
      <w:r w:rsidRPr="00B50301">
        <w:rPr>
          <w:i/>
          <w:iCs/>
          <w:strike w:val="0"/>
        </w:rPr>
        <w:t>MalariaWorld</w:t>
      </w:r>
      <w:proofErr w:type="spellEnd"/>
      <w:r w:rsidRPr="00B50301">
        <w:rPr>
          <w:i/>
          <w:iCs/>
          <w:strike w:val="0"/>
        </w:rPr>
        <w:t xml:space="preserve"> Journal</w:t>
      </w:r>
      <w:r w:rsidRPr="00B50301">
        <w:rPr>
          <w:strike w:val="0"/>
        </w:rPr>
        <w:t>, 5, Article</w:t>
      </w:r>
      <w:r w:rsidR="00F12645" w:rsidRPr="00B50301">
        <w:rPr>
          <w:strike w:val="0"/>
          <w:lang w:val="en-GB"/>
        </w:rPr>
        <w:t xml:space="preserve"> 5</w:t>
      </w:r>
      <w:r w:rsidR="00070624" w:rsidRPr="00B50301">
        <w:rPr>
          <w:strike w:val="0"/>
          <w:lang w:val="en-GB"/>
        </w:rPr>
        <w:t>.</w:t>
      </w:r>
      <w:r w:rsidR="00F12645" w:rsidRPr="00B50301">
        <w:rPr>
          <w:strike w:val="0"/>
          <w:lang w:val="en-GB"/>
        </w:rPr>
        <w:t xml:space="preserve"> </w:t>
      </w:r>
      <w:hyperlink r:id="rId14" w:history="1">
        <w:r w:rsidR="00070624" w:rsidRPr="00B50301">
          <w:rPr>
            <w:rStyle w:val="Hyperlink"/>
            <w:strike w:val="0"/>
            <w:color w:val="auto"/>
            <w:u w:val="none"/>
          </w:rPr>
          <w:t>https://doi.org/10.5281/zenodo.10878717</w:t>
        </w:r>
      </w:hyperlink>
    </w:p>
    <w:p w14:paraId="499B01B4" w14:textId="6681DFB3" w:rsidR="0040010A" w:rsidRPr="00B50301" w:rsidRDefault="0040010A" w:rsidP="0040010A">
      <w:pPr>
        <w:rPr>
          <w:strike w:val="0"/>
        </w:rPr>
      </w:pPr>
      <w:r w:rsidRPr="00B50301">
        <w:rPr>
          <w:strike w:val="0"/>
          <w:lang w:val="en-GB"/>
        </w:rPr>
        <w:t xml:space="preserve">11. </w:t>
      </w:r>
      <w:proofErr w:type="spellStart"/>
      <w:r w:rsidRPr="00B50301">
        <w:rPr>
          <w:strike w:val="0"/>
        </w:rPr>
        <w:t>Koulouvari</w:t>
      </w:r>
      <w:proofErr w:type="spellEnd"/>
      <w:r w:rsidRPr="00B50301">
        <w:rPr>
          <w:strike w:val="0"/>
        </w:rPr>
        <w:t xml:space="preserve">, A.-D., </w:t>
      </w:r>
      <w:proofErr w:type="spellStart"/>
      <w:r w:rsidRPr="00B50301">
        <w:rPr>
          <w:strike w:val="0"/>
        </w:rPr>
        <w:t>Margariti</w:t>
      </w:r>
      <w:proofErr w:type="spellEnd"/>
      <w:r w:rsidRPr="00B50301">
        <w:rPr>
          <w:strike w:val="0"/>
        </w:rPr>
        <w:t xml:space="preserve">, A., </w:t>
      </w:r>
      <w:proofErr w:type="spellStart"/>
      <w:r w:rsidRPr="00B50301">
        <w:rPr>
          <w:strike w:val="0"/>
        </w:rPr>
        <w:t>Sakellari</w:t>
      </w:r>
      <w:proofErr w:type="spellEnd"/>
      <w:r w:rsidRPr="00B50301">
        <w:rPr>
          <w:strike w:val="0"/>
        </w:rPr>
        <w:t xml:space="preserve">, E., </w:t>
      </w:r>
      <w:proofErr w:type="spellStart"/>
      <w:r w:rsidRPr="00B50301">
        <w:rPr>
          <w:strike w:val="0"/>
        </w:rPr>
        <w:t>Barbouni</w:t>
      </w:r>
      <w:proofErr w:type="spellEnd"/>
      <w:r w:rsidRPr="00B50301">
        <w:rPr>
          <w:strike w:val="0"/>
        </w:rPr>
        <w:t xml:space="preserve">, A., &amp; </w:t>
      </w:r>
      <w:proofErr w:type="spellStart"/>
      <w:r w:rsidRPr="00B50301">
        <w:rPr>
          <w:strike w:val="0"/>
        </w:rPr>
        <w:t>Lagiou</w:t>
      </w:r>
      <w:proofErr w:type="spellEnd"/>
      <w:r w:rsidRPr="00B50301">
        <w:rPr>
          <w:strike w:val="0"/>
        </w:rPr>
        <w:t>, A. (2025). Applications of behavioral change theories and models in health promotion interventions: A rapid review. </w:t>
      </w:r>
      <w:r w:rsidRPr="00B50301">
        <w:rPr>
          <w:i/>
          <w:iCs/>
          <w:strike w:val="0"/>
        </w:rPr>
        <w:t>Behavioral Sciences</w:t>
      </w:r>
      <w:r w:rsidRPr="00B50301">
        <w:rPr>
          <w:strike w:val="0"/>
        </w:rPr>
        <w:t>, 15</w:t>
      </w:r>
      <w:r w:rsidR="00070624" w:rsidRPr="00B50301">
        <w:rPr>
          <w:strike w:val="0"/>
          <w:lang w:val="en-GB"/>
        </w:rPr>
        <w:t xml:space="preserve"> </w:t>
      </w:r>
      <w:r w:rsidRPr="00B50301">
        <w:rPr>
          <w:strike w:val="0"/>
        </w:rPr>
        <w:t>(5), Article 580. </w:t>
      </w:r>
      <w:hyperlink r:id="rId15" w:tgtFrame="_blank" w:history="1">
        <w:r w:rsidRPr="00B50301">
          <w:rPr>
            <w:rStyle w:val="Hyperlink"/>
            <w:strike w:val="0"/>
            <w:color w:val="auto"/>
            <w:u w:val="none"/>
          </w:rPr>
          <w:t>https://doi.org/10.3390/bs15050580</w:t>
        </w:r>
      </w:hyperlink>
    </w:p>
    <w:p w14:paraId="5A9D34A6" w14:textId="1C8F343E" w:rsidR="0040010A" w:rsidRPr="00B50301" w:rsidRDefault="0040010A" w:rsidP="0040010A">
      <w:pPr>
        <w:rPr>
          <w:strike w:val="0"/>
        </w:rPr>
      </w:pPr>
      <w:r w:rsidRPr="00B50301">
        <w:rPr>
          <w:strike w:val="0"/>
          <w:lang w:val="en-GB"/>
        </w:rPr>
        <w:t xml:space="preserve">12. </w:t>
      </w:r>
      <w:r w:rsidRPr="00B50301">
        <w:rPr>
          <w:strike w:val="0"/>
        </w:rPr>
        <w:t xml:space="preserve">Lubinda, J., </w:t>
      </w:r>
      <w:proofErr w:type="spellStart"/>
      <w:r w:rsidRPr="00B50301">
        <w:rPr>
          <w:strike w:val="0"/>
        </w:rPr>
        <w:t>Rumisha</w:t>
      </w:r>
      <w:proofErr w:type="spellEnd"/>
      <w:r w:rsidRPr="00B50301">
        <w:rPr>
          <w:strike w:val="0"/>
        </w:rPr>
        <w:t xml:space="preserve">, S. F., </w:t>
      </w:r>
      <w:proofErr w:type="spellStart"/>
      <w:r w:rsidRPr="00B50301">
        <w:rPr>
          <w:strike w:val="0"/>
        </w:rPr>
        <w:t>Dzianach</w:t>
      </w:r>
      <w:proofErr w:type="spellEnd"/>
      <w:r w:rsidRPr="00B50301">
        <w:rPr>
          <w:strike w:val="0"/>
        </w:rPr>
        <w:t xml:space="preserve">, P., McPhail, M., Saddler, A., Browne, A., Sanna, F., </w:t>
      </w:r>
      <w:proofErr w:type="spellStart"/>
      <w:r w:rsidRPr="00B50301">
        <w:rPr>
          <w:strike w:val="0"/>
        </w:rPr>
        <w:t>Gelaw</w:t>
      </w:r>
      <w:proofErr w:type="spellEnd"/>
      <w:r w:rsidRPr="00B50301">
        <w:rPr>
          <w:strike w:val="0"/>
        </w:rPr>
        <w:t xml:space="preserve">, Y., Castle, P., Kiss, J. B., Harris, J., Rozier, J. A., Vargas, C., </w:t>
      </w:r>
      <w:proofErr w:type="spellStart"/>
      <w:r w:rsidRPr="00B50301">
        <w:rPr>
          <w:strike w:val="0"/>
        </w:rPr>
        <w:t>Amratia</w:t>
      </w:r>
      <w:proofErr w:type="spellEnd"/>
      <w:r w:rsidRPr="00B50301">
        <w:rPr>
          <w:strike w:val="0"/>
        </w:rPr>
        <w:t>, P., Symons, T. L., Cameron, E., Gething, P. W., &amp; Weiss, D. J. (2025). Estimating rates of treatment delay for malaria fevers among children in Sub-Saharan Africa 2006–2022. </w:t>
      </w:r>
      <w:r w:rsidRPr="00B50301">
        <w:rPr>
          <w:i/>
          <w:iCs/>
          <w:strike w:val="0"/>
        </w:rPr>
        <w:t>Nature Communications</w:t>
      </w:r>
      <w:r w:rsidRPr="00B50301">
        <w:rPr>
          <w:strike w:val="0"/>
        </w:rPr>
        <w:t>, 16, Article 9534. </w:t>
      </w:r>
      <w:hyperlink r:id="rId16" w:tgtFrame="_blank" w:history="1">
        <w:r w:rsidRPr="00B50301">
          <w:rPr>
            <w:rStyle w:val="Hyperlink"/>
            <w:strike w:val="0"/>
            <w:color w:val="auto"/>
            <w:u w:val="none"/>
          </w:rPr>
          <w:t>https://doi.org/10.1038/s41467-025-64584-8</w:t>
        </w:r>
      </w:hyperlink>
    </w:p>
    <w:p w14:paraId="151A61C0" w14:textId="1324CE0C" w:rsidR="0040010A" w:rsidRPr="00B50301" w:rsidRDefault="0040010A" w:rsidP="0040010A">
      <w:pPr>
        <w:rPr>
          <w:strike w:val="0"/>
          <w:lang w:val="en-GB"/>
        </w:rPr>
      </w:pPr>
      <w:r w:rsidRPr="00B50301">
        <w:rPr>
          <w:strike w:val="0"/>
          <w:lang w:val="en-GB"/>
        </w:rPr>
        <w:t xml:space="preserve">13. </w:t>
      </w:r>
      <w:r w:rsidRPr="00B50301">
        <w:rPr>
          <w:strike w:val="0"/>
        </w:rPr>
        <w:t xml:space="preserve">National Malaria Elimination </w:t>
      </w:r>
      <w:proofErr w:type="spellStart"/>
      <w:r w:rsidRPr="00B50301">
        <w:rPr>
          <w:strike w:val="0"/>
        </w:rPr>
        <w:t>Programme</w:t>
      </w:r>
      <w:proofErr w:type="spellEnd"/>
      <w:r w:rsidRPr="00B50301">
        <w:rPr>
          <w:strike w:val="0"/>
        </w:rPr>
        <w:t>. (2021). </w:t>
      </w:r>
      <w:r w:rsidRPr="00B50301">
        <w:rPr>
          <w:i/>
          <w:iCs/>
          <w:strike w:val="0"/>
        </w:rPr>
        <w:t>National Malaria Strategic Plan 2021–2025</w:t>
      </w:r>
      <w:r w:rsidRPr="00B50301">
        <w:rPr>
          <w:strike w:val="0"/>
        </w:rPr>
        <w:t>. </w:t>
      </w:r>
      <w:hyperlink r:id="rId17" w:tgtFrame="_blank" w:history="1">
        <w:r w:rsidRPr="00B50301">
          <w:rPr>
            <w:rStyle w:val="Hyperlink"/>
            <w:strike w:val="0"/>
            <w:color w:val="auto"/>
            <w:u w:val="none"/>
          </w:rPr>
          <w:t>https://nmcp.gov.ng/</w:t>
        </w:r>
      </w:hyperlink>
    </w:p>
    <w:p w14:paraId="3024C0B8" w14:textId="7FDBBB28" w:rsidR="0040010A" w:rsidRPr="00B50301" w:rsidRDefault="0040010A" w:rsidP="0040010A">
      <w:pPr>
        <w:rPr>
          <w:strike w:val="0"/>
        </w:rPr>
      </w:pPr>
      <w:r w:rsidRPr="00B50301">
        <w:rPr>
          <w:strike w:val="0"/>
          <w:lang w:val="en-GB"/>
        </w:rPr>
        <w:t>1</w:t>
      </w:r>
      <w:r w:rsidR="004976F8" w:rsidRPr="00B50301">
        <w:rPr>
          <w:strike w:val="0"/>
          <w:lang w:val="en-GB"/>
        </w:rPr>
        <w:t>4</w:t>
      </w:r>
      <w:r w:rsidRPr="00B50301">
        <w:rPr>
          <w:strike w:val="0"/>
          <w:lang w:val="en-GB"/>
        </w:rPr>
        <w:t xml:space="preserve">. </w:t>
      </w:r>
      <w:r w:rsidRPr="00B50301">
        <w:rPr>
          <w:strike w:val="0"/>
        </w:rPr>
        <w:t xml:space="preserve">Nkoma, J. D., </w:t>
      </w:r>
      <w:proofErr w:type="spellStart"/>
      <w:r w:rsidRPr="00B50301">
        <w:rPr>
          <w:strike w:val="0"/>
        </w:rPr>
        <w:t>Rumisha</w:t>
      </w:r>
      <w:proofErr w:type="spellEnd"/>
      <w:r w:rsidRPr="00B50301">
        <w:rPr>
          <w:strike w:val="0"/>
        </w:rPr>
        <w:t xml:space="preserve">, S. F., </w:t>
      </w:r>
      <w:proofErr w:type="spellStart"/>
      <w:r w:rsidRPr="00B50301">
        <w:rPr>
          <w:strike w:val="0"/>
        </w:rPr>
        <w:t>Japhari</w:t>
      </w:r>
      <w:proofErr w:type="spellEnd"/>
      <w:r w:rsidRPr="00B50301">
        <w:rPr>
          <w:strike w:val="0"/>
        </w:rPr>
        <w:t>, H. S., &amp; Peter, E. L. (2025). Adherence to anti-</w:t>
      </w:r>
      <w:proofErr w:type="spellStart"/>
      <w:r w:rsidRPr="00B50301">
        <w:rPr>
          <w:strike w:val="0"/>
        </w:rPr>
        <w:t>malarials</w:t>
      </w:r>
      <w:proofErr w:type="spellEnd"/>
      <w:r w:rsidRPr="00B50301">
        <w:rPr>
          <w:strike w:val="0"/>
        </w:rPr>
        <w:t xml:space="preserve"> among patients diagnosed with malaria in East Africa: A systematic review and meta-analysis. </w:t>
      </w:r>
      <w:r w:rsidRPr="00B50301">
        <w:rPr>
          <w:i/>
          <w:iCs/>
          <w:strike w:val="0"/>
        </w:rPr>
        <w:t>Malaria Journal</w:t>
      </w:r>
      <w:r w:rsidRPr="00B50301">
        <w:rPr>
          <w:strike w:val="0"/>
        </w:rPr>
        <w:t>, 24</w:t>
      </w:r>
      <w:r w:rsidR="00070624" w:rsidRPr="00B50301">
        <w:rPr>
          <w:strike w:val="0"/>
          <w:lang w:val="en-GB"/>
        </w:rPr>
        <w:t xml:space="preserve"> </w:t>
      </w:r>
      <w:r w:rsidRPr="00B50301">
        <w:rPr>
          <w:strike w:val="0"/>
        </w:rPr>
        <w:t>(1), Article 140. </w:t>
      </w:r>
      <w:hyperlink r:id="rId18" w:tgtFrame="_blank" w:history="1">
        <w:r w:rsidRPr="00B50301">
          <w:rPr>
            <w:rStyle w:val="Hyperlink"/>
            <w:strike w:val="0"/>
            <w:color w:val="auto"/>
            <w:u w:val="none"/>
          </w:rPr>
          <w:t>https://doi.org/10.1186/s12936-025-05303-y</w:t>
        </w:r>
      </w:hyperlink>
    </w:p>
    <w:p w14:paraId="22F85B1C" w14:textId="62BD0976" w:rsidR="0040010A" w:rsidRPr="00B50301" w:rsidRDefault="0040010A" w:rsidP="0040010A">
      <w:pPr>
        <w:rPr>
          <w:strike w:val="0"/>
          <w:lang w:val="en-GB"/>
        </w:rPr>
      </w:pPr>
      <w:r w:rsidRPr="00B50301">
        <w:rPr>
          <w:strike w:val="0"/>
          <w:lang w:val="en-GB"/>
        </w:rPr>
        <w:t>1</w:t>
      </w:r>
      <w:r w:rsidR="004976F8" w:rsidRPr="00B50301">
        <w:rPr>
          <w:strike w:val="0"/>
          <w:lang w:val="en-GB"/>
        </w:rPr>
        <w:t>5</w:t>
      </w:r>
      <w:r w:rsidRPr="00B50301">
        <w:rPr>
          <w:strike w:val="0"/>
          <w:lang w:val="en-GB"/>
        </w:rPr>
        <w:t xml:space="preserve">. </w:t>
      </w:r>
      <w:r w:rsidRPr="00B50301">
        <w:rPr>
          <w:strike w:val="0"/>
        </w:rPr>
        <w:t xml:space="preserve">Nwaneri, D. U., </w:t>
      </w:r>
      <w:proofErr w:type="spellStart"/>
      <w:r w:rsidRPr="00B50301">
        <w:rPr>
          <w:strike w:val="0"/>
        </w:rPr>
        <w:t>Sadoh</w:t>
      </w:r>
      <w:proofErr w:type="spellEnd"/>
      <w:r w:rsidRPr="00B50301">
        <w:rPr>
          <w:strike w:val="0"/>
        </w:rPr>
        <w:t xml:space="preserve">, A. E., &amp; </w:t>
      </w:r>
      <w:proofErr w:type="spellStart"/>
      <w:r w:rsidRPr="00B50301">
        <w:rPr>
          <w:strike w:val="0"/>
        </w:rPr>
        <w:t>Ibadin</w:t>
      </w:r>
      <w:proofErr w:type="spellEnd"/>
      <w:r w:rsidRPr="00B50301">
        <w:rPr>
          <w:strike w:val="0"/>
        </w:rPr>
        <w:t>, M. O. (2017). Impact of home-based management on malaria outcome in under-fives presenting in a tertiary health institution in Nigeria. </w:t>
      </w:r>
      <w:r w:rsidRPr="00B50301">
        <w:rPr>
          <w:i/>
          <w:iCs/>
          <w:strike w:val="0"/>
        </w:rPr>
        <w:t>Malaria Journal</w:t>
      </w:r>
      <w:r w:rsidRPr="00B50301">
        <w:rPr>
          <w:strike w:val="0"/>
        </w:rPr>
        <w:t>, 16, Article 187. </w:t>
      </w:r>
      <w:hyperlink r:id="rId19" w:tgtFrame="_blank" w:history="1">
        <w:r w:rsidRPr="00B50301">
          <w:rPr>
            <w:rStyle w:val="Hyperlink"/>
            <w:strike w:val="0"/>
            <w:color w:val="auto"/>
            <w:u w:val="none"/>
          </w:rPr>
          <w:t>https://doi.org/10.1186/s12936-017-1836-6</w:t>
        </w:r>
      </w:hyperlink>
    </w:p>
    <w:p w14:paraId="4738F4C3" w14:textId="4C82F347" w:rsidR="0040010A" w:rsidRPr="00B50301" w:rsidRDefault="0040010A" w:rsidP="0040010A">
      <w:pPr>
        <w:rPr>
          <w:strike w:val="0"/>
        </w:rPr>
      </w:pPr>
      <w:r w:rsidRPr="00B50301">
        <w:rPr>
          <w:strike w:val="0"/>
          <w:lang w:val="en-GB"/>
        </w:rPr>
        <w:t>1</w:t>
      </w:r>
      <w:r w:rsidR="004976F8" w:rsidRPr="00B50301">
        <w:rPr>
          <w:strike w:val="0"/>
          <w:lang w:val="en-GB"/>
        </w:rPr>
        <w:t>6</w:t>
      </w:r>
      <w:r w:rsidRPr="00B50301">
        <w:rPr>
          <w:strike w:val="0"/>
          <w:lang w:val="en-GB"/>
        </w:rPr>
        <w:t xml:space="preserve">. </w:t>
      </w:r>
      <w:r w:rsidRPr="00B50301">
        <w:rPr>
          <w:strike w:val="0"/>
        </w:rPr>
        <w:t xml:space="preserve">Nwaneri, D. U., &amp; </w:t>
      </w:r>
      <w:proofErr w:type="spellStart"/>
      <w:r w:rsidRPr="00B50301">
        <w:rPr>
          <w:strike w:val="0"/>
        </w:rPr>
        <w:t>Sadoh</w:t>
      </w:r>
      <w:proofErr w:type="spellEnd"/>
      <w:r w:rsidRPr="00B50301">
        <w:rPr>
          <w:strike w:val="0"/>
        </w:rPr>
        <w:t xml:space="preserve">, A. E. (2020). Effect of health seeking </w:t>
      </w:r>
      <w:proofErr w:type="spellStart"/>
      <w:r w:rsidRPr="00B50301">
        <w:rPr>
          <w:strike w:val="0"/>
        </w:rPr>
        <w:t>behaviour</w:t>
      </w:r>
      <w:proofErr w:type="spellEnd"/>
      <w:r w:rsidRPr="00B50301">
        <w:rPr>
          <w:strike w:val="0"/>
        </w:rPr>
        <w:t xml:space="preserve"> of caregivers on severe malaria outcome in under-fives seen in a tertiary health institution in </w:t>
      </w:r>
      <w:r w:rsidRPr="00B50301">
        <w:rPr>
          <w:strike w:val="0"/>
        </w:rPr>
        <w:lastRenderedPageBreak/>
        <w:t>Nigeria. </w:t>
      </w:r>
      <w:r w:rsidRPr="00B50301">
        <w:rPr>
          <w:i/>
          <w:iCs/>
          <w:strike w:val="0"/>
        </w:rPr>
        <w:t>Ghana Medical Journal</w:t>
      </w:r>
      <w:r w:rsidRPr="00B50301">
        <w:rPr>
          <w:strike w:val="0"/>
        </w:rPr>
        <w:t>, 54</w:t>
      </w:r>
      <w:r w:rsidR="00070624" w:rsidRPr="00B50301">
        <w:rPr>
          <w:strike w:val="0"/>
          <w:lang w:val="en-GB"/>
        </w:rPr>
        <w:t xml:space="preserve"> </w:t>
      </w:r>
      <w:r w:rsidRPr="00B50301">
        <w:rPr>
          <w:strike w:val="0"/>
        </w:rPr>
        <w:t>(3), 156–</w:t>
      </w:r>
      <w:r w:rsidR="00070624" w:rsidRPr="00B50301">
        <w:rPr>
          <w:strike w:val="0"/>
          <w:lang w:val="en-GB"/>
        </w:rPr>
        <w:t xml:space="preserve">163. </w:t>
      </w:r>
      <w:hyperlink r:id="rId20" w:history="1">
        <w:r w:rsidR="00070624" w:rsidRPr="00B50301">
          <w:rPr>
            <w:rStyle w:val="Hyperlink"/>
            <w:strike w:val="0"/>
            <w:color w:val="auto"/>
            <w:u w:val="none"/>
          </w:rPr>
          <w:t>https://pmc.ncbi.nlm.nih.gov/articles/PMC8042797/</w:t>
        </w:r>
      </w:hyperlink>
    </w:p>
    <w:p w14:paraId="2CCBF71F" w14:textId="7B11BC6D" w:rsidR="0040010A" w:rsidRPr="00B50301" w:rsidRDefault="0040010A" w:rsidP="0040010A">
      <w:pPr>
        <w:rPr>
          <w:strike w:val="0"/>
        </w:rPr>
      </w:pPr>
      <w:r w:rsidRPr="00B50301">
        <w:rPr>
          <w:strike w:val="0"/>
          <w:lang w:val="en-GB"/>
        </w:rPr>
        <w:t>1</w:t>
      </w:r>
      <w:r w:rsidR="004976F8" w:rsidRPr="00B50301">
        <w:rPr>
          <w:strike w:val="0"/>
          <w:lang w:val="en-GB"/>
        </w:rPr>
        <w:t>7</w:t>
      </w:r>
      <w:r w:rsidRPr="00B50301">
        <w:rPr>
          <w:strike w:val="0"/>
          <w:lang w:val="en-GB"/>
        </w:rPr>
        <w:t xml:space="preserve">. </w:t>
      </w:r>
      <w:r w:rsidRPr="00B50301">
        <w:rPr>
          <w:strike w:val="0"/>
        </w:rPr>
        <w:t xml:space="preserve">Nwoke, E. A., Ibe, S. N. O., </w:t>
      </w:r>
      <w:proofErr w:type="spellStart"/>
      <w:r w:rsidRPr="00B50301">
        <w:rPr>
          <w:strike w:val="0"/>
        </w:rPr>
        <w:t>Chukwuocha</w:t>
      </w:r>
      <w:proofErr w:type="spellEnd"/>
      <w:r w:rsidRPr="00B50301">
        <w:rPr>
          <w:strike w:val="0"/>
        </w:rPr>
        <w:t xml:space="preserve">, U. M., </w:t>
      </w:r>
      <w:proofErr w:type="spellStart"/>
      <w:r w:rsidRPr="00B50301">
        <w:rPr>
          <w:strike w:val="0"/>
        </w:rPr>
        <w:t>Nworuh</w:t>
      </w:r>
      <w:proofErr w:type="spellEnd"/>
      <w:r w:rsidRPr="00B50301">
        <w:rPr>
          <w:strike w:val="0"/>
        </w:rPr>
        <w:t xml:space="preserve">, B. O., &amp; </w:t>
      </w:r>
      <w:proofErr w:type="spellStart"/>
      <w:r w:rsidRPr="00B50301">
        <w:rPr>
          <w:strike w:val="0"/>
        </w:rPr>
        <w:t>Ebirim</w:t>
      </w:r>
      <w:proofErr w:type="spellEnd"/>
      <w:r w:rsidRPr="00B50301">
        <w:rPr>
          <w:strike w:val="0"/>
        </w:rPr>
        <w:t>, C. I. C. (2014). Perception and home management of malaria in rural communities in Imo State, Nigeria. </w:t>
      </w:r>
      <w:r w:rsidRPr="00B50301">
        <w:rPr>
          <w:i/>
          <w:iCs/>
          <w:strike w:val="0"/>
        </w:rPr>
        <w:t>International Journal of TROPICAL DISEASE &amp; Health</w:t>
      </w:r>
      <w:r w:rsidRPr="00B50301">
        <w:rPr>
          <w:strike w:val="0"/>
        </w:rPr>
        <w:t>, 4</w:t>
      </w:r>
      <w:r w:rsidR="00070624" w:rsidRPr="00B50301">
        <w:rPr>
          <w:strike w:val="0"/>
          <w:lang w:val="en-GB"/>
        </w:rPr>
        <w:t xml:space="preserve"> </w:t>
      </w:r>
      <w:r w:rsidRPr="00B50301">
        <w:rPr>
          <w:strike w:val="0"/>
        </w:rPr>
        <w:t>(5), 517–</w:t>
      </w:r>
      <w:r w:rsidR="00070624" w:rsidRPr="00B50301">
        <w:rPr>
          <w:strike w:val="0"/>
          <w:lang w:val="en-GB"/>
        </w:rPr>
        <w:t xml:space="preserve"> 529. </w:t>
      </w:r>
      <w:hyperlink r:id="rId21" w:history="1">
        <w:r w:rsidR="00070624" w:rsidRPr="00B50301">
          <w:rPr>
            <w:rStyle w:val="Hyperlink"/>
            <w:strike w:val="0"/>
            <w:color w:val="auto"/>
            <w:u w:val="none"/>
          </w:rPr>
          <w:t>https://doi.org/10.9734/IJTDH/2014/8606</w:t>
        </w:r>
      </w:hyperlink>
    </w:p>
    <w:p w14:paraId="27D431B6" w14:textId="4D5219F9" w:rsidR="0040010A" w:rsidRPr="00B50301" w:rsidRDefault="0040010A" w:rsidP="0040010A">
      <w:pPr>
        <w:rPr>
          <w:strike w:val="0"/>
        </w:rPr>
      </w:pPr>
      <w:r w:rsidRPr="00B50301">
        <w:rPr>
          <w:strike w:val="0"/>
          <w:lang w:val="en-GB"/>
        </w:rPr>
        <w:t>1</w:t>
      </w:r>
      <w:r w:rsidR="004976F8" w:rsidRPr="00B50301">
        <w:rPr>
          <w:strike w:val="0"/>
          <w:lang w:val="en-GB"/>
        </w:rPr>
        <w:t>8</w:t>
      </w:r>
      <w:r w:rsidRPr="00B50301">
        <w:rPr>
          <w:strike w:val="0"/>
          <w:lang w:val="en-GB"/>
        </w:rPr>
        <w:t xml:space="preserve">. </w:t>
      </w:r>
      <w:proofErr w:type="spellStart"/>
      <w:r w:rsidRPr="00B50301">
        <w:rPr>
          <w:strike w:val="0"/>
        </w:rPr>
        <w:t>Obeagu</w:t>
      </w:r>
      <w:proofErr w:type="spellEnd"/>
      <w:r w:rsidRPr="00B50301">
        <w:rPr>
          <w:strike w:val="0"/>
        </w:rPr>
        <w:t xml:space="preserve">, E. I., </w:t>
      </w:r>
      <w:proofErr w:type="spellStart"/>
      <w:r w:rsidRPr="00B50301">
        <w:rPr>
          <w:strike w:val="0"/>
        </w:rPr>
        <w:t>Obeagu</w:t>
      </w:r>
      <w:proofErr w:type="spellEnd"/>
      <w:r w:rsidRPr="00B50301">
        <w:rPr>
          <w:strike w:val="0"/>
        </w:rPr>
        <w:t xml:space="preserve">, G. U., &amp; </w:t>
      </w:r>
      <w:proofErr w:type="spellStart"/>
      <w:r w:rsidRPr="00B50301">
        <w:rPr>
          <w:strike w:val="0"/>
        </w:rPr>
        <w:t>Iduh</w:t>
      </w:r>
      <w:proofErr w:type="spellEnd"/>
      <w:r w:rsidRPr="00B50301">
        <w:rPr>
          <w:strike w:val="0"/>
        </w:rPr>
        <w:t>, M. U. (2025). Behavioral health interventions in malaria control: Efficacy and implementation. </w:t>
      </w:r>
      <w:r w:rsidRPr="00B50301">
        <w:rPr>
          <w:i/>
          <w:iCs/>
          <w:strike w:val="0"/>
        </w:rPr>
        <w:t>Medicine</w:t>
      </w:r>
      <w:r w:rsidRPr="00B50301">
        <w:rPr>
          <w:strike w:val="0"/>
        </w:rPr>
        <w:t>, 104</w:t>
      </w:r>
      <w:r w:rsidR="00070624" w:rsidRPr="00B50301">
        <w:rPr>
          <w:strike w:val="0"/>
          <w:lang w:val="en-GB"/>
        </w:rPr>
        <w:t xml:space="preserve"> </w:t>
      </w:r>
      <w:r w:rsidRPr="00B50301">
        <w:rPr>
          <w:strike w:val="0"/>
        </w:rPr>
        <w:t>(31), Article e43762. </w:t>
      </w:r>
      <w:hyperlink r:id="rId22" w:tgtFrame="_blank" w:history="1">
        <w:r w:rsidRPr="00B50301">
          <w:rPr>
            <w:rStyle w:val="Hyperlink"/>
            <w:strike w:val="0"/>
            <w:color w:val="auto"/>
            <w:u w:val="none"/>
          </w:rPr>
          <w:t>https://doi.org/10.1097/MD.0000000000043762</w:t>
        </w:r>
      </w:hyperlink>
    </w:p>
    <w:p w14:paraId="1283D79B" w14:textId="2C0B3618" w:rsidR="0040010A" w:rsidRPr="00B50301" w:rsidRDefault="004976F8" w:rsidP="0040010A">
      <w:pPr>
        <w:rPr>
          <w:strike w:val="0"/>
        </w:rPr>
      </w:pPr>
      <w:r w:rsidRPr="00B50301">
        <w:rPr>
          <w:strike w:val="0"/>
          <w:lang w:val="en-GB"/>
        </w:rPr>
        <w:t>19</w:t>
      </w:r>
      <w:r w:rsidR="0040010A" w:rsidRPr="00B50301">
        <w:rPr>
          <w:strike w:val="0"/>
          <w:lang w:val="en-GB"/>
        </w:rPr>
        <w:t xml:space="preserve">. </w:t>
      </w:r>
      <w:r w:rsidR="0040010A" w:rsidRPr="00B50301">
        <w:rPr>
          <w:strike w:val="0"/>
        </w:rPr>
        <w:t>Ochieng, G., Silumbwe, A., Sampa, M., Maritim, P., Zulu, J. M., Kato, J., Okungu, J., &amp; Jacobs, C. (2025). Determinants of timely malaria treatment among under-five children attending public health facilities in Kisumu East sub-county, Kenya: A health facility-based cross-sectional study. </w:t>
      </w:r>
      <w:r w:rsidR="0040010A" w:rsidRPr="00B50301">
        <w:rPr>
          <w:i/>
          <w:iCs/>
          <w:strike w:val="0"/>
        </w:rPr>
        <w:t>Malaria Journal</w:t>
      </w:r>
      <w:r w:rsidR="0040010A" w:rsidRPr="00B50301">
        <w:rPr>
          <w:strike w:val="0"/>
        </w:rPr>
        <w:t>, 24, Article 344. </w:t>
      </w:r>
      <w:hyperlink r:id="rId23" w:tgtFrame="_blank" w:history="1">
        <w:r w:rsidR="0040010A" w:rsidRPr="00B50301">
          <w:rPr>
            <w:rStyle w:val="Hyperlink"/>
            <w:strike w:val="0"/>
            <w:color w:val="auto"/>
            <w:u w:val="none"/>
          </w:rPr>
          <w:t>https://doi.org/10.1186/s12936-025-05420-8</w:t>
        </w:r>
      </w:hyperlink>
    </w:p>
    <w:p w14:paraId="66F30988" w14:textId="06F80C85" w:rsidR="0040010A" w:rsidRPr="00B50301" w:rsidRDefault="0040010A" w:rsidP="0040010A">
      <w:pPr>
        <w:rPr>
          <w:strike w:val="0"/>
        </w:rPr>
      </w:pPr>
      <w:r w:rsidRPr="00B50301">
        <w:rPr>
          <w:strike w:val="0"/>
        </w:rPr>
        <w:t>2</w:t>
      </w:r>
      <w:r w:rsidR="004976F8" w:rsidRPr="00B50301">
        <w:rPr>
          <w:strike w:val="0"/>
        </w:rPr>
        <w:t>0</w:t>
      </w:r>
      <w:r w:rsidRPr="00B50301">
        <w:rPr>
          <w:strike w:val="0"/>
        </w:rPr>
        <w:t xml:space="preserve">. </w:t>
      </w:r>
      <w:proofErr w:type="spellStart"/>
      <w:r w:rsidRPr="00B50301">
        <w:rPr>
          <w:strike w:val="0"/>
        </w:rPr>
        <w:t>Oguche</w:t>
      </w:r>
      <w:proofErr w:type="spellEnd"/>
      <w:r w:rsidRPr="00B50301">
        <w:rPr>
          <w:strike w:val="0"/>
        </w:rPr>
        <w:t xml:space="preserve">, S., Okafor, H. U., </w:t>
      </w:r>
      <w:proofErr w:type="spellStart"/>
      <w:r w:rsidRPr="00B50301">
        <w:rPr>
          <w:strike w:val="0"/>
        </w:rPr>
        <w:t>Watila</w:t>
      </w:r>
      <w:proofErr w:type="spellEnd"/>
      <w:r w:rsidRPr="00B50301">
        <w:rPr>
          <w:strike w:val="0"/>
        </w:rPr>
        <w:t xml:space="preserve">, I., </w:t>
      </w:r>
      <w:proofErr w:type="spellStart"/>
      <w:r w:rsidRPr="00B50301">
        <w:rPr>
          <w:strike w:val="0"/>
        </w:rPr>
        <w:t>Meremikwu</w:t>
      </w:r>
      <w:proofErr w:type="spellEnd"/>
      <w:r w:rsidRPr="00B50301">
        <w:rPr>
          <w:strike w:val="0"/>
        </w:rPr>
        <w:t xml:space="preserve">, M., </w:t>
      </w:r>
      <w:proofErr w:type="spellStart"/>
      <w:r w:rsidRPr="00B50301">
        <w:rPr>
          <w:strike w:val="0"/>
        </w:rPr>
        <w:t>Agomo</w:t>
      </w:r>
      <w:proofErr w:type="spellEnd"/>
      <w:r w:rsidRPr="00B50301">
        <w:rPr>
          <w:strike w:val="0"/>
        </w:rPr>
        <w:t xml:space="preserve">, P., </w:t>
      </w:r>
      <w:proofErr w:type="spellStart"/>
      <w:r w:rsidRPr="00B50301">
        <w:rPr>
          <w:strike w:val="0"/>
        </w:rPr>
        <w:t>Ogala</w:t>
      </w:r>
      <w:proofErr w:type="spellEnd"/>
      <w:r w:rsidRPr="00B50301">
        <w:rPr>
          <w:strike w:val="0"/>
        </w:rPr>
        <w:t xml:space="preserve">, W., </w:t>
      </w:r>
      <w:proofErr w:type="spellStart"/>
      <w:r w:rsidRPr="00B50301">
        <w:rPr>
          <w:strike w:val="0"/>
        </w:rPr>
        <w:t>Agomo</w:t>
      </w:r>
      <w:proofErr w:type="spellEnd"/>
      <w:r w:rsidRPr="00B50301">
        <w:rPr>
          <w:strike w:val="0"/>
        </w:rPr>
        <w:t xml:space="preserve">, C., </w:t>
      </w:r>
      <w:proofErr w:type="spellStart"/>
      <w:r w:rsidRPr="00B50301">
        <w:rPr>
          <w:strike w:val="0"/>
        </w:rPr>
        <w:t>Ntadom</w:t>
      </w:r>
      <w:proofErr w:type="spellEnd"/>
      <w:r w:rsidRPr="00B50301">
        <w:rPr>
          <w:strike w:val="0"/>
        </w:rPr>
        <w:t xml:space="preserve">, G., Banjo, O., </w:t>
      </w:r>
      <w:proofErr w:type="spellStart"/>
      <w:r w:rsidRPr="00B50301">
        <w:rPr>
          <w:strike w:val="0"/>
        </w:rPr>
        <w:t>Okuboyejo</w:t>
      </w:r>
      <w:proofErr w:type="spellEnd"/>
      <w:r w:rsidRPr="00B50301">
        <w:rPr>
          <w:strike w:val="0"/>
        </w:rPr>
        <w:t xml:space="preserve">, T., Ogunrinde, G., Odey, F., Aina, O., </w:t>
      </w:r>
      <w:proofErr w:type="spellStart"/>
      <w:r w:rsidRPr="00B50301">
        <w:rPr>
          <w:strike w:val="0"/>
        </w:rPr>
        <w:t>Sofola</w:t>
      </w:r>
      <w:proofErr w:type="spellEnd"/>
      <w:r w:rsidRPr="00B50301">
        <w:rPr>
          <w:strike w:val="0"/>
        </w:rPr>
        <w:t>, T., &amp; Sowunmi, A. (2014). Efficacy of artemisinin-based combination treatments of uncomplicated falciparum malaria in under-five-year-old Nigerian children. </w:t>
      </w:r>
      <w:r w:rsidRPr="00B50301">
        <w:rPr>
          <w:i/>
          <w:iCs/>
          <w:strike w:val="0"/>
        </w:rPr>
        <w:t>The American Journal of Tropical Medicine and Hygiene</w:t>
      </w:r>
      <w:r w:rsidRPr="00B50301">
        <w:rPr>
          <w:strike w:val="0"/>
        </w:rPr>
        <w:t>, 91</w:t>
      </w:r>
      <w:r w:rsidR="00070624" w:rsidRPr="00B50301">
        <w:rPr>
          <w:strike w:val="0"/>
          <w:lang w:val="en-GB"/>
        </w:rPr>
        <w:t xml:space="preserve"> </w:t>
      </w:r>
      <w:r w:rsidRPr="00B50301">
        <w:rPr>
          <w:strike w:val="0"/>
        </w:rPr>
        <w:t>(5), 925–935. </w:t>
      </w:r>
      <w:hyperlink r:id="rId24" w:tgtFrame="_blank" w:history="1">
        <w:r w:rsidRPr="00B50301">
          <w:rPr>
            <w:rStyle w:val="Hyperlink"/>
            <w:strike w:val="0"/>
            <w:color w:val="auto"/>
            <w:u w:val="none"/>
          </w:rPr>
          <w:t>https://doi.org/10.4269/ajtmh.13-0248</w:t>
        </w:r>
      </w:hyperlink>
    </w:p>
    <w:p w14:paraId="14C19767" w14:textId="5DE4CB42" w:rsidR="0040010A" w:rsidRPr="00B50301" w:rsidRDefault="0040010A" w:rsidP="0040010A">
      <w:pPr>
        <w:rPr>
          <w:strike w:val="0"/>
        </w:rPr>
      </w:pPr>
      <w:r w:rsidRPr="00B50301">
        <w:rPr>
          <w:strike w:val="0"/>
          <w:lang w:val="en-GB"/>
        </w:rPr>
        <w:t>2</w:t>
      </w:r>
      <w:r w:rsidR="004976F8" w:rsidRPr="00B50301">
        <w:rPr>
          <w:strike w:val="0"/>
          <w:lang w:val="en-GB"/>
        </w:rPr>
        <w:t>1</w:t>
      </w:r>
      <w:r w:rsidRPr="00B50301">
        <w:rPr>
          <w:strike w:val="0"/>
          <w:lang w:val="en-GB"/>
        </w:rPr>
        <w:t xml:space="preserve">. </w:t>
      </w:r>
      <w:proofErr w:type="spellStart"/>
      <w:r w:rsidRPr="00B50301">
        <w:rPr>
          <w:strike w:val="0"/>
        </w:rPr>
        <w:t>Olisakwe</w:t>
      </w:r>
      <w:proofErr w:type="spellEnd"/>
      <w:r w:rsidRPr="00B50301">
        <w:rPr>
          <w:strike w:val="0"/>
        </w:rPr>
        <w:t>, S. C., Thwing, J., Dionne, J. A., Irvin, R., Kachur, P. S., &amp; Bruxvoort, K. J. (2024). Receipt of antimalarials among children aged 6–59 months in Nigeria from 2010 to 2021. </w:t>
      </w:r>
      <w:r w:rsidRPr="00B50301">
        <w:rPr>
          <w:i/>
          <w:iCs/>
          <w:strike w:val="0"/>
        </w:rPr>
        <w:t>Malaria Journal</w:t>
      </w:r>
      <w:r w:rsidRPr="00B50301">
        <w:rPr>
          <w:strike w:val="0"/>
        </w:rPr>
        <w:t>, 23, Article 249. </w:t>
      </w:r>
      <w:hyperlink r:id="rId25" w:tgtFrame="_blank" w:history="1">
        <w:r w:rsidRPr="00B50301">
          <w:rPr>
            <w:rStyle w:val="Hyperlink"/>
            <w:strike w:val="0"/>
            <w:color w:val="auto"/>
            <w:u w:val="none"/>
          </w:rPr>
          <w:t>https://doi.org/10.1186/s12936-024-05075-x</w:t>
        </w:r>
      </w:hyperlink>
    </w:p>
    <w:p w14:paraId="61D9FA98" w14:textId="6C779325" w:rsidR="0040010A" w:rsidRPr="00B50301" w:rsidRDefault="0040010A" w:rsidP="0040010A">
      <w:pPr>
        <w:rPr>
          <w:strike w:val="0"/>
        </w:rPr>
      </w:pPr>
      <w:r w:rsidRPr="00B50301">
        <w:rPr>
          <w:strike w:val="0"/>
          <w:lang w:val="en-GB"/>
        </w:rPr>
        <w:t>2</w:t>
      </w:r>
      <w:r w:rsidR="004976F8" w:rsidRPr="00B50301">
        <w:rPr>
          <w:strike w:val="0"/>
          <w:lang w:val="en-GB"/>
        </w:rPr>
        <w:t>2</w:t>
      </w:r>
      <w:r w:rsidRPr="00B50301">
        <w:rPr>
          <w:strike w:val="0"/>
          <w:lang w:val="en-GB"/>
        </w:rPr>
        <w:t xml:space="preserve">. </w:t>
      </w:r>
      <w:r w:rsidRPr="00B50301">
        <w:rPr>
          <w:strike w:val="0"/>
        </w:rPr>
        <w:t xml:space="preserve">Ranjbar, M., </w:t>
      </w:r>
      <w:proofErr w:type="spellStart"/>
      <w:r w:rsidRPr="00B50301">
        <w:rPr>
          <w:strike w:val="0"/>
        </w:rPr>
        <w:t>Katureebe</w:t>
      </w:r>
      <w:proofErr w:type="spellEnd"/>
      <w:r w:rsidRPr="00B50301">
        <w:rPr>
          <w:strike w:val="0"/>
        </w:rPr>
        <w:t xml:space="preserve">, C., </w:t>
      </w:r>
      <w:proofErr w:type="spellStart"/>
      <w:r w:rsidRPr="00B50301">
        <w:rPr>
          <w:strike w:val="0"/>
        </w:rPr>
        <w:t>Musanhu</w:t>
      </w:r>
      <w:proofErr w:type="spellEnd"/>
      <w:r w:rsidRPr="00B50301">
        <w:rPr>
          <w:strike w:val="0"/>
        </w:rPr>
        <w:t xml:space="preserve">, C. C., Maureen, A., Nabakooza, J., Rukundo, G. B., </w:t>
      </w:r>
      <w:proofErr w:type="spellStart"/>
      <w:r w:rsidRPr="00B50301">
        <w:rPr>
          <w:strike w:val="0"/>
        </w:rPr>
        <w:t>Maiteki</w:t>
      </w:r>
      <w:proofErr w:type="spellEnd"/>
      <w:r w:rsidRPr="00B50301">
        <w:rPr>
          <w:strike w:val="0"/>
        </w:rPr>
        <w:t xml:space="preserve">, C., </w:t>
      </w:r>
      <w:proofErr w:type="spellStart"/>
      <w:r w:rsidRPr="00B50301">
        <w:rPr>
          <w:strike w:val="0"/>
        </w:rPr>
        <w:t>Mpimbaza</w:t>
      </w:r>
      <w:proofErr w:type="spellEnd"/>
      <w:r w:rsidRPr="00B50301">
        <w:rPr>
          <w:strike w:val="0"/>
        </w:rPr>
        <w:t xml:space="preserve">, A., &amp; </w:t>
      </w:r>
      <w:proofErr w:type="spellStart"/>
      <w:r w:rsidRPr="00B50301">
        <w:rPr>
          <w:strike w:val="0"/>
        </w:rPr>
        <w:t>Opigo</w:t>
      </w:r>
      <w:proofErr w:type="spellEnd"/>
      <w:r w:rsidRPr="00B50301">
        <w:rPr>
          <w:strike w:val="0"/>
        </w:rPr>
        <w:t>, J. (2025). The 24, 2 hours initiative: A game changer in malaria mortality reduction. </w:t>
      </w:r>
      <w:r w:rsidRPr="00B50301">
        <w:rPr>
          <w:i/>
          <w:iCs/>
          <w:strike w:val="0"/>
        </w:rPr>
        <w:t>Malaria Journal</w:t>
      </w:r>
      <w:r w:rsidRPr="00B50301">
        <w:rPr>
          <w:strike w:val="0"/>
        </w:rPr>
        <w:t xml:space="preserve">, 24, </w:t>
      </w:r>
      <w:proofErr w:type="gramStart"/>
      <w:r w:rsidRPr="00B50301">
        <w:rPr>
          <w:strike w:val="0"/>
        </w:rPr>
        <w:t xml:space="preserve">Article </w:t>
      </w:r>
      <w:r w:rsidR="00070624" w:rsidRPr="00B50301">
        <w:rPr>
          <w:strike w:val="0"/>
          <w:lang w:val="en-GB"/>
        </w:rPr>
        <w:t xml:space="preserve"> 395</w:t>
      </w:r>
      <w:proofErr w:type="gramEnd"/>
      <w:r w:rsidR="00070624" w:rsidRPr="00B50301">
        <w:rPr>
          <w:strike w:val="0"/>
          <w:lang w:val="en-GB"/>
        </w:rPr>
        <w:t xml:space="preserve">. </w:t>
      </w:r>
      <w:hyperlink r:id="rId26" w:tgtFrame="_blank" w:history="1">
        <w:r w:rsidRPr="00B50301">
          <w:rPr>
            <w:rStyle w:val="Hyperlink"/>
            <w:strike w:val="0"/>
            <w:color w:val="auto"/>
            <w:u w:val="none"/>
          </w:rPr>
          <w:t>https://doi.org/10.1186/s12936-025-05634-w</w:t>
        </w:r>
      </w:hyperlink>
    </w:p>
    <w:p w14:paraId="026F918F" w14:textId="4C38E05E" w:rsidR="0040010A" w:rsidRPr="00B50301" w:rsidRDefault="0040010A" w:rsidP="0040010A">
      <w:pPr>
        <w:rPr>
          <w:strike w:val="0"/>
        </w:rPr>
      </w:pPr>
      <w:r w:rsidRPr="00B50301">
        <w:rPr>
          <w:strike w:val="0"/>
          <w:lang w:val="en-GB"/>
        </w:rPr>
        <w:t>2</w:t>
      </w:r>
      <w:r w:rsidR="004976F8" w:rsidRPr="00B50301">
        <w:rPr>
          <w:strike w:val="0"/>
          <w:lang w:val="en-GB"/>
        </w:rPr>
        <w:t>3</w:t>
      </w:r>
      <w:r w:rsidRPr="00B50301">
        <w:rPr>
          <w:strike w:val="0"/>
          <w:lang w:val="en-GB"/>
        </w:rPr>
        <w:t xml:space="preserve">. </w:t>
      </w:r>
      <w:r w:rsidRPr="00B50301">
        <w:rPr>
          <w:strike w:val="0"/>
        </w:rPr>
        <w:t>Shah, J. A., Emina, J. B. O., &amp; Ye, Y. (2014). </w:t>
      </w:r>
      <w:r w:rsidRPr="00B50301">
        <w:rPr>
          <w:i/>
          <w:iCs/>
          <w:strike w:val="0"/>
        </w:rPr>
        <w:t xml:space="preserve">Timeliness of malaria treatment in children under five years of age in Sub Saharan Africa: A </w:t>
      </w:r>
      <w:proofErr w:type="spellStart"/>
      <w:r w:rsidRPr="00B50301">
        <w:rPr>
          <w:i/>
          <w:iCs/>
          <w:strike w:val="0"/>
        </w:rPr>
        <w:t>multicountry</w:t>
      </w:r>
      <w:proofErr w:type="spellEnd"/>
      <w:r w:rsidRPr="00B50301">
        <w:rPr>
          <w:i/>
          <w:iCs/>
          <w:strike w:val="0"/>
        </w:rPr>
        <w:t xml:space="preserve"> analysis of national household survey data</w:t>
      </w:r>
      <w:r w:rsidRPr="00B50301">
        <w:rPr>
          <w:strike w:val="0"/>
        </w:rPr>
        <w:t>. MEASURE Evaluation.</w:t>
      </w:r>
    </w:p>
    <w:p w14:paraId="0D2FC37D" w14:textId="674CE7CC" w:rsidR="0040010A" w:rsidRPr="00B50301" w:rsidRDefault="0040010A" w:rsidP="0040010A">
      <w:pPr>
        <w:rPr>
          <w:strike w:val="0"/>
        </w:rPr>
      </w:pPr>
      <w:r w:rsidRPr="00B50301">
        <w:rPr>
          <w:strike w:val="0"/>
          <w:lang w:val="en-GB"/>
        </w:rPr>
        <w:t>2</w:t>
      </w:r>
      <w:r w:rsidR="004976F8" w:rsidRPr="00B50301">
        <w:rPr>
          <w:strike w:val="0"/>
          <w:lang w:val="en-GB"/>
        </w:rPr>
        <w:t>4</w:t>
      </w:r>
      <w:r w:rsidRPr="00B50301">
        <w:rPr>
          <w:strike w:val="0"/>
          <w:lang w:val="en-GB"/>
        </w:rPr>
        <w:t xml:space="preserve">. </w:t>
      </w:r>
      <w:r w:rsidRPr="00B50301">
        <w:rPr>
          <w:strike w:val="0"/>
        </w:rPr>
        <w:t>Tobin-West, C. I., &amp; Briggs, N. (2015). Effectiveness of trained community volunteers in improving knowledge and management of childhood malaria in a rural area of Rivers State, Nigeria. </w:t>
      </w:r>
      <w:r w:rsidRPr="00B50301">
        <w:rPr>
          <w:i/>
          <w:iCs/>
          <w:strike w:val="0"/>
        </w:rPr>
        <w:t>Nigerian Journal of Clinical Practice</w:t>
      </w:r>
      <w:r w:rsidRPr="00B50301">
        <w:rPr>
          <w:strike w:val="0"/>
        </w:rPr>
        <w:t>, 18</w:t>
      </w:r>
      <w:r w:rsidR="00070624" w:rsidRPr="00B50301">
        <w:rPr>
          <w:strike w:val="0"/>
          <w:lang w:val="en-GB"/>
        </w:rPr>
        <w:t xml:space="preserve"> </w:t>
      </w:r>
      <w:r w:rsidRPr="00B50301">
        <w:rPr>
          <w:strike w:val="0"/>
        </w:rPr>
        <w:t>(5), 651–</w:t>
      </w:r>
      <w:r w:rsidR="00135D00" w:rsidRPr="00B50301">
        <w:rPr>
          <w:strike w:val="0"/>
          <w:lang w:val="en-GB"/>
        </w:rPr>
        <w:t xml:space="preserve">658. </w:t>
      </w:r>
      <w:hyperlink r:id="rId27" w:tgtFrame="_blank" w:history="1">
        <w:r w:rsidRPr="00B50301">
          <w:rPr>
            <w:rStyle w:val="Hyperlink"/>
            <w:strike w:val="0"/>
            <w:color w:val="auto"/>
            <w:u w:val="none"/>
          </w:rPr>
          <w:t>https://doi.org/10.4103/1119-3077.158971</w:t>
        </w:r>
      </w:hyperlink>
    </w:p>
    <w:p w14:paraId="7C6B5026" w14:textId="2C265C01" w:rsidR="0040010A" w:rsidRPr="00B50301" w:rsidRDefault="0040010A" w:rsidP="0040010A">
      <w:pPr>
        <w:rPr>
          <w:strike w:val="0"/>
        </w:rPr>
      </w:pPr>
      <w:r w:rsidRPr="00B50301">
        <w:rPr>
          <w:strike w:val="0"/>
        </w:rPr>
        <w:t>2</w:t>
      </w:r>
      <w:r w:rsidR="004976F8" w:rsidRPr="00B50301">
        <w:rPr>
          <w:strike w:val="0"/>
        </w:rPr>
        <w:t>5</w:t>
      </w:r>
      <w:r w:rsidRPr="00B50301">
        <w:rPr>
          <w:strike w:val="0"/>
        </w:rPr>
        <w:t xml:space="preserve">. </w:t>
      </w:r>
      <w:proofErr w:type="spellStart"/>
      <w:r w:rsidRPr="00B50301">
        <w:rPr>
          <w:strike w:val="0"/>
        </w:rPr>
        <w:t>Udujih</w:t>
      </w:r>
      <w:proofErr w:type="spellEnd"/>
      <w:r w:rsidRPr="00B50301">
        <w:rPr>
          <w:strike w:val="0"/>
        </w:rPr>
        <w:t xml:space="preserve">, O. G., </w:t>
      </w:r>
      <w:proofErr w:type="spellStart"/>
      <w:r w:rsidRPr="00B50301">
        <w:rPr>
          <w:strike w:val="0"/>
        </w:rPr>
        <w:t>Udujih</w:t>
      </w:r>
      <w:proofErr w:type="spellEnd"/>
      <w:r w:rsidRPr="00B50301">
        <w:rPr>
          <w:strike w:val="0"/>
        </w:rPr>
        <w:t xml:space="preserve">, H. I., </w:t>
      </w:r>
      <w:proofErr w:type="spellStart"/>
      <w:r w:rsidRPr="00B50301">
        <w:rPr>
          <w:strike w:val="0"/>
        </w:rPr>
        <w:t>Ukaga</w:t>
      </w:r>
      <w:proofErr w:type="spellEnd"/>
      <w:r w:rsidRPr="00B50301">
        <w:rPr>
          <w:strike w:val="0"/>
        </w:rPr>
        <w:t xml:space="preserve">, C. N., &amp; </w:t>
      </w:r>
      <w:proofErr w:type="spellStart"/>
      <w:r w:rsidRPr="00B50301">
        <w:rPr>
          <w:strike w:val="0"/>
        </w:rPr>
        <w:t>Iwuala</w:t>
      </w:r>
      <w:proofErr w:type="spellEnd"/>
      <w:r w:rsidRPr="00B50301">
        <w:rPr>
          <w:strike w:val="0"/>
        </w:rPr>
        <w:t xml:space="preserve">, C. C. (2020). Health-seeking </w:t>
      </w:r>
      <w:proofErr w:type="spellStart"/>
      <w:r w:rsidRPr="00B50301">
        <w:rPr>
          <w:strike w:val="0"/>
        </w:rPr>
        <w:t>behaviour</w:t>
      </w:r>
      <w:proofErr w:type="spellEnd"/>
      <w:r w:rsidRPr="00B50301">
        <w:rPr>
          <w:strike w:val="0"/>
        </w:rPr>
        <w:t xml:space="preserve"> among caregivers in treatment of childhood malaria in Imo State, Nigeria. </w:t>
      </w:r>
      <w:r w:rsidRPr="00B50301">
        <w:rPr>
          <w:i/>
          <w:iCs/>
          <w:strike w:val="0"/>
        </w:rPr>
        <w:t>International Journal of TROPICAL DISEASE &amp; Health</w:t>
      </w:r>
      <w:r w:rsidRPr="00B50301">
        <w:rPr>
          <w:strike w:val="0"/>
        </w:rPr>
        <w:t>, 41(8), 38–</w:t>
      </w:r>
      <w:r w:rsidR="00070624" w:rsidRPr="00B50301">
        <w:rPr>
          <w:strike w:val="0"/>
          <w:lang w:val="en-GB"/>
        </w:rPr>
        <w:t xml:space="preserve">45. </w:t>
      </w:r>
      <w:hyperlink r:id="rId28" w:tgtFrame="_blank" w:history="1">
        <w:r w:rsidRPr="00B50301">
          <w:rPr>
            <w:rStyle w:val="Hyperlink"/>
            <w:strike w:val="0"/>
            <w:color w:val="auto"/>
            <w:u w:val="none"/>
          </w:rPr>
          <w:t>https://doi.org/10.9734/ijtdh/2020/v41i830309</w:t>
        </w:r>
      </w:hyperlink>
    </w:p>
    <w:p w14:paraId="3BEECC6A" w14:textId="7A28D778" w:rsidR="0040010A" w:rsidRPr="00B50301" w:rsidRDefault="0040010A" w:rsidP="0040010A">
      <w:r w:rsidRPr="00B50301">
        <w:rPr>
          <w:strike w:val="0"/>
          <w:lang w:val="en-GB"/>
        </w:rPr>
        <w:t>2</w:t>
      </w:r>
      <w:r w:rsidR="004976F8" w:rsidRPr="00B50301">
        <w:rPr>
          <w:strike w:val="0"/>
          <w:lang w:val="en-GB"/>
        </w:rPr>
        <w:t>6</w:t>
      </w:r>
      <w:r w:rsidRPr="00B50301">
        <w:rPr>
          <w:strike w:val="0"/>
          <w:lang w:val="en-GB"/>
        </w:rPr>
        <w:t xml:space="preserve">. </w:t>
      </w:r>
      <w:r w:rsidRPr="00B50301">
        <w:rPr>
          <w:strike w:val="0"/>
        </w:rPr>
        <w:t>World Health Organization. (2023). </w:t>
      </w:r>
      <w:r w:rsidRPr="00B50301">
        <w:rPr>
          <w:i/>
          <w:iCs/>
          <w:strike w:val="0"/>
        </w:rPr>
        <w:t xml:space="preserve">World malaria report </w:t>
      </w:r>
      <w:r w:rsidR="00070624" w:rsidRPr="00B50301">
        <w:rPr>
          <w:i/>
          <w:iCs/>
          <w:strike w:val="0"/>
          <w:lang w:val="en-GB"/>
        </w:rPr>
        <w:t xml:space="preserve">2023. </w:t>
      </w:r>
      <w:hyperlink r:id="rId29" w:tgtFrame="_blank" w:history="1">
        <w:r w:rsidRPr="00B50301">
          <w:rPr>
            <w:rStyle w:val="Hyperlink"/>
            <w:strike w:val="0"/>
            <w:color w:val="auto"/>
            <w:u w:val="none"/>
          </w:rPr>
          <w:t>https://www.who.int/teams/global-malaria-programme/reports/world-malaria-report-2023</w:t>
        </w:r>
      </w:hyperlink>
    </w:p>
    <w:p w14:paraId="3DBFE38B" w14:textId="0689184F" w:rsidR="00DE3928" w:rsidRPr="00B50301" w:rsidRDefault="00DE3928" w:rsidP="0040010A">
      <w:pPr>
        <w:rPr>
          <w:strike w:val="0"/>
          <w:lang w:val="en-GB"/>
        </w:rPr>
      </w:pPr>
      <w:r w:rsidRPr="00B50301">
        <w:rPr>
          <w:strike w:val="0"/>
          <w:lang w:val="en-GB"/>
        </w:rPr>
        <w:lastRenderedPageBreak/>
        <w:t>2</w:t>
      </w:r>
      <w:r w:rsidR="004976F8" w:rsidRPr="00B50301">
        <w:rPr>
          <w:strike w:val="0"/>
          <w:lang w:val="en-GB"/>
        </w:rPr>
        <w:t>7</w:t>
      </w:r>
      <w:r w:rsidRPr="00B50301">
        <w:rPr>
          <w:strike w:val="0"/>
          <w:lang w:val="en-GB"/>
        </w:rPr>
        <w:t xml:space="preserve">. </w:t>
      </w:r>
      <w:r w:rsidRPr="00B50301">
        <w:rPr>
          <w:strike w:val="0"/>
        </w:rPr>
        <w:t>World Health Organization. (2023). </w:t>
      </w:r>
      <w:r w:rsidRPr="00B50301">
        <w:rPr>
          <w:i/>
          <w:iCs/>
          <w:strike w:val="0"/>
        </w:rPr>
        <w:t>Malaria case management and home management module: A training manual for community health workers</w:t>
      </w:r>
      <w:r w:rsidRPr="00B50301">
        <w:rPr>
          <w:strike w:val="0"/>
        </w:rPr>
        <w:t>. </w:t>
      </w:r>
      <w:hyperlink r:id="rId30" w:tgtFrame="_blank" w:history="1">
        <w:r w:rsidRPr="00B50301">
          <w:rPr>
            <w:rStyle w:val="Hyperlink"/>
            <w:strike w:val="0"/>
            <w:color w:val="auto"/>
            <w:u w:val="none"/>
          </w:rPr>
          <w:t>https://www.who.int/publications/i/item/9789240087638</w:t>
        </w:r>
      </w:hyperlink>
    </w:p>
    <w:p w14:paraId="5324CA8F" w14:textId="5776AE49" w:rsidR="0040010A" w:rsidRPr="00B50301" w:rsidRDefault="0040010A" w:rsidP="0040010A">
      <w:pPr>
        <w:rPr>
          <w:strike w:val="0"/>
        </w:rPr>
      </w:pPr>
      <w:r w:rsidRPr="00B50301">
        <w:rPr>
          <w:strike w:val="0"/>
          <w:lang w:val="en-GB"/>
        </w:rPr>
        <w:t>2</w:t>
      </w:r>
      <w:r w:rsidR="004976F8" w:rsidRPr="00B50301">
        <w:rPr>
          <w:strike w:val="0"/>
          <w:lang w:val="en-GB"/>
        </w:rPr>
        <w:t>8</w:t>
      </w:r>
      <w:r w:rsidRPr="00B50301">
        <w:rPr>
          <w:strike w:val="0"/>
          <w:lang w:val="en-GB"/>
        </w:rPr>
        <w:t xml:space="preserve">. </w:t>
      </w:r>
      <w:r w:rsidRPr="00B50301">
        <w:rPr>
          <w:strike w:val="0"/>
        </w:rPr>
        <w:t>World Health Organization. (2025). </w:t>
      </w:r>
      <w:r w:rsidRPr="00B50301">
        <w:rPr>
          <w:i/>
          <w:iCs/>
          <w:strike w:val="0"/>
        </w:rPr>
        <w:t>Uganda's 24,2 hours initiative: A game changer in malaria mortality reduction</w:t>
      </w:r>
      <w:r w:rsidRPr="00B50301">
        <w:rPr>
          <w:strike w:val="0"/>
        </w:rPr>
        <w:t>. </w:t>
      </w:r>
      <w:hyperlink r:id="rId31" w:tgtFrame="_blank" w:history="1">
        <w:r w:rsidRPr="00B50301">
          <w:rPr>
            <w:rStyle w:val="Hyperlink"/>
            <w:strike w:val="0"/>
            <w:color w:val="auto"/>
            <w:u w:val="none"/>
          </w:rPr>
          <w:t>https://www.afro.who.int/countries/uganda/news/ugandas-242-hours-initiative-game-changer-malaria-mortality-reduction</w:t>
        </w:r>
      </w:hyperlink>
    </w:p>
    <w:p w14:paraId="457BB7CD" w14:textId="79DA849F" w:rsidR="0040010A" w:rsidRPr="00B50301" w:rsidRDefault="004976F8" w:rsidP="0040010A">
      <w:pPr>
        <w:rPr>
          <w:strike w:val="0"/>
        </w:rPr>
      </w:pPr>
      <w:r w:rsidRPr="00B50301">
        <w:rPr>
          <w:strike w:val="0"/>
          <w:lang w:val="en-GB"/>
        </w:rPr>
        <w:t>29</w:t>
      </w:r>
      <w:r w:rsidR="0040010A" w:rsidRPr="00B50301">
        <w:rPr>
          <w:strike w:val="0"/>
          <w:lang w:val="en-GB"/>
        </w:rPr>
        <w:t xml:space="preserve">. </w:t>
      </w:r>
      <w:r w:rsidR="0040010A" w:rsidRPr="00B50301">
        <w:rPr>
          <w:strike w:val="0"/>
        </w:rPr>
        <w:t>Yusuf, O. B., Falade, C. O., Ajayi, I. O., Gbotosho, G. O., Happi, T. C., &amp; Pagnoni, F. (2008). Community effectiveness of artemisinin-based combination therapy for malaria in rural southwestern Nigeria. </w:t>
      </w:r>
      <w:r w:rsidR="0040010A" w:rsidRPr="00B50301">
        <w:rPr>
          <w:i/>
          <w:iCs/>
          <w:strike w:val="0"/>
        </w:rPr>
        <w:t>International Quarterly of Community Health Education</w:t>
      </w:r>
      <w:r w:rsidR="0040010A" w:rsidRPr="00B50301">
        <w:rPr>
          <w:strike w:val="0"/>
        </w:rPr>
        <w:t>, 29</w:t>
      </w:r>
      <w:r w:rsidR="00070624" w:rsidRPr="00B50301">
        <w:rPr>
          <w:strike w:val="0"/>
          <w:lang w:val="en-GB"/>
        </w:rPr>
        <w:t xml:space="preserve"> </w:t>
      </w:r>
      <w:r w:rsidR="0040010A" w:rsidRPr="00B50301">
        <w:rPr>
          <w:strike w:val="0"/>
        </w:rPr>
        <w:t>(1), 45–56. </w:t>
      </w:r>
      <w:hyperlink r:id="rId32" w:tgtFrame="_blank" w:history="1">
        <w:r w:rsidR="0040010A" w:rsidRPr="00B50301">
          <w:rPr>
            <w:rStyle w:val="Hyperlink"/>
            <w:strike w:val="0"/>
            <w:color w:val="auto"/>
            <w:u w:val="none"/>
          </w:rPr>
          <w:t>https://doi.org/10.2190/IQ.29.1.d</w:t>
        </w:r>
      </w:hyperlink>
    </w:p>
    <w:p w14:paraId="03BBB1C2" w14:textId="77777777" w:rsidR="0040010A" w:rsidRPr="00B50301" w:rsidRDefault="0040010A" w:rsidP="001F30EB">
      <w:pPr>
        <w:rPr>
          <w:strike w:val="0"/>
        </w:rPr>
      </w:pPr>
    </w:p>
    <w:sectPr w:rsidR="0040010A" w:rsidRPr="00B50301" w:rsidSect="00060447">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B01B" w14:textId="77777777" w:rsidR="00CD6E4F" w:rsidRDefault="00CD6E4F" w:rsidP="002464A1">
      <w:pPr>
        <w:spacing w:after="0" w:line="240" w:lineRule="auto"/>
      </w:pPr>
      <w:r>
        <w:separator/>
      </w:r>
    </w:p>
  </w:endnote>
  <w:endnote w:type="continuationSeparator" w:id="0">
    <w:p w14:paraId="34451010" w14:textId="77777777" w:rsidR="00CD6E4F" w:rsidRDefault="00CD6E4F" w:rsidP="0024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A071" w14:textId="77777777" w:rsidR="00C97F9E" w:rsidRDefault="00C97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42346"/>
      <w:docPartObj>
        <w:docPartGallery w:val="Page Numbers (Bottom of Page)"/>
        <w:docPartUnique/>
      </w:docPartObj>
    </w:sdtPr>
    <w:sdtEndPr>
      <w:rPr>
        <w:strike w:val="0"/>
        <w:noProof/>
      </w:rPr>
    </w:sdtEndPr>
    <w:sdtContent>
      <w:p w14:paraId="7A1DC462" w14:textId="1D1128F6" w:rsidR="002464A1" w:rsidRPr="002464A1" w:rsidRDefault="002464A1">
        <w:pPr>
          <w:pStyle w:val="Footer"/>
          <w:jc w:val="center"/>
          <w:rPr>
            <w:strike w:val="0"/>
          </w:rPr>
        </w:pPr>
        <w:r w:rsidRPr="002464A1">
          <w:rPr>
            <w:strike w:val="0"/>
          </w:rPr>
          <w:fldChar w:fldCharType="begin"/>
        </w:r>
        <w:r w:rsidRPr="002464A1">
          <w:rPr>
            <w:strike w:val="0"/>
          </w:rPr>
          <w:instrText xml:space="preserve"> PAGE   \* MERGEFORMAT </w:instrText>
        </w:r>
        <w:r w:rsidRPr="002464A1">
          <w:rPr>
            <w:strike w:val="0"/>
          </w:rPr>
          <w:fldChar w:fldCharType="separate"/>
        </w:r>
        <w:r w:rsidRPr="002464A1">
          <w:rPr>
            <w:strike w:val="0"/>
            <w:noProof/>
          </w:rPr>
          <w:t>2</w:t>
        </w:r>
        <w:r w:rsidRPr="002464A1">
          <w:rPr>
            <w:strike w:val="0"/>
            <w:noProof/>
          </w:rPr>
          <w:fldChar w:fldCharType="end"/>
        </w:r>
      </w:p>
    </w:sdtContent>
  </w:sdt>
  <w:p w14:paraId="7907052E" w14:textId="77777777" w:rsidR="002464A1" w:rsidRDefault="00246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5D41" w14:textId="77777777" w:rsidR="00C97F9E" w:rsidRDefault="00C9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9AE3" w14:textId="77777777" w:rsidR="00CD6E4F" w:rsidRDefault="00CD6E4F" w:rsidP="002464A1">
      <w:pPr>
        <w:spacing w:after="0" w:line="240" w:lineRule="auto"/>
      </w:pPr>
      <w:r>
        <w:separator/>
      </w:r>
    </w:p>
  </w:footnote>
  <w:footnote w:type="continuationSeparator" w:id="0">
    <w:p w14:paraId="0C4EEEB9" w14:textId="77777777" w:rsidR="00CD6E4F" w:rsidRDefault="00CD6E4F" w:rsidP="0024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E4D" w14:textId="07ED627B" w:rsidR="00C97F9E" w:rsidRDefault="00C97F9E">
    <w:pPr>
      <w:pStyle w:val="Header"/>
    </w:pPr>
    <w:r>
      <w:rPr>
        <w:noProof/>
      </w:rPr>
      <w:pict w14:anchorId="20842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48A4" w14:textId="021FB94F" w:rsidR="00C97F9E" w:rsidRDefault="00C97F9E">
    <w:pPr>
      <w:pStyle w:val="Header"/>
    </w:pPr>
    <w:r>
      <w:rPr>
        <w:noProof/>
      </w:rPr>
      <w:pict w14:anchorId="1287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CB3A" w14:textId="5A633CC1" w:rsidR="00C97F9E" w:rsidRDefault="00C97F9E">
    <w:pPr>
      <w:pStyle w:val="Header"/>
    </w:pPr>
    <w:r>
      <w:rPr>
        <w:noProof/>
      </w:rPr>
      <w:pict w14:anchorId="30E4F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6198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96A"/>
    <w:multiLevelType w:val="multilevel"/>
    <w:tmpl w:val="BBF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4412"/>
    <w:multiLevelType w:val="multilevel"/>
    <w:tmpl w:val="358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95934"/>
    <w:multiLevelType w:val="multilevel"/>
    <w:tmpl w:val="B86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365F5"/>
    <w:multiLevelType w:val="multilevel"/>
    <w:tmpl w:val="751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8492A"/>
    <w:multiLevelType w:val="multilevel"/>
    <w:tmpl w:val="03BA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F515E"/>
    <w:multiLevelType w:val="multilevel"/>
    <w:tmpl w:val="AA180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72A76"/>
    <w:multiLevelType w:val="multilevel"/>
    <w:tmpl w:val="6374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907E4"/>
    <w:multiLevelType w:val="multilevel"/>
    <w:tmpl w:val="B8C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63E1D"/>
    <w:multiLevelType w:val="multilevel"/>
    <w:tmpl w:val="3420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67694"/>
    <w:multiLevelType w:val="multilevel"/>
    <w:tmpl w:val="A3D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C30BD"/>
    <w:multiLevelType w:val="multilevel"/>
    <w:tmpl w:val="11C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F5898"/>
    <w:multiLevelType w:val="multilevel"/>
    <w:tmpl w:val="05E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1651A"/>
    <w:multiLevelType w:val="multilevel"/>
    <w:tmpl w:val="E9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BA459A"/>
    <w:multiLevelType w:val="multilevel"/>
    <w:tmpl w:val="E77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36FDB"/>
    <w:multiLevelType w:val="multilevel"/>
    <w:tmpl w:val="E62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F2AFC"/>
    <w:multiLevelType w:val="hybridMultilevel"/>
    <w:tmpl w:val="1452D0D8"/>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FB465A9"/>
    <w:multiLevelType w:val="multilevel"/>
    <w:tmpl w:val="87F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6"/>
  </w:num>
  <w:num w:numId="4">
    <w:abstractNumId w:val="12"/>
  </w:num>
  <w:num w:numId="5">
    <w:abstractNumId w:val="9"/>
  </w:num>
  <w:num w:numId="6">
    <w:abstractNumId w:val="16"/>
  </w:num>
  <w:num w:numId="7">
    <w:abstractNumId w:val="10"/>
  </w:num>
  <w:num w:numId="8">
    <w:abstractNumId w:val="1"/>
  </w:num>
  <w:num w:numId="9">
    <w:abstractNumId w:val="2"/>
  </w:num>
  <w:num w:numId="10">
    <w:abstractNumId w:val="3"/>
  </w:num>
  <w:num w:numId="11">
    <w:abstractNumId w:val="15"/>
  </w:num>
  <w:num w:numId="12">
    <w:abstractNumId w:val="0"/>
  </w:num>
  <w:num w:numId="13">
    <w:abstractNumId w:val="4"/>
  </w:num>
  <w:num w:numId="14">
    <w:abstractNumId w:val="8"/>
  </w:num>
  <w:num w:numId="15">
    <w:abstractNumId w:val="1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87"/>
    <w:rsid w:val="000060F9"/>
    <w:rsid w:val="000552AA"/>
    <w:rsid w:val="000560A9"/>
    <w:rsid w:val="0006029D"/>
    <w:rsid w:val="00060447"/>
    <w:rsid w:val="00070624"/>
    <w:rsid w:val="000729DE"/>
    <w:rsid w:val="000D4962"/>
    <w:rsid w:val="000E6303"/>
    <w:rsid w:val="0013148F"/>
    <w:rsid w:val="00135D00"/>
    <w:rsid w:val="00140E00"/>
    <w:rsid w:val="0014677A"/>
    <w:rsid w:val="00155E42"/>
    <w:rsid w:val="001568B7"/>
    <w:rsid w:val="00173FBA"/>
    <w:rsid w:val="00175E80"/>
    <w:rsid w:val="001B4928"/>
    <w:rsid w:val="001B61CD"/>
    <w:rsid w:val="001E5DCF"/>
    <w:rsid w:val="001E63AF"/>
    <w:rsid w:val="001F30EB"/>
    <w:rsid w:val="00211B1A"/>
    <w:rsid w:val="00243673"/>
    <w:rsid w:val="002464A1"/>
    <w:rsid w:val="00257A2C"/>
    <w:rsid w:val="002645DF"/>
    <w:rsid w:val="002A7834"/>
    <w:rsid w:val="002C4AFD"/>
    <w:rsid w:val="002E5D0D"/>
    <w:rsid w:val="002F5956"/>
    <w:rsid w:val="00313E20"/>
    <w:rsid w:val="00323EF9"/>
    <w:rsid w:val="00325DDE"/>
    <w:rsid w:val="00332E3A"/>
    <w:rsid w:val="00345C12"/>
    <w:rsid w:val="0035168D"/>
    <w:rsid w:val="00372799"/>
    <w:rsid w:val="00372A60"/>
    <w:rsid w:val="00373AD9"/>
    <w:rsid w:val="003A3972"/>
    <w:rsid w:val="003C2D08"/>
    <w:rsid w:val="003C354D"/>
    <w:rsid w:val="003D11CA"/>
    <w:rsid w:val="003D4BF9"/>
    <w:rsid w:val="003D6C28"/>
    <w:rsid w:val="003E548D"/>
    <w:rsid w:val="003E6F73"/>
    <w:rsid w:val="0040010A"/>
    <w:rsid w:val="00425A2A"/>
    <w:rsid w:val="0043414D"/>
    <w:rsid w:val="00463287"/>
    <w:rsid w:val="00465521"/>
    <w:rsid w:val="0047140F"/>
    <w:rsid w:val="00482D78"/>
    <w:rsid w:val="00484902"/>
    <w:rsid w:val="00490C1C"/>
    <w:rsid w:val="00495BFD"/>
    <w:rsid w:val="004976F8"/>
    <w:rsid w:val="004A414D"/>
    <w:rsid w:val="004C024E"/>
    <w:rsid w:val="004D06DA"/>
    <w:rsid w:val="004D7ACB"/>
    <w:rsid w:val="004F3071"/>
    <w:rsid w:val="004F598B"/>
    <w:rsid w:val="005046D4"/>
    <w:rsid w:val="00510A70"/>
    <w:rsid w:val="005137DC"/>
    <w:rsid w:val="00513C18"/>
    <w:rsid w:val="00566903"/>
    <w:rsid w:val="00567A6B"/>
    <w:rsid w:val="00576B62"/>
    <w:rsid w:val="00582901"/>
    <w:rsid w:val="005836F4"/>
    <w:rsid w:val="005C0281"/>
    <w:rsid w:val="005C1600"/>
    <w:rsid w:val="005C63A8"/>
    <w:rsid w:val="00610CBA"/>
    <w:rsid w:val="00612308"/>
    <w:rsid w:val="00612420"/>
    <w:rsid w:val="00617211"/>
    <w:rsid w:val="00617D8B"/>
    <w:rsid w:val="00654B26"/>
    <w:rsid w:val="0066065E"/>
    <w:rsid w:val="00664CAF"/>
    <w:rsid w:val="0066687E"/>
    <w:rsid w:val="00672662"/>
    <w:rsid w:val="0068438D"/>
    <w:rsid w:val="006954DF"/>
    <w:rsid w:val="006B2E32"/>
    <w:rsid w:val="006C30AB"/>
    <w:rsid w:val="006D5DA5"/>
    <w:rsid w:val="006F1142"/>
    <w:rsid w:val="006F1184"/>
    <w:rsid w:val="007154D3"/>
    <w:rsid w:val="00716346"/>
    <w:rsid w:val="00746819"/>
    <w:rsid w:val="00767984"/>
    <w:rsid w:val="00767AAF"/>
    <w:rsid w:val="007727B0"/>
    <w:rsid w:val="0077303C"/>
    <w:rsid w:val="00775BAB"/>
    <w:rsid w:val="007F4AAF"/>
    <w:rsid w:val="00810113"/>
    <w:rsid w:val="0082177F"/>
    <w:rsid w:val="0083178E"/>
    <w:rsid w:val="00836BE2"/>
    <w:rsid w:val="00836FB4"/>
    <w:rsid w:val="00850824"/>
    <w:rsid w:val="00850870"/>
    <w:rsid w:val="00856D75"/>
    <w:rsid w:val="00891F72"/>
    <w:rsid w:val="008A3822"/>
    <w:rsid w:val="008C0448"/>
    <w:rsid w:val="008C14E2"/>
    <w:rsid w:val="008C2B18"/>
    <w:rsid w:val="008D579C"/>
    <w:rsid w:val="008E53F9"/>
    <w:rsid w:val="00906D7D"/>
    <w:rsid w:val="00907C62"/>
    <w:rsid w:val="00910AAA"/>
    <w:rsid w:val="009177CD"/>
    <w:rsid w:val="00923ACC"/>
    <w:rsid w:val="0096291D"/>
    <w:rsid w:val="00971F81"/>
    <w:rsid w:val="00972CF5"/>
    <w:rsid w:val="00977087"/>
    <w:rsid w:val="00981F5E"/>
    <w:rsid w:val="009961E4"/>
    <w:rsid w:val="009B1D24"/>
    <w:rsid w:val="009B3777"/>
    <w:rsid w:val="009D1BF8"/>
    <w:rsid w:val="009E3B5C"/>
    <w:rsid w:val="009F3E87"/>
    <w:rsid w:val="00A24BDD"/>
    <w:rsid w:val="00A334BD"/>
    <w:rsid w:val="00A65789"/>
    <w:rsid w:val="00A74E92"/>
    <w:rsid w:val="00A824B6"/>
    <w:rsid w:val="00A858DC"/>
    <w:rsid w:val="00AA2253"/>
    <w:rsid w:val="00AC51A6"/>
    <w:rsid w:val="00B010EF"/>
    <w:rsid w:val="00B07731"/>
    <w:rsid w:val="00B22119"/>
    <w:rsid w:val="00B2756F"/>
    <w:rsid w:val="00B50301"/>
    <w:rsid w:val="00B547BE"/>
    <w:rsid w:val="00B654C3"/>
    <w:rsid w:val="00B8652F"/>
    <w:rsid w:val="00B872FB"/>
    <w:rsid w:val="00B8786B"/>
    <w:rsid w:val="00B91001"/>
    <w:rsid w:val="00BB1609"/>
    <w:rsid w:val="00BB5427"/>
    <w:rsid w:val="00BE24FD"/>
    <w:rsid w:val="00C24963"/>
    <w:rsid w:val="00C31D10"/>
    <w:rsid w:val="00C33348"/>
    <w:rsid w:val="00C42CEB"/>
    <w:rsid w:val="00C442CA"/>
    <w:rsid w:val="00C55EED"/>
    <w:rsid w:val="00C57167"/>
    <w:rsid w:val="00C67816"/>
    <w:rsid w:val="00C71A1F"/>
    <w:rsid w:val="00C7793D"/>
    <w:rsid w:val="00C80B0C"/>
    <w:rsid w:val="00C83DD8"/>
    <w:rsid w:val="00C97F9E"/>
    <w:rsid w:val="00CA1DA1"/>
    <w:rsid w:val="00CA683B"/>
    <w:rsid w:val="00CA74EC"/>
    <w:rsid w:val="00CD2407"/>
    <w:rsid w:val="00CD3FC0"/>
    <w:rsid w:val="00CD6E4F"/>
    <w:rsid w:val="00D05799"/>
    <w:rsid w:val="00D155B7"/>
    <w:rsid w:val="00D17676"/>
    <w:rsid w:val="00D17A35"/>
    <w:rsid w:val="00D34E69"/>
    <w:rsid w:val="00D568B0"/>
    <w:rsid w:val="00D61582"/>
    <w:rsid w:val="00D90CE6"/>
    <w:rsid w:val="00D928C0"/>
    <w:rsid w:val="00D97655"/>
    <w:rsid w:val="00DA71C0"/>
    <w:rsid w:val="00DB6663"/>
    <w:rsid w:val="00DB740A"/>
    <w:rsid w:val="00DC1BEA"/>
    <w:rsid w:val="00DE3928"/>
    <w:rsid w:val="00DE61A8"/>
    <w:rsid w:val="00DF669D"/>
    <w:rsid w:val="00DF7101"/>
    <w:rsid w:val="00E07983"/>
    <w:rsid w:val="00E24FA0"/>
    <w:rsid w:val="00E51469"/>
    <w:rsid w:val="00E65ADB"/>
    <w:rsid w:val="00E80AB1"/>
    <w:rsid w:val="00E87BEE"/>
    <w:rsid w:val="00E97210"/>
    <w:rsid w:val="00EA0E32"/>
    <w:rsid w:val="00EA7091"/>
    <w:rsid w:val="00EF0C3D"/>
    <w:rsid w:val="00F12645"/>
    <w:rsid w:val="00F42A1C"/>
    <w:rsid w:val="00F5246C"/>
    <w:rsid w:val="00F5621A"/>
    <w:rsid w:val="00F57A8A"/>
    <w:rsid w:val="00F82676"/>
    <w:rsid w:val="00F829FB"/>
    <w:rsid w:val="00F8582E"/>
    <w:rsid w:val="00F8723A"/>
    <w:rsid w:val="00F935A5"/>
    <w:rsid w:val="00F97200"/>
    <w:rsid w:val="00FC6827"/>
    <w:rsid w:val="00FE1E6F"/>
    <w:rsid w:val="00FE2519"/>
    <w:rsid w:val="00FE44F9"/>
    <w:rsid w:val="00FF323E"/>
    <w:rsid w:val="00FF65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6D701"/>
  <w15:chartTrackingRefBased/>
  <w15:docId w15:val="{16B17F6E-3437-4D73-A53D-58BAD1C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902"/>
  </w:style>
  <w:style w:type="paragraph" w:styleId="Heading1">
    <w:name w:val="heading 1"/>
    <w:basedOn w:val="Normal"/>
    <w:next w:val="Normal"/>
    <w:link w:val="Heading1Char"/>
    <w:uiPriority w:val="9"/>
    <w:qFormat/>
    <w:rsid w:val="009F3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F3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E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E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3E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F3E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3E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3E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3E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F3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E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E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3E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3E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3E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3E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3E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E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E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3E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E87"/>
    <w:rPr>
      <w:i/>
      <w:iCs/>
      <w:color w:val="404040" w:themeColor="text1" w:themeTint="BF"/>
    </w:rPr>
  </w:style>
  <w:style w:type="paragraph" w:styleId="ListParagraph">
    <w:name w:val="List Paragraph"/>
    <w:basedOn w:val="Normal"/>
    <w:uiPriority w:val="34"/>
    <w:qFormat/>
    <w:rsid w:val="009F3E87"/>
    <w:pPr>
      <w:ind w:left="720"/>
      <w:contextualSpacing/>
    </w:pPr>
  </w:style>
  <w:style w:type="character" w:styleId="IntenseEmphasis">
    <w:name w:val="Intense Emphasis"/>
    <w:basedOn w:val="DefaultParagraphFont"/>
    <w:uiPriority w:val="21"/>
    <w:qFormat/>
    <w:rsid w:val="009F3E87"/>
    <w:rPr>
      <w:i/>
      <w:iCs/>
      <w:color w:val="2F5496" w:themeColor="accent1" w:themeShade="BF"/>
    </w:rPr>
  </w:style>
  <w:style w:type="paragraph" w:styleId="IntenseQuote">
    <w:name w:val="Intense Quote"/>
    <w:basedOn w:val="Normal"/>
    <w:next w:val="Normal"/>
    <w:link w:val="IntenseQuoteChar"/>
    <w:uiPriority w:val="30"/>
    <w:qFormat/>
    <w:rsid w:val="009F3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E87"/>
    <w:rPr>
      <w:i/>
      <w:iCs/>
      <w:color w:val="2F5496" w:themeColor="accent1" w:themeShade="BF"/>
    </w:rPr>
  </w:style>
  <w:style w:type="character" w:styleId="IntenseReference">
    <w:name w:val="Intense Reference"/>
    <w:basedOn w:val="DefaultParagraphFont"/>
    <w:uiPriority w:val="32"/>
    <w:qFormat/>
    <w:rsid w:val="009F3E87"/>
    <w:rPr>
      <w:b/>
      <w:bCs/>
      <w:smallCaps/>
      <w:color w:val="2F5496" w:themeColor="accent1" w:themeShade="BF"/>
      <w:spacing w:val="5"/>
    </w:rPr>
  </w:style>
  <w:style w:type="paragraph" w:styleId="NormalWeb">
    <w:name w:val="Normal (Web)"/>
    <w:basedOn w:val="Normal"/>
    <w:uiPriority w:val="99"/>
    <w:unhideWhenUsed/>
    <w:rsid w:val="009F3E87"/>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FE2519"/>
    <w:rPr>
      <w:b/>
      <w:bCs/>
    </w:rPr>
  </w:style>
  <w:style w:type="character" w:customStyle="1" w:styleId="mord">
    <w:name w:val="mord"/>
    <w:basedOn w:val="DefaultParagraphFont"/>
    <w:rsid w:val="00C7793D"/>
  </w:style>
  <w:style w:type="character" w:customStyle="1" w:styleId="mopen">
    <w:name w:val="mopen"/>
    <w:basedOn w:val="DefaultParagraphFont"/>
    <w:rsid w:val="00C7793D"/>
  </w:style>
  <w:style w:type="character" w:customStyle="1" w:styleId="vlist-s">
    <w:name w:val="vlist-s"/>
    <w:basedOn w:val="DefaultParagraphFont"/>
    <w:rsid w:val="00C7793D"/>
  </w:style>
  <w:style w:type="character" w:styleId="Hyperlink">
    <w:name w:val="Hyperlink"/>
    <w:basedOn w:val="DefaultParagraphFont"/>
    <w:uiPriority w:val="99"/>
    <w:unhideWhenUsed/>
    <w:rsid w:val="0040010A"/>
    <w:rPr>
      <w:color w:val="0563C1" w:themeColor="hyperlink"/>
      <w:u w:val="single"/>
    </w:rPr>
  </w:style>
  <w:style w:type="character" w:styleId="UnresolvedMention">
    <w:name w:val="Unresolved Mention"/>
    <w:basedOn w:val="DefaultParagraphFont"/>
    <w:uiPriority w:val="99"/>
    <w:semiHidden/>
    <w:unhideWhenUsed/>
    <w:rsid w:val="0040010A"/>
    <w:rPr>
      <w:color w:val="605E5C"/>
      <w:shd w:val="clear" w:color="auto" w:fill="E1DFDD"/>
    </w:rPr>
  </w:style>
  <w:style w:type="paragraph" w:styleId="Header">
    <w:name w:val="header"/>
    <w:basedOn w:val="Normal"/>
    <w:link w:val="HeaderChar"/>
    <w:uiPriority w:val="99"/>
    <w:unhideWhenUsed/>
    <w:rsid w:val="0024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4A1"/>
  </w:style>
  <w:style w:type="paragraph" w:styleId="Footer">
    <w:name w:val="footer"/>
    <w:basedOn w:val="Normal"/>
    <w:link w:val="FooterChar"/>
    <w:uiPriority w:val="99"/>
    <w:unhideWhenUsed/>
    <w:rsid w:val="0024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934643" TargetMode="External"/><Relationship Id="rId18" Type="http://schemas.openxmlformats.org/officeDocument/2006/relationships/hyperlink" Target="https://doi.org/10.1186/s12936-025-05303-y" TargetMode="External"/><Relationship Id="rId26" Type="http://schemas.openxmlformats.org/officeDocument/2006/relationships/hyperlink" Target="https://doi.org/10.1186/s12936-025-05634-w" TargetMode="External"/><Relationship Id="rId39" Type="http://schemas.openxmlformats.org/officeDocument/2006/relationships/fontTable" Target="fontTable.xml"/><Relationship Id="rId21" Type="http://schemas.openxmlformats.org/officeDocument/2006/relationships/hyperlink" Target="https://doi.org/10.9734/IJTDH/2014/8606" TargetMode="External"/><Relationship Id="rId34" Type="http://schemas.openxmlformats.org/officeDocument/2006/relationships/header" Target="header2.xml"/><Relationship Id="rId7" Type="http://schemas.openxmlformats.org/officeDocument/2006/relationships/hyperlink" Target="https://doi.org/10.1038/s41598-025-22713-9" TargetMode="External"/><Relationship Id="rId12" Type="http://schemas.openxmlformats.org/officeDocument/2006/relationships/hyperlink" Target="https://doi.org/10.71637/tnhj.v25i4.1247" TargetMode="External"/><Relationship Id="rId17" Type="http://schemas.openxmlformats.org/officeDocument/2006/relationships/hyperlink" Target="https://nmcp.gov.ng/" TargetMode="External"/><Relationship Id="rId25" Type="http://schemas.openxmlformats.org/officeDocument/2006/relationships/hyperlink" Target="https://doi.org/10.1186/s12936-024-05075-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467-025-64584-8" TargetMode="External"/><Relationship Id="rId20" Type="http://schemas.openxmlformats.org/officeDocument/2006/relationships/hyperlink" Target="https://pmc.ncbi.nlm.nih.gov/articles/PMC8042797/" TargetMode="External"/><Relationship Id="rId29" Type="http://schemas.openxmlformats.org/officeDocument/2006/relationships/hyperlink" Target="https://www.who.int/teams/global-malaria-programme/reports/world-malaria-report-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36-025-05444-0" TargetMode="External"/><Relationship Id="rId24" Type="http://schemas.openxmlformats.org/officeDocument/2006/relationships/hyperlink" Target="https://doi.org/10.4269/ajtmh.13-0248" TargetMode="External"/><Relationship Id="rId32" Type="http://schemas.openxmlformats.org/officeDocument/2006/relationships/hyperlink" Target="https://doi.org/10.2190/IQ.29.1.d"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bs15050580" TargetMode="External"/><Relationship Id="rId23" Type="http://schemas.openxmlformats.org/officeDocument/2006/relationships/hyperlink" Target="https://doi.org/10.1186/s12936-025-05420-8" TargetMode="External"/><Relationship Id="rId28" Type="http://schemas.openxmlformats.org/officeDocument/2006/relationships/hyperlink" Target="https://doi.org/10.9734/ijtdh/2020/v41i830309" TargetMode="External"/><Relationship Id="rId36" Type="http://schemas.openxmlformats.org/officeDocument/2006/relationships/footer" Target="footer2.xml"/><Relationship Id="rId10" Type="http://schemas.openxmlformats.org/officeDocument/2006/relationships/hyperlink" Target="https://doi.org/10.1186/1475-2875-13-7" TargetMode="External"/><Relationship Id="rId19" Type="http://schemas.openxmlformats.org/officeDocument/2006/relationships/hyperlink" Target="https://doi.org/10.1186/s12936-017-1836-6" TargetMode="External"/><Relationship Id="rId31" Type="http://schemas.openxmlformats.org/officeDocument/2006/relationships/hyperlink" Target="https://www.afro.who.int/countries/uganda/news/ugandas-242-hours-initiative-game-changer-malaria-mortality-reduction" TargetMode="External"/><Relationship Id="rId4" Type="http://schemas.openxmlformats.org/officeDocument/2006/relationships/webSettings" Target="webSettings.xml"/><Relationship Id="rId9" Type="http://schemas.openxmlformats.org/officeDocument/2006/relationships/hyperlink" Target="https://doi.org/10.9734/IJTDH/2019/v38i430194" TargetMode="External"/><Relationship Id="rId14" Type="http://schemas.openxmlformats.org/officeDocument/2006/relationships/hyperlink" Target="https://doi.org/10.5281/zenodo.10878717" TargetMode="External"/><Relationship Id="rId22" Type="http://schemas.openxmlformats.org/officeDocument/2006/relationships/hyperlink" Target="https://doi.org/10.1097/MD.0000000000043762" TargetMode="External"/><Relationship Id="rId27" Type="http://schemas.openxmlformats.org/officeDocument/2006/relationships/hyperlink" Target="https://doi.org/10.4103/1119-3077.158971" TargetMode="External"/><Relationship Id="rId30" Type="http://schemas.openxmlformats.org/officeDocument/2006/relationships/hyperlink" Target="https://www.who.int/publications/i/item/9789240087638" TargetMode="External"/><Relationship Id="rId35" Type="http://schemas.openxmlformats.org/officeDocument/2006/relationships/footer" Target="footer1.xml"/><Relationship Id="rId8" Type="http://schemas.openxmlformats.org/officeDocument/2006/relationships/hyperlink" Target="https://doi.org/10.1186/s12936-025-05433-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20</Pages>
  <Words>7489</Words>
  <Characters>42692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SDI 1084</cp:lastModifiedBy>
  <cp:revision>313</cp:revision>
  <dcterms:created xsi:type="dcterms:W3CDTF">2026-02-26T12:07:00Z</dcterms:created>
  <dcterms:modified xsi:type="dcterms:W3CDTF">2026-03-07T07:34:00Z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6969e48a-378c-4241-811b-cc41cda21fd3</vt:lpwstr>
  </property>
</Properties>
</file>