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0A6E" w14:textId="77777777" w:rsidR="002517BE" w:rsidRPr="002517BE" w:rsidRDefault="002517BE" w:rsidP="00893AF5">
      <w:pPr>
        <w:rPr>
          <w:rFonts w:ascii="Times New Roman" w:hAnsi="Times New Roman" w:cs="Times New Roman"/>
          <w:b/>
          <w:sz w:val="28"/>
          <w:szCs w:val="28"/>
        </w:rPr>
      </w:pPr>
      <w:r w:rsidRPr="002517BE">
        <w:rPr>
          <w:rFonts w:ascii="Times New Roman" w:hAnsi="Times New Roman" w:cs="Times New Roman"/>
          <w:b/>
          <w:sz w:val="28"/>
          <w:szCs w:val="28"/>
        </w:rPr>
        <w:t>ASSESSMENT OF WHOLE BLOOD CLOTTING TIME AND PLATELET COUNT AMONG POST MENOPAUSAL WOMEN IN ELELE</w:t>
      </w:r>
      <w:r w:rsidR="005967FA">
        <w:rPr>
          <w:rFonts w:ascii="Times New Roman" w:hAnsi="Times New Roman" w:cs="Times New Roman"/>
          <w:b/>
          <w:sz w:val="28"/>
          <w:szCs w:val="28"/>
        </w:rPr>
        <w:t xml:space="preserve"> COMMUNITY, NIGERIA</w:t>
      </w:r>
    </w:p>
    <w:p w14:paraId="66FEB8E8" w14:textId="4901DE4A" w:rsidR="00011657" w:rsidRDefault="00011657" w:rsidP="00011657">
      <w:pPr>
        <w:autoSpaceDE w:val="0"/>
        <w:autoSpaceDN w:val="0"/>
        <w:adjustRightInd w:val="0"/>
        <w:spacing w:after="0" w:line="480" w:lineRule="auto"/>
        <w:rPr>
          <w:rFonts w:ascii="Times New Roman" w:hAnsi="Times New Roman" w:cs="Times New Roman"/>
          <w:b/>
          <w:sz w:val="28"/>
          <w:szCs w:val="28"/>
        </w:rPr>
      </w:pPr>
    </w:p>
    <w:p w14:paraId="67B9A88D" w14:textId="77777777" w:rsidR="00765DC7" w:rsidRDefault="00765DC7" w:rsidP="00011657">
      <w:pPr>
        <w:autoSpaceDE w:val="0"/>
        <w:autoSpaceDN w:val="0"/>
        <w:adjustRightInd w:val="0"/>
        <w:spacing w:after="0" w:line="480" w:lineRule="auto"/>
        <w:rPr>
          <w:rFonts w:ascii="Times New Roman" w:hAnsi="Times New Roman" w:cs="Times New Roman"/>
          <w:b/>
          <w:sz w:val="28"/>
          <w:szCs w:val="28"/>
        </w:rPr>
      </w:pPr>
      <w:bookmarkStart w:id="0" w:name="_GoBack"/>
      <w:bookmarkEnd w:id="0"/>
    </w:p>
    <w:p w14:paraId="55088481" w14:textId="77777777" w:rsidR="00484F82" w:rsidRPr="00AD7BC4" w:rsidRDefault="00484F82" w:rsidP="004B371D">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42D03C1A" w14:textId="77777777" w:rsidR="00484F82" w:rsidRPr="003749E0" w:rsidRDefault="00AD7BC4" w:rsidP="003749E0">
      <w:pPr>
        <w:tabs>
          <w:tab w:val="left" w:pos="4820"/>
        </w:tabs>
        <w:autoSpaceDE w:val="0"/>
        <w:autoSpaceDN w:val="0"/>
        <w:adjustRightInd w:val="0"/>
        <w:spacing w:after="0" w:line="240" w:lineRule="auto"/>
        <w:jc w:val="both"/>
        <w:rPr>
          <w:rFonts w:ascii="Times New Roman" w:hAnsi="Times New Roman" w:cs="Times New Roman"/>
          <w:sz w:val="24"/>
          <w:szCs w:val="24"/>
        </w:rPr>
      </w:pPr>
      <w:r w:rsidRPr="00AD7BC4">
        <w:rPr>
          <w:rFonts w:ascii="Times New Roman" w:hAnsi="Times New Roman" w:cs="Times New Roman"/>
          <w:sz w:val="24"/>
          <w:szCs w:val="24"/>
        </w:rPr>
        <w:t xml:space="preserve">Menopause represents a critical physiological transition in a woman's life, marked by significant hormonal changes. </w:t>
      </w:r>
      <w:r w:rsidR="006A29C9" w:rsidRPr="00C32762">
        <w:rPr>
          <w:rFonts w:ascii="Times New Roman" w:hAnsi="Times New Roman" w:cs="Times New Roman"/>
          <w:sz w:val="24"/>
          <w:szCs w:val="24"/>
          <w:lang w:val="en-US"/>
        </w:rPr>
        <w:t xml:space="preserve">Platelets are small blood cells that play a crucial role in the process of </w:t>
      </w:r>
      <w:proofErr w:type="spellStart"/>
      <w:r w:rsidR="006A29C9" w:rsidRPr="00C32762">
        <w:rPr>
          <w:rFonts w:ascii="Times New Roman" w:hAnsi="Times New Roman" w:cs="Times New Roman"/>
          <w:sz w:val="24"/>
          <w:szCs w:val="24"/>
          <w:lang w:val="en-US"/>
        </w:rPr>
        <w:t>h</w:t>
      </w:r>
      <w:r w:rsidR="006A29C9">
        <w:rPr>
          <w:rFonts w:ascii="Times New Roman" w:hAnsi="Times New Roman" w:cs="Times New Roman"/>
          <w:sz w:val="24"/>
          <w:szCs w:val="24"/>
          <w:lang w:val="en-US"/>
        </w:rPr>
        <w:t>a</w:t>
      </w:r>
      <w:r w:rsidR="006A29C9" w:rsidRPr="00C32762">
        <w:rPr>
          <w:rFonts w:ascii="Times New Roman" w:hAnsi="Times New Roman" w:cs="Times New Roman"/>
          <w:sz w:val="24"/>
          <w:szCs w:val="24"/>
          <w:lang w:val="en-US"/>
        </w:rPr>
        <w:t>emostasis</w:t>
      </w:r>
      <w:proofErr w:type="spellEnd"/>
      <w:r w:rsidR="006A29C9" w:rsidRPr="00C32762">
        <w:rPr>
          <w:rFonts w:ascii="Times New Roman" w:hAnsi="Times New Roman" w:cs="Times New Roman"/>
          <w:sz w:val="24"/>
          <w:szCs w:val="24"/>
          <w:lang w:val="en-US"/>
        </w:rPr>
        <w:t>, which is the body's mechanism for stopping bleeding after an injury</w:t>
      </w:r>
      <w:r w:rsidR="006A29C9" w:rsidRPr="00AD7BC4">
        <w:rPr>
          <w:rFonts w:ascii="Times New Roman" w:hAnsi="Times New Roman" w:cs="Times New Roman"/>
          <w:sz w:val="24"/>
          <w:szCs w:val="24"/>
        </w:rPr>
        <w:t xml:space="preserve"> </w:t>
      </w:r>
      <w:r w:rsidRPr="00AD7BC4">
        <w:rPr>
          <w:rFonts w:ascii="Times New Roman" w:hAnsi="Times New Roman" w:cs="Times New Roman"/>
          <w:sz w:val="24"/>
          <w:szCs w:val="24"/>
        </w:rPr>
        <w:t xml:space="preserve">This study, is aimed at assessing whole blood clotting time and platelet count among </w:t>
      </w:r>
      <w:r w:rsidR="00407155" w:rsidRPr="00AD7BC4">
        <w:rPr>
          <w:rFonts w:ascii="Times New Roman" w:hAnsi="Times New Roman" w:cs="Times New Roman"/>
          <w:sz w:val="24"/>
          <w:szCs w:val="24"/>
        </w:rPr>
        <w:t>post-menopausal</w:t>
      </w:r>
      <w:r w:rsidRPr="00AD7BC4">
        <w:rPr>
          <w:rFonts w:ascii="Times New Roman" w:hAnsi="Times New Roman" w:cs="Times New Roman"/>
          <w:sz w:val="24"/>
          <w:szCs w:val="24"/>
        </w:rPr>
        <w:t xml:space="preserve"> women in Elele</w:t>
      </w:r>
      <w:r w:rsidR="006A29C9">
        <w:rPr>
          <w:rFonts w:ascii="Times New Roman" w:hAnsi="Times New Roman" w:cs="Times New Roman"/>
          <w:sz w:val="24"/>
          <w:szCs w:val="24"/>
        </w:rPr>
        <w:t xml:space="preserve"> Community, Rivers State</w:t>
      </w:r>
      <w:r w:rsidRPr="00AD7BC4">
        <w:rPr>
          <w:rFonts w:ascii="Times New Roman" w:hAnsi="Times New Roman" w:cs="Times New Roman"/>
          <w:sz w:val="24"/>
          <w:szCs w:val="24"/>
        </w:rPr>
        <w:t xml:space="preserve">. A total number of 46 subjects were used for the study; 26 of them were </w:t>
      </w:r>
      <w:r w:rsidR="00407155" w:rsidRPr="00AD7BC4">
        <w:rPr>
          <w:rFonts w:ascii="Times New Roman" w:hAnsi="Times New Roman" w:cs="Times New Roman"/>
          <w:sz w:val="24"/>
          <w:szCs w:val="24"/>
        </w:rPr>
        <w:t>post-menopausal</w:t>
      </w:r>
      <w:r w:rsidRPr="00AD7BC4">
        <w:rPr>
          <w:rFonts w:ascii="Times New Roman" w:hAnsi="Times New Roman" w:cs="Times New Roman"/>
          <w:sz w:val="24"/>
          <w:szCs w:val="24"/>
        </w:rPr>
        <w:t xml:space="preserve"> women and the remaining </w:t>
      </w:r>
      <w:r w:rsidR="0020495A" w:rsidRPr="00AD7BC4">
        <w:rPr>
          <w:rFonts w:ascii="Times New Roman" w:hAnsi="Times New Roman" w:cs="Times New Roman"/>
          <w:sz w:val="24"/>
          <w:szCs w:val="24"/>
        </w:rPr>
        <w:t>20 were</w:t>
      </w:r>
      <w:r w:rsidR="00893AF5">
        <w:rPr>
          <w:rFonts w:ascii="Times New Roman" w:hAnsi="Times New Roman" w:cs="Times New Roman"/>
          <w:sz w:val="24"/>
          <w:szCs w:val="24"/>
        </w:rPr>
        <w:t xml:space="preserve"> </w:t>
      </w:r>
      <w:r w:rsidR="003749E0">
        <w:rPr>
          <w:rFonts w:ascii="Times New Roman" w:hAnsi="Times New Roman" w:cs="Times New Roman"/>
          <w:sz w:val="24"/>
          <w:szCs w:val="24"/>
        </w:rPr>
        <w:t xml:space="preserve">adult female </w:t>
      </w:r>
      <w:r w:rsidRPr="00AD7BC4">
        <w:rPr>
          <w:rFonts w:ascii="Times New Roman" w:hAnsi="Times New Roman" w:cs="Times New Roman"/>
          <w:sz w:val="24"/>
          <w:szCs w:val="24"/>
        </w:rPr>
        <w:t>(control)</w:t>
      </w:r>
      <w:r w:rsidR="003749E0">
        <w:rPr>
          <w:rFonts w:ascii="Times New Roman" w:hAnsi="Times New Roman" w:cs="Times New Roman"/>
          <w:sz w:val="24"/>
          <w:szCs w:val="24"/>
        </w:rPr>
        <w:t>in child bearing age</w:t>
      </w:r>
      <w:r w:rsidRPr="00AD7BC4">
        <w:rPr>
          <w:rFonts w:ascii="Times New Roman" w:hAnsi="Times New Roman" w:cs="Times New Roman"/>
          <w:sz w:val="24"/>
          <w:szCs w:val="24"/>
        </w:rPr>
        <w:t xml:space="preserve">. Informed and oral consents were obtained from the subjects and confidentiality assured to them. Ethical approval was gotten from the authority of Madonna University Teaching Hospital. 5.0ml of venous blood sample was taken from the antecubital vein. Determination of platelet count was by manual method using improved Neubauer ruled counting chamber and clotting time was determined by Lee-white method. </w:t>
      </w:r>
      <w:r w:rsidR="00BF3942">
        <w:rPr>
          <w:rFonts w:ascii="Times New Roman" w:hAnsi="Times New Roman" w:cs="Times New Roman"/>
          <w:sz w:val="24"/>
          <w:szCs w:val="24"/>
        </w:rPr>
        <w:t xml:space="preserve">The data was presented as mean ± standard deviation. The results of the study showed a significant difference </w:t>
      </w:r>
      <w:bookmarkStart w:id="1" w:name="_Hlk147777347"/>
      <w:r w:rsidR="00BF3942" w:rsidRPr="00BF3942">
        <w:rPr>
          <w:rFonts w:ascii="Times New Roman" w:hAnsi="Times New Roman" w:cs="Times New Roman"/>
          <w:sz w:val="24"/>
          <w:szCs w:val="24"/>
        </w:rPr>
        <w:t>(p&lt;0.05</w:t>
      </w:r>
      <w:r w:rsidR="00BF3942">
        <w:rPr>
          <w:rFonts w:ascii="Times New Roman" w:hAnsi="Times New Roman" w:cs="Times New Roman"/>
          <w:sz w:val="24"/>
          <w:szCs w:val="24"/>
        </w:rPr>
        <w:t xml:space="preserve">) </w:t>
      </w:r>
      <w:bookmarkEnd w:id="1"/>
      <w:r w:rsidR="00BF3942">
        <w:rPr>
          <w:rFonts w:ascii="Times New Roman" w:hAnsi="Times New Roman" w:cs="Times New Roman"/>
          <w:sz w:val="24"/>
          <w:szCs w:val="24"/>
        </w:rPr>
        <w:t xml:space="preserve">in the mean values of the clotting time for the </w:t>
      </w:r>
      <w:r w:rsidR="004B6D11">
        <w:rPr>
          <w:rFonts w:ascii="Times New Roman" w:hAnsi="Times New Roman" w:cs="Times New Roman"/>
          <w:sz w:val="24"/>
          <w:szCs w:val="24"/>
        </w:rPr>
        <w:t>post-menopausal women (5.88±1.18</w:t>
      </w:r>
      <w:r w:rsidR="008B0BB9" w:rsidRPr="008B0BB9">
        <w:rPr>
          <w:rFonts w:ascii="Times New Roman" w:hAnsi="Times New Roman" w:cs="Times New Roman"/>
          <w:sz w:val="24"/>
          <w:szCs w:val="24"/>
        </w:rPr>
        <w:t>seconds</w:t>
      </w:r>
      <w:r w:rsidR="004B6D11">
        <w:rPr>
          <w:rFonts w:ascii="Times New Roman" w:hAnsi="Times New Roman" w:cs="Times New Roman"/>
          <w:sz w:val="24"/>
          <w:szCs w:val="24"/>
        </w:rPr>
        <w:t xml:space="preserve">), when compared to control (5.20 ± </w:t>
      </w:r>
      <w:r w:rsidR="0010072E">
        <w:rPr>
          <w:rFonts w:ascii="Times New Roman" w:hAnsi="Times New Roman" w:cs="Times New Roman"/>
          <w:sz w:val="24"/>
          <w:szCs w:val="24"/>
        </w:rPr>
        <w:t>0.70 seconds</w:t>
      </w:r>
      <w:r w:rsidR="004B6D11">
        <w:rPr>
          <w:rFonts w:ascii="Times New Roman" w:hAnsi="Times New Roman" w:cs="Times New Roman"/>
          <w:sz w:val="24"/>
          <w:szCs w:val="24"/>
        </w:rPr>
        <w:t>)</w:t>
      </w:r>
      <w:r w:rsidR="0010072E">
        <w:rPr>
          <w:rFonts w:ascii="Times New Roman" w:hAnsi="Times New Roman" w:cs="Times New Roman"/>
          <w:sz w:val="24"/>
          <w:szCs w:val="24"/>
        </w:rPr>
        <w:t xml:space="preserve">.There was also a significant difference </w:t>
      </w:r>
      <w:r w:rsidR="0010072E" w:rsidRPr="0010072E">
        <w:rPr>
          <w:rFonts w:ascii="Times New Roman" w:hAnsi="Times New Roman" w:cs="Times New Roman"/>
          <w:sz w:val="24"/>
          <w:szCs w:val="24"/>
        </w:rPr>
        <w:t xml:space="preserve">(p&lt;0.05) </w:t>
      </w:r>
      <w:r w:rsidR="0010072E">
        <w:rPr>
          <w:rFonts w:ascii="Times New Roman" w:hAnsi="Times New Roman" w:cs="Times New Roman"/>
          <w:sz w:val="24"/>
          <w:szCs w:val="24"/>
        </w:rPr>
        <w:t>in the mean values of platelet count in the post-menopausal women (250.96 ± 52.50 × 10</w:t>
      </w:r>
      <w:r w:rsidR="0010072E">
        <w:rPr>
          <w:rFonts w:ascii="Times New Roman" w:hAnsi="Times New Roman" w:cs="Times New Roman"/>
          <w:sz w:val="24"/>
          <w:szCs w:val="24"/>
          <w:vertAlign w:val="superscript"/>
        </w:rPr>
        <w:t>9/l</w:t>
      </w:r>
      <w:r w:rsidR="0010072E">
        <w:rPr>
          <w:rFonts w:ascii="Times New Roman" w:hAnsi="Times New Roman" w:cs="Times New Roman"/>
          <w:sz w:val="24"/>
          <w:szCs w:val="24"/>
        </w:rPr>
        <w:t xml:space="preserve">) </w:t>
      </w:r>
      <w:r w:rsidR="006B15B3">
        <w:rPr>
          <w:rFonts w:ascii="Times New Roman" w:hAnsi="Times New Roman" w:cs="Times New Roman"/>
          <w:sz w:val="24"/>
          <w:szCs w:val="24"/>
        </w:rPr>
        <w:t>when compared to control (185.30±25.25× 10</w:t>
      </w:r>
      <w:r w:rsidR="006B15B3">
        <w:rPr>
          <w:rFonts w:ascii="Times New Roman" w:hAnsi="Times New Roman" w:cs="Times New Roman"/>
          <w:sz w:val="24"/>
          <w:szCs w:val="24"/>
          <w:vertAlign w:val="superscript"/>
        </w:rPr>
        <w:t>9/l</w:t>
      </w:r>
      <w:r w:rsidR="006B15B3">
        <w:rPr>
          <w:rFonts w:ascii="Times New Roman" w:hAnsi="Times New Roman" w:cs="Times New Roman"/>
          <w:sz w:val="24"/>
          <w:szCs w:val="24"/>
        </w:rPr>
        <w:t>)</w:t>
      </w:r>
      <w:r w:rsidR="008B0BB9">
        <w:rPr>
          <w:rFonts w:ascii="Times New Roman" w:hAnsi="Times New Roman" w:cs="Times New Roman"/>
          <w:sz w:val="24"/>
          <w:szCs w:val="24"/>
        </w:rPr>
        <w:t xml:space="preserve">, which is the </w:t>
      </w:r>
      <w:r w:rsidR="00786A6C" w:rsidRPr="003749E0">
        <w:rPr>
          <w:rFonts w:ascii="Times New Roman" w:hAnsi="Times New Roman" w:cs="Times New Roman"/>
          <w:sz w:val="24"/>
          <w:szCs w:val="24"/>
        </w:rPr>
        <w:t xml:space="preserve">mean ± standard deviation of whole blood clotting </w:t>
      </w:r>
      <w:r w:rsidR="008B0BB9">
        <w:rPr>
          <w:rFonts w:ascii="Times New Roman" w:hAnsi="Times New Roman" w:cs="Times New Roman"/>
          <w:sz w:val="24"/>
          <w:szCs w:val="24"/>
        </w:rPr>
        <w:t xml:space="preserve">time </w:t>
      </w:r>
      <w:r w:rsidR="00786A6C" w:rsidRPr="003749E0">
        <w:rPr>
          <w:rFonts w:ascii="Times New Roman" w:hAnsi="Times New Roman" w:cs="Times New Roman"/>
          <w:sz w:val="24"/>
          <w:szCs w:val="24"/>
        </w:rPr>
        <w:t xml:space="preserve">and platelet count of </w:t>
      </w:r>
      <w:r w:rsidR="00407155" w:rsidRPr="003749E0">
        <w:rPr>
          <w:rFonts w:ascii="Times New Roman" w:hAnsi="Times New Roman" w:cs="Times New Roman"/>
          <w:sz w:val="24"/>
          <w:szCs w:val="24"/>
        </w:rPr>
        <w:t>post-menopausal</w:t>
      </w:r>
      <w:r w:rsidR="00786A6C" w:rsidRPr="003749E0">
        <w:rPr>
          <w:rFonts w:ascii="Times New Roman" w:hAnsi="Times New Roman" w:cs="Times New Roman"/>
          <w:sz w:val="24"/>
          <w:szCs w:val="24"/>
        </w:rPr>
        <w:t xml:space="preserve"> women, the result shows that </w:t>
      </w:r>
      <w:r w:rsidR="006B15B3">
        <w:rPr>
          <w:rFonts w:ascii="Times New Roman" w:hAnsi="Times New Roman" w:cs="Times New Roman"/>
          <w:sz w:val="24"/>
          <w:szCs w:val="24"/>
        </w:rPr>
        <w:t>there</w:t>
      </w:r>
      <w:r w:rsidR="00786A6C" w:rsidRPr="003749E0">
        <w:rPr>
          <w:rFonts w:ascii="Times New Roman" w:hAnsi="Times New Roman" w:cs="Times New Roman"/>
          <w:sz w:val="24"/>
          <w:szCs w:val="24"/>
        </w:rPr>
        <w:t xml:space="preserve"> was significant increase </w:t>
      </w:r>
      <w:bookmarkStart w:id="2" w:name="_Hlk147776729"/>
      <w:r w:rsidR="00786A6C" w:rsidRPr="003749E0">
        <w:rPr>
          <w:rFonts w:ascii="Times New Roman" w:hAnsi="Times New Roman" w:cs="Times New Roman"/>
          <w:sz w:val="24"/>
          <w:szCs w:val="24"/>
        </w:rPr>
        <w:t>(p&lt;0.05</w:t>
      </w:r>
      <w:bookmarkEnd w:id="2"/>
      <w:r w:rsidR="00786A6C" w:rsidRPr="003749E0">
        <w:rPr>
          <w:rFonts w:ascii="Times New Roman" w:hAnsi="Times New Roman" w:cs="Times New Roman"/>
          <w:sz w:val="24"/>
          <w:szCs w:val="24"/>
        </w:rPr>
        <w:t xml:space="preserve">) in whole blood clotting time and platelet count among the </w:t>
      </w:r>
      <w:r w:rsidR="00407155" w:rsidRPr="003749E0">
        <w:rPr>
          <w:rFonts w:ascii="Times New Roman" w:hAnsi="Times New Roman" w:cs="Times New Roman"/>
          <w:sz w:val="24"/>
          <w:szCs w:val="24"/>
        </w:rPr>
        <w:t>post-menopausal</w:t>
      </w:r>
      <w:r w:rsidR="00786A6C" w:rsidRPr="003749E0">
        <w:rPr>
          <w:rFonts w:ascii="Times New Roman" w:hAnsi="Times New Roman" w:cs="Times New Roman"/>
          <w:sz w:val="24"/>
          <w:szCs w:val="24"/>
        </w:rPr>
        <w:t xml:space="preserve"> women when compared with the control</w:t>
      </w:r>
      <w:r w:rsidR="006B15B3">
        <w:rPr>
          <w:rFonts w:ascii="Times New Roman" w:hAnsi="Times New Roman" w:cs="Times New Roman"/>
          <w:sz w:val="24"/>
          <w:szCs w:val="24"/>
        </w:rPr>
        <w:t xml:space="preserve">. This concludes that potential alteration </w:t>
      </w:r>
      <w:r w:rsidR="00FC1861">
        <w:rPr>
          <w:rFonts w:ascii="Times New Roman" w:hAnsi="Times New Roman" w:cs="Times New Roman"/>
          <w:sz w:val="24"/>
          <w:szCs w:val="24"/>
        </w:rPr>
        <w:t>in haemostasis and coagulation dynamics is associated with post-menopausal.</w:t>
      </w:r>
    </w:p>
    <w:p w14:paraId="499E9939" w14:textId="77777777" w:rsidR="00647947" w:rsidRDefault="00647947" w:rsidP="00893AF5">
      <w:pPr>
        <w:autoSpaceDE w:val="0"/>
        <w:autoSpaceDN w:val="0"/>
        <w:adjustRightInd w:val="0"/>
        <w:spacing w:after="0" w:line="480" w:lineRule="auto"/>
        <w:rPr>
          <w:rFonts w:ascii="Times New Roman" w:hAnsi="Times New Roman" w:cs="Times New Roman"/>
          <w:b/>
          <w:bCs/>
          <w:sz w:val="28"/>
          <w:szCs w:val="28"/>
        </w:rPr>
      </w:pPr>
    </w:p>
    <w:p w14:paraId="6468E923" w14:textId="77777777" w:rsidR="00CC05BC" w:rsidRPr="005967FA" w:rsidRDefault="006D4E0F" w:rsidP="005967FA">
      <w:pPr>
        <w:autoSpaceDE w:val="0"/>
        <w:autoSpaceDN w:val="0"/>
        <w:adjustRightInd w:val="0"/>
        <w:spacing w:after="0" w:line="48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27C4BDDB" w14:textId="77777777" w:rsidR="00CC05BC" w:rsidRPr="00E77346" w:rsidRDefault="00CC05BC" w:rsidP="00CC05BC">
      <w:pPr>
        <w:autoSpaceDE w:val="0"/>
        <w:autoSpaceDN w:val="0"/>
        <w:adjustRightInd w:val="0"/>
        <w:spacing w:after="0" w:line="480" w:lineRule="auto"/>
        <w:jc w:val="both"/>
        <w:rPr>
          <w:rFonts w:ascii="Times New Roman" w:hAnsi="Times New Roman" w:cs="Times New Roman"/>
          <w:sz w:val="24"/>
          <w:szCs w:val="24"/>
          <w:lang w:val="en-US"/>
        </w:rPr>
      </w:pPr>
      <w:r w:rsidRPr="00E77346">
        <w:rPr>
          <w:rFonts w:ascii="Times New Roman" w:hAnsi="Times New Roman" w:cs="Times New Roman"/>
          <w:sz w:val="24"/>
          <w:szCs w:val="24"/>
          <w:lang w:val="en-US"/>
        </w:rPr>
        <w:t xml:space="preserve">Postmenopausal symptoms are primarily attributed to the decreased level of circulating estrogen (Hormonal imbalance). Hot flashes, </w:t>
      </w:r>
      <w:proofErr w:type="spellStart"/>
      <w:r w:rsidRPr="00E77346">
        <w:rPr>
          <w:rFonts w:ascii="Times New Roman" w:hAnsi="Times New Roman" w:cs="Times New Roman"/>
          <w:sz w:val="24"/>
          <w:szCs w:val="24"/>
          <w:lang w:val="en-US"/>
        </w:rPr>
        <w:t>vulvo</w:t>
      </w:r>
      <w:proofErr w:type="spellEnd"/>
      <w:r>
        <w:rPr>
          <w:rFonts w:ascii="Times New Roman" w:hAnsi="Times New Roman" w:cs="Times New Roman"/>
          <w:sz w:val="24"/>
          <w:szCs w:val="24"/>
          <w:lang w:val="en-US"/>
        </w:rPr>
        <w:t xml:space="preserve"> </w:t>
      </w:r>
      <w:r w:rsidRPr="00E77346">
        <w:rPr>
          <w:rFonts w:ascii="Times New Roman" w:hAnsi="Times New Roman" w:cs="Times New Roman"/>
          <w:sz w:val="24"/>
          <w:szCs w:val="24"/>
          <w:lang w:val="en-US"/>
        </w:rPr>
        <w:t xml:space="preserve">vaginal atrophy, and sexual dysfunction result from the complex changes that occur around menopause. At the level of the ovary, there is a depletion of ovarian follicles, especially the granulosa cells. The ovary, therefore, is no longer able to respond to the pituitary hormones. Follicle-stimulating hormone (FSH) and luteinizing hormone (LH) level increases due to lack of feedback inhibition, and ovarian estrogen, progesterone, and inhibin production cease. The androgen production, however, </w:t>
      </w:r>
      <w:r w:rsidRPr="00E77346">
        <w:rPr>
          <w:rFonts w:ascii="Times New Roman" w:hAnsi="Times New Roman" w:cs="Times New Roman"/>
          <w:sz w:val="24"/>
          <w:szCs w:val="24"/>
          <w:lang w:val="en-US"/>
        </w:rPr>
        <w:lastRenderedPageBreak/>
        <w:t>continues in the remaining ovarian theca cells and adrenal gland, which gets converted to estrogen through peripheral aromatization.</w:t>
      </w:r>
      <w:r w:rsidR="00F91CE8">
        <w:rPr>
          <w:rFonts w:ascii="Times New Roman" w:hAnsi="Times New Roman" w:cs="Times New Roman"/>
          <w:sz w:val="24"/>
          <w:szCs w:val="24"/>
          <w:lang w:val="en-US"/>
        </w:rPr>
        <w:t xml:space="preserve"> </w:t>
      </w:r>
      <w:r w:rsidRPr="00E77346">
        <w:rPr>
          <w:rFonts w:ascii="Times New Roman" w:hAnsi="Times New Roman" w:cs="Times New Roman"/>
          <w:sz w:val="24"/>
          <w:szCs w:val="24"/>
          <w:lang w:val="en-US"/>
        </w:rPr>
        <w:t>The etiology of hot flashes is complex. There is thought to be resetting and narrowing of the thermoregulatory system secondary to the fluctuations or loss of estrogen production. Hot flashes have also been thought to be due to alteration in both estrogen and FSH levels. It may also be related to the up-regulation of the 5-hydroxytryptamine receptor (5-HT2A) in the hypothalamus in response to the reduced serotonin level. The reduction is thought to be due to decreased estrogen levels (</w:t>
      </w:r>
      <w:r w:rsidRPr="0028595B">
        <w:rPr>
          <w:rFonts w:ascii="Times New Roman" w:hAnsi="Times New Roman" w:cs="Times New Roman"/>
          <w:sz w:val="24"/>
          <w:szCs w:val="24"/>
          <w:lang w:val="en-US"/>
        </w:rPr>
        <w:t>Abdullah</w:t>
      </w:r>
      <w:r w:rsidR="005967FA">
        <w:rPr>
          <w:rFonts w:ascii="Times New Roman" w:hAnsi="Times New Roman" w:cs="Times New Roman"/>
          <w:sz w:val="24"/>
          <w:szCs w:val="24"/>
          <w:lang w:val="en-US"/>
        </w:rPr>
        <w:t xml:space="preserve"> </w:t>
      </w:r>
      <w:r w:rsidRPr="0028595B">
        <w:rPr>
          <w:rFonts w:ascii="Times New Roman" w:hAnsi="Times New Roman" w:cs="Times New Roman"/>
          <w:i/>
          <w:iCs/>
          <w:sz w:val="24"/>
          <w:szCs w:val="24"/>
          <w:lang w:val="en-US"/>
        </w:rPr>
        <w:t>et al</w:t>
      </w:r>
      <w:r>
        <w:rPr>
          <w:rFonts w:ascii="Times New Roman" w:hAnsi="Times New Roman" w:cs="Times New Roman"/>
          <w:sz w:val="24"/>
          <w:szCs w:val="24"/>
          <w:lang w:val="en-US"/>
        </w:rPr>
        <w:t>.,2010</w:t>
      </w:r>
      <w:r w:rsidRPr="00E77346">
        <w:rPr>
          <w:rFonts w:ascii="Times New Roman" w:hAnsi="Times New Roman" w:cs="Times New Roman"/>
          <w:sz w:val="24"/>
          <w:szCs w:val="24"/>
          <w:lang w:val="en-US"/>
        </w:rPr>
        <w:t>).</w:t>
      </w:r>
    </w:p>
    <w:p w14:paraId="41B441BE" w14:textId="77777777" w:rsidR="00F91CE8" w:rsidRPr="005967FA" w:rsidRDefault="00F91CE8" w:rsidP="00F91CE8">
      <w:pPr>
        <w:autoSpaceDE w:val="0"/>
        <w:autoSpaceDN w:val="0"/>
        <w:adjustRightInd w:val="0"/>
        <w:spacing w:after="0" w:line="480" w:lineRule="auto"/>
        <w:jc w:val="both"/>
        <w:rPr>
          <w:rFonts w:ascii="Times New Roman" w:hAnsi="Times New Roman" w:cs="Times New Roman"/>
          <w:bCs/>
          <w:sz w:val="24"/>
          <w:szCs w:val="24"/>
          <w:lang w:val="en-US"/>
        </w:rPr>
      </w:pPr>
      <w:r w:rsidRPr="00C32762">
        <w:rPr>
          <w:rFonts w:ascii="Times New Roman" w:hAnsi="Times New Roman" w:cs="Times New Roman"/>
          <w:sz w:val="24"/>
          <w:szCs w:val="24"/>
          <w:lang w:val="en-US"/>
        </w:rPr>
        <w:t xml:space="preserve">Platelets are small blood cells that play a crucial role in the process of </w:t>
      </w:r>
      <w:proofErr w:type="spellStart"/>
      <w:r w:rsidRPr="00C32762">
        <w:rPr>
          <w:rFonts w:ascii="Times New Roman" w:hAnsi="Times New Roman" w:cs="Times New Roman"/>
          <w:sz w:val="24"/>
          <w:szCs w:val="24"/>
          <w:lang w:val="en-US"/>
        </w:rPr>
        <w:t>h</w:t>
      </w:r>
      <w:r>
        <w:rPr>
          <w:rFonts w:ascii="Times New Roman" w:hAnsi="Times New Roman" w:cs="Times New Roman"/>
          <w:sz w:val="24"/>
          <w:szCs w:val="24"/>
          <w:lang w:val="en-US"/>
        </w:rPr>
        <w:t>a</w:t>
      </w:r>
      <w:r w:rsidRPr="00C32762">
        <w:rPr>
          <w:rFonts w:ascii="Times New Roman" w:hAnsi="Times New Roman" w:cs="Times New Roman"/>
          <w:sz w:val="24"/>
          <w:szCs w:val="24"/>
          <w:lang w:val="en-US"/>
        </w:rPr>
        <w:t>emostasis</w:t>
      </w:r>
      <w:proofErr w:type="spellEnd"/>
      <w:r w:rsidRPr="00C32762">
        <w:rPr>
          <w:rFonts w:ascii="Times New Roman" w:hAnsi="Times New Roman" w:cs="Times New Roman"/>
          <w:sz w:val="24"/>
          <w:szCs w:val="24"/>
          <w:lang w:val="en-US"/>
        </w:rPr>
        <w:t xml:space="preserve">, which is the body's mechanism for stopping bleeding after an injury. Platelet function disorders refer to a group of conditions in which platelets do not function properly, leading to abnormal bleeding or clotting. These disorders can be acquired or </w:t>
      </w:r>
      <w:proofErr w:type="gramStart"/>
      <w:r w:rsidRPr="00C32762">
        <w:rPr>
          <w:rFonts w:ascii="Times New Roman" w:hAnsi="Times New Roman" w:cs="Times New Roman"/>
          <w:sz w:val="24"/>
          <w:szCs w:val="24"/>
          <w:lang w:val="en-US"/>
        </w:rPr>
        <w:t>inherited,  and</w:t>
      </w:r>
      <w:proofErr w:type="gramEnd"/>
      <w:r w:rsidRPr="00C32762">
        <w:rPr>
          <w:rFonts w:ascii="Times New Roman" w:hAnsi="Times New Roman" w:cs="Times New Roman"/>
          <w:sz w:val="24"/>
          <w:szCs w:val="24"/>
          <w:lang w:val="en-US"/>
        </w:rPr>
        <w:t xml:space="preserve"> may cause a range of clinical symptoms, including easy bruising, prolonged bleeding after injury or surgery, heavy menstrual bleeding, and mucosal bleeding</w:t>
      </w:r>
      <w:r w:rsidRPr="00C32762">
        <w:rPr>
          <w:rFonts w:ascii="Times New Roman" w:hAnsi="Times New Roman" w:cs="Times New Roman"/>
          <w:sz w:val="24"/>
          <w:szCs w:val="24"/>
        </w:rPr>
        <w:t xml:space="preserve"> (</w:t>
      </w:r>
      <w:proofErr w:type="spellStart"/>
      <w:r w:rsidRPr="00C32762">
        <w:rPr>
          <w:rFonts w:ascii="Times New Roman" w:hAnsi="Times New Roman" w:cs="Times New Roman"/>
          <w:sz w:val="24"/>
          <w:szCs w:val="24"/>
        </w:rPr>
        <w:t>Greinacher</w:t>
      </w:r>
      <w:proofErr w:type="spellEnd"/>
      <w:r w:rsidRPr="00C32762">
        <w:rPr>
          <w:rFonts w:ascii="Times New Roman" w:hAnsi="Times New Roman" w:cs="Times New Roman"/>
          <w:sz w:val="24"/>
          <w:szCs w:val="24"/>
        </w:rPr>
        <w:t xml:space="preserve"> and </w:t>
      </w:r>
      <w:proofErr w:type="spellStart"/>
      <w:r w:rsidRPr="00C32762">
        <w:rPr>
          <w:rFonts w:ascii="Times New Roman" w:hAnsi="Times New Roman" w:cs="Times New Roman"/>
          <w:sz w:val="24"/>
          <w:szCs w:val="24"/>
        </w:rPr>
        <w:t>Eekels</w:t>
      </w:r>
      <w:proofErr w:type="spellEnd"/>
      <w:r w:rsidRPr="00C32762">
        <w:rPr>
          <w:rFonts w:ascii="Times New Roman" w:hAnsi="Times New Roman" w:cs="Times New Roman"/>
          <w:sz w:val="24"/>
          <w:szCs w:val="24"/>
        </w:rPr>
        <w:t>, 2019)</w:t>
      </w:r>
      <w:r w:rsidRPr="00C32762">
        <w:rPr>
          <w:rFonts w:ascii="Times New Roman" w:hAnsi="Times New Roman" w:cs="Times New Roman"/>
          <w:sz w:val="24"/>
          <w:szCs w:val="24"/>
          <w:lang w:val="en-US"/>
        </w:rPr>
        <w:t>. Platelet function disorders can significantly impact a patient's quality of life and increase their risk of bleeding complications. Therefore, accurate diagnosis and management of these disorders are critical in clinical practice</w:t>
      </w:r>
      <w:r>
        <w:rPr>
          <w:rFonts w:ascii="Times New Roman" w:hAnsi="Times New Roman" w:cs="Times New Roman"/>
          <w:sz w:val="24"/>
          <w:szCs w:val="24"/>
          <w:lang w:val="en-US"/>
        </w:rPr>
        <w:t xml:space="preserve">. </w:t>
      </w:r>
      <w:r w:rsidRPr="00B640FF">
        <w:rPr>
          <w:rFonts w:ascii="Times New Roman" w:hAnsi="Times New Roman" w:cs="Times New Roman"/>
          <w:sz w:val="24"/>
          <w:szCs w:val="24"/>
          <w:lang w:val="en-US"/>
        </w:rPr>
        <w:t xml:space="preserve">Platelets are also surprisingly multifunctional and are involved in many pathophysiological processes including </w:t>
      </w:r>
      <w:proofErr w:type="spellStart"/>
      <w:r w:rsidRPr="00B640FF">
        <w:rPr>
          <w:rFonts w:ascii="Times New Roman" w:hAnsi="Times New Roman" w:cs="Times New Roman"/>
          <w:sz w:val="24"/>
          <w:szCs w:val="24"/>
          <w:lang w:val="en-US"/>
        </w:rPr>
        <w:t>haemostasis</w:t>
      </w:r>
      <w:proofErr w:type="spellEnd"/>
      <w:r w:rsidRPr="00B640FF">
        <w:rPr>
          <w:rFonts w:ascii="Times New Roman" w:hAnsi="Times New Roman" w:cs="Times New Roman"/>
          <w:sz w:val="24"/>
          <w:szCs w:val="24"/>
          <w:lang w:val="en-US"/>
        </w:rPr>
        <w:t xml:space="preserve"> and thrombosis, clot retraction, vessel constriction and repair, inflammation including promotion of atherosclerosis, host </w:t>
      </w:r>
      <w:proofErr w:type="spellStart"/>
      <w:r w:rsidRPr="00B640FF">
        <w:rPr>
          <w:rFonts w:ascii="Times New Roman" w:hAnsi="Times New Roman" w:cs="Times New Roman"/>
          <w:sz w:val="24"/>
          <w:szCs w:val="24"/>
          <w:lang w:val="en-US"/>
        </w:rPr>
        <w:t>defence</w:t>
      </w:r>
      <w:proofErr w:type="spellEnd"/>
      <w:r w:rsidRPr="00B640FF">
        <w:rPr>
          <w:rFonts w:ascii="Times New Roman" w:hAnsi="Times New Roman" w:cs="Times New Roman"/>
          <w:sz w:val="24"/>
          <w:szCs w:val="24"/>
          <w:lang w:val="en-US"/>
        </w:rPr>
        <w:t xml:space="preserve"> and even </w:t>
      </w:r>
      <w:proofErr w:type="spellStart"/>
      <w:r w:rsidRPr="00B640FF">
        <w:rPr>
          <w:rFonts w:ascii="Times New Roman" w:hAnsi="Times New Roman" w:cs="Times New Roman"/>
          <w:sz w:val="24"/>
          <w:szCs w:val="24"/>
          <w:lang w:val="en-US"/>
        </w:rPr>
        <w:t>tumour</w:t>
      </w:r>
      <w:proofErr w:type="spellEnd"/>
      <w:r w:rsidRPr="00B640FF">
        <w:rPr>
          <w:rFonts w:ascii="Times New Roman" w:hAnsi="Times New Roman" w:cs="Times New Roman"/>
          <w:sz w:val="24"/>
          <w:szCs w:val="24"/>
          <w:lang w:val="en-US"/>
        </w:rPr>
        <w:t xml:space="preserve"> growth/ metastasis. Although, any test(s) of platelets could therefore potentially measure any one or more of these vital processes, the majority of available tests focus only on those function(s) involved directly in </w:t>
      </w:r>
      <w:proofErr w:type="spellStart"/>
      <w:r w:rsidRPr="00B640FF">
        <w:rPr>
          <w:rFonts w:ascii="Times New Roman" w:hAnsi="Times New Roman" w:cs="Times New Roman"/>
          <w:sz w:val="24"/>
          <w:szCs w:val="24"/>
          <w:lang w:val="en-US"/>
        </w:rPr>
        <w:t>haemostasis</w:t>
      </w:r>
      <w:proofErr w:type="spellEnd"/>
      <w:r w:rsidRPr="00B640FF">
        <w:rPr>
          <w:rFonts w:ascii="Times New Roman" w:hAnsi="Times New Roman" w:cs="Times New Roman"/>
          <w:sz w:val="24"/>
          <w:szCs w:val="24"/>
          <w:lang w:val="en-US"/>
        </w:rPr>
        <w:t xml:space="preserve"> (</w:t>
      </w:r>
      <w:proofErr w:type="spellStart"/>
      <w:r w:rsidRPr="00B640FF">
        <w:rPr>
          <w:rFonts w:ascii="Times New Roman" w:hAnsi="Times New Roman" w:cs="Times New Roman"/>
          <w:sz w:val="24"/>
          <w:szCs w:val="24"/>
          <w:lang w:val="en-US"/>
        </w:rPr>
        <w:t>Cattaneo</w:t>
      </w:r>
      <w:proofErr w:type="spellEnd"/>
      <w:r w:rsidRPr="00B640FF">
        <w:rPr>
          <w:rFonts w:ascii="Times New Roman" w:hAnsi="Times New Roman" w:cs="Times New Roman"/>
          <w:sz w:val="24"/>
          <w:szCs w:val="24"/>
          <w:lang w:val="en-US"/>
        </w:rPr>
        <w:t xml:space="preserve"> </w:t>
      </w:r>
      <w:r w:rsidRPr="00032869">
        <w:rPr>
          <w:rFonts w:ascii="Times New Roman" w:hAnsi="Times New Roman" w:cs="Times New Roman"/>
          <w:i/>
          <w:sz w:val="24"/>
          <w:szCs w:val="24"/>
          <w:lang w:val="en-US"/>
        </w:rPr>
        <w:t>et al</w:t>
      </w:r>
      <w:r w:rsidRPr="00B640FF">
        <w:rPr>
          <w:rFonts w:ascii="Times New Roman" w:hAnsi="Times New Roman" w:cs="Times New Roman"/>
          <w:i/>
          <w:sz w:val="24"/>
          <w:szCs w:val="24"/>
          <w:lang w:val="en-US"/>
        </w:rPr>
        <w:t>.,</w:t>
      </w:r>
      <w:r w:rsidRPr="00B640FF">
        <w:rPr>
          <w:rFonts w:ascii="Times New Roman" w:hAnsi="Times New Roman" w:cs="Times New Roman"/>
          <w:sz w:val="24"/>
          <w:szCs w:val="24"/>
          <w:lang w:val="en-US"/>
        </w:rPr>
        <w:t xml:space="preserve"> 201</w:t>
      </w:r>
      <w:r>
        <w:rPr>
          <w:rFonts w:ascii="Times New Roman" w:hAnsi="Times New Roman" w:cs="Times New Roman"/>
          <w:sz w:val="24"/>
          <w:szCs w:val="24"/>
          <w:lang w:val="en-US"/>
        </w:rPr>
        <w:t>3</w:t>
      </w:r>
      <w:r w:rsidRPr="00B640FF">
        <w:rPr>
          <w:rFonts w:ascii="Times New Roman" w:hAnsi="Times New Roman" w:cs="Times New Roman"/>
          <w:sz w:val="24"/>
          <w:szCs w:val="24"/>
          <w:lang w:val="en-US"/>
        </w:rPr>
        <w:t>).</w:t>
      </w:r>
      <w:r w:rsidRPr="00F91CE8">
        <w:rPr>
          <w:rFonts w:ascii="Times New Roman" w:hAnsi="Times New Roman" w:cs="Times New Roman"/>
          <w:bCs/>
          <w:sz w:val="24"/>
          <w:szCs w:val="24"/>
          <w:lang w:val="en-US"/>
        </w:rPr>
        <w:t xml:space="preserve"> </w:t>
      </w:r>
      <w:r w:rsidRPr="00B640FF">
        <w:rPr>
          <w:rFonts w:ascii="Times New Roman" w:hAnsi="Times New Roman" w:cs="Times New Roman"/>
          <w:bCs/>
          <w:sz w:val="24"/>
          <w:szCs w:val="24"/>
          <w:lang w:val="en-US"/>
        </w:rPr>
        <w:t xml:space="preserve">Platelet function disorders can be classified into quantitative and qualitative disorders. Quantitative disorders involve a reduced number of platelets, while qualitative disorders involve normal or increased numbers of platelets with impaired function. Causes of platelet </w:t>
      </w:r>
      <w:r w:rsidRPr="00B640FF">
        <w:rPr>
          <w:rFonts w:ascii="Times New Roman" w:hAnsi="Times New Roman" w:cs="Times New Roman"/>
          <w:bCs/>
          <w:sz w:val="24"/>
          <w:szCs w:val="24"/>
          <w:lang w:val="en-US"/>
        </w:rPr>
        <w:lastRenderedPageBreak/>
        <w:t xml:space="preserve">function disorders include medication use, underlying medical conditions, genetic mutations, and immune-mediated disorders (Rebecca </w:t>
      </w:r>
      <w:r w:rsidRPr="00032869">
        <w:rPr>
          <w:rFonts w:ascii="Times New Roman" w:hAnsi="Times New Roman" w:cs="Times New Roman"/>
          <w:bCs/>
          <w:i/>
          <w:sz w:val="24"/>
          <w:szCs w:val="24"/>
          <w:lang w:val="en-US"/>
        </w:rPr>
        <w:t>et al</w:t>
      </w:r>
      <w:r w:rsidRPr="00B640FF">
        <w:rPr>
          <w:rFonts w:ascii="Times New Roman" w:hAnsi="Times New Roman" w:cs="Times New Roman"/>
          <w:bCs/>
          <w:sz w:val="24"/>
          <w:szCs w:val="24"/>
          <w:lang w:val="en-US"/>
        </w:rPr>
        <w:t>., 2014).</w:t>
      </w:r>
    </w:p>
    <w:p w14:paraId="3B4ADEEE" w14:textId="77777777" w:rsidR="0026024E" w:rsidRDefault="0026024E" w:rsidP="0026024E">
      <w:pPr>
        <w:autoSpaceDE w:val="0"/>
        <w:autoSpaceDN w:val="0"/>
        <w:adjustRightInd w:val="0"/>
        <w:spacing w:line="480" w:lineRule="auto"/>
        <w:jc w:val="both"/>
        <w:rPr>
          <w:rFonts w:ascii="Times New Roman" w:hAnsi="Times New Roman" w:cs="Times New Roman"/>
          <w:bCs/>
          <w:sz w:val="24"/>
          <w:szCs w:val="24"/>
        </w:rPr>
      </w:pPr>
      <w:r w:rsidRPr="0026024E">
        <w:rPr>
          <w:rFonts w:ascii="Times New Roman" w:hAnsi="Times New Roman" w:cs="Times New Roman"/>
          <w:bCs/>
          <w:sz w:val="24"/>
          <w:szCs w:val="24"/>
        </w:rPr>
        <w:t>The assessment of whole blood clotting time and platelet count is a critical aspect of evaluating the h</w:t>
      </w:r>
      <w:r w:rsidR="00BA11CC">
        <w:rPr>
          <w:rFonts w:ascii="Times New Roman" w:hAnsi="Times New Roman" w:cs="Times New Roman"/>
          <w:bCs/>
          <w:sz w:val="24"/>
          <w:szCs w:val="24"/>
        </w:rPr>
        <w:t>a</w:t>
      </w:r>
      <w:r w:rsidRPr="0026024E">
        <w:rPr>
          <w:rFonts w:ascii="Times New Roman" w:hAnsi="Times New Roman" w:cs="Times New Roman"/>
          <w:bCs/>
          <w:sz w:val="24"/>
          <w:szCs w:val="24"/>
        </w:rPr>
        <w:t xml:space="preserve">emostatic system in individuals. Among </w:t>
      </w:r>
      <w:r w:rsidR="00407155">
        <w:rPr>
          <w:rFonts w:ascii="Times New Roman" w:hAnsi="Times New Roman" w:cs="Times New Roman"/>
          <w:bCs/>
          <w:sz w:val="24"/>
          <w:szCs w:val="24"/>
        </w:rPr>
        <w:t>post-menopausal</w:t>
      </w:r>
      <w:r w:rsidR="00893AF5">
        <w:rPr>
          <w:rFonts w:ascii="Times New Roman" w:hAnsi="Times New Roman" w:cs="Times New Roman"/>
          <w:bCs/>
          <w:sz w:val="24"/>
          <w:szCs w:val="24"/>
        </w:rPr>
        <w:t xml:space="preserve"> </w:t>
      </w:r>
      <w:r w:rsidRPr="0026024E">
        <w:rPr>
          <w:rFonts w:ascii="Times New Roman" w:hAnsi="Times New Roman" w:cs="Times New Roman"/>
          <w:bCs/>
          <w:sz w:val="24"/>
          <w:szCs w:val="24"/>
        </w:rPr>
        <w:t>women, these assessments hold particular significance due to the unique physiological processes they experience. This study aims to comprehensively investigate whole blood clotting time and platelet count among women to gain insights into their h</w:t>
      </w:r>
      <w:r w:rsidR="00BA11CC">
        <w:rPr>
          <w:rFonts w:ascii="Times New Roman" w:hAnsi="Times New Roman" w:cs="Times New Roman"/>
          <w:bCs/>
          <w:sz w:val="24"/>
          <w:szCs w:val="24"/>
        </w:rPr>
        <w:t>a</w:t>
      </w:r>
      <w:r w:rsidRPr="0026024E">
        <w:rPr>
          <w:rFonts w:ascii="Times New Roman" w:hAnsi="Times New Roman" w:cs="Times New Roman"/>
          <w:bCs/>
          <w:sz w:val="24"/>
          <w:szCs w:val="24"/>
        </w:rPr>
        <w:t>emostatic profile and identify potential bleeding disorders or thrombotic tendencies</w:t>
      </w:r>
      <w:r w:rsidR="00893AF5">
        <w:rPr>
          <w:rFonts w:ascii="Times New Roman" w:hAnsi="Times New Roman" w:cs="Times New Roman"/>
          <w:bCs/>
          <w:sz w:val="24"/>
          <w:szCs w:val="24"/>
        </w:rPr>
        <w:t xml:space="preserve"> </w:t>
      </w:r>
      <w:r w:rsidR="00C70EC5" w:rsidRPr="00C70EC5">
        <w:rPr>
          <w:rFonts w:ascii="Times New Roman" w:hAnsi="Times New Roman" w:cs="Times New Roman"/>
          <w:bCs/>
          <w:sz w:val="24"/>
          <w:szCs w:val="24"/>
        </w:rPr>
        <w:t>(</w:t>
      </w:r>
      <w:proofErr w:type="spellStart"/>
      <w:r w:rsidR="00C70EC5" w:rsidRPr="00C70EC5">
        <w:rPr>
          <w:rFonts w:ascii="Times New Roman" w:hAnsi="Times New Roman" w:cs="Times New Roman"/>
          <w:bCs/>
          <w:sz w:val="24"/>
          <w:szCs w:val="24"/>
        </w:rPr>
        <w:t>Greinacher</w:t>
      </w:r>
      <w:proofErr w:type="spellEnd"/>
      <w:r w:rsidR="00C70EC5" w:rsidRPr="00C70EC5">
        <w:rPr>
          <w:rFonts w:ascii="Times New Roman" w:hAnsi="Times New Roman" w:cs="Times New Roman"/>
          <w:bCs/>
          <w:sz w:val="24"/>
          <w:szCs w:val="24"/>
        </w:rPr>
        <w:t xml:space="preserve"> and </w:t>
      </w:r>
      <w:proofErr w:type="spellStart"/>
      <w:r w:rsidR="00C70EC5" w:rsidRPr="00C70EC5">
        <w:rPr>
          <w:rFonts w:ascii="Times New Roman" w:hAnsi="Times New Roman" w:cs="Times New Roman"/>
          <w:bCs/>
          <w:sz w:val="24"/>
          <w:szCs w:val="24"/>
        </w:rPr>
        <w:t>Eekels</w:t>
      </w:r>
      <w:proofErr w:type="spellEnd"/>
      <w:r w:rsidR="00C70EC5" w:rsidRPr="00C70EC5">
        <w:rPr>
          <w:rFonts w:ascii="Times New Roman" w:hAnsi="Times New Roman" w:cs="Times New Roman"/>
          <w:bCs/>
          <w:sz w:val="24"/>
          <w:szCs w:val="24"/>
        </w:rPr>
        <w:t>, 2019)</w:t>
      </w:r>
      <w:r w:rsidRPr="0026024E">
        <w:rPr>
          <w:rFonts w:ascii="Times New Roman" w:hAnsi="Times New Roman" w:cs="Times New Roman"/>
          <w:bCs/>
          <w:sz w:val="24"/>
          <w:szCs w:val="24"/>
        </w:rPr>
        <w:t>.</w:t>
      </w:r>
    </w:p>
    <w:p w14:paraId="4257202F" w14:textId="77777777" w:rsidR="002727C8" w:rsidRDefault="002727C8" w:rsidP="0026024E">
      <w:pPr>
        <w:autoSpaceDE w:val="0"/>
        <w:autoSpaceDN w:val="0"/>
        <w:adjustRightInd w:val="0"/>
        <w:spacing w:line="480" w:lineRule="auto"/>
        <w:jc w:val="both"/>
        <w:rPr>
          <w:rFonts w:ascii="Times New Roman" w:hAnsi="Times New Roman" w:cs="Times New Roman"/>
          <w:bCs/>
          <w:sz w:val="24"/>
          <w:szCs w:val="24"/>
        </w:rPr>
      </w:pPr>
      <w:r w:rsidRPr="002727C8">
        <w:rPr>
          <w:rFonts w:ascii="Times New Roman" w:hAnsi="Times New Roman" w:cs="Times New Roman"/>
          <w:bCs/>
          <w:sz w:val="24"/>
          <w:szCs w:val="24"/>
        </w:rPr>
        <w:t>Whole blood clotting time refers to the time required for blood to form a stable clot after an injury. It is an essential indicator of the efficiency of the coagulation cascade. Platelet count, on the other hand, represents the number of platelets present in a specific volume of blood and serves as a crucial measure of platelet function.</w:t>
      </w:r>
      <w:r w:rsidR="00F91CE8" w:rsidRPr="00F91CE8">
        <w:rPr>
          <w:rFonts w:ascii="Times New Roman" w:hAnsi="Times New Roman" w:cs="Times New Roman"/>
          <w:sz w:val="24"/>
          <w:szCs w:val="24"/>
        </w:rPr>
        <w:t xml:space="preserve"> </w:t>
      </w:r>
      <w:r w:rsidR="00F91CE8" w:rsidRPr="007213E7">
        <w:rPr>
          <w:rFonts w:ascii="Times New Roman" w:hAnsi="Times New Roman" w:cs="Times New Roman"/>
          <w:sz w:val="24"/>
          <w:szCs w:val="24"/>
        </w:rPr>
        <w:t>Whole blood clotting time is an essential parameter in assessing the coagulation profile and diagnosing bleeding disorders</w:t>
      </w:r>
      <w:r w:rsidR="00F91CE8">
        <w:rPr>
          <w:rFonts w:ascii="Times New Roman" w:hAnsi="Times New Roman" w:cs="Times New Roman"/>
          <w:sz w:val="24"/>
          <w:szCs w:val="24"/>
        </w:rPr>
        <w:t xml:space="preserve"> </w:t>
      </w:r>
      <w:r w:rsidR="00F91CE8">
        <w:t>(</w:t>
      </w:r>
      <w:proofErr w:type="spellStart"/>
      <w:r w:rsidR="00F91CE8" w:rsidRPr="00484796">
        <w:rPr>
          <w:rFonts w:ascii="Times New Roman" w:hAnsi="Times New Roman" w:cs="Times New Roman"/>
          <w:sz w:val="24"/>
          <w:szCs w:val="24"/>
        </w:rPr>
        <w:t>Baluwala</w:t>
      </w:r>
      <w:proofErr w:type="spellEnd"/>
      <w:r w:rsidR="005967FA">
        <w:rPr>
          <w:rFonts w:ascii="Times New Roman" w:hAnsi="Times New Roman" w:cs="Times New Roman"/>
          <w:sz w:val="24"/>
          <w:szCs w:val="24"/>
        </w:rPr>
        <w:t xml:space="preserve"> </w:t>
      </w:r>
      <w:r w:rsidR="00F91CE8" w:rsidRPr="00484796">
        <w:rPr>
          <w:rFonts w:ascii="Times New Roman" w:hAnsi="Times New Roman" w:cs="Times New Roman"/>
          <w:i/>
          <w:iCs/>
          <w:sz w:val="24"/>
          <w:szCs w:val="24"/>
        </w:rPr>
        <w:t>et al.,</w:t>
      </w:r>
      <w:r w:rsidR="00F91CE8">
        <w:rPr>
          <w:rFonts w:ascii="Times New Roman" w:hAnsi="Times New Roman" w:cs="Times New Roman"/>
          <w:sz w:val="24"/>
          <w:szCs w:val="24"/>
        </w:rPr>
        <w:t xml:space="preserve"> 2017)</w:t>
      </w:r>
      <w:r w:rsidR="00F91CE8" w:rsidRPr="007213E7">
        <w:rPr>
          <w:rFonts w:ascii="Times New Roman" w:hAnsi="Times New Roman" w:cs="Times New Roman"/>
          <w:sz w:val="24"/>
          <w:szCs w:val="24"/>
        </w:rPr>
        <w:t>. It helps guide treatment decisions, monitor anticoagulant therapy, and evaluate overall h</w:t>
      </w:r>
      <w:r w:rsidR="00F91CE8">
        <w:rPr>
          <w:rFonts w:ascii="Times New Roman" w:hAnsi="Times New Roman" w:cs="Times New Roman"/>
          <w:sz w:val="24"/>
          <w:szCs w:val="24"/>
        </w:rPr>
        <w:t>a</w:t>
      </w:r>
      <w:r w:rsidR="00F91CE8" w:rsidRPr="007213E7">
        <w:rPr>
          <w:rFonts w:ascii="Times New Roman" w:hAnsi="Times New Roman" w:cs="Times New Roman"/>
          <w:sz w:val="24"/>
          <w:szCs w:val="24"/>
        </w:rPr>
        <w:t>emostatic function in clinical settings</w:t>
      </w:r>
      <w:r w:rsidRPr="002727C8">
        <w:rPr>
          <w:rFonts w:ascii="Times New Roman" w:hAnsi="Times New Roman" w:cs="Times New Roman"/>
          <w:bCs/>
          <w:sz w:val="24"/>
          <w:szCs w:val="24"/>
        </w:rPr>
        <w:t xml:space="preserve"> Assessing whole blood clotting time and platelet count can help identify abnormalities in the coagulation process or platelet function, which are indicative of bleeding disorders or thrombotic tendencies. Early detection and appropriate management of these conditions are crucial for women's health and well-being</w:t>
      </w:r>
      <w:r w:rsidR="00893AF5">
        <w:rPr>
          <w:rFonts w:ascii="Times New Roman" w:hAnsi="Times New Roman" w:cs="Times New Roman"/>
          <w:bCs/>
          <w:sz w:val="24"/>
          <w:szCs w:val="24"/>
        </w:rPr>
        <w:t xml:space="preserve"> </w:t>
      </w:r>
      <w:r w:rsidR="00C70EC5" w:rsidRPr="00C70EC5">
        <w:rPr>
          <w:rFonts w:ascii="Times New Roman" w:hAnsi="Times New Roman" w:cs="Times New Roman"/>
          <w:bCs/>
          <w:sz w:val="24"/>
          <w:szCs w:val="24"/>
          <w:lang w:val="en-US"/>
        </w:rPr>
        <w:t xml:space="preserve">(Perez </w:t>
      </w:r>
      <w:r w:rsidR="00032869" w:rsidRPr="00032869">
        <w:rPr>
          <w:rFonts w:ascii="Times New Roman" w:hAnsi="Times New Roman" w:cs="Times New Roman"/>
          <w:bCs/>
          <w:i/>
          <w:sz w:val="24"/>
          <w:szCs w:val="24"/>
          <w:lang w:val="en-US"/>
        </w:rPr>
        <w:t>et al</w:t>
      </w:r>
      <w:r w:rsidR="00C70EC5" w:rsidRPr="00C70EC5">
        <w:rPr>
          <w:rFonts w:ascii="Times New Roman" w:hAnsi="Times New Roman" w:cs="Times New Roman"/>
          <w:bCs/>
          <w:i/>
          <w:sz w:val="24"/>
          <w:szCs w:val="24"/>
          <w:lang w:val="en-US"/>
        </w:rPr>
        <w:t>.,</w:t>
      </w:r>
      <w:r w:rsidR="00C70EC5" w:rsidRPr="00C70EC5">
        <w:rPr>
          <w:rFonts w:ascii="Times New Roman" w:hAnsi="Times New Roman" w:cs="Times New Roman"/>
          <w:bCs/>
          <w:sz w:val="24"/>
          <w:szCs w:val="24"/>
          <w:lang w:val="en-US"/>
        </w:rPr>
        <w:t xml:space="preserve"> 2021)</w:t>
      </w:r>
      <w:r w:rsidRPr="002727C8">
        <w:rPr>
          <w:rFonts w:ascii="Times New Roman" w:hAnsi="Times New Roman" w:cs="Times New Roman"/>
          <w:bCs/>
          <w:sz w:val="24"/>
          <w:szCs w:val="24"/>
        </w:rPr>
        <w:t>.</w:t>
      </w:r>
    </w:p>
    <w:p w14:paraId="237A8F1B" w14:textId="77777777" w:rsidR="00647947" w:rsidRPr="00893AF5" w:rsidRDefault="00407155" w:rsidP="00893AF5">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Post-menopausal</w:t>
      </w:r>
      <w:r w:rsidR="00B87093">
        <w:rPr>
          <w:rFonts w:ascii="Times New Roman" w:hAnsi="Times New Roman" w:cs="Times New Roman"/>
          <w:bCs/>
          <w:sz w:val="24"/>
          <w:szCs w:val="24"/>
        </w:rPr>
        <w:t xml:space="preserve"> w</w:t>
      </w:r>
      <w:r w:rsidR="002727C8" w:rsidRPr="002727C8">
        <w:rPr>
          <w:rFonts w:ascii="Times New Roman" w:hAnsi="Times New Roman" w:cs="Times New Roman"/>
          <w:bCs/>
          <w:sz w:val="24"/>
          <w:szCs w:val="24"/>
        </w:rPr>
        <w:t>omen are vulnerable to various h</w:t>
      </w:r>
      <w:r w:rsidR="00BA11CC">
        <w:rPr>
          <w:rFonts w:ascii="Times New Roman" w:hAnsi="Times New Roman" w:cs="Times New Roman"/>
          <w:bCs/>
          <w:sz w:val="24"/>
          <w:szCs w:val="24"/>
        </w:rPr>
        <w:t>a</w:t>
      </w:r>
      <w:r w:rsidR="002727C8" w:rsidRPr="002727C8">
        <w:rPr>
          <w:rFonts w:ascii="Times New Roman" w:hAnsi="Times New Roman" w:cs="Times New Roman"/>
          <w:bCs/>
          <w:sz w:val="24"/>
          <w:szCs w:val="24"/>
        </w:rPr>
        <w:t xml:space="preserve">emostatic disorders due to hormonal fluctuations, reproductive processes, and certain medical conditions. Menstruation </w:t>
      </w:r>
      <w:proofErr w:type="spellStart"/>
      <w:r w:rsidR="005967FA">
        <w:rPr>
          <w:rFonts w:ascii="Times New Roman" w:hAnsi="Times New Roman" w:cs="Times New Roman"/>
          <w:bCs/>
          <w:sz w:val="24"/>
          <w:szCs w:val="24"/>
        </w:rPr>
        <w:t>involve</w:t>
      </w:r>
      <w:r w:rsidR="002727C8" w:rsidRPr="002727C8">
        <w:rPr>
          <w:rFonts w:ascii="Times New Roman" w:hAnsi="Times New Roman" w:cs="Times New Roman"/>
          <w:bCs/>
          <w:sz w:val="24"/>
          <w:szCs w:val="24"/>
        </w:rPr>
        <w:t>es</w:t>
      </w:r>
      <w:proofErr w:type="spellEnd"/>
      <w:r w:rsidR="002727C8" w:rsidRPr="002727C8">
        <w:rPr>
          <w:rFonts w:ascii="Times New Roman" w:hAnsi="Times New Roman" w:cs="Times New Roman"/>
          <w:bCs/>
          <w:sz w:val="24"/>
          <w:szCs w:val="24"/>
        </w:rPr>
        <w:t xml:space="preserve"> the cyclic shedding of the endometrium, resulting in temporary platelet activation and increase</w:t>
      </w:r>
      <w:r w:rsidR="00B87093">
        <w:rPr>
          <w:rFonts w:ascii="Times New Roman" w:hAnsi="Times New Roman" w:cs="Times New Roman"/>
          <w:bCs/>
          <w:sz w:val="24"/>
          <w:szCs w:val="24"/>
        </w:rPr>
        <w:t>d bleeding ri</w:t>
      </w:r>
      <w:r w:rsidR="002727C8" w:rsidRPr="002727C8">
        <w:rPr>
          <w:rFonts w:ascii="Times New Roman" w:hAnsi="Times New Roman" w:cs="Times New Roman"/>
          <w:bCs/>
          <w:sz w:val="24"/>
          <w:szCs w:val="24"/>
        </w:rPr>
        <w:t>sk. Pregnancy-related complications, such as preeclampsia or placental abruption, can disrupt normal h</w:t>
      </w:r>
      <w:r w:rsidR="00BA11CC">
        <w:rPr>
          <w:rFonts w:ascii="Times New Roman" w:hAnsi="Times New Roman" w:cs="Times New Roman"/>
          <w:bCs/>
          <w:sz w:val="24"/>
          <w:szCs w:val="24"/>
        </w:rPr>
        <w:t>a</w:t>
      </w:r>
      <w:r w:rsidR="002727C8" w:rsidRPr="002727C8">
        <w:rPr>
          <w:rFonts w:ascii="Times New Roman" w:hAnsi="Times New Roman" w:cs="Times New Roman"/>
          <w:bCs/>
          <w:sz w:val="24"/>
          <w:szCs w:val="24"/>
        </w:rPr>
        <w:t xml:space="preserve">emostasis and lead to adverse outcomes for both the mother and the </w:t>
      </w:r>
      <w:r w:rsidR="00BA11CC" w:rsidRPr="002727C8">
        <w:rPr>
          <w:rFonts w:ascii="Times New Roman" w:hAnsi="Times New Roman" w:cs="Times New Roman"/>
          <w:bCs/>
          <w:sz w:val="24"/>
          <w:szCs w:val="24"/>
        </w:rPr>
        <w:t>foetus</w:t>
      </w:r>
      <w:r w:rsidR="002727C8" w:rsidRPr="002727C8">
        <w:rPr>
          <w:rFonts w:ascii="Times New Roman" w:hAnsi="Times New Roman" w:cs="Times New Roman"/>
          <w:bCs/>
          <w:sz w:val="24"/>
          <w:szCs w:val="24"/>
        </w:rPr>
        <w:t xml:space="preserve">. Assessing whole blood clotting time and platelet count in women can aid in </w:t>
      </w:r>
      <w:r w:rsidR="002727C8" w:rsidRPr="002727C8">
        <w:rPr>
          <w:rFonts w:ascii="Times New Roman" w:hAnsi="Times New Roman" w:cs="Times New Roman"/>
          <w:bCs/>
          <w:sz w:val="24"/>
          <w:szCs w:val="24"/>
        </w:rPr>
        <w:lastRenderedPageBreak/>
        <w:t>identifying underlying abnormalities, facilitating early diagnosis and appropriate interventions</w:t>
      </w:r>
      <w:r w:rsidR="005967FA">
        <w:rPr>
          <w:rFonts w:ascii="Times New Roman" w:hAnsi="Times New Roman" w:cs="Times New Roman"/>
          <w:bCs/>
          <w:sz w:val="24"/>
          <w:szCs w:val="24"/>
        </w:rPr>
        <w:t xml:space="preserve"> </w:t>
      </w:r>
      <w:r w:rsidR="00C70EC5" w:rsidRPr="00C70EC5">
        <w:rPr>
          <w:rFonts w:ascii="Times New Roman" w:hAnsi="Times New Roman" w:cs="Times New Roman"/>
          <w:bCs/>
          <w:sz w:val="24"/>
          <w:szCs w:val="24"/>
        </w:rPr>
        <w:t>(</w:t>
      </w:r>
      <w:proofErr w:type="spellStart"/>
      <w:r w:rsidR="00C70EC5" w:rsidRPr="00C70EC5">
        <w:rPr>
          <w:rFonts w:ascii="Times New Roman" w:hAnsi="Times New Roman" w:cs="Times New Roman"/>
          <w:bCs/>
          <w:sz w:val="24"/>
          <w:szCs w:val="24"/>
        </w:rPr>
        <w:t>Greinacher</w:t>
      </w:r>
      <w:proofErr w:type="spellEnd"/>
      <w:r w:rsidR="00C70EC5" w:rsidRPr="00C70EC5">
        <w:rPr>
          <w:rFonts w:ascii="Times New Roman" w:hAnsi="Times New Roman" w:cs="Times New Roman"/>
          <w:bCs/>
          <w:sz w:val="24"/>
          <w:szCs w:val="24"/>
        </w:rPr>
        <w:t xml:space="preserve"> and </w:t>
      </w:r>
      <w:proofErr w:type="spellStart"/>
      <w:r w:rsidR="00C70EC5" w:rsidRPr="00C70EC5">
        <w:rPr>
          <w:rFonts w:ascii="Times New Roman" w:hAnsi="Times New Roman" w:cs="Times New Roman"/>
          <w:bCs/>
          <w:sz w:val="24"/>
          <w:szCs w:val="24"/>
        </w:rPr>
        <w:t>Eekels</w:t>
      </w:r>
      <w:proofErr w:type="spellEnd"/>
      <w:r w:rsidR="00C70EC5" w:rsidRPr="00C70EC5">
        <w:rPr>
          <w:rFonts w:ascii="Times New Roman" w:hAnsi="Times New Roman" w:cs="Times New Roman"/>
          <w:bCs/>
          <w:sz w:val="24"/>
          <w:szCs w:val="24"/>
        </w:rPr>
        <w:t>, 2019)</w:t>
      </w:r>
      <w:r w:rsidR="002727C8" w:rsidRPr="002727C8">
        <w:rPr>
          <w:rFonts w:ascii="Times New Roman" w:hAnsi="Times New Roman" w:cs="Times New Roman"/>
          <w:bCs/>
          <w:sz w:val="24"/>
          <w:szCs w:val="24"/>
        </w:rPr>
        <w:t>.</w:t>
      </w:r>
    </w:p>
    <w:p w14:paraId="2FD0C518" w14:textId="77777777" w:rsidR="00800E36" w:rsidRPr="00F91CE8" w:rsidRDefault="00AF027C" w:rsidP="00F91CE8">
      <w:pPr>
        <w:autoSpaceDE w:val="0"/>
        <w:autoSpaceDN w:val="0"/>
        <w:adjustRightInd w:val="0"/>
        <w:spacing w:line="480" w:lineRule="auto"/>
        <w:jc w:val="both"/>
        <w:rPr>
          <w:rFonts w:ascii="Times New Roman" w:hAnsi="Times New Roman" w:cs="Times New Roman"/>
          <w:sz w:val="24"/>
          <w:szCs w:val="24"/>
        </w:rPr>
      </w:pPr>
      <w:r w:rsidRPr="00AF027C">
        <w:rPr>
          <w:rFonts w:ascii="Times New Roman" w:hAnsi="Times New Roman" w:cs="Times New Roman"/>
          <w:sz w:val="24"/>
          <w:szCs w:val="24"/>
        </w:rPr>
        <w:t xml:space="preserve">Clotting disorders, such as venous thromboembolism and bleeding disorders, affect a significant number of women worldwide. Understanding the variations in whole blood clotting time and platelet count among </w:t>
      </w:r>
      <w:r w:rsidR="00407155">
        <w:rPr>
          <w:rFonts w:ascii="Times New Roman" w:hAnsi="Times New Roman" w:cs="Times New Roman"/>
          <w:sz w:val="24"/>
          <w:szCs w:val="24"/>
        </w:rPr>
        <w:t>post-menopausal</w:t>
      </w:r>
      <w:r w:rsidR="00893AF5">
        <w:rPr>
          <w:rFonts w:ascii="Times New Roman" w:hAnsi="Times New Roman" w:cs="Times New Roman"/>
          <w:sz w:val="24"/>
          <w:szCs w:val="24"/>
        </w:rPr>
        <w:t xml:space="preserve"> </w:t>
      </w:r>
      <w:r w:rsidRPr="00AF027C">
        <w:rPr>
          <w:rFonts w:ascii="Times New Roman" w:hAnsi="Times New Roman" w:cs="Times New Roman"/>
          <w:sz w:val="24"/>
          <w:szCs w:val="24"/>
        </w:rPr>
        <w:t xml:space="preserve">women can aid in early detection, diagnosis, and management of these conditions. The investigation of age-related differences in clotting time and platelet count is essential, as women undergo hormonal changes throughout their lifespan, which may impact clotting processes. Moreover, exploring the potential influence of lifestyle factors on clotting time and platelet count can provide guidance for preventive measures and lifestyle interventions to improve </w:t>
      </w:r>
      <w:r w:rsidR="00407155">
        <w:rPr>
          <w:rFonts w:ascii="Times New Roman" w:hAnsi="Times New Roman" w:cs="Times New Roman"/>
          <w:sz w:val="24"/>
          <w:szCs w:val="24"/>
        </w:rPr>
        <w:t>post-menopausal</w:t>
      </w:r>
      <w:r w:rsidR="00893AF5">
        <w:rPr>
          <w:rFonts w:ascii="Times New Roman" w:hAnsi="Times New Roman" w:cs="Times New Roman"/>
          <w:sz w:val="24"/>
          <w:szCs w:val="24"/>
        </w:rPr>
        <w:t xml:space="preserve"> </w:t>
      </w:r>
      <w:r w:rsidRPr="00AF027C">
        <w:rPr>
          <w:rFonts w:ascii="Times New Roman" w:hAnsi="Times New Roman" w:cs="Times New Roman"/>
          <w:sz w:val="24"/>
          <w:szCs w:val="24"/>
        </w:rPr>
        <w:t>women's overall health.</w:t>
      </w:r>
    </w:p>
    <w:p w14:paraId="7725EBBA" w14:textId="77777777" w:rsidR="00647947" w:rsidRPr="00800E36" w:rsidRDefault="00647947" w:rsidP="00647947">
      <w:pPr>
        <w:spacing w:after="0" w:line="480" w:lineRule="auto"/>
        <w:jc w:val="both"/>
        <w:rPr>
          <w:rFonts w:ascii="Times New Roman" w:hAnsi="Times New Roman" w:cs="Times New Roman"/>
          <w:b/>
          <w:sz w:val="28"/>
          <w:szCs w:val="28"/>
        </w:rPr>
      </w:pPr>
      <w:r w:rsidRPr="00800E36">
        <w:rPr>
          <w:rFonts w:ascii="Times New Roman" w:hAnsi="Times New Roman" w:cs="Times New Roman"/>
          <w:b/>
          <w:sz w:val="28"/>
          <w:szCs w:val="28"/>
        </w:rPr>
        <w:t>Aim of Study</w:t>
      </w:r>
    </w:p>
    <w:p w14:paraId="04D13FC0" w14:textId="77777777" w:rsidR="00647947" w:rsidRPr="00647947" w:rsidRDefault="00CC05BC" w:rsidP="00647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5735BA">
        <w:rPr>
          <w:rFonts w:ascii="Times New Roman" w:hAnsi="Times New Roman" w:cs="Times New Roman"/>
          <w:sz w:val="24"/>
          <w:szCs w:val="24"/>
        </w:rPr>
        <w:t xml:space="preserve">is aimed at </w:t>
      </w:r>
      <w:r w:rsidR="003D6C32">
        <w:rPr>
          <w:rFonts w:ascii="Times New Roman" w:hAnsi="Times New Roman" w:cs="Times New Roman"/>
          <w:sz w:val="24"/>
          <w:szCs w:val="24"/>
        </w:rPr>
        <w:t xml:space="preserve">assessing whole blood clotting time and platelet count among </w:t>
      </w:r>
      <w:r w:rsidR="00186F6E">
        <w:rPr>
          <w:rFonts w:ascii="Times New Roman" w:hAnsi="Times New Roman" w:cs="Times New Roman"/>
          <w:sz w:val="24"/>
          <w:szCs w:val="24"/>
        </w:rPr>
        <w:t>post-menopausal</w:t>
      </w:r>
      <w:r>
        <w:rPr>
          <w:rFonts w:ascii="Times New Roman" w:hAnsi="Times New Roman" w:cs="Times New Roman"/>
          <w:sz w:val="24"/>
          <w:szCs w:val="24"/>
        </w:rPr>
        <w:t xml:space="preserve"> </w:t>
      </w:r>
      <w:r w:rsidR="003D6C32">
        <w:rPr>
          <w:rFonts w:ascii="Times New Roman" w:hAnsi="Times New Roman" w:cs="Times New Roman"/>
          <w:sz w:val="24"/>
          <w:szCs w:val="24"/>
        </w:rPr>
        <w:t>women in Elele</w:t>
      </w:r>
      <w:r>
        <w:rPr>
          <w:rFonts w:ascii="Times New Roman" w:hAnsi="Times New Roman" w:cs="Times New Roman"/>
          <w:sz w:val="24"/>
          <w:szCs w:val="24"/>
        </w:rPr>
        <w:t xml:space="preserve"> Community</w:t>
      </w:r>
      <w:r w:rsidR="003D6C32">
        <w:rPr>
          <w:rFonts w:ascii="Times New Roman" w:hAnsi="Times New Roman" w:cs="Times New Roman"/>
          <w:sz w:val="24"/>
          <w:szCs w:val="24"/>
        </w:rPr>
        <w:t>.</w:t>
      </w:r>
    </w:p>
    <w:p w14:paraId="6A8761EB" w14:textId="77777777" w:rsidR="00647947" w:rsidRPr="00800E36" w:rsidRDefault="00647947" w:rsidP="00A72B12">
      <w:pPr>
        <w:spacing w:before="240" w:after="0" w:line="480" w:lineRule="auto"/>
        <w:jc w:val="both"/>
        <w:rPr>
          <w:rFonts w:ascii="Times New Roman" w:hAnsi="Times New Roman" w:cs="Times New Roman"/>
          <w:b/>
          <w:sz w:val="28"/>
          <w:szCs w:val="28"/>
        </w:rPr>
      </w:pPr>
      <w:r w:rsidRPr="00800E36">
        <w:rPr>
          <w:rFonts w:ascii="Times New Roman" w:hAnsi="Times New Roman" w:cs="Times New Roman"/>
          <w:b/>
          <w:sz w:val="28"/>
          <w:szCs w:val="28"/>
        </w:rPr>
        <w:t>Objectives of Study</w:t>
      </w:r>
    </w:p>
    <w:p w14:paraId="66C464E9" w14:textId="77777777" w:rsidR="00E5469D" w:rsidRPr="00E5469D" w:rsidRDefault="00E5469D" w:rsidP="00D6664B">
      <w:pPr>
        <w:pStyle w:val="ListParagraph"/>
        <w:numPr>
          <w:ilvl w:val="0"/>
          <w:numId w:val="7"/>
        </w:numPr>
        <w:spacing w:after="200" w:line="480" w:lineRule="auto"/>
        <w:jc w:val="both"/>
      </w:pPr>
      <w:r w:rsidRPr="00E5469D">
        <w:t>To determine</w:t>
      </w:r>
      <w:r w:rsidR="00CC05BC">
        <w:t xml:space="preserve"> </w:t>
      </w:r>
      <w:r w:rsidR="003D6C32" w:rsidRPr="003D6C32">
        <w:t>whole blood clotting time</w:t>
      </w:r>
      <w:r w:rsidR="00D6664B">
        <w:t xml:space="preserve"> and </w:t>
      </w:r>
      <w:r w:rsidR="00D6664B" w:rsidRPr="00D6664B">
        <w:t>platelet count</w:t>
      </w:r>
      <w:r w:rsidR="00CC05BC">
        <w:t xml:space="preserve">s </w:t>
      </w:r>
      <w:r w:rsidR="00A72B12">
        <w:t xml:space="preserve">among </w:t>
      </w:r>
      <w:r w:rsidR="00186F6E" w:rsidRPr="00AA3369">
        <w:t>post-menopausal</w:t>
      </w:r>
      <w:r w:rsidR="00CC05BC">
        <w:t xml:space="preserve"> </w:t>
      </w:r>
      <w:r w:rsidR="003D6C32" w:rsidRPr="003D6C32">
        <w:t>women in Elele</w:t>
      </w:r>
      <w:r w:rsidR="00CC05BC">
        <w:t xml:space="preserve"> Community</w:t>
      </w:r>
      <w:r w:rsidR="00A72B12">
        <w:t>.</w:t>
      </w:r>
    </w:p>
    <w:p w14:paraId="1760381B" w14:textId="77777777" w:rsidR="003D6C32" w:rsidRDefault="00D6664B" w:rsidP="00A72B12">
      <w:pPr>
        <w:pStyle w:val="ListParagraph"/>
        <w:numPr>
          <w:ilvl w:val="0"/>
          <w:numId w:val="7"/>
        </w:numPr>
        <w:spacing w:line="480" w:lineRule="auto"/>
        <w:jc w:val="both"/>
      </w:pPr>
      <w:r>
        <w:t>To compare t</w:t>
      </w:r>
      <w:r w:rsidR="00CC05BC">
        <w:t>he result with those obtained from</w:t>
      </w:r>
      <w:r>
        <w:t xml:space="preserve"> the control subject.</w:t>
      </w:r>
    </w:p>
    <w:p w14:paraId="61552824" w14:textId="77777777" w:rsidR="006D4E0F" w:rsidRDefault="006D4E0F" w:rsidP="006D4E0F">
      <w:pPr>
        <w:pStyle w:val="ListParagraph"/>
        <w:spacing w:line="480" w:lineRule="auto"/>
        <w:jc w:val="both"/>
      </w:pPr>
    </w:p>
    <w:p w14:paraId="1AF1E018" w14:textId="77777777" w:rsidR="00647947" w:rsidRPr="00A72B12" w:rsidRDefault="00647947" w:rsidP="00D6664B">
      <w:pPr>
        <w:spacing w:after="0" w:line="480" w:lineRule="auto"/>
        <w:jc w:val="both"/>
        <w:rPr>
          <w:rFonts w:ascii="Times New Roman" w:hAnsi="Times New Roman" w:cs="Times New Roman"/>
          <w:b/>
          <w:sz w:val="28"/>
          <w:szCs w:val="28"/>
        </w:rPr>
      </w:pPr>
      <w:bookmarkStart w:id="3" w:name="_Hlk147230883"/>
      <w:r w:rsidRPr="00A72B12">
        <w:rPr>
          <w:rFonts w:ascii="Times New Roman" w:hAnsi="Times New Roman" w:cs="Times New Roman"/>
          <w:b/>
          <w:sz w:val="28"/>
          <w:szCs w:val="28"/>
        </w:rPr>
        <w:t>Research Hypothesis</w:t>
      </w:r>
    </w:p>
    <w:p w14:paraId="4C2ECB97" w14:textId="77777777" w:rsidR="00A00DF4" w:rsidRDefault="00647947" w:rsidP="00647947">
      <w:pPr>
        <w:spacing w:after="0" w:line="480" w:lineRule="auto"/>
        <w:ind w:left="2880" w:hanging="2880"/>
        <w:jc w:val="both"/>
        <w:rPr>
          <w:rFonts w:ascii="Times New Roman" w:hAnsi="Times New Roman" w:cs="Times New Roman"/>
          <w:sz w:val="24"/>
          <w:szCs w:val="24"/>
        </w:rPr>
      </w:pPr>
      <w:r w:rsidRPr="00647947">
        <w:rPr>
          <w:rFonts w:ascii="Times New Roman" w:hAnsi="Times New Roman" w:cs="Times New Roman"/>
          <w:sz w:val="24"/>
          <w:szCs w:val="24"/>
        </w:rPr>
        <w:t>Alternate hypothesis:</w:t>
      </w:r>
      <w:r w:rsidRPr="00647947">
        <w:rPr>
          <w:rFonts w:ascii="Times New Roman" w:hAnsi="Times New Roman" w:cs="Times New Roman"/>
          <w:sz w:val="24"/>
          <w:szCs w:val="24"/>
        </w:rPr>
        <w:tab/>
      </w:r>
      <w:r w:rsidR="00A00DF4">
        <w:rPr>
          <w:rFonts w:ascii="Times New Roman" w:hAnsi="Times New Roman" w:cs="Times New Roman"/>
          <w:sz w:val="24"/>
          <w:szCs w:val="24"/>
        </w:rPr>
        <w:t>There is</w:t>
      </w:r>
      <w:r w:rsidR="00CC05BC">
        <w:rPr>
          <w:rFonts w:ascii="Times New Roman" w:hAnsi="Times New Roman" w:cs="Times New Roman"/>
          <w:sz w:val="24"/>
          <w:szCs w:val="24"/>
        </w:rPr>
        <w:t xml:space="preserve"> </w:t>
      </w:r>
      <w:r w:rsidR="00A00DF4" w:rsidRPr="00A00DF4">
        <w:rPr>
          <w:rFonts w:ascii="Times New Roman" w:hAnsi="Times New Roman" w:cs="Times New Roman"/>
          <w:sz w:val="24"/>
          <w:szCs w:val="24"/>
        </w:rPr>
        <w:t>significant variations in whole blood clotting time amon</w:t>
      </w:r>
      <w:r w:rsidR="00A00DF4">
        <w:rPr>
          <w:rFonts w:ascii="Times New Roman" w:hAnsi="Times New Roman" w:cs="Times New Roman"/>
          <w:sz w:val="24"/>
          <w:szCs w:val="24"/>
        </w:rPr>
        <w:t xml:space="preserve">g </w:t>
      </w:r>
      <w:r w:rsidR="00186F6E" w:rsidRPr="00E77346">
        <w:rPr>
          <w:rFonts w:ascii="Times New Roman" w:hAnsi="Times New Roman" w:cs="Times New Roman"/>
          <w:sz w:val="24"/>
          <w:szCs w:val="24"/>
        </w:rPr>
        <w:t>post-menopausal</w:t>
      </w:r>
      <w:r w:rsidR="00CC05BC">
        <w:rPr>
          <w:rFonts w:ascii="Times New Roman" w:hAnsi="Times New Roman" w:cs="Times New Roman"/>
          <w:sz w:val="24"/>
          <w:szCs w:val="24"/>
        </w:rPr>
        <w:t xml:space="preserve"> </w:t>
      </w:r>
      <w:r w:rsidR="00A00DF4">
        <w:rPr>
          <w:rFonts w:ascii="Times New Roman" w:hAnsi="Times New Roman" w:cs="Times New Roman"/>
          <w:sz w:val="24"/>
          <w:szCs w:val="24"/>
        </w:rPr>
        <w:t>women</w:t>
      </w:r>
      <w:r w:rsidR="00CC05BC">
        <w:rPr>
          <w:rFonts w:ascii="Times New Roman" w:hAnsi="Times New Roman" w:cs="Times New Roman"/>
          <w:sz w:val="24"/>
          <w:szCs w:val="24"/>
        </w:rPr>
        <w:t xml:space="preserve"> when compared with the controls</w:t>
      </w:r>
      <w:r w:rsidR="00A00DF4">
        <w:rPr>
          <w:rFonts w:ascii="Times New Roman" w:hAnsi="Times New Roman" w:cs="Times New Roman"/>
          <w:sz w:val="24"/>
          <w:szCs w:val="24"/>
        </w:rPr>
        <w:t xml:space="preserve"> in Elele</w:t>
      </w:r>
      <w:r w:rsidR="00A00DF4" w:rsidRPr="00A00DF4">
        <w:rPr>
          <w:rFonts w:ascii="Times New Roman" w:hAnsi="Times New Roman" w:cs="Times New Roman"/>
          <w:sz w:val="24"/>
          <w:szCs w:val="24"/>
        </w:rPr>
        <w:t>.</w:t>
      </w:r>
    </w:p>
    <w:p w14:paraId="3A4535A6" w14:textId="77777777" w:rsidR="00CC05BC" w:rsidRDefault="00647947" w:rsidP="00CC05BC">
      <w:pPr>
        <w:spacing w:after="0" w:line="480" w:lineRule="auto"/>
        <w:ind w:left="2880" w:hanging="2880"/>
        <w:jc w:val="both"/>
        <w:rPr>
          <w:rFonts w:ascii="Times New Roman" w:hAnsi="Times New Roman" w:cs="Times New Roman"/>
          <w:sz w:val="24"/>
          <w:szCs w:val="24"/>
        </w:rPr>
      </w:pPr>
      <w:r w:rsidRPr="00647947">
        <w:rPr>
          <w:rFonts w:ascii="Times New Roman" w:hAnsi="Times New Roman" w:cs="Times New Roman"/>
          <w:sz w:val="24"/>
          <w:szCs w:val="24"/>
        </w:rPr>
        <w:lastRenderedPageBreak/>
        <w:t>Null Hypothesis:</w:t>
      </w:r>
      <w:r w:rsidRPr="00647947">
        <w:rPr>
          <w:rFonts w:ascii="Times New Roman" w:hAnsi="Times New Roman" w:cs="Times New Roman"/>
          <w:sz w:val="24"/>
          <w:szCs w:val="24"/>
        </w:rPr>
        <w:tab/>
      </w:r>
      <w:r w:rsidR="00A00DF4">
        <w:rPr>
          <w:rFonts w:ascii="Times New Roman" w:hAnsi="Times New Roman" w:cs="Times New Roman"/>
          <w:sz w:val="24"/>
          <w:szCs w:val="24"/>
        </w:rPr>
        <w:t xml:space="preserve">There is no </w:t>
      </w:r>
      <w:r w:rsidR="00A00DF4" w:rsidRPr="00A00DF4">
        <w:rPr>
          <w:rFonts w:ascii="Times New Roman" w:hAnsi="Times New Roman" w:cs="Times New Roman"/>
          <w:sz w:val="24"/>
          <w:szCs w:val="24"/>
        </w:rPr>
        <w:t>significant variations in whole blood clotting time amon</w:t>
      </w:r>
      <w:r w:rsidR="00A00DF4">
        <w:rPr>
          <w:rFonts w:ascii="Times New Roman" w:hAnsi="Times New Roman" w:cs="Times New Roman"/>
          <w:sz w:val="24"/>
          <w:szCs w:val="24"/>
        </w:rPr>
        <w:t xml:space="preserve">g </w:t>
      </w:r>
      <w:r w:rsidR="00186F6E" w:rsidRPr="00E77346">
        <w:rPr>
          <w:rFonts w:ascii="Times New Roman" w:hAnsi="Times New Roman" w:cs="Times New Roman"/>
          <w:sz w:val="24"/>
          <w:szCs w:val="24"/>
        </w:rPr>
        <w:t>post-menopausal</w:t>
      </w:r>
      <w:r w:rsidR="00CC05BC">
        <w:rPr>
          <w:rFonts w:ascii="Times New Roman" w:hAnsi="Times New Roman" w:cs="Times New Roman"/>
          <w:sz w:val="24"/>
          <w:szCs w:val="24"/>
        </w:rPr>
        <w:t xml:space="preserve"> </w:t>
      </w:r>
      <w:r w:rsidR="00A00DF4">
        <w:rPr>
          <w:rFonts w:ascii="Times New Roman" w:hAnsi="Times New Roman" w:cs="Times New Roman"/>
          <w:sz w:val="24"/>
          <w:szCs w:val="24"/>
        </w:rPr>
        <w:t xml:space="preserve">women </w:t>
      </w:r>
      <w:r w:rsidR="00CC05BC">
        <w:rPr>
          <w:rFonts w:ascii="Times New Roman" w:hAnsi="Times New Roman" w:cs="Times New Roman"/>
          <w:sz w:val="24"/>
          <w:szCs w:val="24"/>
        </w:rPr>
        <w:t>when compared with the controls in Elele</w:t>
      </w:r>
      <w:r w:rsidR="00CC05BC" w:rsidRPr="00A00DF4">
        <w:rPr>
          <w:rFonts w:ascii="Times New Roman" w:hAnsi="Times New Roman" w:cs="Times New Roman"/>
          <w:sz w:val="24"/>
          <w:szCs w:val="24"/>
        </w:rPr>
        <w:t>.</w:t>
      </w:r>
    </w:p>
    <w:bookmarkEnd w:id="3"/>
    <w:p w14:paraId="0C27FA53" w14:textId="77777777" w:rsidR="00B640FF" w:rsidRPr="00B640FF" w:rsidRDefault="00B640FF" w:rsidP="003E55F3">
      <w:pPr>
        <w:autoSpaceDE w:val="0"/>
        <w:autoSpaceDN w:val="0"/>
        <w:adjustRightInd w:val="0"/>
        <w:spacing w:after="0" w:line="480" w:lineRule="auto"/>
        <w:jc w:val="both"/>
        <w:rPr>
          <w:rFonts w:ascii="Times New Roman" w:hAnsi="Times New Roman" w:cs="Times New Roman"/>
          <w:sz w:val="24"/>
          <w:szCs w:val="24"/>
          <w:lang w:val="en-US"/>
        </w:rPr>
      </w:pPr>
    </w:p>
    <w:p w14:paraId="74BAED88" w14:textId="77777777" w:rsidR="007213E7" w:rsidRDefault="007213E7" w:rsidP="003E55F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7213E7">
        <w:rPr>
          <w:rFonts w:ascii="Times New Roman" w:hAnsi="Times New Roman" w:cs="Times New Roman"/>
          <w:sz w:val="24"/>
          <w:szCs w:val="24"/>
        </w:rPr>
        <w:t>he assessment of whole blood clotting time and platelet count holds significant clinical importance in women's health. It aids in the diagnosis, monitoring, and management of bleeding disorders, provides prognostic information, guides anticoagulant therapy, and considers women-specific factors. Accurate evaluation and interpretation of these parameters contribute to improved patient care and outcomes in women with coagulation disorders.</w:t>
      </w:r>
    </w:p>
    <w:p w14:paraId="42378121" w14:textId="77777777" w:rsidR="0062218A" w:rsidRDefault="007213E7" w:rsidP="003E55F3">
      <w:pPr>
        <w:autoSpaceDE w:val="0"/>
        <w:autoSpaceDN w:val="0"/>
        <w:adjustRightInd w:val="0"/>
        <w:spacing w:after="0" w:line="480" w:lineRule="auto"/>
        <w:jc w:val="both"/>
        <w:rPr>
          <w:rFonts w:ascii="Times New Roman" w:hAnsi="Times New Roman" w:cs="Times New Roman"/>
          <w:sz w:val="24"/>
          <w:szCs w:val="24"/>
        </w:rPr>
      </w:pPr>
      <w:r w:rsidRPr="007213E7">
        <w:rPr>
          <w:rFonts w:ascii="Times New Roman" w:hAnsi="Times New Roman" w:cs="Times New Roman"/>
          <w:sz w:val="24"/>
          <w:szCs w:val="24"/>
        </w:rPr>
        <w:t>Whole blood clotting time refers to the time it takes for blood to form a stable clot after initiating the coagulation process. It is a measure of the overall efficiency of the coagulation cascade and is influenced by various clotting factors, platelets, and other components involved in h</w:t>
      </w:r>
      <w:r w:rsidR="006D4E0F">
        <w:rPr>
          <w:rFonts w:ascii="Times New Roman" w:hAnsi="Times New Roman" w:cs="Times New Roman"/>
          <w:sz w:val="24"/>
          <w:szCs w:val="24"/>
        </w:rPr>
        <w:t>a</w:t>
      </w:r>
      <w:r w:rsidRPr="007213E7">
        <w:rPr>
          <w:rFonts w:ascii="Times New Roman" w:hAnsi="Times New Roman" w:cs="Times New Roman"/>
          <w:sz w:val="24"/>
          <w:szCs w:val="24"/>
        </w:rPr>
        <w:t>emostasis.</w:t>
      </w:r>
    </w:p>
    <w:p w14:paraId="6661993D" w14:textId="77777777" w:rsidR="002D1AF7" w:rsidRPr="002125E5" w:rsidRDefault="002D1AF7" w:rsidP="005967FA">
      <w:pPr>
        <w:spacing w:line="480" w:lineRule="auto"/>
        <w:rPr>
          <w:rFonts w:ascii="Times New Roman" w:eastAsia="Calibri" w:hAnsi="Times New Roman" w:cs="Times New Roman"/>
          <w:b/>
          <w:sz w:val="28"/>
          <w:szCs w:val="28"/>
        </w:rPr>
      </w:pPr>
      <w:r w:rsidRPr="002125E5">
        <w:rPr>
          <w:rFonts w:ascii="Times New Roman" w:eastAsia="Calibri" w:hAnsi="Times New Roman" w:cs="Times New Roman"/>
          <w:b/>
          <w:sz w:val="28"/>
          <w:szCs w:val="28"/>
        </w:rPr>
        <w:t>MATERIALS AND METHOD</w:t>
      </w:r>
      <w:r w:rsidR="005967FA">
        <w:rPr>
          <w:rFonts w:ascii="Times New Roman" w:eastAsia="Calibri" w:hAnsi="Times New Roman" w:cs="Times New Roman"/>
          <w:b/>
          <w:sz w:val="28"/>
          <w:szCs w:val="28"/>
        </w:rPr>
        <w:t>S</w:t>
      </w:r>
    </w:p>
    <w:p w14:paraId="4940B996" w14:textId="77777777"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Study Area</w:t>
      </w:r>
    </w:p>
    <w:p w14:paraId="531C9611" w14:textId="77777777" w:rsidR="002D1AF7" w:rsidRPr="002125E5" w:rsidRDefault="002D1AF7" w:rsidP="003E55F3">
      <w:pPr>
        <w:spacing w:line="480" w:lineRule="auto"/>
        <w:jc w:val="both"/>
        <w:rPr>
          <w:rFonts w:ascii="Times New Roman" w:eastAsia="Calibri" w:hAnsi="Times New Roman" w:cs="Times New Roman"/>
          <w:sz w:val="24"/>
          <w:szCs w:val="24"/>
        </w:rPr>
      </w:pPr>
      <w:r w:rsidRPr="002125E5">
        <w:rPr>
          <w:rFonts w:ascii="Times New Roman" w:eastAsia="Calibri" w:hAnsi="Times New Roman" w:cs="Times New Roman"/>
          <w:sz w:val="24"/>
          <w:szCs w:val="24"/>
        </w:rPr>
        <w:t>This study was carried out in Madonna University teaching hospital Elele, River state, Nigeria betw</w:t>
      </w:r>
      <w:r>
        <w:rPr>
          <w:rFonts w:ascii="Times New Roman" w:eastAsia="Calibri" w:hAnsi="Times New Roman" w:cs="Times New Roman"/>
          <w:sz w:val="24"/>
          <w:szCs w:val="24"/>
        </w:rPr>
        <w:t>een the periods of June to September</w:t>
      </w:r>
      <w:r w:rsidR="00186F6E">
        <w:rPr>
          <w:rFonts w:ascii="Times New Roman" w:eastAsia="Calibri" w:hAnsi="Times New Roman" w:cs="Times New Roman"/>
          <w:sz w:val="24"/>
          <w:szCs w:val="24"/>
        </w:rPr>
        <w:t xml:space="preserve"> 2023.</w:t>
      </w:r>
      <w:r w:rsidRPr="002125E5">
        <w:rPr>
          <w:rFonts w:ascii="Times New Roman" w:eastAsia="Calibri" w:hAnsi="Times New Roman" w:cs="Times New Roman"/>
          <w:sz w:val="24"/>
          <w:szCs w:val="24"/>
        </w:rPr>
        <w:t xml:space="preserve"> Elele town is located in the South Eastern part of Nigeria. It is located in latitude 5° 27° - 5° and </w:t>
      </w:r>
      <w:proofErr w:type="spellStart"/>
      <w:r w:rsidRPr="002125E5">
        <w:rPr>
          <w:rFonts w:ascii="Times New Roman" w:eastAsia="Calibri" w:hAnsi="Times New Roman" w:cs="Times New Roman"/>
          <w:sz w:val="24"/>
          <w:szCs w:val="24"/>
        </w:rPr>
        <w:t>longititude</w:t>
      </w:r>
      <w:proofErr w:type="spellEnd"/>
      <w:r w:rsidRPr="002125E5">
        <w:rPr>
          <w:rFonts w:ascii="Times New Roman" w:eastAsia="Calibri" w:hAnsi="Times New Roman" w:cs="Times New Roman"/>
          <w:sz w:val="24"/>
          <w:szCs w:val="24"/>
        </w:rPr>
        <w:t xml:space="preserve"> 6° 55 -7° 85E. The climate of the area is tropical with the mean daily temperature of 29°c for most of the year. The annual rainfall in this region is between 217 and 240cm. There are other towns and villag</w:t>
      </w:r>
      <w:r w:rsidR="00217644">
        <w:rPr>
          <w:rFonts w:ascii="Times New Roman" w:eastAsia="Calibri" w:hAnsi="Times New Roman" w:cs="Times New Roman"/>
          <w:sz w:val="24"/>
          <w:szCs w:val="24"/>
        </w:rPr>
        <w:t xml:space="preserve">e that surround Elele </w:t>
      </w:r>
      <w:r w:rsidR="002503AC">
        <w:rPr>
          <w:rFonts w:ascii="Times New Roman" w:eastAsia="Calibri" w:hAnsi="Times New Roman" w:cs="Times New Roman"/>
          <w:sz w:val="24"/>
          <w:szCs w:val="24"/>
        </w:rPr>
        <w:t>town</w:t>
      </w:r>
      <w:r w:rsidR="00217644">
        <w:rPr>
          <w:rFonts w:ascii="Times New Roman" w:eastAsia="Calibri" w:hAnsi="Times New Roman" w:cs="Times New Roman"/>
          <w:sz w:val="24"/>
          <w:szCs w:val="24"/>
        </w:rPr>
        <w:t>, which</w:t>
      </w:r>
      <w:r w:rsidRPr="002125E5">
        <w:rPr>
          <w:rFonts w:ascii="Times New Roman" w:eastAsia="Calibri" w:hAnsi="Times New Roman" w:cs="Times New Roman"/>
          <w:sz w:val="24"/>
          <w:szCs w:val="24"/>
        </w:rPr>
        <w:t xml:space="preserve"> include </w:t>
      </w:r>
      <w:proofErr w:type="spellStart"/>
      <w:r w:rsidRPr="002125E5">
        <w:rPr>
          <w:rFonts w:ascii="Times New Roman" w:eastAsia="Calibri" w:hAnsi="Times New Roman" w:cs="Times New Roman"/>
          <w:sz w:val="24"/>
          <w:szCs w:val="24"/>
        </w:rPr>
        <w:t>Isiokpo</w:t>
      </w:r>
      <w:proofErr w:type="spellEnd"/>
      <w:r w:rsidRPr="002125E5">
        <w:rPr>
          <w:rFonts w:ascii="Times New Roman" w:eastAsia="Calibri" w:hAnsi="Times New Roman" w:cs="Times New Roman"/>
          <w:sz w:val="24"/>
          <w:szCs w:val="24"/>
        </w:rPr>
        <w:t xml:space="preserve"> town, </w:t>
      </w:r>
      <w:proofErr w:type="spellStart"/>
      <w:r w:rsidRPr="002125E5">
        <w:rPr>
          <w:rFonts w:ascii="Times New Roman" w:eastAsia="Calibri" w:hAnsi="Times New Roman" w:cs="Times New Roman"/>
          <w:sz w:val="24"/>
          <w:szCs w:val="24"/>
        </w:rPr>
        <w:t>Omagwa</w:t>
      </w:r>
      <w:proofErr w:type="spellEnd"/>
      <w:r w:rsidRPr="002125E5">
        <w:rPr>
          <w:rFonts w:ascii="Times New Roman" w:eastAsia="Calibri" w:hAnsi="Times New Roman" w:cs="Times New Roman"/>
          <w:sz w:val="24"/>
          <w:szCs w:val="24"/>
        </w:rPr>
        <w:t xml:space="preserve">, </w:t>
      </w:r>
      <w:proofErr w:type="spellStart"/>
      <w:r w:rsidRPr="002125E5">
        <w:rPr>
          <w:rFonts w:ascii="Times New Roman" w:eastAsia="Calibri" w:hAnsi="Times New Roman" w:cs="Times New Roman"/>
          <w:sz w:val="24"/>
          <w:szCs w:val="24"/>
        </w:rPr>
        <w:t>Ahoda</w:t>
      </w:r>
      <w:proofErr w:type="spellEnd"/>
      <w:r w:rsidRPr="002125E5">
        <w:rPr>
          <w:rFonts w:ascii="Times New Roman" w:eastAsia="Calibri" w:hAnsi="Times New Roman" w:cs="Times New Roman"/>
          <w:sz w:val="24"/>
          <w:szCs w:val="24"/>
        </w:rPr>
        <w:t xml:space="preserve">, </w:t>
      </w:r>
      <w:proofErr w:type="spellStart"/>
      <w:r w:rsidRPr="002125E5">
        <w:rPr>
          <w:rFonts w:ascii="Times New Roman" w:eastAsia="Calibri" w:hAnsi="Times New Roman" w:cs="Times New Roman"/>
          <w:sz w:val="24"/>
          <w:szCs w:val="24"/>
        </w:rPr>
        <w:t>Omoku</w:t>
      </w:r>
      <w:proofErr w:type="spellEnd"/>
      <w:r w:rsidRPr="002125E5">
        <w:rPr>
          <w:rFonts w:ascii="Times New Roman" w:eastAsia="Calibri" w:hAnsi="Times New Roman" w:cs="Times New Roman"/>
          <w:sz w:val="24"/>
          <w:szCs w:val="24"/>
        </w:rPr>
        <w:t xml:space="preserve">, Owerri town and others. </w:t>
      </w:r>
    </w:p>
    <w:p w14:paraId="0AB5FD92" w14:textId="77777777"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Study population</w:t>
      </w:r>
    </w:p>
    <w:p w14:paraId="02CD7307" w14:textId="77777777" w:rsidR="00085BB9" w:rsidRDefault="0021764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total number of </w:t>
      </w:r>
      <w:r w:rsidR="006D4E0F">
        <w:rPr>
          <w:rFonts w:ascii="Times New Roman" w:eastAsia="Calibri" w:hAnsi="Times New Roman" w:cs="Times New Roman"/>
          <w:sz w:val="24"/>
          <w:szCs w:val="24"/>
        </w:rPr>
        <w:t>26</w:t>
      </w:r>
      <w:r w:rsidR="005967FA">
        <w:rPr>
          <w:rFonts w:ascii="Times New Roman" w:eastAsia="Calibri" w:hAnsi="Times New Roman" w:cs="Times New Roman"/>
          <w:sz w:val="24"/>
          <w:szCs w:val="24"/>
        </w:rPr>
        <w:t xml:space="preserve"> </w:t>
      </w:r>
      <w:r w:rsidR="004A378F">
        <w:rPr>
          <w:rFonts w:ascii="Times New Roman" w:eastAsia="Calibri" w:hAnsi="Times New Roman" w:cs="Times New Roman"/>
          <w:sz w:val="24"/>
          <w:szCs w:val="24"/>
        </w:rPr>
        <w:t>apparently healthy</w:t>
      </w:r>
      <w:r w:rsidR="005967FA">
        <w:rPr>
          <w:rFonts w:ascii="Times New Roman" w:eastAsia="Calibri" w:hAnsi="Times New Roman" w:cs="Times New Roman"/>
          <w:sz w:val="24"/>
          <w:szCs w:val="24"/>
        </w:rPr>
        <w:t xml:space="preserve"> </w:t>
      </w:r>
      <w:r w:rsidR="004A378F">
        <w:rPr>
          <w:rFonts w:ascii="Times New Roman" w:eastAsia="Calibri" w:hAnsi="Times New Roman" w:cs="Times New Roman"/>
          <w:sz w:val="24"/>
          <w:szCs w:val="24"/>
        </w:rPr>
        <w:t>post-menopausal</w:t>
      </w:r>
      <w:r w:rsidR="00085BB9">
        <w:rPr>
          <w:rFonts w:ascii="Times New Roman" w:eastAsia="Calibri" w:hAnsi="Times New Roman" w:cs="Times New Roman"/>
          <w:sz w:val="24"/>
          <w:szCs w:val="24"/>
        </w:rPr>
        <w:t xml:space="preserve"> women</w:t>
      </w:r>
      <w:r w:rsidR="004A378F">
        <w:rPr>
          <w:rFonts w:ascii="Times New Roman" w:eastAsia="Calibri" w:hAnsi="Times New Roman" w:cs="Times New Roman"/>
          <w:sz w:val="24"/>
          <w:szCs w:val="24"/>
        </w:rPr>
        <w:t xml:space="preserve"> between 45-60, </w:t>
      </w:r>
      <w:r w:rsidR="005967FA">
        <w:rPr>
          <w:rFonts w:ascii="Times New Roman" w:eastAsia="Calibri" w:hAnsi="Times New Roman" w:cs="Times New Roman"/>
          <w:sz w:val="24"/>
          <w:szCs w:val="24"/>
        </w:rPr>
        <w:t>attending resident in Elele Community</w:t>
      </w:r>
      <w:r>
        <w:rPr>
          <w:rFonts w:ascii="Times New Roman" w:eastAsia="Calibri" w:hAnsi="Times New Roman" w:cs="Times New Roman"/>
          <w:sz w:val="24"/>
          <w:szCs w:val="24"/>
        </w:rPr>
        <w:t xml:space="preserve"> were recruited for the study</w:t>
      </w:r>
      <w:r w:rsidR="004A378F">
        <w:rPr>
          <w:rFonts w:ascii="Times New Roman" w:eastAsia="Calibri" w:hAnsi="Times New Roman" w:cs="Times New Roman"/>
          <w:sz w:val="24"/>
          <w:szCs w:val="24"/>
        </w:rPr>
        <w:t xml:space="preserve">, </w:t>
      </w:r>
      <w:r w:rsidR="00E1689A">
        <w:rPr>
          <w:rFonts w:ascii="Times New Roman" w:eastAsia="Calibri" w:hAnsi="Times New Roman" w:cs="Times New Roman"/>
          <w:sz w:val="24"/>
          <w:szCs w:val="24"/>
        </w:rPr>
        <w:t>the</w:t>
      </w:r>
      <w:r w:rsidR="004A378F">
        <w:rPr>
          <w:rFonts w:ascii="Times New Roman" w:eastAsia="Calibri" w:hAnsi="Times New Roman" w:cs="Times New Roman"/>
          <w:sz w:val="24"/>
          <w:szCs w:val="24"/>
        </w:rPr>
        <w:t xml:space="preserve"> control subject</w:t>
      </w:r>
      <w:r w:rsidR="005967FA">
        <w:rPr>
          <w:rFonts w:ascii="Times New Roman" w:eastAsia="Calibri" w:hAnsi="Times New Roman" w:cs="Times New Roman"/>
          <w:sz w:val="24"/>
          <w:szCs w:val="24"/>
        </w:rPr>
        <w:t>s</w:t>
      </w:r>
      <w:r w:rsidR="004A378F">
        <w:rPr>
          <w:rFonts w:ascii="Times New Roman" w:eastAsia="Calibri" w:hAnsi="Times New Roman" w:cs="Times New Roman"/>
          <w:sz w:val="24"/>
          <w:szCs w:val="24"/>
        </w:rPr>
        <w:t xml:space="preserve"> were made up of </w:t>
      </w:r>
      <w:r w:rsidR="005967FA">
        <w:rPr>
          <w:rFonts w:ascii="Times New Roman" w:eastAsia="Calibri" w:hAnsi="Times New Roman" w:cs="Times New Roman"/>
          <w:sz w:val="24"/>
          <w:szCs w:val="24"/>
        </w:rPr>
        <w:t>apparently healthy 20 young adult females</w:t>
      </w:r>
      <w:r w:rsidR="004A378F">
        <w:rPr>
          <w:rFonts w:ascii="Times New Roman" w:eastAsia="Calibri" w:hAnsi="Times New Roman" w:cs="Times New Roman"/>
          <w:sz w:val="24"/>
          <w:szCs w:val="24"/>
        </w:rPr>
        <w:t xml:space="preserve"> between the age</w:t>
      </w:r>
      <w:r w:rsidR="00D8697F">
        <w:rPr>
          <w:rFonts w:ascii="Times New Roman" w:eastAsia="Calibri" w:hAnsi="Times New Roman" w:cs="Times New Roman"/>
          <w:sz w:val="24"/>
          <w:szCs w:val="24"/>
        </w:rPr>
        <w:t>s of</w:t>
      </w:r>
      <w:r w:rsidR="004A378F">
        <w:rPr>
          <w:rFonts w:ascii="Times New Roman" w:eastAsia="Calibri" w:hAnsi="Times New Roman" w:cs="Times New Roman"/>
          <w:sz w:val="24"/>
          <w:szCs w:val="24"/>
        </w:rPr>
        <w:t xml:space="preserve"> 18-25</w:t>
      </w:r>
      <w:r w:rsidR="00D8697F">
        <w:rPr>
          <w:rFonts w:ascii="Times New Roman" w:eastAsia="Calibri" w:hAnsi="Times New Roman" w:cs="Times New Roman"/>
          <w:sz w:val="24"/>
          <w:szCs w:val="24"/>
        </w:rPr>
        <w:t>years</w:t>
      </w:r>
      <w:r w:rsidR="004A378F">
        <w:rPr>
          <w:rFonts w:ascii="Times New Roman" w:eastAsia="Calibri" w:hAnsi="Times New Roman" w:cs="Times New Roman"/>
          <w:sz w:val="24"/>
          <w:szCs w:val="24"/>
        </w:rPr>
        <w:t>.</w:t>
      </w:r>
    </w:p>
    <w:p w14:paraId="1EC294BC" w14:textId="77777777"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 xml:space="preserve"> Research Design</w:t>
      </w:r>
    </w:p>
    <w:p w14:paraId="29D0A4D3" w14:textId="77777777" w:rsidR="002D1AF7" w:rsidRDefault="002D1AF7" w:rsidP="003E55F3">
      <w:pPr>
        <w:spacing w:after="0" w:line="480" w:lineRule="auto"/>
        <w:jc w:val="both"/>
        <w:rPr>
          <w:rFonts w:ascii="Times New Roman" w:eastAsia="Calibri" w:hAnsi="Times New Roman" w:cs="Times New Roman"/>
          <w:sz w:val="24"/>
          <w:szCs w:val="24"/>
          <w:lang w:val="en-US"/>
        </w:rPr>
      </w:pPr>
      <w:r w:rsidRPr="002125E5">
        <w:rPr>
          <w:rFonts w:ascii="Times New Roman" w:eastAsia="Calibri" w:hAnsi="Times New Roman" w:cs="Times New Roman"/>
          <w:sz w:val="24"/>
          <w:szCs w:val="24"/>
        </w:rPr>
        <w:t xml:space="preserve">This research is an experimental study, a cross sectional study designed to </w:t>
      </w:r>
      <w:r>
        <w:rPr>
          <w:rFonts w:ascii="Times New Roman" w:eastAsia="Calibri" w:hAnsi="Times New Roman" w:cs="Times New Roman"/>
          <w:sz w:val="24"/>
          <w:szCs w:val="24"/>
        </w:rPr>
        <w:t xml:space="preserve">assess the </w:t>
      </w:r>
      <w:r w:rsidRPr="00054F1A">
        <w:rPr>
          <w:rFonts w:ascii="Times New Roman" w:eastAsia="Calibri" w:hAnsi="Times New Roman" w:cs="Times New Roman"/>
          <w:sz w:val="24"/>
          <w:szCs w:val="24"/>
        </w:rPr>
        <w:t xml:space="preserve">whole blood clotting time and platelet count among </w:t>
      </w:r>
      <w:r w:rsidR="00E1689A">
        <w:rPr>
          <w:rFonts w:ascii="Times New Roman" w:eastAsia="Calibri" w:hAnsi="Times New Roman" w:cs="Times New Roman"/>
          <w:sz w:val="24"/>
          <w:szCs w:val="24"/>
        </w:rPr>
        <w:t>post-menopausal</w:t>
      </w:r>
      <w:r>
        <w:rPr>
          <w:rFonts w:ascii="Times New Roman" w:eastAsia="Calibri" w:hAnsi="Times New Roman" w:cs="Times New Roman"/>
          <w:sz w:val="24"/>
          <w:szCs w:val="24"/>
        </w:rPr>
        <w:t xml:space="preserve"> women </w:t>
      </w:r>
      <w:r w:rsidR="00D8697F">
        <w:rPr>
          <w:rFonts w:ascii="Times New Roman" w:eastAsia="Calibri" w:hAnsi="Times New Roman" w:cs="Times New Roman"/>
          <w:sz w:val="24"/>
          <w:szCs w:val="24"/>
        </w:rPr>
        <w:t>in</w:t>
      </w:r>
      <w:r w:rsidRPr="00054F1A">
        <w:rPr>
          <w:rFonts w:ascii="Times New Roman" w:eastAsia="Calibri" w:hAnsi="Times New Roman" w:cs="Times New Roman"/>
          <w:sz w:val="24"/>
          <w:szCs w:val="24"/>
        </w:rPr>
        <w:t xml:space="preserve"> Elele</w:t>
      </w:r>
      <w:r w:rsidR="00D8697F">
        <w:rPr>
          <w:rFonts w:ascii="Times New Roman" w:eastAsia="Calibri" w:hAnsi="Times New Roman" w:cs="Times New Roman"/>
          <w:sz w:val="24"/>
          <w:szCs w:val="24"/>
        </w:rPr>
        <w:t xml:space="preserve"> Community, Rivers State Nigeria</w:t>
      </w:r>
      <w:r>
        <w:rPr>
          <w:rFonts w:ascii="Times New Roman" w:eastAsia="Calibri" w:hAnsi="Times New Roman" w:cs="Times New Roman"/>
          <w:sz w:val="24"/>
          <w:szCs w:val="24"/>
          <w:lang w:val="en-US"/>
        </w:rPr>
        <w:t>.</w:t>
      </w:r>
    </w:p>
    <w:p w14:paraId="445009CB" w14:textId="77777777"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Selection Criteria</w:t>
      </w:r>
    </w:p>
    <w:p w14:paraId="4D94941A" w14:textId="77777777" w:rsidR="002D1AF7" w:rsidRPr="002125E5" w:rsidRDefault="002D1AF7" w:rsidP="003E55F3">
      <w:pPr>
        <w:spacing w:after="0" w:line="480" w:lineRule="auto"/>
        <w:jc w:val="both"/>
        <w:rPr>
          <w:rFonts w:ascii="Times New Roman" w:eastAsia="Calibri" w:hAnsi="Times New Roman" w:cs="Times New Roman"/>
          <w:b/>
          <w:sz w:val="24"/>
          <w:szCs w:val="24"/>
        </w:rPr>
      </w:pPr>
      <w:r w:rsidRPr="002125E5">
        <w:rPr>
          <w:rFonts w:ascii="Times New Roman" w:eastAsia="Calibri" w:hAnsi="Times New Roman" w:cs="Times New Roman"/>
          <w:b/>
          <w:sz w:val="24"/>
          <w:szCs w:val="24"/>
        </w:rPr>
        <w:t>Inclusion Criteria</w:t>
      </w:r>
    </w:p>
    <w:p w14:paraId="58027DBD" w14:textId="77777777" w:rsidR="00785EB4" w:rsidRDefault="00785EB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 xml:space="preserve"> who gave their consent.</w:t>
      </w:r>
    </w:p>
    <w:p w14:paraId="729EA2C2" w14:textId="77777777" w:rsidR="00785EB4" w:rsidRDefault="00785EB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 xml:space="preserve"> with no known history of clotting or bleeding disorder</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4AD6EA48" w14:textId="77777777" w:rsidR="00CE591D" w:rsidRPr="00C72D0E" w:rsidRDefault="00C72D0E"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Evidence of seizure of menstrual flow was confirmed using oral</w:t>
      </w:r>
      <w:r w:rsidR="0092262E">
        <w:rPr>
          <w:rFonts w:ascii="Times New Roman" w:eastAsia="Calibri" w:hAnsi="Times New Roman" w:cs="Times New Roman"/>
          <w:sz w:val="24"/>
          <w:szCs w:val="24"/>
        </w:rPr>
        <w:t xml:space="preserve"> interview.</w:t>
      </w:r>
    </w:p>
    <w:p w14:paraId="31E6A519" w14:textId="77777777" w:rsidR="002D1AF7" w:rsidRPr="002125E5" w:rsidRDefault="002D1AF7" w:rsidP="003E55F3">
      <w:pPr>
        <w:spacing w:after="0" w:line="480" w:lineRule="auto"/>
        <w:jc w:val="both"/>
        <w:rPr>
          <w:rFonts w:ascii="Times New Roman" w:eastAsia="Calibri" w:hAnsi="Times New Roman" w:cs="Times New Roman"/>
          <w:b/>
          <w:sz w:val="24"/>
          <w:szCs w:val="24"/>
        </w:rPr>
      </w:pPr>
      <w:r w:rsidRPr="002125E5">
        <w:rPr>
          <w:rFonts w:ascii="Times New Roman" w:eastAsia="Calibri" w:hAnsi="Times New Roman" w:cs="Times New Roman"/>
          <w:b/>
          <w:sz w:val="24"/>
          <w:szCs w:val="24"/>
        </w:rPr>
        <w:t>Exclusion Criteria</w:t>
      </w:r>
    </w:p>
    <w:p w14:paraId="78587ADB" w14:textId="77777777" w:rsidR="00785EB4" w:rsidRDefault="001536C5"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Subjects who did not give their consent</w:t>
      </w:r>
      <w:r w:rsidR="00785EB4">
        <w:rPr>
          <w:rFonts w:ascii="Times New Roman" w:eastAsia="Calibri" w:hAnsi="Times New Roman" w:cs="Times New Roman"/>
          <w:sz w:val="24"/>
          <w:szCs w:val="24"/>
        </w:rPr>
        <w:t>.</w:t>
      </w:r>
    </w:p>
    <w:p w14:paraId="756E2E66" w14:textId="77777777" w:rsidR="00CE591D" w:rsidRDefault="00CE591D"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Elderly subjects </w:t>
      </w:r>
      <w:r w:rsidR="00216A29">
        <w:rPr>
          <w:rFonts w:ascii="Times New Roman" w:eastAsia="Calibri" w:hAnsi="Times New Roman" w:cs="Times New Roman"/>
          <w:sz w:val="24"/>
          <w:szCs w:val="24"/>
        </w:rPr>
        <w:t xml:space="preserve">who are above the reference </w:t>
      </w:r>
      <w:r w:rsidR="00C63396">
        <w:rPr>
          <w:rFonts w:ascii="Times New Roman" w:eastAsia="Calibri" w:hAnsi="Times New Roman" w:cs="Times New Roman"/>
          <w:sz w:val="24"/>
          <w:szCs w:val="24"/>
        </w:rPr>
        <w:t>age</w:t>
      </w:r>
      <w:r>
        <w:rPr>
          <w:rFonts w:ascii="Times New Roman" w:eastAsia="Calibri" w:hAnsi="Times New Roman" w:cs="Times New Roman"/>
          <w:sz w:val="24"/>
          <w:szCs w:val="24"/>
        </w:rPr>
        <w:t xml:space="preserve"> were excluded</w:t>
      </w:r>
      <w:r w:rsidR="00785EB4">
        <w:rPr>
          <w:rFonts w:ascii="Times New Roman" w:eastAsia="Calibri" w:hAnsi="Times New Roman" w:cs="Times New Roman"/>
          <w:sz w:val="24"/>
          <w:szCs w:val="24"/>
        </w:rPr>
        <w:t>.</w:t>
      </w:r>
    </w:p>
    <w:p w14:paraId="1EF6EF3A" w14:textId="77777777" w:rsidR="002D1AF7" w:rsidRPr="0053610D" w:rsidRDefault="002D1AF7" w:rsidP="003E55F3">
      <w:pPr>
        <w:spacing w:after="0" w:line="480" w:lineRule="auto"/>
        <w:jc w:val="both"/>
        <w:rPr>
          <w:rFonts w:ascii="Times New Roman" w:eastAsia="Calibri" w:hAnsi="Times New Roman" w:cs="Times New Roman"/>
          <w:sz w:val="24"/>
          <w:szCs w:val="24"/>
        </w:rPr>
      </w:pPr>
      <w:r w:rsidRPr="0053610D">
        <w:rPr>
          <w:rFonts w:ascii="Times New Roman" w:eastAsia="Calibri" w:hAnsi="Times New Roman" w:cs="Times New Roman"/>
          <w:sz w:val="24"/>
          <w:szCs w:val="24"/>
        </w:rPr>
        <w:t xml:space="preserve">Subjects with the following conditions were excluded from the study; Menstruating ladies, Pregnancy -induced Hypertension, Gestational diabetes </w:t>
      </w:r>
      <w:r w:rsidR="00E1689A" w:rsidRPr="0053610D">
        <w:rPr>
          <w:rFonts w:ascii="Times New Roman" w:eastAsia="Calibri" w:hAnsi="Times New Roman" w:cs="Times New Roman"/>
          <w:sz w:val="24"/>
          <w:szCs w:val="24"/>
        </w:rPr>
        <w:t>mellitus,</w:t>
      </w:r>
      <w:r w:rsidRPr="0053610D">
        <w:rPr>
          <w:rFonts w:ascii="Times New Roman" w:eastAsia="Calibri" w:hAnsi="Times New Roman" w:cs="Times New Roman"/>
          <w:sz w:val="24"/>
          <w:szCs w:val="24"/>
        </w:rPr>
        <w:t xml:space="preserve"> Sickle cell disease, History </w:t>
      </w:r>
      <w:r w:rsidR="00186F6E">
        <w:rPr>
          <w:rFonts w:ascii="Times New Roman" w:eastAsia="Calibri" w:hAnsi="Times New Roman" w:cs="Times New Roman"/>
          <w:sz w:val="24"/>
          <w:szCs w:val="24"/>
        </w:rPr>
        <w:t>of thrombophlebitis, thrombo</w:t>
      </w:r>
      <w:r w:rsidRPr="0053610D">
        <w:rPr>
          <w:rFonts w:ascii="Times New Roman" w:eastAsia="Calibri" w:hAnsi="Times New Roman" w:cs="Times New Roman"/>
          <w:sz w:val="24"/>
          <w:szCs w:val="24"/>
        </w:rPr>
        <w:t>embolic disorders or a past history or these conditions, Varicose veins in the legs, Drugs that can affect haemostatic parameters such as Aspirin, Dicumarol etc.</w:t>
      </w:r>
    </w:p>
    <w:p w14:paraId="02443467" w14:textId="77777777" w:rsidR="002D1AF7" w:rsidRPr="002D6C60" w:rsidRDefault="002D1AF7" w:rsidP="003E55F3">
      <w:pPr>
        <w:spacing w:after="0" w:line="480" w:lineRule="auto"/>
        <w:jc w:val="both"/>
        <w:rPr>
          <w:rFonts w:ascii="Times New Roman" w:eastAsia="Calibri" w:hAnsi="Times New Roman" w:cs="Times New Roman"/>
          <w:b/>
          <w:sz w:val="28"/>
          <w:szCs w:val="28"/>
        </w:rPr>
      </w:pPr>
      <w:r w:rsidRPr="002D6C60">
        <w:rPr>
          <w:rFonts w:ascii="Times New Roman" w:eastAsia="Calibri" w:hAnsi="Times New Roman" w:cs="Times New Roman"/>
          <w:b/>
          <w:sz w:val="28"/>
          <w:szCs w:val="28"/>
        </w:rPr>
        <w:t>Informed Consent</w:t>
      </w:r>
    </w:p>
    <w:p w14:paraId="0D9B0CF7" w14:textId="77777777" w:rsidR="002D1AF7" w:rsidRPr="002125E5" w:rsidRDefault="002D1AF7" w:rsidP="003E55F3">
      <w:pPr>
        <w:spacing w:after="0" w:line="480" w:lineRule="auto"/>
        <w:jc w:val="both"/>
        <w:rPr>
          <w:rFonts w:ascii="Times New Roman" w:eastAsia="Calibri" w:hAnsi="Times New Roman" w:cs="Times New Roman"/>
          <w:sz w:val="24"/>
          <w:szCs w:val="24"/>
        </w:rPr>
      </w:pPr>
      <w:r w:rsidRPr="002125E5">
        <w:rPr>
          <w:rFonts w:ascii="Times New Roman" w:eastAsia="Calibri" w:hAnsi="Times New Roman" w:cs="Times New Roman"/>
          <w:sz w:val="24"/>
          <w:szCs w:val="24"/>
        </w:rPr>
        <w:t>Individual consent was sought for and obtained from the subjects prior to sample collection.</w:t>
      </w:r>
    </w:p>
    <w:p w14:paraId="104D2665" w14:textId="77777777" w:rsidR="00B06C3F" w:rsidRDefault="002D1AF7" w:rsidP="00985240">
      <w:pPr>
        <w:autoSpaceDE w:val="0"/>
        <w:autoSpaceDN w:val="0"/>
        <w:adjustRightInd w:val="0"/>
        <w:spacing w:before="240" w:after="0" w:line="480" w:lineRule="auto"/>
        <w:rPr>
          <w:rFonts w:ascii="Times New Roman" w:eastAsia="Calibri" w:hAnsi="Times New Roman" w:cs="Times New Roman"/>
          <w:color w:val="000000"/>
          <w:sz w:val="24"/>
          <w:szCs w:val="24"/>
        </w:rPr>
      </w:pPr>
      <w:r w:rsidRPr="002D6C60">
        <w:rPr>
          <w:rFonts w:ascii="Times New Roman" w:eastAsia="Calibri" w:hAnsi="Times New Roman" w:cs="Times New Roman"/>
          <w:b/>
          <w:bCs/>
          <w:color w:val="000000"/>
          <w:sz w:val="28"/>
          <w:szCs w:val="24"/>
        </w:rPr>
        <w:t xml:space="preserve">Ethical Approval/ Consideration </w:t>
      </w:r>
    </w:p>
    <w:p w14:paraId="7AC69FD1" w14:textId="77777777" w:rsidR="002D1AF7" w:rsidRPr="00B06C3F" w:rsidRDefault="00B06C3F" w:rsidP="00985240">
      <w:pPr>
        <w:autoSpaceDE w:val="0"/>
        <w:autoSpaceDN w:val="0"/>
        <w:adjustRightInd w:val="0"/>
        <w:spacing w:before="240" w:after="0" w:line="480" w:lineRule="auto"/>
        <w:rPr>
          <w:rFonts w:ascii="Times New Roman" w:eastAsia="Calibri" w:hAnsi="Times New Roman" w:cs="Times New Roman"/>
          <w:color w:val="000000"/>
          <w:sz w:val="24"/>
          <w:szCs w:val="24"/>
        </w:rPr>
      </w:pPr>
      <w:r w:rsidRPr="00B06C3F">
        <w:rPr>
          <w:rFonts w:ascii="Times New Roman" w:eastAsia="Calibri" w:hAnsi="Times New Roman" w:cs="Times New Roman"/>
          <w:sz w:val="24"/>
          <w:szCs w:val="24"/>
        </w:rPr>
        <w:lastRenderedPageBreak/>
        <w:t>Participation was voluntary Informed and oral consents were obtained from the subjects and confidentiality assured to them</w:t>
      </w:r>
      <w:r>
        <w:rPr>
          <w:rFonts w:ascii="Times New Roman" w:eastAsia="Calibri" w:hAnsi="Times New Roman" w:cs="Times New Roman"/>
          <w:sz w:val="24"/>
          <w:szCs w:val="24"/>
        </w:rPr>
        <w:t xml:space="preserve">.  </w:t>
      </w:r>
      <w:r w:rsidR="002D1AF7" w:rsidRPr="002125E5">
        <w:rPr>
          <w:rFonts w:ascii="Times New Roman" w:eastAsia="Calibri" w:hAnsi="Times New Roman" w:cs="Times New Roman"/>
          <w:sz w:val="24"/>
          <w:szCs w:val="24"/>
        </w:rPr>
        <w:t>An ethical approval letter was obtained from the</w:t>
      </w:r>
      <w:r w:rsidR="00D8697F">
        <w:rPr>
          <w:rFonts w:ascii="Times New Roman" w:eastAsia="Calibri" w:hAnsi="Times New Roman" w:cs="Times New Roman"/>
          <w:sz w:val="24"/>
          <w:szCs w:val="24"/>
        </w:rPr>
        <w:t xml:space="preserve"> Ethics Committee of Madonna University </w:t>
      </w:r>
      <w:proofErr w:type="gramStart"/>
      <w:r w:rsidR="00D8697F">
        <w:rPr>
          <w:rFonts w:ascii="Times New Roman" w:eastAsia="Calibri" w:hAnsi="Times New Roman" w:cs="Times New Roman"/>
          <w:sz w:val="24"/>
          <w:szCs w:val="24"/>
        </w:rPr>
        <w:t xml:space="preserve">Teaching </w:t>
      </w:r>
      <w:r w:rsidR="002D1AF7" w:rsidRPr="002125E5">
        <w:rPr>
          <w:rFonts w:ascii="Times New Roman" w:eastAsia="Calibri" w:hAnsi="Times New Roman" w:cs="Times New Roman"/>
          <w:sz w:val="24"/>
          <w:szCs w:val="24"/>
        </w:rPr>
        <w:t xml:space="preserve"> hospital</w:t>
      </w:r>
      <w:proofErr w:type="gramEnd"/>
      <w:r w:rsidR="002D1AF7" w:rsidRPr="002125E5">
        <w:rPr>
          <w:rFonts w:ascii="Times New Roman" w:eastAsia="Calibri" w:hAnsi="Times New Roman" w:cs="Times New Roman"/>
          <w:sz w:val="24"/>
          <w:szCs w:val="24"/>
        </w:rPr>
        <w:t xml:space="preserve"> </w:t>
      </w:r>
      <w:r w:rsidR="00D8697F">
        <w:rPr>
          <w:rFonts w:ascii="Times New Roman" w:eastAsia="Calibri" w:hAnsi="Times New Roman" w:cs="Times New Roman"/>
          <w:sz w:val="24"/>
          <w:szCs w:val="24"/>
        </w:rPr>
        <w:t xml:space="preserve">prior to </w:t>
      </w:r>
      <w:r w:rsidR="002D1AF7" w:rsidRPr="002125E5">
        <w:rPr>
          <w:rFonts w:ascii="Times New Roman" w:eastAsia="Calibri" w:hAnsi="Times New Roman" w:cs="Times New Roman"/>
          <w:sz w:val="24"/>
          <w:szCs w:val="24"/>
        </w:rPr>
        <w:t>samples</w:t>
      </w:r>
      <w:r w:rsidR="00D8697F">
        <w:rPr>
          <w:rFonts w:ascii="Times New Roman" w:eastAsia="Calibri" w:hAnsi="Times New Roman" w:cs="Times New Roman"/>
          <w:sz w:val="24"/>
          <w:szCs w:val="24"/>
        </w:rPr>
        <w:t xml:space="preserve"> collection</w:t>
      </w:r>
      <w:r w:rsidR="002D1AF7" w:rsidRPr="002125E5">
        <w:rPr>
          <w:rFonts w:ascii="Times New Roman" w:eastAsia="Calibri" w:hAnsi="Times New Roman" w:cs="Times New Roman"/>
          <w:sz w:val="24"/>
          <w:szCs w:val="24"/>
        </w:rPr>
        <w:t xml:space="preserve"> from the study participants. The study was carried out according to the Good Clinical Practice Guidelines of the modified Helsinki declaration.</w:t>
      </w:r>
    </w:p>
    <w:p w14:paraId="30EE1ECC" w14:textId="77777777" w:rsidR="002D1AF7" w:rsidRPr="0089646B" w:rsidRDefault="002D1AF7" w:rsidP="003E55F3">
      <w:pPr>
        <w:spacing w:before="240" w:after="0" w:line="480" w:lineRule="auto"/>
        <w:jc w:val="both"/>
        <w:rPr>
          <w:rFonts w:ascii="Times New Roman" w:eastAsia="Calibri" w:hAnsi="Times New Roman" w:cs="Times New Roman"/>
          <w:bCs/>
          <w:sz w:val="24"/>
          <w:szCs w:val="24"/>
        </w:rPr>
      </w:pPr>
      <w:r w:rsidRPr="002D6C60">
        <w:rPr>
          <w:rFonts w:ascii="Times New Roman" w:eastAsia="Calibri" w:hAnsi="Times New Roman" w:cs="Times New Roman"/>
          <w:b/>
          <w:sz w:val="28"/>
          <w:szCs w:val="24"/>
        </w:rPr>
        <w:t>Sample collection and processing</w:t>
      </w:r>
      <w:bookmarkStart w:id="4" w:name="_Hlk147392538"/>
      <w:r w:rsidR="00856957">
        <w:rPr>
          <w:rFonts w:ascii="Times New Roman" w:eastAsia="Calibri" w:hAnsi="Times New Roman" w:cs="Times New Roman"/>
          <w:b/>
          <w:sz w:val="28"/>
          <w:szCs w:val="24"/>
        </w:rPr>
        <w:t xml:space="preserve"> </w:t>
      </w:r>
      <w:r w:rsidR="00856957">
        <w:rPr>
          <w:rFonts w:ascii="Times New Roman" w:eastAsia="Calibri" w:hAnsi="Times New Roman" w:cs="Times New Roman"/>
          <w:bCs/>
          <w:sz w:val="24"/>
          <w:szCs w:val="24"/>
        </w:rPr>
        <w:t>(</w:t>
      </w:r>
      <w:r w:rsidR="0089646B" w:rsidRPr="0089646B">
        <w:rPr>
          <w:rFonts w:ascii="Times New Roman" w:eastAsia="Calibri" w:hAnsi="Times New Roman" w:cs="Times New Roman"/>
          <w:bCs/>
          <w:sz w:val="24"/>
          <w:szCs w:val="24"/>
        </w:rPr>
        <w:t>Cheesbrough, 2006)</w:t>
      </w:r>
    </w:p>
    <w:bookmarkEnd w:id="4"/>
    <w:p w14:paraId="3A2033FA" w14:textId="77777777" w:rsidR="004C6453" w:rsidRDefault="004C6453" w:rsidP="003E55F3">
      <w:pPr>
        <w:spacing w:after="0" w:line="480" w:lineRule="auto"/>
        <w:jc w:val="both"/>
        <w:rPr>
          <w:rFonts w:ascii="Times New Roman" w:eastAsia="Times New Roman" w:hAnsi="Times New Roman" w:cs="Times New Roman"/>
          <w:bCs/>
          <w:sz w:val="24"/>
          <w:szCs w:val="24"/>
        </w:rPr>
      </w:pPr>
      <w:r w:rsidRPr="004C6453">
        <w:rPr>
          <w:rFonts w:ascii="Times New Roman" w:eastAsia="Times New Roman" w:hAnsi="Times New Roman" w:cs="Times New Roman"/>
          <w:bCs/>
          <w:sz w:val="24"/>
          <w:szCs w:val="24"/>
        </w:rPr>
        <w:t xml:space="preserve">A standard venipuncture was employed. A sterile dry plastic syringe 5ml capacity together with 21g needle was used for the collection of blood. A soft tubing tourniquet was tied to the upper arm of the subjects to make the vein </w:t>
      </w:r>
      <w:r w:rsidR="00E1689A" w:rsidRPr="004C6453">
        <w:rPr>
          <w:rFonts w:ascii="Times New Roman" w:eastAsia="Times New Roman" w:hAnsi="Times New Roman" w:cs="Times New Roman"/>
          <w:bCs/>
          <w:sz w:val="24"/>
          <w:szCs w:val="24"/>
        </w:rPr>
        <w:t>visible;</w:t>
      </w:r>
      <w:r w:rsidRPr="004C6453">
        <w:rPr>
          <w:rFonts w:ascii="Times New Roman" w:eastAsia="Times New Roman" w:hAnsi="Times New Roman" w:cs="Times New Roman"/>
          <w:bCs/>
          <w:sz w:val="24"/>
          <w:szCs w:val="24"/>
        </w:rPr>
        <w:t xml:space="preserve"> the patient was asked to make a fist which made the vein prominent. A suitable cubital vein was selected for venipuncture. The puncture site was sterilized with 70% ethanol and allowed to dry. With the thumb of the left hand holding down the skin below the puncture site, immediately blood entered the tip of the needle, the stopwatch was started. The plunger</w:t>
      </w:r>
      <w:r w:rsidR="00856957">
        <w:rPr>
          <w:rFonts w:ascii="Times New Roman" w:eastAsia="Times New Roman" w:hAnsi="Times New Roman" w:cs="Times New Roman"/>
          <w:bCs/>
          <w:sz w:val="24"/>
          <w:szCs w:val="24"/>
        </w:rPr>
        <w:t xml:space="preserve"> </w:t>
      </w:r>
      <w:r w:rsidRPr="004C6453">
        <w:rPr>
          <w:rFonts w:ascii="Times New Roman" w:eastAsia="Times New Roman" w:hAnsi="Times New Roman" w:cs="Times New Roman"/>
          <w:bCs/>
          <w:sz w:val="24"/>
          <w:szCs w:val="24"/>
        </w:rPr>
        <w:t>of the syringe was withdrawn at the speed it is taking the vein to fill</w:t>
      </w:r>
      <w:r w:rsidR="00A14471">
        <w:rPr>
          <w:rFonts w:ascii="Times New Roman" w:eastAsia="Times New Roman" w:hAnsi="Times New Roman" w:cs="Times New Roman"/>
          <w:bCs/>
          <w:sz w:val="24"/>
          <w:szCs w:val="24"/>
        </w:rPr>
        <w:t>1.5</w:t>
      </w:r>
      <w:r w:rsidR="009776BA">
        <w:rPr>
          <w:rFonts w:ascii="Times New Roman" w:eastAsia="Times New Roman" w:hAnsi="Times New Roman" w:cs="Times New Roman"/>
          <w:bCs/>
          <w:sz w:val="24"/>
          <w:szCs w:val="24"/>
        </w:rPr>
        <w:t>ml</w:t>
      </w:r>
      <w:r w:rsidRPr="004C6453">
        <w:rPr>
          <w:rFonts w:ascii="Times New Roman" w:eastAsia="Times New Roman" w:hAnsi="Times New Roman" w:cs="Times New Roman"/>
          <w:bCs/>
          <w:sz w:val="24"/>
          <w:szCs w:val="24"/>
        </w:rPr>
        <w:t xml:space="preserve"> each was dispensed into two test tubes </w:t>
      </w:r>
      <w:r w:rsidR="00E1689A" w:rsidRPr="004C6453">
        <w:rPr>
          <w:rFonts w:ascii="Times New Roman" w:eastAsia="Times New Roman" w:hAnsi="Times New Roman" w:cs="Times New Roman"/>
          <w:bCs/>
          <w:sz w:val="24"/>
          <w:szCs w:val="24"/>
        </w:rPr>
        <w:t>already</w:t>
      </w:r>
      <w:r w:rsidRPr="004C6453">
        <w:rPr>
          <w:rFonts w:ascii="Times New Roman" w:eastAsia="Times New Roman" w:hAnsi="Times New Roman" w:cs="Times New Roman"/>
          <w:bCs/>
          <w:sz w:val="24"/>
          <w:szCs w:val="24"/>
        </w:rPr>
        <w:t xml:space="preserve"> prewarmed in the water bath and was used for clotting time, and the other 2ml of blood was delivered into commercially prepared Ethylene diamine tetra acetic acid (EDTA) container and was used for platelet count. Each sample is mixed thoroughly by inversion to prevent lyses and to ensure anticoagulation.</w:t>
      </w:r>
    </w:p>
    <w:p w14:paraId="0076DCAF" w14:textId="77777777" w:rsidR="00CC107F" w:rsidRPr="002D6C60" w:rsidRDefault="00856957" w:rsidP="003E55F3">
      <w:pPr>
        <w:spacing w:after="0" w:line="48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L</w:t>
      </w:r>
      <w:r w:rsidR="00CC107F" w:rsidRPr="002D6C60">
        <w:rPr>
          <w:rFonts w:ascii="Times New Roman" w:eastAsia="Times New Roman" w:hAnsi="Times New Roman" w:cs="Times New Roman"/>
          <w:b/>
          <w:bCs/>
          <w:sz w:val="28"/>
          <w:szCs w:val="24"/>
        </w:rPr>
        <w:t>aboratory assays</w:t>
      </w:r>
    </w:p>
    <w:p w14:paraId="6AFCD766" w14:textId="77777777" w:rsidR="002D1AF7" w:rsidRPr="002125E5" w:rsidRDefault="002D1AF7" w:rsidP="003E55F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Whole blood clotting time</w:t>
      </w:r>
    </w:p>
    <w:p w14:paraId="00E05C3F" w14:textId="77777777" w:rsidR="002D1AF7" w:rsidRPr="002125E5" w:rsidRDefault="002D1AF7" w:rsidP="003E55F3">
      <w:pPr>
        <w:spacing w:after="0" w:line="480" w:lineRule="auto"/>
        <w:jc w:val="both"/>
        <w:rPr>
          <w:rFonts w:ascii="Times New Roman" w:eastAsia="Times New Roman" w:hAnsi="Times New Roman" w:cs="Times New Roman"/>
          <w:sz w:val="24"/>
          <w:szCs w:val="24"/>
          <w:lang w:val="en-US"/>
        </w:rPr>
      </w:pPr>
      <w:r w:rsidRPr="002125E5">
        <w:rPr>
          <w:rFonts w:ascii="Times New Roman" w:eastAsia="Times New Roman" w:hAnsi="Times New Roman" w:cs="Times New Roman"/>
          <w:b/>
          <w:sz w:val="24"/>
          <w:szCs w:val="24"/>
        </w:rPr>
        <w:t xml:space="preserve">Method: </w:t>
      </w:r>
      <w:r w:rsidR="0089646B" w:rsidRPr="0089646B">
        <w:rPr>
          <w:rFonts w:ascii="Times New Roman" w:eastAsia="Times New Roman" w:hAnsi="Times New Roman" w:cs="Times New Roman"/>
          <w:bCs/>
          <w:sz w:val="24"/>
          <w:szCs w:val="24"/>
        </w:rPr>
        <w:t>Clotting time using tube method</w:t>
      </w:r>
      <w:r w:rsidR="0089646B">
        <w:rPr>
          <w:rFonts w:ascii="Times New Roman" w:eastAsia="Times New Roman" w:hAnsi="Times New Roman" w:cs="Times New Roman"/>
          <w:sz w:val="24"/>
          <w:szCs w:val="24"/>
          <w:lang w:val="en-US"/>
        </w:rPr>
        <w:t xml:space="preserve"> (</w:t>
      </w:r>
      <w:r w:rsidRPr="005A03B9">
        <w:rPr>
          <w:rFonts w:ascii="Times New Roman" w:eastAsia="Times New Roman" w:hAnsi="Times New Roman" w:cs="Times New Roman"/>
          <w:sz w:val="24"/>
          <w:szCs w:val="24"/>
          <w:lang w:val="en-US"/>
        </w:rPr>
        <w:t>Lee- White method</w:t>
      </w:r>
      <w:r w:rsidR="0089646B">
        <w:rPr>
          <w:rFonts w:ascii="Times New Roman" w:eastAsia="Times New Roman" w:hAnsi="Times New Roman" w:cs="Times New Roman"/>
          <w:sz w:val="24"/>
          <w:szCs w:val="24"/>
          <w:lang w:val="en-US"/>
        </w:rPr>
        <w:t>)</w:t>
      </w:r>
    </w:p>
    <w:p w14:paraId="3A3F8307" w14:textId="77777777" w:rsidR="00AC038A" w:rsidRPr="002125E5" w:rsidRDefault="00AC038A" w:rsidP="003E55F3">
      <w:pPr>
        <w:shd w:val="clear" w:color="auto" w:fill="FFFFFF"/>
        <w:spacing w:after="0" w:line="480" w:lineRule="auto"/>
        <w:textAlignment w:val="top"/>
        <w:rPr>
          <w:rFonts w:ascii="Times New Roman" w:eastAsia="Times New Roman" w:hAnsi="Times New Roman" w:cs="Times New Roman"/>
          <w:bCs/>
          <w:sz w:val="24"/>
          <w:szCs w:val="24"/>
        </w:rPr>
      </w:pPr>
      <w:r w:rsidRPr="00AC038A">
        <w:rPr>
          <w:rFonts w:ascii="Times New Roman" w:eastAsia="Times New Roman" w:hAnsi="Times New Roman" w:cs="Times New Roman"/>
          <w:b/>
          <w:sz w:val="24"/>
          <w:szCs w:val="24"/>
        </w:rPr>
        <w:t>Principle</w:t>
      </w:r>
      <w:r w:rsidRPr="00AC038A">
        <w:rPr>
          <w:rFonts w:ascii="Times New Roman" w:eastAsia="Times New Roman" w:hAnsi="Times New Roman" w:cs="Times New Roman"/>
          <w:bCs/>
          <w:sz w:val="24"/>
          <w:szCs w:val="24"/>
        </w:rPr>
        <w:t>: Clotting time is the time required for a sample of blood to coagulate invitro under standard conditions, it can be affected by calcium ion levels and many diseases</w:t>
      </w:r>
      <w:r>
        <w:rPr>
          <w:rFonts w:ascii="Times New Roman" w:eastAsia="Times New Roman" w:hAnsi="Times New Roman" w:cs="Times New Roman"/>
          <w:bCs/>
          <w:sz w:val="24"/>
          <w:szCs w:val="24"/>
        </w:rPr>
        <w:t>.</w:t>
      </w:r>
    </w:p>
    <w:p w14:paraId="3192687B" w14:textId="77777777" w:rsidR="002D1AF7" w:rsidRPr="005A03B9" w:rsidRDefault="002D1AF7" w:rsidP="003E55F3">
      <w:pPr>
        <w:spacing w:after="0" w:line="480" w:lineRule="auto"/>
        <w:jc w:val="both"/>
        <w:rPr>
          <w:rFonts w:ascii="Times New Roman" w:eastAsia="Calibri" w:hAnsi="Times New Roman" w:cs="Times New Roman"/>
          <w:sz w:val="24"/>
          <w:szCs w:val="24"/>
          <w:lang w:val="en-US"/>
        </w:rPr>
      </w:pPr>
      <w:r w:rsidRPr="005A03B9">
        <w:rPr>
          <w:rFonts w:ascii="Times New Roman" w:hAnsi="Times New Roman" w:cs="Times New Roman"/>
          <w:b/>
          <w:bCs/>
          <w:sz w:val="24"/>
          <w:szCs w:val="24"/>
        </w:rPr>
        <w:t>Procedure-</w:t>
      </w:r>
    </w:p>
    <w:p w14:paraId="58BEF9D1" w14:textId="77777777"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1. The water bath</w:t>
      </w:r>
      <w:r w:rsidR="00893AF5">
        <w:rPr>
          <w:rFonts w:ascii="Times New Roman" w:eastAsia="Calibri" w:hAnsi="Times New Roman" w:cs="Times New Roman"/>
          <w:bCs/>
          <w:color w:val="000000"/>
          <w:sz w:val="24"/>
          <w:szCs w:val="24"/>
        </w:rPr>
        <w:t xml:space="preserve"> </w:t>
      </w:r>
      <w:r w:rsidRPr="00BE3C8F">
        <w:rPr>
          <w:rFonts w:ascii="Times New Roman" w:eastAsia="Calibri" w:hAnsi="Times New Roman" w:cs="Times New Roman"/>
          <w:bCs/>
          <w:color w:val="000000"/>
          <w:sz w:val="24"/>
          <w:szCs w:val="24"/>
        </w:rPr>
        <w:t>was turned on and allowed to warm up to 370c.</w:t>
      </w:r>
    </w:p>
    <w:p w14:paraId="3182BD8A" w14:textId="77777777"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lastRenderedPageBreak/>
        <w:t>2. Two glass test tubes were placed in the water bath.</w:t>
      </w:r>
    </w:p>
    <w:p w14:paraId="7FAE1F36" w14:textId="77777777"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 xml:space="preserve">3. The already withdrawn 3mls of blood was dispensed </w:t>
      </w:r>
      <w:r w:rsidR="00856957">
        <w:rPr>
          <w:rFonts w:ascii="Times New Roman" w:eastAsia="Calibri" w:hAnsi="Times New Roman" w:cs="Times New Roman"/>
          <w:bCs/>
          <w:color w:val="000000"/>
          <w:sz w:val="24"/>
          <w:szCs w:val="24"/>
        </w:rPr>
        <w:t>into the 2 test tubes</w:t>
      </w:r>
    </w:p>
    <w:p w14:paraId="55F050C7" w14:textId="77777777" w:rsidR="00BE3C8F" w:rsidRPr="00BE3C8F" w:rsidRDefault="00856957"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  Each test tube</w:t>
      </w:r>
      <w:r w:rsidR="00BE3C8F" w:rsidRPr="00BE3C8F">
        <w:rPr>
          <w:rFonts w:ascii="Times New Roman" w:eastAsia="Calibri" w:hAnsi="Times New Roman" w:cs="Times New Roman"/>
          <w:bCs/>
          <w:color w:val="000000"/>
          <w:sz w:val="24"/>
          <w:szCs w:val="24"/>
        </w:rPr>
        <w:t xml:space="preserve"> was filled with 1.5ml of blood from the syringe.</w:t>
      </w:r>
    </w:p>
    <w:p w14:paraId="7F57CD5D" w14:textId="77777777"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5. These tubes were kept at body temperature using a water bath and tilted gently checking for signs of clot.</w:t>
      </w:r>
    </w:p>
    <w:p w14:paraId="666E5847" w14:textId="77777777"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6. The timer was stopped once there was a sign of clot and the average of the clotting time of the two test tubes was taken</w:t>
      </w:r>
      <w:r w:rsidRPr="00BE3C8F">
        <w:rPr>
          <w:rFonts w:ascii="Times New Roman" w:eastAsia="Calibri" w:hAnsi="Times New Roman" w:cs="Times New Roman"/>
          <w:b/>
          <w:color w:val="000000"/>
          <w:sz w:val="24"/>
          <w:szCs w:val="24"/>
        </w:rPr>
        <w:t xml:space="preserve">. </w:t>
      </w:r>
      <w:r w:rsidRPr="00BE3C8F">
        <w:rPr>
          <w:rFonts w:ascii="Times New Roman" w:eastAsia="Calibri" w:hAnsi="Times New Roman" w:cs="Times New Roman"/>
          <w:bCs/>
          <w:color w:val="000000"/>
          <w:sz w:val="24"/>
          <w:szCs w:val="24"/>
        </w:rPr>
        <w:t>The clotting time was recorded.</w:t>
      </w:r>
    </w:p>
    <w:p w14:paraId="323D806C" w14:textId="77777777" w:rsidR="002D1AF7" w:rsidRPr="00461F6E" w:rsidRDefault="002D1AF7" w:rsidP="00BE3C8F">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461F6E">
        <w:rPr>
          <w:rFonts w:ascii="Times New Roman" w:eastAsia="Calibri" w:hAnsi="Times New Roman" w:cs="Times New Roman"/>
          <w:b/>
          <w:color w:val="000000"/>
          <w:sz w:val="24"/>
          <w:szCs w:val="24"/>
        </w:rPr>
        <w:t xml:space="preserve">Determination of Platelet count </w:t>
      </w:r>
    </w:p>
    <w:p w14:paraId="7C7486E6"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Method: </w:t>
      </w:r>
      <w:r w:rsidRPr="00461F6E">
        <w:rPr>
          <w:rFonts w:ascii="Times New Roman" w:eastAsia="Calibri" w:hAnsi="Times New Roman" w:cs="Times New Roman"/>
          <w:color w:val="000000"/>
          <w:sz w:val="24"/>
          <w:szCs w:val="24"/>
        </w:rPr>
        <w:t>Manual method using improved Neubauer ruled counting chamber</w:t>
      </w:r>
    </w:p>
    <w:p w14:paraId="1D681354" w14:textId="77777777" w:rsidR="00C253D8"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Principle: </w:t>
      </w:r>
      <w:r w:rsidRPr="00461F6E">
        <w:rPr>
          <w:rFonts w:ascii="Times New Roman" w:eastAsia="Calibri" w:hAnsi="Times New Roman" w:cs="Times New Roman"/>
          <w:color w:val="000000"/>
          <w:sz w:val="24"/>
          <w:szCs w:val="24"/>
        </w:rPr>
        <w:t xml:space="preserve">Well mixed EDTA anticoagulated blood is diluted 1 in 20 in a filtered solution of ammonium oxalate reagent which lyses the red cells. Platelets are counted microscopically using an improved Neubauer ruled counting chamber and the number of </w:t>
      </w:r>
      <w:r w:rsidR="00E1689A" w:rsidRPr="00461F6E">
        <w:rPr>
          <w:rFonts w:ascii="Times New Roman" w:eastAsia="Calibri" w:hAnsi="Times New Roman" w:cs="Times New Roman"/>
          <w:color w:val="000000"/>
          <w:sz w:val="24"/>
          <w:szCs w:val="24"/>
        </w:rPr>
        <w:t>platelets</w:t>
      </w:r>
      <w:r w:rsidRPr="00461F6E">
        <w:rPr>
          <w:rFonts w:ascii="Times New Roman" w:eastAsia="Calibri" w:hAnsi="Times New Roman" w:cs="Times New Roman"/>
          <w:color w:val="000000"/>
          <w:sz w:val="24"/>
          <w:szCs w:val="24"/>
        </w:rPr>
        <w:t xml:space="preserve"> per litre of the blood calculated.</w:t>
      </w:r>
    </w:p>
    <w:p w14:paraId="3CBA350A" w14:textId="77777777" w:rsidR="00BE3C8F" w:rsidRDefault="00BE3C8F" w:rsidP="003E55F3">
      <w:pPr>
        <w:autoSpaceDE w:val="0"/>
        <w:autoSpaceDN w:val="0"/>
        <w:adjustRightInd w:val="0"/>
        <w:spacing w:after="0" w:line="480" w:lineRule="auto"/>
        <w:jc w:val="both"/>
        <w:rPr>
          <w:rFonts w:ascii="Times New Roman" w:eastAsia="Calibri" w:hAnsi="Times New Roman" w:cs="Times New Roman"/>
          <w:b/>
          <w:bCs/>
          <w:color w:val="000000"/>
          <w:sz w:val="24"/>
          <w:szCs w:val="24"/>
        </w:rPr>
      </w:pPr>
    </w:p>
    <w:p w14:paraId="4E918AF6"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Procedure: </w:t>
      </w:r>
    </w:p>
    <w:p w14:paraId="408CE066" w14:textId="77777777" w:rsidR="002D1AF7" w:rsidRPr="00461F6E" w:rsidRDefault="002D1AF7" w:rsidP="003E55F3">
      <w:pPr>
        <w:autoSpaceDE w:val="0"/>
        <w:autoSpaceDN w:val="0"/>
        <w:adjustRightInd w:val="0"/>
        <w:spacing w:after="348"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About 0.38ml of filtered ammonium oxalate diluting fluid was measured and dispensed into a small container. 0.02ml of well mixed anticoagulated venous blood was added and mixed and left for 5 minutes for lysing to take place. The counting chamber was assembled, ensuring that the cover slip was well positione</w:t>
      </w:r>
      <w:r w:rsidR="00D8697F">
        <w:rPr>
          <w:rFonts w:ascii="Times New Roman" w:eastAsia="Calibri" w:hAnsi="Times New Roman" w:cs="Times New Roman"/>
          <w:color w:val="000000"/>
          <w:sz w:val="24"/>
          <w:szCs w:val="24"/>
        </w:rPr>
        <w:t>d over the grid areas with the N</w:t>
      </w:r>
      <w:r w:rsidRPr="00461F6E">
        <w:rPr>
          <w:rFonts w:ascii="Times New Roman" w:eastAsia="Calibri" w:hAnsi="Times New Roman" w:cs="Times New Roman"/>
          <w:color w:val="000000"/>
          <w:sz w:val="24"/>
          <w:szCs w:val="24"/>
        </w:rPr>
        <w:t xml:space="preserve">ewton’s rings showing. The counting chamber was filled with the sample using a Pasteur pipette. The chamber was left undisturbed for 20 </w:t>
      </w:r>
      <w:proofErr w:type="gramStart"/>
      <w:r w:rsidRPr="00461F6E">
        <w:rPr>
          <w:rFonts w:ascii="Times New Roman" w:eastAsia="Calibri" w:hAnsi="Times New Roman" w:cs="Times New Roman"/>
          <w:color w:val="000000"/>
          <w:sz w:val="24"/>
          <w:szCs w:val="24"/>
        </w:rPr>
        <w:t>minute</w:t>
      </w:r>
      <w:proofErr w:type="gramEnd"/>
      <w:r w:rsidRPr="00461F6E">
        <w:rPr>
          <w:rFonts w:ascii="Times New Roman" w:eastAsia="Calibri" w:hAnsi="Times New Roman" w:cs="Times New Roman"/>
          <w:color w:val="000000"/>
          <w:sz w:val="24"/>
          <w:szCs w:val="24"/>
        </w:rPr>
        <w:t xml:space="preserve"> in a petri dish containing dampened cotton swab to prevent drying of the fluid. The underside of the chamber was dried and placed on the microscope stage</w:t>
      </w:r>
      <w:r w:rsidR="00856957">
        <w:rPr>
          <w:rFonts w:ascii="Times New Roman" w:eastAsia="Calibri" w:hAnsi="Times New Roman" w:cs="Times New Roman"/>
          <w:color w:val="000000"/>
          <w:sz w:val="24"/>
          <w:szCs w:val="24"/>
        </w:rPr>
        <w:t xml:space="preserve"> (</w:t>
      </w:r>
      <w:r w:rsidR="00974972" w:rsidRPr="00974972">
        <w:rPr>
          <w:rFonts w:ascii="Times New Roman" w:eastAsia="Calibri" w:hAnsi="Times New Roman" w:cs="Times New Roman"/>
          <w:color w:val="000000"/>
          <w:sz w:val="24"/>
          <w:szCs w:val="24"/>
        </w:rPr>
        <w:t>Cheesbrough, 2006)</w:t>
      </w:r>
      <w:r w:rsidRPr="00461F6E">
        <w:rPr>
          <w:rFonts w:ascii="Times New Roman" w:eastAsia="Calibri" w:hAnsi="Times New Roman" w:cs="Times New Roman"/>
          <w:color w:val="000000"/>
          <w:sz w:val="24"/>
          <w:szCs w:val="24"/>
        </w:rPr>
        <w:t xml:space="preserve">. The counting area of the chamber was focused using 10x objective and the small platelets were focused using 40x objective. The platelets in the small </w:t>
      </w:r>
      <w:r w:rsidRPr="00461F6E">
        <w:rPr>
          <w:rFonts w:ascii="Times New Roman" w:eastAsia="Calibri" w:hAnsi="Times New Roman" w:cs="Times New Roman"/>
          <w:color w:val="000000"/>
          <w:sz w:val="24"/>
          <w:szCs w:val="24"/>
        </w:rPr>
        <w:lastRenderedPageBreak/>
        <w:t>squares marked</w:t>
      </w:r>
      <w:r w:rsidR="00856957">
        <w:rPr>
          <w:rFonts w:ascii="Times New Roman" w:eastAsia="Calibri" w:hAnsi="Times New Roman" w:cs="Times New Roman"/>
          <w:color w:val="000000"/>
          <w:sz w:val="24"/>
          <w:szCs w:val="24"/>
        </w:rPr>
        <w:t xml:space="preserve"> </w:t>
      </w:r>
      <w:r w:rsidR="000004D4" w:rsidRPr="000004D4">
        <w:rPr>
          <w:rFonts w:ascii="Times New Roman" w:eastAsia="Calibri" w:hAnsi="Times New Roman" w:cs="Times New Roman"/>
          <w:color w:val="000000"/>
          <w:sz w:val="24"/>
          <w:szCs w:val="24"/>
        </w:rPr>
        <w:t>P</w:t>
      </w:r>
      <w:r w:rsidR="00856957">
        <w:rPr>
          <w:rFonts w:ascii="Times New Roman" w:eastAsia="Calibri" w:hAnsi="Times New Roman" w:cs="Times New Roman"/>
          <w:color w:val="000000"/>
          <w:sz w:val="24"/>
          <w:szCs w:val="24"/>
        </w:rPr>
        <w:t xml:space="preserve"> </w:t>
      </w:r>
      <w:r w:rsidRPr="00461F6E">
        <w:rPr>
          <w:rFonts w:ascii="Times New Roman" w:eastAsia="Calibri" w:hAnsi="Times New Roman" w:cs="Times New Roman"/>
          <w:color w:val="000000"/>
          <w:sz w:val="24"/>
          <w:szCs w:val="24"/>
        </w:rPr>
        <w:t xml:space="preserve">were counted. The number of the platelet in 1 litre of blood was reported as the actual number of </w:t>
      </w:r>
      <w:r w:rsidR="00E1689A" w:rsidRPr="00461F6E">
        <w:rPr>
          <w:rFonts w:ascii="Times New Roman" w:eastAsia="Calibri" w:hAnsi="Times New Roman" w:cs="Times New Roman"/>
          <w:color w:val="000000"/>
          <w:sz w:val="24"/>
          <w:szCs w:val="24"/>
        </w:rPr>
        <w:t>platelets</w:t>
      </w:r>
      <w:r w:rsidRPr="00461F6E">
        <w:rPr>
          <w:rFonts w:ascii="Times New Roman" w:eastAsia="Calibri" w:hAnsi="Times New Roman" w:cs="Times New Roman"/>
          <w:color w:val="000000"/>
          <w:sz w:val="24"/>
          <w:szCs w:val="24"/>
        </w:rPr>
        <w:t xml:space="preserve"> was counted ×10</w:t>
      </w:r>
      <w:r w:rsidRPr="00461F6E">
        <w:rPr>
          <w:rFonts w:ascii="Times New Roman" w:eastAsia="Calibri" w:hAnsi="Times New Roman" w:cs="Times New Roman"/>
          <w:color w:val="000000"/>
          <w:sz w:val="24"/>
          <w:szCs w:val="24"/>
          <w:vertAlign w:val="superscript"/>
        </w:rPr>
        <w:t>9</w:t>
      </w:r>
      <w:r w:rsidRPr="00461F6E">
        <w:rPr>
          <w:rFonts w:ascii="Times New Roman" w:eastAsia="Calibri" w:hAnsi="Times New Roman" w:cs="Times New Roman"/>
          <w:color w:val="000000"/>
          <w:sz w:val="24"/>
          <w:szCs w:val="24"/>
        </w:rPr>
        <w:t xml:space="preserve">. </w:t>
      </w:r>
    </w:p>
    <w:p w14:paraId="77898B82"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color w:val="000000"/>
          <w:sz w:val="24"/>
          <w:szCs w:val="24"/>
        </w:rPr>
        <w:t>Calculation:</w:t>
      </w:r>
    </w:p>
    <w:p w14:paraId="72B9EDFD" w14:textId="77777777"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u w:val="single"/>
          <w:vertAlign w:val="superscript"/>
        </w:rPr>
      </w:pPr>
      <w:r w:rsidRPr="00461F6E">
        <w:rPr>
          <w:rFonts w:ascii="Times New Roman" w:eastAsia="Calibri" w:hAnsi="Times New Roman" w:cs="Times New Roman"/>
          <w:color w:val="000000"/>
          <w:sz w:val="24"/>
          <w:szCs w:val="24"/>
        </w:rPr>
        <w:t xml:space="preserve">Platelet count (per </w:t>
      </w:r>
      <w:r w:rsidR="00E1689A" w:rsidRPr="00461F6E">
        <w:rPr>
          <w:rFonts w:ascii="Times New Roman" w:eastAsia="Calibri" w:hAnsi="Times New Roman" w:cs="Times New Roman"/>
          <w:color w:val="000000"/>
          <w:sz w:val="24"/>
          <w:szCs w:val="24"/>
        </w:rPr>
        <w:t>litre) =</w:t>
      </w:r>
      <w:r w:rsidRPr="00461F6E">
        <w:rPr>
          <w:rFonts w:ascii="Times New Roman" w:eastAsia="Calibri" w:hAnsi="Times New Roman" w:cs="Times New Roman"/>
          <w:color w:val="000000"/>
          <w:sz w:val="24"/>
          <w:szCs w:val="24"/>
          <w:u w:val="single"/>
        </w:rPr>
        <w:t>Cells counted (N) × DF ×10</w:t>
      </w:r>
      <w:r w:rsidRPr="00461F6E">
        <w:rPr>
          <w:rFonts w:ascii="Times New Roman" w:eastAsia="Calibri" w:hAnsi="Times New Roman" w:cs="Times New Roman"/>
          <w:color w:val="000000"/>
          <w:sz w:val="24"/>
          <w:szCs w:val="24"/>
          <w:u w:val="single"/>
          <w:vertAlign w:val="superscript"/>
        </w:rPr>
        <w:t>6</w:t>
      </w:r>
    </w:p>
    <w:p w14:paraId="61EBF52D" w14:textId="77777777"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A × D</w:t>
      </w:r>
    </w:p>
    <w:p w14:paraId="34299956" w14:textId="77777777"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Where; N= Number of cells counted</w:t>
      </w:r>
    </w:p>
    <w:p w14:paraId="3AEC57DA"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DF= Diluting factor = 20</w:t>
      </w:r>
    </w:p>
    <w:p w14:paraId="17F31758"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10</w:t>
      </w:r>
      <w:r w:rsidRPr="00461F6E">
        <w:rPr>
          <w:rFonts w:ascii="Times New Roman" w:eastAsia="Calibri" w:hAnsi="Times New Roman" w:cs="Times New Roman"/>
          <w:color w:val="000000"/>
          <w:sz w:val="24"/>
          <w:szCs w:val="24"/>
          <w:vertAlign w:val="superscript"/>
        </w:rPr>
        <w:t xml:space="preserve">6 </w:t>
      </w:r>
      <w:r w:rsidRPr="00461F6E">
        <w:rPr>
          <w:rFonts w:ascii="Times New Roman" w:eastAsia="Calibri" w:hAnsi="Times New Roman" w:cs="Times New Roman"/>
          <w:color w:val="000000"/>
          <w:sz w:val="24"/>
          <w:szCs w:val="24"/>
        </w:rPr>
        <w:t>= Conversion factor</w:t>
      </w:r>
    </w:p>
    <w:p w14:paraId="63D359F1"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A = Area = 0.2mm</w:t>
      </w:r>
    </w:p>
    <w:p w14:paraId="3E2E5DA0" w14:textId="77777777"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D = Depth = 0.1</w:t>
      </w:r>
    </w:p>
    <w:p w14:paraId="13CA8C42" w14:textId="77777777" w:rsidR="002D1AF7" w:rsidRPr="002125E5" w:rsidRDefault="002D1AF7" w:rsidP="003E55F3">
      <w:pPr>
        <w:autoSpaceDE w:val="0"/>
        <w:autoSpaceDN w:val="0"/>
        <w:adjustRightInd w:val="0"/>
        <w:spacing w:after="0" w:line="480" w:lineRule="auto"/>
        <w:jc w:val="both"/>
        <w:rPr>
          <w:rFonts w:ascii="Times New Roman" w:hAnsi="Times New Roman" w:cs="Times New Roman"/>
          <w:b/>
          <w:bCs/>
          <w:iCs/>
          <w:sz w:val="24"/>
          <w:szCs w:val="24"/>
          <w:lang w:val="en-US"/>
        </w:rPr>
      </w:pPr>
      <w:r w:rsidRPr="002125E5">
        <w:rPr>
          <w:rFonts w:ascii="Times New Roman" w:hAnsi="Times New Roman" w:cs="Times New Roman"/>
          <w:b/>
          <w:bCs/>
          <w:iCs/>
          <w:sz w:val="24"/>
          <w:szCs w:val="24"/>
          <w:lang w:val="en-US"/>
        </w:rPr>
        <w:t>Statistical analysis</w:t>
      </w:r>
    </w:p>
    <w:p w14:paraId="5C737E3E" w14:textId="77777777" w:rsidR="00466FB3" w:rsidRPr="005967FA" w:rsidRDefault="002D1AF7" w:rsidP="005967FA">
      <w:pPr>
        <w:autoSpaceDE w:val="0"/>
        <w:autoSpaceDN w:val="0"/>
        <w:adjustRightInd w:val="0"/>
        <w:spacing w:after="0" w:line="480" w:lineRule="auto"/>
        <w:jc w:val="both"/>
        <w:rPr>
          <w:rFonts w:ascii="Times New Roman" w:hAnsi="Times New Roman" w:cs="Times New Roman"/>
          <w:bCs/>
          <w:iCs/>
          <w:sz w:val="24"/>
          <w:szCs w:val="24"/>
          <w:lang w:val="en-US"/>
        </w:rPr>
      </w:pPr>
      <w:r w:rsidRPr="002125E5">
        <w:rPr>
          <w:rFonts w:ascii="Times New Roman" w:hAnsi="Times New Roman" w:cs="Times New Roman"/>
          <w:bCs/>
          <w:iCs/>
          <w:sz w:val="24"/>
          <w:szCs w:val="24"/>
          <w:lang w:val="en-US"/>
        </w:rPr>
        <w:t>Data analysis was conducted using statistical package for social science (SPSS) version 2</w:t>
      </w:r>
      <w:r w:rsidR="00710FB7">
        <w:rPr>
          <w:rFonts w:ascii="Times New Roman" w:hAnsi="Times New Roman" w:cs="Times New Roman"/>
          <w:bCs/>
          <w:iCs/>
          <w:sz w:val="24"/>
          <w:szCs w:val="24"/>
          <w:lang w:val="en-US"/>
        </w:rPr>
        <w:t xml:space="preserve">5 </w:t>
      </w:r>
      <w:r w:rsidRPr="002125E5">
        <w:rPr>
          <w:rFonts w:ascii="Times New Roman" w:hAnsi="Times New Roman" w:cs="Times New Roman"/>
          <w:bCs/>
          <w:iCs/>
          <w:sz w:val="24"/>
          <w:szCs w:val="24"/>
          <w:lang w:val="en-US"/>
        </w:rPr>
        <w:t xml:space="preserve">windows 10. The </w:t>
      </w:r>
      <w:r w:rsidR="00710FB7">
        <w:rPr>
          <w:rFonts w:ascii="Times New Roman" w:hAnsi="Times New Roman" w:cs="Times New Roman"/>
          <w:bCs/>
          <w:iCs/>
          <w:sz w:val="24"/>
          <w:szCs w:val="24"/>
          <w:lang w:val="en-US"/>
        </w:rPr>
        <w:t xml:space="preserve">result </w:t>
      </w:r>
      <w:r w:rsidRPr="002125E5">
        <w:rPr>
          <w:rFonts w:ascii="Times New Roman" w:hAnsi="Times New Roman" w:cs="Times New Roman"/>
          <w:bCs/>
          <w:iCs/>
          <w:sz w:val="24"/>
          <w:szCs w:val="24"/>
          <w:lang w:val="en-US"/>
        </w:rPr>
        <w:t>w</w:t>
      </w:r>
      <w:r w:rsidR="00710FB7">
        <w:rPr>
          <w:rFonts w:ascii="Times New Roman" w:hAnsi="Times New Roman" w:cs="Times New Roman"/>
          <w:bCs/>
          <w:iCs/>
          <w:sz w:val="24"/>
          <w:szCs w:val="24"/>
          <w:lang w:val="en-US"/>
        </w:rPr>
        <w:t xml:space="preserve">as </w:t>
      </w:r>
      <w:r w:rsidRPr="002125E5">
        <w:rPr>
          <w:rFonts w:ascii="Times New Roman" w:hAnsi="Times New Roman" w:cs="Times New Roman"/>
          <w:bCs/>
          <w:iCs/>
          <w:sz w:val="24"/>
          <w:szCs w:val="24"/>
          <w:lang w:val="en-US"/>
        </w:rPr>
        <w:t xml:space="preserve">expressed in </w:t>
      </w:r>
      <w:proofErr w:type="spellStart"/>
      <w:r w:rsidRPr="002125E5">
        <w:rPr>
          <w:rFonts w:ascii="Times New Roman" w:hAnsi="Times New Roman" w:cs="Times New Roman"/>
          <w:bCs/>
          <w:iCs/>
          <w:sz w:val="24"/>
          <w:szCs w:val="24"/>
          <w:lang w:val="en-US"/>
        </w:rPr>
        <w:t>Mean±SD</w:t>
      </w:r>
      <w:proofErr w:type="spellEnd"/>
      <w:r w:rsidRPr="002125E5">
        <w:rPr>
          <w:rFonts w:ascii="Times New Roman" w:hAnsi="Times New Roman" w:cs="Times New Roman"/>
          <w:bCs/>
          <w:iCs/>
          <w:sz w:val="24"/>
          <w:szCs w:val="24"/>
          <w:lang w:val="en-US"/>
        </w:rPr>
        <w:t xml:space="preserve"> (Standard deviation). Data obtained from the </w:t>
      </w:r>
      <w:r w:rsidR="00856957">
        <w:rPr>
          <w:rFonts w:ascii="Times New Roman" w:hAnsi="Times New Roman" w:cs="Times New Roman"/>
          <w:bCs/>
          <w:iCs/>
          <w:sz w:val="24"/>
          <w:szCs w:val="24"/>
          <w:lang w:val="en-US"/>
        </w:rPr>
        <w:t xml:space="preserve">study were </w:t>
      </w:r>
      <w:r w:rsidR="00E1689A" w:rsidRPr="002125E5">
        <w:rPr>
          <w:rFonts w:ascii="Times New Roman" w:hAnsi="Times New Roman" w:cs="Times New Roman"/>
          <w:bCs/>
          <w:iCs/>
          <w:sz w:val="24"/>
          <w:szCs w:val="24"/>
          <w:lang w:val="en-US"/>
        </w:rPr>
        <w:t>analyzed using</w:t>
      </w:r>
      <w:r w:rsidRPr="002125E5">
        <w:rPr>
          <w:rFonts w:ascii="Times New Roman" w:hAnsi="Times New Roman" w:cs="Times New Roman"/>
          <w:bCs/>
          <w:iCs/>
          <w:sz w:val="24"/>
          <w:szCs w:val="24"/>
          <w:lang w:val="en-US"/>
        </w:rPr>
        <w:t xml:space="preserve"> paired samples t-</w:t>
      </w:r>
      <w:r w:rsidR="00856957">
        <w:rPr>
          <w:rFonts w:ascii="Times New Roman" w:hAnsi="Times New Roman" w:cs="Times New Roman"/>
          <w:bCs/>
          <w:iCs/>
          <w:sz w:val="24"/>
          <w:szCs w:val="24"/>
          <w:lang w:val="en-US"/>
        </w:rPr>
        <w:t>test</w:t>
      </w:r>
      <w:r w:rsidR="00710FB7">
        <w:rPr>
          <w:rFonts w:ascii="Times New Roman" w:hAnsi="Times New Roman" w:cs="Times New Roman"/>
          <w:bCs/>
          <w:iCs/>
          <w:sz w:val="24"/>
          <w:szCs w:val="24"/>
          <w:lang w:val="en-US"/>
        </w:rPr>
        <w:t xml:space="preserve"> to compare the mean values of post-menopausal and control. Significance was established at </w:t>
      </w:r>
      <w:r w:rsidR="00786A6C" w:rsidRPr="00786A6C">
        <w:rPr>
          <w:rFonts w:ascii="Times New Roman" w:hAnsi="Times New Roman" w:cs="Times New Roman"/>
          <w:bCs/>
          <w:iCs/>
          <w:sz w:val="24"/>
          <w:szCs w:val="24"/>
          <w:lang w:val="en-US"/>
        </w:rPr>
        <w:t>p&lt;0.05</w:t>
      </w:r>
    </w:p>
    <w:p w14:paraId="55BEE830" w14:textId="77777777" w:rsidR="00C253D8" w:rsidRDefault="00C253D8" w:rsidP="009B152F">
      <w:pPr>
        <w:shd w:val="clear" w:color="auto" w:fill="FFFFFF"/>
        <w:spacing w:after="160" w:line="480" w:lineRule="auto"/>
        <w:jc w:val="center"/>
        <w:rPr>
          <w:rFonts w:ascii="Times New Roman" w:eastAsia="Calibri" w:hAnsi="Times New Roman" w:cs="Times New Roman"/>
          <w:b/>
          <w:sz w:val="28"/>
          <w:szCs w:val="28"/>
          <w:lang w:val="en-US"/>
        </w:rPr>
      </w:pPr>
      <w:r w:rsidRPr="00C253D8">
        <w:rPr>
          <w:rFonts w:ascii="Times New Roman" w:eastAsia="Calibri" w:hAnsi="Times New Roman" w:cs="Times New Roman"/>
          <w:b/>
          <w:sz w:val="28"/>
          <w:szCs w:val="28"/>
          <w:lang w:val="en-US"/>
        </w:rPr>
        <w:t>RESULTS</w:t>
      </w:r>
    </w:p>
    <w:p w14:paraId="17DE6736" w14:textId="77777777" w:rsidR="00055143" w:rsidRPr="00055143" w:rsidRDefault="00055143" w:rsidP="009B152F">
      <w:pPr>
        <w:shd w:val="clear" w:color="auto" w:fill="FFFFFF"/>
        <w:spacing w:after="160" w:line="480" w:lineRule="auto"/>
        <w:jc w:val="both"/>
        <w:rPr>
          <w:rFonts w:ascii="Times New Roman" w:eastAsia="Calibri" w:hAnsi="Times New Roman" w:cs="Times New Roman"/>
          <w:bCs/>
          <w:sz w:val="24"/>
          <w:szCs w:val="24"/>
          <w:lang w:val="en-US"/>
        </w:rPr>
      </w:pPr>
      <w:bookmarkStart w:id="5" w:name="_Hlk147399278"/>
      <w:r w:rsidRPr="00055143">
        <w:rPr>
          <w:rFonts w:ascii="Times New Roman" w:eastAsia="Calibri" w:hAnsi="Times New Roman" w:cs="Times New Roman"/>
          <w:bCs/>
          <w:sz w:val="24"/>
          <w:szCs w:val="24"/>
          <w:lang w:val="en-US"/>
        </w:rPr>
        <w:t xml:space="preserve">The </w:t>
      </w:r>
      <w:r>
        <w:rPr>
          <w:rFonts w:ascii="Times New Roman" w:eastAsia="Calibri" w:hAnsi="Times New Roman" w:cs="Times New Roman"/>
          <w:bCs/>
          <w:sz w:val="24"/>
          <w:szCs w:val="24"/>
          <w:lang w:val="en-US"/>
        </w:rPr>
        <w:t xml:space="preserve">study investigated whole blood clotting time and platelet count among </w:t>
      </w:r>
      <w:r w:rsidR="00977033">
        <w:rPr>
          <w:rFonts w:ascii="Times New Roman" w:eastAsia="Calibri" w:hAnsi="Times New Roman" w:cs="Times New Roman"/>
          <w:bCs/>
          <w:sz w:val="24"/>
          <w:szCs w:val="24"/>
          <w:lang w:val="en-US"/>
        </w:rPr>
        <w:t>post-menopausal</w:t>
      </w:r>
      <w:r>
        <w:rPr>
          <w:rFonts w:ascii="Times New Roman" w:eastAsia="Calibri" w:hAnsi="Times New Roman" w:cs="Times New Roman"/>
          <w:bCs/>
          <w:sz w:val="24"/>
          <w:szCs w:val="24"/>
          <w:lang w:val="en-US"/>
        </w:rPr>
        <w:t xml:space="preserve"> women. </w:t>
      </w:r>
      <w:r w:rsidR="004B371D">
        <w:rPr>
          <w:rFonts w:ascii="Times New Roman" w:eastAsia="Calibri" w:hAnsi="Times New Roman" w:cs="Times New Roman"/>
          <w:bCs/>
          <w:sz w:val="24"/>
          <w:szCs w:val="24"/>
          <w:lang w:val="en-US"/>
        </w:rPr>
        <w:t>A total of 46</w:t>
      </w:r>
      <w:r>
        <w:rPr>
          <w:rFonts w:ascii="Times New Roman" w:eastAsia="Calibri" w:hAnsi="Times New Roman" w:cs="Times New Roman"/>
          <w:bCs/>
          <w:sz w:val="24"/>
          <w:szCs w:val="24"/>
          <w:lang w:val="en-US"/>
        </w:rPr>
        <w:t xml:space="preserve"> subject made of 26 </w:t>
      </w:r>
      <w:bookmarkStart w:id="6" w:name="_Hlk147461774"/>
      <w:r>
        <w:rPr>
          <w:rFonts w:ascii="Times New Roman" w:eastAsia="Calibri" w:hAnsi="Times New Roman" w:cs="Times New Roman"/>
          <w:bCs/>
          <w:sz w:val="24"/>
          <w:szCs w:val="24"/>
          <w:lang w:val="en-US"/>
        </w:rPr>
        <w:t>postmenopausal</w:t>
      </w:r>
      <w:r w:rsidR="005D3143">
        <w:rPr>
          <w:rFonts w:ascii="Times New Roman" w:eastAsia="Calibri" w:hAnsi="Times New Roman" w:cs="Times New Roman"/>
          <w:bCs/>
          <w:sz w:val="24"/>
          <w:szCs w:val="24"/>
          <w:lang w:val="en-US"/>
        </w:rPr>
        <w:t xml:space="preserve"> women (test)</w:t>
      </w:r>
      <w:bookmarkEnd w:id="6"/>
      <w:r w:rsidR="005D3143">
        <w:rPr>
          <w:rFonts w:ascii="Times New Roman" w:eastAsia="Calibri" w:hAnsi="Times New Roman" w:cs="Times New Roman"/>
          <w:bCs/>
          <w:sz w:val="24"/>
          <w:szCs w:val="24"/>
          <w:lang w:val="en-US"/>
        </w:rPr>
        <w:t xml:space="preserve"> and 20 adult female (control) in child bearing age were involved in the study.</w:t>
      </w:r>
    </w:p>
    <w:p w14:paraId="4A2A3A10" w14:textId="77777777" w:rsidR="007A6FE5" w:rsidRDefault="00C253D8" w:rsidP="009B152F">
      <w:pPr>
        <w:shd w:val="clear" w:color="auto" w:fill="FFFFFF"/>
        <w:spacing w:after="160" w:line="480" w:lineRule="auto"/>
        <w:jc w:val="both"/>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Table </w:t>
      </w:r>
      <w:r w:rsidR="005967FA">
        <w:rPr>
          <w:rFonts w:ascii="Times New Roman" w:eastAsia="Calibri" w:hAnsi="Times New Roman" w:cs="Times New Roman"/>
          <w:bCs/>
          <w:sz w:val="24"/>
          <w:szCs w:val="24"/>
          <w:lang w:val="en-US"/>
        </w:rPr>
        <w:t>1 showed the comparison of</w:t>
      </w:r>
      <w:r w:rsidR="00407155" w:rsidRPr="00407155">
        <w:rPr>
          <w:rFonts w:ascii="Times New Roman" w:eastAsia="Calibri" w:hAnsi="Times New Roman" w:cs="Times New Roman"/>
          <w:bCs/>
          <w:sz w:val="24"/>
          <w:szCs w:val="24"/>
          <w:lang w:val="en-US"/>
        </w:rPr>
        <w:t xml:space="preserve"> whole blood cl</w:t>
      </w:r>
      <w:r w:rsidR="004B371D">
        <w:rPr>
          <w:rFonts w:ascii="Times New Roman" w:eastAsia="Calibri" w:hAnsi="Times New Roman" w:cs="Times New Roman"/>
          <w:bCs/>
          <w:sz w:val="24"/>
          <w:szCs w:val="24"/>
          <w:lang w:val="en-US"/>
        </w:rPr>
        <w:t xml:space="preserve">otting time and platelet count </w:t>
      </w:r>
      <w:r w:rsidR="005967FA">
        <w:rPr>
          <w:rFonts w:ascii="Times New Roman" w:eastAsia="Calibri" w:hAnsi="Times New Roman" w:cs="Times New Roman"/>
          <w:bCs/>
          <w:sz w:val="24"/>
          <w:szCs w:val="24"/>
          <w:lang w:val="en-US"/>
        </w:rPr>
        <w:t>between</w:t>
      </w:r>
      <w:r w:rsidR="00F6350D">
        <w:rPr>
          <w:rFonts w:ascii="Times New Roman" w:eastAsia="Calibri" w:hAnsi="Times New Roman" w:cs="Times New Roman"/>
          <w:bCs/>
          <w:sz w:val="24"/>
          <w:szCs w:val="24"/>
          <w:lang w:val="en-US"/>
        </w:rPr>
        <w:t xml:space="preserve"> post-menopausal women</w:t>
      </w:r>
      <w:r w:rsidR="005967FA">
        <w:rPr>
          <w:rFonts w:ascii="Times New Roman" w:eastAsia="Calibri" w:hAnsi="Times New Roman" w:cs="Times New Roman"/>
          <w:bCs/>
          <w:sz w:val="24"/>
          <w:szCs w:val="24"/>
          <w:lang w:val="en-US"/>
        </w:rPr>
        <w:t xml:space="preserve"> and the control subjects</w:t>
      </w:r>
      <w:r w:rsidR="00F6350D">
        <w:rPr>
          <w:rFonts w:ascii="Times New Roman" w:eastAsia="Calibri" w:hAnsi="Times New Roman" w:cs="Times New Roman"/>
          <w:bCs/>
          <w:sz w:val="24"/>
          <w:szCs w:val="24"/>
          <w:lang w:val="en-US"/>
        </w:rPr>
        <w:t xml:space="preserve"> in E</w:t>
      </w:r>
      <w:r w:rsidR="00407155" w:rsidRPr="00407155">
        <w:rPr>
          <w:rFonts w:ascii="Times New Roman" w:eastAsia="Calibri" w:hAnsi="Times New Roman" w:cs="Times New Roman"/>
          <w:bCs/>
          <w:sz w:val="24"/>
          <w:szCs w:val="24"/>
          <w:lang w:val="en-US"/>
        </w:rPr>
        <w:t>lele.</w:t>
      </w:r>
      <w:r w:rsidR="00F6350D">
        <w:rPr>
          <w:rFonts w:ascii="Times New Roman" w:eastAsia="Calibri" w:hAnsi="Times New Roman" w:cs="Times New Roman"/>
          <w:bCs/>
          <w:sz w:val="24"/>
          <w:szCs w:val="24"/>
          <w:lang w:val="en-US"/>
        </w:rPr>
        <w:t xml:space="preserve"> Th</w:t>
      </w:r>
      <w:r w:rsidR="005967FA">
        <w:rPr>
          <w:rFonts w:ascii="Times New Roman" w:eastAsia="Calibri" w:hAnsi="Times New Roman" w:cs="Times New Roman"/>
          <w:bCs/>
          <w:sz w:val="24"/>
          <w:szCs w:val="24"/>
          <w:lang w:val="en-US"/>
        </w:rPr>
        <w:t>ere</w:t>
      </w:r>
      <w:r w:rsidR="00F6350D">
        <w:rPr>
          <w:rFonts w:ascii="Times New Roman" w:eastAsia="Calibri" w:hAnsi="Times New Roman" w:cs="Times New Roman"/>
          <w:bCs/>
          <w:sz w:val="24"/>
          <w:szCs w:val="24"/>
          <w:lang w:val="en-US"/>
        </w:rPr>
        <w:t xml:space="preserve"> </w:t>
      </w:r>
      <w:r w:rsidR="007D1D42">
        <w:rPr>
          <w:rFonts w:ascii="Times New Roman" w:eastAsia="Calibri" w:hAnsi="Times New Roman" w:cs="Times New Roman"/>
          <w:bCs/>
          <w:sz w:val="24"/>
          <w:szCs w:val="24"/>
          <w:lang w:val="en-US"/>
        </w:rPr>
        <w:t>was significant increase</w:t>
      </w:r>
      <w:r w:rsidR="009B152F">
        <w:rPr>
          <w:rFonts w:ascii="Times New Roman" w:eastAsia="Calibri" w:hAnsi="Times New Roman" w:cs="Times New Roman"/>
          <w:bCs/>
          <w:sz w:val="24"/>
          <w:szCs w:val="24"/>
          <w:lang w:val="en-US"/>
        </w:rPr>
        <w:t xml:space="preserve"> (</w:t>
      </w:r>
      <w:bookmarkStart w:id="7" w:name="_Hlk147399123"/>
      <w:r w:rsidR="009B152F" w:rsidRPr="009B152F">
        <w:rPr>
          <w:rFonts w:ascii="Times New Roman" w:eastAsia="Calibri" w:hAnsi="Times New Roman" w:cs="Times New Roman"/>
          <w:bCs/>
          <w:sz w:val="24"/>
          <w:szCs w:val="24"/>
          <w:lang w:val="en-US"/>
        </w:rPr>
        <w:t>p&lt;0.05</w:t>
      </w:r>
      <w:bookmarkEnd w:id="7"/>
      <w:r w:rsidR="009B152F">
        <w:rPr>
          <w:rFonts w:ascii="Times New Roman" w:eastAsia="Calibri" w:hAnsi="Times New Roman" w:cs="Times New Roman"/>
          <w:bCs/>
          <w:sz w:val="24"/>
          <w:szCs w:val="24"/>
          <w:lang w:val="en-US"/>
        </w:rPr>
        <w:t>)</w:t>
      </w:r>
      <w:r w:rsidR="007D1D42">
        <w:rPr>
          <w:rFonts w:ascii="Times New Roman" w:eastAsia="Calibri" w:hAnsi="Times New Roman" w:cs="Times New Roman"/>
          <w:bCs/>
          <w:sz w:val="24"/>
          <w:szCs w:val="24"/>
          <w:lang w:val="en-US"/>
        </w:rPr>
        <w:t xml:space="preserve"> in whole blood clotting time and platelet count among the </w:t>
      </w:r>
      <w:r w:rsidR="00977033">
        <w:rPr>
          <w:rFonts w:ascii="Times New Roman" w:eastAsia="Calibri" w:hAnsi="Times New Roman" w:cs="Times New Roman"/>
          <w:bCs/>
          <w:sz w:val="24"/>
          <w:szCs w:val="24"/>
          <w:lang w:val="en-US"/>
        </w:rPr>
        <w:t>post-menopausal</w:t>
      </w:r>
      <w:r w:rsidR="009B152F">
        <w:rPr>
          <w:rFonts w:ascii="Times New Roman" w:eastAsia="Calibri" w:hAnsi="Times New Roman" w:cs="Times New Roman"/>
          <w:bCs/>
          <w:sz w:val="24"/>
          <w:szCs w:val="24"/>
          <w:lang w:val="en-US"/>
        </w:rPr>
        <w:t xml:space="preserve"> women when compared with the control</w:t>
      </w:r>
      <w:r w:rsidR="005967FA">
        <w:rPr>
          <w:rFonts w:ascii="Times New Roman" w:eastAsia="Calibri" w:hAnsi="Times New Roman" w:cs="Times New Roman"/>
          <w:bCs/>
          <w:sz w:val="24"/>
          <w:szCs w:val="24"/>
          <w:lang w:val="en-US"/>
        </w:rPr>
        <w:t>s</w:t>
      </w:r>
    </w:p>
    <w:p w14:paraId="51026189" w14:textId="77777777" w:rsidR="007A6FE5" w:rsidRPr="005D3143" w:rsidRDefault="005967FA" w:rsidP="009B152F">
      <w:pPr>
        <w:shd w:val="clear" w:color="auto" w:fill="FFFFFF"/>
        <w:spacing w:after="16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Table 1:</w:t>
      </w:r>
      <w:r w:rsidRPr="005967FA">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Comparison of</w:t>
      </w:r>
      <w:r w:rsidRPr="00407155">
        <w:rPr>
          <w:rFonts w:ascii="Times New Roman" w:eastAsia="Calibri" w:hAnsi="Times New Roman" w:cs="Times New Roman"/>
          <w:bCs/>
          <w:sz w:val="24"/>
          <w:szCs w:val="24"/>
          <w:lang w:val="en-US"/>
        </w:rPr>
        <w:t xml:space="preserve"> whole blood cl</w:t>
      </w:r>
      <w:r>
        <w:rPr>
          <w:rFonts w:ascii="Times New Roman" w:eastAsia="Calibri" w:hAnsi="Times New Roman" w:cs="Times New Roman"/>
          <w:bCs/>
          <w:sz w:val="24"/>
          <w:szCs w:val="24"/>
          <w:lang w:val="en-US"/>
        </w:rPr>
        <w:t>otting time and platelet count between post-menopausal women and the control subjects in E</w:t>
      </w:r>
      <w:r w:rsidRPr="00407155">
        <w:rPr>
          <w:rFonts w:ascii="Times New Roman" w:eastAsia="Calibri" w:hAnsi="Times New Roman" w:cs="Times New Roman"/>
          <w:bCs/>
          <w:sz w:val="24"/>
          <w:szCs w:val="24"/>
          <w:lang w:val="en-US"/>
        </w:rPr>
        <w:t>lele</w:t>
      </w:r>
    </w:p>
    <w:tbl>
      <w:tblPr>
        <w:tblStyle w:val="TableGrid"/>
        <w:tblW w:w="5120" w:type="pct"/>
        <w:tblLook w:val="0000" w:firstRow="0" w:lastRow="0" w:firstColumn="0" w:lastColumn="0" w:noHBand="0" w:noVBand="0"/>
      </w:tblPr>
      <w:tblGrid>
        <w:gridCol w:w="1712"/>
        <w:gridCol w:w="1856"/>
        <w:gridCol w:w="1632"/>
        <w:gridCol w:w="1077"/>
        <w:gridCol w:w="1484"/>
        <w:gridCol w:w="1703"/>
      </w:tblGrid>
      <w:tr w:rsidR="00C253D8" w:rsidRPr="00C253D8" w14:paraId="71CE9CE0" w14:textId="77777777" w:rsidTr="00C253D8">
        <w:tc>
          <w:tcPr>
            <w:tcW w:w="708" w:type="pct"/>
            <w:vMerge w:val="restart"/>
          </w:tcPr>
          <w:bookmarkEnd w:id="5"/>
          <w:p w14:paraId="6364A9EC"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Parameters </w:t>
            </w:r>
          </w:p>
        </w:tc>
        <w:tc>
          <w:tcPr>
            <w:tcW w:w="1020" w:type="pct"/>
          </w:tcPr>
          <w:p w14:paraId="27D7A4D1"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Subject </w:t>
            </w:r>
          </w:p>
        </w:tc>
        <w:tc>
          <w:tcPr>
            <w:tcW w:w="902" w:type="pct"/>
          </w:tcPr>
          <w:p w14:paraId="16DAB6DA"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Control, </w:t>
            </w:r>
          </w:p>
        </w:tc>
        <w:tc>
          <w:tcPr>
            <w:tcW w:w="608" w:type="pct"/>
            <w:vMerge w:val="restart"/>
          </w:tcPr>
          <w:p w14:paraId="5FA58343"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t-value </w:t>
            </w:r>
          </w:p>
        </w:tc>
        <w:tc>
          <w:tcPr>
            <w:tcW w:w="823" w:type="pct"/>
            <w:vMerge w:val="restart"/>
          </w:tcPr>
          <w:p w14:paraId="6BA998C6"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p-value </w:t>
            </w:r>
          </w:p>
        </w:tc>
        <w:tc>
          <w:tcPr>
            <w:tcW w:w="939" w:type="pct"/>
            <w:vMerge w:val="restart"/>
          </w:tcPr>
          <w:p w14:paraId="6456D24C"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Implications </w:t>
            </w:r>
          </w:p>
        </w:tc>
      </w:tr>
      <w:tr w:rsidR="00C253D8" w:rsidRPr="00C253D8" w14:paraId="6BB0F6D8" w14:textId="77777777" w:rsidTr="00767ABD">
        <w:trPr>
          <w:trHeight w:val="2653"/>
        </w:trPr>
        <w:tc>
          <w:tcPr>
            <w:tcW w:w="708" w:type="pct"/>
            <w:vMerge/>
          </w:tcPr>
          <w:p w14:paraId="1E653377"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1020" w:type="pct"/>
          </w:tcPr>
          <w:p w14:paraId="2B7419E6"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roofErr w:type="spellStart"/>
            <w:r w:rsidRPr="00C253D8">
              <w:rPr>
                <w:rFonts w:ascii="Times New Roman" w:eastAsia="Calibri" w:hAnsi="Times New Roman" w:cs="Times New Roman"/>
                <w:bCs/>
                <w:sz w:val="24"/>
                <w:szCs w:val="24"/>
                <w:lang w:val="en-US"/>
              </w:rPr>
              <w:t>Mean±SD</w:t>
            </w:r>
            <w:proofErr w:type="spellEnd"/>
            <w:r w:rsidRPr="00C253D8">
              <w:rPr>
                <w:rFonts w:ascii="Times New Roman" w:eastAsia="Calibri" w:hAnsi="Times New Roman" w:cs="Times New Roman"/>
                <w:bCs/>
                <w:sz w:val="24"/>
                <w:szCs w:val="24"/>
                <w:lang w:val="en-US"/>
              </w:rPr>
              <w:t xml:space="preserve"> (n=26)</w:t>
            </w:r>
          </w:p>
        </w:tc>
        <w:tc>
          <w:tcPr>
            <w:tcW w:w="902" w:type="pct"/>
          </w:tcPr>
          <w:p w14:paraId="201252D7"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roofErr w:type="spellStart"/>
            <w:r w:rsidRPr="00C253D8">
              <w:rPr>
                <w:rFonts w:ascii="Times New Roman" w:eastAsia="Calibri" w:hAnsi="Times New Roman" w:cs="Times New Roman"/>
                <w:bCs/>
                <w:sz w:val="24"/>
                <w:szCs w:val="24"/>
                <w:lang w:val="en-US"/>
              </w:rPr>
              <w:t>Mean±SD</w:t>
            </w:r>
            <w:proofErr w:type="spellEnd"/>
            <w:r w:rsidRPr="00C253D8">
              <w:rPr>
                <w:rFonts w:ascii="Times New Roman" w:eastAsia="Calibri" w:hAnsi="Times New Roman" w:cs="Times New Roman"/>
                <w:bCs/>
                <w:sz w:val="24"/>
                <w:szCs w:val="24"/>
                <w:lang w:val="en-US"/>
              </w:rPr>
              <w:t xml:space="preserve"> (n=20)</w:t>
            </w:r>
          </w:p>
        </w:tc>
        <w:tc>
          <w:tcPr>
            <w:tcW w:w="608" w:type="pct"/>
            <w:vMerge/>
          </w:tcPr>
          <w:p w14:paraId="7A00C41D"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823" w:type="pct"/>
            <w:vMerge/>
          </w:tcPr>
          <w:p w14:paraId="0A708DB7"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939" w:type="pct"/>
            <w:vMerge/>
          </w:tcPr>
          <w:p w14:paraId="1AF95EA7"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r>
      <w:tr w:rsidR="00C253D8" w:rsidRPr="00C253D8" w14:paraId="6FB84DCE" w14:textId="77777777" w:rsidTr="00767ABD">
        <w:trPr>
          <w:trHeight w:val="1699"/>
        </w:trPr>
        <w:tc>
          <w:tcPr>
            <w:tcW w:w="708" w:type="pct"/>
          </w:tcPr>
          <w:p w14:paraId="7EFAB5ED"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Clotting time (secs)</w:t>
            </w:r>
          </w:p>
        </w:tc>
        <w:tc>
          <w:tcPr>
            <w:tcW w:w="1020" w:type="pct"/>
          </w:tcPr>
          <w:p w14:paraId="73222FDE"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5.88±1.18</w:t>
            </w:r>
          </w:p>
        </w:tc>
        <w:tc>
          <w:tcPr>
            <w:tcW w:w="902" w:type="pct"/>
          </w:tcPr>
          <w:p w14:paraId="019351B6"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5.20±0.70</w:t>
            </w:r>
          </w:p>
        </w:tc>
        <w:tc>
          <w:tcPr>
            <w:tcW w:w="608" w:type="pct"/>
          </w:tcPr>
          <w:p w14:paraId="0BB2628D"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2.306</w:t>
            </w:r>
          </w:p>
        </w:tc>
        <w:tc>
          <w:tcPr>
            <w:tcW w:w="823" w:type="pct"/>
          </w:tcPr>
          <w:p w14:paraId="557B6DE0"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0.026</w:t>
            </w:r>
          </w:p>
        </w:tc>
        <w:tc>
          <w:tcPr>
            <w:tcW w:w="939" w:type="pct"/>
          </w:tcPr>
          <w:p w14:paraId="7B33079F"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Significance </w:t>
            </w:r>
          </w:p>
        </w:tc>
      </w:tr>
      <w:tr w:rsidR="00C253D8" w:rsidRPr="00C253D8" w14:paraId="0D68447F" w14:textId="77777777" w:rsidTr="00767ABD">
        <w:trPr>
          <w:trHeight w:val="1411"/>
        </w:trPr>
        <w:tc>
          <w:tcPr>
            <w:tcW w:w="708" w:type="pct"/>
          </w:tcPr>
          <w:p w14:paraId="0C8DB92C"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Platelets(ˣ10</w:t>
            </w:r>
            <w:r w:rsidRPr="00C253D8">
              <w:rPr>
                <w:rFonts w:ascii="Times New Roman" w:eastAsia="Calibri" w:hAnsi="Times New Roman" w:cs="Times New Roman"/>
                <w:bCs/>
                <w:sz w:val="24"/>
                <w:szCs w:val="24"/>
                <w:vertAlign w:val="superscript"/>
                <w:lang w:val="en-US"/>
              </w:rPr>
              <w:t>9</w:t>
            </w:r>
            <w:r w:rsidRPr="00C253D8">
              <w:rPr>
                <w:rFonts w:ascii="Times New Roman" w:eastAsia="Calibri" w:hAnsi="Times New Roman" w:cs="Times New Roman"/>
                <w:bCs/>
                <w:sz w:val="24"/>
                <w:szCs w:val="24"/>
                <w:lang w:val="en-US"/>
              </w:rPr>
              <w:t>/l)</w:t>
            </w:r>
          </w:p>
        </w:tc>
        <w:tc>
          <w:tcPr>
            <w:tcW w:w="1020" w:type="pct"/>
          </w:tcPr>
          <w:p w14:paraId="34057EAA"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250.96±52.50</w:t>
            </w:r>
          </w:p>
        </w:tc>
        <w:tc>
          <w:tcPr>
            <w:tcW w:w="902" w:type="pct"/>
          </w:tcPr>
          <w:p w14:paraId="51D903A4"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185.30±25.25</w:t>
            </w:r>
          </w:p>
        </w:tc>
        <w:tc>
          <w:tcPr>
            <w:tcW w:w="608" w:type="pct"/>
          </w:tcPr>
          <w:p w14:paraId="0D6D9A26"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5.144</w:t>
            </w:r>
          </w:p>
        </w:tc>
        <w:tc>
          <w:tcPr>
            <w:tcW w:w="823" w:type="pct"/>
          </w:tcPr>
          <w:p w14:paraId="40BF690A"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0.000</w:t>
            </w:r>
          </w:p>
        </w:tc>
        <w:tc>
          <w:tcPr>
            <w:tcW w:w="939" w:type="pct"/>
          </w:tcPr>
          <w:p w14:paraId="0A2D782E" w14:textId="77777777"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Significance </w:t>
            </w:r>
          </w:p>
        </w:tc>
      </w:tr>
    </w:tbl>
    <w:p w14:paraId="7418700F" w14:textId="77777777" w:rsidR="00CC75BB" w:rsidRPr="00F6350D" w:rsidRDefault="00CC75BB" w:rsidP="00F6350D">
      <w:pPr>
        <w:shd w:val="clear" w:color="auto" w:fill="FFFFFF"/>
        <w:spacing w:after="160" w:line="480" w:lineRule="auto"/>
        <w:rPr>
          <w:rFonts w:ascii="Times New Roman" w:eastAsia="Calibri" w:hAnsi="Times New Roman" w:cs="Times New Roman"/>
          <w:b/>
          <w:sz w:val="28"/>
          <w:szCs w:val="28"/>
          <w:lang w:val="en-US"/>
        </w:rPr>
      </w:pPr>
    </w:p>
    <w:p w14:paraId="688FEAEE" w14:textId="77777777" w:rsidR="00CC75BB" w:rsidRPr="00C47E0B" w:rsidRDefault="00CC75BB" w:rsidP="002C09E8">
      <w:pPr>
        <w:shd w:val="clear" w:color="auto" w:fill="FFFFFF"/>
        <w:spacing w:after="160" w:line="480" w:lineRule="auto"/>
        <w:jc w:val="both"/>
        <w:rPr>
          <w:rFonts w:ascii="Times New Roman" w:eastAsia="Calibri" w:hAnsi="Times New Roman" w:cs="Times New Roman"/>
          <w:b/>
          <w:sz w:val="28"/>
          <w:szCs w:val="28"/>
          <w:lang w:val="en-US"/>
        </w:rPr>
      </w:pPr>
      <w:r w:rsidRPr="00C47E0B">
        <w:rPr>
          <w:rFonts w:ascii="Times New Roman" w:eastAsia="Calibri" w:hAnsi="Times New Roman" w:cs="Times New Roman"/>
          <w:b/>
          <w:sz w:val="28"/>
          <w:szCs w:val="28"/>
          <w:lang w:val="en-US"/>
        </w:rPr>
        <w:t>Discussion</w:t>
      </w:r>
    </w:p>
    <w:p w14:paraId="7434937C"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result of this study showed a significant difference (p&lt;0.05) in the mean values of the clotting time for the </w:t>
      </w:r>
      <w:r w:rsidR="00977033" w:rsidRPr="00CC75BB">
        <w:rPr>
          <w:rFonts w:ascii="Times New Roman" w:eastAsia="Calibri" w:hAnsi="Times New Roman" w:cs="Times New Roman"/>
          <w:bCs/>
          <w:sz w:val="24"/>
          <w:szCs w:val="24"/>
          <w:lang w:val="en-US"/>
        </w:rPr>
        <w:t>post-menopausal</w:t>
      </w:r>
      <w:r w:rsidRPr="00CC75BB">
        <w:rPr>
          <w:rFonts w:ascii="Times New Roman" w:eastAsia="Calibri" w:hAnsi="Times New Roman" w:cs="Times New Roman"/>
          <w:bCs/>
          <w:sz w:val="24"/>
          <w:szCs w:val="24"/>
          <w:lang w:val="en-US"/>
        </w:rPr>
        <w:t xml:space="preserve"> women (5.88±1.18 secs) when compared to control (5.20±0.70 secs). There was also a significant difference (p&lt;0.05) in the mean values of platelet count in the </w:t>
      </w:r>
      <w:r w:rsidR="00977033" w:rsidRPr="00CC75BB">
        <w:rPr>
          <w:rFonts w:ascii="Times New Roman" w:eastAsia="Calibri" w:hAnsi="Times New Roman" w:cs="Times New Roman"/>
          <w:bCs/>
          <w:sz w:val="24"/>
          <w:szCs w:val="24"/>
          <w:lang w:val="en-US"/>
        </w:rPr>
        <w:t>post-menopausal</w:t>
      </w:r>
      <w:r w:rsidRPr="00CC75BB">
        <w:rPr>
          <w:rFonts w:ascii="Times New Roman" w:eastAsia="Calibri" w:hAnsi="Times New Roman" w:cs="Times New Roman"/>
          <w:bCs/>
          <w:sz w:val="24"/>
          <w:szCs w:val="24"/>
          <w:lang w:val="en-US"/>
        </w:rPr>
        <w:t xml:space="preserve"> women</w:t>
      </w:r>
      <w:r w:rsidR="00F6350D">
        <w:rPr>
          <w:rFonts w:ascii="Times New Roman" w:eastAsia="Calibri" w:hAnsi="Times New Roman" w:cs="Times New Roman"/>
          <w:bCs/>
          <w:sz w:val="24"/>
          <w:szCs w:val="24"/>
          <w:lang w:val="en-US"/>
        </w:rPr>
        <w:t xml:space="preserve"> </w:t>
      </w:r>
      <w:r w:rsidRPr="00CC75BB">
        <w:rPr>
          <w:rFonts w:ascii="Times New Roman" w:eastAsia="Calibri" w:hAnsi="Times New Roman" w:cs="Times New Roman"/>
          <w:bCs/>
          <w:sz w:val="24"/>
          <w:szCs w:val="24"/>
          <w:lang w:val="en-US"/>
        </w:rPr>
        <w:t>(250.96±52.50ˣ109/l) when compared to control (185.30±25.25 ˣ109/l).</w:t>
      </w:r>
    </w:p>
    <w:p w14:paraId="200AF2E3"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observed prolonged clotting time among post-menopausal women suggests alterations in the </w:t>
      </w:r>
      <w:proofErr w:type="spellStart"/>
      <w:r w:rsidRPr="00CC75BB">
        <w:rPr>
          <w:rFonts w:ascii="Times New Roman" w:eastAsia="Calibri" w:hAnsi="Times New Roman" w:cs="Times New Roman"/>
          <w:bCs/>
          <w:sz w:val="24"/>
          <w:szCs w:val="24"/>
          <w:lang w:val="en-US"/>
        </w:rPr>
        <w:t>haemostatic</w:t>
      </w:r>
      <w:proofErr w:type="spellEnd"/>
      <w:r w:rsidRPr="00CC75BB">
        <w:rPr>
          <w:rFonts w:ascii="Times New Roman" w:eastAsia="Calibri" w:hAnsi="Times New Roman" w:cs="Times New Roman"/>
          <w:bCs/>
          <w:sz w:val="24"/>
          <w:szCs w:val="24"/>
          <w:lang w:val="en-US"/>
        </w:rPr>
        <w:t xml:space="preserve"> system, which plays a crucial role in maintaining vascular integrity (</w:t>
      </w:r>
      <w:proofErr w:type="spellStart"/>
      <w:r w:rsidRPr="00CC75BB">
        <w:rPr>
          <w:rFonts w:ascii="Times New Roman" w:eastAsia="Calibri" w:hAnsi="Times New Roman" w:cs="Times New Roman"/>
          <w:bCs/>
          <w:sz w:val="24"/>
          <w:szCs w:val="24"/>
          <w:lang w:val="en-US"/>
        </w:rPr>
        <w:t>Gresele</w:t>
      </w:r>
      <w:proofErr w:type="spellEnd"/>
      <w:r w:rsidRPr="00CC75BB">
        <w:rPr>
          <w:rFonts w:ascii="Times New Roman" w:eastAsia="Calibri" w:hAnsi="Times New Roman" w:cs="Times New Roman"/>
          <w:bCs/>
          <w:sz w:val="24"/>
          <w:szCs w:val="24"/>
          <w:lang w:val="en-US"/>
        </w:rPr>
        <w:t xml:space="preserve">, 2017). Menopause is associated with hormonal changes, including a decline in estrogen </w:t>
      </w:r>
      <w:r w:rsidRPr="00CC75BB">
        <w:rPr>
          <w:rFonts w:ascii="Times New Roman" w:eastAsia="Calibri" w:hAnsi="Times New Roman" w:cs="Times New Roman"/>
          <w:bCs/>
          <w:sz w:val="24"/>
          <w:szCs w:val="24"/>
          <w:lang w:val="en-US"/>
        </w:rPr>
        <w:lastRenderedPageBreak/>
        <w:t>levels, which can impact the coagulation cascade. These changes may predispose post-menopausal women to an increased risk of bleeding disorders or venous thromboembolic events, such as deep vein thrombosis or pulmonary embolism (</w:t>
      </w:r>
      <w:proofErr w:type="spellStart"/>
      <w:r w:rsidRPr="00CC75BB">
        <w:rPr>
          <w:rFonts w:ascii="Times New Roman" w:eastAsia="Calibri" w:hAnsi="Times New Roman" w:cs="Times New Roman"/>
          <w:bCs/>
          <w:sz w:val="24"/>
          <w:szCs w:val="24"/>
          <w:lang w:val="en-US"/>
        </w:rPr>
        <w:t>Greinacher</w:t>
      </w:r>
      <w:proofErr w:type="spellEnd"/>
      <w:r w:rsidRPr="00CC75BB">
        <w:rPr>
          <w:rFonts w:ascii="Times New Roman" w:eastAsia="Calibri" w:hAnsi="Times New Roman" w:cs="Times New Roman"/>
          <w:bCs/>
          <w:sz w:val="24"/>
          <w:szCs w:val="24"/>
          <w:lang w:val="en-US"/>
        </w:rPr>
        <w:t xml:space="preserve"> and </w:t>
      </w:r>
      <w:proofErr w:type="spellStart"/>
      <w:r w:rsidRPr="00CC75BB">
        <w:rPr>
          <w:rFonts w:ascii="Times New Roman" w:eastAsia="Calibri" w:hAnsi="Times New Roman" w:cs="Times New Roman"/>
          <w:bCs/>
          <w:sz w:val="24"/>
          <w:szCs w:val="24"/>
          <w:lang w:val="en-US"/>
        </w:rPr>
        <w:t>Eekels</w:t>
      </w:r>
      <w:proofErr w:type="spellEnd"/>
      <w:r w:rsidRPr="00CC75BB">
        <w:rPr>
          <w:rFonts w:ascii="Times New Roman" w:eastAsia="Calibri" w:hAnsi="Times New Roman" w:cs="Times New Roman"/>
          <w:bCs/>
          <w:sz w:val="24"/>
          <w:szCs w:val="24"/>
          <w:lang w:val="en-US"/>
        </w:rPr>
        <w:t xml:space="preserve">, 2019). </w:t>
      </w:r>
    </w:p>
    <w:p w14:paraId="5F14A53C"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elevated platelet count observed in post-menopausal women is equally significant, as platelets are key players in thrombosis and </w:t>
      </w:r>
      <w:proofErr w:type="spellStart"/>
      <w:r w:rsidRPr="00CC75BB">
        <w:rPr>
          <w:rFonts w:ascii="Times New Roman" w:eastAsia="Calibri" w:hAnsi="Times New Roman" w:cs="Times New Roman"/>
          <w:bCs/>
          <w:sz w:val="24"/>
          <w:szCs w:val="24"/>
          <w:lang w:val="en-US"/>
        </w:rPr>
        <w:t>haemostasis</w:t>
      </w:r>
      <w:proofErr w:type="spellEnd"/>
      <w:r w:rsidRPr="00CC75BB">
        <w:rPr>
          <w:rFonts w:ascii="Times New Roman" w:eastAsia="Calibri" w:hAnsi="Times New Roman" w:cs="Times New Roman"/>
          <w:bCs/>
          <w:sz w:val="24"/>
          <w:szCs w:val="24"/>
          <w:lang w:val="en-US"/>
        </w:rPr>
        <w:t xml:space="preserve">. An increased platelet count can heighten the risk of thrombotic events, potentially leading to conditions like ischemic strokes or myocardial infarctions (Park, 2020). </w:t>
      </w:r>
    </w:p>
    <w:p w14:paraId="3613E689"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result of this research correlates with that of Anand </w:t>
      </w:r>
      <w:r w:rsidRPr="00F6350D">
        <w:rPr>
          <w:rFonts w:ascii="Times New Roman" w:eastAsia="Calibri" w:hAnsi="Times New Roman" w:cs="Times New Roman"/>
          <w:bCs/>
          <w:i/>
          <w:sz w:val="24"/>
          <w:szCs w:val="24"/>
          <w:lang w:val="en-US"/>
        </w:rPr>
        <w:t>et al</w:t>
      </w:r>
      <w:r w:rsidRPr="00CC75BB">
        <w:rPr>
          <w:rFonts w:ascii="Times New Roman" w:eastAsia="Calibri" w:hAnsi="Times New Roman" w:cs="Times New Roman"/>
          <w:bCs/>
          <w:sz w:val="24"/>
          <w:szCs w:val="24"/>
          <w:lang w:val="en-US"/>
        </w:rPr>
        <w:t xml:space="preserve">., 2013. In their study, platelet reactivity did not differ among menopausal states or hormone levels. Clotting time was increased in postmenopausal women (6.6 ± 2.0 vs. 7.8 ± 1.2 min, P = 0.013) (Anand </w:t>
      </w:r>
      <w:r w:rsidRPr="00767ABD">
        <w:rPr>
          <w:rFonts w:ascii="Times New Roman" w:eastAsia="Calibri" w:hAnsi="Times New Roman" w:cs="Times New Roman"/>
          <w:bCs/>
          <w:i/>
          <w:iCs/>
          <w:sz w:val="24"/>
          <w:szCs w:val="24"/>
          <w:lang w:val="en-US"/>
        </w:rPr>
        <w:t>et al</w:t>
      </w:r>
      <w:r w:rsidRPr="00CC75BB">
        <w:rPr>
          <w:rFonts w:ascii="Times New Roman" w:eastAsia="Calibri" w:hAnsi="Times New Roman" w:cs="Times New Roman"/>
          <w:bCs/>
          <w:sz w:val="24"/>
          <w:szCs w:val="24"/>
          <w:lang w:val="en-US"/>
        </w:rPr>
        <w:t xml:space="preserve">., 2013). </w:t>
      </w:r>
    </w:p>
    <w:p w14:paraId="347FD349"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To build on these findings, future research should delve into the underlying mechanisms driving these observed differences in clotting time and platelet count. Longitudinal studies could also help elucidate whether these changes are progressive or transient. Additionally, investigating the relationship between these </w:t>
      </w:r>
      <w:proofErr w:type="spellStart"/>
      <w:r w:rsidRPr="00CC75BB">
        <w:rPr>
          <w:rFonts w:ascii="Times New Roman" w:eastAsia="Calibri" w:hAnsi="Times New Roman" w:cs="Times New Roman"/>
          <w:bCs/>
          <w:sz w:val="24"/>
          <w:szCs w:val="24"/>
          <w:lang w:val="en-US"/>
        </w:rPr>
        <w:t>haemostatic</w:t>
      </w:r>
      <w:proofErr w:type="spellEnd"/>
      <w:r w:rsidRPr="00CC75BB">
        <w:rPr>
          <w:rFonts w:ascii="Times New Roman" w:eastAsia="Calibri" w:hAnsi="Times New Roman" w:cs="Times New Roman"/>
          <w:bCs/>
          <w:sz w:val="24"/>
          <w:szCs w:val="24"/>
          <w:lang w:val="en-US"/>
        </w:rPr>
        <w:t xml:space="preserve"> alterations and clinical outcomes, such as thrombotic events or bleeding complications, is crucial for a more comprehensive understanding of their implications. In clinical practice, it may be beneficial to consider interventions or therapies tailored to mitigate potential thrombotic risks in post-menopausal women, such as anticoagulant or antiplatelet treatments if deemed necessary (</w:t>
      </w:r>
      <w:proofErr w:type="spellStart"/>
      <w:r w:rsidRPr="00CC75BB">
        <w:rPr>
          <w:rFonts w:ascii="Times New Roman" w:eastAsia="Calibri" w:hAnsi="Times New Roman" w:cs="Times New Roman"/>
          <w:bCs/>
          <w:sz w:val="24"/>
          <w:szCs w:val="24"/>
          <w:lang w:val="en-US"/>
        </w:rPr>
        <w:t>Greinacher</w:t>
      </w:r>
      <w:proofErr w:type="spellEnd"/>
      <w:r w:rsidRPr="00CC75BB">
        <w:rPr>
          <w:rFonts w:ascii="Times New Roman" w:eastAsia="Calibri" w:hAnsi="Times New Roman" w:cs="Times New Roman"/>
          <w:bCs/>
          <w:sz w:val="24"/>
          <w:szCs w:val="24"/>
          <w:lang w:val="en-US"/>
        </w:rPr>
        <w:t xml:space="preserve"> and </w:t>
      </w:r>
      <w:proofErr w:type="spellStart"/>
      <w:r w:rsidRPr="00CC75BB">
        <w:rPr>
          <w:rFonts w:ascii="Times New Roman" w:eastAsia="Calibri" w:hAnsi="Times New Roman" w:cs="Times New Roman"/>
          <w:bCs/>
          <w:sz w:val="24"/>
          <w:szCs w:val="24"/>
          <w:lang w:val="en-US"/>
        </w:rPr>
        <w:t>Eekels</w:t>
      </w:r>
      <w:proofErr w:type="spellEnd"/>
      <w:r w:rsidRPr="00CC75BB">
        <w:rPr>
          <w:rFonts w:ascii="Times New Roman" w:eastAsia="Calibri" w:hAnsi="Times New Roman" w:cs="Times New Roman"/>
          <w:bCs/>
          <w:sz w:val="24"/>
          <w:szCs w:val="24"/>
          <w:lang w:val="en-US"/>
        </w:rPr>
        <w:t>, 2019). Overall, these findings emphasize the importance of personalized healthcare for post-menopausal women and the need for continued research in this area to improve their overall health and well-being.</w:t>
      </w:r>
    </w:p>
    <w:p w14:paraId="26D9763B" w14:textId="77777777" w:rsidR="00D8697F" w:rsidRDefault="00D8697F" w:rsidP="002C09E8">
      <w:pPr>
        <w:shd w:val="clear" w:color="auto" w:fill="FFFFFF"/>
        <w:spacing w:after="160" w:line="480" w:lineRule="auto"/>
        <w:jc w:val="both"/>
        <w:rPr>
          <w:rFonts w:ascii="Times New Roman" w:eastAsia="Calibri" w:hAnsi="Times New Roman" w:cs="Times New Roman"/>
          <w:b/>
          <w:sz w:val="28"/>
          <w:szCs w:val="28"/>
          <w:lang w:val="en-US"/>
        </w:rPr>
      </w:pPr>
    </w:p>
    <w:p w14:paraId="7F997FAF" w14:textId="77777777" w:rsidR="00D8697F" w:rsidRDefault="00D8697F" w:rsidP="002C09E8">
      <w:pPr>
        <w:shd w:val="clear" w:color="auto" w:fill="FFFFFF"/>
        <w:spacing w:after="160" w:line="480" w:lineRule="auto"/>
        <w:jc w:val="both"/>
        <w:rPr>
          <w:rFonts w:ascii="Times New Roman" w:eastAsia="Calibri" w:hAnsi="Times New Roman" w:cs="Times New Roman"/>
          <w:b/>
          <w:sz w:val="28"/>
          <w:szCs w:val="28"/>
          <w:lang w:val="en-US"/>
        </w:rPr>
      </w:pPr>
    </w:p>
    <w:p w14:paraId="3EC45D00" w14:textId="77777777" w:rsidR="00CC75BB" w:rsidRPr="00C47E0B" w:rsidRDefault="00CC75BB" w:rsidP="002C09E8">
      <w:pPr>
        <w:shd w:val="clear" w:color="auto" w:fill="FFFFFF"/>
        <w:spacing w:after="160" w:line="480" w:lineRule="auto"/>
        <w:jc w:val="both"/>
        <w:rPr>
          <w:rFonts w:ascii="Times New Roman" w:eastAsia="Calibri" w:hAnsi="Times New Roman" w:cs="Times New Roman"/>
          <w:b/>
          <w:sz w:val="28"/>
          <w:szCs w:val="28"/>
          <w:lang w:val="en-US"/>
        </w:rPr>
      </w:pPr>
      <w:r w:rsidRPr="00C47E0B">
        <w:rPr>
          <w:rFonts w:ascii="Times New Roman" w:eastAsia="Calibri" w:hAnsi="Times New Roman" w:cs="Times New Roman"/>
          <w:b/>
          <w:sz w:val="28"/>
          <w:szCs w:val="28"/>
          <w:lang w:val="en-US"/>
        </w:rPr>
        <w:lastRenderedPageBreak/>
        <w:t>Conclusion</w:t>
      </w:r>
    </w:p>
    <w:p w14:paraId="0E30AFBB" w14:textId="77777777"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In conclusion, the results of this research reveal</w:t>
      </w:r>
      <w:r w:rsidR="005967FA">
        <w:rPr>
          <w:rFonts w:ascii="Times New Roman" w:eastAsia="Calibri" w:hAnsi="Times New Roman" w:cs="Times New Roman"/>
          <w:bCs/>
          <w:sz w:val="24"/>
          <w:szCs w:val="24"/>
          <w:lang w:val="en-US"/>
        </w:rPr>
        <w:t>ed</w:t>
      </w:r>
      <w:r w:rsidRPr="00CC75BB">
        <w:rPr>
          <w:rFonts w:ascii="Times New Roman" w:eastAsia="Calibri" w:hAnsi="Times New Roman" w:cs="Times New Roman"/>
          <w:bCs/>
          <w:sz w:val="24"/>
          <w:szCs w:val="24"/>
          <w:lang w:val="en-US"/>
        </w:rPr>
        <w:t xml:space="preserve"> significant differences in both clotting time and platelet count between post-menopausal women and the control group. The prolonged clotting time observed in post-menopausal women (5.88±1.18 secs) compared to the control (5.20±0.70 secs) suggests potential alterations in </w:t>
      </w:r>
      <w:proofErr w:type="spellStart"/>
      <w:r w:rsidRPr="00CC75BB">
        <w:rPr>
          <w:rFonts w:ascii="Times New Roman" w:eastAsia="Calibri" w:hAnsi="Times New Roman" w:cs="Times New Roman"/>
          <w:bCs/>
          <w:sz w:val="24"/>
          <w:szCs w:val="24"/>
          <w:lang w:val="en-US"/>
        </w:rPr>
        <w:t>haemostasis</w:t>
      </w:r>
      <w:proofErr w:type="spellEnd"/>
      <w:r w:rsidRPr="00CC75BB">
        <w:rPr>
          <w:rFonts w:ascii="Times New Roman" w:eastAsia="Calibri" w:hAnsi="Times New Roman" w:cs="Times New Roman"/>
          <w:bCs/>
          <w:sz w:val="24"/>
          <w:szCs w:val="24"/>
          <w:lang w:val="en-US"/>
        </w:rPr>
        <w:t xml:space="preserve"> and coagulation dynamics associated with menopause. Furthermore, the increased platelet count in post-menopausal women (250.96±52.50ˣ109/l) compared to the control (185.30±25.25 ˣ109/l) may indicate an enhanced risk </w:t>
      </w:r>
      <w:r w:rsidR="003749E0">
        <w:rPr>
          <w:rFonts w:ascii="Times New Roman" w:eastAsia="Calibri" w:hAnsi="Times New Roman" w:cs="Times New Roman"/>
          <w:bCs/>
          <w:sz w:val="24"/>
          <w:szCs w:val="24"/>
          <w:lang w:val="en-US"/>
        </w:rPr>
        <w:t xml:space="preserve">of thrombocytosis </w:t>
      </w:r>
      <w:r w:rsidRPr="00CC75BB">
        <w:rPr>
          <w:rFonts w:ascii="Times New Roman" w:eastAsia="Calibri" w:hAnsi="Times New Roman" w:cs="Times New Roman"/>
          <w:bCs/>
          <w:sz w:val="24"/>
          <w:szCs w:val="24"/>
          <w:lang w:val="en-US"/>
        </w:rPr>
        <w:t>in th</w:t>
      </w:r>
      <w:r w:rsidR="003749E0">
        <w:rPr>
          <w:rFonts w:ascii="Times New Roman" w:eastAsia="Calibri" w:hAnsi="Times New Roman" w:cs="Times New Roman"/>
          <w:bCs/>
          <w:sz w:val="24"/>
          <w:szCs w:val="24"/>
          <w:lang w:val="en-US"/>
        </w:rPr>
        <w:t>e</w:t>
      </w:r>
      <w:r w:rsidRPr="00CC75BB">
        <w:rPr>
          <w:rFonts w:ascii="Times New Roman" w:eastAsia="Calibri" w:hAnsi="Times New Roman" w:cs="Times New Roman"/>
          <w:bCs/>
          <w:sz w:val="24"/>
          <w:szCs w:val="24"/>
          <w:lang w:val="en-US"/>
        </w:rPr>
        <w:t xml:space="preserve"> population. </w:t>
      </w:r>
    </w:p>
    <w:p w14:paraId="7CD24D88" w14:textId="77777777" w:rsidR="00CC75BB" w:rsidRPr="00C47E0B" w:rsidRDefault="00CC75BB" w:rsidP="002C09E8">
      <w:pPr>
        <w:shd w:val="clear" w:color="auto" w:fill="FFFFFF"/>
        <w:spacing w:after="160" w:line="480" w:lineRule="auto"/>
        <w:jc w:val="both"/>
        <w:rPr>
          <w:rFonts w:ascii="Times New Roman" w:eastAsia="Calibri" w:hAnsi="Times New Roman" w:cs="Times New Roman"/>
          <w:b/>
          <w:sz w:val="28"/>
          <w:szCs w:val="28"/>
          <w:lang w:val="en-US"/>
        </w:rPr>
      </w:pPr>
      <w:r w:rsidRPr="00C47E0B">
        <w:rPr>
          <w:rFonts w:ascii="Times New Roman" w:eastAsia="Calibri" w:hAnsi="Times New Roman" w:cs="Times New Roman"/>
          <w:b/>
          <w:sz w:val="28"/>
          <w:szCs w:val="28"/>
          <w:lang w:val="en-US"/>
        </w:rPr>
        <w:t xml:space="preserve"> Recommendation</w:t>
      </w:r>
      <w:r w:rsidR="00F6350D">
        <w:rPr>
          <w:rFonts w:ascii="Times New Roman" w:eastAsia="Calibri" w:hAnsi="Times New Roman" w:cs="Times New Roman"/>
          <w:b/>
          <w:sz w:val="28"/>
          <w:szCs w:val="28"/>
          <w:lang w:val="en-US"/>
        </w:rPr>
        <w:t>s</w:t>
      </w:r>
    </w:p>
    <w:p w14:paraId="2AF547E1" w14:textId="77777777" w:rsidR="00CC75BB" w:rsidRDefault="00F6350D" w:rsidP="002C09E8">
      <w:pPr>
        <w:shd w:val="clear" w:color="auto" w:fill="FFFFFF"/>
        <w:spacing w:after="16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C</w:t>
      </w:r>
      <w:r w:rsidR="00CC75BB" w:rsidRPr="00CC75BB">
        <w:rPr>
          <w:rFonts w:ascii="Times New Roman" w:eastAsia="Calibri" w:hAnsi="Times New Roman" w:cs="Times New Roman"/>
          <w:bCs/>
          <w:sz w:val="24"/>
          <w:szCs w:val="24"/>
          <w:lang w:val="en-US"/>
        </w:rPr>
        <w:t xml:space="preserve">lotting parameters and platelet counts in post-menopausal women should be monitored as a part of their routine health assessment. Also, research should be carried out to elucidate the underlying mechanisms behind these differences and to determine their clinical implications for post-menopausal women's health. Additionally, interventions aimed at mitigating potential thrombotic risks in </w:t>
      </w:r>
      <w:r w:rsidR="00C46CA6" w:rsidRPr="00CC75BB">
        <w:rPr>
          <w:rFonts w:ascii="Times New Roman" w:eastAsia="Calibri" w:hAnsi="Times New Roman" w:cs="Times New Roman"/>
          <w:bCs/>
          <w:sz w:val="24"/>
          <w:szCs w:val="24"/>
          <w:lang w:val="en-US"/>
        </w:rPr>
        <w:t>post-menopausal</w:t>
      </w:r>
      <w:r w:rsidR="00CC75BB" w:rsidRPr="00CC75BB">
        <w:rPr>
          <w:rFonts w:ascii="Times New Roman" w:eastAsia="Calibri" w:hAnsi="Times New Roman" w:cs="Times New Roman"/>
          <w:bCs/>
          <w:sz w:val="24"/>
          <w:szCs w:val="24"/>
          <w:lang w:val="en-US"/>
        </w:rPr>
        <w:t xml:space="preserve"> women should be explored.</w:t>
      </w:r>
    </w:p>
    <w:p w14:paraId="1ED344C1" w14:textId="77777777" w:rsidR="00856957" w:rsidRPr="00856957" w:rsidRDefault="00856957" w:rsidP="002C09E8">
      <w:pPr>
        <w:shd w:val="clear" w:color="auto" w:fill="FFFFFF"/>
        <w:spacing w:after="160" w:line="480" w:lineRule="auto"/>
        <w:jc w:val="both"/>
        <w:rPr>
          <w:rFonts w:ascii="Times New Roman" w:eastAsia="Calibri" w:hAnsi="Times New Roman" w:cs="Times New Roman"/>
          <w:b/>
          <w:bCs/>
          <w:sz w:val="24"/>
          <w:szCs w:val="24"/>
          <w:lang w:val="en-US"/>
        </w:rPr>
      </w:pPr>
      <w:r w:rsidRPr="00856957">
        <w:rPr>
          <w:rFonts w:ascii="Times New Roman" w:eastAsia="Calibri" w:hAnsi="Times New Roman" w:cs="Times New Roman"/>
          <w:b/>
          <w:bCs/>
          <w:sz w:val="24"/>
          <w:szCs w:val="24"/>
          <w:lang w:val="en-US"/>
        </w:rPr>
        <w:t>Contribution to Knowledge</w:t>
      </w:r>
    </w:p>
    <w:p w14:paraId="2A015491" w14:textId="77777777" w:rsidR="003017A1" w:rsidRDefault="00856957" w:rsidP="00F6350D">
      <w:pPr>
        <w:shd w:val="clear" w:color="auto" w:fill="FFFFFF"/>
        <w:spacing w:after="16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study </w:t>
      </w:r>
      <w:r w:rsidRPr="00AF027C">
        <w:rPr>
          <w:rFonts w:ascii="Times New Roman" w:hAnsi="Times New Roman" w:cs="Times New Roman"/>
          <w:sz w:val="24"/>
          <w:szCs w:val="24"/>
        </w:rPr>
        <w:t>provide</w:t>
      </w:r>
      <w:r>
        <w:rPr>
          <w:rFonts w:ascii="Times New Roman" w:hAnsi="Times New Roman" w:cs="Times New Roman"/>
          <w:sz w:val="24"/>
          <w:szCs w:val="24"/>
        </w:rPr>
        <w:t>d</w:t>
      </w:r>
      <w:r w:rsidRPr="00AF027C">
        <w:rPr>
          <w:rFonts w:ascii="Times New Roman" w:hAnsi="Times New Roman" w:cs="Times New Roman"/>
          <w:sz w:val="24"/>
          <w:szCs w:val="24"/>
        </w:rPr>
        <w:t xml:space="preserve"> valuable insights into the clotting mechanisms and platelet dynamics specific</w:t>
      </w:r>
      <w:r>
        <w:rPr>
          <w:rFonts w:ascii="Times New Roman" w:hAnsi="Times New Roman" w:cs="Times New Roman"/>
          <w:sz w:val="24"/>
          <w:szCs w:val="24"/>
        </w:rPr>
        <w:t xml:space="preserve"> to post-menopausal women. </w:t>
      </w:r>
      <w:r w:rsidRPr="00AF027C">
        <w:rPr>
          <w:rFonts w:ascii="Times New Roman" w:hAnsi="Times New Roman" w:cs="Times New Roman"/>
          <w:sz w:val="24"/>
          <w:szCs w:val="24"/>
        </w:rPr>
        <w:t xml:space="preserve">Ultimately, this study has the potential to contribute to personalized medicine approaches and enhance healthcare practices for </w:t>
      </w:r>
      <w:r>
        <w:rPr>
          <w:rFonts w:ascii="Times New Roman" w:hAnsi="Times New Roman" w:cs="Times New Roman"/>
          <w:sz w:val="24"/>
          <w:szCs w:val="24"/>
        </w:rPr>
        <w:t>post-menopausal</w:t>
      </w:r>
      <w:r w:rsidR="00F6350D">
        <w:rPr>
          <w:rFonts w:ascii="Times New Roman" w:hAnsi="Times New Roman" w:cs="Times New Roman"/>
          <w:sz w:val="24"/>
          <w:szCs w:val="24"/>
        </w:rPr>
        <w:t xml:space="preserve"> </w:t>
      </w:r>
      <w:r w:rsidRPr="00AF027C">
        <w:rPr>
          <w:rFonts w:ascii="Times New Roman" w:hAnsi="Times New Roman" w:cs="Times New Roman"/>
          <w:sz w:val="24"/>
          <w:szCs w:val="24"/>
        </w:rPr>
        <w:t>women, leading to improved outcomes in the management of clotting disorders.</w:t>
      </w:r>
      <w:r w:rsidRPr="00415196">
        <w:rPr>
          <w:rFonts w:ascii="Times New Roman" w:hAnsi="Times New Roman" w:cs="Times New Roman"/>
          <w:sz w:val="24"/>
          <w:szCs w:val="24"/>
        </w:rPr>
        <w:t xml:space="preserve"> </w:t>
      </w:r>
      <w:r w:rsidR="00F6350D">
        <w:rPr>
          <w:rFonts w:ascii="Times New Roman" w:hAnsi="Times New Roman" w:cs="Times New Roman"/>
          <w:sz w:val="24"/>
          <w:szCs w:val="24"/>
        </w:rPr>
        <w:t>This research</w:t>
      </w:r>
      <w:r w:rsidRPr="00415196">
        <w:rPr>
          <w:rFonts w:ascii="Times New Roman" w:hAnsi="Times New Roman" w:cs="Times New Roman"/>
          <w:sz w:val="24"/>
          <w:szCs w:val="24"/>
        </w:rPr>
        <w:t xml:space="preserve"> enhance</w:t>
      </w:r>
      <w:r w:rsidR="00F6350D">
        <w:rPr>
          <w:rFonts w:ascii="Times New Roman" w:hAnsi="Times New Roman" w:cs="Times New Roman"/>
          <w:sz w:val="24"/>
          <w:szCs w:val="24"/>
        </w:rPr>
        <w:t>d</w:t>
      </w:r>
      <w:r w:rsidRPr="00415196">
        <w:rPr>
          <w:rFonts w:ascii="Times New Roman" w:hAnsi="Times New Roman" w:cs="Times New Roman"/>
          <w:sz w:val="24"/>
          <w:szCs w:val="24"/>
        </w:rPr>
        <w:t xml:space="preserve"> our understanding of clotting disorders specific to </w:t>
      </w:r>
      <w:r>
        <w:rPr>
          <w:rFonts w:ascii="Times New Roman" w:hAnsi="Times New Roman" w:cs="Times New Roman"/>
          <w:sz w:val="24"/>
          <w:szCs w:val="24"/>
        </w:rPr>
        <w:t>post-menopausal</w:t>
      </w:r>
      <w:r w:rsidR="00F6350D">
        <w:rPr>
          <w:rFonts w:ascii="Times New Roman" w:hAnsi="Times New Roman" w:cs="Times New Roman"/>
          <w:sz w:val="24"/>
          <w:szCs w:val="24"/>
        </w:rPr>
        <w:t xml:space="preserve"> </w:t>
      </w:r>
      <w:r w:rsidRPr="00415196">
        <w:rPr>
          <w:rFonts w:ascii="Times New Roman" w:hAnsi="Times New Roman" w:cs="Times New Roman"/>
          <w:sz w:val="24"/>
          <w:szCs w:val="24"/>
        </w:rPr>
        <w:t xml:space="preserve">women, paving the way for improved diagnostic methods, treatment strategies, and preventive measures in the field of </w:t>
      </w:r>
      <w:r>
        <w:rPr>
          <w:rFonts w:ascii="Times New Roman" w:hAnsi="Times New Roman" w:cs="Times New Roman"/>
          <w:sz w:val="24"/>
          <w:szCs w:val="24"/>
        </w:rPr>
        <w:t>post-menopausal</w:t>
      </w:r>
      <w:r w:rsidR="00F6350D">
        <w:rPr>
          <w:rFonts w:ascii="Times New Roman" w:hAnsi="Times New Roman" w:cs="Times New Roman"/>
          <w:sz w:val="24"/>
          <w:szCs w:val="24"/>
        </w:rPr>
        <w:t xml:space="preserve"> </w:t>
      </w:r>
      <w:r w:rsidRPr="00415196">
        <w:rPr>
          <w:rFonts w:ascii="Times New Roman" w:hAnsi="Times New Roman" w:cs="Times New Roman"/>
          <w:sz w:val="24"/>
          <w:szCs w:val="24"/>
        </w:rPr>
        <w:t>women's healt</w:t>
      </w:r>
      <w:r w:rsidR="00F6350D">
        <w:rPr>
          <w:rFonts w:ascii="Times New Roman" w:hAnsi="Times New Roman" w:cs="Times New Roman"/>
          <w:sz w:val="24"/>
          <w:szCs w:val="24"/>
        </w:rPr>
        <w:t>h.</w:t>
      </w:r>
    </w:p>
    <w:p w14:paraId="1015F7D9" w14:textId="77777777" w:rsidR="00D8697F" w:rsidRDefault="00D8697F" w:rsidP="00011657">
      <w:pPr>
        <w:spacing w:before="240" w:after="0" w:line="240" w:lineRule="auto"/>
        <w:ind w:left="720" w:hanging="720"/>
        <w:jc w:val="center"/>
        <w:rPr>
          <w:rFonts w:ascii="Times New Roman" w:hAnsi="Times New Roman" w:cs="Times New Roman"/>
          <w:b/>
          <w:sz w:val="28"/>
          <w:szCs w:val="28"/>
        </w:rPr>
      </w:pPr>
    </w:p>
    <w:p w14:paraId="35D20A03" w14:textId="77777777" w:rsidR="00E262A3" w:rsidRPr="00501F8A" w:rsidRDefault="00C46CA6" w:rsidP="00011657">
      <w:pPr>
        <w:spacing w:before="240" w:after="0" w:line="240" w:lineRule="auto"/>
        <w:ind w:left="720" w:hanging="720"/>
        <w:jc w:val="center"/>
        <w:rPr>
          <w:rFonts w:ascii="Times New Roman" w:hAnsi="Times New Roman" w:cs="Times New Roman"/>
          <w:b/>
          <w:sz w:val="28"/>
          <w:szCs w:val="28"/>
        </w:rPr>
      </w:pPr>
      <w:r w:rsidRPr="00501F8A">
        <w:rPr>
          <w:rFonts w:ascii="Times New Roman" w:hAnsi="Times New Roman" w:cs="Times New Roman"/>
          <w:b/>
          <w:sz w:val="28"/>
          <w:szCs w:val="28"/>
        </w:rPr>
        <w:lastRenderedPageBreak/>
        <w:t>REFERENCES</w:t>
      </w:r>
    </w:p>
    <w:p w14:paraId="55D6E82F" w14:textId="77777777" w:rsidR="00011657" w:rsidRPr="00E262A3" w:rsidRDefault="00011657" w:rsidP="00011657">
      <w:pPr>
        <w:spacing w:before="240" w:after="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Abdullah, W. Z., </w:t>
      </w:r>
      <w:proofErr w:type="spellStart"/>
      <w:r w:rsidRPr="00E262A3">
        <w:rPr>
          <w:rFonts w:ascii="Times New Roman" w:hAnsi="Times New Roman" w:cs="Times New Roman"/>
          <w:sz w:val="24"/>
          <w:szCs w:val="24"/>
        </w:rPr>
        <w:t>Moufak</w:t>
      </w:r>
      <w:proofErr w:type="spellEnd"/>
      <w:r w:rsidRPr="00E262A3">
        <w:rPr>
          <w:rFonts w:ascii="Times New Roman" w:hAnsi="Times New Roman" w:cs="Times New Roman"/>
          <w:sz w:val="24"/>
          <w:szCs w:val="24"/>
        </w:rPr>
        <w:t xml:space="preserve">, S. K., Yusof, Z., Mohamad, M. S., &amp; Kamarul, I. M. (2010). Shortened activated partial thromboplastin time, a haemostatic marker for hypercoagulable state during acute coronary event. </w:t>
      </w:r>
      <w:r w:rsidRPr="00501F8A">
        <w:rPr>
          <w:rFonts w:ascii="Times New Roman" w:hAnsi="Times New Roman" w:cs="Times New Roman"/>
          <w:i/>
          <w:sz w:val="24"/>
          <w:szCs w:val="24"/>
        </w:rPr>
        <w:t>Translational Research</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155</w:t>
      </w:r>
      <w:r w:rsidRPr="00E262A3">
        <w:rPr>
          <w:rFonts w:ascii="Times New Roman" w:hAnsi="Times New Roman" w:cs="Times New Roman"/>
          <w:sz w:val="24"/>
          <w:szCs w:val="24"/>
        </w:rPr>
        <w:t>(6)</w:t>
      </w:r>
      <w:r>
        <w:rPr>
          <w:rFonts w:ascii="Times New Roman" w:hAnsi="Times New Roman" w:cs="Times New Roman"/>
          <w:sz w:val="24"/>
          <w:szCs w:val="24"/>
        </w:rPr>
        <w:t xml:space="preserve">: </w:t>
      </w:r>
      <w:r w:rsidRPr="00E262A3">
        <w:rPr>
          <w:rFonts w:ascii="Times New Roman" w:hAnsi="Times New Roman" w:cs="Times New Roman"/>
          <w:sz w:val="24"/>
          <w:szCs w:val="24"/>
        </w:rPr>
        <w:t>315-319.</w:t>
      </w:r>
    </w:p>
    <w:p w14:paraId="30963DC6"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bookmarkStart w:id="8" w:name="_Hlk147465074"/>
      <w:bookmarkStart w:id="9" w:name="_Hlk147465316"/>
      <w:proofErr w:type="spellStart"/>
      <w:r w:rsidRPr="00E262A3">
        <w:rPr>
          <w:rFonts w:ascii="Times New Roman" w:hAnsi="Times New Roman" w:cs="Times New Roman"/>
          <w:sz w:val="24"/>
          <w:szCs w:val="24"/>
        </w:rPr>
        <w:t>Baluwala</w:t>
      </w:r>
      <w:bookmarkEnd w:id="8"/>
      <w:proofErr w:type="spellEnd"/>
      <w:r w:rsidRPr="00E262A3">
        <w:rPr>
          <w:rFonts w:ascii="Times New Roman" w:hAnsi="Times New Roman" w:cs="Times New Roman"/>
          <w:sz w:val="24"/>
          <w:szCs w:val="24"/>
        </w:rPr>
        <w:t>,</w:t>
      </w:r>
      <w:bookmarkEnd w:id="9"/>
      <w:r w:rsidRPr="00E262A3">
        <w:rPr>
          <w:rFonts w:ascii="Times New Roman" w:hAnsi="Times New Roman" w:cs="Times New Roman"/>
          <w:sz w:val="24"/>
          <w:szCs w:val="24"/>
        </w:rPr>
        <w:t xml:space="preserve"> I., Favaloro, E. J., &amp; Pasalic, L. (2017). Therapeutic monitoring of unfractionated heparin–trials and tribulations. </w:t>
      </w:r>
      <w:r w:rsidRPr="00E262A3">
        <w:rPr>
          <w:rFonts w:ascii="Times New Roman" w:hAnsi="Times New Roman" w:cs="Times New Roman"/>
          <w:i/>
          <w:sz w:val="24"/>
          <w:szCs w:val="24"/>
        </w:rPr>
        <w:t>Expert Review of Haematology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10</w:t>
      </w:r>
      <w:r w:rsidRPr="00E262A3">
        <w:rPr>
          <w:rFonts w:ascii="Times New Roman" w:hAnsi="Times New Roman" w:cs="Times New Roman"/>
          <w:sz w:val="24"/>
          <w:szCs w:val="24"/>
        </w:rPr>
        <w:t>(7)</w:t>
      </w:r>
      <w:r>
        <w:rPr>
          <w:rFonts w:ascii="Times New Roman" w:hAnsi="Times New Roman" w:cs="Times New Roman"/>
          <w:sz w:val="24"/>
          <w:szCs w:val="24"/>
        </w:rPr>
        <w:t xml:space="preserve">: </w:t>
      </w:r>
      <w:r w:rsidRPr="00E262A3">
        <w:rPr>
          <w:rFonts w:ascii="Times New Roman" w:hAnsi="Times New Roman" w:cs="Times New Roman"/>
          <w:sz w:val="24"/>
          <w:szCs w:val="24"/>
        </w:rPr>
        <w:t>595-605.</w:t>
      </w:r>
    </w:p>
    <w:p w14:paraId="0ECCA196"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Blann, A.D., Fitzmaurice, D.A.&amp;, Lip, G. (2013) Anticoagulation in hospitals and general practice. </w:t>
      </w:r>
      <w:r w:rsidRPr="00501F8A">
        <w:rPr>
          <w:rFonts w:ascii="Times New Roman" w:hAnsi="Times New Roman" w:cs="Times New Roman"/>
          <w:i/>
          <w:sz w:val="24"/>
          <w:szCs w:val="24"/>
        </w:rPr>
        <w:t>British Medical Journal</w:t>
      </w:r>
      <w:r w:rsidRPr="00E262A3">
        <w:rPr>
          <w:rFonts w:ascii="Times New Roman" w:hAnsi="Times New Roman" w:cs="Times New Roman"/>
          <w:sz w:val="24"/>
          <w:szCs w:val="24"/>
        </w:rPr>
        <w:t>, 326:153-156.</w:t>
      </w:r>
    </w:p>
    <w:p w14:paraId="5B5FA400"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Cattaneo, M., Cerletti, C., Harrison, P., Hayward, C. P. M., Kenny, D., Nugent, D.&amp; Michelson, A. D. (2013). Recommendations for the standardization of light transmission aggregometry: a consensus of the working party from the platelet physiology subcommittee of SSC/ISTH. </w:t>
      </w:r>
      <w:r w:rsidRPr="00501F8A">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11</w:t>
      </w:r>
      <w:r w:rsidRPr="00E262A3">
        <w:rPr>
          <w:rFonts w:ascii="Times New Roman" w:hAnsi="Times New Roman" w:cs="Times New Roman"/>
          <w:sz w:val="24"/>
          <w:szCs w:val="24"/>
        </w:rPr>
        <w:t>(6)</w:t>
      </w:r>
      <w:r>
        <w:rPr>
          <w:rFonts w:ascii="Times New Roman" w:hAnsi="Times New Roman" w:cs="Times New Roman"/>
          <w:sz w:val="24"/>
          <w:szCs w:val="24"/>
        </w:rPr>
        <w:t xml:space="preserve">: </w:t>
      </w:r>
      <w:r w:rsidRPr="00E262A3">
        <w:rPr>
          <w:rFonts w:ascii="Times New Roman" w:hAnsi="Times New Roman" w:cs="Times New Roman"/>
          <w:sz w:val="24"/>
          <w:szCs w:val="24"/>
        </w:rPr>
        <w:t>1183-1189.</w:t>
      </w:r>
    </w:p>
    <w:p w14:paraId="7F2369CA"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Cheesbrough, M. (2005). </w:t>
      </w:r>
      <w:r w:rsidRPr="00E262A3">
        <w:rPr>
          <w:rFonts w:ascii="Times New Roman" w:hAnsi="Times New Roman" w:cs="Times New Roman"/>
          <w:i/>
          <w:sz w:val="24"/>
          <w:szCs w:val="24"/>
        </w:rPr>
        <w:t xml:space="preserve">District laboratory </w:t>
      </w:r>
      <w:r>
        <w:rPr>
          <w:rFonts w:ascii="Times New Roman" w:hAnsi="Times New Roman" w:cs="Times New Roman"/>
          <w:i/>
          <w:sz w:val="24"/>
          <w:szCs w:val="24"/>
        </w:rPr>
        <w:t>P</w:t>
      </w:r>
      <w:r w:rsidRPr="00E262A3">
        <w:rPr>
          <w:rFonts w:ascii="Times New Roman" w:hAnsi="Times New Roman" w:cs="Times New Roman"/>
          <w:i/>
          <w:sz w:val="24"/>
          <w:szCs w:val="24"/>
        </w:rPr>
        <w:t xml:space="preserve">ractice in </w:t>
      </w:r>
      <w:r>
        <w:rPr>
          <w:rFonts w:ascii="Times New Roman" w:hAnsi="Times New Roman" w:cs="Times New Roman"/>
          <w:i/>
          <w:sz w:val="24"/>
          <w:szCs w:val="24"/>
        </w:rPr>
        <w:t>T</w:t>
      </w:r>
      <w:r w:rsidRPr="00E262A3">
        <w:rPr>
          <w:rFonts w:ascii="Times New Roman" w:hAnsi="Times New Roman" w:cs="Times New Roman"/>
          <w:i/>
          <w:sz w:val="24"/>
          <w:szCs w:val="24"/>
        </w:rPr>
        <w:t xml:space="preserve">ropical </w:t>
      </w:r>
      <w:r>
        <w:rPr>
          <w:rFonts w:ascii="Times New Roman" w:hAnsi="Times New Roman" w:cs="Times New Roman"/>
          <w:i/>
          <w:sz w:val="24"/>
          <w:szCs w:val="24"/>
        </w:rPr>
        <w:t>C</w:t>
      </w:r>
      <w:r w:rsidRPr="00E262A3">
        <w:rPr>
          <w:rFonts w:ascii="Times New Roman" w:hAnsi="Times New Roman" w:cs="Times New Roman"/>
          <w:i/>
          <w:sz w:val="24"/>
          <w:szCs w:val="24"/>
        </w:rPr>
        <w:t>ountries</w:t>
      </w:r>
      <w:r w:rsidRPr="00E262A3">
        <w:rPr>
          <w:rFonts w:ascii="Times New Roman" w:hAnsi="Times New Roman" w:cs="Times New Roman"/>
          <w:sz w:val="24"/>
          <w:szCs w:val="24"/>
        </w:rPr>
        <w:t>, part 2. Cambridge university press.</w:t>
      </w:r>
    </w:p>
    <w:p w14:paraId="0C9E69C4"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Greinacher</w:t>
      </w:r>
      <w:proofErr w:type="spellEnd"/>
      <w:r w:rsidRPr="00E262A3">
        <w:rPr>
          <w:rFonts w:ascii="Times New Roman" w:hAnsi="Times New Roman" w:cs="Times New Roman"/>
          <w:sz w:val="24"/>
          <w:szCs w:val="24"/>
        </w:rPr>
        <w:t xml:space="preserve">, A., &amp; </w:t>
      </w:r>
      <w:proofErr w:type="spellStart"/>
      <w:r w:rsidRPr="00E262A3">
        <w:rPr>
          <w:rFonts w:ascii="Times New Roman" w:hAnsi="Times New Roman" w:cs="Times New Roman"/>
          <w:sz w:val="24"/>
          <w:szCs w:val="24"/>
        </w:rPr>
        <w:t>Eekels</w:t>
      </w:r>
      <w:proofErr w:type="spellEnd"/>
      <w:r w:rsidRPr="00E262A3">
        <w:rPr>
          <w:rFonts w:ascii="Times New Roman" w:hAnsi="Times New Roman" w:cs="Times New Roman"/>
          <w:sz w:val="24"/>
          <w:szCs w:val="24"/>
        </w:rPr>
        <w:t xml:space="preserve">, J., J. (2019). Simplifying the diagnosis of inherited platelet disorders? The new tools do not make it any easier. Blood, </w:t>
      </w:r>
      <w:r w:rsidRPr="00501F8A">
        <w:rPr>
          <w:rFonts w:ascii="Times New Roman" w:hAnsi="Times New Roman" w:cs="Times New Roman"/>
          <w:i/>
          <w:sz w:val="24"/>
          <w:szCs w:val="24"/>
        </w:rPr>
        <w:t>the Journal of the American Society of Haematology</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133</w:t>
      </w:r>
      <w:r w:rsidRPr="00E262A3">
        <w:rPr>
          <w:rFonts w:ascii="Times New Roman" w:hAnsi="Times New Roman" w:cs="Times New Roman"/>
          <w:sz w:val="24"/>
          <w:szCs w:val="24"/>
        </w:rPr>
        <w:t>(23)</w:t>
      </w:r>
      <w:r>
        <w:rPr>
          <w:rFonts w:ascii="Times New Roman" w:hAnsi="Times New Roman" w:cs="Times New Roman"/>
          <w:sz w:val="24"/>
          <w:szCs w:val="24"/>
        </w:rPr>
        <w:t xml:space="preserve">: </w:t>
      </w:r>
      <w:r w:rsidRPr="00E262A3">
        <w:rPr>
          <w:rFonts w:ascii="Times New Roman" w:hAnsi="Times New Roman" w:cs="Times New Roman"/>
          <w:sz w:val="24"/>
          <w:szCs w:val="24"/>
        </w:rPr>
        <w:t>2478-2483.</w:t>
      </w:r>
    </w:p>
    <w:p w14:paraId="344C2F96"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Gresele</w:t>
      </w:r>
      <w:proofErr w:type="spellEnd"/>
      <w:r w:rsidRPr="00E262A3">
        <w:rPr>
          <w:rFonts w:ascii="Times New Roman" w:hAnsi="Times New Roman" w:cs="Times New Roman"/>
          <w:sz w:val="24"/>
          <w:szCs w:val="24"/>
        </w:rPr>
        <w:t xml:space="preserve">, P. (2017). Subcommittee on Platelet Physiology of the International Society on Thrombosis and Haemostasis. Diagnosis of inherited platelet function disorders: guidance from the SSC of immature platelet fraction contribute to the differential diagnosis of hereditary, immune and other acquired thrombocytopenia’s. </w:t>
      </w:r>
      <w:r w:rsidRPr="00501F8A">
        <w:rPr>
          <w:rFonts w:ascii="Times New Roman" w:hAnsi="Times New Roman" w:cs="Times New Roman"/>
          <w:i/>
          <w:sz w:val="24"/>
          <w:szCs w:val="24"/>
        </w:rPr>
        <w:t>Science Republic</w:t>
      </w:r>
      <w:r w:rsidRPr="00E262A3">
        <w:rPr>
          <w:rFonts w:ascii="Times New Roman" w:hAnsi="Times New Roman" w:cs="Times New Roman"/>
          <w:sz w:val="24"/>
          <w:szCs w:val="24"/>
        </w:rPr>
        <w:t>, 7:33-55.</w:t>
      </w:r>
    </w:p>
    <w:p w14:paraId="69CA6DD9"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Gresele</w:t>
      </w:r>
      <w:proofErr w:type="spellEnd"/>
      <w:r w:rsidRPr="00E262A3">
        <w:rPr>
          <w:rFonts w:ascii="Times New Roman" w:hAnsi="Times New Roman" w:cs="Times New Roman"/>
          <w:sz w:val="24"/>
          <w:szCs w:val="24"/>
        </w:rPr>
        <w:t xml:space="preserve">, P., Orsini, S., Noris, P., Falcinelli, E., Alessi, M. C., Bury, L. &amp; BAT-VAL study investigators. (2020). Validation of the ISTH/SSC bleeding assessment tool for inherited platelet disorders: a communication from the Platelet Physiology SSC. </w:t>
      </w:r>
      <w:r w:rsidRPr="00501F8A">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18</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732-739.</w:t>
      </w:r>
    </w:p>
    <w:p w14:paraId="15E50E4D"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Jeon, </w:t>
      </w:r>
      <w:proofErr w:type="spellStart"/>
      <w:proofErr w:type="gramStart"/>
      <w:r w:rsidRPr="00E262A3">
        <w:rPr>
          <w:rFonts w:ascii="Times New Roman" w:hAnsi="Times New Roman" w:cs="Times New Roman"/>
          <w:sz w:val="24"/>
          <w:szCs w:val="24"/>
        </w:rPr>
        <w:t>K.Kim</w:t>
      </w:r>
      <w:proofErr w:type="spellEnd"/>
      <w:proofErr w:type="gramEnd"/>
      <w:r w:rsidRPr="00E262A3">
        <w:rPr>
          <w:rFonts w:ascii="Times New Roman" w:hAnsi="Times New Roman" w:cs="Times New Roman"/>
          <w:sz w:val="24"/>
          <w:szCs w:val="24"/>
        </w:rPr>
        <w:t xml:space="preserve">, M., Lee, J., Lee, J. S., Kim, H. S., Kang, H. J., &amp; Lee, Y. K. (2020). Immature platelet fraction: a useful marker for identifying the cause of thrombocytopenia and predicting platelet recovery. </w:t>
      </w:r>
      <w:r w:rsidRPr="00E262A3">
        <w:rPr>
          <w:rFonts w:ascii="Times New Roman" w:hAnsi="Times New Roman" w:cs="Times New Roman"/>
          <w:i/>
          <w:sz w:val="24"/>
          <w:szCs w:val="24"/>
        </w:rPr>
        <w:t>Medicine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99</w:t>
      </w:r>
      <w:r w:rsidRPr="00E262A3">
        <w:rPr>
          <w:rFonts w:ascii="Times New Roman" w:hAnsi="Times New Roman" w:cs="Times New Roman"/>
          <w:sz w:val="24"/>
          <w:szCs w:val="24"/>
        </w:rPr>
        <w:t>(7).</w:t>
      </w:r>
    </w:p>
    <w:p w14:paraId="0F626C1A" w14:textId="77777777" w:rsidR="00011657" w:rsidRPr="00E262A3" w:rsidRDefault="00011657" w:rsidP="007C2FC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Jung, N., &amp; Shim, Y. J. (2020). Current knowledge on inherited platelet function disorders. </w:t>
      </w:r>
      <w:r w:rsidRPr="00E262A3">
        <w:rPr>
          <w:rFonts w:ascii="Times New Roman" w:hAnsi="Times New Roman" w:cs="Times New Roman"/>
          <w:i/>
          <w:sz w:val="24"/>
          <w:szCs w:val="24"/>
        </w:rPr>
        <w:t>Clinical Paediatric H</w:t>
      </w:r>
      <w:r>
        <w:rPr>
          <w:rFonts w:ascii="Times New Roman" w:hAnsi="Times New Roman" w:cs="Times New Roman"/>
          <w:i/>
          <w:sz w:val="24"/>
          <w:szCs w:val="24"/>
        </w:rPr>
        <w:t>a</w:t>
      </w:r>
      <w:r w:rsidRPr="00E262A3">
        <w:rPr>
          <w:rFonts w:ascii="Times New Roman" w:hAnsi="Times New Roman" w:cs="Times New Roman"/>
          <w:i/>
          <w:sz w:val="24"/>
          <w:szCs w:val="24"/>
        </w:rPr>
        <w:t>ematology-Oncology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27</w:t>
      </w:r>
      <w:r w:rsidRPr="00E262A3">
        <w:rPr>
          <w:rFonts w:ascii="Times New Roman" w:hAnsi="Times New Roman" w:cs="Times New Roman"/>
          <w:sz w:val="24"/>
          <w:szCs w:val="24"/>
        </w:rPr>
        <w:t>(1)</w:t>
      </w:r>
      <w:r>
        <w:rPr>
          <w:rFonts w:ascii="Times New Roman" w:hAnsi="Times New Roman" w:cs="Times New Roman"/>
          <w:sz w:val="24"/>
          <w:szCs w:val="24"/>
        </w:rPr>
        <w:t>:</w:t>
      </w:r>
      <w:r w:rsidRPr="00E262A3">
        <w:rPr>
          <w:rFonts w:ascii="Times New Roman" w:hAnsi="Times New Roman" w:cs="Times New Roman"/>
          <w:sz w:val="24"/>
          <w:szCs w:val="24"/>
        </w:rPr>
        <w:t>1-13.</w:t>
      </w:r>
    </w:p>
    <w:p w14:paraId="4DD9E9E7"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Kruse-</w:t>
      </w:r>
      <w:proofErr w:type="spellStart"/>
      <w:r w:rsidRPr="00E262A3">
        <w:rPr>
          <w:rFonts w:ascii="Times New Roman" w:hAnsi="Times New Roman" w:cs="Times New Roman"/>
          <w:sz w:val="24"/>
          <w:szCs w:val="24"/>
        </w:rPr>
        <w:t>Jarres</w:t>
      </w:r>
      <w:proofErr w:type="spellEnd"/>
      <w:r w:rsidRPr="00E262A3">
        <w:rPr>
          <w:rFonts w:ascii="Times New Roman" w:hAnsi="Times New Roman" w:cs="Times New Roman"/>
          <w:sz w:val="24"/>
          <w:szCs w:val="24"/>
        </w:rPr>
        <w:t>, R., Singleton, T.</w:t>
      </w:r>
      <w:r>
        <w:rPr>
          <w:rFonts w:ascii="Times New Roman" w:hAnsi="Times New Roman" w:cs="Times New Roman"/>
          <w:sz w:val="24"/>
          <w:szCs w:val="24"/>
        </w:rPr>
        <w:t>,</w:t>
      </w:r>
      <w:r w:rsidRPr="00E262A3">
        <w:rPr>
          <w:rFonts w:ascii="Times New Roman" w:hAnsi="Times New Roman" w:cs="Times New Roman"/>
          <w:sz w:val="24"/>
          <w:szCs w:val="24"/>
        </w:rPr>
        <w:t xml:space="preserve"> C. &amp; </w:t>
      </w:r>
      <w:proofErr w:type="spellStart"/>
      <w:r w:rsidRPr="00E262A3">
        <w:rPr>
          <w:rFonts w:ascii="Times New Roman" w:hAnsi="Times New Roman" w:cs="Times New Roman"/>
          <w:sz w:val="24"/>
          <w:szCs w:val="24"/>
        </w:rPr>
        <w:t>Leissinger</w:t>
      </w:r>
      <w:proofErr w:type="spellEnd"/>
      <w:r w:rsidRPr="00E262A3">
        <w:rPr>
          <w:rFonts w:ascii="Times New Roman" w:hAnsi="Times New Roman" w:cs="Times New Roman"/>
          <w:sz w:val="24"/>
          <w:szCs w:val="24"/>
        </w:rPr>
        <w:t>, C.</w:t>
      </w:r>
      <w:r>
        <w:rPr>
          <w:rFonts w:ascii="Times New Roman" w:hAnsi="Times New Roman" w:cs="Times New Roman"/>
          <w:sz w:val="24"/>
          <w:szCs w:val="24"/>
        </w:rPr>
        <w:t>,</w:t>
      </w:r>
      <w:r w:rsidRPr="00E262A3">
        <w:rPr>
          <w:rFonts w:ascii="Times New Roman" w:hAnsi="Times New Roman" w:cs="Times New Roman"/>
          <w:sz w:val="24"/>
          <w:szCs w:val="24"/>
        </w:rPr>
        <w:t xml:space="preserve"> A. (2014). Identification and basic management of bleeding disorders in adults. </w:t>
      </w:r>
      <w:r w:rsidRPr="00E262A3">
        <w:rPr>
          <w:rFonts w:ascii="Times New Roman" w:hAnsi="Times New Roman" w:cs="Times New Roman"/>
          <w:i/>
          <w:sz w:val="24"/>
          <w:szCs w:val="24"/>
        </w:rPr>
        <w:t>The Journal of the American Board of Family Medicine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27</w:t>
      </w:r>
      <w:r w:rsidRPr="00E262A3">
        <w:rPr>
          <w:rFonts w:ascii="Times New Roman" w:hAnsi="Times New Roman" w:cs="Times New Roman"/>
          <w:sz w:val="24"/>
          <w:szCs w:val="24"/>
        </w:rPr>
        <w:t>(4)</w:t>
      </w:r>
      <w:r>
        <w:rPr>
          <w:rFonts w:ascii="Times New Roman" w:hAnsi="Times New Roman" w:cs="Times New Roman"/>
          <w:sz w:val="24"/>
          <w:szCs w:val="24"/>
        </w:rPr>
        <w:t xml:space="preserve">: </w:t>
      </w:r>
      <w:r w:rsidRPr="00E262A3">
        <w:rPr>
          <w:rFonts w:ascii="Times New Roman" w:hAnsi="Times New Roman" w:cs="Times New Roman"/>
          <w:sz w:val="24"/>
          <w:szCs w:val="24"/>
        </w:rPr>
        <w:t>549-564.</w:t>
      </w:r>
    </w:p>
    <w:p w14:paraId="3BEF0F32"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L</w:t>
      </w:r>
      <w:bookmarkStart w:id="10" w:name="_Hlk147446910"/>
      <w:r w:rsidRPr="00E262A3">
        <w:rPr>
          <w:rFonts w:ascii="Times New Roman" w:hAnsi="Times New Roman" w:cs="Times New Roman"/>
          <w:sz w:val="24"/>
          <w:szCs w:val="24"/>
        </w:rPr>
        <w:t>ambert,</w:t>
      </w:r>
      <w:bookmarkEnd w:id="10"/>
      <w:r w:rsidRPr="00E262A3">
        <w:rPr>
          <w:rFonts w:ascii="Times New Roman" w:hAnsi="Times New Roman" w:cs="Times New Roman"/>
          <w:sz w:val="24"/>
          <w:szCs w:val="24"/>
        </w:rPr>
        <w:t xml:space="preserve"> M. P. (2011). What to do when you suspect an inherited platelet disorder. H</w:t>
      </w:r>
      <w:r>
        <w:rPr>
          <w:rFonts w:ascii="Times New Roman" w:hAnsi="Times New Roman" w:cs="Times New Roman"/>
          <w:sz w:val="24"/>
          <w:szCs w:val="24"/>
        </w:rPr>
        <w:t>a</w:t>
      </w:r>
      <w:r w:rsidRPr="00E262A3">
        <w:rPr>
          <w:rFonts w:ascii="Times New Roman" w:hAnsi="Times New Roman" w:cs="Times New Roman"/>
          <w:sz w:val="24"/>
          <w:szCs w:val="24"/>
        </w:rPr>
        <w:t xml:space="preserve">ematology 2010, </w:t>
      </w:r>
      <w:r w:rsidRPr="00854046">
        <w:rPr>
          <w:rFonts w:ascii="Times New Roman" w:hAnsi="Times New Roman" w:cs="Times New Roman"/>
          <w:i/>
          <w:iCs/>
          <w:sz w:val="24"/>
          <w:szCs w:val="24"/>
        </w:rPr>
        <w:t>the American Society of Haematology Education Program Book</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2011</w:t>
      </w:r>
      <w:r w:rsidRPr="00E262A3">
        <w:rPr>
          <w:rFonts w:ascii="Times New Roman" w:hAnsi="Times New Roman" w:cs="Times New Roman"/>
          <w:sz w:val="24"/>
          <w:szCs w:val="24"/>
        </w:rPr>
        <w:t>(1)</w:t>
      </w:r>
      <w:r>
        <w:rPr>
          <w:rFonts w:ascii="Times New Roman" w:hAnsi="Times New Roman" w:cs="Times New Roman"/>
          <w:sz w:val="24"/>
          <w:szCs w:val="24"/>
        </w:rPr>
        <w:t>:</w:t>
      </w:r>
      <w:r w:rsidRPr="00E262A3">
        <w:rPr>
          <w:rFonts w:ascii="Times New Roman" w:hAnsi="Times New Roman" w:cs="Times New Roman"/>
          <w:sz w:val="24"/>
          <w:szCs w:val="24"/>
        </w:rPr>
        <w:t xml:space="preserve"> 377-383.</w:t>
      </w:r>
    </w:p>
    <w:p w14:paraId="5D26C78E"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lastRenderedPageBreak/>
        <w:t>Lentaigne</w:t>
      </w:r>
      <w:proofErr w:type="spellEnd"/>
      <w:r w:rsidRPr="00E262A3">
        <w:rPr>
          <w:rFonts w:ascii="Times New Roman" w:hAnsi="Times New Roman" w:cs="Times New Roman"/>
          <w:sz w:val="24"/>
          <w:szCs w:val="24"/>
        </w:rPr>
        <w:t xml:space="preserve">, C., Freson, K., Laffan, M. A., Turro, E., &amp; Ouwehand, W. H. (2016). Inherited platelet disorders: toward DNA-based diagnosis. Blood, </w:t>
      </w:r>
      <w:r w:rsidRPr="00E262A3">
        <w:rPr>
          <w:rFonts w:ascii="Times New Roman" w:hAnsi="Times New Roman" w:cs="Times New Roman"/>
          <w:i/>
          <w:sz w:val="24"/>
          <w:szCs w:val="24"/>
        </w:rPr>
        <w:t>The Journal of the American Society of Haematology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127</w:t>
      </w:r>
      <w:r w:rsidRPr="00E262A3">
        <w:rPr>
          <w:rFonts w:ascii="Times New Roman" w:hAnsi="Times New Roman" w:cs="Times New Roman"/>
          <w:sz w:val="24"/>
          <w:szCs w:val="24"/>
        </w:rPr>
        <w:t>(23)</w:t>
      </w:r>
      <w:r>
        <w:rPr>
          <w:rFonts w:ascii="Times New Roman" w:hAnsi="Times New Roman" w:cs="Times New Roman"/>
          <w:sz w:val="24"/>
          <w:szCs w:val="24"/>
        </w:rPr>
        <w:t>:</w:t>
      </w:r>
      <w:r w:rsidRPr="00E262A3">
        <w:rPr>
          <w:rFonts w:ascii="Times New Roman" w:hAnsi="Times New Roman" w:cs="Times New Roman"/>
          <w:sz w:val="24"/>
          <w:szCs w:val="24"/>
        </w:rPr>
        <w:t xml:space="preserve"> 2814-2823.</w:t>
      </w:r>
    </w:p>
    <w:p w14:paraId="33C27CFC"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Michelson, AD, </w:t>
      </w:r>
      <w:proofErr w:type="spellStart"/>
      <w:r w:rsidRPr="00E262A3">
        <w:rPr>
          <w:rFonts w:ascii="Times New Roman" w:hAnsi="Times New Roman" w:cs="Times New Roman"/>
          <w:sz w:val="24"/>
          <w:szCs w:val="24"/>
        </w:rPr>
        <w:t>Cattaneo</w:t>
      </w:r>
      <w:proofErr w:type="spellEnd"/>
      <w:r w:rsidRPr="00E262A3">
        <w:rPr>
          <w:rFonts w:ascii="Times New Roman" w:hAnsi="Times New Roman" w:cs="Times New Roman"/>
          <w:sz w:val="24"/>
          <w:szCs w:val="24"/>
        </w:rPr>
        <w:t xml:space="preserve">, M, </w:t>
      </w:r>
      <w:proofErr w:type="spellStart"/>
      <w:r w:rsidRPr="00E262A3">
        <w:rPr>
          <w:rFonts w:ascii="Times New Roman" w:hAnsi="Times New Roman" w:cs="Times New Roman"/>
          <w:sz w:val="24"/>
          <w:szCs w:val="24"/>
        </w:rPr>
        <w:t>Frelinger</w:t>
      </w:r>
      <w:proofErr w:type="spellEnd"/>
      <w:r w:rsidRPr="00E262A3">
        <w:rPr>
          <w:rFonts w:ascii="Times New Roman" w:hAnsi="Times New Roman" w:cs="Times New Roman"/>
          <w:sz w:val="24"/>
          <w:szCs w:val="24"/>
        </w:rPr>
        <w:t xml:space="preserve"> AL. (2019). Platelets. 4th ed. London, UK: Academic Press, 701-706, 849-862, 877-904.</w:t>
      </w:r>
    </w:p>
    <w:p w14:paraId="4741A6B0"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Noris, P., </w:t>
      </w:r>
      <w:proofErr w:type="spellStart"/>
      <w:r w:rsidRPr="00E262A3">
        <w:rPr>
          <w:rFonts w:ascii="Times New Roman" w:hAnsi="Times New Roman" w:cs="Times New Roman"/>
          <w:sz w:val="24"/>
          <w:szCs w:val="24"/>
        </w:rPr>
        <w:t>Klersy</w:t>
      </w:r>
      <w:proofErr w:type="spellEnd"/>
      <w:r w:rsidRPr="00E262A3">
        <w:rPr>
          <w:rFonts w:ascii="Times New Roman" w:hAnsi="Times New Roman" w:cs="Times New Roman"/>
          <w:sz w:val="24"/>
          <w:szCs w:val="24"/>
        </w:rPr>
        <w:t xml:space="preserve">, C., Zecca, M., Arcaini, L., Pecci, A., </w:t>
      </w:r>
      <w:proofErr w:type="spellStart"/>
      <w:r w:rsidRPr="00E262A3">
        <w:rPr>
          <w:rFonts w:ascii="Times New Roman" w:hAnsi="Times New Roman" w:cs="Times New Roman"/>
          <w:sz w:val="24"/>
          <w:szCs w:val="24"/>
        </w:rPr>
        <w:t>Melazzini</w:t>
      </w:r>
      <w:proofErr w:type="spellEnd"/>
      <w:r w:rsidRPr="00E262A3">
        <w:rPr>
          <w:rFonts w:ascii="Times New Roman" w:hAnsi="Times New Roman" w:cs="Times New Roman"/>
          <w:sz w:val="24"/>
          <w:szCs w:val="24"/>
        </w:rPr>
        <w:t xml:space="preserve">, F., &amp; </w:t>
      </w:r>
      <w:proofErr w:type="spellStart"/>
      <w:r w:rsidRPr="00E262A3">
        <w:rPr>
          <w:rFonts w:ascii="Times New Roman" w:hAnsi="Times New Roman" w:cs="Times New Roman"/>
          <w:sz w:val="24"/>
          <w:szCs w:val="24"/>
        </w:rPr>
        <w:t>Balduini</w:t>
      </w:r>
      <w:proofErr w:type="spellEnd"/>
      <w:r w:rsidRPr="00E262A3">
        <w:rPr>
          <w:rFonts w:ascii="Times New Roman" w:hAnsi="Times New Roman" w:cs="Times New Roman"/>
          <w:sz w:val="24"/>
          <w:szCs w:val="24"/>
        </w:rPr>
        <w:t xml:space="preserve">, C. L. (2009). Platelet size distinguishes between inherited macrothrombocytopaenia’s and immune thrombocytopenia.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7</w:t>
      </w:r>
      <w:r w:rsidRPr="00E262A3">
        <w:rPr>
          <w:rFonts w:ascii="Times New Roman" w:hAnsi="Times New Roman" w:cs="Times New Roman"/>
          <w:sz w:val="24"/>
          <w:szCs w:val="24"/>
        </w:rPr>
        <w:t>(12)</w:t>
      </w:r>
      <w:r>
        <w:rPr>
          <w:rFonts w:ascii="Times New Roman" w:hAnsi="Times New Roman" w:cs="Times New Roman"/>
          <w:sz w:val="24"/>
          <w:szCs w:val="24"/>
        </w:rPr>
        <w:t xml:space="preserve">: </w:t>
      </w:r>
      <w:r w:rsidRPr="00E262A3">
        <w:rPr>
          <w:rFonts w:ascii="Times New Roman" w:hAnsi="Times New Roman" w:cs="Times New Roman"/>
          <w:sz w:val="24"/>
          <w:szCs w:val="24"/>
        </w:rPr>
        <w:t>2131-2136.</w:t>
      </w:r>
    </w:p>
    <w:p w14:paraId="3CA4914B"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Palmer, L. Briggs, C. McFadden, S. </w:t>
      </w:r>
      <w:proofErr w:type="spellStart"/>
      <w:r w:rsidRPr="00E262A3">
        <w:rPr>
          <w:rFonts w:ascii="Times New Roman" w:hAnsi="Times New Roman" w:cs="Times New Roman"/>
          <w:sz w:val="24"/>
          <w:szCs w:val="24"/>
        </w:rPr>
        <w:t>Zini</w:t>
      </w:r>
      <w:proofErr w:type="spellEnd"/>
      <w:r w:rsidRPr="00E262A3">
        <w:rPr>
          <w:rFonts w:ascii="Times New Roman" w:hAnsi="Times New Roman" w:cs="Times New Roman"/>
          <w:sz w:val="24"/>
          <w:szCs w:val="24"/>
        </w:rPr>
        <w:t xml:space="preserve">, </w:t>
      </w:r>
      <w:proofErr w:type="spellStart"/>
      <w:proofErr w:type="gramStart"/>
      <w:r w:rsidRPr="00E262A3">
        <w:rPr>
          <w:rFonts w:ascii="Times New Roman" w:hAnsi="Times New Roman" w:cs="Times New Roman"/>
          <w:sz w:val="24"/>
          <w:szCs w:val="24"/>
        </w:rPr>
        <w:t>G.Burthem</w:t>
      </w:r>
      <w:proofErr w:type="spellEnd"/>
      <w:proofErr w:type="gramEnd"/>
      <w:r w:rsidRPr="00E262A3">
        <w:rPr>
          <w:rFonts w:ascii="Times New Roman" w:hAnsi="Times New Roman" w:cs="Times New Roman"/>
          <w:sz w:val="24"/>
          <w:szCs w:val="24"/>
        </w:rPr>
        <w:t>, J. Rozenberg, G. &amp; Machin, S.</w:t>
      </w:r>
      <w:r>
        <w:rPr>
          <w:rFonts w:ascii="Times New Roman" w:hAnsi="Times New Roman" w:cs="Times New Roman"/>
          <w:sz w:val="24"/>
          <w:szCs w:val="24"/>
        </w:rPr>
        <w:t>,</w:t>
      </w:r>
      <w:r w:rsidRPr="00E262A3">
        <w:rPr>
          <w:rFonts w:ascii="Times New Roman" w:hAnsi="Times New Roman" w:cs="Times New Roman"/>
          <w:sz w:val="24"/>
          <w:szCs w:val="24"/>
        </w:rPr>
        <w:t xml:space="preserve"> J. (2015). ICSH recommendations for the standardization of nomenclature and grading of peripheral blood cell morphological features. </w:t>
      </w:r>
      <w:r w:rsidRPr="00E262A3">
        <w:rPr>
          <w:rFonts w:ascii="Times New Roman" w:hAnsi="Times New Roman" w:cs="Times New Roman"/>
          <w:i/>
          <w:sz w:val="24"/>
          <w:szCs w:val="24"/>
        </w:rPr>
        <w:t xml:space="preserve">International </w:t>
      </w:r>
      <w:r>
        <w:rPr>
          <w:rFonts w:ascii="Times New Roman" w:hAnsi="Times New Roman" w:cs="Times New Roman"/>
          <w:i/>
          <w:sz w:val="24"/>
          <w:szCs w:val="24"/>
        </w:rPr>
        <w:t>J</w:t>
      </w:r>
      <w:r w:rsidRPr="00E262A3">
        <w:rPr>
          <w:rFonts w:ascii="Times New Roman" w:hAnsi="Times New Roman" w:cs="Times New Roman"/>
          <w:i/>
          <w:sz w:val="24"/>
          <w:szCs w:val="24"/>
        </w:rPr>
        <w:t xml:space="preserve">ournal of </w:t>
      </w:r>
      <w:r>
        <w:rPr>
          <w:rFonts w:ascii="Times New Roman" w:hAnsi="Times New Roman" w:cs="Times New Roman"/>
          <w:i/>
          <w:sz w:val="24"/>
          <w:szCs w:val="24"/>
        </w:rPr>
        <w:t>l</w:t>
      </w:r>
      <w:r w:rsidRPr="00E262A3">
        <w:rPr>
          <w:rFonts w:ascii="Times New Roman" w:hAnsi="Times New Roman" w:cs="Times New Roman"/>
          <w:i/>
          <w:sz w:val="24"/>
          <w:szCs w:val="24"/>
        </w:rPr>
        <w:t xml:space="preserve">aboratory </w:t>
      </w:r>
      <w:r>
        <w:rPr>
          <w:rFonts w:ascii="Times New Roman" w:hAnsi="Times New Roman" w:cs="Times New Roman"/>
          <w:i/>
          <w:sz w:val="24"/>
          <w:szCs w:val="24"/>
        </w:rPr>
        <w:t>Ha</w:t>
      </w:r>
      <w:r w:rsidRPr="00E262A3">
        <w:rPr>
          <w:rFonts w:ascii="Times New Roman" w:hAnsi="Times New Roman" w:cs="Times New Roman"/>
          <w:i/>
          <w:sz w:val="24"/>
          <w:szCs w:val="24"/>
        </w:rPr>
        <w:t>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37</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287-303.</w:t>
      </w:r>
    </w:p>
    <w:p w14:paraId="1066BE8B"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Park, E. S. (2020). When to suspect inherited platelet disorders and how to diagnose them. </w:t>
      </w:r>
      <w:r w:rsidRPr="00E262A3">
        <w:rPr>
          <w:rFonts w:ascii="Times New Roman" w:hAnsi="Times New Roman" w:cs="Times New Roman"/>
          <w:i/>
          <w:sz w:val="24"/>
          <w:szCs w:val="24"/>
        </w:rPr>
        <w:t>Clinical and Experimental Paediatrics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63</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98.</w:t>
      </w:r>
    </w:p>
    <w:p w14:paraId="50A89B3C"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Perez </w:t>
      </w:r>
      <w:r w:rsidRPr="00E262A3">
        <w:rPr>
          <w:rFonts w:ascii="Times New Roman" w:hAnsi="Times New Roman" w:cs="Times New Roman"/>
          <w:sz w:val="24"/>
          <w:szCs w:val="24"/>
        </w:rPr>
        <w:t xml:space="preserve">Botero, J. P., &amp; Di Paola, J. (2021). Diagnostic approach to the patient with a suspected inherited platelet disorder: who and how to test.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19</w:t>
      </w:r>
      <w:r w:rsidRPr="00E262A3">
        <w:rPr>
          <w:rFonts w:ascii="Times New Roman" w:hAnsi="Times New Roman" w:cs="Times New Roman"/>
          <w:sz w:val="24"/>
          <w:szCs w:val="24"/>
        </w:rPr>
        <w:t>(9)</w:t>
      </w:r>
      <w:r>
        <w:rPr>
          <w:rFonts w:ascii="Times New Roman" w:hAnsi="Times New Roman" w:cs="Times New Roman"/>
          <w:sz w:val="24"/>
          <w:szCs w:val="24"/>
        </w:rPr>
        <w:t>:</w:t>
      </w:r>
      <w:r w:rsidRPr="00E262A3">
        <w:rPr>
          <w:rFonts w:ascii="Times New Roman" w:hAnsi="Times New Roman" w:cs="Times New Roman"/>
          <w:sz w:val="24"/>
          <w:szCs w:val="24"/>
        </w:rPr>
        <w:t>2127-2136.</w:t>
      </w:r>
    </w:p>
    <w:p w14:paraId="6F58243C"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Piel‐Julian, M. L., </w:t>
      </w:r>
      <w:proofErr w:type="spellStart"/>
      <w:r w:rsidRPr="00E262A3">
        <w:rPr>
          <w:rFonts w:ascii="Times New Roman" w:hAnsi="Times New Roman" w:cs="Times New Roman"/>
          <w:sz w:val="24"/>
          <w:szCs w:val="24"/>
        </w:rPr>
        <w:t>Mahévas</w:t>
      </w:r>
      <w:proofErr w:type="spellEnd"/>
      <w:r w:rsidRPr="00E262A3">
        <w:rPr>
          <w:rFonts w:ascii="Times New Roman" w:hAnsi="Times New Roman" w:cs="Times New Roman"/>
          <w:sz w:val="24"/>
          <w:szCs w:val="24"/>
        </w:rPr>
        <w:t>, M., Germain, J.</w:t>
      </w:r>
      <w:r>
        <w:rPr>
          <w:rFonts w:ascii="Times New Roman" w:hAnsi="Times New Roman" w:cs="Times New Roman"/>
          <w:sz w:val="24"/>
          <w:szCs w:val="24"/>
        </w:rPr>
        <w:t>,</w:t>
      </w:r>
      <w:r w:rsidRPr="00E262A3">
        <w:rPr>
          <w:rFonts w:ascii="Times New Roman" w:hAnsi="Times New Roman" w:cs="Times New Roman"/>
          <w:sz w:val="24"/>
          <w:szCs w:val="24"/>
        </w:rPr>
        <w:t xml:space="preserve"> </w:t>
      </w:r>
      <w:proofErr w:type="spellStart"/>
      <w:r w:rsidRPr="00E262A3">
        <w:rPr>
          <w:rFonts w:ascii="Times New Roman" w:hAnsi="Times New Roman" w:cs="Times New Roman"/>
          <w:sz w:val="24"/>
          <w:szCs w:val="24"/>
        </w:rPr>
        <w:t>Languille</w:t>
      </w:r>
      <w:proofErr w:type="spellEnd"/>
      <w:r w:rsidRPr="00E262A3">
        <w:rPr>
          <w:rFonts w:ascii="Times New Roman" w:hAnsi="Times New Roman" w:cs="Times New Roman"/>
          <w:sz w:val="24"/>
          <w:szCs w:val="24"/>
        </w:rPr>
        <w:t xml:space="preserve">, L., </w:t>
      </w:r>
      <w:proofErr w:type="spellStart"/>
      <w:r w:rsidRPr="00E262A3">
        <w:rPr>
          <w:rFonts w:ascii="Times New Roman" w:hAnsi="Times New Roman" w:cs="Times New Roman"/>
          <w:sz w:val="24"/>
          <w:szCs w:val="24"/>
        </w:rPr>
        <w:t>Comont</w:t>
      </w:r>
      <w:proofErr w:type="spellEnd"/>
      <w:r w:rsidRPr="00E262A3">
        <w:rPr>
          <w:rFonts w:ascii="Times New Roman" w:hAnsi="Times New Roman" w:cs="Times New Roman"/>
          <w:sz w:val="24"/>
          <w:szCs w:val="24"/>
        </w:rPr>
        <w:t xml:space="preserve">, T., Lapeyre‐Mestre, M. &amp; CARMEN investigators group. (2018). Risk factors for bleeding, including platelet count threshold, in newly diagnosed immune thrombocytopenia adults.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16</w:t>
      </w:r>
      <w:r w:rsidRPr="00E262A3">
        <w:rPr>
          <w:rFonts w:ascii="Times New Roman" w:hAnsi="Times New Roman" w:cs="Times New Roman"/>
          <w:sz w:val="24"/>
          <w:szCs w:val="24"/>
        </w:rPr>
        <w:t>(9)</w:t>
      </w:r>
      <w:r>
        <w:rPr>
          <w:rFonts w:ascii="Times New Roman" w:hAnsi="Times New Roman" w:cs="Times New Roman"/>
          <w:sz w:val="24"/>
          <w:szCs w:val="24"/>
        </w:rPr>
        <w:t>:</w:t>
      </w:r>
      <w:r w:rsidRPr="00E262A3">
        <w:rPr>
          <w:rFonts w:ascii="Times New Roman" w:hAnsi="Times New Roman" w:cs="Times New Roman"/>
          <w:sz w:val="24"/>
          <w:szCs w:val="24"/>
        </w:rPr>
        <w:t xml:space="preserve"> 1830-1842.</w:t>
      </w:r>
    </w:p>
    <w:p w14:paraId="23731107"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bookmarkStart w:id="11" w:name="_Hlk147444843"/>
      <w:proofErr w:type="spellStart"/>
      <w:r w:rsidRPr="00E262A3">
        <w:rPr>
          <w:rFonts w:ascii="Times New Roman" w:hAnsi="Times New Roman" w:cs="Times New Roman"/>
          <w:sz w:val="24"/>
          <w:szCs w:val="24"/>
        </w:rPr>
        <w:t>Rabbolini</w:t>
      </w:r>
      <w:bookmarkEnd w:id="11"/>
      <w:proofErr w:type="spellEnd"/>
      <w:r w:rsidRPr="00E262A3">
        <w:rPr>
          <w:rFonts w:ascii="Times New Roman" w:hAnsi="Times New Roman" w:cs="Times New Roman"/>
          <w:sz w:val="24"/>
          <w:szCs w:val="24"/>
        </w:rPr>
        <w:t>, D., Connor, D., Morel-Kopp, M. C., Donikian, D., Kondo, M., Chen, W. &amp; Group, S.</w:t>
      </w:r>
      <w:r>
        <w:rPr>
          <w:rFonts w:ascii="Times New Roman" w:hAnsi="Times New Roman" w:cs="Times New Roman"/>
          <w:sz w:val="24"/>
          <w:szCs w:val="24"/>
        </w:rPr>
        <w:t>,</w:t>
      </w:r>
      <w:r w:rsidRPr="00E262A3">
        <w:rPr>
          <w:rFonts w:ascii="Times New Roman" w:hAnsi="Times New Roman" w:cs="Times New Roman"/>
          <w:sz w:val="24"/>
          <w:szCs w:val="24"/>
        </w:rPr>
        <w:t xml:space="preserve"> P. (2020). An integrated approach to inherited platelet disorders: results from a research collaborative, the Sydney Platelet Group. </w:t>
      </w:r>
      <w:r w:rsidRPr="00E262A3">
        <w:rPr>
          <w:rFonts w:ascii="Times New Roman" w:hAnsi="Times New Roman" w:cs="Times New Roman"/>
          <w:i/>
          <w:sz w:val="24"/>
          <w:szCs w:val="24"/>
        </w:rPr>
        <w:t>Pathology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52</w:t>
      </w:r>
      <w:r w:rsidRPr="00E262A3">
        <w:rPr>
          <w:rFonts w:ascii="Times New Roman" w:hAnsi="Times New Roman" w:cs="Times New Roman"/>
          <w:sz w:val="24"/>
          <w:szCs w:val="24"/>
        </w:rPr>
        <w:t>(2)</w:t>
      </w:r>
      <w:r>
        <w:rPr>
          <w:rFonts w:ascii="Times New Roman" w:hAnsi="Times New Roman" w:cs="Times New Roman"/>
          <w:sz w:val="24"/>
          <w:szCs w:val="24"/>
        </w:rPr>
        <w:t>:</w:t>
      </w:r>
      <w:r w:rsidRPr="00E262A3">
        <w:rPr>
          <w:rFonts w:ascii="Times New Roman" w:hAnsi="Times New Roman" w:cs="Times New Roman"/>
          <w:sz w:val="24"/>
          <w:szCs w:val="24"/>
        </w:rPr>
        <w:t xml:space="preserve"> 243-255.</w:t>
      </w:r>
    </w:p>
    <w:p w14:paraId="1060FD82"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Rodeghiero, F., </w:t>
      </w:r>
      <w:proofErr w:type="spellStart"/>
      <w:r w:rsidRPr="00E262A3">
        <w:rPr>
          <w:rFonts w:ascii="Times New Roman" w:hAnsi="Times New Roman" w:cs="Times New Roman"/>
          <w:sz w:val="24"/>
          <w:szCs w:val="24"/>
        </w:rPr>
        <w:t>Tosetto</w:t>
      </w:r>
      <w:proofErr w:type="spellEnd"/>
      <w:r w:rsidRPr="00E262A3">
        <w:rPr>
          <w:rFonts w:ascii="Times New Roman" w:hAnsi="Times New Roman" w:cs="Times New Roman"/>
          <w:sz w:val="24"/>
          <w:szCs w:val="24"/>
        </w:rPr>
        <w:t xml:space="preserve">, A., Abshire, T., Arnold, D. M., Coller, B., James, P.&amp; Lillicrap, D. (2010). ISTH/SSC bleeding assessment tool: a standardized questionnaire and a proposal for a new bleeding score for inherited bleeding disorders.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8</w:t>
      </w:r>
      <w:r w:rsidRPr="00E262A3">
        <w:rPr>
          <w:rFonts w:ascii="Times New Roman" w:hAnsi="Times New Roman" w:cs="Times New Roman"/>
          <w:sz w:val="24"/>
          <w:szCs w:val="24"/>
        </w:rPr>
        <w:t>(9)</w:t>
      </w:r>
      <w:r>
        <w:rPr>
          <w:rFonts w:ascii="Times New Roman" w:hAnsi="Times New Roman" w:cs="Times New Roman"/>
          <w:sz w:val="24"/>
          <w:szCs w:val="24"/>
        </w:rPr>
        <w:t xml:space="preserve">: </w:t>
      </w:r>
      <w:r w:rsidRPr="00E262A3">
        <w:rPr>
          <w:rFonts w:ascii="Times New Roman" w:hAnsi="Times New Roman" w:cs="Times New Roman"/>
          <w:sz w:val="24"/>
          <w:szCs w:val="24"/>
        </w:rPr>
        <w:t>2063-2065.</w:t>
      </w:r>
    </w:p>
    <w:p w14:paraId="73EA0E09" w14:textId="77777777"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Saigo, K., </w:t>
      </w:r>
      <w:proofErr w:type="spellStart"/>
      <w:r w:rsidRPr="00E262A3">
        <w:rPr>
          <w:rFonts w:ascii="Times New Roman" w:hAnsi="Times New Roman" w:cs="Times New Roman"/>
          <w:sz w:val="24"/>
          <w:szCs w:val="24"/>
        </w:rPr>
        <w:t>Sakota</w:t>
      </w:r>
      <w:proofErr w:type="spellEnd"/>
      <w:r w:rsidRPr="00E262A3">
        <w:rPr>
          <w:rFonts w:ascii="Times New Roman" w:hAnsi="Times New Roman" w:cs="Times New Roman"/>
          <w:sz w:val="24"/>
          <w:szCs w:val="24"/>
        </w:rPr>
        <w:t xml:space="preserve">, Y., Masuda, Y., Matsunaga, K., </w:t>
      </w:r>
      <w:proofErr w:type="spellStart"/>
      <w:r w:rsidRPr="00E262A3">
        <w:rPr>
          <w:rFonts w:ascii="Times New Roman" w:hAnsi="Times New Roman" w:cs="Times New Roman"/>
          <w:sz w:val="24"/>
          <w:szCs w:val="24"/>
        </w:rPr>
        <w:t>Takenokuchi</w:t>
      </w:r>
      <w:proofErr w:type="spellEnd"/>
      <w:r w:rsidRPr="00E262A3">
        <w:rPr>
          <w:rFonts w:ascii="Times New Roman" w:hAnsi="Times New Roman" w:cs="Times New Roman"/>
          <w:sz w:val="24"/>
          <w:szCs w:val="24"/>
        </w:rPr>
        <w:t xml:space="preserve">, M., Nishimura, K. &amp; Kumagai, S. (2008). Automatic detection of immature platelets for decision making regarding platelet transfusion indications for paediatric patients. </w:t>
      </w:r>
      <w:r w:rsidRPr="00E262A3">
        <w:rPr>
          <w:rFonts w:ascii="Times New Roman" w:hAnsi="Times New Roman" w:cs="Times New Roman"/>
          <w:i/>
          <w:sz w:val="24"/>
          <w:szCs w:val="24"/>
        </w:rPr>
        <w:t>Transfusion and Apheresis Science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38</w:t>
      </w:r>
      <w:r w:rsidRPr="00E262A3">
        <w:rPr>
          <w:rFonts w:ascii="Times New Roman" w:hAnsi="Times New Roman" w:cs="Times New Roman"/>
          <w:sz w:val="24"/>
          <w:szCs w:val="24"/>
        </w:rPr>
        <w:t>(2)</w:t>
      </w:r>
      <w:r>
        <w:rPr>
          <w:rFonts w:ascii="Times New Roman" w:hAnsi="Times New Roman" w:cs="Times New Roman"/>
          <w:sz w:val="24"/>
          <w:szCs w:val="24"/>
        </w:rPr>
        <w:t>:</w:t>
      </w:r>
      <w:r w:rsidRPr="00E262A3">
        <w:rPr>
          <w:rFonts w:ascii="Times New Roman" w:hAnsi="Times New Roman" w:cs="Times New Roman"/>
          <w:sz w:val="24"/>
          <w:szCs w:val="24"/>
        </w:rPr>
        <w:t>127-132.</w:t>
      </w:r>
    </w:p>
    <w:p w14:paraId="752956BE" w14:textId="77777777" w:rsidR="00011657" w:rsidRPr="00011657" w:rsidRDefault="00011657" w:rsidP="00011657">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Shim, Y.</w:t>
      </w:r>
      <w:r>
        <w:rPr>
          <w:rFonts w:ascii="Times New Roman" w:hAnsi="Times New Roman" w:cs="Times New Roman"/>
          <w:sz w:val="24"/>
          <w:szCs w:val="24"/>
        </w:rPr>
        <w:t>,</w:t>
      </w:r>
      <w:r w:rsidRPr="00E262A3">
        <w:rPr>
          <w:rFonts w:ascii="Times New Roman" w:hAnsi="Times New Roman" w:cs="Times New Roman"/>
          <w:sz w:val="24"/>
          <w:szCs w:val="24"/>
        </w:rPr>
        <w:t xml:space="preserve"> J. (2020). Genetic classification and confirmation of inherited platelet disorders: current status in Korea. </w:t>
      </w:r>
      <w:r w:rsidRPr="00E262A3">
        <w:rPr>
          <w:rFonts w:ascii="Times New Roman" w:hAnsi="Times New Roman" w:cs="Times New Roman"/>
          <w:i/>
          <w:sz w:val="24"/>
          <w:szCs w:val="24"/>
        </w:rPr>
        <w:t>Clinical and Experimental Paediatrics</w:t>
      </w:r>
      <w:r>
        <w:rPr>
          <w:rFonts w:ascii="Times New Roman" w:hAnsi="Times New Roman" w:cs="Times New Roman"/>
          <w:sz w:val="24"/>
          <w:szCs w:val="24"/>
        </w:rPr>
        <w:t xml:space="preserve">, </w:t>
      </w:r>
      <w:r w:rsidRPr="00E262A3">
        <w:rPr>
          <w:rFonts w:ascii="Times New Roman" w:hAnsi="Times New Roman" w:cs="Times New Roman"/>
          <w:b/>
          <w:sz w:val="24"/>
          <w:szCs w:val="24"/>
        </w:rPr>
        <w:t>63</w:t>
      </w:r>
      <w:r w:rsidRPr="00E262A3">
        <w:rPr>
          <w:rFonts w:ascii="Times New Roman" w:hAnsi="Times New Roman" w:cs="Times New Roman"/>
          <w:sz w:val="24"/>
          <w:szCs w:val="24"/>
        </w:rPr>
        <w:t>(3)</w:t>
      </w:r>
      <w:r>
        <w:rPr>
          <w:rFonts w:ascii="Times New Roman" w:hAnsi="Times New Roman" w:cs="Times New Roman"/>
          <w:sz w:val="24"/>
          <w:szCs w:val="24"/>
        </w:rPr>
        <w:t>:79.</w:t>
      </w:r>
    </w:p>
    <w:p w14:paraId="4DF1B161" w14:textId="77777777" w:rsidR="00011657" w:rsidRDefault="00011657" w:rsidP="00011657">
      <w:pPr>
        <w:spacing w:before="240" w:line="240" w:lineRule="auto"/>
        <w:rPr>
          <w:rFonts w:ascii="Times New Roman" w:hAnsi="Times New Roman" w:cs="Times New Roman"/>
          <w:b/>
          <w:bCs/>
          <w:sz w:val="28"/>
          <w:szCs w:val="28"/>
        </w:rPr>
      </w:pPr>
    </w:p>
    <w:p w14:paraId="4C2EC7E7" w14:textId="77777777" w:rsidR="00011657" w:rsidRDefault="00011657" w:rsidP="00011657">
      <w:pPr>
        <w:spacing w:before="240" w:line="240" w:lineRule="auto"/>
        <w:rPr>
          <w:rFonts w:ascii="Times New Roman" w:hAnsi="Times New Roman" w:cs="Times New Roman"/>
          <w:b/>
          <w:bCs/>
          <w:sz w:val="28"/>
          <w:szCs w:val="28"/>
        </w:rPr>
      </w:pPr>
    </w:p>
    <w:p w14:paraId="39B7D7D0" w14:textId="77777777" w:rsidR="00011657" w:rsidRDefault="00011657" w:rsidP="00C13AF5">
      <w:pPr>
        <w:spacing w:before="240" w:line="240" w:lineRule="auto"/>
        <w:ind w:left="720" w:hanging="720"/>
        <w:jc w:val="center"/>
        <w:rPr>
          <w:rFonts w:ascii="Times New Roman" w:hAnsi="Times New Roman" w:cs="Times New Roman"/>
          <w:b/>
          <w:bCs/>
          <w:sz w:val="28"/>
          <w:szCs w:val="28"/>
        </w:rPr>
      </w:pPr>
    </w:p>
    <w:sectPr w:rsidR="00011657" w:rsidSect="002E37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D9AE" w14:textId="77777777" w:rsidR="006621E4" w:rsidRDefault="006621E4" w:rsidP="00F042C8">
      <w:pPr>
        <w:spacing w:after="0" w:line="240" w:lineRule="auto"/>
      </w:pPr>
      <w:r>
        <w:separator/>
      </w:r>
    </w:p>
  </w:endnote>
  <w:endnote w:type="continuationSeparator" w:id="0">
    <w:p w14:paraId="793A2E07" w14:textId="77777777" w:rsidR="006621E4" w:rsidRDefault="006621E4" w:rsidP="00F0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B513" w14:textId="77777777" w:rsidR="00765DC7" w:rsidRDefault="00765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404962"/>
      <w:docPartObj>
        <w:docPartGallery w:val="Page Numbers (Bottom of Page)"/>
        <w:docPartUnique/>
      </w:docPartObj>
    </w:sdtPr>
    <w:sdtEndPr/>
    <w:sdtContent>
      <w:p w14:paraId="270E9912" w14:textId="77777777" w:rsidR="00856957" w:rsidRDefault="00D8697F" w:rsidP="002E37B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6130EDE" w14:textId="77777777" w:rsidR="00856957" w:rsidRDefault="008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772D" w14:textId="77777777" w:rsidR="00765DC7" w:rsidRDefault="0076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3DDA" w14:textId="77777777" w:rsidR="006621E4" w:rsidRDefault="006621E4" w:rsidP="00F042C8">
      <w:pPr>
        <w:spacing w:after="0" w:line="240" w:lineRule="auto"/>
      </w:pPr>
      <w:r>
        <w:separator/>
      </w:r>
    </w:p>
  </w:footnote>
  <w:footnote w:type="continuationSeparator" w:id="0">
    <w:p w14:paraId="3B0D03C5" w14:textId="77777777" w:rsidR="006621E4" w:rsidRDefault="006621E4" w:rsidP="00F04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B1B" w14:textId="4EA6F848" w:rsidR="00765DC7" w:rsidRDefault="00765DC7">
    <w:pPr>
      <w:pStyle w:val="Header"/>
    </w:pPr>
    <w:r>
      <w:rPr>
        <w:noProof/>
      </w:rPr>
      <w:pict w14:anchorId="5883A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048E" w14:textId="6875B8EC" w:rsidR="00765DC7" w:rsidRDefault="00765DC7">
    <w:pPr>
      <w:pStyle w:val="Header"/>
    </w:pPr>
    <w:r>
      <w:rPr>
        <w:noProof/>
      </w:rPr>
      <w:pict w14:anchorId="1B6AB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4AA8" w14:textId="5A757FDC" w:rsidR="00765DC7" w:rsidRDefault="00765DC7">
    <w:pPr>
      <w:pStyle w:val="Header"/>
    </w:pPr>
    <w:r>
      <w:rPr>
        <w:noProof/>
      </w:rPr>
      <w:pict w14:anchorId="16A5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748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4EF1"/>
    <w:multiLevelType w:val="multilevel"/>
    <w:tmpl w:val="715E964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39E1"/>
    <w:multiLevelType w:val="hybridMultilevel"/>
    <w:tmpl w:val="3928061E"/>
    <w:lvl w:ilvl="0" w:tplc="E8FCAEE6">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15585"/>
    <w:multiLevelType w:val="hybridMultilevel"/>
    <w:tmpl w:val="D74C1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A1FC4"/>
    <w:multiLevelType w:val="multilevel"/>
    <w:tmpl w:val="9B2C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D1059"/>
    <w:multiLevelType w:val="hybridMultilevel"/>
    <w:tmpl w:val="AF2EF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B3A0D"/>
    <w:multiLevelType w:val="multilevel"/>
    <w:tmpl w:val="ADF65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036171"/>
    <w:multiLevelType w:val="hybridMultilevel"/>
    <w:tmpl w:val="F1063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83DD0"/>
    <w:multiLevelType w:val="multilevel"/>
    <w:tmpl w:val="195C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F7BFD"/>
    <w:multiLevelType w:val="hybridMultilevel"/>
    <w:tmpl w:val="5A365056"/>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54405EDE"/>
    <w:multiLevelType w:val="hybridMultilevel"/>
    <w:tmpl w:val="45F2BC46"/>
    <w:lvl w:ilvl="0" w:tplc="78106D86">
      <w:start w:val="1"/>
      <w:numFmt w:val="bullet"/>
      <w:lvlText w:val=""/>
      <w:lvlJc w:val="left"/>
      <w:pPr>
        <w:tabs>
          <w:tab w:val="num" w:pos="720"/>
        </w:tabs>
        <w:ind w:left="720" w:hanging="360"/>
      </w:pPr>
      <w:rPr>
        <w:rFonts w:ascii="Wingdings" w:hAnsi="Wingdings" w:hint="default"/>
      </w:rPr>
    </w:lvl>
    <w:lvl w:ilvl="1" w:tplc="0CEAB24C" w:tentative="1">
      <w:start w:val="1"/>
      <w:numFmt w:val="bullet"/>
      <w:lvlText w:val=""/>
      <w:lvlJc w:val="left"/>
      <w:pPr>
        <w:tabs>
          <w:tab w:val="num" w:pos="1440"/>
        </w:tabs>
        <w:ind w:left="1440" w:hanging="360"/>
      </w:pPr>
      <w:rPr>
        <w:rFonts w:ascii="Wingdings" w:hAnsi="Wingdings" w:hint="default"/>
      </w:rPr>
    </w:lvl>
    <w:lvl w:ilvl="2" w:tplc="B9243A86" w:tentative="1">
      <w:start w:val="1"/>
      <w:numFmt w:val="bullet"/>
      <w:lvlText w:val=""/>
      <w:lvlJc w:val="left"/>
      <w:pPr>
        <w:tabs>
          <w:tab w:val="num" w:pos="2160"/>
        </w:tabs>
        <w:ind w:left="2160" w:hanging="360"/>
      </w:pPr>
      <w:rPr>
        <w:rFonts w:ascii="Wingdings" w:hAnsi="Wingdings" w:hint="default"/>
      </w:rPr>
    </w:lvl>
    <w:lvl w:ilvl="3" w:tplc="B5C4987E" w:tentative="1">
      <w:start w:val="1"/>
      <w:numFmt w:val="bullet"/>
      <w:lvlText w:val=""/>
      <w:lvlJc w:val="left"/>
      <w:pPr>
        <w:tabs>
          <w:tab w:val="num" w:pos="2880"/>
        </w:tabs>
        <w:ind w:left="2880" w:hanging="360"/>
      </w:pPr>
      <w:rPr>
        <w:rFonts w:ascii="Wingdings" w:hAnsi="Wingdings" w:hint="default"/>
      </w:rPr>
    </w:lvl>
    <w:lvl w:ilvl="4" w:tplc="A9082BFA" w:tentative="1">
      <w:start w:val="1"/>
      <w:numFmt w:val="bullet"/>
      <w:lvlText w:val=""/>
      <w:lvlJc w:val="left"/>
      <w:pPr>
        <w:tabs>
          <w:tab w:val="num" w:pos="3600"/>
        </w:tabs>
        <w:ind w:left="3600" w:hanging="360"/>
      </w:pPr>
      <w:rPr>
        <w:rFonts w:ascii="Wingdings" w:hAnsi="Wingdings" w:hint="default"/>
      </w:rPr>
    </w:lvl>
    <w:lvl w:ilvl="5" w:tplc="641E4622" w:tentative="1">
      <w:start w:val="1"/>
      <w:numFmt w:val="bullet"/>
      <w:lvlText w:val=""/>
      <w:lvlJc w:val="left"/>
      <w:pPr>
        <w:tabs>
          <w:tab w:val="num" w:pos="4320"/>
        </w:tabs>
        <w:ind w:left="4320" w:hanging="360"/>
      </w:pPr>
      <w:rPr>
        <w:rFonts w:ascii="Wingdings" w:hAnsi="Wingdings" w:hint="default"/>
      </w:rPr>
    </w:lvl>
    <w:lvl w:ilvl="6" w:tplc="DF5C8230" w:tentative="1">
      <w:start w:val="1"/>
      <w:numFmt w:val="bullet"/>
      <w:lvlText w:val=""/>
      <w:lvlJc w:val="left"/>
      <w:pPr>
        <w:tabs>
          <w:tab w:val="num" w:pos="5040"/>
        </w:tabs>
        <w:ind w:left="5040" w:hanging="360"/>
      </w:pPr>
      <w:rPr>
        <w:rFonts w:ascii="Wingdings" w:hAnsi="Wingdings" w:hint="default"/>
      </w:rPr>
    </w:lvl>
    <w:lvl w:ilvl="7" w:tplc="0A8E33BC" w:tentative="1">
      <w:start w:val="1"/>
      <w:numFmt w:val="bullet"/>
      <w:lvlText w:val=""/>
      <w:lvlJc w:val="left"/>
      <w:pPr>
        <w:tabs>
          <w:tab w:val="num" w:pos="5760"/>
        </w:tabs>
        <w:ind w:left="5760" w:hanging="360"/>
      </w:pPr>
      <w:rPr>
        <w:rFonts w:ascii="Wingdings" w:hAnsi="Wingdings" w:hint="default"/>
      </w:rPr>
    </w:lvl>
    <w:lvl w:ilvl="8" w:tplc="02EED4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A2D85"/>
    <w:multiLevelType w:val="multilevel"/>
    <w:tmpl w:val="F31A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C05291"/>
    <w:multiLevelType w:val="hybridMultilevel"/>
    <w:tmpl w:val="D1D46030"/>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5AAC3BA6"/>
    <w:multiLevelType w:val="multilevel"/>
    <w:tmpl w:val="43B4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67439D"/>
    <w:multiLevelType w:val="hybridMultilevel"/>
    <w:tmpl w:val="564AD58E"/>
    <w:lvl w:ilvl="0" w:tplc="692E8C4C">
      <w:start w:val="1"/>
      <w:numFmt w:val="bullet"/>
      <w:lvlText w:val=""/>
      <w:lvlJc w:val="left"/>
      <w:pPr>
        <w:tabs>
          <w:tab w:val="num" w:pos="720"/>
        </w:tabs>
        <w:ind w:left="720" w:hanging="360"/>
      </w:pPr>
      <w:rPr>
        <w:rFonts w:ascii="Wingdings" w:hAnsi="Wingdings" w:hint="default"/>
      </w:rPr>
    </w:lvl>
    <w:lvl w:ilvl="1" w:tplc="E2EACD6E" w:tentative="1">
      <w:start w:val="1"/>
      <w:numFmt w:val="bullet"/>
      <w:lvlText w:val=""/>
      <w:lvlJc w:val="left"/>
      <w:pPr>
        <w:tabs>
          <w:tab w:val="num" w:pos="1440"/>
        </w:tabs>
        <w:ind w:left="1440" w:hanging="360"/>
      </w:pPr>
      <w:rPr>
        <w:rFonts w:ascii="Wingdings" w:hAnsi="Wingdings" w:hint="default"/>
      </w:rPr>
    </w:lvl>
    <w:lvl w:ilvl="2" w:tplc="A4EC96D2" w:tentative="1">
      <w:start w:val="1"/>
      <w:numFmt w:val="bullet"/>
      <w:lvlText w:val=""/>
      <w:lvlJc w:val="left"/>
      <w:pPr>
        <w:tabs>
          <w:tab w:val="num" w:pos="2160"/>
        </w:tabs>
        <w:ind w:left="2160" w:hanging="360"/>
      </w:pPr>
      <w:rPr>
        <w:rFonts w:ascii="Wingdings" w:hAnsi="Wingdings" w:hint="default"/>
      </w:rPr>
    </w:lvl>
    <w:lvl w:ilvl="3" w:tplc="7C44BBCC" w:tentative="1">
      <w:start w:val="1"/>
      <w:numFmt w:val="bullet"/>
      <w:lvlText w:val=""/>
      <w:lvlJc w:val="left"/>
      <w:pPr>
        <w:tabs>
          <w:tab w:val="num" w:pos="2880"/>
        </w:tabs>
        <w:ind w:left="2880" w:hanging="360"/>
      </w:pPr>
      <w:rPr>
        <w:rFonts w:ascii="Wingdings" w:hAnsi="Wingdings" w:hint="default"/>
      </w:rPr>
    </w:lvl>
    <w:lvl w:ilvl="4" w:tplc="0F06DEEC" w:tentative="1">
      <w:start w:val="1"/>
      <w:numFmt w:val="bullet"/>
      <w:lvlText w:val=""/>
      <w:lvlJc w:val="left"/>
      <w:pPr>
        <w:tabs>
          <w:tab w:val="num" w:pos="3600"/>
        </w:tabs>
        <w:ind w:left="3600" w:hanging="360"/>
      </w:pPr>
      <w:rPr>
        <w:rFonts w:ascii="Wingdings" w:hAnsi="Wingdings" w:hint="default"/>
      </w:rPr>
    </w:lvl>
    <w:lvl w:ilvl="5" w:tplc="90D249F0" w:tentative="1">
      <w:start w:val="1"/>
      <w:numFmt w:val="bullet"/>
      <w:lvlText w:val=""/>
      <w:lvlJc w:val="left"/>
      <w:pPr>
        <w:tabs>
          <w:tab w:val="num" w:pos="4320"/>
        </w:tabs>
        <w:ind w:left="4320" w:hanging="360"/>
      </w:pPr>
      <w:rPr>
        <w:rFonts w:ascii="Wingdings" w:hAnsi="Wingdings" w:hint="default"/>
      </w:rPr>
    </w:lvl>
    <w:lvl w:ilvl="6" w:tplc="F9C47430" w:tentative="1">
      <w:start w:val="1"/>
      <w:numFmt w:val="bullet"/>
      <w:lvlText w:val=""/>
      <w:lvlJc w:val="left"/>
      <w:pPr>
        <w:tabs>
          <w:tab w:val="num" w:pos="5040"/>
        </w:tabs>
        <w:ind w:left="5040" w:hanging="360"/>
      </w:pPr>
      <w:rPr>
        <w:rFonts w:ascii="Wingdings" w:hAnsi="Wingdings" w:hint="default"/>
      </w:rPr>
    </w:lvl>
    <w:lvl w:ilvl="7" w:tplc="AFF6E9EA" w:tentative="1">
      <w:start w:val="1"/>
      <w:numFmt w:val="bullet"/>
      <w:lvlText w:val=""/>
      <w:lvlJc w:val="left"/>
      <w:pPr>
        <w:tabs>
          <w:tab w:val="num" w:pos="5760"/>
        </w:tabs>
        <w:ind w:left="5760" w:hanging="360"/>
      </w:pPr>
      <w:rPr>
        <w:rFonts w:ascii="Wingdings" w:hAnsi="Wingdings" w:hint="default"/>
      </w:rPr>
    </w:lvl>
    <w:lvl w:ilvl="8" w:tplc="5F98D6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2750B"/>
    <w:multiLevelType w:val="hybridMultilevel"/>
    <w:tmpl w:val="DFC8B074"/>
    <w:lvl w:ilvl="0" w:tplc="C9F67220">
      <w:start w:val="1"/>
      <w:numFmt w:val="bullet"/>
      <w:lvlText w:val=""/>
      <w:lvlJc w:val="left"/>
      <w:pPr>
        <w:tabs>
          <w:tab w:val="num" w:pos="720"/>
        </w:tabs>
        <w:ind w:left="720" w:hanging="360"/>
      </w:pPr>
      <w:rPr>
        <w:rFonts w:ascii="Wingdings" w:hAnsi="Wingdings" w:hint="default"/>
      </w:rPr>
    </w:lvl>
    <w:lvl w:ilvl="1" w:tplc="93E06CCC" w:tentative="1">
      <w:start w:val="1"/>
      <w:numFmt w:val="bullet"/>
      <w:lvlText w:val=""/>
      <w:lvlJc w:val="left"/>
      <w:pPr>
        <w:tabs>
          <w:tab w:val="num" w:pos="1440"/>
        </w:tabs>
        <w:ind w:left="1440" w:hanging="360"/>
      </w:pPr>
      <w:rPr>
        <w:rFonts w:ascii="Wingdings" w:hAnsi="Wingdings" w:hint="default"/>
      </w:rPr>
    </w:lvl>
    <w:lvl w:ilvl="2" w:tplc="565ECD60" w:tentative="1">
      <w:start w:val="1"/>
      <w:numFmt w:val="bullet"/>
      <w:lvlText w:val=""/>
      <w:lvlJc w:val="left"/>
      <w:pPr>
        <w:tabs>
          <w:tab w:val="num" w:pos="2160"/>
        </w:tabs>
        <w:ind w:left="2160" w:hanging="360"/>
      </w:pPr>
      <w:rPr>
        <w:rFonts w:ascii="Wingdings" w:hAnsi="Wingdings" w:hint="default"/>
      </w:rPr>
    </w:lvl>
    <w:lvl w:ilvl="3" w:tplc="6174312A" w:tentative="1">
      <w:start w:val="1"/>
      <w:numFmt w:val="bullet"/>
      <w:lvlText w:val=""/>
      <w:lvlJc w:val="left"/>
      <w:pPr>
        <w:tabs>
          <w:tab w:val="num" w:pos="2880"/>
        </w:tabs>
        <w:ind w:left="2880" w:hanging="360"/>
      </w:pPr>
      <w:rPr>
        <w:rFonts w:ascii="Wingdings" w:hAnsi="Wingdings" w:hint="default"/>
      </w:rPr>
    </w:lvl>
    <w:lvl w:ilvl="4" w:tplc="61208BCE" w:tentative="1">
      <w:start w:val="1"/>
      <w:numFmt w:val="bullet"/>
      <w:lvlText w:val=""/>
      <w:lvlJc w:val="left"/>
      <w:pPr>
        <w:tabs>
          <w:tab w:val="num" w:pos="3600"/>
        </w:tabs>
        <w:ind w:left="3600" w:hanging="360"/>
      </w:pPr>
      <w:rPr>
        <w:rFonts w:ascii="Wingdings" w:hAnsi="Wingdings" w:hint="default"/>
      </w:rPr>
    </w:lvl>
    <w:lvl w:ilvl="5" w:tplc="E3921670" w:tentative="1">
      <w:start w:val="1"/>
      <w:numFmt w:val="bullet"/>
      <w:lvlText w:val=""/>
      <w:lvlJc w:val="left"/>
      <w:pPr>
        <w:tabs>
          <w:tab w:val="num" w:pos="4320"/>
        </w:tabs>
        <w:ind w:left="4320" w:hanging="360"/>
      </w:pPr>
      <w:rPr>
        <w:rFonts w:ascii="Wingdings" w:hAnsi="Wingdings" w:hint="default"/>
      </w:rPr>
    </w:lvl>
    <w:lvl w:ilvl="6" w:tplc="0E2ADB12" w:tentative="1">
      <w:start w:val="1"/>
      <w:numFmt w:val="bullet"/>
      <w:lvlText w:val=""/>
      <w:lvlJc w:val="left"/>
      <w:pPr>
        <w:tabs>
          <w:tab w:val="num" w:pos="5040"/>
        </w:tabs>
        <w:ind w:left="5040" w:hanging="360"/>
      </w:pPr>
      <w:rPr>
        <w:rFonts w:ascii="Wingdings" w:hAnsi="Wingdings" w:hint="default"/>
      </w:rPr>
    </w:lvl>
    <w:lvl w:ilvl="7" w:tplc="C284B96A" w:tentative="1">
      <w:start w:val="1"/>
      <w:numFmt w:val="bullet"/>
      <w:lvlText w:val=""/>
      <w:lvlJc w:val="left"/>
      <w:pPr>
        <w:tabs>
          <w:tab w:val="num" w:pos="5760"/>
        </w:tabs>
        <w:ind w:left="5760" w:hanging="360"/>
      </w:pPr>
      <w:rPr>
        <w:rFonts w:ascii="Wingdings" w:hAnsi="Wingdings" w:hint="default"/>
      </w:rPr>
    </w:lvl>
    <w:lvl w:ilvl="8" w:tplc="BD2005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63EC0"/>
    <w:multiLevelType w:val="multilevel"/>
    <w:tmpl w:val="290C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A5502"/>
    <w:multiLevelType w:val="hybridMultilevel"/>
    <w:tmpl w:val="2C5A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710B2"/>
    <w:multiLevelType w:val="multilevel"/>
    <w:tmpl w:val="7F9710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4"/>
  </w:num>
  <w:num w:numId="5">
    <w:abstractNumId w:val="3"/>
  </w:num>
  <w:num w:numId="6">
    <w:abstractNumId w:val="7"/>
  </w:num>
  <w:num w:numId="7">
    <w:abstractNumId w:val="19"/>
  </w:num>
  <w:num w:numId="8">
    <w:abstractNumId w:val="18"/>
  </w:num>
  <w:num w:numId="9">
    <w:abstractNumId w:val="1"/>
  </w:num>
  <w:num w:numId="10">
    <w:abstractNumId w:val="17"/>
  </w:num>
  <w:num w:numId="11">
    <w:abstractNumId w:val="0"/>
  </w:num>
  <w:num w:numId="12">
    <w:abstractNumId w:val="5"/>
  </w:num>
  <w:num w:numId="13">
    <w:abstractNumId w:val="14"/>
  </w:num>
  <w:num w:numId="14">
    <w:abstractNumId w:val="9"/>
  </w:num>
  <w:num w:numId="15">
    <w:abstractNumId w:val="12"/>
  </w:num>
  <w:num w:numId="16">
    <w:abstractNumId w:val="6"/>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D77"/>
    <w:rsid w:val="000004D4"/>
    <w:rsid w:val="0000070E"/>
    <w:rsid w:val="00004016"/>
    <w:rsid w:val="00006FFD"/>
    <w:rsid w:val="00007ABD"/>
    <w:rsid w:val="00011657"/>
    <w:rsid w:val="00025026"/>
    <w:rsid w:val="00031D36"/>
    <w:rsid w:val="00032869"/>
    <w:rsid w:val="00053AB2"/>
    <w:rsid w:val="00055143"/>
    <w:rsid w:val="00056240"/>
    <w:rsid w:val="00067E47"/>
    <w:rsid w:val="00071636"/>
    <w:rsid w:val="0008002D"/>
    <w:rsid w:val="00081D74"/>
    <w:rsid w:val="000823A0"/>
    <w:rsid w:val="00082A0C"/>
    <w:rsid w:val="00085A00"/>
    <w:rsid w:val="00085BB9"/>
    <w:rsid w:val="00094EE2"/>
    <w:rsid w:val="00095469"/>
    <w:rsid w:val="00096705"/>
    <w:rsid w:val="00097957"/>
    <w:rsid w:val="000A02A1"/>
    <w:rsid w:val="000A7E71"/>
    <w:rsid w:val="000B49AD"/>
    <w:rsid w:val="000B664E"/>
    <w:rsid w:val="000C7264"/>
    <w:rsid w:val="000D1BC3"/>
    <w:rsid w:val="000D5E16"/>
    <w:rsid w:val="000F4C59"/>
    <w:rsid w:val="0010072E"/>
    <w:rsid w:val="00120D30"/>
    <w:rsid w:val="00126993"/>
    <w:rsid w:val="00131EC5"/>
    <w:rsid w:val="00132C54"/>
    <w:rsid w:val="00133A62"/>
    <w:rsid w:val="00133D22"/>
    <w:rsid w:val="001368F2"/>
    <w:rsid w:val="00144C1F"/>
    <w:rsid w:val="001533AD"/>
    <w:rsid w:val="001536C5"/>
    <w:rsid w:val="00155DD8"/>
    <w:rsid w:val="00163901"/>
    <w:rsid w:val="00165A75"/>
    <w:rsid w:val="00166207"/>
    <w:rsid w:val="00166ACD"/>
    <w:rsid w:val="00167785"/>
    <w:rsid w:val="00167CCB"/>
    <w:rsid w:val="001721BF"/>
    <w:rsid w:val="001842A8"/>
    <w:rsid w:val="00186F6E"/>
    <w:rsid w:val="0018742F"/>
    <w:rsid w:val="001905B1"/>
    <w:rsid w:val="00191330"/>
    <w:rsid w:val="00193905"/>
    <w:rsid w:val="00196C19"/>
    <w:rsid w:val="001A0F39"/>
    <w:rsid w:val="001A5D72"/>
    <w:rsid w:val="001B1CE9"/>
    <w:rsid w:val="001B21FF"/>
    <w:rsid w:val="001C6C23"/>
    <w:rsid w:val="001D07FE"/>
    <w:rsid w:val="001D373E"/>
    <w:rsid w:val="001E0CDC"/>
    <w:rsid w:val="001E37AC"/>
    <w:rsid w:val="001E7237"/>
    <w:rsid w:val="001F363F"/>
    <w:rsid w:val="001F506B"/>
    <w:rsid w:val="001F5DEA"/>
    <w:rsid w:val="001F650E"/>
    <w:rsid w:val="0020495A"/>
    <w:rsid w:val="00204EBC"/>
    <w:rsid w:val="00206CFF"/>
    <w:rsid w:val="002128B0"/>
    <w:rsid w:val="00216A29"/>
    <w:rsid w:val="00217644"/>
    <w:rsid w:val="00222D44"/>
    <w:rsid w:val="00225E88"/>
    <w:rsid w:val="00231D32"/>
    <w:rsid w:val="00232109"/>
    <w:rsid w:val="00236B02"/>
    <w:rsid w:val="00237D1E"/>
    <w:rsid w:val="00241635"/>
    <w:rsid w:val="002503AC"/>
    <w:rsid w:val="002517BE"/>
    <w:rsid w:val="00251D8F"/>
    <w:rsid w:val="002569CE"/>
    <w:rsid w:val="0026024E"/>
    <w:rsid w:val="00262480"/>
    <w:rsid w:val="00266E48"/>
    <w:rsid w:val="00270020"/>
    <w:rsid w:val="002727C8"/>
    <w:rsid w:val="00273925"/>
    <w:rsid w:val="00274F3B"/>
    <w:rsid w:val="00284E8F"/>
    <w:rsid w:val="0028595B"/>
    <w:rsid w:val="002859B6"/>
    <w:rsid w:val="00285A39"/>
    <w:rsid w:val="002928E1"/>
    <w:rsid w:val="002A09D4"/>
    <w:rsid w:val="002A56CD"/>
    <w:rsid w:val="002C09E8"/>
    <w:rsid w:val="002C3492"/>
    <w:rsid w:val="002C7679"/>
    <w:rsid w:val="002D0001"/>
    <w:rsid w:val="002D0473"/>
    <w:rsid w:val="002D1AF7"/>
    <w:rsid w:val="002D4D8D"/>
    <w:rsid w:val="002D6C60"/>
    <w:rsid w:val="002E37BC"/>
    <w:rsid w:val="002E5B70"/>
    <w:rsid w:val="002F07B2"/>
    <w:rsid w:val="002F2062"/>
    <w:rsid w:val="003017A1"/>
    <w:rsid w:val="0030680D"/>
    <w:rsid w:val="00325B21"/>
    <w:rsid w:val="00333E64"/>
    <w:rsid w:val="00342A7C"/>
    <w:rsid w:val="00342E24"/>
    <w:rsid w:val="00352551"/>
    <w:rsid w:val="003570BC"/>
    <w:rsid w:val="00362551"/>
    <w:rsid w:val="00366AE9"/>
    <w:rsid w:val="00371A4C"/>
    <w:rsid w:val="003749E0"/>
    <w:rsid w:val="00374D8B"/>
    <w:rsid w:val="00375D16"/>
    <w:rsid w:val="003815CF"/>
    <w:rsid w:val="00381F75"/>
    <w:rsid w:val="003A341F"/>
    <w:rsid w:val="003A773D"/>
    <w:rsid w:val="003B5A3F"/>
    <w:rsid w:val="003C67EB"/>
    <w:rsid w:val="003D08FA"/>
    <w:rsid w:val="003D1888"/>
    <w:rsid w:val="003D40F3"/>
    <w:rsid w:val="003D6C32"/>
    <w:rsid w:val="003E55F3"/>
    <w:rsid w:val="003F3E51"/>
    <w:rsid w:val="003F5E43"/>
    <w:rsid w:val="00404251"/>
    <w:rsid w:val="00407155"/>
    <w:rsid w:val="0041157E"/>
    <w:rsid w:val="00415196"/>
    <w:rsid w:val="004244D8"/>
    <w:rsid w:val="004417C4"/>
    <w:rsid w:val="004472E3"/>
    <w:rsid w:val="0044750E"/>
    <w:rsid w:val="00450AEA"/>
    <w:rsid w:val="00454DC3"/>
    <w:rsid w:val="004613B6"/>
    <w:rsid w:val="00466FB3"/>
    <w:rsid w:val="004814F2"/>
    <w:rsid w:val="00481B88"/>
    <w:rsid w:val="004826DD"/>
    <w:rsid w:val="00484796"/>
    <w:rsid w:val="00484F82"/>
    <w:rsid w:val="004A03D7"/>
    <w:rsid w:val="004A378F"/>
    <w:rsid w:val="004B371D"/>
    <w:rsid w:val="004B59BD"/>
    <w:rsid w:val="004B5CA7"/>
    <w:rsid w:val="004B6D11"/>
    <w:rsid w:val="004B7575"/>
    <w:rsid w:val="004C1B75"/>
    <w:rsid w:val="004C6453"/>
    <w:rsid w:val="004D1F51"/>
    <w:rsid w:val="004D5C59"/>
    <w:rsid w:val="004D75B6"/>
    <w:rsid w:val="00501F8A"/>
    <w:rsid w:val="00521DBC"/>
    <w:rsid w:val="00530743"/>
    <w:rsid w:val="00533F8F"/>
    <w:rsid w:val="00535E84"/>
    <w:rsid w:val="005416CC"/>
    <w:rsid w:val="00542FD8"/>
    <w:rsid w:val="0054663B"/>
    <w:rsid w:val="00546C21"/>
    <w:rsid w:val="005508B8"/>
    <w:rsid w:val="00555A2F"/>
    <w:rsid w:val="00564BC3"/>
    <w:rsid w:val="0057133A"/>
    <w:rsid w:val="005735BA"/>
    <w:rsid w:val="00577117"/>
    <w:rsid w:val="00577677"/>
    <w:rsid w:val="00581927"/>
    <w:rsid w:val="00581D08"/>
    <w:rsid w:val="00586BF8"/>
    <w:rsid w:val="00586CD9"/>
    <w:rsid w:val="00590648"/>
    <w:rsid w:val="005936FA"/>
    <w:rsid w:val="005967FA"/>
    <w:rsid w:val="00596EEA"/>
    <w:rsid w:val="005A5DFE"/>
    <w:rsid w:val="005B0815"/>
    <w:rsid w:val="005C6391"/>
    <w:rsid w:val="005D3143"/>
    <w:rsid w:val="005E262B"/>
    <w:rsid w:val="005E3790"/>
    <w:rsid w:val="005E5F72"/>
    <w:rsid w:val="005F0D77"/>
    <w:rsid w:val="005F24DD"/>
    <w:rsid w:val="005F5CD6"/>
    <w:rsid w:val="005F6D66"/>
    <w:rsid w:val="0060172F"/>
    <w:rsid w:val="00603003"/>
    <w:rsid w:val="00614737"/>
    <w:rsid w:val="00620A30"/>
    <w:rsid w:val="00621974"/>
    <w:rsid w:val="00621F8F"/>
    <w:rsid w:val="0062218A"/>
    <w:rsid w:val="006262A9"/>
    <w:rsid w:val="0064709D"/>
    <w:rsid w:val="00647947"/>
    <w:rsid w:val="00651867"/>
    <w:rsid w:val="00660525"/>
    <w:rsid w:val="006621E4"/>
    <w:rsid w:val="006647BA"/>
    <w:rsid w:val="0066587F"/>
    <w:rsid w:val="00667828"/>
    <w:rsid w:val="006741BA"/>
    <w:rsid w:val="0067624F"/>
    <w:rsid w:val="0067786A"/>
    <w:rsid w:val="00695D5C"/>
    <w:rsid w:val="006A29C9"/>
    <w:rsid w:val="006A42A7"/>
    <w:rsid w:val="006B15B3"/>
    <w:rsid w:val="006B162B"/>
    <w:rsid w:val="006C6E09"/>
    <w:rsid w:val="006D168D"/>
    <w:rsid w:val="006D4E0F"/>
    <w:rsid w:val="006D4E83"/>
    <w:rsid w:val="006E1F42"/>
    <w:rsid w:val="007002D5"/>
    <w:rsid w:val="00703ADB"/>
    <w:rsid w:val="007061EB"/>
    <w:rsid w:val="0070766A"/>
    <w:rsid w:val="007077E9"/>
    <w:rsid w:val="00710FB7"/>
    <w:rsid w:val="00715AAC"/>
    <w:rsid w:val="00721166"/>
    <w:rsid w:val="007213E7"/>
    <w:rsid w:val="00725799"/>
    <w:rsid w:val="00730358"/>
    <w:rsid w:val="0073184C"/>
    <w:rsid w:val="00732AD5"/>
    <w:rsid w:val="0073757E"/>
    <w:rsid w:val="007402D6"/>
    <w:rsid w:val="00742EF9"/>
    <w:rsid w:val="0075167C"/>
    <w:rsid w:val="007520E7"/>
    <w:rsid w:val="00765DC7"/>
    <w:rsid w:val="00767ABD"/>
    <w:rsid w:val="00773790"/>
    <w:rsid w:val="0078320E"/>
    <w:rsid w:val="00785EB4"/>
    <w:rsid w:val="00786A6C"/>
    <w:rsid w:val="007A06C6"/>
    <w:rsid w:val="007A1095"/>
    <w:rsid w:val="007A1B7B"/>
    <w:rsid w:val="007A5DF4"/>
    <w:rsid w:val="007A6FE5"/>
    <w:rsid w:val="007B0308"/>
    <w:rsid w:val="007B48EC"/>
    <w:rsid w:val="007C15CA"/>
    <w:rsid w:val="007C2FC3"/>
    <w:rsid w:val="007C3708"/>
    <w:rsid w:val="007C3A7C"/>
    <w:rsid w:val="007D1B75"/>
    <w:rsid w:val="007D1D42"/>
    <w:rsid w:val="007D390C"/>
    <w:rsid w:val="007D4FD0"/>
    <w:rsid w:val="007D666B"/>
    <w:rsid w:val="007E1840"/>
    <w:rsid w:val="007E4E45"/>
    <w:rsid w:val="007E7F0F"/>
    <w:rsid w:val="007F067E"/>
    <w:rsid w:val="007F2D2D"/>
    <w:rsid w:val="007F3E27"/>
    <w:rsid w:val="00800E36"/>
    <w:rsid w:val="00803B2B"/>
    <w:rsid w:val="00804B92"/>
    <w:rsid w:val="0081757E"/>
    <w:rsid w:val="0082137E"/>
    <w:rsid w:val="0082423F"/>
    <w:rsid w:val="00836F02"/>
    <w:rsid w:val="00847C4E"/>
    <w:rsid w:val="00854046"/>
    <w:rsid w:val="00854189"/>
    <w:rsid w:val="00856957"/>
    <w:rsid w:val="0086204E"/>
    <w:rsid w:val="008654BB"/>
    <w:rsid w:val="00871D15"/>
    <w:rsid w:val="00872E84"/>
    <w:rsid w:val="00875B9F"/>
    <w:rsid w:val="0088260F"/>
    <w:rsid w:val="008867AF"/>
    <w:rsid w:val="00893AF5"/>
    <w:rsid w:val="0089646B"/>
    <w:rsid w:val="008B0978"/>
    <w:rsid w:val="008B0BB9"/>
    <w:rsid w:val="008B0E38"/>
    <w:rsid w:val="008B5E8F"/>
    <w:rsid w:val="008B771F"/>
    <w:rsid w:val="008C0890"/>
    <w:rsid w:val="008C3D1A"/>
    <w:rsid w:val="008C5CF9"/>
    <w:rsid w:val="008C7BE0"/>
    <w:rsid w:val="008D1AA7"/>
    <w:rsid w:val="008D3BD6"/>
    <w:rsid w:val="008D772B"/>
    <w:rsid w:val="008E04F0"/>
    <w:rsid w:val="008E6E0D"/>
    <w:rsid w:val="0090084C"/>
    <w:rsid w:val="009017FA"/>
    <w:rsid w:val="00901BE6"/>
    <w:rsid w:val="009135D5"/>
    <w:rsid w:val="00914FF1"/>
    <w:rsid w:val="0091556F"/>
    <w:rsid w:val="00920BB2"/>
    <w:rsid w:val="00920F87"/>
    <w:rsid w:val="0092262E"/>
    <w:rsid w:val="0092344B"/>
    <w:rsid w:val="00925D99"/>
    <w:rsid w:val="00925DFA"/>
    <w:rsid w:val="009273F6"/>
    <w:rsid w:val="009311DC"/>
    <w:rsid w:val="009379EA"/>
    <w:rsid w:val="00952E20"/>
    <w:rsid w:val="009538D1"/>
    <w:rsid w:val="009553A8"/>
    <w:rsid w:val="00960FFB"/>
    <w:rsid w:val="00966A0E"/>
    <w:rsid w:val="00973328"/>
    <w:rsid w:val="00974972"/>
    <w:rsid w:val="00977033"/>
    <w:rsid w:val="009776BA"/>
    <w:rsid w:val="0098021A"/>
    <w:rsid w:val="00985240"/>
    <w:rsid w:val="00985AED"/>
    <w:rsid w:val="00990DE8"/>
    <w:rsid w:val="009A0CFA"/>
    <w:rsid w:val="009A2FC4"/>
    <w:rsid w:val="009A6535"/>
    <w:rsid w:val="009B152F"/>
    <w:rsid w:val="009B5E2C"/>
    <w:rsid w:val="009C1748"/>
    <w:rsid w:val="009D1C48"/>
    <w:rsid w:val="009D6FC6"/>
    <w:rsid w:val="00A00DF4"/>
    <w:rsid w:val="00A14471"/>
    <w:rsid w:val="00A1617B"/>
    <w:rsid w:val="00A2136E"/>
    <w:rsid w:val="00A220CA"/>
    <w:rsid w:val="00A24E3A"/>
    <w:rsid w:val="00A4065B"/>
    <w:rsid w:val="00A42794"/>
    <w:rsid w:val="00A4469E"/>
    <w:rsid w:val="00A60FC3"/>
    <w:rsid w:val="00A64CA6"/>
    <w:rsid w:val="00A72B12"/>
    <w:rsid w:val="00A7393B"/>
    <w:rsid w:val="00AA3369"/>
    <w:rsid w:val="00AA48E0"/>
    <w:rsid w:val="00AB0469"/>
    <w:rsid w:val="00AB0AE6"/>
    <w:rsid w:val="00AB1E00"/>
    <w:rsid w:val="00AB45DA"/>
    <w:rsid w:val="00AB77A6"/>
    <w:rsid w:val="00AB7AF5"/>
    <w:rsid w:val="00AC038A"/>
    <w:rsid w:val="00AC7AB0"/>
    <w:rsid w:val="00AD28BB"/>
    <w:rsid w:val="00AD7BC4"/>
    <w:rsid w:val="00AD7BCA"/>
    <w:rsid w:val="00AE0FAC"/>
    <w:rsid w:val="00AE3BAF"/>
    <w:rsid w:val="00AE76B7"/>
    <w:rsid w:val="00AF027C"/>
    <w:rsid w:val="00AF5699"/>
    <w:rsid w:val="00B04F91"/>
    <w:rsid w:val="00B06C3F"/>
    <w:rsid w:val="00B107CD"/>
    <w:rsid w:val="00B11BF6"/>
    <w:rsid w:val="00B13120"/>
    <w:rsid w:val="00B27E51"/>
    <w:rsid w:val="00B4362B"/>
    <w:rsid w:val="00B475FB"/>
    <w:rsid w:val="00B47BB9"/>
    <w:rsid w:val="00B47ECA"/>
    <w:rsid w:val="00B53F3D"/>
    <w:rsid w:val="00B55390"/>
    <w:rsid w:val="00B566E7"/>
    <w:rsid w:val="00B640FF"/>
    <w:rsid w:val="00B64D61"/>
    <w:rsid w:val="00B7157C"/>
    <w:rsid w:val="00B73C1D"/>
    <w:rsid w:val="00B77F2D"/>
    <w:rsid w:val="00B849FE"/>
    <w:rsid w:val="00B84A15"/>
    <w:rsid w:val="00B87093"/>
    <w:rsid w:val="00B87AA8"/>
    <w:rsid w:val="00B94B20"/>
    <w:rsid w:val="00B97AEC"/>
    <w:rsid w:val="00BA11CC"/>
    <w:rsid w:val="00BB0FBC"/>
    <w:rsid w:val="00BB2A29"/>
    <w:rsid w:val="00BC400D"/>
    <w:rsid w:val="00BC6A36"/>
    <w:rsid w:val="00BD0802"/>
    <w:rsid w:val="00BE3C8F"/>
    <w:rsid w:val="00BF3942"/>
    <w:rsid w:val="00BF7222"/>
    <w:rsid w:val="00C00688"/>
    <w:rsid w:val="00C05228"/>
    <w:rsid w:val="00C13AF5"/>
    <w:rsid w:val="00C15D20"/>
    <w:rsid w:val="00C243EE"/>
    <w:rsid w:val="00C253D8"/>
    <w:rsid w:val="00C3091B"/>
    <w:rsid w:val="00C32762"/>
    <w:rsid w:val="00C46CA6"/>
    <w:rsid w:val="00C47E0B"/>
    <w:rsid w:val="00C56F39"/>
    <w:rsid w:val="00C63396"/>
    <w:rsid w:val="00C65285"/>
    <w:rsid w:val="00C65B21"/>
    <w:rsid w:val="00C70EC5"/>
    <w:rsid w:val="00C72D0E"/>
    <w:rsid w:val="00C77D91"/>
    <w:rsid w:val="00C82600"/>
    <w:rsid w:val="00C901D2"/>
    <w:rsid w:val="00C91482"/>
    <w:rsid w:val="00CA13CE"/>
    <w:rsid w:val="00CA3D54"/>
    <w:rsid w:val="00CA631E"/>
    <w:rsid w:val="00CA79D3"/>
    <w:rsid w:val="00CA7BE0"/>
    <w:rsid w:val="00CB417B"/>
    <w:rsid w:val="00CC05BC"/>
    <w:rsid w:val="00CC0938"/>
    <w:rsid w:val="00CC107F"/>
    <w:rsid w:val="00CC1624"/>
    <w:rsid w:val="00CC75BB"/>
    <w:rsid w:val="00CC78CF"/>
    <w:rsid w:val="00CC7F0D"/>
    <w:rsid w:val="00CE3B4D"/>
    <w:rsid w:val="00CE4625"/>
    <w:rsid w:val="00CE591D"/>
    <w:rsid w:val="00CF3A92"/>
    <w:rsid w:val="00D07C47"/>
    <w:rsid w:val="00D163DE"/>
    <w:rsid w:val="00D2103C"/>
    <w:rsid w:val="00D221CA"/>
    <w:rsid w:val="00D23BC2"/>
    <w:rsid w:val="00D24E4B"/>
    <w:rsid w:val="00D421B5"/>
    <w:rsid w:val="00D42CEF"/>
    <w:rsid w:val="00D52243"/>
    <w:rsid w:val="00D548AE"/>
    <w:rsid w:val="00D57785"/>
    <w:rsid w:val="00D620DE"/>
    <w:rsid w:val="00D6664B"/>
    <w:rsid w:val="00D673D3"/>
    <w:rsid w:val="00D71609"/>
    <w:rsid w:val="00D8385A"/>
    <w:rsid w:val="00D8697F"/>
    <w:rsid w:val="00D93117"/>
    <w:rsid w:val="00D95FB5"/>
    <w:rsid w:val="00D97A3D"/>
    <w:rsid w:val="00DA2045"/>
    <w:rsid w:val="00DA6323"/>
    <w:rsid w:val="00DB5498"/>
    <w:rsid w:val="00DB79DF"/>
    <w:rsid w:val="00DC499F"/>
    <w:rsid w:val="00DD0690"/>
    <w:rsid w:val="00DD1E1B"/>
    <w:rsid w:val="00DD568A"/>
    <w:rsid w:val="00DD70DD"/>
    <w:rsid w:val="00DF4CDD"/>
    <w:rsid w:val="00DF7E33"/>
    <w:rsid w:val="00E0016C"/>
    <w:rsid w:val="00E01097"/>
    <w:rsid w:val="00E042C6"/>
    <w:rsid w:val="00E054EC"/>
    <w:rsid w:val="00E07CA2"/>
    <w:rsid w:val="00E10838"/>
    <w:rsid w:val="00E121AF"/>
    <w:rsid w:val="00E153C3"/>
    <w:rsid w:val="00E1689A"/>
    <w:rsid w:val="00E21DF1"/>
    <w:rsid w:val="00E262A3"/>
    <w:rsid w:val="00E26469"/>
    <w:rsid w:val="00E31F11"/>
    <w:rsid w:val="00E32264"/>
    <w:rsid w:val="00E33823"/>
    <w:rsid w:val="00E373CA"/>
    <w:rsid w:val="00E4632E"/>
    <w:rsid w:val="00E52DF2"/>
    <w:rsid w:val="00E5469D"/>
    <w:rsid w:val="00E62EA6"/>
    <w:rsid w:val="00E77346"/>
    <w:rsid w:val="00E808FC"/>
    <w:rsid w:val="00E820CE"/>
    <w:rsid w:val="00E8392B"/>
    <w:rsid w:val="00E87014"/>
    <w:rsid w:val="00E92A2D"/>
    <w:rsid w:val="00EA1505"/>
    <w:rsid w:val="00EA1736"/>
    <w:rsid w:val="00EA2AF3"/>
    <w:rsid w:val="00EA5C93"/>
    <w:rsid w:val="00EC034C"/>
    <w:rsid w:val="00EC7C1C"/>
    <w:rsid w:val="00ED1BDE"/>
    <w:rsid w:val="00ED5888"/>
    <w:rsid w:val="00ED63EC"/>
    <w:rsid w:val="00EE1D88"/>
    <w:rsid w:val="00EE4858"/>
    <w:rsid w:val="00EE7FB9"/>
    <w:rsid w:val="00EF1D45"/>
    <w:rsid w:val="00F0212F"/>
    <w:rsid w:val="00F042C8"/>
    <w:rsid w:val="00F108B7"/>
    <w:rsid w:val="00F134A7"/>
    <w:rsid w:val="00F31677"/>
    <w:rsid w:val="00F3464F"/>
    <w:rsid w:val="00F44CDE"/>
    <w:rsid w:val="00F45F04"/>
    <w:rsid w:val="00F5732E"/>
    <w:rsid w:val="00F60B76"/>
    <w:rsid w:val="00F611FE"/>
    <w:rsid w:val="00F61A1F"/>
    <w:rsid w:val="00F61E19"/>
    <w:rsid w:val="00F6350D"/>
    <w:rsid w:val="00F63A3D"/>
    <w:rsid w:val="00F6439C"/>
    <w:rsid w:val="00F71964"/>
    <w:rsid w:val="00F71EBE"/>
    <w:rsid w:val="00F7733C"/>
    <w:rsid w:val="00F80EA1"/>
    <w:rsid w:val="00F814BB"/>
    <w:rsid w:val="00F91CE8"/>
    <w:rsid w:val="00F94161"/>
    <w:rsid w:val="00F95748"/>
    <w:rsid w:val="00FA6CD0"/>
    <w:rsid w:val="00FB2BB0"/>
    <w:rsid w:val="00FB564A"/>
    <w:rsid w:val="00FC1861"/>
    <w:rsid w:val="00FE2A39"/>
    <w:rsid w:val="00FE2E37"/>
    <w:rsid w:val="00FF0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1733A4"/>
  <w15:docId w15:val="{0E8F0FF1-F23A-45E8-8687-993C592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391"/>
  </w:style>
  <w:style w:type="paragraph" w:styleId="Heading2">
    <w:name w:val="heading 2"/>
    <w:basedOn w:val="Normal"/>
    <w:link w:val="Heading2Char"/>
    <w:uiPriority w:val="9"/>
    <w:qFormat/>
    <w:rsid w:val="00AB77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B77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B77A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B77A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7A6"/>
    <w:rPr>
      <w:color w:val="0000FF"/>
      <w:u w:val="single"/>
    </w:rPr>
  </w:style>
  <w:style w:type="character" w:customStyle="1" w:styleId="Heading2Char">
    <w:name w:val="Heading 2 Char"/>
    <w:basedOn w:val="DefaultParagraphFont"/>
    <w:link w:val="Heading2"/>
    <w:uiPriority w:val="9"/>
    <w:rsid w:val="00AB77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77A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B77A6"/>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B77A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AB7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77A6"/>
    <w:rPr>
      <w:b/>
      <w:bCs/>
    </w:rPr>
  </w:style>
  <w:style w:type="paragraph" w:styleId="ListParagraph">
    <w:name w:val="List Paragraph"/>
    <w:basedOn w:val="Normal"/>
    <w:qFormat/>
    <w:rsid w:val="000D5E16"/>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04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2C8"/>
  </w:style>
  <w:style w:type="paragraph" w:styleId="Footer">
    <w:name w:val="footer"/>
    <w:basedOn w:val="Normal"/>
    <w:link w:val="FooterChar"/>
    <w:uiPriority w:val="99"/>
    <w:unhideWhenUsed/>
    <w:rsid w:val="00F04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C8"/>
  </w:style>
  <w:style w:type="paragraph" w:styleId="BalloonText">
    <w:name w:val="Balloon Text"/>
    <w:basedOn w:val="Normal"/>
    <w:link w:val="BalloonTextChar"/>
    <w:uiPriority w:val="99"/>
    <w:semiHidden/>
    <w:unhideWhenUsed/>
    <w:rsid w:val="00703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DB"/>
    <w:rPr>
      <w:rFonts w:ascii="Tahoma" w:hAnsi="Tahoma" w:cs="Tahoma"/>
      <w:sz w:val="16"/>
      <w:szCs w:val="16"/>
    </w:rPr>
  </w:style>
  <w:style w:type="paragraph" w:customStyle="1" w:styleId="Default">
    <w:name w:val="Default"/>
    <w:rsid w:val="0064794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B640FF"/>
    <w:pPr>
      <w:spacing w:after="120"/>
    </w:pPr>
  </w:style>
  <w:style w:type="character" w:customStyle="1" w:styleId="BodyTextChar">
    <w:name w:val="Body Text Char"/>
    <w:basedOn w:val="DefaultParagraphFont"/>
    <w:link w:val="BodyText"/>
    <w:uiPriority w:val="99"/>
    <w:semiHidden/>
    <w:rsid w:val="00B640FF"/>
  </w:style>
  <w:style w:type="table" w:styleId="TableGrid">
    <w:name w:val="Table Grid"/>
    <w:basedOn w:val="TableNormal"/>
    <w:uiPriority w:val="39"/>
    <w:rsid w:val="00C2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5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983">
      <w:bodyDiv w:val="1"/>
      <w:marLeft w:val="0"/>
      <w:marRight w:val="0"/>
      <w:marTop w:val="0"/>
      <w:marBottom w:val="0"/>
      <w:divBdr>
        <w:top w:val="none" w:sz="0" w:space="0" w:color="auto"/>
        <w:left w:val="none" w:sz="0" w:space="0" w:color="auto"/>
        <w:bottom w:val="none" w:sz="0" w:space="0" w:color="auto"/>
        <w:right w:val="none" w:sz="0" w:space="0" w:color="auto"/>
      </w:divBdr>
      <w:divsChild>
        <w:div w:id="313993876">
          <w:marLeft w:val="547"/>
          <w:marRight w:val="0"/>
          <w:marTop w:val="154"/>
          <w:marBottom w:val="0"/>
          <w:divBdr>
            <w:top w:val="none" w:sz="0" w:space="0" w:color="auto"/>
            <w:left w:val="none" w:sz="0" w:space="0" w:color="auto"/>
            <w:bottom w:val="none" w:sz="0" w:space="0" w:color="auto"/>
            <w:right w:val="none" w:sz="0" w:space="0" w:color="auto"/>
          </w:divBdr>
        </w:div>
      </w:divsChild>
    </w:div>
    <w:div w:id="110710065">
      <w:bodyDiv w:val="1"/>
      <w:marLeft w:val="0"/>
      <w:marRight w:val="0"/>
      <w:marTop w:val="0"/>
      <w:marBottom w:val="0"/>
      <w:divBdr>
        <w:top w:val="none" w:sz="0" w:space="0" w:color="auto"/>
        <w:left w:val="none" w:sz="0" w:space="0" w:color="auto"/>
        <w:bottom w:val="none" w:sz="0" w:space="0" w:color="auto"/>
        <w:right w:val="none" w:sz="0" w:space="0" w:color="auto"/>
      </w:divBdr>
      <w:divsChild>
        <w:div w:id="71247398">
          <w:marLeft w:val="0"/>
          <w:marRight w:val="0"/>
          <w:marTop w:val="0"/>
          <w:marBottom w:val="0"/>
          <w:divBdr>
            <w:top w:val="none" w:sz="0" w:space="0" w:color="auto"/>
            <w:left w:val="none" w:sz="0" w:space="0" w:color="auto"/>
            <w:bottom w:val="none" w:sz="0" w:space="0" w:color="auto"/>
            <w:right w:val="none" w:sz="0" w:space="0" w:color="auto"/>
          </w:divBdr>
        </w:div>
      </w:divsChild>
    </w:div>
    <w:div w:id="136730494">
      <w:bodyDiv w:val="1"/>
      <w:marLeft w:val="0"/>
      <w:marRight w:val="0"/>
      <w:marTop w:val="0"/>
      <w:marBottom w:val="0"/>
      <w:divBdr>
        <w:top w:val="none" w:sz="0" w:space="0" w:color="auto"/>
        <w:left w:val="none" w:sz="0" w:space="0" w:color="auto"/>
        <w:bottom w:val="none" w:sz="0" w:space="0" w:color="auto"/>
        <w:right w:val="none" w:sz="0" w:space="0" w:color="auto"/>
      </w:divBdr>
    </w:div>
    <w:div w:id="522983306">
      <w:bodyDiv w:val="1"/>
      <w:marLeft w:val="0"/>
      <w:marRight w:val="0"/>
      <w:marTop w:val="0"/>
      <w:marBottom w:val="0"/>
      <w:divBdr>
        <w:top w:val="none" w:sz="0" w:space="0" w:color="auto"/>
        <w:left w:val="none" w:sz="0" w:space="0" w:color="auto"/>
        <w:bottom w:val="none" w:sz="0" w:space="0" w:color="auto"/>
        <w:right w:val="none" w:sz="0" w:space="0" w:color="auto"/>
      </w:divBdr>
      <w:divsChild>
        <w:div w:id="333537167">
          <w:marLeft w:val="547"/>
          <w:marRight w:val="0"/>
          <w:marTop w:val="154"/>
          <w:marBottom w:val="0"/>
          <w:divBdr>
            <w:top w:val="none" w:sz="0" w:space="0" w:color="auto"/>
            <w:left w:val="none" w:sz="0" w:space="0" w:color="auto"/>
            <w:bottom w:val="none" w:sz="0" w:space="0" w:color="auto"/>
            <w:right w:val="none" w:sz="0" w:space="0" w:color="auto"/>
          </w:divBdr>
        </w:div>
        <w:div w:id="554699657">
          <w:marLeft w:val="547"/>
          <w:marRight w:val="0"/>
          <w:marTop w:val="154"/>
          <w:marBottom w:val="0"/>
          <w:divBdr>
            <w:top w:val="none" w:sz="0" w:space="0" w:color="auto"/>
            <w:left w:val="none" w:sz="0" w:space="0" w:color="auto"/>
            <w:bottom w:val="none" w:sz="0" w:space="0" w:color="auto"/>
            <w:right w:val="none" w:sz="0" w:space="0" w:color="auto"/>
          </w:divBdr>
        </w:div>
      </w:divsChild>
    </w:div>
    <w:div w:id="587927308">
      <w:bodyDiv w:val="1"/>
      <w:marLeft w:val="0"/>
      <w:marRight w:val="0"/>
      <w:marTop w:val="0"/>
      <w:marBottom w:val="0"/>
      <w:divBdr>
        <w:top w:val="none" w:sz="0" w:space="0" w:color="auto"/>
        <w:left w:val="none" w:sz="0" w:space="0" w:color="auto"/>
        <w:bottom w:val="none" w:sz="0" w:space="0" w:color="auto"/>
        <w:right w:val="none" w:sz="0" w:space="0" w:color="auto"/>
      </w:divBdr>
    </w:div>
    <w:div w:id="634138072">
      <w:bodyDiv w:val="1"/>
      <w:marLeft w:val="0"/>
      <w:marRight w:val="0"/>
      <w:marTop w:val="0"/>
      <w:marBottom w:val="0"/>
      <w:divBdr>
        <w:top w:val="none" w:sz="0" w:space="0" w:color="auto"/>
        <w:left w:val="none" w:sz="0" w:space="0" w:color="auto"/>
        <w:bottom w:val="none" w:sz="0" w:space="0" w:color="auto"/>
        <w:right w:val="none" w:sz="0" w:space="0" w:color="auto"/>
      </w:divBdr>
    </w:div>
    <w:div w:id="720396580">
      <w:bodyDiv w:val="1"/>
      <w:marLeft w:val="0"/>
      <w:marRight w:val="0"/>
      <w:marTop w:val="0"/>
      <w:marBottom w:val="0"/>
      <w:divBdr>
        <w:top w:val="none" w:sz="0" w:space="0" w:color="auto"/>
        <w:left w:val="none" w:sz="0" w:space="0" w:color="auto"/>
        <w:bottom w:val="none" w:sz="0" w:space="0" w:color="auto"/>
        <w:right w:val="none" w:sz="0" w:space="0" w:color="auto"/>
      </w:divBdr>
    </w:div>
    <w:div w:id="888495414">
      <w:bodyDiv w:val="1"/>
      <w:marLeft w:val="0"/>
      <w:marRight w:val="0"/>
      <w:marTop w:val="0"/>
      <w:marBottom w:val="0"/>
      <w:divBdr>
        <w:top w:val="none" w:sz="0" w:space="0" w:color="auto"/>
        <w:left w:val="none" w:sz="0" w:space="0" w:color="auto"/>
        <w:bottom w:val="none" w:sz="0" w:space="0" w:color="auto"/>
        <w:right w:val="none" w:sz="0" w:space="0" w:color="auto"/>
      </w:divBdr>
    </w:div>
    <w:div w:id="904535405">
      <w:bodyDiv w:val="1"/>
      <w:marLeft w:val="0"/>
      <w:marRight w:val="0"/>
      <w:marTop w:val="0"/>
      <w:marBottom w:val="0"/>
      <w:divBdr>
        <w:top w:val="none" w:sz="0" w:space="0" w:color="auto"/>
        <w:left w:val="none" w:sz="0" w:space="0" w:color="auto"/>
        <w:bottom w:val="none" w:sz="0" w:space="0" w:color="auto"/>
        <w:right w:val="none" w:sz="0" w:space="0" w:color="auto"/>
      </w:divBdr>
      <w:divsChild>
        <w:div w:id="162400118">
          <w:marLeft w:val="0"/>
          <w:marRight w:val="0"/>
          <w:marTop w:val="0"/>
          <w:marBottom w:val="0"/>
          <w:divBdr>
            <w:top w:val="none" w:sz="0" w:space="0" w:color="auto"/>
            <w:left w:val="none" w:sz="0" w:space="0" w:color="auto"/>
            <w:bottom w:val="none" w:sz="0" w:space="0" w:color="auto"/>
            <w:right w:val="none" w:sz="0" w:space="0" w:color="auto"/>
          </w:divBdr>
        </w:div>
      </w:divsChild>
    </w:div>
    <w:div w:id="1239436049">
      <w:bodyDiv w:val="1"/>
      <w:marLeft w:val="0"/>
      <w:marRight w:val="0"/>
      <w:marTop w:val="0"/>
      <w:marBottom w:val="0"/>
      <w:divBdr>
        <w:top w:val="none" w:sz="0" w:space="0" w:color="auto"/>
        <w:left w:val="none" w:sz="0" w:space="0" w:color="auto"/>
        <w:bottom w:val="none" w:sz="0" w:space="0" w:color="auto"/>
        <w:right w:val="none" w:sz="0" w:space="0" w:color="auto"/>
      </w:divBdr>
      <w:divsChild>
        <w:div w:id="787705639">
          <w:marLeft w:val="547"/>
          <w:marRight w:val="0"/>
          <w:marTop w:val="154"/>
          <w:marBottom w:val="0"/>
          <w:divBdr>
            <w:top w:val="none" w:sz="0" w:space="0" w:color="auto"/>
            <w:left w:val="none" w:sz="0" w:space="0" w:color="auto"/>
            <w:bottom w:val="none" w:sz="0" w:space="0" w:color="auto"/>
            <w:right w:val="none" w:sz="0" w:space="0" w:color="auto"/>
          </w:divBdr>
        </w:div>
      </w:divsChild>
    </w:div>
    <w:div w:id="1310672473">
      <w:bodyDiv w:val="1"/>
      <w:marLeft w:val="0"/>
      <w:marRight w:val="0"/>
      <w:marTop w:val="0"/>
      <w:marBottom w:val="0"/>
      <w:divBdr>
        <w:top w:val="none" w:sz="0" w:space="0" w:color="auto"/>
        <w:left w:val="none" w:sz="0" w:space="0" w:color="auto"/>
        <w:bottom w:val="none" w:sz="0" w:space="0" w:color="auto"/>
        <w:right w:val="none" w:sz="0" w:space="0" w:color="auto"/>
      </w:divBdr>
    </w:div>
    <w:div w:id="1419407540">
      <w:bodyDiv w:val="1"/>
      <w:marLeft w:val="0"/>
      <w:marRight w:val="0"/>
      <w:marTop w:val="0"/>
      <w:marBottom w:val="0"/>
      <w:divBdr>
        <w:top w:val="none" w:sz="0" w:space="0" w:color="auto"/>
        <w:left w:val="none" w:sz="0" w:space="0" w:color="auto"/>
        <w:bottom w:val="none" w:sz="0" w:space="0" w:color="auto"/>
        <w:right w:val="none" w:sz="0" w:space="0" w:color="auto"/>
      </w:divBdr>
    </w:div>
    <w:div w:id="1710373473">
      <w:bodyDiv w:val="1"/>
      <w:marLeft w:val="0"/>
      <w:marRight w:val="0"/>
      <w:marTop w:val="0"/>
      <w:marBottom w:val="0"/>
      <w:divBdr>
        <w:top w:val="none" w:sz="0" w:space="0" w:color="auto"/>
        <w:left w:val="none" w:sz="0" w:space="0" w:color="auto"/>
        <w:bottom w:val="none" w:sz="0" w:space="0" w:color="auto"/>
        <w:right w:val="none" w:sz="0" w:space="0" w:color="auto"/>
      </w:divBdr>
      <w:divsChild>
        <w:div w:id="2111776870">
          <w:marLeft w:val="0"/>
          <w:marRight w:val="0"/>
          <w:marTop w:val="0"/>
          <w:marBottom w:val="0"/>
          <w:divBdr>
            <w:top w:val="single" w:sz="2" w:space="0" w:color="auto"/>
            <w:left w:val="single" w:sz="2" w:space="0" w:color="auto"/>
            <w:bottom w:val="single" w:sz="6" w:space="0" w:color="auto"/>
            <w:right w:val="single" w:sz="2" w:space="0" w:color="auto"/>
          </w:divBdr>
          <w:divsChild>
            <w:div w:id="101267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138363">
                  <w:marLeft w:val="0"/>
                  <w:marRight w:val="0"/>
                  <w:marTop w:val="0"/>
                  <w:marBottom w:val="0"/>
                  <w:divBdr>
                    <w:top w:val="single" w:sz="2" w:space="0" w:color="D9D9E3"/>
                    <w:left w:val="single" w:sz="2" w:space="0" w:color="D9D9E3"/>
                    <w:bottom w:val="single" w:sz="2" w:space="0" w:color="D9D9E3"/>
                    <w:right w:val="single" w:sz="2" w:space="0" w:color="D9D9E3"/>
                  </w:divBdr>
                  <w:divsChild>
                    <w:div w:id="1460219072">
                      <w:marLeft w:val="0"/>
                      <w:marRight w:val="0"/>
                      <w:marTop w:val="0"/>
                      <w:marBottom w:val="0"/>
                      <w:divBdr>
                        <w:top w:val="single" w:sz="2" w:space="0" w:color="D9D9E3"/>
                        <w:left w:val="single" w:sz="2" w:space="0" w:color="D9D9E3"/>
                        <w:bottom w:val="single" w:sz="2" w:space="0" w:color="D9D9E3"/>
                        <w:right w:val="single" w:sz="2" w:space="0" w:color="D9D9E3"/>
                      </w:divBdr>
                      <w:divsChild>
                        <w:div w:id="2112048266">
                          <w:marLeft w:val="0"/>
                          <w:marRight w:val="0"/>
                          <w:marTop w:val="0"/>
                          <w:marBottom w:val="0"/>
                          <w:divBdr>
                            <w:top w:val="single" w:sz="2" w:space="0" w:color="D9D9E3"/>
                            <w:left w:val="single" w:sz="2" w:space="0" w:color="D9D9E3"/>
                            <w:bottom w:val="single" w:sz="2" w:space="0" w:color="D9D9E3"/>
                            <w:right w:val="single" w:sz="2" w:space="0" w:color="D9D9E3"/>
                          </w:divBdr>
                          <w:divsChild>
                            <w:div w:id="1032345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3768098">
      <w:bodyDiv w:val="1"/>
      <w:marLeft w:val="0"/>
      <w:marRight w:val="0"/>
      <w:marTop w:val="0"/>
      <w:marBottom w:val="0"/>
      <w:divBdr>
        <w:top w:val="none" w:sz="0" w:space="0" w:color="auto"/>
        <w:left w:val="none" w:sz="0" w:space="0" w:color="auto"/>
        <w:bottom w:val="none" w:sz="0" w:space="0" w:color="auto"/>
        <w:right w:val="none" w:sz="0" w:space="0" w:color="auto"/>
      </w:divBdr>
    </w:div>
    <w:div w:id="1805779637">
      <w:bodyDiv w:val="1"/>
      <w:marLeft w:val="0"/>
      <w:marRight w:val="0"/>
      <w:marTop w:val="0"/>
      <w:marBottom w:val="0"/>
      <w:divBdr>
        <w:top w:val="none" w:sz="0" w:space="0" w:color="auto"/>
        <w:left w:val="none" w:sz="0" w:space="0" w:color="auto"/>
        <w:bottom w:val="none" w:sz="0" w:space="0" w:color="auto"/>
        <w:right w:val="none" w:sz="0" w:space="0" w:color="auto"/>
      </w:divBdr>
    </w:div>
    <w:div w:id="1806893161">
      <w:bodyDiv w:val="1"/>
      <w:marLeft w:val="0"/>
      <w:marRight w:val="0"/>
      <w:marTop w:val="0"/>
      <w:marBottom w:val="0"/>
      <w:divBdr>
        <w:top w:val="none" w:sz="0" w:space="0" w:color="auto"/>
        <w:left w:val="none" w:sz="0" w:space="0" w:color="auto"/>
        <w:bottom w:val="none" w:sz="0" w:space="0" w:color="auto"/>
        <w:right w:val="none" w:sz="0" w:space="0" w:color="auto"/>
      </w:divBdr>
    </w:div>
    <w:div w:id="1806925264">
      <w:bodyDiv w:val="1"/>
      <w:marLeft w:val="0"/>
      <w:marRight w:val="0"/>
      <w:marTop w:val="0"/>
      <w:marBottom w:val="0"/>
      <w:divBdr>
        <w:top w:val="none" w:sz="0" w:space="0" w:color="auto"/>
        <w:left w:val="none" w:sz="0" w:space="0" w:color="auto"/>
        <w:bottom w:val="none" w:sz="0" w:space="0" w:color="auto"/>
        <w:right w:val="none" w:sz="0" w:space="0" w:color="auto"/>
      </w:divBdr>
    </w:div>
    <w:div w:id="1890653443">
      <w:bodyDiv w:val="1"/>
      <w:marLeft w:val="0"/>
      <w:marRight w:val="0"/>
      <w:marTop w:val="0"/>
      <w:marBottom w:val="0"/>
      <w:divBdr>
        <w:top w:val="none" w:sz="0" w:space="0" w:color="auto"/>
        <w:left w:val="none" w:sz="0" w:space="0" w:color="auto"/>
        <w:bottom w:val="none" w:sz="0" w:space="0" w:color="auto"/>
        <w:right w:val="none" w:sz="0" w:space="0" w:color="auto"/>
      </w:divBdr>
      <w:divsChild>
        <w:div w:id="1131285237">
          <w:marLeft w:val="0"/>
          <w:marRight w:val="0"/>
          <w:marTop w:val="0"/>
          <w:marBottom w:val="0"/>
          <w:divBdr>
            <w:top w:val="single" w:sz="2" w:space="0" w:color="auto"/>
            <w:left w:val="single" w:sz="2" w:space="0" w:color="auto"/>
            <w:bottom w:val="single" w:sz="6" w:space="0" w:color="auto"/>
            <w:right w:val="single" w:sz="2" w:space="0" w:color="auto"/>
          </w:divBdr>
          <w:divsChild>
            <w:div w:id="2116248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495452">
                  <w:marLeft w:val="0"/>
                  <w:marRight w:val="0"/>
                  <w:marTop w:val="0"/>
                  <w:marBottom w:val="0"/>
                  <w:divBdr>
                    <w:top w:val="single" w:sz="2" w:space="0" w:color="D9D9E3"/>
                    <w:left w:val="single" w:sz="2" w:space="0" w:color="D9D9E3"/>
                    <w:bottom w:val="single" w:sz="2" w:space="0" w:color="D9D9E3"/>
                    <w:right w:val="single" w:sz="2" w:space="0" w:color="D9D9E3"/>
                  </w:divBdr>
                  <w:divsChild>
                    <w:div w:id="2036536396">
                      <w:marLeft w:val="0"/>
                      <w:marRight w:val="0"/>
                      <w:marTop w:val="0"/>
                      <w:marBottom w:val="0"/>
                      <w:divBdr>
                        <w:top w:val="single" w:sz="2" w:space="0" w:color="D9D9E3"/>
                        <w:left w:val="single" w:sz="2" w:space="0" w:color="D9D9E3"/>
                        <w:bottom w:val="single" w:sz="2" w:space="0" w:color="D9D9E3"/>
                        <w:right w:val="single" w:sz="2" w:space="0" w:color="D9D9E3"/>
                      </w:divBdr>
                      <w:divsChild>
                        <w:div w:id="53050667">
                          <w:marLeft w:val="0"/>
                          <w:marRight w:val="0"/>
                          <w:marTop w:val="0"/>
                          <w:marBottom w:val="0"/>
                          <w:divBdr>
                            <w:top w:val="single" w:sz="2" w:space="0" w:color="D9D9E3"/>
                            <w:left w:val="single" w:sz="2" w:space="0" w:color="D9D9E3"/>
                            <w:bottom w:val="single" w:sz="2" w:space="0" w:color="D9D9E3"/>
                            <w:right w:val="single" w:sz="2" w:space="0" w:color="D9D9E3"/>
                          </w:divBdr>
                          <w:divsChild>
                            <w:div w:id="1089816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0043933">
      <w:bodyDiv w:val="1"/>
      <w:marLeft w:val="0"/>
      <w:marRight w:val="0"/>
      <w:marTop w:val="0"/>
      <w:marBottom w:val="0"/>
      <w:divBdr>
        <w:top w:val="none" w:sz="0" w:space="0" w:color="auto"/>
        <w:left w:val="none" w:sz="0" w:space="0" w:color="auto"/>
        <w:bottom w:val="none" w:sz="0" w:space="0" w:color="auto"/>
        <w:right w:val="none" w:sz="0" w:space="0" w:color="auto"/>
      </w:divBdr>
      <w:divsChild>
        <w:div w:id="10352723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F58B-6111-4830-BDE6-93A39579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3839</Words>
  <Characters>21883</Characters>
  <Application>Microsoft Office Word</Application>
  <DocSecurity>0</DocSecurity>
  <Lines>182</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1084</cp:lastModifiedBy>
  <cp:revision>5</cp:revision>
  <dcterms:created xsi:type="dcterms:W3CDTF">2026-02-28T13:43:00Z</dcterms:created>
  <dcterms:modified xsi:type="dcterms:W3CDTF">2026-03-02T09:30:00Z</dcterms:modified>
</cp:coreProperties>
</file>