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8D707" w14:textId="546029A8" w:rsidR="00F349A7" w:rsidRPr="00F349A7" w:rsidRDefault="00F349A7" w:rsidP="00F349A7">
      <w:pPr>
        <w:rPr>
          <w:rFonts w:ascii="Times New Roman" w:hAnsi="Times New Roman" w:cs="Times New Roman"/>
          <w:b/>
          <w:bCs/>
          <w:sz w:val="28"/>
          <w:szCs w:val="28"/>
          <w:u w:val="single"/>
        </w:rPr>
      </w:pPr>
      <w:r w:rsidRPr="00F349A7">
        <w:rPr>
          <w:rFonts w:ascii="Times New Roman" w:hAnsi="Times New Roman" w:cs="Times New Roman"/>
          <w:b/>
          <w:bCs/>
          <w:sz w:val="28"/>
          <w:szCs w:val="28"/>
          <w:u w:val="single"/>
        </w:rPr>
        <w:t>Review Article</w:t>
      </w:r>
    </w:p>
    <w:p w14:paraId="4E7B2F56" w14:textId="7B12489E" w:rsidR="009102E9" w:rsidRDefault="004577FE" w:rsidP="00844CBA">
      <w:pPr>
        <w:jc w:val="center"/>
        <w:rPr>
          <w:rFonts w:ascii="Times New Roman" w:hAnsi="Times New Roman" w:cs="Times New Roman"/>
          <w:b/>
          <w:bCs/>
          <w:sz w:val="28"/>
          <w:szCs w:val="28"/>
        </w:rPr>
      </w:pPr>
      <w:r>
        <w:rPr>
          <w:rFonts w:ascii="Times New Roman" w:hAnsi="Times New Roman" w:cs="Times New Roman"/>
          <w:b/>
          <w:bCs/>
          <w:sz w:val="28"/>
          <w:szCs w:val="28"/>
        </w:rPr>
        <w:t xml:space="preserve">Nanoparticle </w:t>
      </w:r>
      <w:r w:rsidR="009102E9" w:rsidRPr="009102E9">
        <w:rPr>
          <w:rFonts w:ascii="Times New Roman" w:hAnsi="Times New Roman" w:cs="Times New Roman"/>
          <w:b/>
          <w:bCs/>
          <w:sz w:val="28"/>
          <w:szCs w:val="28"/>
        </w:rPr>
        <w:t>Mediated Modulation of Antioxidant Defense unde</w:t>
      </w:r>
      <w:r w:rsidR="00E40887">
        <w:rPr>
          <w:rFonts w:ascii="Times New Roman" w:hAnsi="Times New Roman" w:cs="Times New Roman"/>
          <w:b/>
          <w:bCs/>
          <w:sz w:val="28"/>
          <w:szCs w:val="28"/>
        </w:rPr>
        <w:t>r Salinity Stress</w:t>
      </w:r>
    </w:p>
    <w:p w14:paraId="609624E5" w14:textId="77777777" w:rsidR="00F349A7" w:rsidRPr="009102E9" w:rsidRDefault="00F349A7" w:rsidP="00844CBA">
      <w:pPr>
        <w:jc w:val="center"/>
        <w:rPr>
          <w:rFonts w:ascii="Times New Roman" w:hAnsi="Times New Roman" w:cs="Times New Roman"/>
          <w:b/>
          <w:bCs/>
          <w:sz w:val="28"/>
          <w:szCs w:val="28"/>
        </w:rPr>
      </w:pPr>
    </w:p>
    <w:p w14:paraId="193397B8"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Abstract</w:t>
      </w:r>
    </w:p>
    <w:p w14:paraId="6B502A02" w14:textId="77777777" w:rsid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 xml:space="preserve">Soil salinity represents one of the most pervasive abiotic stresses constraining global agricultural </w:t>
      </w:r>
      <w:r>
        <w:rPr>
          <w:rFonts w:ascii="Times New Roman" w:hAnsi="Times New Roman" w:cs="Times New Roman"/>
          <w:sz w:val="24"/>
          <w:szCs w:val="24"/>
        </w:rPr>
        <w:t>productivity, affecting over</w:t>
      </w:r>
      <w:r w:rsidRPr="009102E9">
        <w:rPr>
          <w:rFonts w:ascii="Times New Roman" w:hAnsi="Times New Roman" w:cs="Times New Roman"/>
          <w:sz w:val="24"/>
          <w:szCs w:val="24"/>
        </w:rPr>
        <w:t xml:space="preserve"> million hectares of arable land worldwide. The emergence of nanoparticle (NP)-based agronomic interventions has opened a compelling new frontier in stress physiology research, offering targeted, low-dose strategies to bolster plant defense machinery. This review critically examines the mechanistic basis </w:t>
      </w:r>
      <w:r>
        <w:rPr>
          <w:rFonts w:ascii="Times New Roman" w:hAnsi="Times New Roman" w:cs="Times New Roman"/>
          <w:sz w:val="24"/>
          <w:szCs w:val="24"/>
        </w:rPr>
        <w:t>by which various nanoparticles-</w:t>
      </w:r>
      <w:r w:rsidRPr="009102E9">
        <w:rPr>
          <w:rFonts w:ascii="Times New Roman" w:hAnsi="Times New Roman" w:cs="Times New Roman"/>
          <w:sz w:val="24"/>
          <w:szCs w:val="24"/>
        </w:rPr>
        <w:t xml:space="preserve"> including zinc oxide (</w:t>
      </w:r>
      <w:proofErr w:type="spellStart"/>
      <w:r w:rsidRPr="009102E9">
        <w:rPr>
          <w:rFonts w:ascii="Times New Roman" w:hAnsi="Times New Roman" w:cs="Times New Roman"/>
          <w:sz w:val="24"/>
          <w:szCs w:val="24"/>
        </w:rPr>
        <w:t>ZnO</w:t>
      </w:r>
      <w:proofErr w:type="spellEnd"/>
      <w:r w:rsidRPr="009102E9">
        <w:rPr>
          <w:rFonts w:ascii="Times New Roman" w:hAnsi="Times New Roman" w:cs="Times New Roman"/>
          <w:sz w:val="24"/>
          <w:szCs w:val="24"/>
        </w:rPr>
        <w:t>), silicon dioxide (</w:t>
      </w:r>
      <w:proofErr w:type="spellStart"/>
      <w:r w:rsidRPr="009102E9">
        <w:rPr>
          <w:rFonts w:ascii="Times New Roman" w:hAnsi="Times New Roman" w:cs="Times New Roman"/>
          <w:sz w:val="24"/>
          <w:szCs w:val="24"/>
        </w:rPr>
        <w:t>SiO</w:t>
      </w:r>
      <w:proofErr w:type="spellEnd"/>
      <w:r w:rsidRPr="009102E9">
        <w:rPr>
          <w:rFonts w:ascii="Times New Roman" w:hAnsi="Times New Roman" w:cs="Times New Roman"/>
          <w:sz w:val="24"/>
          <w:szCs w:val="24"/>
        </w:rPr>
        <w:t>₂), titanium diox</w:t>
      </w:r>
      <w:r>
        <w:rPr>
          <w:rFonts w:ascii="Times New Roman" w:hAnsi="Times New Roman" w:cs="Times New Roman"/>
          <w:sz w:val="24"/>
          <w:szCs w:val="24"/>
        </w:rPr>
        <w:t>ide (</w:t>
      </w:r>
      <w:proofErr w:type="spellStart"/>
      <w:r>
        <w:rPr>
          <w:rFonts w:ascii="Times New Roman" w:hAnsi="Times New Roman" w:cs="Times New Roman"/>
          <w:sz w:val="24"/>
          <w:szCs w:val="24"/>
        </w:rPr>
        <w:t>TiO</w:t>
      </w:r>
      <w:proofErr w:type="spellEnd"/>
      <w:r>
        <w:rPr>
          <w:rFonts w:ascii="Times New Roman" w:hAnsi="Times New Roman" w:cs="Times New Roman"/>
          <w:sz w:val="24"/>
          <w:szCs w:val="24"/>
        </w:rPr>
        <w:t>₂), cerium oxide (</w:t>
      </w:r>
      <w:proofErr w:type="spellStart"/>
      <w:r>
        <w:rPr>
          <w:rFonts w:ascii="Times New Roman" w:hAnsi="Times New Roman" w:cs="Times New Roman"/>
          <w:sz w:val="24"/>
          <w:szCs w:val="24"/>
        </w:rPr>
        <w:t>CeO</w:t>
      </w:r>
      <w:proofErr w:type="spellEnd"/>
      <w:r>
        <w:rPr>
          <w:rFonts w:ascii="Times New Roman" w:hAnsi="Times New Roman" w:cs="Times New Roman"/>
          <w:sz w:val="24"/>
          <w:szCs w:val="24"/>
        </w:rPr>
        <w:t>₂)</w:t>
      </w:r>
      <w:r w:rsidRPr="009102E9">
        <w:rPr>
          <w:rFonts w:ascii="Times New Roman" w:hAnsi="Times New Roman" w:cs="Times New Roman"/>
          <w:sz w:val="24"/>
          <w:szCs w:val="24"/>
        </w:rPr>
        <w:t xml:space="preserve"> a</w:t>
      </w:r>
      <w:r>
        <w:rPr>
          <w:rFonts w:ascii="Times New Roman" w:hAnsi="Times New Roman" w:cs="Times New Roman"/>
          <w:sz w:val="24"/>
          <w:szCs w:val="24"/>
        </w:rPr>
        <w:t>nd carbon-based nanomaterials-</w:t>
      </w:r>
      <w:r w:rsidRPr="009102E9">
        <w:rPr>
          <w:rFonts w:ascii="Times New Roman" w:hAnsi="Times New Roman" w:cs="Times New Roman"/>
          <w:sz w:val="24"/>
          <w:szCs w:val="24"/>
        </w:rPr>
        <w:t xml:space="preserve">modulate reactive oxygen species (ROS) homeostasis, enzymatic antioxidant networks, </w:t>
      </w:r>
      <w:proofErr w:type="spellStart"/>
      <w:r w:rsidRPr="009102E9">
        <w:rPr>
          <w:rFonts w:ascii="Times New Roman" w:hAnsi="Times New Roman" w:cs="Times New Roman"/>
          <w:sz w:val="24"/>
          <w:szCs w:val="24"/>
        </w:rPr>
        <w:t>osmoprotectant</w:t>
      </w:r>
      <w:proofErr w:type="spellEnd"/>
      <w:r w:rsidRPr="009102E9">
        <w:rPr>
          <w:rFonts w:ascii="Times New Roman" w:hAnsi="Times New Roman" w:cs="Times New Roman"/>
          <w:sz w:val="24"/>
          <w:szCs w:val="24"/>
        </w:rPr>
        <w:t xml:space="preserve"> accumulation</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ion transport dynamics in crop plants exposed to salinity stress. </w:t>
      </w:r>
    </w:p>
    <w:p w14:paraId="7D688975" w14:textId="77777777" w:rsidR="00576872" w:rsidRPr="009102E9" w:rsidRDefault="00576872" w:rsidP="00590369">
      <w:pPr>
        <w:jc w:val="center"/>
        <w:rPr>
          <w:rFonts w:ascii="Times New Roman" w:hAnsi="Times New Roman" w:cs="Times New Roman"/>
          <w:sz w:val="24"/>
          <w:szCs w:val="24"/>
        </w:rPr>
      </w:pPr>
      <w:r w:rsidRPr="00590369">
        <w:rPr>
          <w:rFonts w:ascii="Times New Roman" w:hAnsi="Times New Roman" w:cs="Times New Roman"/>
          <w:b/>
          <w:sz w:val="24"/>
          <w:szCs w:val="24"/>
        </w:rPr>
        <w:t>Keywords</w:t>
      </w:r>
      <w:r>
        <w:rPr>
          <w:rFonts w:ascii="Times New Roman" w:hAnsi="Times New Roman" w:cs="Times New Roman"/>
          <w:sz w:val="24"/>
          <w:szCs w:val="24"/>
        </w:rPr>
        <w:t xml:space="preserve">: </w:t>
      </w:r>
      <w:r w:rsidR="00590369">
        <w:rPr>
          <w:rFonts w:ascii="Times New Roman" w:hAnsi="Times New Roman" w:cs="Times New Roman"/>
          <w:sz w:val="24"/>
          <w:szCs w:val="24"/>
        </w:rPr>
        <w:t>Stres</w:t>
      </w:r>
      <w:r w:rsidR="002B4752">
        <w:rPr>
          <w:rFonts w:ascii="Times New Roman" w:hAnsi="Times New Roman" w:cs="Times New Roman"/>
          <w:sz w:val="24"/>
          <w:szCs w:val="24"/>
        </w:rPr>
        <w:t>s; Salinity; Nanoparticle; A</w:t>
      </w:r>
      <w:r w:rsidR="00590369">
        <w:rPr>
          <w:rFonts w:ascii="Times New Roman" w:hAnsi="Times New Roman" w:cs="Times New Roman"/>
          <w:sz w:val="24"/>
          <w:szCs w:val="24"/>
        </w:rPr>
        <w:t>ntioxidant; Abiotic</w:t>
      </w:r>
      <w:r w:rsidR="002B4752">
        <w:rPr>
          <w:rFonts w:ascii="Times New Roman" w:hAnsi="Times New Roman" w:cs="Times New Roman"/>
          <w:sz w:val="24"/>
          <w:szCs w:val="24"/>
        </w:rPr>
        <w:t xml:space="preserve">; </w:t>
      </w:r>
      <w:proofErr w:type="spellStart"/>
      <w:r w:rsidR="002B4752">
        <w:rPr>
          <w:rFonts w:ascii="Times New Roman" w:hAnsi="Times New Roman" w:cs="Times New Roman"/>
          <w:sz w:val="24"/>
          <w:szCs w:val="24"/>
        </w:rPr>
        <w:t>Defence</w:t>
      </w:r>
      <w:proofErr w:type="spellEnd"/>
    </w:p>
    <w:p w14:paraId="2E6E3BBA"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1. Introduction</w:t>
      </w:r>
    </w:p>
    <w:p w14:paraId="55F6098A" w14:textId="4AA1DAC2"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Salinity stress imposes a dual burden on crop plants: an osmotic phase that limits water uptake almost immediately upon exposure to saline conditions, followed by an ionic phase characterized by the toxic accumulation of Na⁺ and Cl⁻ in shoot tissues</w:t>
      </w:r>
      <w:r w:rsidR="00D25467">
        <w:rPr>
          <w:rFonts w:ascii="Times New Roman" w:hAnsi="Times New Roman" w:cs="Times New Roman"/>
          <w:sz w:val="24"/>
          <w:szCs w:val="24"/>
        </w:rPr>
        <w:t xml:space="preserve"> (</w:t>
      </w:r>
      <w:r w:rsidR="00D25467" w:rsidRPr="00D25467">
        <w:rPr>
          <w:rFonts w:ascii="Times New Roman" w:hAnsi="Times New Roman" w:cs="Times New Roman"/>
          <w:sz w:val="24"/>
          <w:szCs w:val="24"/>
        </w:rPr>
        <w:t>Balasubramaniam</w:t>
      </w:r>
      <w:r w:rsidR="00D25467">
        <w:rPr>
          <w:rFonts w:ascii="Times New Roman" w:hAnsi="Times New Roman" w:cs="Times New Roman"/>
          <w:sz w:val="24"/>
          <w:szCs w:val="24"/>
        </w:rPr>
        <w:t xml:space="preserve"> </w:t>
      </w:r>
      <w:r w:rsidR="00D25467" w:rsidRPr="00D25467">
        <w:rPr>
          <w:rFonts w:ascii="Times New Roman" w:hAnsi="Times New Roman" w:cs="Times New Roman"/>
          <w:i/>
          <w:sz w:val="24"/>
          <w:szCs w:val="24"/>
        </w:rPr>
        <w:t>et al</w:t>
      </w:r>
      <w:r w:rsidR="00D25467">
        <w:rPr>
          <w:rFonts w:ascii="Times New Roman" w:hAnsi="Times New Roman" w:cs="Times New Roman"/>
          <w:sz w:val="24"/>
          <w:szCs w:val="24"/>
        </w:rPr>
        <w:t>., 2023)</w:t>
      </w:r>
      <w:r w:rsidRPr="009102E9">
        <w:rPr>
          <w:rFonts w:ascii="Times New Roman" w:hAnsi="Times New Roman" w:cs="Times New Roman"/>
          <w:sz w:val="24"/>
          <w:szCs w:val="24"/>
        </w:rPr>
        <w:t>. Together, these perturbations trigger a cascade of secondary oxidative stress events that damage lipids, proteins</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nucleic acids, ultimately compromising yield and survival</w:t>
      </w:r>
      <w:r w:rsidR="00362722">
        <w:rPr>
          <w:rFonts w:ascii="Times New Roman" w:hAnsi="Times New Roman" w:cs="Times New Roman"/>
          <w:sz w:val="24"/>
          <w:szCs w:val="24"/>
        </w:rPr>
        <w:t xml:space="preserve"> (</w:t>
      </w:r>
      <w:r w:rsidR="00362722" w:rsidRPr="00362722">
        <w:rPr>
          <w:rFonts w:ascii="Times New Roman" w:hAnsi="Times New Roman" w:cs="Times New Roman"/>
          <w:sz w:val="24"/>
          <w:szCs w:val="24"/>
        </w:rPr>
        <w:t>Atta</w:t>
      </w:r>
      <w:r w:rsidR="00362722">
        <w:rPr>
          <w:rFonts w:ascii="Times New Roman" w:hAnsi="Times New Roman" w:cs="Times New Roman"/>
          <w:sz w:val="24"/>
          <w:szCs w:val="24"/>
        </w:rPr>
        <w:t xml:space="preserve"> et al., 2023)</w:t>
      </w:r>
      <w:r w:rsidRPr="009102E9">
        <w:rPr>
          <w:rFonts w:ascii="Times New Roman" w:hAnsi="Times New Roman" w:cs="Times New Roman"/>
          <w:sz w:val="24"/>
          <w:szCs w:val="24"/>
        </w:rPr>
        <w:t>. Classical breeding and transgenic approaches have achieved meaningful gains in salt tolerance, y</w:t>
      </w:r>
      <w:r>
        <w:rPr>
          <w:rFonts w:ascii="Times New Roman" w:hAnsi="Times New Roman" w:cs="Times New Roman"/>
          <w:sz w:val="24"/>
          <w:szCs w:val="24"/>
        </w:rPr>
        <w:t>et the complexity of the trait-</w:t>
      </w:r>
      <w:r w:rsidRPr="009102E9">
        <w:rPr>
          <w:rFonts w:ascii="Times New Roman" w:hAnsi="Times New Roman" w:cs="Times New Roman"/>
          <w:sz w:val="24"/>
          <w:szCs w:val="24"/>
        </w:rPr>
        <w:t xml:space="preserve"> governed by</w:t>
      </w:r>
      <w:r>
        <w:rPr>
          <w:rFonts w:ascii="Times New Roman" w:hAnsi="Times New Roman" w:cs="Times New Roman"/>
          <w:sz w:val="24"/>
          <w:szCs w:val="24"/>
        </w:rPr>
        <w:t xml:space="preserve"> hundreds of quantitative loci-</w:t>
      </w:r>
      <w:r w:rsidRPr="009102E9">
        <w:rPr>
          <w:rFonts w:ascii="Times New Roman" w:hAnsi="Times New Roman" w:cs="Times New Roman"/>
          <w:sz w:val="24"/>
          <w:szCs w:val="24"/>
        </w:rPr>
        <w:t xml:space="preserve"> has tempered expectations.</w:t>
      </w:r>
    </w:p>
    <w:p w14:paraId="5AD8CB19" w14:textId="77777777" w:rsid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Nanoparticles, owing to their exceptionally high surface-area-to-volume ratios, tunable surface chemistries</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capacity to interact directly with cellular membranes and enzymatic machinery, have attracted considerable attention as "nano-elicitors" capable of priming plant defense systems</w:t>
      </w:r>
      <w:r w:rsidR="00A15D92">
        <w:rPr>
          <w:rFonts w:ascii="Times New Roman" w:hAnsi="Times New Roman" w:cs="Times New Roman"/>
          <w:sz w:val="24"/>
          <w:szCs w:val="24"/>
        </w:rPr>
        <w:t xml:space="preserve"> (Kumari </w:t>
      </w:r>
      <w:r w:rsidR="00A15D92" w:rsidRPr="00A15D92">
        <w:rPr>
          <w:rFonts w:ascii="Times New Roman" w:hAnsi="Times New Roman" w:cs="Times New Roman"/>
          <w:i/>
          <w:sz w:val="24"/>
          <w:szCs w:val="24"/>
        </w:rPr>
        <w:t>et al</w:t>
      </w:r>
      <w:r w:rsidR="00A15D92">
        <w:rPr>
          <w:rFonts w:ascii="Times New Roman" w:hAnsi="Times New Roman" w:cs="Times New Roman"/>
          <w:sz w:val="24"/>
          <w:szCs w:val="24"/>
        </w:rPr>
        <w:t>., 2024)</w:t>
      </w:r>
      <w:r w:rsidRPr="009102E9">
        <w:rPr>
          <w:rFonts w:ascii="Times New Roman" w:hAnsi="Times New Roman" w:cs="Times New Roman"/>
          <w:sz w:val="24"/>
          <w:szCs w:val="24"/>
        </w:rPr>
        <w:t>. The literature has grown rapidly over the past decade, encompassing field crops such as wheat, rice, maize</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soybean, as well as horticultural species including tomato, cucumber</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pepper</w:t>
      </w:r>
      <w:r w:rsidR="00EC655A">
        <w:rPr>
          <w:rFonts w:ascii="Times New Roman" w:hAnsi="Times New Roman" w:cs="Times New Roman"/>
          <w:sz w:val="24"/>
          <w:szCs w:val="24"/>
        </w:rPr>
        <w:t>. However, mechanistic clarity-</w:t>
      </w:r>
      <w:r w:rsidRPr="009102E9">
        <w:rPr>
          <w:rFonts w:ascii="Times New Roman" w:hAnsi="Times New Roman" w:cs="Times New Roman"/>
          <w:sz w:val="24"/>
          <w:szCs w:val="24"/>
        </w:rPr>
        <w:t xml:space="preserve"> particularly at the level of antioxidant enzyme regulation, compatible solute metabolism</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00EC655A">
        <w:rPr>
          <w:rFonts w:ascii="Times New Roman" w:hAnsi="Times New Roman" w:cs="Times New Roman"/>
          <w:sz w:val="24"/>
          <w:szCs w:val="24"/>
        </w:rPr>
        <w:t xml:space="preserve"> transporter gene expression-</w:t>
      </w:r>
      <w:r w:rsidRPr="009102E9">
        <w:rPr>
          <w:rFonts w:ascii="Times New Roman" w:hAnsi="Times New Roman" w:cs="Times New Roman"/>
          <w:sz w:val="24"/>
          <w:szCs w:val="24"/>
        </w:rPr>
        <w:t xml:space="preserve"> has remained fragmented. This review synthesizes current evidence across these interconnected domains.</w:t>
      </w:r>
      <w:r w:rsidR="008D26A9" w:rsidRPr="008D26A9">
        <w:t xml:space="preserve"> </w:t>
      </w:r>
      <w:r w:rsidR="008D26A9" w:rsidRPr="008D26A9">
        <w:rPr>
          <w:rFonts w:ascii="Times New Roman" w:hAnsi="Times New Roman" w:cs="Times New Roman"/>
          <w:sz w:val="24"/>
          <w:szCs w:val="24"/>
        </w:rPr>
        <w:t>To integrate these mech</w:t>
      </w:r>
      <w:r w:rsidR="008D26A9">
        <w:rPr>
          <w:rFonts w:ascii="Times New Roman" w:hAnsi="Times New Roman" w:cs="Times New Roman"/>
          <w:sz w:val="24"/>
          <w:szCs w:val="24"/>
        </w:rPr>
        <w:t>anisms, we propose a</w:t>
      </w:r>
      <w:r w:rsidR="008D26A9" w:rsidRPr="008D26A9">
        <w:rPr>
          <w:rFonts w:ascii="Times New Roman" w:hAnsi="Times New Roman" w:cs="Times New Roman"/>
          <w:sz w:val="24"/>
          <w:szCs w:val="24"/>
        </w:rPr>
        <w:t xml:space="preserve"> conceptual framework that conceptualizes nanoparticle-mediated salinity tolerance as a coordinated, multi-layered </w:t>
      </w:r>
      <w:r w:rsidR="008D26A9" w:rsidRPr="008D26A9">
        <w:rPr>
          <w:rFonts w:ascii="Times New Roman" w:hAnsi="Times New Roman" w:cs="Times New Roman"/>
          <w:sz w:val="24"/>
          <w:szCs w:val="24"/>
        </w:rPr>
        <w:lastRenderedPageBreak/>
        <w:t>regulatory network rather than a single biochemical adjustment</w:t>
      </w:r>
      <w:r w:rsidR="008D26A9">
        <w:rPr>
          <w:rFonts w:ascii="Times New Roman" w:hAnsi="Times New Roman" w:cs="Times New Roman"/>
          <w:sz w:val="24"/>
          <w:szCs w:val="24"/>
        </w:rPr>
        <w:t xml:space="preserve"> (Figure 1)</w:t>
      </w:r>
      <w:r w:rsidR="008D26A9" w:rsidRPr="008D26A9">
        <w:rPr>
          <w:rFonts w:ascii="Times New Roman" w:hAnsi="Times New Roman" w:cs="Times New Roman"/>
          <w:sz w:val="24"/>
          <w:szCs w:val="24"/>
        </w:rPr>
        <w:t>.</w:t>
      </w:r>
      <w:r w:rsidR="008D26A9">
        <w:rPr>
          <w:rFonts w:ascii="Times New Roman" w:hAnsi="Times New Roman" w:cs="Times New Roman"/>
          <w:noProof/>
          <w:sz w:val="24"/>
          <w:szCs w:val="24"/>
        </w:rPr>
        <w:drawing>
          <wp:inline distT="0" distB="0" distL="0" distR="0" wp14:anchorId="29734C3E" wp14:editId="4740B7E5">
            <wp:extent cx="5943600" cy="2905125"/>
            <wp:effectExtent l="19050" t="0" r="0" b="0"/>
            <wp:docPr id="1" name="Picture 0" descr="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png"/>
                    <pic:cNvPicPr/>
                  </pic:nvPicPr>
                  <pic:blipFill>
                    <a:blip r:embed="rId7"/>
                    <a:srcRect t="12356"/>
                    <a:stretch>
                      <a:fillRect/>
                    </a:stretch>
                  </pic:blipFill>
                  <pic:spPr>
                    <a:xfrm>
                      <a:off x="0" y="0"/>
                      <a:ext cx="5943600" cy="2905125"/>
                    </a:xfrm>
                    <a:prstGeom prst="rect">
                      <a:avLst/>
                    </a:prstGeom>
                  </pic:spPr>
                </pic:pic>
              </a:graphicData>
            </a:graphic>
          </wp:inline>
        </w:drawing>
      </w:r>
    </w:p>
    <w:p w14:paraId="49F4615D" w14:textId="77777777" w:rsidR="008D26A9" w:rsidRPr="008D26A9" w:rsidRDefault="008D26A9" w:rsidP="008D26A9">
      <w:pPr>
        <w:jc w:val="center"/>
        <w:rPr>
          <w:rFonts w:ascii="Times New Roman" w:hAnsi="Times New Roman" w:cs="Times New Roman"/>
          <w:b/>
          <w:sz w:val="24"/>
          <w:szCs w:val="24"/>
        </w:rPr>
      </w:pPr>
      <w:r w:rsidRPr="008D26A9">
        <w:rPr>
          <w:rFonts w:ascii="Times New Roman" w:hAnsi="Times New Roman" w:cs="Times New Roman"/>
          <w:b/>
          <w:sz w:val="24"/>
          <w:szCs w:val="24"/>
        </w:rPr>
        <w:t>Figure 1. Mechanism of Nanoparticle intervention for salinity stress mitigation in plants</w:t>
      </w:r>
    </w:p>
    <w:p w14:paraId="3F47FA1D"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2. Salinity-Induced ROS Accumulation: The Oxidative Penalty</w:t>
      </w:r>
    </w:p>
    <w:p w14:paraId="4752EF65"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2.</w:t>
      </w:r>
      <w:r w:rsidR="00EC655A">
        <w:rPr>
          <w:rFonts w:ascii="Times New Roman" w:hAnsi="Times New Roman" w:cs="Times New Roman"/>
          <w:b/>
          <w:bCs/>
          <w:sz w:val="24"/>
          <w:szCs w:val="24"/>
        </w:rPr>
        <w:t>1 Sources and Chemistry of ROS u</w:t>
      </w:r>
      <w:r w:rsidRPr="009102E9">
        <w:rPr>
          <w:rFonts w:ascii="Times New Roman" w:hAnsi="Times New Roman" w:cs="Times New Roman"/>
          <w:b/>
          <w:bCs/>
          <w:sz w:val="24"/>
          <w:szCs w:val="24"/>
        </w:rPr>
        <w:t>nder Salinity</w:t>
      </w:r>
    </w:p>
    <w:p w14:paraId="53B6CCC2"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Reactive oxygen species are inevitable by-products of aerobic metabolism, but salinity dramatically amplifies their production beyond the capacity of baseline scavenging systems. The chloroplast is the primary site of ROS generation under salt stress, where disruption of the photosynthetic electron transport chain leads to over-reduction of ferredoxin and subsequent single-electron transfer to molecular oxygen, gene</w:t>
      </w:r>
      <w:r w:rsidR="00EC655A">
        <w:rPr>
          <w:rFonts w:ascii="Times New Roman" w:hAnsi="Times New Roman" w:cs="Times New Roman"/>
          <w:sz w:val="24"/>
          <w:szCs w:val="24"/>
        </w:rPr>
        <w:t>rating superoxide radicals (O₂•-</w:t>
      </w:r>
      <w:r w:rsidRPr="009102E9">
        <w:rPr>
          <w:rFonts w:ascii="Times New Roman" w:hAnsi="Times New Roman" w:cs="Times New Roman"/>
          <w:sz w:val="24"/>
          <w:szCs w:val="24"/>
        </w:rPr>
        <w:t>). Simultaneously, the peroxi</w:t>
      </w:r>
      <w:r w:rsidR="00576872">
        <w:rPr>
          <w:rFonts w:ascii="Times New Roman" w:hAnsi="Times New Roman" w:cs="Times New Roman"/>
          <w:sz w:val="24"/>
          <w:szCs w:val="24"/>
        </w:rPr>
        <w:t>som</w:t>
      </w:r>
      <w:r w:rsidRPr="009102E9">
        <w:rPr>
          <w:rFonts w:ascii="Times New Roman" w:hAnsi="Times New Roman" w:cs="Times New Roman"/>
          <w:sz w:val="24"/>
          <w:szCs w:val="24"/>
        </w:rPr>
        <w:t xml:space="preserve">es generate hydrogen peroxide (H₂O₂) during photorespiration, a pathway that is upregulated when stomatal closure under osmotic stress elevates the CO₂/O₂ ratio unfavorably. Mitochondrial NADH oxidase complexes contribute additional O₂•⁻, while NADPH oxidases (respiratory burst oxidase homologs, RBOHs) at the plasma membrane serve as a signal-amplifying source of </w:t>
      </w:r>
      <w:proofErr w:type="spellStart"/>
      <w:r w:rsidRPr="009102E9">
        <w:rPr>
          <w:rFonts w:ascii="Times New Roman" w:hAnsi="Times New Roman" w:cs="Times New Roman"/>
          <w:sz w:val="24"/>
          <w:szCs w:val="24"/>
        </w:rPr>
        <w:t>apoplastic</w:t>
      </w:r>
      <w:proofErr w:type="spellEnd"/>
      <w:r w:rsidRPr="009102E9">
        <w:rPr>
          <w:rFonts w:ascii="Times New Roman" w:hAnsi="Times New Roman" w:cs="Times New Roman"/>
          <w:sz w:val="24"/>
          <w:szCs w:val="24"/>
        </w:rPr>
        <w:t xml:space="preserve"> ROS</w:t>
      </w:r>
      <w:r w:rsidR="00A15D92">
        <w:rPr>
          <w:rFonts w:ascii="Times New Roman" w:hAnsi="Times New Roman" w:cs="Times New Roman"/>
          <w:sz w:val="24"/>
          <w:szCs w:val="24"/>
        </w:rPr>
        <w:t xml:space="preserve"> (Okoye </w:t>
      </w:r>
      <w:r w:rsidR="00A15D92" w:rsidRPr="00A15D92">
        <w:rPr>
          <w:rFonts w:ascii="Times New Roman" w:hAnsi="Times New Roman" w:cs="Times New Roman"/>
          <w:i/>
          <w:sz w:val="24"/>
          <w:szCs w:val="24"/>
        </w:rPr>
        <w:t>et al</w:t>
      </w:r>
      <w:r w:rsidR="00A15D92">
        <w:rPr>
          <w:rFonts w:ascii="Times New Roman" w:hAnsi="Times New Roman" w:cs="Times New Roman"/>
          <w:sz w:val="24"/>
          <w:szCs w:val="24"/>
        </w:rPr>
        <w:t>., 2023)</w:t>
      </w:r>
      <w:r w:rsidRPr="009102E9">
        <w:rPr>
          <w:rFonts w:ascii="Times New Roman" w:hAnsi="Times New Roman" w:cs="Times New Roman"/>
          <w:sz w:val="24"/>
          <w:szCs w:val="24"/>
        </w:rPr>
        <w:t>.</w:t>
      </w:r>
    </w:p>
    <w:p w14:paraId="26DA0ADD"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The Haber-Weiss and Fenton reactions convert O₂•⁻ and H₂O₂ into the highly reactive hydroxyl radical (•OH), which initiates lipid peroxidation chain reactions measured biochemically as malondialdehyde (MDA) accumulation</w:t>
      </w:r>
      <w:r w:rsidR="00A15D92">
        <w:rPr>
          <w:rFonts w:ascii="Times New Roman" w:hAnsi="Times New Roman" w:cs="Times New Roman"/>
          <w:sz w:val="24"/>
          <w:szCs w:val="24"/>
        </w:rPr>
        <w:t xml:space="preserve"> (Al-Hamood </w:t>
      </w:r>
      <w:r w:rsidR="00A15D92" w:rsidRPr="00A15D92">
        <w:rPr>
          <w:rFonts w:ascii="Times New Roman" w:hAnsi="Times New Roman" w:cs="Times New Roman"/>
          <w:i/>
          <w:sz w:val="24"/>
          <w:szCs w:val="24"/>
        </w:rPr>
        <w:t>et al</w:t>
      </w:r>
      <w:r w:rsidR="00A15D92">
        <w:rPr>
          <w:rFonts w:ascii="Times New Roman" w:hAnsi="Times New Roman" w:cs="Times New Roman"/>
          <w:sz w:val="24"/>
          <w:szCs w:val="24"/>
        </w:rPr>
        <w:t>., 2023)</w:t>
      </w:r>
      <w:r w:rsidRPr="009102E9">
        <w:rPr>
          <w:rFonts w:ascii="Times New Roman" w:hAnsi="Times New Roman" w:cs="Times New Roman"/>
          <w:sz w:val="24"/>
          <w:szCs w:val="24"/>
        </w:rPr>
        <w:t>. Elevated MDA, together with increases in electrolyte leakage and protein carbonylation, constitutes the canonical oxidative damage signature of salt-stressed plants. The magnitude of this oxidative burden correlates with external NaCl c</w:t>
      </w:r>
      <w:r w:rsidR="00CA165A">
        <w:rPr>
          <w:rFonts w:ascii="Times New Roman" w:hAnsi="Times New Roman" w:cs="Times New Roman"/>
          <w:sz w:val="24"/>
          <w:szCs w:val="24"/>
        </w:rPr>
        <w:t>oncentration, exposure duration</w:t>
      </w:r>
      <w:r w:rsidRPr="009102E9">
        <w:rPr>
          <w:rFonts w:ascii="Times New Roman" w:hAnsi="Times New Roman" w:cs="Times New Roman"/>
          <w:sz w:val="24"/>
          <w:szCs w:val="24"/>
        </w:rPr>
        <w:t xml:space="preserve"> and the inherent antioxidant capacity of the genotype.</w:t>
      </w:r>
    </w:p>
    <w:p w14:paraId="15DF98B4"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2.2 ROS as Signals and Stressors: A Dual Role</w:t>
      </w:r>
    </w:p>
    <w:p w14:paraId="3DF1F1C1"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lastRenderedPageBreak/>
        <w:t>It is important to recognize that ROS are n</w:t>
      </w:r>
      <w:r w:rsidR="00EC655A">
        <w:rPr>
          <w:rFonts w:ascii="Times New Roman" w:hAnsi="Times New Roman" w:cs="Times New Roman"/>
          <w:sz w:val="24"/>
          <w:szCs w:val="24"/>
        </w:rPr>
        <w:t>ot exclusively damaging agents -</w:t>
      </w:r>
      <w:r w:rsidRPr="009102E9">
        <w:rPr>
          <w:rFonts w:ascii="Times New Roman" w:hAnsi="Times New Roman" w:cs="Times New Roman"/>
          <w:sz w:val="24"/>
          <w:szCs w:val="24"/>
        </w:rPr>
        <w:t xml:space="preserve"> they function as second messengers in stress signaling pathways. Low, spatiotemporally controlled bursts of H₂O₂ activate mitogen-activated protein kinase (MAPK) cascades, induce stomatal closure via guard cell signaling</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prime systemic acquired stress tolerance. Th</w:t>
      </w:r>
      <w:r w:rsidR="00CA165A">
        <w:rPr>
          <w:rFonts w:ascii="Times New Roman" w:hAnsi="Times New Roman" w:cs="Times New Roman"/>
          <w:sz w:val="24"/>
          <w:szCs w:val="24"/>
        </w:rPr>
        <w:t>e challenge for plants -</w:t>
      </w:r>
      <w:r w:rsidRPr="009102E9">
        <w:rPr>
          <w:rFonts w:ascii="Times New Roman" w:hAnsi="Times New Roman" w:cs="Times New Roman"/>
          <w:sz w:val="24"/>
          <w:szCs w:val="24"/>
        </w:rPr>
        <w:t xml:space="preserve"> </w:t>
      </w:r>
      <w:r w:rsidR="00CA165A">
        <w:rPr>
          <w:rFonts w:ascii="Times New Roman" w:hAnsi="Times New Roman" w:cs="Times New Roman"/>
          <w:sz w:val="24"/>
          <w:szCs w:val="24"/>
        </w:rPr>
        <w:t>and for NP-based interventions -</w:t>
      </w:r>
      <w:r w:rsidRPr="009102E9">
        <w:rPr>
          <w:rFonts w:ascii="Times New Roman" w:hAnsi="Times New Roman" w:cs="Times New Roman"/>
          <w:sz w:val="24"/>
          <w:szCs w:val="24"/>
        </w:rPr>
        <w:t xml:space="preserve"> lies in maintaining ROS within this signaling window without allowing concentrations to escalate into the cytotoxic range. Nanoparticles that scavenge excess ROS while permitting residual signaling concentrations to persist may therefore offer superior outcomes compared to broad-spectrum chemical antioxidants that suppress ROS indiscriminately</w:t>
      </w:r>
      <w:r w:rsidR="00523ADE">
        <w:rPr>
          <w:rFonts w:ascii="Times New Roman" w:hAnsi="Times New Roman" w:cs="Times New Roman"/>
          <w:sz w:val="24"/>
          <w:szCs w:val="24"/>
        </w:rPr>
        <w:t xml:space="preserve"> (Dai </w:t>
      </w:r>
      <w:r w:rsidR="00523ADE" w:rsidRPr="00523ADE">
        <w:rPr>
          <w:rFonts w:ascii="Times New Roman" w:hAnsi="Times New Roman" w:cs="Times New Roman"/>
          <w:i/>
          <w:sz w:val="24"/>
          <w:szCs w:val="24"/>
        </w:rPr>
        <w:t>et al</w:t>
      </w:r>
      <w:r w:rsidR="00523ADE">
        <w:rPr>
          <w:rFonts w:ascii="Times New Roman" w:hAnsi="Times New Roman" w:cs="Times New Roman"/>
          <w:sz w:val="24"/>
          <w:szCs w:val="24"/>
        </w:rPr>
        <w:t>., 2024)</w:t>
      </w:r>
      <w:r w:rsidRPr="009102E9">
        <w:rPr>
          <w:rFonts w:ascii="Times New Roman" w:hAnsi="Times New Roman" w:cs="Times New Roman"/>
          <w:sz w:val="24"/>
          <w:szCs w:val="24"/>
        </w:rPr>
        <w:t>.</w:t>
      </w:r>
    </w:p>
    <w:p w14:paraId="05D45415"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3. Enzymat</w:t>
      </w:r>
      <w:r w:rsidR="00CA165A">
        <w:rPr>
          <w:rFonts w:ascii="Times New Roman" w:hAnsi="Times New Roman" w:cs="Times New Roman"/>
          <w:b/>
          <w:bCs/>
          <w:sz w:val="24"/>
          <w:szCs w:val="24"/>
        </w:rPr>
        <w:t>ic Antioxidant Defense: GR, APX</w:t>
      </w:r>
      <w:r w:rsidRPr="009102E9">
        <w:rPr>
          <w:rFonts w:ascii="Times New Roman" w:hAnsi="Times New Roman" w:cs="Times New Roman"/>
          <w:b/>
          <w:bCs/>
          <w:sz w:val="24"/>
          <w:szCs w:val="24"/>
        </w:rPr>
        <w:t xml:space="preserve"> and CAT as Central Players</w:t>
      </w:r>
    </w:p>
    <w:p w14:paraId="3DAA4A5F"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3.1 The Ascorbate-Glutathione Cycle and APX</w:t>
      </w:r>
    </w:p>
    <w:p w14:paraId="48F406D0"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Ascorbate peroxidase (APX) catalyzes the conversion of H₂O₂ to water using ascorbate as the electron donor, producing monodehydroascorbate. It is the most abundant and kinetically competent H₂O₂-scavenging enzyme in chloroplasts and cytosol, making it the first line of enzymatic defense against photosynthetically derived H₂O</w:t>
      </w:r>
      <w:r w:rsidR="00CA165A">
        <w:rPr>
          <w:rFonts w:ascii="Times New Roman" w:hAnsi="Times New Roman" w:cs="Times New Roman"/>
          <w:sz w:val="24"/>
          <w:szCs w:val="24"/>
        </w:rPr>
        <w:t>₂. Multiple APX isoforms exist -</w:t>
      </w:r>
      <w:r w:rsidRPr="009102E9">
        <w:rPr>
          <w:rFonts w:ascii="Times New Roman" w:hAnsi="Times New Roman" w:cs="Times New Roman"/>
          <w:sz w:val="24"/>
          <w:szCs w:val="24"/>
        </w:rPr>
        <w:t xml:space="preserve"> cytosolic (</w:t>
      </w:r>
      <w:proofErr w:type="spellStart"/>
      <w:r w:rsidRPr="009102E9">
        <w:rPr>
          <w:rFonts w:ascii="Times New Roman" w:hAnsi="Times New Roman" w:cs="Times New Roman"/>
          <w:sz w:val="24"/>
          <w:szCs w:val="24"/>
        </w:rPr>
        <w:t>cAPX</w:t>
      </w:r>
      <w:proofErr w:type="spellEnd"/>
      <w:r w:rsidRPr="009102E9">
        <w:rPr>
          <w:rFonts w:ascii="Times New Roman" w:hAnsi="Times New Roman" w:cs="Times New Roman"/>
          <w:sz w:val="24"/>
          <w:szCs w:val="24"/>
        </w:rPr>
        <w:t xml:space="preserve">), </w:t>
      </w:r>
      <w:proofErr w:type="spellStart"/>
      <w:r w:rsidRPr="009102E9">
        <w:rPr>
          <w:rFonts w:ascii="Times New Roman" w:hAnsi="Times New Roman" w:cs="Times New Roman"/>
          <w:sz w:val="24"/>
          <w:szCs w:val="24"/>
        </w:rPr>
        <w:t>chloroplastic</w:t>
      </w:r>
      <w:proofErr w:type="spellEnd"/>
      <w:r w:rsidRPr="009102E9">
        <w:rPr>
          <w:rFonts w:ascii="Times New Roman" w:hAnsi="Times New Roman" w:cs="Times New Roman"/>
          <w:sz w:val="24"/>
          <w:szCs w:val="24"/>
        </w:rPr>
        <w:t xml:space="preserve"> stromal (</w:t>
      </w:r>
      <w:proofErr w:type="spellStart"/>
      <w:r w:rsidRPr="009102E9">
        <w:rPr>
          <w:rFonts w:ascii="Times New Roman" w:hAnsi="Times New Roman" w:cs="Times New Roman"/>
          <w:sz w:val="24"/>
          <w:szCs w:val="24"/>
        </w:rPr>
        <w:t>sAP</w:t>
      </w:r>
      <w:r w:rsidR="00CA165A">
        <w:rPr>
          <w:rFonts w:ascii="Times New Roman" w:hAnsi="Times New Roman" w:cs="Times New Roman"/>
          <w:sz w:val="24"/>
          <w:szCs w:val="24"/>
        </w:rPr>
        <w:t>X</w:t>
      </w:r>
      <w:proofErr w:type="spellEnd"/>
      <w:r w:rsidR="00CA165A">
        <w:rPr>
          <w:rFonts w:ascii="Times New Roman" w:hAnsi="Times New Roman" w:cs="Times New Roman"/>
          <w:sz w:val="24"/>
          <w:szCs w:val="24"/>
        </w:rPr>
        <w:t>)</w:t>
      </w:r>
      <w:r w:rsidR="0092603D">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00CA165A">
        <w:rPr>
          <w:rFonts w:ascii="Times New Roman" w:hAnsi="Times New Roman" w:cs="Times New Roman"/>
          <w:sz w:val="24"/>
          <w:szCs w:val="24"/>
        </w:rPr>
        <w:t xml:space="preserve"> thylakoid-bound (</w:t>
      </w:r>
      <w:proofErr w:type="spellStart"/>
      <w:r w:rsidR="00CA165A">
        <w:rPr>
          <w:rFonts w:ascii="Times New Roman" w:hAnsi="Times New Roman" w:cs="Times New Roman"/>
          <w:sz w:val="24"/>
          <w:szCs w:val="24"/>
        </w:rPr>
        <w:t>tAPX</w:t>
      </w:r>
      <w:proofErr w:type="spellEnd"/>
      <w:r w:rsidR="00CA165A">
        <w:rPr>
          <w:rFonts w:ascii="Times New Roman" w:hAnsi="Times New Roman" w:cs="Times New Roman"/>
          <w:sz w:val="24"/>
          <w:szCs w:val="24"/>
        </w:rPr>
        <w:t>) -</w:t>
      </w:r>
      <w:r w:rsidRPr="009102E9">
        <w:rPr>
          <w:rFonts w:ascii="Times New Roman" w:hAnsi="Times New Roman" w:cs="Times New Roman"/>
          <w:sz w:val="24"/>
          <w:szCs w:val="24"/>
        </w:rPr>
        <w:t xml:space="preserve"> each protecting specific subcellular compartments. Salt-stressed plants that maintain high APX activity show markedly reduced oxidative damage</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numerous studies have demonstrated that NP treatment upregulates APX transcript abundance and specific activity</w:t>
      </w:r>
      <w:r w:rsidR="0092603D">
        <w:rPr>
          <w:rFonts w:ascii="Times New Roman" w:hAnsi="Times New Roman" w:cs="Times New Roman"/>
          <w:sz w:val="24"/>
          <w:szCs w:val="24"/>
        </w:rPr>
        <w:t xml:space="preserve"> (Li </w:t>
      </w:r>
      <w:r w:rsidR="0092603D" w:rsidRPr="0092603D">
        <w:rPr>
          <w:rFonts w:ascii="Times New Roman" w:hAnsi="Times New Roman" w:cs="Times New Roman"/>
          <w:i/>
          <w:sz w:val="24"/>
          <w:szCs w:val="24"/>
        </w:rPr>
        <w:t>et al</w:t>
      </w:r>
      <w:r w:rsidR="00900498">
        <w:rPr>
          <w:rFonts w:ascii="Times New Roman" w:hAnsi="Times New Roman" w:cs="Times New Roman"/>
          <w:sz w:val="24"/>
          <w:szCs w:val="24"/>
        </w:rPr>
        <w:t>., 2025</w:t>
      </w:r>
      <w:r w:rsidR="0092603D">
        <w:rPr>
          <w:rFonts w:ascii="Times New Roman" w:hAnsi="Times New Roman" w:cs="Times New Roman"/>
          <w:sz w:val="24"/>
          <w:szCs w:val="24"/>
        </w:rPr>
        <w:t>)</w:t>
      </w:r>
      <w:r w:rsidRPr="009102E9">
        <w:rPr>
          <w:rFonts w:ascii="Times New Roman" w:hAnsi="Times New Roman" w:cs="Times New Roman"/>
          <w:sz w:val="24"/>
          <w:szCs w:val="24"/>
        </w:rPr>
        <w:t>.</w:t>
      </w:r>
    </w:p>
    <w:p w14:paraId="54B62D68" w14:textId="77777777" w:rsidR="00042EB8"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Zinc oxide NPs applied at c</w:t>
      </w:r>
      <w:r w:rsidR="00CA165A">
        <w:rPr>
          <w:rFonts w:ascii="Times New Roman" w:hAnsi="Times New Roman" w:cs="Times New Roman"/>
          <w:sz w:val="24"/>
          <w:szCs w:val="24"/>
        </w:rPr>
        <w:t>oncentrations of 25-</w:t>
      </w:r>
      <w:r w:rsidRPr="009102E9">
        <w:rPr>
          <w:rFonts w:ascii="Times New Roman" w:hAnsi="Times New Roman" w:cs="Times New Roman"/>
          <w:sz w:val="24"/>
          <w:szCs w:val="24"/>
        </w:rPr>
        <w:t>100 mg/L have been shown to increase APX act</w:t>
      </w:r>
      <w:r w:rsidR="00042EB8">
        <w:rPr>
          <w:rFonts w:ascii="Times New Roman" w:hAnsi="Times New Roman" w:cs="Times New Roman"/>
          <w:sz w:val="24"/>
          <w:szCs w:val="24"/>
        </w:rPr>
        <w:t>ivity in wheat</w:t>
      </w:r>
      <w:r w:rsidR="00CA165A">
        <w:rPr>
          <w:rFonts w:ascii="Times New Roman" w:hAnsi="Times New Roman" w:cs="Times New Roman"/>
          <w:sz w:val="24"/>
          <w:szCs w:val="24"/>
        </w:rPr>
        <w:t xml:space="preserve"> by 40-</w:t>
      </w:r>
      <w:r w:rsidRPr="009102E9">
        <w:rPr>
          <w:rFonts w:ascii="Times New Roman" w:hAnsi="Times New Roman" w:cs="Times New Roman"/>
          <w:sz w:val="24"/>
          <w:szCs w:val="24"/>
        </w:rPr>
        <w:t>80% relative to salt-only controls, correlating with reduced H₂O₂ content and lower MDA</w:t>
      </w:r>
      <w:r w:rsidR="00042EB8">
        <w:rPr>
          <w:rFonts w:ascii="Times New Roman" w:hAnsi="Times New Roman" w:cs="Times New Roman"/>
          <w:sz w:val="24"/>
          <w:szCs w:val="24"/>
        </w:rPr>
        <w:t xml:space="preserve"> (Singh </w:t>
      </w:r>
      <w:r w:rsidR="00042EB8" w:rsidRPr="00042EB8">
        <w:rPr>
          <w:rFonts w:ascii="Times New Roman" w:hAnsi="Times New Roman" w:cs="Times New Roman"/>
          <w:i/>
          <w:sz w:val="24"/>
          <w:szCs w:val="24"/>
        </w:rPr>
        <w:t>et al</w:t>
      </w:r>
      <w:r w:rsidR="00042EB8">
        <w:rPr>
          <w:rFonts w:ascii="Times New Roman" w:hAnsi="Times New Roman" w:cs="Times New Roman"/>
          <w:sz w:val="24"/>
          <w:szCs w:val="24"/>
        </w:rPr>
        <w:t>., 2022)</w:t>
      </w:r>
      <w:r w:rsidRPr="009102E9">
        <w:rPr>
          <w:rFonts w:ascii="Times New Roman" w:hAnsi="Times New Roman" w:cs="Times New Roman"/>
          <w:sz w:val="24"/>
          <w:szCs w:val="24"/>
        </w:rPr>
        <w:t xml:space="preserve">. Silicon NPs similarly enhance APX in rice under 150 mM NaCl, likely through silicon-mediated strengthening of cell walls that reduces </w:t>
      </w:r>
      <w:proofErr w:type="spellStart"/>
      <w:r w:rsidRPr="009102E9">
        <w:rPr>
          <w:rFonts w:ascii="Times New Roman" w:hAnsi="Times New Roman" w:cs="Times New Roman"/>
          <w:sz w:val="24"/>
          <w:szCs w:val="24"/>
        </w:rPr>
        <w:t>apoplastic</w:t>
      </w:r>
      <w:proofErr w:type="spellEnd"/>
      <w:r w:rsidRPr="009102E9">
        <w:rPr>
          <w:rFonts w:ascii="Times New Roman" w:hAnsi="Times New Roman" w:cs="Times New Roman"/>
          <w:sz w:val="24"/>
          <w:szCs w:val="24"/>
        </w:rPr>
        <w:t xml:space="preserve"> ROS invasion and through transcriptional upregulation of APX gene families</w:t>
      </w:r>
      <w:r w:rsidR="00042EB8">
        <w:rPr>
          <w:rFonts w:ascii="Times New Roman" w:hAnsi="Times New Roman" w:cs="Times New Roman"/>
          <w:sz w:val="24"/>
          <w:szCs w:val="24"/>
        </w:rPr>
        <w:t xml:space="preserve"> (Miao </w:t>
      </w:r>
      <w:r w:rsidR="00042EB8" w:rsidRPr="00042EB8">
        <w:rPr>
          <w:rFonts w:ascii="Times New Roman" w:hAnsi="Times New Roman" w:cs="Times New Roman"/>
          <w:i/>
          <w:sz w:val="24"/>
          <w:szCs w:val="24"/>
        </w:rPr>
        <w:t>et al</w:t>
      </w:r>
      <w:r w:rsidR="00042EB8">
        <w:rPr>
          <w:rFonts w:ascii="Times New Roman" w:hAnsi="Times New Roman" w:cs="Times New Roman"/>
          <w:sz w:val="24"/>
          <w:szCs w:val="24"/>
        </w:rPr>
        <w:t>., 2025)</w:t>
      </w:r>
      <w:r w:rsidRPr="009102E9">
        <w:rPr>
          <w:rFonts w:ascii="Times New Roman" w:hAnsi="Times New Roman" w:cs="Times New Roman"/>
          <w:sz w:val="24"/>
          <w:szCs w:val="24"/>
        </w:rPr>
        <w:t xml:space="preserve">. </w:t>
      </w:r>
    </w:p>
    <w:p w14:paraId="6BF8D26F"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3.2 Glutathione Reductase and the Redox Buffering Function</w:t>
      </w:r>
    </w:p>
    <w:p w14:paraId="43ADDC7E"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Glutathione reductase (GR) sustains the ascorbate-glutathione cycle by reducing oxidized glutathione (GSSG) back to its reduced form (GSH) using NADPH as a cofactor. The GSH/GSSG ratio is a master redox buffer that influences the activity of numerous redox-sensitive proteins and transcription factors. Under salinity, GR activity often initially rises as an adaptive response, but prolonge</w:t>
      </w:r>
      <w:r w:rsidR="00E116FC">
        <w:rPr>
          <w:rFonts w:ascii="Times New Roman" w:hAnsi="Times New Roman" w:cs="Times New Roman"/>
          <w:sz w:val="24"/>
          <w:szCs w:val="24"/>
        </w:rPr>
        <w:t>d or severe stress can decrease</w:t>
      </w:r>
      <w:r w:rsidRPr="009102E9">
        <w:rPr>
          <w:rFonts w:ascii="Times New Roman" w:hAnsi="Times New Roman" w:cs="Times New Roman"/>
          <w:sz w:val="24"/>
          <w:szCs w:val="24"/>
        </w:rPr>
        <w:t xml:space="preserve"> this capacity, shifting the glutathione pool toward the oxidized state with downstream consequences for ascorbate regeneration and thioredoxin-peroxiredoxin systems</w:t>
      </w:r>
      <w:r w:rsidR="00B64F5D">
        <w:rPr>
          <w:rFonts w:ascii="Times New Roman" w:hAnsi="Times New Roman" w:cs="Times New Roman"/>
          <w:sz w:val="24"/>
          <w:szCs w:val="24"/>
        </w:rPr>
        <w:t xml:space="preserve"> (Garcia </w:t>
      </w:r>
      <w:r w:rsidR="00B64F5D" w:rsidRPr="00B64F5D">
        <w:rPr>
          <w:rFonts w:ascii="Times New Roman" w:hAnsi="Times New Roman" w:cs="Times New Roman"/>
          <w:i/>
          <w:sz w:val="24"/>
          <w:szCs w:val="24"/>
        </w:rPr>
        <w:t>et al</w:t>
      </w:r>
      <w:r w:rsidR="00B64F5D">
        <w:rPr>
          <w:rFonts w:ascii="Times New Roman" w:hAnsi="Times New Roman" w:cs="Times New Roman"/>
          <w:sz w:val="24"/>
          <w:szCs w:val="24"/>
        </w:rPr>
        <w:t>., 2020)</w:t>
      </w:r>
      <w:r w:rsidRPr="009102E9">
        <w:rPr>
          <w:rFonts w:ascii="Times New Roman" w:hAnsi="Times New Roman" w:cs="Times New Roman"/>
          <w:sz w:val="24"/>
          <w:szCs w:val="24"/>
        </w:rPr>
        <w:t>.</w:t>
      </w:r>
    </w:p>
    <w:p w14:paraId="7FF0A476"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Nanoparticle interventions have consistently been shown to maintain or enhance GR activity under saline conditions. Cerium oxide NPs (nanoceria), celebrated for their intrinsic superoxide dismutase and catalase-mimetic activities arising from Ce³⁺/Ce⁴⁺ redox cycling on their surface, indirectly preserve GR function by reducing the total oxidative load that depletes GSH. Carbon-</w:t>
      </w:r>
      <w:r w:rsidRPr="009102E9">
        <w:rPr>
          <w:rFonts w:ascii="Times New Roman" w:hAnsi="Times New Roman" w:cs="Times New Roman"/>
          <w:sz w:val="24"/>
          <w:szCs w:val="24"/>
        </w:rPr>
        <w:lastRenderedPageBreak/>
        <w:t xml:space="preserve">based nanomaterials, including </w:t>
      </w:r>
      <w:proofErr w:type="spellStart"/>
      <w:r w:rsidRPr="009102E9">
        <w:rPr>
          <w:rFonts w:ascii="Times New Roman" w:hAnsi="Times New Roman" w:cs="Times New Roman"/>
          <w:sz w:val="24"/>
          <w:szCs w:val="24"/>
        </w:rPr>
        <w:t>fullerol</w:t>
      </w:r>
      <w:proofErr w:type="spellEnd"/>
      <w:r w:rsidRPr="009102E9">
        <w:rPr>
          <w:rFonts w:ascii="Times New Roman" w:hAnsi="Times New Roman" w:cs="Times New Roman"/>
          <w:sz w:val="24"/>
          <w:szCs w:val="24"/>
        </w:rPr>
        <w:t xml:space="preserve"> and multi-walled carbon nanotubes, have also been reported to upregulate GR in soybean and maize under salt stress, with proposed mechanisms involving enhanced water uptake that relieves the osmotic stress component and reduces NADPH diversion to stress responses at the expense of GR activity. Importantly, higher GR activity under NP treatment is frequently accompanied by elevated total glutathione content and improved GSH/GSSG ratios, indicative of genuine redox improvement rather than mere compensatory upregulation</w:t>
      </w:r>
      <w:r w:rsidR="006124E3">
        <w:rPr>
          <w:rFonts w:ascii="Times New Roman" w:hAnsi="Times New Roman" w:cs="Times New Roman"/>
          <w:sz w:val="24"/>
          <w:szCs w:val="24"/>
        </w:rPr>
        <w:t xml:space="preserve"> (Barrera </w:t>
      </w:r>
      <w:r w:rsidR="006124E3" w:rsidRPr="006124E3">
        <w:rPr>
          <w:rFonts w:ascii="Times New Roman" w:hAnsi="Times New Roman" w:cs="Times New Roman"/>
          <w:i/>
          <w:sz w:val="24"/>
          <w:szCs w:val="24"/>
        </w:rPr>
        <w:t>et al</w:t>
      </w:r>
      <w:r w:rsidR="006124E3">
        <w:rPr>
          <w:rFonts w:ascii="Times New Roman" w:hAnsi="Times New Roman" w:cs="Times New Roman"/>
          <w:sz w:val="24"/>
          <w:szCs w:val="24"/>
        </w:rPr>
        <w:t>., 2025)</w:t>
      </w:r>
      <w:r w:rsidRPr="009102E9">
        <w:rPr>
          <w:rFonts w:ascii="Times New Roman" w:hAnsi="Times New Roman" w:cs="Times New Roman"/>
          <w:sz w:val="24"/>
          <w:szCs w:val="24"/>
        </w:rPr>
        <w:t>.</w:t>
      </w:r>
    </w:p>
    <w:p w14:paraId="4DE24923"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3.3 Catalase: The Peroxisomal Guardian</w:t>
      </w:r>
    </w:p>
    <w:p w14:paraId="7D1CB0BB"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 xml:space="preserve">Catalase (CAT) </w:t>
      </w:r>
      <w:proofErr w:type="spellStart"/>
      <w:r w:rsidRPr="009102E9">
        <w:rPr>
          <w:rFonts w:ascii="Times New Roman" w:hAnsi="Times New Roman" w:cs="Times New Roman"/>
          <w:sz w:val="24"/>
          <w:szCs w:val="24"/>
        </w:rPr>
        <w:t>dismutates</w:t>
      </w:r>
      <w:proofErr w:type="spellEnd"/>
      <w:r w:rsidRPr="009102E9">
        <w:rPr>
          <w:rFonts w:ascii="Times New Roman" w:hAnsi="Times New Roman" w:cs="Times New Roman"/>
          <w:sz w:val="24"/>
          <w:szCs w:val="24"/>
        </w:rPr>
        <w:t xml:space="preserve"> H₂O₂ to water and oxygen without requiring a reductant, operating primarily in peroxisomes where photorespiratory H₂O₂ production is highest. Three CAT isoforms (CAT1, CAT2, CAT3) exist in most crop species, with differential expression patterns across tissues and stress conditions. CAT is particularly sensitive to inactivation by its own substrate at high H₂O₂ concentrations and by light-induced photo-oxidation, meaning that its activity can paradoxically decline at precisely the moment when its demand is greatest during intense salt stress</w:t>
      </w:r>
      <w:r w:rsidR="006124E3">
        <w:rPr>
          <w:rFonts w:ascii="Times New Roman" w:hAnsi="Times New Roman" w:cs="Times New Roman"/>
          <w:sz w:val="24"/>
          <w:szCs w:val="24"/>
        </w:rPr>
        <w:t xml:space="preserve"> (Dong </w:t>
      </w:r>
      <w:r w:rsidR="006124E3" w:rsidRPr="006124E3">
        <w:rPr>
          <w:rFonts w:ascii="Times New Roman" w:hAnsi="Times New Roman" w:cs="Times New Roman"/>
          <w:i/>
          <w:sz w:val="24"/>
          <w:szCs w:val="24"/>
        </w:rPr>
        <w:t>et al</w:t>
      </w:r>
      <w:r w:rsidR="006124E3">
        <w:rPr>
          <w:rFonts w:ascii="Times New Roman" w:hAnsi="Times New Roman" w:cs="Times New Roman"/>
          <w:sz w:val="24"/>
          <w:szCs w:val="24"/>
        </w:rPr>
        <w:t>., 2021)</w:t>
      </w:r>
      <w:r w:rsidRPr="009102E9">
        <w:rPr>
          <w:rFonts w:ascii="Times New Roman" w:hAnsi="Times New Roman" w:cs="Times New Roman"/>
          <w:sz w:val="24"/>
          <w:szCs w:val="24"/>
        </w:rPr>
        <w:t>.</w:t>
      </w:r>
    </w:p>
    <w:p w14:paraId="50B50126"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 xml:space="preserve">Several NP types appear to partially compensate for this vulnerability. </w:t>
      </w:r>
      <w:proofErr w:type="spellStart"/>
      <w:r w:rsidRPr="009102E9">
        <w:rPr>
          <w:rFonts w:ascii="Times New Roman" w:hAnsi="Times New Roman" w:cs="Times New Roman"/>
          <w:sz w:val="24"/>
          <w:szCs w:val="24"/>
        </w:rPr>
        <w:t>TiO</w:t>
      </w:r>
      <w:proofErr w:type="spellEnd"/>
      <w:r w:rsidRPr="009102E9">
        <w:rPr>
          <w:rFonts w:ascii="Times New Roman" w:hAnsi="Times New Roman" w:cs="Times New Roman"/>
          <w:sz w:val="24"/>
          <w:szCs w:val="24"/>
        </w:rPr>
        <w:t xml:space="preserve">₂ NPs, which have well-documented photocatalytic properties, have been reported to interact with peroxisomal membranes in ways that reduce localized H₂O₂ accumulation, thereby protecting CAT from substrate-mediated inactivation. </w:t>
      </w:r>
      <w:proofErr w:type="spellStart"/>
      <w:r w:rsidRPr="009102E9">
        <w:rPr>
          <w:rFonts w:ascii="Times New Roman" w:hAnsi="Times New Roman" w:cs="Times New Roman"/>
          <w:sz w:val="24"/>
          <w:szCs w:val="24"/>
        </w:rPr>
        <w:t>ZnO</w:t>
      </w:r>
      <w:proofErr w:type="spellEnd"/>
      <w:r w:rsidRPr="009102E9">
        <w:rPr>
          <w:rFonts w:ascii="Times New Roman" w:hAnsi="Times New Roman" w:cs="Times New Roman"/>
          <w:sz w:val="24"/>
          <w:szCs w:val="24"/>
        </w:rPr>
        <w:t xml:space="preserve"> NPs enhance CAT activity in salt-stressed maize, potentially through zinc's role as a cofactor in metalloenzyme stabilization and through transcriptional activation of CAT genes downstream of zinc-responsive elements. Selenium NPs represent a particularly interesting case: </w:t>
      </w:r>
      <w:proofErr w:type="spellStart"/>
      <w:r w:rsidRPr="009102E9">
        <w:rPr>
          <w:rFonts w:ascii="Times New Roman" w:hAnsi="Times New Roman" w:cs="Times New Roman"/>
          <w:sz w:val="24"/>
          <w:szCs w:val="24"/>
        </w:rPr>
        <w:t>selenoproteins</w:t>
      </w:r>
      <w:proofErr w:type="spellEnd"/>
      <w:r w:rsidRPr="009102E9">
        <w:rPr>
          <w:rFonts w:ascii="Times New Roman" w:hAnsi="Times New Roman" w:cs="Times New Roman"/>
          <w:sz w:val="24"/>
          <w:szCs w:val="24"/>
        </w:rPr>
        <w:t xml:space="preserve"> possess intrinsic peroxidase activity analogous to glutathione peroxidase in animals</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exogenous selenium supply enhances CAT expression in wheat and canola under salt stress, suggesting cross-talk between selenium metabolism and catalase gene regulation pathways</w:t>
      </w:r>
      <w:r w:rsidR="001014C6">
        <w:rPr>
          <w:rFonts w:ascii="Times New Roman" w:hAnsi="Times New Roman" w:cs="Times New Roman"/>
          <w:sz w:val="24"/>
          <w:szCs w:val="24"/>
        </w:rPr>
        <w:t xml:space="preserve"> (Deng </w:t>
      </w:r>
      <w:r w:rsidR="001014C6" w:rsidRPr="001014C6">
        <w:rPr>
          <w:rFonts w:ascii="Times New Roman" w:hAnsi="Times New Roman" w:cs="Times New Roman"/>
          <w:i/>
          <w:sz w:val="24"/>
          <w:szCs w:val="24"/>
        </w:rPr>
        <w:t>et al</w:t>
      </w:r>
      <w:r w:rsidR="001014C6">
        <w:rPr>
          <w:rFonts w:ascii="Times New Roman" w:hAnsi="Times New Roman" w:cs="Times New Roman"/>
          <w:sz w:val="24"/>
          <w:szCs w:val="24"/>
        </w:rPr>
        <w:t>., 2025)</w:t>
      </w:r>
      <w:r w:rsidRPr="009102E9">
        <w:rPr>
          <w:rFonts w:ascii="Times New Roman" w:hAnsi="Times New Roman" w:cs="Times New Roman"/>
          <w:sz w:val="24"/>
          <w:szCs w:val="24"/>
        </w:rPr>
        <w:t>. The concurrent enhancement of APX, GR</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CAT by well-optimized NP treatments creates a synergistic antioxidant network where the limitations of individual enzymes are compensated by the collective activity of the system.</w:t>
      </w:r>
    </w:p>
    <w:p w14:paraId="4AF9FB86"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4. Proline Accumulation: Osmotic Adjustment and Beyond</w:t>
      </w:r>
    </w:p>
    <w:p w14:paraId="73333305"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4.1 Proline Biosynthesis and Its Multi-Functional Role</w:t>
      </w:r>
    </w:p>
    <w:p w14:paraId="0E3943E0" w14:textId="5574AA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Proline is the quintessential compatible solute in salt-stressed plants, accumulating to millimolar concentrations in the cytosol through the Δ1-pyrroline-5-carboxylate synthetase (P5CS) pathway using glutamate as the primary precursor</w:t>
      </w:r>
      <w:r w:rsidR="00362722">
        <w:rPr>
          <w:rFonts w:ascii="Times New Roman" w:hAnsi="Times New Roman" w:cs="Times New Roman"/>
          <w:sz w:val="24"/>
          <w:szCs w:val="24"/>
        </w:rPr>
        <w:t xml:space="preserve"> </w:t>
      </w:r>
      <w:r w:rsidR="00BB2B8F">
        <w:rPr>
          <w:rFonts w:ascii="Times New Roman" w:hAnsi="Times New Roman" w:cs="Times New Roman"/>
          <w:sz w:val="24"/>
          <w:szCs w:val="24"/>
        </w:rPr>
        <w:t>(</w:t>
      </w:r>
      <w:r w:rsidR="00362722" w:rsidRPr="00362722">
        <w:rPr>
          <w:rFonts w:ascii="Times New Roman" w:hAnsi="Times New Roman" w:cs="Times New Roman"/>
          <w:sz w:val="24"/>
          <w:szCs w:val="24"/>
        </w:rPr>
        <w:t>Ayman</w:t>
      </w:r>
      <w:r w:rsidR="00362722">
        <w:rPr>
          <w:rFonts w:ascii="Times New Roman" w:hAnsi="Times New Roman" w:cs="Times New Roman"/>
          <w:sz w:val="24"/>
          <w:szCs w:val="24"/>
        </w:rPr>
        <w:t xml:space="preserve"> et al., 2024)</w:t>
      </w:r>
      <w:r w:rsidRPr="009102E9">
        <w:rPr>
          <w:rFonts w:ascii="Times New Roman" w:hAnsi="Times New Roman" w:cs="Times New Roman"/>
          <w:sz w:val="24"/>
          <w:szCs w:val="24"/>
        </w:rPr>
        <w:t>. Its roles extend far beyond osmotic adjustment: proline stabilizes proteins and membranes through preferential exclusion mechanisms, quenches singlet oxygen and hydroxyl radicals directly, serves as a nitrogen and carbon reservoir for post-stress recovery</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signals through proline dehydrogenase (</w:t>
      </w:r>
      <w:proofErr w:type="spellStart"/>
      <w:r w:rsidRPr="009102E9">
        <w:rPr>
          <w:rFonts w:ascii="Times New Roman" w:hAnsi="Times New Roman" w:cs="Times New Roman"/>
          <w:sz w:val="24"/>
          <w:szCs w:val="24"/>
        </w:rPr>
        <w:t>ProDH</w:t>
      </w:r>
      <w:proofErr w:type="spellEnd"/>
      <w:r w:rsidRPr="009102E9">
        <w:rPr>
          <w:rFonts w:ascii="Times New Roman" w:hAnsi="Times New Roman" w:cs="Times New Roman"/>
          <w:sz w:val="24"/>
          <w:szCs w:val="24"/>
        </w:rPr>
        <w:t xml:space="preserve">)-mediated oxidation to influence MAPK cascades and cell death decisions. The ratio of P5CS to </w:t>
      </w:r>
      <w:proofErr w:type="spellStart"/>
      <w:r w:rsidRPr="009102E9">
        <w:rPr>
          <w:rFonts w:ascii="Times New Roman" w:hAnsi="Times New Roman" w:cs="Times New Roman"/>
          <w:sz w:val="24"/>
          <w:szCs w:val="24"/>
        </w:rPr>
        <w:lastRenderedPageBreak/>
        <w:t>ProDH</w:t>
      </w:r>
      <w:proofErr w:type="spellEnd"/>
      <w:r w:rsidRPr="009102E9">
        <w:rPr>
          <w:rFonts w:ascii="Times New Roman" w:hAnsi="Times New Roman" w:cs="Times New Roman"/>
          <w:sz w:val="24"/>
          <w:szCs w:val="24"/>
        </w:rPr>
        <w:t xml:space="preserve"> activity is therefore a key determinant of proline set-point under </w:t>
      </w:r>
      <w:proofErr w:type="spellStart"/>
      <w:r w:rsidRPr="009102E9">
        <w:rPr>
          <w:rFonts w:ascii="Times New Roman" w:hAnsi="Times New Roman" w:cs="Times New Roman"/>
          <w:sz w:val="24"/>
          <w:szCs w:val="24"/>
        </w:rPr>
        <w:t>stress</w:t>
      </w:r>
      <w:r w:rsidR="000C2597" w:rsidRPr="000C2597">
        <w:rPr>
          <w:rFonts w:ascii="Times New Roman" w:hAnsi="Times New Roman" w:cs="Times New Roman"/>
          <w:sz w:val="24"/>
          <w:szCs w:val="24"/>
        </w:rPr>
        <w:t>and</w:t>
      </w:r>
      <w:proofErr w:type="spellEnd"/>
      <w:r w:rsidRPr="009102E9">
        <w:rPr>
          <w:rFonts w:ascii="Times New Roman" w:hAnsi="Times New Roman" w:cs="Times New Roman"/>
          <w:sz w:val="24"/>
          <w:szCs w:val="24"/>
        </w:rPr>
        <w:t xml:space="preserve"> both enzymes are subject to transcriptional and post-translational regulation by salt-responsive pathways including ABA signaling, calcium-dependent p</w:t>
      </w:r>
      <w:r w:rsidR="00CA165A">
        <w:rPr>
          <w:rFonts w:ascii="Times New Roman" w:hAnsi="Times New Roman" w:cs="Times New Roman"/>
          <w:sz w:val="24"/>
          <w:szCs w:val="24"/>
        </w:rPr>
        <w:t>rotein kinases (CDPKs)</w:t>
      </w:r>
      <w:r w:rsidRPr="009102E9">
        <w:rPr>
          <w:rFonts w:ascii="Times New Roman" w:hAnsi="Times New Roman" w:cs="Times New Roman"/>
          <w:sz w:val="24"/>
          <w:szCs w:val="24"/>
        </w:rPr>
        <w:t xml:space="preserve"> and the SOS pathway</w:t>
      </w:r>
      <w:r w:rsidR="002B07A9">
        <w:rPr>
          <w:rFonts w:ascii="Times New Roman" w:hAnsi="Times New Roman" w:cs="Times New Roman"/>
          <w:sz w:val="24"/>
          <w:szCs w:val="24"/>
        </w:rPr>
        <w:t xml:space="preserve"> (Liu </w:t>
      </w:r>
      <w:r w:rsidR="002B07A9" w:rsidRPr="002B07A9">
        <w:rPr>
          <w:rFonts w:ascii="Times New Roman" w:hAnsi="Times New Roman" w:cs="Times New Roman"/>
          <w:i/>
          <w:sz w:val="24"/>
          <w:szCs w:val="24"/>
        </w:rPr>
        <w:t>et al</w:t>
      </w:r>
      <w:r w:rsidR="002B07A9">
        <w:rPr>
          <w:rFonts w:ascii="Times New Roman" w:hAnsi="Times New Roman" w:cs="Times New Roman"/>
          <w:sz w:val="24"/>
          <w:szCs w:val="24"/>
        </w:rPr>
        <w:t>., 2020)</w:t>
      </w:r>
      <w:r w:rsidRPr="009102E9">
        <w:rPr>
          <w:rFonts w:ascii="Times New Roman" w:hAnsi="Times New Roman" w:cs="Times New Roman"/>
          <w:sz w:val="24"/>
          <w:szCs w:val="24"/>
        </w:rPr>
        <w:t>.</w:t>
      </w:r>
    </w:p>
    <w:p w14:paraId="45EDA1FF"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4.2 Nanoparticle Enhancement of Proline Accumulation</w:t>
      </w:r>
    </w:p>
    <w:p w14:paraId="486C8143"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The majority of NP studies report significantly elevated leaf proline content under combined NP plus salt stress treatment compared to salt stress alone. Silicon NPs are among the most consistently effective in this regard, with studies in tomato</w:t>
      </w:r>
      <w:r w:rsidR="00CA165A">
        <w:rPr>
          <w:rFonts w:ascii="Times New Roman" w:hAnsi="Times New Roman" w:cs="Times New Roman"/>
          <w:sz w:val="24"/>
          <w:szCs w:val="24"/>
        </w:rPr>
        <w:t>, barley and pepper showing 30-</w:t>
      </w:r>
      <w:r w:rsidRPr="009102E9">
        <w:rPr>
          <w:rFonts w:ascii="Times New Roman" w:hAnsi="Times New Roman" w:cs="Times New Roman"/>
          <w:sz w:val="24"/>
          <w:szCs w:val="24"/>
        </w:rPr>
        <w:t xml:space="preserve">120% increases in proline under saline conditions following </w:t>
      </w:r>
      <w:proofErr w:type="spellStart"/>
      <w:r w:rsidRPr="009102E9">
        <w:rPr>
          <w:rFonts w:ascii="Times New Roman" w:hAnsi="Times New Roman" w:cs="Times New Roman"/>
          <w:sz w:val="24"/>
          <w:szCs w:val="24"/>
        </w:rPr>
        <w:t>SiO</w:t>
      </w:r>
      <w:proofErr w:type="spellEnd"/>
      <w:r w:rsidRPr="009102E9">
        <w:rPr>
          <w:rFonts w:ascii="Times New Roman" w:hAnsi="Times New Roman" w:cs="Times New Roman"/>
          <w:sz w:val="24"/>
          <w:szCs w:val="24"/>
        </w:rPr>
        <w:t>₂ NP application</w:t>
      </w:r>
      <w:r w:rsidR="00E04B56">
        <w:rPr>
          <w:rFonts w:ascii="Times New Roman" w:hAnsi="Times New Roman" w:cs="Times New Roman"/>
          <w:sz w:val="24"/>
          <w:szCs w:val="24"/>
        </w:rPr>
        <w:t xml:space="preserve"> (</w:t>
      </w:r>
      <w:proofErr w:type="spellStart"/>
      <w:r w:rsidR="00E04B56">
        <w:rPr>
          <w:rFonts w:ascii="Times New Roman" w:hAnsi="Times New Roman" w:cs="Times New Roman"/>
          <w:sz w:val="24"/>
          <w:szCs w:val="24"/>
        </w:rPr>
        <w:t>Sepasi</w:t>
      </w:r>
      <w:proofErr w:type="spellEnd"/>
      <w:r w:rsidR="00E04B56">
        <w:rPr>
          <w:rFonts w:ascii="Times New Roman" w:hAnsi="Times New Roman" w:cs="Times New Roman"/>
          <w:sz w:val="24"/>
          <w:szCs w:val="24"/>
        </w:rPr>
        <w:t xml:space="preserve"> </w:t>
      </w:r>
      <w:r w:rsidR="00E04B56" w:rsidRPr="00E04B56">
        <w:rPr>
          <w:rFonts w:ascii="Times New Roman" w:hAnsi="Times New Roman" w:cs="Times New Roman"/>
          <w:i/>
          <w:sz w:val="24"/>
          <w:szCs w:val="24"/>
        </w:rPr>
        <w:t>et al</w:t>
      </w:r>
      <w:r w:rsidR="00E04B56">
        <w:rPr>
          <w:rFonts w:ascii="Times New Roman" w:hAnsi="Times New Roman" w:cs="Times New Roman"/>
          <w:sz w:val="24"/>
          <w:szCs w:val="24"/>
        </w:rPr>
        <w:t>., 2024)</w:t>
      </w:r>
      <w:r w:rsidRPr="009102E9">
        <w:rPr>
          <w:rFonts w:ascii="Times New Roman" w:hAnsi="Times New Roman" w:cs="Times New Roman"/>
          <w:sz w:val="24"/>
          <w:szCs w:val="24"/>
        </w:rPr>
        <w:t>. The proposed mechanism involves silicon-mediated enhancement of P5CS gene expression, potentially through silicon's modulation of A</w:t>
      </w:r>
      <w:r w:rsidR="00CA165A">
        <w:rPr>
          <w:rFonts w:ascii="Times New Roman" w:hAnsi="Times New Roman" w:cs="Times New Roman"/>
          <w:sz w:val="24"/>
          <w:szCs w:val="24"/>
        </w:rPr>
        <w:t>BA biosynthesis and signaling -</w:t>
      </w:r>
      <w:r w:rsidRPr="009102E9">
        <w:rPr>
          <w:rFonts w:ascii="Times New Roman" w:hAnsi="Times New Roman" w:cs="Times New Roman"/>
          <w:sz w:val="24"/>
          <w:szCs w:val="24"/>
        </w:rPr>
        <w:t>ABA being a potent inducer of P5CS transcription through ABA-responsive elements (ABREs) in the promoter. Zinc NPs similarly increase proline, likely through zinc's role as a structural component of zinc-finger transcription factors that regulate P5CS expression</w:t>
      </w:r>
      <w:r w:rsidR="00E04B56">
        <w:rPr>
          <w:rFonts w:ascii="Times New Roman" w:hAnsi="Times New Roman" w:cs="Times New Roman"/>
          <w:sz w:val="24"/>
          <w:szCs w:val="24"/>
        </w:rPr>
        <w:t xml:space="preserve"> (Mushtaq et al., 2023)</w:t>
      </w:r>
      <w:r w:rsidRPr="009102E9">
        <w:rPr>
          <w:rFonts w:ascii="Times New Roman" w:hAnsi="Times New Roman" w:cs="Times New Roman"/>
          <w:sz w:val="24"/>
          <w:szCs w:val="24"/>
        </w:rPr>
        <w:t>.</w:t>
      </w:r>
    </w:p>
    <w:p w14:paraId="05A7C813"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 xml:space="preserve">Titanium dioxide NPs have shown particularly interesting effects in wheat and rice, where </w:t>
      </w:r>
      <w:proofErr w:type="spellStart"/>
      <w:r w:rsidRPr="009102E9">
        <w:rPr>
          <w:rFonts w:ascii="Times New Roman" w:hAnsi="Times New Roman" w:cs="Times New Roman"/>
          <w:sz w:val="24"/>
          <w:szCs w:val="24"/>
        </w:rPr>
        <w:t>TiO</w:t>
      </w:r>
      <w:proofErr w:type="spellEnd"/>
      <w:r w:rsidRPr="009102E9">
        <w:rPr>
          <w:rFonts w:ascii="Times New Roman" w:hAnsi="Times New Roman" w:cs="Times New Roman"/>
          <w:sz w:val="24"/>
          <w:szCs w:val="24"/>
        </w:rPr>
        <w:t xml:space="preserve">₂ treatment under salt stress not only increases total proline but also shifts the proline metabolic flux away from catabolism by suppressing </w:t>
      </w:r>
      <w:proofErr w:type="spellStart"/>
      <w:r w:rsidRPr="009102E9">
        <w:rPr>
          <w:rFonts w:ascii="Times New Roman" w:hAnsi="Times New Roman" w:cs="Times New Roman"/>
          <w:sz w:val="24"/>
          <w:szCs w:val="24"/>
        </w:rPr>
        <w:t>ProDH</w:t>
      </w:r>
      <w:proofErr w:type="spellEnd"/>
      <w:r w:rsidRPr="009102E9">
        <w:rPr>
          <w:rFonts w:ascii="Times New Roman" w:hAnsi="Times New Roman" w:cs="Times New Roman"/>
          <w:sz w:val="24"/>
          <w:szCs w:val="24"/>
        </w:rPr>
        <w:t xml:space="preserve"> activity, thereby extending proline accumulation through the stre</w:t>
      </w:r>
      <w:r w:rsidR="00CA165A">
        <w:rPr>
          <w:rFonts w:ascii="Times New Roman" w:hAnsi="Times New Roman" w:cs="Times New Roman"/>
          <w:sz w:val="24"/>
          <w:szCs w:val="24"/>
        </w:rPr>
        <w:t>ss period. This dual mechanism -</w:t>
      </w:r>
      <w:r w:rsidRPr="009102E9">
        <w:rPr>
          <w:rFonts w:ascii="Times New Roman" w:hAnsi="Times New Roman" w:cs="Times New Roman"/>
          <w:sz w:val="24"/>
          <w:szCs w:val="24"/>
        </w:rPr>
        <w:t xml:space="preserve"> enhanced synthesis com</w:t>
      </w:r>
      <w:r w:rsidR="00CA165A">
        <w:rPr>
          <w:rFonts w:ascii="Times New Roman" w:hAnsi="Times New Roman" w:cs="Times New Roman"/>
          <w:sz w:val="24"/>
          <w:szCs w:val="24"/>
        </w:rPr>
        <w:t>bined with reduced degradation -</w:t>
      </w:r>
      <w:r w:rsidRPr="009102E9">
        <w:rPr>
          <w:rFonts w:ascii="Times New Roman" w:hAnsi="Times New Roman" w:cs="Times New Roman"/>
          <w:sz w:val="24"/>
          <w:szCs w:val="24"/>
        </w:rPr>
        <w:t xml:space="preserve"> results in greater and more sustained osmotic protection than would be achieved by either mechanism alone. The consequent maintenance of cell turgor and membrane integrity facilitates continued nutrient and water uptake, creating a positive feedback loop that further supports antioxidant enzyme activity by ensuring adequate NADPH availability from an operational Calvin cycle.</w:t>
      </w:r>
    </w:p>
    <w:p w14:paraId="10B3477D"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5. Ion Transport Modulation: Restoring Na⁺/K⁺ Homeostasis</w:t>
      </w:r>
    </w:p>
    <w:p w14:paraId="48CA3DEF"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5.1 The Ionic Toxicity Problem</w:t>
      </w:r>
    </w:p>
    <w:p w14:paraId="11B6C428"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The SOS (Salt Overly Sensitive) pathway governs the primary ionic homeostasis response to salinity, with SOS3 (CBL4) sensing cytosolic Ca²⁺ signals generated by salt stress, activating the SOS2 (CIPK24) kinase, which in turn phosphorylates and activates the SOS1 plasma membrane Na⁺/H⁺ antiporter to extrude Na⁺ from root cells. Vacuolar sequestration of Na⁺ by the tonoplast NHX antiporters provides an additional detoxification route, while HKT (high-affinity potassi</w:t>
      </w:r>
      <w:r w:rsidR="00CA165A">
        <w:rPr>
          <w:rFonts w:ascii="Times New Roman" w:hAnsi="Times New Roman" w:cs="Times New Roman"/>
          <w:sz w:val="24"/>
          <w:szCs w:val="24"/>
        </w:rPr>
        <w:t>um transporter) family members -</w:t>
      </w:r>
      <w:r w:rsidRPr="009102E9">
        <w:rPr>
          <w:rFonts w:ascii="Times New Roman" w:hAnsi="Times New Roman" w:cs="Times New Roman"/>
          <w:sz w:val="24"/>
          <w:szCs w:val="24"/>
        </w:rPr>
        <w:t xml:space="preserve"> particularly HKT1;1</w:t>
      </w:r>
      <w:r w:rsidR="00CA165A">
        <w:rPr>
          <w:rFonts w:ascii="Times New Roman" w:hAnsi="Times New Roman" w:cs="Times New Roman"/>
          <w:sz w:val="24"/>
          <w:szCs w:val="24"/>
        </w:rPr>
        <w:t xml:space="preserve"> and HKT1;5 -</w:t>
      </w:r>
      <w:r w:rsidRPr="009102E9">
        <w:rPr>
          <w:rFonts w:ascii="Times New Roman" w:hAnsi="Times New Roman" w:cs="Times New Roman"/>
          <w:sz w:val="24"/>
          <w:szCs w:val="24"/>
        </w:rPr>
        <w:t xml:space="preserve"> retrieve Na⁺ from the xylem stream before it reaches shoot tissues, representing a critical long-distance protection mechanism for photosynthetically active leaves</w:t>
      </w:r>
      <w:r w:rsidR="00E07817">
        <w:rPr>
          <w:rFonts w:ascii="Times New Roman" w:hAnsi="Times New Roman" w:cs="Times New Roman"/>
          <w:sz w:val="24"/>
          <w:szCs w:val="24"/>
        </w:rPr>
        <w:t xml:space="preserve"> (Zhang </w:t>
      </w:r>
      <w:r w:rsidR="00E07817" w:rsidRPr="00E07817">
        <w:rPr>
          <w:rFonts w:ascii="Times New Roman" w:hAnsi="Times New Roman" w:cs="Times New Roman"/>
          <w:i/>
          <w:sz w:val="24"/>
          <w:szCs w:val="24"/>
        </w:rPr>
        <w:t>et al</w:t>
      </w:r>
      <w:r w:rsidR="00E07817">
        <w:rPr>
          <w:rFonts w:ascii="Times New Roman" w:hAnsi="Times New Roman" w:cs="Times New Roman"/>
          <w:sz w:val="24"/>
          <w:szCs w:val="24"/>
        </w:rPr>
        <w:t>., 2017)</w:t>
      </w:r>
      <w:r w:rsidRPr="009102E9">
        <w:rPr>
          <w:rFonts w:ascii="Times New Roman" w:hAnsi="Times New Roman" w:cs="Times New Roman"/>
          <w:sz w:val="24"/>
          <w:szCs w:val="24"/>
        </w:rPr>
        <w:t>.</w:t>
      </w:r>
    </w:p>
    <w:p w14:paraId="2B8FED34"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 xml:space="preserve">K⁺ homeostasis is equally critical: Na⁺ competitively inhibits K⁺ uptake through HAK/KUP transporters and AKT channels at the root plasma membrane, reducing cytosolic K⁺/Na⁺ ratios that are essential for enzyme function and membrane potential maintenance. Plants maintain this </w:t>
      </w:r>
      <w:r w:rsidRPr="009102E9">
        <w:rPr>
          <w:rFonts w:ascii="Times New Roman" w:hAnsi="Times New Roman" w:cs="Times New Roman"/>
          <w:sz w:val="24"/>
          <w:szCs w:val="24"/>
        </w:rPr>
        <w:lastRenderedPageBreak/>
        <w:t>ratio through the i</w:t>
      </w:r>
      <w:r w:rsidR="00CA165A">
        <w:rPr>
          <w:rFonts w:ascii="Times New Roman" w:hAnsi="Times New Roman" w:cs="Times New Roman"/>
          <w:sz w:val="24"/>
          <w:szCs w:val="24"/>
        </w:rPr>
        <w:t>ntegrated activity of SOS1, NHX</w:t>
      </w:r>
      <w:r w:rsidRPr="009102E9">
        <w:rPr>
          <w:rFonts w:ascii="Times New Roman" w:hAnsi="Times New Roman" w:cs="Times New Roman"/>
          <w:sz w:val="24"/>
          <w:szCs w:val="24"/>
        </w:rPr>
        <w:t xml:space="preserve"> and K⁺ channels, all of which must remain functional under the energetically demanding conditions imposed by salinity</w:t>
      </w:r>
      <w:r w:rsidR="00E07817">
        <w:rPr>
          <w:rFonts w:ascii="Times New Roman" w:hAnsi="Times New Roman" w:cs="Times New Roman"/>
          <w:sz w:val="24"/>
          <w:szCs w:val="24"/>
        </w:rPr>
        <w:t xml:space="preserve"> (</w:t>
      </w:r>
      <w:r w:rsidR="004073B4">
        <w:rPr>
          <w:rFonts w:ascii="Times New Roman" w:hAnsi="Times New Roman" w:cs="Times New Roman"/>
          <w:sz w:val="24"/>
          <w:szCs w:val="24"/>
        </w:rPr>
        <w:t xml:space="preserve">Tiwari </w:t>
      </w:r>
      <w:r w:rsidR="004073B4" w:rsidRPr="004073B4">
        <w:rPr>
          <w:rFonts w:ascii="Times New Roman" w:hAnsi="Times New Roman" w:cs="Times New Roman"/>
          <w:i/>
          <w:sz w:val="24"/>
          <w:szCs w:val="24"/>
        </w:rPr>
        <w:t>et al</w:t>
      </w:r>
      <w:r w:rsidR="004073B4">
        <w:rPr>
          <w:rFonts w:ascii="Times New Roman" w:hAnsi="Times New Roman" w:cs="Times New Roman"/>
          <w:sz w:val="24"/>
          <w:szCs w:val="24"/>
        </w:rPr>
        <w:t xml:space="preserve">., 2020; </w:t>
      </w:r>
      <w:proofErr w:type="spellStart"/>
      <w:r w:rsidR="00AF056C">
        <w:rPr>
          <w:rFonts w:ascii="Times New Roman" w:hAnsi="Times New Roman" w:cs="Times New Roman"/>
          <w:sz w:val="24"/>
          <w:szCs w:val="24"/>
        </w:rPr>
        <w:t>Fahmideh</w:t>
      </w:r>
      <w:proofErr w:type="spellEnd"/>
      <w:r w:rsidR="00AF056C">
        <w:rPr>
          <w:rFonts w:ascii="Times New Roman" w:hAnsi="Times New Roman" w:cs="Times New Roman"/>
          <w:sz w:val="24"/>
          <w:szCs w:val="24"/>
        </w:rPr>
        <w:t xml:space="preserve"> and </w:t>
      </w:r>
      <w:proofErr w:type="spellStart"/>
      <w:r w:rsidR="00AF056C">
        <w:rPr>
          <w:rFonts w:ascii="Times New Roman" w:hAnsi="Times New Roman" w:cs="Times New Roman"/>
          <w:sz w:val="24"/>
          <w:szCs w:val="24"/>
        </w:rPr>
        <w:t>Fooladvand</w:t>
      </w:r>
      <w:proofErr w:type="spellEnd"/>
      <w:r w:rsidR="00AF056C">
        <w:rPr>
          <w:rFonts w:ascii="Times New Roman" w:hAnsi="Times New Roman" w:cs="Times New Roman"/>
          <w:sz w:val="24"/>
          <w:szCs w:val="24"/>
        </w:rPr>
        <w:t xml:space="preserve">, </w:t>
      </w:r>
      <w:r w:rsidR="00AF056C" w:rsidRPr="00AF056C">
        <w:rPr>
          <w:rFonts w:ascii="Times New Roman" w:hAnsi="Times New Roman" w:cs="Times New Roman"/>
          <w:sz w:val="24"/>
          <w:szCs w:val="24"/>
        </w:rPr>
        <w:t>2018)</w:t>
      </w:r>
      <w:r w:rsidRPr="009102E9">
        <w:rPr>
          <w:rFonts w:ascii="Times New Roman" w:hAnsi="Times New Roman" w:cs="Times New Roman"/>
          <w:sz w:val="24"/>
          <w:szCs w:val="24"/>
        </w:rPr>
        <w:t>.</w:t>
      </w:r>
    </w:p>
    <w:p w14:paraId="4B8B9FFC"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5.2 Nanoparticle Effects on Ion Transport Systems</w:t>
      </w:r>
    </w:p>
    <w:p w14:paraId="468553F3"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 xml:space="preserve">Emerging evidence indicates that NPs can modulate ion transporter gene expression and activity in ways that meaningfully improve Na⁺/K⁺ homeostasis. Silicon NPs, perhaps the most comprehensively studied in this regard, deposit in the apoplast and endodermal layer of roots, physically reinforcing the Casparian strip and reducing </w:t>
      </w:r>
      <w:proofErr w:type="spellStart"/>
      <w:r w:rsidRPr="009102E9">
        <w:rPr>
          <w:rFonts w:ascii="Times New Roman" w:hAnsi="Times New Roman" w:cs="Times New Roman"/>
          <w:sz w:val="24"/>
          <w:szCs w:val="24"/>
        </w:rPr>
        <w:t>apoplastic</w:t>
      </w:r>
      <w:proofErr w:type="spellEnd"/>
      <w:r w:rsidRPr="009102E9">
        <w:rPr>
          <w:rFonts w:ascii="Times New Roman" w:hAnsi="Times New Roman" w:cs="Times New Roman"/>
          <w:sz w:val="24"/>
          <w:szCs w:val="24"/>
        </w:rPr>
        <w:t xml:space="preserve"> bypass</w:t>
      </w:r>
      <w:r w:rsidR="00CA165A">
        <w:rPr>
          <w:rFonts w:ascii="Times New Roman" w:hAnsi="Times New Roman" w:cs="Times New Roman"/>
          <w:sz w:val="24"/>
          <w:szCs w:val="24"/>
        </w:rPr>
        <w:t xml:space="preserve"> flow of Na⁺ into the stele -</w:t>
      </w:r>
      <w:r w:rsidRPr="009102E9">
        <w:rPr>
          <w:rFonts w:ascii="Times New Roman" w:hAnsi="Times New Roman" w:cs="Times New Roman"/>
          <w:sz w:val="24"/>
          <w:szCs w:val="24"/>
        </w:rPr>
        <w:t xml:space="preserve"> a passive, non-selective pathway that circumvents active exclusion mechanisms and is particularly significant under high salinity. This structural effect complements transcriptional upregulation of HKT1 and SOS1 observed in silicon-treated rice and wheat under salt stress. </w:t>
      </w:r>
      <w:proofErr w:type="spellStart"/>
      <w:r w:rsidRPr="009102E9">
        <w:rPr>
          <w:rFonts w:ascii="Times New Roman" w:hAnsi="Times New Roman" w:cs="Times New Roman"/>
          <w:sz w:val="24"/>
          <w:szCs w:val="24"/>
        </w:rPr>
        <w:t>ZnO</w:t>
      </w:r>
      <w:proofErr w:type="spellEnd"/>
      <w:r w:rsidRPr="009102E9">
        <w:rPr>
          <w:rFonts w:ascii="Times New Roman" w:hAnsi="Times New Roman" w:cs="Times New Roman"/>
          <w:sz w:val="24"/>
          <w:szCs w:val="24"/>
        </w:rPr>
        <w:t xml:space="preserve"> NPs have been shown to increase K⁺ content and decrease Na⁺ in shoots of salt-stressed tomato and bean, correlated with transcriptional upregulation of NHX1 and SOS1 genes, suggesting that zinc may activate or stabilize components of the SOS signaling cascade</w:t>
      </w:r>
      <w:r w:rsidR="00A124D3">
        <w:rPr>
          <w:rFonts w:ascii="Times New Roman" w:hAnsi="Times New Roman" w:cs="Times New Roman"/>
          <w:sz w:val="24"/>
          <w:szCs w:val="24"/>
        </w:rPr>
        <w:t xml:space="preserve"> (Zeid </w:t>
      </w:r>
      <w:r w:rsidR="00A124D3" w:rsidRPr="00A124D3">
        <w:rPr>
          <w:rFonts w:ascii="Times New Roman" w:hAnsi="Times New Roman" w:cs="Times New Roman"/>
          <w:i/>
          <w:sz w:val="24"/>
          <w:szCs w:val="24"/>
        </w:rPr>
        <w:t>et al</w:t>
      </w:r>
      <w:r w:rsidR="00A124D3">
        <w:rPr>
          <w:rFonts w:ascii="Times New Roman" w:hAnsi="Times New Roman" w:cs="Times New Roman"/>
          <w:sz w:val="24"/>
          <w:szCs w:val="24"/>
        </w:rPr>
        <w:t>., 2023)</w:t>
      </w:r>
      <w:r w:rsidRPr="009102E9">
        <w:rPr>
          <w:rFonts w:ascii="Times New Roman" w:hAnsi="Times New Roman" w:cs="Times New Roman"/>
          <w:sz w:val="24"/>
          <w:szCs w:val="24"/>
        </w:rPr>
        <w:t>.</w:t>
      </w:r>
    </w:p>
    <w:p w14:paraId="03F25D1C"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 xml:space="preserve">Iron oxide NPs are noteworthy for their effects in rice, where </w:t>
      </w:r>
      <w:proofErr w:type="spellStart"/>
      <w:r w:rsidRPr="009102E9">
        <w:rPr>
          <w:rFonts w:ascii="Times New Roman" w:hAnsi="Times New Roman" w:cs="Times New Roman"/>
          <w:sz w:val="24"/>
          <w:szCs w:val="24"/>
        </w:rPr>
        <w:t>Fe₃O</w:t>
      </w:r>
      <w:proofErr w:type="spellEnd"/>
      <w:r w:rsidRPr="009102E9">
        <w:rPr>
          <w:rFonts w:ascii="Times New Roman" w:hAnsi="Times New Roman" w:cs="Times New Roman"/>
          <w:sz w:val="24"/>
          <w:szCs w:val="24"/>
        </w:rPr>
        <w:t>₄ NP treatment under saline conditions enhanced vacuolar Na⁺ compartmentalization by upregulating OsNHX1 and OsNHX2, while simultaneously improving chloroplast ultrastructure integrity. The mechanistic link may involve iron's essential role i</w:t>
      </w:r>
      <w:r w:rsidR="00CA165A">
        <w:rPr>
          <w:rFonts w:ascii="Times New Roman" w:hAnsi="Times New Roman" w:cs="Times New Roman"/>
          <w:sz w:val="24"/>
          <w:szCs w:val="24"/>
        </w:rPr>
        <w:t>n the electron transport chain -</w:t>
      </w:r>
      <w:r w:rsidRPr="009102E9">
        <w:rPr>
          <w:rFonts w:ascii="Times New Roman" w:hAnsi="Times New Roman" w:cs="Times New Roman"/>
          <w:sz w:val="24"/>
          <w:szCs w:val="24"/>
        </w:rPr>
        <w:t xml:space="preserve"> adequate iron supply ensures sufficient ATP and reducing power for the H⁺-ATPases that generate the proton motive force driving NHX antiporter activity. Calcium-based NPs represent another promising avenue: nano-calcium carbonate applications increased leaf Ca²⁺ content in salt-stressed soybean, which could amplify the initial Ca²⁺ signal activating SOS3 and thereby sensitize the entire SOS pathway to respond more rapidly and robustly to ionic challenge</w:t>
      </w:r>
      <w:r w:rsidR="00A124D3">
        <w:rPr>
          <w:rFonts w:ascii="Times New Roman" w:hAnsi="Times New Roman" w:cs="Times New Roman"/>
          <w:sz w:val="24"/>
          <w:szCs w:val="24"/>
        </w:rPr>
        <w:t xml:space="preserve"> (Hameed </w:t>
      </w:r>
      <w:r w:rsidR="00A124D3" w:rsidRPr="00A124D3">
        <w:rPr>
          <w:rFonts w:ascii="Times New Roman" w:hAnsi="Times New Roman" w:cs="Times New Roman"/>
          <w:i/>
          <w:sz w:val="24"/>
          <w:szCs w:val="24"/>
        </w:rPr>
        <w:t>et al</w:t>
      </w:r>
      <w:r w:rsidR="00A124D3">
        <w:rPr>
          <w:rFonts w:ascii="Times New Roman" w:hAnsi="Times New Roman" w:cs="Times New Roman"/>
          <w:sz w:val="24"/>
          <w:szCs w:val="24"/>
        </w:rPr>
        <w:t>., 2025)</w:t>
      </w:r>
      <w:r w:rsidRPr="009102E9">
        <w:rPr>
          <w:rFonts w:ascii="Times New Roman" w:hAnsi="Times New Roman" w:cs="Times New Roman"/>
          <w:sz w:val="24"/>
          <w:szCs w:val="24"/>
        </w:rPr>
        <w:t>.</w:t>
      </w:r>
    </w:p>
    <w:p w14:paraId="03EAA7C2" w14:textId="77777777" w:rsidR="009102E9" w:rsidRPr="009102E9" w:rsidRDefault="00E07817" w:rsidP="00CA165A">
      <w:pPr>
        <w:jc w:val="both"/>
        <w:rPr>
          <w:rFonts w:ascii="Times New Roman" w:hAnsi="Times New Roman" w:cs="Times New Roman"/>
          <w:b/>
          <w:bCs/>
          <w:sz w:val="24"/>
          <w:szCs w:val="24"/>
        </w:rPr>
      </w:pPr>
      <w:r>
        <w:rPr>
          <w:rFonts w:ascii="Times New Roman" w:hAnsi="Times New Roman" w:cs="Times New Roman"/>
          <w:b/>
          <w:bCs/>
          <w:sz w:val="24"/>
          <w:szCs w:val="24"/>
        </w:rPr>
        <w:t>6</w:t>
      </w:r>
      <w:r w:rsidR="009102E9" w:rsidRPr="009102E9">
        <w:rPr>
          <w:rFonts w:ascii="Times New Roman" w:hAnsi="Times New Roman" w:cs="Times New Roman"/>
          <w:b/>
          <w:bCs/>
          <w:sz w:val="24"/>
          <w:szCs w:val="24"/>
        </w:rPr>
        <w:t>. Dose-Dependent Effects and Phytotoxicity Considerations</w:t>
      </w:r>
    </w:p>
    <w:p w14:paraId="5C3273E0"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 xml:space="preserve">A recurring theme in the NP-plant stress literature is that the relationship between NP concentration and physiological benefit follows a </w:t>
      </w:r>
      <w:proofErr w:type="spellStart"/>
      <w:r w:rsidRPr="009102E9">
        <w:rPr>
          <w:rFonts w:ascii="Times New Roman" w:hAnsi="Times New Roman" w:cs="Times New Roman"/>
          <w:sz w:val="24"/>
          <w:szCs w:val="24"/>
        </w:rPr>
        <w:t>hormetic</w:t>
      </w:r>
      <w:proofErr w:type="spellEnd"/>
      <w:r w:rsidRPr="009102E9">
        <w:rPr>
          <w:rFonts w:ascii="Times New Roman" w:hAnsi="Times New Roman" w:cs="Times New Roman"/>
          <w:sz w:val="24"/>
          <w:szCs w:val="24"/>
        </w:rPr>
        <w:t xml:space="preserve"> dose-response pattern: low to moderate concentrations elicit protective responses, while high concentrations can themselves become phytotoxic, paradoxically exacerbating ROS production, damaging membranes</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inhibiting growth. The optimal dose window varies considerably across NP type, crop species, growth stage</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salinity severity, complicating straightforward recommendations. </w:t>
      </w:r>
      <w:proofErr w:type="spellStart"/>
      <w:r w:rsidRPr="009102E9">
        <w:rPr>
          <w:rFonts w:ascii="Times New Roman" w:hAnsi="Times New Roman" w:cs="Times New Roman"/>
          <w:sz w:val="24"/>
          <w:szCs w:val="24"/>
        </w:rPr>
        <w:t>ZnO</w:t>
      </w:r>
      <w:proofErr w:type="spellEnd"/>
      <w:r w:rsidRPr="009102E9">
        <w:rPr>
          <w:rFonts w:ascii="Times New Roman" w:hAnsi="Times New Roman" w:cs="Times New Roman"/>
          <w:sz w:val="24"/>
          <w:szCs w:val="24"/>
        </w:rPr>
        <w:t xml:space="preserve"> NPs, for instance, improve antioxidant en</w:t>
      </w:r>
      <w:r w:rsidR="00CA165A">
        <w:rPr>
          <w:rFonts w:ascii="Times New Roman" w:hAnsi="Times New Roman" w:cs="Times New Roman"/>
          <w:sz w:val="24"/>
          <w:szCs w:val="24"/>
        </w:rPr>
        <w:t>zyme activity and proline at 25-</w:t>
      </w:r>
      <w:r w:rsidRPr="009102E9">
        <w:rPr>
          <w:rFonts w:ascii="Times New Roman" w:hAnsi="Times New Roman" w:cs="Times New Roman"/>
          <w:sz w:val="24"/>
          <w:szCs w:val="24"/>
        </w:rPr>
        <w:t>75 mg/L in most crops but become inhibitory above 200 mg/L due to Zn²⁺ ion release and direct ROS generation via nano-surface photocatalysis</w:t>
      </w:r>
      <w:r w:rsidR="002B4752">
        <w:rPr>
          <w:rFonts w:ascii="Times New Roman" w:hAnsi="Times New Roman" w:cs="Times New Roman"/>
          <w:sz w:val="24"/>
          <w:szCs w:val="24"/>
        </w:rPr>
        <w:t xml:space="preserve"> (Faizan </w:t>
      </w:r>
      <w:r w:rsidR="002B4752" w:rsidRPr="002B4752">
        <w:rPr>
          <w:rFonts w:ascii="Times New Roman" w:hAnsi="Times New Roman" w:cs="Times New Roman"/>
          <w:i/>
          <w:sz w:val="24"/>
          <w:szCs w:val="24"/>
        </w:rPr>
        <w:t>et al</w:t>
      </w:r>
      <w:r w:rsidR="002B4752">
        <w:rPr>
          <w:rFonts w:ascii="Times New Roman" w:hAnsi="Times New Roman" w:cs="Times New Roman"/>
          <w:sz w:val="24"/>
          <w:szCs w:val="24"/>
        </w:rPr>
        <w:t>., 2018)</w:t>
      </w:r>
      <w:r w:rsidRPr="009102E9">
        <w:rPr>
          <w:rFonts w:ascii="Times New Roman" w:hAnsi="Times New Roman" w:cs="Times New Roman"/>
          <w:sz w:val="24"/>
          <w:szCs w:val="24"/>
        </w:rPr>
        <w:t>. This concentration dependency underscores the necessity of rigorous dose-optimization studies and highlights the importance of surface coating and functionalization strategies that can modulate NP reactivity, uptake</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intracellular behavior.</w:t>
      </w:r>
    </w:p>
    <w:p w14:paraId="16942D46" w14:textId="77777777" w:rsidR="009102E9" w:rsidRPr="009102E9" w:rsidRDefault="00E07817" w:rsidP="00CA165A">
      <w:pPr>
        <w:jc w:val="both"/>
        <w:rPr>
          <w:rFonts w:ascii="Times New Roman" w:hAnsi="Times New Roman" w:cs="Times New Roman"/>
          <w:b/>
          <w:bCs/>
          <w:sz w:val="24"/>
          <w:szCs w:val="24"/>
        </w:rPr>
      </w:pPr>
      <w:r>
        <w:rPr>
          <w:rFonts w:ascii="Times New Roman" w:hAnsi="Times New Roman" w:cs="Times New Roman"/>
          <w:b/>
          <w:bCs/>
          <w:sz w:val="24"/>
          <w:szCs w:val="24"/>
        </w:rPr>
        <w:lastRenderedPageBreak/>
        <w:t>7</w:t>
      </w:r>
      <w:r w:rsidR="009102E9" w:rsidRPr="009102E9">
        <w:rPr>
          <w:rFonts w:ascii="Times New Roman" w:hAnsi="Times New Roman" w:cs="Times New Roman"/>
          <w:b/>
          <w:bCs/>
          <w:sz w:val="24"/>
          <w:szCs w:val="24"/>
        </w:rPr>
        <w:t>. Current Limitations and Future Directions</w:t>
      </w:r>
    </w:p>
    <w:p w14:paraId="4D998230"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Despite significant progress, several critical gaps remain. First, most studies are conducted under hydroponic or controlled growth chamber conditions using single NP types and single salt concentrations, which poorly replicate the heterogeneous, fluctuating salinity of field soils. Mechanistic insights derived from these models may not translate directly to agronomic practice. Second, the fate, transformation</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long</w:t>
      </w:r>
      <w:r w:rsidR="00CA165A">
        <w:rPr>
          <w:rFonts w:ascii="Times New Roman" w:hAnsi="Times New Roman" w:cs="Times New Roman"/>
          <w:sz w:val="24"/>
          <w:szCs w:val="24"/>
        </w:rPr>
        <w:t>-term soil accumulation of NPs -</w:t>
      </w:r>
      <w:r w:rsidRPr="009102E9">
        <w:rPr>
          <w:rFonts w:ascii="Times New Roman" w:hAnsi="Times New Roman" w:cs="Times New Roman"/>
          <w:sz w:val="24"/>
          <w:szCs w:val="24"/>
        </w:rPr>
        <w:t xml:space="preserve"> particularly met</w:t>
      </w:r>
      <w:r w:rsidR="00CA165A">
        <w:rPr>
          <w:rFonts w:ascii="Times New Roman" w:hAnsi="Times New Roman" w:cs="Times New Roman"/>
          <w:sz w:val="24"/>
          <w:szCs w:val="24"/>
        </w:rPr>
        <w:t xml:space="preserve">allic NPs such as </w:t>
      </w:r>
      <w:proofErr w:type="spellStart"/>
      <w:r w:rsidR="00CA165A">
        <w:rPr>
          <w:rFonts w:ascii="Times New Roman" w:hAnsi="Times New Roman" w:cs="Times New Roman"/>
          <w:sz w:val="24"/>
          <w:szCs w:val="24"/>
        </w:rPr>
        <w:t>ZnO</w:t>
      </w:r>
      <w:proofErr w:type="spellEnd"/>
      <w:r w:rsidR="00CA165A">
        <w:rPr>
          <w:rFonts w:ascii="Times New Roman" w:hAnsi="Times New Roman" w:cs="Times New Roman"/>
          <w:sz w:val="24"/>
          <w:szCs w:val="24"/>
        </w:rPr>
        <w:t xml:space="preserve"> and </w:t>
      </w:r>
      <w:proofErr w:type="spellStart"/>
      <w:r w:rsidR="00CA165A">
        <w:rPr>
          <w:rFonts w:ascii="Times New Roman" w:hAnsi="Times New Roman" w:cs="Times New Roman"/>
          <w:sz w:val="24"/>
          <w:szCs w:val="24"/>
        </w:rPr>
        <w:t>TiO</w:t>
      </w:r>
      <w:proofErr w:type="spellEnd"/>
      <w:r w:rsidR="00CA165A">
        <w:rPr>
          <w:rFonts w:ascii="Times New Roman" w:hAnsi="Times New Roman" w:cs="Times New Roman"/>
          <w:sz w:val="24"/>
          <w:szCs w:val="24"/>
        </w:rPr>
        <w:t>₂ -</w:t>
      </w:r>
      <w:r w:rsidRPr="009102E9">
        <w:rPr>
          <w:rFonts w:ascii="Times New Roman" w:hAnsi="Times New Roman" w:cs="Times New Roman"/>
          <w:sz w:val="24"/>
          <w:szCs w:val="24"/>
        </w:rPr>
        <w:t xml:space="preserve"> raise legitimate ecotoxicological concerns that have not been adequately addressed in most crop physiology studies. </w:t>
      </w:r>
    </w:p>
    <w:p w14:paraId="15244847" w14:textId="77777777" w:rsidR="009102E9" w:rsidRP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Future research should prioritize field-level validation under realistic agronomic conditions, development of biodegradable and environmentally benign NP platforms (including chitosan, lignin</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protein-based nanocarriers), multi-omics integration combining transcript</w:t>
      </w:r>
      <w:r w:rsidR="00DA372B">
        <w:rPr>
          <w:rFonts w:ascii="Times New Roman" w:hAnsi="Times New Roman" w:cs="Times New Roman"/>
          <w:sz w:val="24"/>
          <w:szCs w:val="24"/>
        </w:rPr>
        <w:t>omics, proteomics, metabolomics</w:t>
      </w:r>
      <w:r w:rsidRPr="009102E9">
        <w:rPr>
          <w:rFonts w:ascii="Times New Roman" w:hAnsi="Times New Roman" w:cs="Times New Roman"/>
          <w:sz w:val="24"/>
          <w:szCs w:val="24"/>
        </w:rPr>
        <w:t xml:space="preserve"> and </w:t>
      </w:r>
      <w:proofErr w:type="spellStart"/>
      <w:r w:rsidRPr="009102E9">
        <w:rPr>
          <w:rFonts w:ascii="Times New Roman" w:hAnsi="Times New Roman" w:cs="Times New Roman"/>
          <w:sz w:val="24"/>
          <w:szCs w:val="24"/>
        </w:rPr>
        <w:t>ionomics</w:t>
      </w:r>
      <w:proofErr w:type="spellEnd"/>
      <w:r w:rsidRPr="009102E9">
        <w:rPr>
          <w:rFonts w:ascii="Times New Roman" w:hAnsi="Times New Roman" w:cs="Times New Roman"/>
          <w:sz w:val="24"/>
          <w:szCs w:val="24"/>
        </w:rPr>
        <w:t xml:space="preserve"> within cohesive KEGG-anchored analytical frameworks</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mechanistic dissection of NP-membrane interactions using cryo-electron microscopy and surface-sensitive spectroscopic techniques. Understanding how different NP types interact with specific ion transporter proteins at the structural level could ultimately enable the rational design of nano-elicitors that precisely target the SOS pathway, NHX vacuolar sequestration</w:t>
      </w:r>
      <w:r w:rsidR="00576872">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HKT xylem unloading to deliver maximum ionic homeostasis benefit at minimal concentration.</w:t>
      </w:r>
    </w:p>
    <w:p w14:paraId="2BF5814B" w14:textId="77777777" w:rsidR="009102E9" w:rsidRPr="009102E9" w:rsidRDefault="009102E9" w:rsidP="00CA165A">
      <w:pPr>
        <w:jc w:val="both"/>
        <w:rPr>
          <w:rFonts w:ascii="Times New Roman" w:hAnsi="Times New Roman" w:cs="Times New Roman"/>
          <w:b/>
          <w:bCs/>
          <w:sz w:val="24"/>
          <w:szCs w:val="24"/>
        </w:rPr>
      </w:pPr>
      <w:r w:rsidRPr="009102E9">
        <w:rPr>
          <w:rFonts w:ascii="Times New Roman" w:hAnsi="Times New Roman" w:cs="Times New Roman"/>
          <w:b/>
          <w:bCs/>
          <w:sz w:val="24"/>
          <w:szCs w:val="24"/>
        </w:rPr>
        <w:t>9. Conclusion</w:t>
      </w:r>
    </w:p>
    <w:p w14:paraId="046DE840" w14:textId="77777777" w:rsidR="009102E9" w:rsidRDefault="009102E9" w:rsidP="00CA165A">
      <w:pPr>
        <w:jc w:val="both"/>
        <w:rPr>
          <w:rFonts w:ascii="Times New Roman" w:hAnsi="Times New Roman" w:cs="Times New Roman"/>
          <w:sz w:val="24"/>
          <w:szCs w:val="24"/>
        </w:rPr>
      </w:pPr>
      <w:r w:rsidRPr="009102E9">
        <w:rPr>
          <w:rFonts w:ascii="Times New Roman" w:hAnsi="Times New Roman" w:cs="Times New Roman"/>
          <w:sz w:val="24"/>
          <w:szCs w:val="24"/>
        </w:rPr>
        <w:t xml:space="preserve">The collective evidence reviewed here supports a model in which nanoparticles of various compositions modulate salinity stress tolerance in crop plants through a coordinated multi-target mechanism: dampening excess ROS through both direct scavenging and enzymatic upregulation (APX, GR, CAT), enhancing osmotic adjustment through proline accumulation via P5CS induction and </w:t>
      </w:r>
      <w:proofErr w:type="spellStart"/>
      <w:r w:rsidRPr="009102E9">
        <w:rPr>
          <w:rFonts w:ascii="Times New Roman" w:hAnsi="Times New Roman" w:cs="Times New Roman"/>
          <w:sz w:val="24"/>
          <w:szCs w:val="24"/>
        </w:rPr>
        <w:t>ProDH</w:t>
      </w:r>
      <w:proofErr w:type="spellEnd"/>
      <w:r w:rsidRPr="009102E9">
        <w:rPr>
          <w:rFonts w:ascii="Times New Roman" w:hAnsi="Times New Roman" w:cs="Times New Roman"/>
          <w:sz w:val="24"/>
          <w:szCs w:val="24"/>
        </w:rPr>
        <w:t xml:space="preserve"> suppression</w:t>
      </w:r>
      <w:r w:rsidR="000C2597">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Pr="009102E9">
        <w:rPr>
          <w:rFonts w:ascii="Times New Roman" w:hAnsi="Times New Roman" w:cs="Times New Roman"/>
          <w:sz w:val="24"/>
          <w:szCs w:val="24"/>
        </w:rPr>
        <w:t xml:space="preserve"> restoring ionic homeostasis through structural reinforcement of ion exclusion barriers and transcriptional upregulation of SOS1, NHX</w:t>
      </w:r>
      <w:r w:rsidR="000C2597">
        <w:rPr>
          <w:rFonts w:ascii="Times New Roman" w:hAnsi="Times New Roman" w:cs="Times New Roman"/>
          <w:sz w:val="24"/>
          <w:szCs w:val="24"/>
        </w:rPr>
        <w:t xml:space="preserve"> </w:t>
      </w:r>
      <w:r w:rsidR="000C2597" w:rsidRPr="000C2597">
        <w:rPr>
          <w:rFonts w:ascii="Times New Roman" w:hAnsi="Times New Roman" w:cs="Times New Roman"/>
          <w:sz w:val="24"/>
          <w:szCs w:val="24"/>
        </w:rPr>
        <w:t>and</w:t>
      </w:r>
      <w:r w:rsidR="00E07817">
        <w:rPr>
          <w:rFonts w:ascii="Times New Roman" w:hAnsi="Times New Roman" w:cs="Times New Roman"/>
          <w:sz w:val="24"/>
          <w:szCs w:val="24"/>
        </w:rPr>
        <w:t xml:space="preserve"> HKT transporters</w:t>
      </w:r>
      <w:r w:rsidRPr="009102E9">
        <w:rPr>
          <w:rFonts w:ascii="Times New Roman" w:hAnsi="Times New Roman" w:cs="Times New Roman"/>
          <w:sz w:val="24"/>
          <w:szCs w:val="24"/>
        </w:rPr>
        <w:t>. As research matures toward field-level validation and ecologically safe NP designs, nanoparticle-based agronomic interventions hold genuine promise as a complementary strategy for sustaining crop productivity in the face of expanding soil salinity.</w:t>
      </w:r>
    </w:p>
    <w:p w14:paraId="2E60C255" w14:textId="77777777" w:rsidR="00F349A7" w:rsidRPr="00EB69A6" w:rsidRDefault="00F349A7" w:rsidP="00CA165A">
      <w:pPr>
        <w:jc w:val="both"/>
        <w:rPr>
          <w:rFonts w:ascii="Times New Roman" w:hAnsi="Times New Roman" w:cs="Times New Roman"/>
          <w:b/>
          <w:sz w:val="24"/>
          <w:szCs w:val="24"/>
        </w:rPr>
      </w:pPr>
      <w:bookmarkStart w:id="0" w:name="_GoBack"/>
      <w:bookmarkEnd w:id="0"/>
    </w:p>
    <w:p w14:paraId="000CAFFF" w14:textId="77777777" w:rsidR="00AA3E68" w:rsidRPr="00A15D92" w:rsidRDefault="00D25467" w:rsidP="00CA165A">
      <w:pPr>
        <w:jc w:val="both"/>
        <w:rPr>
          <w:rFonts w:ascii="Times New Roman" w:hAnsi="Times New Roman" w:cs="Times New Roman"/>
          <w:b/>
          <w:sz w:val="24"/>
          <w:szCs w:val="24"/>
        </w:rPr>
      </w:pPr>
      <w:r w:rsidRPr="00A15D92">
        <w:rPr>
          <w:rFonts w:ascii="Times New Roman" w:hAnsi="Times New Roman" w:cs="Times New Roman"/>
          <w:b/>
          <w:sz w:val="24"/>
          <w:szCs w:val="24"/>
        </w:rPr>
        <w:t>REFERENCES</w:t>
      </w:r>
    </w:p>
    <w:p w14:paraId="01C88283"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Al-Hamood, M., Al-</w:t>
      </w:r>
      <w:proofErr w:type="spellStart"/>
      <w:r w:rsidRPr="002B4752">
        <w:rPr>
          <w:rFonts w:ascii="Times New Roman" w:hAnsi="Times New Roman" w:cs="Times New Roman"/>
          <w:sz w:val="24"/>
          <w:szCs w:val="24"/>
        </w:rPr>
        <w:t>Ouda</w:t>
      </w:r>
      <w:proofErr w:type="spellEnd"/>
      <w:r w:rsidRPr="002B4752">
        <w:rPr>
          <w:rFonts w:ascii="Times New Roman" w:hAnsi="Times New Roman" w:cs="Times New Roman"/>
          <w:sz w:val="24"/>
          <w:szCs w:val="24"/>
        </w:rPr>
        <w:t>, A., &amp; Al-</w:t>
      </w:r>
      <w:proofErr w:type="spellStart"/>
      <w:r w:rsidRPr="002B4752">
        <w:rPr>
          <w:rFonts w:ascii="Times New Roman" w:hAnsi="Times New Roman" w:cs="Times New Roman"/>
          <w:sz w:val="24"/>
          <w:szCs w:val="24"/>
        </w:rPr>
        <w:t>Bisky</w:t>
      </w:r>
      <w:proofErr w:type="spellEnd"/>
      <w:r w:rsidRPr="002B4752">
        <w:rPr>
          <w:rFonts w:ascii="Times New Roman" w:hAnsi="Times New Roman" w:cs="Times New Roman"/>
          <w:sz w:val="24"/>
          <w:szCs w:val="24"/>
        </w:rPr>
        <w:t>, F. (2023). Effect of Salinity Stress on Oxidative Stress Parameters and the Activity of Antioxidant Enzymes in Eight Durum Wheat Genotypes. </w:t>
      </w:r>
      <w:r w:rsidRPr="002B4752">
        <w:rPr>
          <w:rFonts w:ascii="Times New Roman" w:hAnsi="Times New Roman" w:cs="Times New Roman"/>
          <w:i/>
          <w:iCs/>
          <w:sz w:val="24"/>
          <w:szCs w:val="24"/>
        </w:rPr>
        <w:t>Iraqi Journal of Science</w:t>
      </w:r>
      <w:r w:rsidRPr="002B4752">
        <w:rPr>
          <w:rFonts w:ascii="Times New Roman" w:hAnsi="Times New Roman" w:cs="Times New Roman"/>
          <w:sz w:val="24"/>
          <w:szCs w:val="24"/>
        </w:rPr>
        <w:t>. </w:t>
      </w:r>
      <w:hyperlink r:id="rId8" w:tgtFrame="_blank" w:history="1">
        <w:r w:rsidRPr="002B4752">
          <w:rPr>
            <w:rStyle w:val="Hyperlink"/>
            <w:rFonts w:ascii="Times New Roman" w:hAnsi="Times New Roman" w:cs="Times New Roman"/>
            <w:sz w:val="24"/>
            <w:szCs w:val="24"/>
          </w:rPr>
          <w:t>https://doi.org/10.24996/ijs.2023.64.8.15</w:t>
        </w:r>
      </w:hyperlink>
      <w:r w:rsidRPr="002B4752">
        <w:rPr>
          <w:rFonts w:ascii="Times New Roman" w:hAnsi="Times New Roman" w:cs="Times New Roman"/>
          <w:sz w:val="24"/>
          <w:szCs w:val="24"/>
        </w:rPr>
        <w:t>.</w:t>
      </w:r>
    </w:p>
    <w:p w14:paraId="044389E7"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Balasubramaniam, T., Shen, G., Esmaeili, N., &amp; Zhang, H. (2023). Plants’ Response Mechanisms to Salinity Stress. </w:t>
      </w:r>
      <w:r w:rsidRPr="002B4752">
        <w:rPr>
          <w:rFonts w:ascii="Times New Roman" w:hAnsi="Times New Roman" w:cs="Times New Roman"/>
          <w:i/>
          <w:iCs/>
          <w:sz w:val="24"/>
          <w:szCs w:val="24"/>
        </w:rPr>
        <w:t>Plants</w:t>
      </w:r>
      <w:r w:rsidRPr="002B4752">
        <w:rPr>
          <w:rFonts w:ascii="Times New Roman" w:hAnsi="Times New Roman" w:cs="Times New Roman"/>
          <w:sz w:val="24"/>
          <w:szCs w:val="24"/>
        </w:rPr>
        <w:t>, 12. </w:t>
      </w:r>
      <w:hyperlink r:id="rId9" w:tgtFrame="_blank" w:history="1">
        <w:r w:rsidRPr="002B4752">
          <w:rPr>
            <w:rStyle w:val="Hyperlink"/>
            <w:rFonts w:ascii="Times New Roman" w:hAnsi="Times New Roman" w:cs="Times New Roman"/>
            <w:sz w:val="24"/>
            <w:szCs w:val="24"/>
          </w:rPr>
          <w:t>https://doi.org/10.3390/plants12122253</w:t>
        </w:r>
      </w:hyperlink>
      <w:r w:rsidRPr="002B4752">
        <w:rPr>
          <w:rFonts w:ascii="Times New Roman" w:hAnsi="Times New Roman" w:cs="Times New Roman"/>
          <w:sz w:val="24"/>
          <w:szCs w:val="24"/>
        </w:rPr>
        <w:t>.</w:t>
      </w:r>
    </w:p>
    <w:p w14:paraId="2E0E076E"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 xml:space="preserve">Barrera, L., García, V., Rosas, J., Soria-Castro, E., Torres, R., &amp; Noguera, P. (2025). Modification of Oxidative Stress Induced by Exposure to Arsenate in Rat Chondrocytes </w:t>
      </w:r>
      <w:r w:rsidRPr="002B4752">
        <w:rPr>
          <w:rFonts w:ascii="Times New Roman" w:hAnsi="Times New Roman" w:cs="Times New Roman"/>
          <w:sz w:val="24"/>
          <w:szCs w:val="24"/>
        </w:rPr>
        <w:lastRenderedPageBreak/>
        <w:t>Treated With Chitosan–Glutathione Nanoparticles. </w:t>
      </w:r>
      <w:r w:rsidRPr="002B4752">
        <w:rPr>
          <w:rFonts w:ascii="Times New Roman" w:hAnsi="Times New Roman" w:cs="Times New Roman"/>
          <w:i/>
          <w:iCs/>
          <w:sz w:val="24"/>
          <w:szCs w:val="24"/>
        </w:rPr>
        <w:t>Journal of Applied Toxicology</w:t>
      </w:r>
      <w:r w:rsidRPr="002B4752">
        <w:rPr>
          <w:rFonts w:ascii="Times New Roman" w:hAnsi="Times New Roman" w:cs="Times New Roman"/>
          <w:sz w:val="24"/>
          <w:szCs w:val="24"/>
        </w:rPr>
        <w:t>, 45, 2391 - 2399. </w:t>
      </w:r>
      <w:hyperlink r:id="rId10" w:tgtFrame="_blank" w:history="1">
        <w:r w:rsidRPr="002B4752">
          <w:rPr>
            <w:rStyle w:val="Hyperlink"/>
            <w:rFonts w:ascii="Times New Roman" w:hAnsi="Times New Roman" w:cs="Times New Roman"/>
            <w:sz w:val="24"/>
            <w:szCs w:val="24"/>
          </w:rPr>
          <w:t>https://doi.org/10.1002/jat.4847</w:t>
        </w:r>
      </w:hyperlink>
      <w:r w:rsidRPr="002B4752">
        <w:rPr>
          <w:rFonts w:ascii="Times New Roman" w:hAnsi="Times New Roman" w:cs="Times New Roman"/>
          <w:sz w:val="24"/>
          <w:szCs w:val="24"/>
        </w:rPr>
        <w:t>.</w:t>
      </w:r>
    </w:p>
    <w:p w14:paraId="6B3FC432"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Dai, Y., Guo, Y., Tang, W., Chen, D., Xue, L., Chen, Y., Guo, Y., Wei, S., Wu, M., Dai, J., &amp; Wang, S. (2024). Reactive oxygen species-scavenging nanomaterials for the prevention and treatment of age-related diseases. </w:t>
      </w:r>
      <w:r w:rsidRPr="002B4752">
        <w:rPr>
          <w:rFonts w:ascii="Times New Roman" w:hAnsi="Times New Roman" w:cs="Times New Roman"/>
          <w:i/>
          <w:iCs/>
          <w:sz w:val="24"/>
          <w:szCs w:val="24"/>
        </w:rPr>
        <w:t>Journal of Nanobiotechnology</w:t>
      </w:r>
      <w:r w:rsidRPr="002B4752">
        <w:rPr>
          <w:rFonts w:ascii="Times New Roman" w:hAnsi="Times New Roman" w:cs="Times New Roman"/>
          <w:sz w:val="24"/>
          <w:szCs w:val="24"/>
        </w:rPr>
        <w:t>, 22. </w:t>
      </w:r>
      <w:hyperlink r:id="rId11" w:tgtFrame="_blank" w:history="1">
        <w:r w:rsidRPr="002B4752">
          <w:rPr>
            <w:rStyle w:val="Hyperlink"/>
            <w:rFonts w:ascii="Times New Roman" w:hAnsi="Times New Roman" w:cs="Times New Roman"/>
            <w:sz w:val="24"/>
            <w:szCs w:val="24"/>
          </w:rPr>
          <w:t>https://doi.org/10.1186/s12951-024-02501-9</w:t>
        </w:r>
      </w:hyperlink>
      <w:r w:rsidRPr="002B4752">
        <w:rPr>
          <w:rFonts w:ascii="Times New Roman" w:hAnsi="Times New Roman" w:cs="Times New Roman"/>
          <w:sz w:val="24"/>
          <w:szCs w:val="24"/>
        </w:rPr>
        <w:t>.</w:t>
      </w:r>
    </w:p>
    <w:p w14:paraId="08569380"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Deng, G., Zhang, X., Wu, Y., Huang, F., Wang, Z., Zhao, X., &amp; Peng, M. (2025). Physiological, biochemical, and transcriptomic analysis of castor (Ricinus communis L.) under foliar selenium treatment. </w:t>
      </w:r>
      <w:r w:rsidRPr="002B4752">
        <w:rPr>
          <w:rFonts w:ascii="Times New Roman" w:hAnsi="Times New Roman" w:cs="Times New Roman"/>
          <w:i/>
          <w:iCs/>
          <w:sz w:val="24"/>
          <w:szCs w:val="24"/>
        </w:rPr>
        <w:t>BMC Plant Biology</w:t>
      </w:r>
      <w:r w:rsidRPr="002B4752">
        <w:rPr>
          <w:rFonts w:ascii="Times New Roman" w:hAnsi="Times New Roman" w:cs="Times New Roman"/>
          <w:sz w:val="24"/>
          <w:szCs w:val="24"/>
        </w:rPr>
        <w:t>, 25. </w:t>
      </w:r>
      <w:hyperlink r:id="rId12" w:tgtFrame="_blank" w:history="1">
        <w:r w:rsidRPr="002B4752">
          <w:rPr>
            <w:rStyle w:val="Hyperlink"/>
            <w:rFonts w:ascii="Times New Roman" w:hAnsi="Times New Roman" w:cs="Times New Roman"/>
            <w:sz w:val="24"/>
            <w:szCs w:val="24"/>
          </w:rPr>
          <w:t>https://doi.org/10.1186/s12870-025-07701-5</w:t>
        </w:r>
      </w:hyperlink>
      <w:r w:rsidRPr="002B4752">
        <w:rPr>
          <w:rFonts w:ascii="Times New Roman" w:hAnsi="Times New Roman" w:cs="Times New Roman"/>
          <w:sz w:val="24"/>
          <w:szCs w:val="24"/>
        </w:rPr>
        <w:t>.</w:t>
      </w:r>
    </w:p>
    <w:p w14:paraId="7C65472D"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 xml:space="preserve">Fahmideh, L., &amp; </w:t>
      </w:r>
      <w:proofErr w:type="spellStart"/>
      <w:r w:rsidRPr="002B4752">
        <w:rPr>
          <w:rFonts w:ascii="Times New Roman" w:hAnsi="Times New Roman" w:cs="Times New Roman"/>
          <w:sz w:val="24"/>
          <w:szCs w:val="24"/>
        </w:rPr>
        <w:t>Fooladvand</w:t>
      </w:r>
      <w:proofErr w:type="spellEnd"/>
      <w:r w:rsidRPr="002B4752">
        <w:rPr>
          <w:rFonts w:ascii="Times New Roman" w:hAnsi="Times New Roman" w:cs="Times New Roman"/>
          <w:sz w:val="24"/>
          <w:szCs w:val="24"/>
        </w:rPr>
        <w:t>, Z. (2018). Isolation and Semi Quantitative PCR of Na+/H+ Antiporter (SOS1 and NHX) Genes under Salinity Stress in Kochia scoparia. </w:t>
      </w:r>
      <w:r w:rsidRPr="002B4752">
        <w:rPr>
          <w:rFonts w:ascii="Times New Roman" w:hAnsi="Times New Roman" w:cs="Times New Roman"/>
          <w:i/>
          <w:iCs/>
          <w:sz w:val="24"/>
          <w:szCs w:val="24"/>
        </w:rPr>
        <w:t>Biological Procedures Online</w:t>
      </w:r>
      <w:r w:rsidRPr="002B4752">
        <w:rPr>
          <w:rFonts w:ascii="Times New Roman" w:hAnsi="Times New Roman" w:cs="Times New Roman"/>
          <w:sz w:val="24"/>
          <w:szCs w:val="24"/>
        </w:rPr>
        <w:t>, 20. </w:t>
      </w:r>
      <w:hyperlink r:id="rId13" w:tgtFrame="_blank" w:history="1">
        <w:r w:rsidRPr="002B4752">
          <w:rPr>
            <w:rStyle w:val="Hyperlink"/>
            <w:rFonts w:ascii="Times New Roman" w:hAnsi="Times New Roman" w:cs="Times New Roman"/>
            <w:sz w:val="24"/>
            <w:szCs w:val="24"/>
          </w:rPr>
          <w:t>https://doi.org/10.1186/s12575-018-0076-7</w:t>
        </w:r>
      </w:hyperlink>
      <w:r w:rsidRPr="002B4752">
        <w:rPr>
          <w:rFonts w:ascii="Times New Roman" w:hAnsi="Times New Roman" w:cs="Times New Roman"/>
          <w:sz w:val="24"/>
          <w:szCs w:val="24"/>
        </w:rPr>
        <w:t>.</w:t>
      </w:r>
    </w:p>
    <w:p w14:paraId="54687398"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Faizan, M., Faraz, A., Yusuf, M., Khan, S., &amp; Hayat, S. (2018). Zinc oxide nanoparticle-mediated changes in photosynthetic efficiency and antioxidant system of tomato plants. </w:t>
      </w:r>
      <w:proofErr w:type="spellStart"/>
      <w:r w:rsidRPr="002B4752">
        <w:rPr>
          <w:rFonts w:ascii="Times New Roman" w:hAnsi="Times New Roman" w:cs="Times New Roman"/>
          <w:i/>
          <w:iCs/>
          <w:sz w:val="24"/>
          <w:szCs w:val="24"/>
        </w:rPr>
        <w:t>Photosynthetica</w:t>
      </w:r>
      <w:proofErr w:type="spellEnd"/>
      <w:r w:rsidRPr="002B4752">
        <w:rPr>
          <w:rFonts w:ascii="Times New Roman" w:hAnsi="Times New Roman" w:cs="Times New Roman"/>
          <w:sz w:val="24"/>
          <w:szCs w:val="24"/>
        </w:rPr>
        <w:t>, 56, 678-686. </w:t>
      </w:r>
      <w:hyperlink r:id="rId14" w:tgtFrame="_blank" w:history="1">
        <w:r w:rsidRPr="002B4752">
          <w:rPr>
            <w:rStyle w:val="Hyperlink"/>
            <w:rFonts w:ascii="Times New Roman" w:hAnsi="Times New Roman" w:cs="Times New Roman"/>
            <w:sz w:val="24"/>
            <w:szCs w:val="24"/>
          </w:rPr>
          <w:t>https://doi.org/10.1007/s11099-017-0717-0</w:t>
        </w:r>
      </w:hyperlink>
      <w:r w:rsidRPr="002B4752">
        <w:rPr>
          <w:rFonts w:ascii="Times New Roman" w:hAnsi="Times New Roman" w:cs="Times New Roman"/>
          <w:sz w:val="24"/>
          <w:szCs w:val="24"/>
        </w:rPr>
        <w:t>.</w:t>
      </w:r>
    </w:p>
    <w:p w14:paraId="46277DF0"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Hameed, A., Khan, M., Tahir, M., Lodhi, M., Muzammil, S., Shafiq, M., Gechev, T., &amp; Faisal, M. (2025). In Silico identification and characterization of SOS gene family in soybean: Potential of calcium in salinity stress mitigation. </w:t>
      </w:r>
      <w:r w:rsidRPr="002B4752">
        <w:rPr>
          <w:rFonts w:ascii="Times New Roman" w:hAnsi="Times New Roman" w:cs="Times New Roman"/>
          <w:i/>
          <w:iCs/>
          <w:sz w:val="24"/>
          <w:szCs w:val="24"/>
        </w:rPr>
        <w:t>PLOS ONE</w:t>
      </w:r>
      <w:r w:rsidRPr="002B4752">
        <w:rPr>
          <w:rFonts w:ascii="Times New Roman" w:hAnsi="Times New Roman" w:cs="Times New Roman"/>
          <w:sz w:val="24"/>
          <w:szCs w:val="24"/>
        </w:rPr>
        <w:t>, 20. </w:t>
      </w:r>
      <w:hyperlink r:id="rId15" w:tgtFrame="_blank" w:history="1">
        <w:r w:rsidRPr="002B4752">
          <w:rPr>
            <w:rStyle w:val="Hyperlink"/>
            <w:rFonts w:ascii="Times New Roman" w:hAnsi="Times New Roman" w:cs="Times New Roman"/>
            <w:sz w:val="24"/>
            <w:szCs w:val="24"/>
          </w:rPr>
          <w:t>https://doi.org/10.1371/journal.pone.0317612</w:t>
        </w:r>
      </w:hyperlink>
      <w:r w:rsidRPr="002B4752">
        <w:rPr>
          <w:rFonts w:ascii="Times New Roman" w:hAnsi="Times New Roman" w:cs="Times New Roman"/>
          <w:sz w:val="24"/>
          <w:szCs w:val="24"/>
        </w:rPr>
        <w:t>.</w:t>
      </w:r>
    </w:p>
    <w:p w14:paraId="7417335B"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Kumari, A., Gupta, A., Sharma, S., Jadon, V., Sharma, V., Chun, S., &amp; Sivanesan, I. (2024). Nanoparticles as a Tool for Alleviating Plant Stress: Mechanisms, Implications, and Challenges. </w:t>
      </w:r>
      <w:r w:rsidRPr="002B4752">
        <w:rPr>
          <w:rFonts w:ascii="Times New Roman" w:hAnsi="Times New Roman" w:cs="Times New Roman"/>
          <w:i/>
          <w:iCs/>
          <w:sz w:val="24"/>
          <w:szCs w:val="24"/>
        </w:rPr>
        <w:t>Plants</w:t>
      </w:r>
      <w:r w:rsidRPr="002B4752">
        <w:rPr>
          <w:rFonts w:ascii="Times New Roman" w:hAnsi="Times New Roman" w:cs="Times New Roman"/>
          <w:sz w:val="24"/>
          <w:szCs w:val="24"/>
        </w:rPr>
        <w:t>, 13. </w:t>
      </w:r>
      <w:hyperlink r:id="rId16" w:tgtFrame="_blank" w:history="1">
        <w:r w:rsidRPr="002B4752">
          <w:rPr>
            <w:rStyle w:val="Hyperlink"/>
            <w:rFonts w:ascii="Times New Roman" w:hAnsi="Times New Roman" w:cs="Times New Roman"/>
            <w:sz w:val="24"/>
            <w:szCs w:val="24"/>
          </w:rPr>
          <w:t>https://doi.org/10.3390/plants13111528</w:t>
        </w:r>
      </w:hyperlink>
      <w:r w:rsidRPr="002B4752">
        <w:rPr>
          <w:rFonts w:ascii="Times New Roman" w:hAnsi="Times New Roman" w:cs="Times New Roman"/>
          <w:sz w:val="24"/>
          <w:szCs w:val="24"/>
        </w:rPr>
        <w:t>.</w:t>
      </w:r>
    </w:p>
    <w:p w14:paraId="391A1BBA"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 xml:space="preserve">Li, </w:t>
      </w:r>
      <w:proofErr w:type="spellStart"/>
      <w:proofErr w:type="gramStart"/>
      <w:r w:rsidRPr="002B4752">
        <w:rPr>
          <w:rFonts w:ascii="Times New Roman" w:hAnsi="Times New Roman" w:cs="Times New Roman"/>
          <w:sz w:val="24"/>
          <w:szCs w:val="24"/>
        </w:rPr>
        <w:t>Y.,Ma</w:t>
      </w:r>
      <w:proofErr w:type="spellEnd"/>
      <w:proofErr w:type="gramEnd"/>
      <w:r w:rsidRPr="002B4752">
        <w:rPr>
          <w:rFonts w:ascii="Times New Roman" w:hAnsi="Times New Roman" w:cs="Times New Roman"/>
          <w:sz w:val="24"/>
          <w:szCs w:val="24"/>
        </w:rPr>
        <w:t>, R., Zheng, Y., &amp; Xie, L. (2025). Genome-wide identification of APX genes in flax (</w:t>
      </w:r>
      <w:proofErr w:type="spellStart"/>
      <w:r w:rsidRPr="002B4752">
        <w:rPr>
          <w:rFonts w:ascii="Times New Roman" w:hAnsi="Times New Roman" w:cs="Times New Roman"/>
          <w:sz w:val="24"/>
          <w:szCs w:val="24"/>
        </w:rPr>
        <w:t>Linum</w:t>
      </w:r>
      <w:proofErr w:type="spellEnd"/>
      <w:r w:rsidRPr="002B4752">
        <w:rPr>
          <w:rFonts w:ascii="Times New Roman" w:hAnsi="Times New Roman" w:cs="Times New Roman"/>
          <w:sz w:val="24"/>
          <w:szCs w:val="24"/>
        </w:rPr>
        <w:t xml:space="preserve"> </w:t>
      </w:r>
      <w:proofErr w:type="spellStart"/>
      <w:r w:rsidRPr="002B4752">
        <w:rPr>
          <w:rFonts w:ascii="Times New Roman" w:hAnsi="Times New Roman" w:cs="Times New Roman"/>
          <w:sz w:val="24"/>
          <w:szCs w:val="24"/>
        </w:rPr>
        <w:t>usitatissimum</w:t>
      </w:r>
      <w:proofErr w:type="spellEnd"/>
      <w:r w:rsidRPr="002B4752">
        <w:rPr>
          <w:rFonts w:ascii="Times New Roman" w:hAnsi="Times New Roman" w:cs="Times New Roman"/>
          <w:sz w:val="24"/>
          <w:szCs w:val="24"/>
        </w:rPr>
        <w:t>) and functional characterization of LuAPX12 in osmotic and salinity stress responses. </w:t>
      </w:r>
      <w:r w:rsidRPr="002B4752">
        <w:rPr>
          <w:rFonts w:ascii="Times New Roman" w:hAnsi="Times New Roman" w:cs="Times New Roman"/>
          <w:i/>
          <w:iCs/>
          <w:sz w:val="24"/>
          <w:szCs w:val="24"/>
        </w:rPr>
        <w:t>BMC Plant Biology</w:t>
      </w:r>
      <w:r w:rsidRPr="002B4752">
        <w:rPr>
          <w:rFonts w:ascii="Times New Roman" w:hAnsi="Times New Roman" w:cs="Times New Roman"/>
          <w:sz w:val="24"/>
          <w:szCs w:val="24"/>
        </w:rPr>
        <w:t>, 25. </w:t>
      </w:r>
      <w:hyperlink r:id="rId17" w:tgtFrame="_blank" w:history="1">
        <w:r w:rsidRPr="002B4752">
          <w:rPr>
            <w:rStyle w:val="Hyperlink"/>
            <w:rFonts w:ascii="Times New Roman" w:hAnsi="Times New Roman" w:cs="Times New Roman"/>
            <w:sz w:val="24"/>
            <w:szCs w:val="24"/>
          </w:rPr>
          <w:t>https://doi.org/10.1186/s12870-025-06902-2</w:t>
        </w:r>
      </w:hyperlink>
      <w:r w:rsidRPr="002B4752">
        <w:rPr>
          <w:rFonts w:ascii="Times New Roman" w:hAnsi="Times New Roman" w:cs="Times New Roman"/>
          <w:sz w:val="24"/>
          <w:szCs w:val="24"/>
        </w:rPr>
        <w:t>.</w:t>
      </w:r>
    </w:p>
    <w:p w14:paraId="39A6772D"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Liu, L., Huang, L., Lin, X., &amp; Sun, C. (2020). Hydrogen peroxide alleviates salinity-induced damage through enhancing proline accumulation in wheat seedlings. </w:t>
      </w:r>
      <w:r w:rsidRPr="002B4752">
        <w:rPr>
          <w:rFonts w:ascii="Times New Roman" w:hAnsi="Times New Roman" w:cs="Times New Roman"/>
          <w:i/>
          <w:iCs/>
          <w:sz w:val="24"/>
          <w:szCs w:val="24"/>
        </w:rPr>
        <w:t>Plant Cell Reports</w:t>
      </w:r>
      <w:r w:rsidRPr="002B4752">
        <w:rPr>
          <w:rFonts w:ascii="Times New Roman" w:hAnsi="Times New Roman" w:cs="Times New Roman"/>
          <w:sz w:val="24"/>
          <w:szCs w:val="24"/>
        </w:rPr>
        <w:t>, 39, 567 - 575. </w:t>
      </w:r>
      <w:hyperlink r:id="rId18" w:tgtFrame="_blank" w:history="1">
        <w:r w:rsidRPr="002B4752">
          <w:rPr>
            <w:rStyle w:val="Hyperlink"/>
            <w:rFonts w:ascii="Times New Roman" w:hAnsi="Times New Roman" w:cs="Times New Roman"/>
            <w:sz w:val="24"/>
            <w:szCs w:val="24"/>
          </w:rPr>
          <w:t>https://doi.org/10.1007/s00299-020-02513-3</w:t>
        </w:r>
      </w:hyperlink>
      <w:r w:rsidRPr="002B4752">
        <w:rPr>
          <w:rFonts w:ascii="Times New Roman" w:hAnsi="Times New Roman" w:cs="Times New Roman"/>
          <w:sz w:val="24"/>
          <w:szCs w:val="24"/>
        </w:rPr>
        <w:t>.</w:t>
      </w:r>
    </w:p>
    <w:p w14:paraId="4236D390"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 xml:space="preserve">Mushtaq, N., Alghamdi, K., Saleem, S., Tahir, I., </w:t>
      </w:r>
      <w:proofErr w:type="spellStart"/>
      <w:r w:rsidRPr="002B4752">
        <w:rPr>
          <w:rFonts w:ascii="Times New Roman" w:hAnsi="Times New Roman" w:cs="Times New Roman"/>
          <w:sz w:val="24"/>
          <w:szCs w:val="24"/>
        </w:rPr>
        <w:t>Bahieldin</w:t>
      </w:r>
      <w:proofErr w:type="spellEnd"/>
      <w:r w:rsidRPr="002B4752">
        <w:rPr>
          <w:rFonts w:ascii="Times New Roman" w:hAnsi="Times New Roman" w:cs="Times New Roman"/>
          <w:sz w:val="24"/>
          <w:szCs w:val="24"/>
        </w:rPr>
        <w:t xml:space="preserve">, A., </w:t>
      </w:r>
      <w:proofErr w:type="spellStart"/>
      <w:r w:rsidRPr="002B4752">
        <w:rPr>
          <w:rFonts w:ascii="Times New Roman" w:hAnsi="Times New Roman" w:cs="Times New Roman"/>
          <w:sz w:val="24"/>
          <w:szCs w:val="24"/>
        </w:rPr>
        <w:t>Henrissat</w:t>
      </w:r>
      <w:proofErr w:type="spellEnd"/>
      <w:r w:rsidRPr="002B4752">
        <w:rPr>
          <w:rFonts w:ascii="Times New Roman" w:hAnsi="Times New Roman" w:cs="Times New Roman"/>
          <w:sz w:val="24"/>
          <w:szCs w:val="24"/>
        </w:rPr>
        <w:t xml:space="preserve">, B., Alghamdi, M., Rehman, R., &amp; Hakeem, K. (2023). Exogenous zinc mitigates salinity stress by stimulating proline metabolism in </w:t>
      </w:r>
      <w:proofErr w:type="spellStart"/>
      <w:r w:rsidRPr="002B4752">
        <w:rPr>
          <w:rFonts w:ascii="Times New Roman" w:hAnsi="Times New Roman" w:cs="Times New Roman"/>
          <w:sz w:val="24"/>
          <w:szCs w:val="24"/>
        </w:rPr>
        <w:t>proso</w:t>
      </w:r>
      <w:proofErr w:type="spellEnd"/>
      <w:r w:rsidRPr="002B4752">
        <w:rPr>
          <w:rFonts w:ascii="Times New Roman" w:hAnsi="Times New Roman" w:cs="Times New Roman"/>
          <w:sz w:val="24"/>
          <w:szCs w:val="24"/>
        </w:rPr>
        <w:t xml:space="preserve"> millet (Panicum </w:t>
      </w:r>
      <w:proofErr w:type="spellStart"/>
      <w:r w:rsidRPr="002B4752">
        <w:rPr>
          <w:rFonts w:ascii="Times New Roman" w:hAnsi="Times New Roman" w:cs="Times New Roman"/>
          <w:sz w:val="24"/>
          <w:szCs w:val="24"/>
        </w:rPr>
        <w:t>miliaceum</w:t>
      </w:r>
      <w:proofErr w:type="spellEnd"/>
      <w:r w:rsidRPr="002B4752">
        <w:rPr>
          <w:rFonts w:ascii="Times New Roman" w:hAnsi="Times New Roman" w:cs="Times New Roman"/>
          <w:sz w:val="24"/>
          <w:szCs w:val="24"/>
        </w:rPr>
        <w:t xml:space="preserve"> L.). </w:t>
      </w:r>
      <w:r w:rsidRPr="002B4752">
        <w:rPr>
          <w:rFonts w:ascii="Times New Roman" w:hAnsi="Times New Roman" w:cs="Times New Roman"/>
          <w:i/>
          <w:iCs/>
          <w:sz w:val="24"/>
          <w:szCs w:val="24"/>
        </w:rPr>
        <w:t>Frontiers in Plant Science</w:t>
      </w:r>
      <w:r w:rsidRPr="002B4752">
        <w:rPr>
          <w:rFonts w:ascii="Times New Roman" w:hAnsi="Times New Roman" w:cs="Times New Roman"/>
          <w:sz w:val="24"/>
          <w:szCs w:val="24"/>
        </w:rPr>
        <w:t>, 14. </w:t>
      </w:r>
      <w:hyperlink r:id="rId19" w:tgtFrame="_blank" w:history="1">
        <w:r w:rsidRPr="002B4752">
          <w:rPr>
            <w:rStyle w:val="Hyperlink"/>
            <w:rFonts w:ascii="Times New Roman" w:hAnsi="Times New Roman" w:cs="Times New Roman"/>
            <w:sz w:val="24"/>
            <w:szCs w:val="24"/>
          </w:rPr>
          <w:t>https://doi.org/10.3389/fpls.2023.1053869</w:t>
        </w:r>
      </w:hyperlink>
      <w:r w:rsidRPr="002B4752">
        <w:rPr>
          <w:rFonts w:ascii="Times New Roman" w:hAnsi="Times New Roman" w:cs="Times New Roman"/>
          <w:sz w:val="24"/>
          <w:szCs w:val="24"/>
        </w:rPr>
        <w:t>.</w:t>
      </w:r>
    </w:p>
    <w:p w14:paraId="4C5F0976"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 xml:space="preserve">Okoye, C., Koren, S., &amp; </w:t>
      </w:r>
      <w:proofErr w:type="spellStart"/>
      <w:r w:rsidRPr="002B4752">
        <w:rPr>
          <w:rFonts w:ascii="Times New Roman" w:hAnsi="Times New Roman" w:cs="Times New Roman"/>
          <w:sz w:val="24"/>
          <w:szCs w:val="24"/>
        </w:rPr>
        <w:t>Wojtovich</w:t>
      </w:r>
      <w:proofErr w:type="spellEnd"/>
      <w:r w:rsidRPr="002B4752">
        <w:rPr>
          <w:rFonts w:ascii="Times New Roman" w:hAnsi="Times New Roman" w:cs="Times New Roman"/>
          <w:sz w:val="24"/>
          <w:szCs w:val="24"/>
        </w:rPr>
        <w:t>, A. (2023). Mitochondrial complex I ROS production and redox signaling in hypoxia. </w:t>
      </w:r>
      <w:r w:rsidRPr="002B4752">
        <w:rPr>
          <w:rFonts w:ascii="Times New Roman" w:hAnsi="Times New Roman" w:cs="Times New Roman"/>
          <w:i/>
          <w:iCs/>
          <w:sz w:val="24"/>
          <w:szCs w:val="24"/>
        </w:rPr>
        <w:t>Redox Biology</w:t>
      </w:r>
      <w:r w:rsidRPr="002B4752">
        <w:rPr>
          <w:rFonts w:ascii="Times New Roman" w:hAnsi="Times New Roman" w:cs="Times New Roman"/>
          <w:sz w:val="24"/>
          <w:szCs w:val="24"/>
        </w:rPr>
        <w:t>, 67. </w:t>
      </w:r>
      <w:hyperlink r:id="rId20" w:tgtFrame="_blank" w:history="1">
        <w:r w:rsidRPr="002B4752">
          <w:rPr>
            <w:rStyle w:val="Hyperlink"/>
            <w:rFonts w:ascii="Times New Roman" w:hAnsi="Times New Roman" w:cs="Times New Roman"/>
            <w:sz w:val="24"/>
            <w:szCs w:val="24"/>
          </w:rPr>
          <w:t>https://doi.org/10.1016/j.redox.2023.102926</w:t>
        </w:r>
      </w:hyperlink>
      <w:r w:rsidRPr="002B4752">
        <w:rPr>
          <w:rFonts w:ascii="Times New Roman" w:hAnsi="Times New Roman" w:cs="Times New Roman"/>
          <w:sz w:val="24"/>
          <w:szCs w:val="24"/>
        </w:rPr>
        <w:t>.</w:t>
      </w:r>
    </w:p>
    <w:p w14:paraId="74FADF03"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proofErr w:type="spellStart"/>
      <w:r w:rsidRPr="002B4752">
        <w:rPr>
          <w:rFonts w:ascii="Times New Roman" w:hAnsi="Times New Roman" w:cs="Times New Roman"/>
          <w:sz w:val="24"/>
          <w:szCs w:val="24"/>
        </w:rPr>
        <w:t>Sepasi</w:t>
      </w:r>
      <w:proofErr w:type="spellEnd"/>
      <w:r w:rsidRPr="002B4752">
        <w:rPr>
          <w:rFonts w:ascii="Times New Roman" w:hAnsi="Times New Roman" w:cs="Times New Roman"/>
          <w:sz w:val="24"/>
          <w:szCs w:val="24"/>
        </w:rPr>
        <w:t xml:space="preserve">, M., </w:t>
      </w:r>
      <w:proofErr w:type="spellStart"/>
      <w:r w:rsidRPr="002B4752">
        <w:rPr>
          <w:rFonts w:ascii="Times New Roman" w:hAnsi="Times New Roman" w:cs="Times New Roman"/>
          <w:sz w:val="24"/>
          <w:szCs w:val="24"/>
        </w:rPr>
        <w:t>Iranbakhsh</w:t>
      </w:r>
      <w:proofErr w:type="spellEnd"/>
      <w:r w:rsidRPr="002B4752">
        <w:rPr>
          <w:rFonts w:ascii="Times New Roman" w:hAnsi="Times New Roman" w:cs="Times New Roman"/>
          <w:sz w:val="24"/>
          <w:szCs w:val="24"/>
        </w:rPr>
        <w:t xml:space="preserve">, A., Saadatmand, S., Ebadi, M., &amp; </w:t>
      </w:r>
      <w:proofErr w:type="spellStart"/>
      <w:r w:rsidRPr="002B4752">
        <w:rPr>
          <w:rFonts w:ascii="Times New Roman" w:hAnsi="Times New Roman" w:cs="Times New Roman"/>
          <w:sz w:val="24"/>
          <w:szCs w:val="24"/>
        </w:rPr>
        <w:t>Ardebili</w:t>
      </w:r>
      <w:proofErr w:type="spellEnd"/>
      <w:r w:rsidRPr="002B4752">
        <w:rPr>
          <w:rFonts w:ascii="Times New Roman" w:hAnsi="Times New Roman" w:cs="Times New Roman"/>
          <w:sz w:val="24"/>
          <w:szCs w:val="24"/>
        </w:rPr>
        <w:t>, O. (2024). Silicon nanoparticles (</w:t>
      </w:r>
      <w:proofErr w:type="spellStart"/>
      <w:r w:rsidRPr="002B4752">
        <w:rPr>
          <w:rFonts w:ascii="Times New Roman" w:hAnsi="Times New Roman" w:cs="Times New Roman"/>
          <w:sz w:val="24"/>
          <w:szCs w:val="24"/>
        </w:rPr>
        <w:t>SiNPs</w:t>
      </w:r>
      <w:proofErr w:type="spellEnd"/>
      <w:r w:rsidRPr="002B4752">
        <w:rPr>
          <w:rFonts w:ascii="Times New Roman" w:hAnsi="Times New Roman" w:cs="Times New Roman"/>
          <w:sz w:val="24"/>
          <w:szCs w:val="24"/>
        </w:rPr>
        <w:t>) stimulated secondary metabolism and mitigated toxicity of salinity stress in basil (</w:t>
      </w:r>
      <w:proofErr w:type="spellStart"/>
      <w:r w:rsidRPr="002B4752">
        <w:rPr>
          <w:rFonts w:ascii="Times New Roman" w:hAnsi="Times New Roman" w:cs="Times New Roman"/>
          <w:sz w:val="24"/>
          <w:szCs w:val="24"/>
        </w:rPr>
        <w:t>Ocimum</w:t>
      </w:r>
      <w:proofErr w:type="spellEnd"/>
      <w:r w:rsidRPr="002B4752">
        <w:rPr>
          <w:rFonts w:ascii="Times New Roman" w:hAnsi="Times New Roman" w:cs="Times New Roman"/>
          <w:sz w:val="24"/>
          <w:szCs w:val="24"/>
        </w:rPr>
        <w:t xml:space="preserve"> </w:t>
      </w:r>
      <w:proofErr w:type="spellStart"/>
      <w:r w:rsidRPr="002B4752">
        <w:rPr>
          <w:rFonts w:ascii="Times New Roman" w:hAnsi="Times New Roman" w:cs="Times New Roman"/>
          <w:sz w:val="24"/>
          <w:szCs w:val="24"/>
        </w:rPr>
        <w:t>basilicum</w:t>
      </w:r>
      <w:proofErr w:type="spellEnd"/>
      <w:r w:rsidRPr="002B4752">
        <w:rPr>
          <w:rFonts w:ascii="Times New Roman" w:hAnsi="Times New Roman" w:cs="Times New Roman"/>
          <w:sz w:val="24"/>
          <w:szCs w:val="24"/>
        </w:rPr>
        <w:t xml:space="preserve">) by modulating gene expression: a sustainable </w:t>
      </w:r>
      <w:r w:rsidRPr="002B4752">
        <w:rPr>
          <w:rFonts w:ascii="Times New Roman" w:hAnsi="Times New Roman" w:cs="Times New Roman"/>
          <w:sz w:val="24"/>
          <w:szCs w:val="24"/>
        </w:rPr>
        <w:lastRenderedPageBreak/>
        <w:t>approach for crop protection. </w:t>
      </w:r>
      <w:r w:rsidRPr="002B4752">
        <w:rPr>
          <w:rFonts w:ascii="Times New Roman" w:hAnsi="Times New Roman" w:cs="Times New Roman"/>
          <w:i/>
          <w:iCs/>
          <w:sz w:val="24"/>
          <w:szCs w:val="24"/>
        </w:rPr>
        <w:t>Environmental Science and Pollution Research</w:t>
      </w:r>
      <w:r w:rsidRPr="002B4752">
        <w:rPr>
          <w:rFonts w:ascii="Times New Roman" w:hAnsi="Times New Roman" w:cs="Times New Roman"/>
          <w:sz w:val="24"/>
          <w:szCs w:val="24"/>
        </w:rPr>
        <w:t>, 31, 16485 - 16496. </w:t>
      </w:r>
      <w:hyperlink r:id="rId21" w:tgtFrame="_blank" w:history="1">
        <w:r w:rsidRPr="002B4752">
          <w:rPr>
            <w:rStyle w:val="Hyperlink"/>
            <w:rFonts w:ascii="Times New Roman" w:hAnsi="Times New Roman" w:cs="Times New Roman"/>
            <w:sz w:val="24"/>
            <w:szCs w:val="24"/>
          </w:rPr>
          <w:t>https://doi.org/10.1007/s11356-024-32260-x</w:t>
        </w:r>
      </w:hyperlink>
      <w:r w:rsidRPr="002B4752">
        <w:rPr>
          <w:rFonts w:ascii="Times New Roman" w:hAnsi="Times New Roman" w:cs="Times New Roman"/>
          <w:sz w:val="24"/>
          <w:szCs w:val="24"/>
        </w:rPr>
        <w:t>.</w:t>
      </w:r>
    </w:p>
    <w:p w14:paraId="574A6C8D"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 xml:space="preserve">Singh, A., </w:t>
      </w:r>
      <w:proofErr w:type="spellStart"/>
      <w:r w:rsidRPr="002B4752">
        <w:rPr>
          <w:rFonts w:ascii="Times New Roman" w:hAnsi="Times New Roman" w:cs="Times New Roman"/>
          <w:sz w:val="24"/>
          <w:szCs w:val="24"/>
        </w:rPr>
        <w:t>Sengar</w:t>
      </w:r>
      <w:proofErr w:type="spellEnd"/>
      <w:r w:rsidRPr="002B4752">
        <w:rPr>
          <w:rFonts w:ascii="Times New Roman" w:hAnsi="Times New Roman" w:cs="Times New Roman"/>
          <w:sz w:val="24"/>
          <w:szCs w:val="24"/>
        </w:rPr>
        <w:t>, R., Rajput, V., Minkina, T., &amp; Singh, R. (2022). Zinc Oxide Nanoparticles Improve Salt Tolerance in Rice Seedlings by Improving Physiological and Biochemical Indices. </w:t>
      </w:r>
      <w:r w:rsidRPr="002B4752">
        <w:rPr>
          <w:rFonts w:ascii="Times New Roman" w:hAnsi="Times New Roman" w:cs="Times New Roman"/>
          <w:i/>
          <w:iCs/>
          <w:sz w:val="24"/>
          <w:szCs w:val="24"/>
        </w:rPr>
        <w:t>Agriculture</w:t>
      </w:r>
      <w:r w:rsidRPr="002B4752">
        <w:rPr>
          <w:rFonts w:ascii="Times New Roman" w:hAnsi="Times New Roman" w:cs="Times New Roman"/>
          <w:sz w:val="24"/>
          <w:szCs w:val="24"/>
        </w:rPr>
        <w:t>. </w:t>
      </w:r>
      <w:hyperlink r:id="rId22" w:tgtFrame="_blank" w:history="1">
        <w:r w:rsidRPr="002B4752">
          <w:rPr>
            <w:rStyle w:val="Hyperlink"/>
            <w:rFonts w:ascii="Times New Roman" w:hAnsi="Times New Roman" w:cs="Times New Roman"/>
            <w:sz w:val="24"/>
            <w:szCs w:val="24"/>
          </w:rPr>
          <w:t>https://doi.org/10.3390/agriculture12071014</w:t>
        </w:r>
      </w:hyperlink>
      <w:r w:rsidRPr="002B4752">
        <w:rPr>
          <w:rFonts w:ascii="Times New Roman" w:hAnsi="Times New Roman" w:cs="Times New Roman"/>
          <w:sz w:val="24"/>
          <w:szCs w:val="24"/>
        </w:rPr>
        <w:t>.</w:t>
      </w:r>
    </w:p>
    <w:p w14:paraId="5D333DCE"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 xml:space="preserve">Tiwari, B. K., </w:t>
      </w:r>
      <w:proofErr w:type="spellStart"/>
      <w:r w:rsidRPr="002B4752">
        <w:rPr>
          <w:rFonts w:ascii="Times New Roman" w:hAnsi="Times New Roman" w:cs="Times New Roman"/>
          <w:sz w:val="24"/>
          <w:szCs w:val="24"/>
        </w:rPr>
        <w:t>Aquib</w:t>
      </w:r>
      <w:proofErr w:type="spellEnd"/>
      <w:r w:rsidRPr="002B4752">
        <w:rPr>
          <w:rFonts w:ascii="Times New Roman" w:hAnsi="Times New Roman" w:cs="Times New Roman"/>
          <w:sz w:val="24"/>
          <w:szCs w:val="24"/>
        </w:rPr>
        <w:t>, A., &amp; Anand, R. (2020). Analysis of physiological traits and expression of NHX and SOS3 genes in bread wheat (</w:t>
      </w:r>
      <w:r w:rsidRPr="002B4752">
        <w:rPr>
          <w:rFonts w:ascii="Times New Roman" w:hAnsi="Times New Roman" w:cs="Times New Roman"/>
          <w:i/>
          <w:sz w:val="24"/>
          <w:szCs w:val="24"/>
        </w:rPr>
        <w:t>Triticum aestivum</w:t>
      </w:r>
      <w:r w:rsidRPr="002B4752">
        <w:rPr>
          <w:rFonts w:ascii="Times New Roman" w:hAnsi="Times New Roman" w:cs="Times New Roman"/>
          <w:sz w:val="24"/>
          <w:szCs w:val="24"/>
        </w:rPr>
        <w:t xml:space="preserve"> L.) under salinity stress. </w:t>
      </w:r>
      <w:r w:rsidRPr="002B4752">
        <w:rPr>
          <w:rFonts w:ascii="Times New Roman" w:hAnsi="Times New Roman" w:cs="Times New Roman"/>
          <w:i/>
          <w:iCs/>
          <w:sz w:val="24"/>
          <w:szCs w:val="24"/>
        </w:rPr>
        <w:t xml:space="preserve">J. </w:t>
      </w:r>
      <w:proofErr w:type="spellStart"/>
      <w:r w:rsidRPr="002B4752">
        <w:rPr>
          <w:rFonts w:ascii="Times New Roman" w:hAnsi="Times New Roman" w:cs="Times New Roman"/>
          <w:i/>
          <w:iCs/>
          <w:sz w:val="24"/>
          <w:szCs w:val="24"/>
        </w:rPr>
        <w:t>Pharmacogn</w:t>
      </w:r>
      <w:proofErr w:type="spellEnd"/>
      <w:r w:rsidRPr="002B4752">
        <w:rPr>
          <w:rFonts w:ascii="Times New Roman" w:hAnsi="Times New Roman" w:cs="Times New Roman"/>
          <w:i/>
          <w:iCs/>
          <w:sz w:val="24"/>
          <w:szCs w:val="24"/>
        </w:rPr>
        <w:t xml:space="preserve">. </w:t>
      </w:r>
      <w:proofErr w:type="spellStart"/>
      <w:r w:rsidRPr="002B4752">
        <w:rPr>
          <w:rFonts w:ascii="Times New Roman" w:hAnsi="Times New Roman" w:cs="Times New Roman"/>
          <w:i/>
          <w:iCs/>
          <w:sz w:val="24"/>
          <w:szCs w:val="24"/>
        </w:rPr>
        <w:t>Phytochem</w:t>
      </w:r>
      <w:proofErr w:type="spellEnd"/>
      <w:r w:rsidRPr="002B4752">
        <w:rPr>
          <w:rFonts w:ascii="Times New Roman" w:hAnsi="Times New Roman" w:cs="Times New Roman"/>
          <w:sz w:val="24"/>
          <w:szCs w:val="24"/>
        </w:rPr>
        <w:t>, </w:t>
      </w:r>
      <w:r w:rsidRPr="002B4752">
        <w:rPr>
          <w:rFonts w:ascii="Times New Roman" w:hAnsi="Times New Roman" w:cs="Times New Roman"/>
          <w:i/>
          <w:iCs/>
          <w:sz w:val="24"/>
          <w:szCs w:val="24"/>
        </w:rPr>
        <w:t>9</w:t>
      </w:r>
      <w:r w:rsidRPr="002B4752">
        <w:rPr>
          <w:rFonts w:ascii="Times New Roman" w:hAnsi="Times New Roman" w:cs="Times New Roman"/>
          <w:sz w:val="24"/>
          <w:szCs w:val="24"/>
        </w:rPr>
        <w:t>, 362-366.</w:t>
      </w:r>
    </w:p>
    <w:p w14:paraId="11D6E6D9" w14:textId="77777777" w:rsidR="002B4752" w:rsidRP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 xml:space="preserve">Zeid, I., Mohamed, F., &amp; </w:t>
      </w:r>
      <w:proofErr w:type="spellStart"/>
      <w:r w:rsidRPr="002B4752">
        <w:rPr>
          <w:rFonts w:ascii="Times New Roman" w:hAnsi="Times New Roman" w:cs="Times New Roman"/>
          <w:sz w:val="24"/>
          <w:szCs w:val="24"/>
        </w:rPr>
        <w:t>Metwali</w:t>
      </w:r>
      <w:proofErr w:type="spellEnd"/>
      <w:r w:rsidRPr="002B4752">
        <w:rPr>
          <w:rFonts w:ascii="Times New Roman" w:hAnsi="Times New Roman" w:cs="Times New Roman"/>
          <w:sz w:val="24"/>
          <w:szCs w:val="24"/>
        </w:rPr>
        <w:t xml:space="preserve">, E. (2023). Responses of two strawberry cultivars to NaCl-induced salt stress under the influence of </w:t>
      </w:r>
      <w:proofErr w:type="spellStart"/>
      <w:r w:rsidRPr="002B4752">
        <w:rPr>
          <w:rFonts w:ascii="Times New Roman" w:hAnsi="Times New Roman" w:cs="Times New Roman"/>
          <w:sz w:val="24"/>
          <w:szCs w:val="24"/>
        </w:rPr>
        <w:t>ZnO</w:t>
      </w:r>
      <w:proofErr w:type="spellEnd"/>
      <w:r w:rsidRPr="002B4752">
        <w:rPr>
          <w:rFonts w:ascii="Times New Roman" w:hAnsi="Times New Roman" w:cs="Times New Roman"/>
          <w:sz w:val="24"/>
          <w:szCs w:val="24"/>
        </w:rPr>
        <w:t xml:space="preserve"> nanoparticles. </w:t>
      </w:r>
      <w:r w:rsidRPr="002B4752">
        <w:rPr>
          <w:rFonts w:ascii="Times New Roman" w:hAnsi="Times New Roman" w:cs="Times New Roman"/>
          <w:i/>
          <w:iCs/>
          <w:sz w:val="24"/>
          <w:szCs w:val="24"/>
        </w:rPr>
        <w:t>Saudi Journal of Biological Sciences</w:t>
      </w:r>
      <w:r w:rsidRPr="002B4752">
        <w:rPr>
          <w:rFonts w:ascii="Times New Roman" w:hAnsi="Times New Roman" w:cs="Times New Roman"/>
          <w:sz w:val="24"/>
          <w:szCs w:val="24"/>
        </w:rPr>
        <w:t>, 30. </w:t>
      </w:r>
      <w:hyperlink r:id="rId23" w:tgtFrame="_blank" w:history="1">
        <w:r w:rsidRPr="002B4752">
          <w:rPr>
            <w:rStyle w:val="Hyperlink"/>
            <w:rFonts w:ascii="Times New Roman" w:hAnsi="Times New Roman" w:cs="Times New Roman"/>
            <w:sz w:val="24"/>
            <w:szCs w:val="24"/>
          </w:rPr>
          <w:t>https://doi.org/10.1016/j.sjbs.2023.103623</w:t>
        </w:r>
      </w:hyperlink>
      <w:r w:rsidRPr="002B4752">
        <w:rPr>
          <w:rFonts w:ascii="Times New Roman" w:hAnsi="Times New Roman" w:cs="Times New Roman"/>
          <w:sz w:val="24"/>
          <w:szCs w:val="24"/>
        </w:rPr>
        <w:t>.</w:t>
      </w:r>
    </w:p>
    <w:p w14:paraId="7C62D298" w14:textId="6966F421" w:rsidR="002B4752" w:rsidRDefault="002B4752" w:rsidP="002B4752">
      <w:pPr>
        <w:pStyle w:val="ListParagraph"/>
        <w:numPr>
          <w:ilvl w:val="0"/>
          <w:numId w:val="1"/>
        </w:numPr>
        <w:jc w:val="both"/>
        <w:rPr>
          <w:rFonts w:ascii="Times New Roman" w:hAnsi="Times New Roman" w:cs="Times New Roman"/>
          <w:sz w:val="24"/>
          <w:szCs w:val="24"/>
        </w:rPr>
      </w:pPr>
      <w:r w:rsidRPr="002B4752">
        <w:rPr>
          <w:rFonts w:ascii="Times New Roman" w:hAnsi="Times New Roman" w:cs="Times New Roman"/>
          <w:sz w:val="24"/>
          <w:szCs w:val="24"/>
        </w:rPr>
        <w:t>Zhang, W., Wang, P., Bao, Z.</w:t>
      </w:r>
      <w:proofErr w:type="gramStart"/>
      <w:r w:rsidRPr="002B4752">
        <w:rPr>
          <w:rFonts w:ascii="Times New Roman" w:hAnsi="Times New Roman" w:cs="Times New Roman"/>
          <w:sz w:val="24"/>
          <w:szCs w:val="24"/>
        </w:rPr>
        <w:t>,  Q.</w:t>
      </w:r>
      <w:proofErr w:type="gramEnd"/>
      <w:r w:rsidRPr="002B4752">
        <w:rPr>
          <w:rFonts w:ascii="Times New Roman" w:hAnsi="Times New Roman" w:cs="Times New Roman"/>
          <w:sz w:val="24"/>
          <w:szCs w:val="24"/>
        </w:rPr>
        <w:t xml:space="preserve">, Duan, L., Bao, A., Zhang, J., &amp; Wang, S. (2017). SOS1, HKT1;5, and NHX1 Synergistically Modulate Na+ Homeostasis in the Halophytic Grass </w:t>
      </w:r>
      <w:proofErr w:type="spellStart"/>
      <w:r w:rsidRPr="002B4752">
        <w:rPr>
          <w:rFonts w:ascii="Times New Roman" w:hAnsi="Times New Roman" w:cs="Times New Roman"/>
          <w:i/>
          <w:sz w:val="24"/>
          <w:szCs w:val="24"/>
        </w:rPr>
        <w:t>Puccinellia</w:t>
      </w:r>
      <w:proofErr w:type="spellEnd"/>
      <w:r w:rsidRPr="002B4752">
        <w:rPr>
          <w:rFonts w:ascii="Times New Roman" w:hAnsi="Times New Roman" w:cs="Times New Roman"/>
          <w:i/>
          <w:sz w:val="24"/>
          <w:szCs w:val="24"/>
        </w:rPr>
        <w:t xml:space="preserve"> </w:t>
      </w:r>
      <w:proofErr w:type="spellStart"/>
      <w:r w:rsidRPr="002B4752">
        <w:rPr>
          <w:rFonts w:ascii="Times New Roman" w:hAnsi="Times New Roman" w:cs="Times New Roman"/>
          <w:i/>
          <w:sz w:val="24"/>
          <w:szCs w:val="24"/>
        </w:rPr>
        <w:t>tenuiflora</w:t>
      </w:r>
      <w:proofErr w:type="spellEnd"/>
      <w:r w:rsidRPr="002B4752">
        <w:rPr>
          <w:rFonts w:ascii="Times New Roman" w:hAnsi="Times New Roman" w:cs="Times New Roman"/>
          <w:sz w:val="24"/>
          <w:szCs w:val="24"/>
        </w:rPr>
        <w:t>. </w:t>
      </w:r>
      <w:r w:rsidRPr="002B4752">
        <w:rPr>
          <w:rFonts w:ascii="Times New Roman" w:hAnsi="Times New Roman" w:cs="Times New Roman"/>
          <w:i/>
          <w:iCs/>
          <w:sz w:val="24"/>
          <w:szCs w:val="24"/>
        </w:rPr>
        <w:t>Frontiers in Plant Science</w:t>
      </w:r>
      <w:r w:rsidRPr="002B4752">
        <w:rPr>
          <w:rFonts w:ascii="Times New Roman" w:hAnsi="Times New Roman" w:cs="Times New Roman"/>
          <w:sz w:val="24"/>
          <w:szCs w:val="24"/>
        </w:rPr>
        <w:t>, 8. </w:t>
      </w:r>
      <w:hyperlink r:id="rId24" w:tgtFrame="_blank" w:history="1">
        <w:r w:rsidRPr="002B4752">
          <w:rPr>
            <w:rStyle w:val="Hyperlink"/>
            <w:rFonts w:ascii="Times New Roman" w:hAnsi="Times New Roman" w:cs="Times New Roman"/>
            <w:sz w:val="24"/>
            <w:szCs w:val="24"/>
          </w:rPr>
          <w:t>https://doi.org/10.3389/fpls.2017.00576</w:t>
        </w:r>
      </w:hyperlink>
      <w:r w:rsidRPr="002B4752">
        <w:rPr>
          <w:rFonts w:ascii="Times New Roman" w:hAnsi="Times New Roman" w:cs="Times New Roman"/>
          <w:sz w:val="24"/>
          <w:szCs w:val="24"/>
        </w:rPr>
        <w:t>.</w:t>
      </w:r>
    </w:p>
    <w:p w14:paraId="5DF1CED8" w14:textId="425107CD" w:rsidR="00C16436" w:rsidRDefault="00C16436" w:rsidP="00C16436">
      <w:pPr>
        <w:pStyle w:val="ListParagraph"/>
        <w:numPr>
          <w:ilvl w:val="0"/>
          <w:numId w:val="1"/>
        </w:numPr>
        <w:jc w:val="both"/>
        <w:rPr>
          <w:rFonts w:ascii="Times New Roman" w:hAnsi="Times New Roman" w:cs="Times New Roman"/>
          <w:sz w:val="24"/>
          <w:szCs w:val="24"/>
        </w:rPr>
      </w:pPr>
      <w:r w:rsidRPr="00C16436">
        <w:rPr>
          <w:rFonts w:ascii="Times New Roman" w:hAnsi="Times New Roman" w:cs="Times New Roman"/>
          <w:sz w:val="24"/>
          <w:szCs w:val="24"/>
        </w:rPr>
        <w:t xml:space="preserve">Atta, K., Mondal, S., </w:t>
      </w:r>
      <w:proofErr w:type="spellStart"/>
      <w:r w:rsidRPr="00C16436">
        <w:rPr>
          <w:rFonts w:ascii="Times New Roman" w:hAnsi="Times New Roman" w:cs="Times New Roman"/>
          <w:sz w:val="24"/>
          <w:szCs w:val="24"/>
        </w:rPr>
        <w:t>Gorai</w:t>
      </w:r>
      <w:proofErr w:type="spellEnd"/>
      <w:r w:rsidRPr="00C16436">
        <w:rPr>
          <w:rFonts w:ascii="Times New Roman" w:hAnsi="Times New Roman" w:cs="Times New Roman"/>
          <w:sz w:val="24"/>
          <w:szCs w:val="24"/>
        </w:rPr>
        <w:t>, S., Singh, A. P., Kumari, A., Ghosh, T., ... &amp; Jespersen, D. (2023). Impacts of salinity stress on crop plants: improving salt tolerance through genetic and molecular dissection. Frontiers in Plant Science, 14, 1241736.</w:t>
      </w:r>
    </w:p>
    <w:p w14:paraId="2DB08ABA" w14:textId="446B2832" w:rsidR="00BE74DA" w:rsidRPr="002B4752" w:rsidRDefault="00BE74DA" w:rsidP="00BE74DA">
      <w:pPr>
        <w:pStyle w:val="ListParagraph"/>
        <w:numPr>
          <w:ilvl w:val="0"/>
          <w:numId w:val="1"/>
        </w:numPr>
        <w:jc w:val="both"/>
        <w:rPr>
          <w:rFonts w:ascii="Times New Roman" w:hAnsi="Times New Roman" w:cs="Times New Roman"/>
          <w:sz w:val="24"/>
          <w:szCs w:val="24"/>
        </w:rPr>
      </w:pPr>
      <w:r w:rsidRPr="00BE74DA">
        <w:rPr>
          <w:rFonts w:ascii="Times New Roman" w:hAnsi="Times New Roman" w:cs="Times New Roman"/>
          <w:sz w:val="24"/>
          <w:szCs w:val="24"/>
        </w:rPr>
        <w:t xml:space="preserve">Ayman, M., Fahmy, M. A., </w:t>
      </w:r>
      <w:proofErr w:type="spellStart"/>
      <w:r w:rsidRPr="00BE74DA">
        <w:rPr>
          <w:rFonts w:ascii="Times New Roman" w:hAnsi="Times New Roman" w:cs="Times New Roman"/>
          <w:sz w:val="24"/>
          <w:szCs w:val="24"/>
        </w:rPr>
        <w:t>Elnahal</w:t>
      </w:r>
      <w:proofErr w:type="spellEnd"/>
      <w:r w:rsidRPr="00BE74DA">
        <w:rPr>
          <w:rFonts w:ascii="Times New Roman" w:hAnsi="Times New Roman" w:cs="Times New Roman"/>
          <w:sz w:val="24"/>
          <w:szCs w:val="24"/>
        </w:rPr>
        <w:t xml:space="preserve">, A. S., </w:t>
      </w:r>
      <w:proofErr w:type="spellStart"/>
      <w:r w:rsidRPr="00BE74DA">
        <w:rPr>
          <w:rFonts w:ascii="Times New Roman" w:hAnsi="Times New Roman" w:cs="Times New Roman"/>
          <w:sz w:val="24"/>
          <w:szCs w:val="24"/>
        </w:rPr>
        <w:t>Alfassam</w:t>
      </w:r>
      <w:proofErr w:type="spellEnd"/>
      <w:r w:rsidRPr="00BE74DA">
        <w:rPr>
          <w:rFonts w:ascii="Times New Roman" w:hAnsi="Times New Roman" w:cs="Times New Roman"/>
          <w:sz w:val="24"/>
          <w:szCs w:val="24"/>
        </w:rPr>
        <w:t xml:space="preserve">, H. E., </w:t>
      </w:r>
      <w:proofErr w:type="spellStart"/>
      <w:r w:rsidRPr="00BE74DA">
        <w:rPr>
          <w:rFonts w:ascii="Times New Roman" w:hAnsi="Times New Roman" w:cs="Times New Roman"/>
          <w:sz w:val="24"/>
          <w:szCs w:val="24"/>
        </w:rPr>
        <w:t>Rudayni</w:t>
      </w:r>
      <w:proofErr w:type="spellEnd"/>
      <w:r w:rsidRPr="00BE74DA">
        <w:rPr>
          <w:rFonts w:ascii="Times New Roman" w:hAnsi="Times New Roman" w:cs="Times New Roman"/>
          <w:sz w:val="24"/>
          <w:szCs w:val="24"/>
        </w:rPr>
        <w:t xml:space="preserve">, H. A., Allam, A. A., &amp; </w:t>
      </w:r>
      <w:proofErr w:type="spellStart"/>
      <w:r w:rsidRPr="00BE74DA">
        <w:rPr>
          <w:rFonts w:ascii="Times New Roman" w:hAnsi="Times New Roman" w:cs="Times New Roman"/>
          <w:sz w:val="24"/>
          <w:szCs w:val="24"/>
        </w:rPr>
        <w:t>Farahat</w:t>
      </w:r>
      <w:proofErr w:type="spellEnd"/>
      <w:r w:rsidRPr="00BE74DA">
        <w:rPr>
          <w:rFonts w:ascii="Times New Roman" w:hAnsi="Times New Roman" w:cs="Times New Roman"/>
          <w:sz w:val="24"/>
          <w:szCs w:val="24"/>
        </w:rPr>
        <w:t xml:space="preserve">, E. M. (2024). Enhancing wheat tolerance to salinity using nanomaterials, proline, and biochar-inoculated with Bacillus subtilis. </w:t>
      </w:r>
      <w:proofErr w:type="spellStart"/>
      <w:r w:rsidRPr="00BE74DA">
        <w:rPr>
          <w:rFonts w:ascii="Times New Roman" w:hAnsi="Times New Roman" w:cs="Times New Roman"/>
          <w:sz w:val="24"/>
          <w:szCs w:val="24"/>
        </w:rPr>
        <w:t>Heliyon</w:t>
      </w:r>
      <w:proofErr w:type="spellEnd"/>
      <w:r w:rsidRPr="00BE74DA">
        <w:rPr>
          <w:rFonts w:ascii="Times New Roman" w:hAnsi="Times New Roman" w:cs="Times New Roman"/>
          <w:sz w:val="24"/>
          <w:szCs w:val="24"/>
        </w:rPr>
        <w:t>, 10(17).</w:t>
      </w:r>
    </w:p>
    <w:p w14:paraId="76360129" w14:textId="77777777" w:rsidR="002B4752" w:rsidRDefault="002B4752" w:rsidP="00CA165A">
      <w:pPr>
        <w:jc w:val="both"/>
        <w:rPr>
          <w:rFonts w:ascii="Times New Roman" w:hAnsi="Times New Roman" w:cs="Times New Roman"/>
          <w:sz w:val="24"/>
          <w:szCs w:val="24"/>
        </w:rPr>
      </w:pPr>
    </w:p>
    <w:p w14:paraId="10D76A1F" w14:textId="77777777" w:rsidR="00A124D3" w:rsidRDefault="00A124D3" w:rsidP="00CA165A">
      <w:pPr>
        <w:jc w:val="both"/>
        <w:rPr>
          <w:rFonts w:ascii="Times New Roman" w:hAnsi="Times New Roman" w:cs="Times New Roman"/>
          <w:sz w:val="24"/>
          <w:szCs w:val="24"/>
        </w:rPr>
      </w:pPr>
    </w:p>
    <w:p w14:paraId="330EF437" w14:textId="77777777" w:rsidR="004073B4" w:rsidRDefault="004073B4" w:rsidP="00CA165A">
      <w:pPr>
        <w:jc w:val="both"/>
        <w:rPr>
          <w:rFonts w:ascii="Times New Roman" w:hAnsi="Times New Roman" w:cs="Times New Roman"/>
          <w:sz w:val="24"/>
          <w:szCs w:val="24"/>
        </w:rPr>
      </w:pPr>
    </w:p>
    <w:p w14:paraId="5FBBAA5C" w14:textId="77777777" w:rsidR="00E04B56" w:rsidRDefault="00E04B56" w:rsidP="00CA165A">
      <w:pPr>
        <w:jc w:val="both"/>
        <w:rPr>
          <w:rFonts w:ascii="Times New Roman" w:hAnsi="Times New Roman" w:cs="Times New Roman"/>
          <w:sz w:val="24"/>
          <w:szCs w:val="24"/>
        </w:rPr>
      </w:pPr>
    </w:p>
    <w:p w14:paraId="3D837718" w14:textId="77777777" w:rsidR="00E04B56" w:rsidRDefault="00E04B56" w:rsidP="00CA165A">
      <w:pPr>
        <w:jc w:val="both"/>
        <w:rPr>
          <w:rFonts w:ascii="Times New Roman" w:hAnsi="Times New Roman" w:cs="Times New Roman"/>
          <w:sz w:val="24"/>
          <w:szCs w:val="24"/>
        </w:rPr>
      </w:pPr>
    </w:p>
    <w:p w14:paraId="777CAE3B" w14:textId="77777777" w:rsidR="001014C6" w:rsidRDefault="001014C6" w:rsidP="00CA165A">
      <w:pPr>
        <w:jc w:val="both"/>
        <w:rPr>
          <w:rFonts w:ascii="Times New Roman" w:hAnsi="Times New Roman" w:cs="Times New Roman"/>
          <w:sz w:val="24"/>
          <w:szCs w:val="24"/>
        </w:rPr>
      </w:pPr>
    </w:p>
    <w:p w14:paraId="0534F776" w14:textId="77777777" w:rsidR="00042EB8" w:rsidRDefault="00042EB8" w:rsidP="00CA165A">
      <w:pPr>
        <w:jc w:val="both"/>
        <w:rPr>
          <w:rFonts w:ascii="Times New Roman" w:hAnsi="Times New Roman" w:cs="Times New Roman"/>
          <w:sz w:val="24"/>
          <w:szCs w:val="24"/>
        </w:rPr>
      </w:pPr>
    </w:p>
    <w:p w14:paraId="5C061E3E" w14:textId="77777777" w:rsidR="0092603D" w:rsidRDefault="0092603D" w:rsidP="00CA165A">
      <w:pPr>
        <w:jc w:val="both"/>
        <w:rPr>
          <w:rFonts w:ascii="Times New Roman" w:hAnsi="Times New Roman" w:cs="Times New Roman"/>
          <w:sz w:val="24"/>
          <w:szCs w:val="24"/>
        </w:rPr>
      </w:pPr>
    </w:p>
    <w:p w14:paraId="71C30916" w14:textId="77777777" w:rsidR="00523ADE" w:rsidRDefault="00523ADE" w:rsidP="00CA165A">
      <w:pPr>
        <w:jc w:val="both"/>
        <w:rPr>
          <w:rFonts w:ascii="Times New Roman" w:hAnsi="Times New Roman" w:cs="Times New Roman"/>
          <w:sz w:val="24"/>
          <w:szCs w:val="24"/>
        </w:rPr>
      </w:pPr>
    </w:p>
    <w:p w14:paraId="624085A7" w14:textId="77777777" w:rsidR="00A15D92" w:rsidRDefault="00A15D92" w:rsidP="00CA165A">
      <w:pPr>
        <w:jc w:val="both"/>
        <w:rPr>
          <w:rFonts w:ascii="Times New Roman" w:hAnsi="Times New Roman" w:cs="Times New Roman"/>
          <w:sz w:val="24"/>
          <w:szCs w:val="24"/>
        </w:rPr>
      </w:pPr>
    </w:p>
    <w:p w14:paraId="605450D3" w14:textId="77777777" w:rsidR="00A15D92" w:rsidRDefault="00A15D92" w:rsidP="00CA165A">
      <w:pPr>
        <w:jc w:val="both"/>
        <w:rPr>
          <w:rFonts w:ascii="Times New Roman" w:hAnsi="Times New Roman" w:cs="Times New Roman"/>
          <w:sz w:val="24"/>
          <w:szCs w:val="24"/>
        </w:rPr>
      </w:pPr>
    </w:p>
    <w:p w14:paraId="1DADA3D8" w14:textId="77777777" w:rsidR="00D25467" w:rsidRPr="009102E9" w:rsidRDefault="00D25467" w:rsidP="00CA165A">
      <w:pPr>
        <w:jc w:val="both"/>
        <w:rPr>
          <w:rFonts w:ascii="Times New Roman" w:hAnsi="Times New Roman" w:cs="Times New Roman"/>
          <w:sz w:val="24"/>
          <w:szCs w:val="24"/>
        </w:rPr>
      </w:pPr>
    </w:p>
    <w:sectPr w:rsidR="00D25467" w:rsidRPr="009102E9" w:rsidSect="003C117C">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79488B" w14:textId="77777777" w:rsidR="00996C8C" w:rsidRDefault="00996C8C" w:rsidP="002E3FB5">
      <w:pPr>
        <w:spacing w:after="0" w:line="240" w:lineRule="auto"/>
      </w:pPr>
      <w:r>
        <w:separator/>
      </w:r>
    </w:p>
  </w:endnote>
  <w:endnote w:type="continuationSeparator" w:id="0">
    <w:p w14:paraId="0FFC676C" w14:textId="77777777" w:rsidR="00996C8C" w:rsidRDefault="00996C8C" w:rsidP="002E3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F9486" w14:textId="77777777" w:rsidR="002E3FB5" w:rsidRDefault="002E3F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764C2" w14:textId="77777777" w:rsidR="002E3FB5" w:rsidRDefault="002E3F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AA06F" w14:textId="77777777" w:rsidR="002E3FB5" w:rsidRDefault="002E3F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BBD66" w14:textId="77777777" w:rsidR="00996C8C" w:rsidRDefault="00996C8C" w:rsidP="002E3FB5">
      <w:pPr>
        <w:spacing w:after="0" w:line="240" w:lineRule="auto"/>
      </w:pPr>
      <w:r>
        <w:separator/>
      </w:r>
    </w:p>
  </w:footnote>
  <w:footnote w:type="continuationSeparator" w:id="0">
    <w:p w14:paraId="04A0A4E6" w14:textId="77777777" w:rsidR="00996C8C" w:rsidRDefault="00996C8C" w:rsidP="002E3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DFBE5" w14:textId="6AEC5D92" w:rsidR="002E3FB5" w:rsidRDefault="002E3FB5">
    <w:pPr>
      <w:pStyle w:val="Header"/>
    </w:pPr>
    <w:r>
      <w:rPr>
        <w:noProof/>
      </w:rPr>
      <w:pict w14:anchorId="11830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8322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6E971" w14:textId="42341745" w:rsidR="002E3FB5" w:rsidRDefault="002E3FB5">
    <w:pPr>
      <w:pStyle w:val="Header"/>
    </w:pPr>
    <w:r>
      <w:rPr>
        <w:noProof/>
      </w:rPr>
      <w:pict w14:anchorId="763AA0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8322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7C65F" w14:textId="2F691508" w:rsidR="002E3FB5" w:rsidRDefault="002E3FB5">
    <w:pPr>
      <w:pStyle w:val="Header"/>
    </w:pPr>
    <w:r>
      <w:rPr>
        <w:noProof/>
      </w:rPr>
      <w:pict w14:anchorId="70A2C4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8322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D5D16"/>
    <w:multiLevelType w:val="hybridMultilevel"/>
    <w:tmpl w:val="C47A0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LM0sDAwM7c0Nza3tDBV0lEKTi0uzszPAykwrAUA4nHGCSwAAAA="/>
  </w:docVars>
  <w:rsids>
    <w:rsidRoot w:val="009102E9"/>
    <w:rsid w:val="0002126B"/>
    <w:rsid w:val="00042EB8"/>
    <w:rsid w:val="000C2597"/>
    <w:rsid w:val="001014C6"/>
    <w:rsid w:val="00171900"/>
    <w:rsid w:val="001C7F7D"/>
    <w:rsid w:val="002B07A9"/>
    <w:rsid w:val="002B4752"/>
    <w:rsid w:val="002C710A"/>
    <w:rsid w:val="002E3FB5"/>
    <w:rsid w:val="00362722"/>
    <w:rsid w:val="003C117C"/>
    <w:rsid w:val="004073B4"/>
    <w:rsid w:val="004577FE"/>
    <w:rsid w:val="004748B5"/>
    <w:rsid w:val="00523ADE"/>
    <w:rsid w:val="00576872"/>
    <w:rsid w:val="0058400B"/>
    <w:rsid w:val="005846B3"/>
    <w:rsid w:val="00590369"/>
    <w:rsid w:val="005F1419"/>
    <w:rsid w:val="006124E3"/>
    <w:rsid w:val="00727352"/>
    <w:rsid w:val="00844CBA"/>
    <w:rsid w:val="008D26A9"/>
    <w:rsid w:val="008E0340"/>
    <w:rsid w:val="00900498"/>
    <w:rsid w:val="009102E9"/>
    <w:rsid w:val="0092603D"/>
    <w:rsid w:val="00936CAF"/>
    <w:rsid w:val="00996C8C"/>
    <w:rsid w:val="009F4171"/>
    <w:rsid w:val="00A124D3"/>
    <w:rsid w:val="00A15D92"/>
    <w:rsid w:val="00A846F5"/>
    <w:rsid w:val="00A91121"/>
    <w:rsid w:val="00AA3E68"/>
    <w:rsid w:val="00AF056C"/>
    <w:rsid w:val="00B146F8"/>
    <w:rsid w:val="00B64F5D"/>
    <w:rsid w:val="00BB2B8F"/>
    <w:rsid w:val="00BE74DA"/>
    <w:rsid w:val="00C16436"/>
    <w:rsid w:val="00CA165A"/>
    <w:rsid w:val="00D25467"/>
    <w:rsid w:val="00D6392C"/>
    <w:rsid w:val="00DA372B"/>
    <w:rsid w:val="00E04B56"/>
    <w:rsid w:val="00E07817"/>
    <w:rsid w:val="00E116FC"/>
    <w:rsid w:val="00E40887"/>
    <w:rsid w:val="00EB0BC9"/>
    <w:rsid w:val="00EB69A6"/>
    <w:rsid w:val="00EC655A"/>
    <w:rsid w:val="00F335BB"/>
    <w:rsid w:val="00F34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B7B4ED"/>
  <w15:docId w15:val="{CC3217F5-1233-48C1-BE38-41FDB1B98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11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2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6A9"/>
    <w:rPr>
      <w:rFonts w:ascii="Tahoma" w:hAnsi="Tahoma" w:cs="Tahoma"/>
      <w:sz w:val="16"/>
      <w:szCs w:val="16"/>
    </w:rPr>
  </w:style>
  <w:style w:type="character" w:styleId="Hyperlink">
    <w:name w:val="Hyperlink"/>
    <w:basedOn w:val="DefaultParagraphFont"/>
    <w:uiPriority w:val="99"/>
    <w:unhideWhenUsed/>
    <w:rsid w:val="00D25467"/>
    <w:rPr>
      <w:color w:val="0000FF" w:themeColor="hyperlink"/>
      <w:u w:val="single"/>
    </w:rPr>
  </w:style>
  <w:style w:type="paragraph" w:styleId="ListParagraph">
    <w:name w:val="List Paragraph"/>
    <w:basedOn w:val="Normal"/>
    <w:uiPriority w:val="34"/>
    <w:qFormat/>
    <w:rsid w:val="002B4752"/>
    <w:pPr>
      <w:ind w:left="720"/>
      <w:contextualSpacing/>
    </w:pPr>
  </w:style>
  <w:style w:type="character" w:customStyle="1" w:styleId="UnresolvedMention1">
    <w:name w:val="Unresolved Mention1"/>
    <w:basedOn w:val="DefaultParagraphFont"/>
    <w:uiPriority w:val="99"/>
    <w:semiHidden/>
    <w:unhideWhenUsed/>
    <w:rsid w:val="00F349A7"/>
    <w:rPr>
      <w:color w:val="605E5C"/>
      <w:shd w:val="clear" w:color="auto" w:fill="E1DFDD"/>
    </w:rPr>
  </w:style>
  <w:style w:type="paragraph" w:styleId="Header">
    <w:name w:val="header"/>
    <w:basedOn w:val="Normal"/>
    <w:link w:val="HeaderChar"/>
    <w:uiPriority w:val="99"/>
    <w:unhideWhenUsed/>
    <w:rsid w:val="002E3F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FB5"/>
  </w:style>
  <w:style w:type="paragraph" w:styleId="Footer">
    <w:name w:val="footer"/>
    <w:basedOn w:val="Normal"/>
    <w:link w:val="FooterChar"/>
    <w:uiPriority w:val="99"/>
    <w:unhideWhenUsed/>
    <w:rsid w:val="002E3F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545499">
      <w:bodyDiv w:val="1"/>
      <w:marLeft w:val="0"/>
      <w:marRight w:val="0"/>
      <w:marTop w:val="0"/>
      <w:marBottom w:val="0"/>
      <w:divBdr>
        <w:top w:val="none" w:sz="0" w:space="0" w:color="auto"/>
        <w:left w:val="none" w:sz="0" w:space="0" w:color="auto"/>
        <w:bottom w:val="none" w:sz="0" w:space="0" w:color="auto"/>
        <w:right w:val="none" w:sz="0" w:space="0" w:color="auto"/>
      </w:divBdr>
    </w:div>
    <w:div w:id="58591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24996/ijs.2023.64.8.15" TargetMode="External"/><Relationship Id="rId13" Type="http://schemas.openxmlformats.org/officeDocument/2006/relationships/hyperlink" Target="https://doi.org/10.1186/s12575-018-0076-7" TargetMode="External"/><Relationship Id="rId18" Type="http://schemas.openxmlformats.org/officeDocument/2006/relationships/hyperlink" Target="https://doi.org/10.1007/s00299-020-02513-3"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007/s11356-024-32260-x" TargetMode="External"/><Relationship Id="rId7" Type="http://schemas.openxmlformats.org/officeDocument/2006/relationships/image" Target="media/image1.png"/><Relationship Id="rId12" Type="http://schemas.openxmlformats.org/officeDocument/2006/relationships/hyperlink" Target="https://doi.org/10.1186/s12870-025-07701-5" TargetMode="External"/><Relationship Id="rId17" Type="http://schemas.openxmlformats.org/officeDocument/2006/relationships/hyperlink" Target="https://doi.org/10.1186/s12870-025-06902-2"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3390/plants13111528" TargetMode="External"/><Relationship Id="rId20" Type="http://schemas.openxmlformats.org/officeDocument/2006/relationships/hyperlink" Target="https://doi.org/10.1016/j.redox.2023.102926"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86/s12951-024-02501-9" TargetMode="External"/><Relationship Id="rId24" Type="http://schemas.openxmlformats.org/officeDocument/2006/relationships/hyperlink" Target="https://doi.org/10.3389/fpls.2017.00576"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371/journal.pone.0317612" TargetMode="External"/><Relationship Id="rId23" Type="http://schemas.openxmlformats.org/officeDocument/2006/relationships/hyperlink" Target="https://doi.org/10.1016/j.sjbs.2023.103623" TargetMode="External"/><Relationship Id="rId28" Type="http://schemas.openxmlformats.org/officeDocument/2006/relationships/footer" Target="footer2.xml"/><Relationship Id="rId10" Type="http://schemas.openxmlformats.org/officeDocument/2006/relationships/hyperlink" Target="https://doi.org/10.1002/jat.4847" TargetMode="External"/><Relationship Id="rId19" Type="http://schemas.openxmlformats.org/officeDocument/2006/relationships/hyperlink" Target="https://doi.org/10.3389/fpls.2023.1053869"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3390/plants12122253" TargetMode="External"/><Relationship Id="rId14" Type="http://schemas.openxmlformats.org/officeDocument/2006/relationships/hyperlink" Target="https://doi.org/10.1007/s11099-017-0717-0" TargetMode="External"/><Relationship Id="rId22" Type="http://schemas.openxmlformats.org/officeDocument/2006/relationships/hyperlink" Target="https://doi.org/10.3390/agriculture12071014"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498</TotalTime>
  <Pages>9</Pages>
  <Words>3785</Words>
  <Characters>21576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PC 1170</cp:lastModifiedBy>
  <cp:revision>61</cp:revision>
  <dcterms:created xsi:type="dcterms:W3CDTF">2026-02-28T16:58:00Z</dcterms:created>
  <dcterms:modified xsi:type="dcterms:W3CDTF">2026-03-02T10:07:00Z</dcterms:modified>
</cp:coreProperties>
</file>