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632D3" w14:textId="77777777" w:rsidR="00106123" w:rsidRDefault="002A7BB9">
      <w:pPr>
        <w:spacing w:before="57"/>
        <w:ind w:left="287" w:right="289"/>
        <w:jc w:val="center"/>
        <w:rPr>
          <w:b/>
          <w:spacing w:val="-2"/>
          <w:sz w:val="32"/>
        </w:rPr>
      </w:pPr>
      <w:r w:rsidRPr="002A7BB9">
        <w:rPr>
          <w:b/>
          <w:sz w:val="32"/>
        </w:rPr>
        <w:t>SOIL</w:t>
      </w:r>
      <w:r w:rsidRPr="002A7BB9">
        <w:rPr>
          <w:b/>
          <w:spacing w:val="-7"/>
          <w:sz w:val="32"/>
        </w:rPr>
        <w:t xml:space="preserve"> </w:t>
      </w:r>
      <w:r w:rsidRPr="002A7BB9">
        <w:rPr>
          <w:b/>
          <w:sz w:val="32"/>
        </w:rPr>
        <w:t>FERTILITY</w:t>
      </w:r>
      <w:r w:rsidRPr="002A7BB9">
        <w:rPr>
          <w:b/>
          <w:spacing w:val="-7"/>
          <w:sz w:val="32"/>
        </w:rPr>
        <w:t xml:space="preserve"> </w:t>
      </w:r>
      <w:r w:rsidRPr="002A7BB9">
        <w:rPr>
          <w:b/>
          <w:sz w:val="32"/>
        </w:rPr>
        <w:t>STATUS</w:t>
      </w:r>
      <w:r w:rsidRPr="002A7BB9">
        <w:rPr>
          <w:b/>
          <w:spacing w:val="-9"/>
          <w:sz w:val="32"/>
        </w:rPr>
        <w:t xml:space="preserve"> </w:t>
      </w:r>
      <w:r w:rsidRPr="002A7BB9">
        <w:rPr>
          <w:b/>
          <w:sz w:val="32"/>
        </w:rPr>
        <w:t>OF</w:t>
      </w:r>
      <w:r w:rsidRPr="002A7BB9">
        <w:rPr>
          <w:b/>
          <w:spacing w:val="-7"/>
          <w:sz w:val="32"/>
        </w:rPr>
        <w:t xml:space="preserve"> </w:t>
      </w:r>
      <w:r w:rsidRPr="002A7BB9">
        <w:rPr>
          <w:b/>
          <w:sz w:val="32"/>
        </w:rPr>
        <w:t>SOIL</w:t>
      </w:r>
      <w:r w:rsidRPr="002A7BB9">
        <w:rPr>
          <w:b/>
          <w:spacing w:val="-7"/>
          <w:sz w:val="32"/>
        </w:rPr>
        <w:t xml:space="preserve"> </w:t>
      </w:r>
      <w:r w:rsidRPr="002A7BB9">
        <w:rPr>
          <w:b/>
          <w:sz w:val="32"/>
        </w:rPr>
        <w:t>IN</w:t>
      </w:r>
      <w:r w:rsidRPr="002A7BB9">
        <w:rPr>
          <w:b/>
          <w:spacing w:val="-7"/>
          <w:sz w:val="32"/>
        </w:rPr>
        <w:t xml:space="preserve"> </w:t>
      </w:r>
      <w:r w:rsidRPr="002A7BB9">
        <w:rPr>
          <w:b/>
          <w:sz w:val="32"/>
        </w:rPr>
        <w:t xml:space="preserve">CHITRAKOOT </w:t>
      </w:r>
      <w:r w:rsidRPr="002A7BB9">
        <w:rPr>
          <w:b/>
          <w:spacing w:val="-2"/>
          <w:sz w:val="32"/>
        </w:rPr>
        <w:t>DISTRICT</w:t>
      </w:r>
    </w:p>
    <w:p w14:paraId="1A68359E" w14:textId="77777777" w:rsidR="00C5050B" w:rsidRDefault="00C5050B">
      <w:pPr>
        <w:spacing w:before="57"/>
        <w:ind w:left="287" w:right="289"/>
        <w:jc w:val="center"/>
        <w:rPr>
          <w:b/>
          <w:spacing w:val="-2"/>
          <w:sz w:val="32"/>
        </w:rPr>
      </w:pPr>
    </w:p>
    <w:p w14:paraId="2FC61742" w14:textId="77777777" w:rsidR="0053185D" w:rsidRPr="002A7BB9" w:rsidRDefault="0053185D">
      <w:pPr>
        <w:spacing w:before="57"/>
        <w:ind w:left="287" w:right="289"/>
        <w:jc w:val="center"/>
        <w:rPr>
          <w:b/>
          <w:sz w:val="32"/>
        </w:rPr>
      </w:pPr>
      <w:bookmarkStart w:id="0" w:name="_GoBack"/>
      <w:bookmarkEnd w:id="0"/>
    </w:p>
    <w:p w14:paraId="67489527" w14:textId="77777777" w:rsidR="009D5A31" w:rsidRDefault="009D5A31">
      <w:pPr>
        <w:pStyle w:val="Title"/>
        <w:rPr>
          <w:spacing w:val="-2"/>
        </w:rPr>
      </w:pPr>
    </w:p>
    <w:p w14:paraId="668EE477" w14:textId="77777777" w:rsidR="00106123" w:rsidRPr="002A7BB9" w:rsidRDefault="002A7BB9">
      <w:pPr>
        <w:pStyle w:val="Title"/>
      </w:pPr>
      <w:r w:rsidRPr="002A7BB9">
        <w:rPr>
          <w:spacing w:val="-2"/>
        </w:rPr>
        <w:t>Abstract</w:t>
      </w:r>
    </w:p>
    <w:p w14:paraId="12DF8745" w14:textId="77777777" w:rsidR="00106123" w:rsidRPr="002A7BB9" w:rsidRDefault="00106123">
      <w:pPr>
        <w:pStyle w:val="BodyText"/>
        <w:spacing w:before="64"/>
        <w:ind w:left="0"/>
        <w:jc w:val="left"/>
        <w:rPr>
          <w:b/>
          <w:sz w:val="36"/>
        </w:rPr>
      </w:pPr>
    </w:p>
    <w:p w14:paraId="245513F8" w14:textId="77777777" w:rsidR="00106123" w:rsidRPr="002A7BB9" w:rsidRDefault="00C42524" w:rsidP="00F833AC">
      <w:pPr>
        <w:pStyle w:val="BodyText"/>
        <w:spacing w:line="360" w:lineRule="auto"/>
        <w:ind w:right="356"/>
        <w:rPr>
          <w:lang w:val="en-IN"/>
        </w:rPr>
      </w:pPr>
      <w:r w:rsidRPr="002A7BB9">
        <w:rPr>
          <w:lang w:val="en-IN"/>
        </w:rPr>
        <w:t xml:space="preserve">The present investigation was undertaken to assess the fertility status of soils in selected villages of </w:t>
      </w:r>
      <w:proofErr w:type="spellStart"/>
      <w:r w:rsidRPr="002A7BB9">
        <w:rPr>
          <w:lang w:val="en-IN"/>
        </w:rPr>
        <w:t>Karwi</w:t>
      </w:r>
      <w:proofErr w:type="spellEnd"/>
      <w:r w:rsidRPr="002A7BB9">
        <w:rPr>
          <w:lang w:val="en-IN"/>
        </w:rPr>
        <w:t xml:space="preserve">, </w:t>
      </w:r>
      <w:proofErr w:type="spellStart"/>
      <w:r w:rsidRPr="002A7BB9">
        <w:rPr>
          <w:lang w:val="en-IN"/>
        </w:rPr>
        <w:t>Pahadhi</w:t>
      </w:r>
      <w:proofErr w:type="spellEnd"/>
      <w:r w:rsidRPr="002A7BB9">
        <w:rPr>
          <w:lang w:val="en-IN"/>
        </w:rPr>
        <w:t xml:space="preserve">, </w:t>
      </w:r>
      <w:proofErr w:type="spellStart"/>
      <w:r w:rsidRPr="002A7BB9">
        <w:rPr>
          <w:lang w:val="en-IN"/>
        </w:rPr>
        <w:t>Ramnagar</w:t>
      </w:r>
      <w:proofErr w:type="spellEnd"/>
      <w:r w:rsidRPr="002A7BB9">
        <w:rPr>
          <w:lang w:val="en-IN"/>
        </w:rPr>
        <w:t xml:space="preserve">, Mau and </w:t>
      </w:r>
      <w:proofErr w:type="spellStart"/>
      <w:r w:rsidRPr="002A7BB9">
        <w:rPr>
          <w:lang w:val="en-IN"/>
        </w:rPr>
        <w:t>Manikpur</w:t>
      </w:r>
      <w:proofErr w:type="spellEnd"/>
      <w:r w:rsidRPr="002A7BB9">
        <w:rPr>
          <w:lang w:val="en-IN"/>
        </w:rPr>
        <w:t xml:space="preserve"> blocks of </w:t>
      </w:r>
      <w:proofErr w:type="spellStart"/>
      <w:r w:rsidRPr="002A7BB9">
        <w:rPr>
          <w:lang w:val="en-IN"/>
        </w:rPr>
        <w:t>Chitrakoot</w:t>
      </w:r>
      <w:proofErr w:type="spellEnd"/>
      <w:r w:rsidRPr="002A7BB9">
        <w:rPr>
          <w:lang w:val="en-IN"/>
        </w:rPr>
        <w:t xml:space="preserve"> district, Bundelkhand region of Uttar Pradesh. A total of 125 surface soil samples (0–20 cm depth) were collected from farmers’ fields after harvest of major crops and </w:t>
      </w:r>
      <w:proofErr w:type="spellStart"/>
      <w:r w:rsidRPr="002A7BB9">
        <w:rPr>
          <w:lang w:val="en-IN"/>
        </w:rPr>
        <w:t>analyzed</w:t>
      </w:r>
      <w:proofErr w:type="spellEnd"/>
      <w:r w:rsidRPr="002A7BB9">
        <w:rPr>
          <w:lang w:val="en-IN"/>
        </w:rPr>
        <w:t xml:space="preserve"> using standard analytical procedures. Soil reaction varied from neutral to moderately alkaline (pH 6.8–8.4) and electrical conductivity remained below 0.65 </w:t>
      </w:r>
      <w:proofErr w:type="spellStart"/>
      <w:r w:rsidRPr="002A7BB9">
        <w:rPr>
          <w:lang w:val="en-IN"/>
        </w:rPr>
        <w:t>dS</w:t>
      </w:r>
      <w:proofErr w:type="spellEnd"/>
      <w:r w:rsidRPr="002A7BB9">
        <w:rPr>
          <w:lang w:val="en-IN"/>
        </w:rPr>
        <w:t xml:space="preserve"> m⁻¹, indicating non-saline conditions. Organic carbon content ranged from 0.32 to 0.78%, with the majority of samples falling in low to medium categories. Available nitrogen (145–385 kg ha⁻¹) and phosphorus (6.8–28.4 kg ha⁻¹) were predominantly low to medium, whereas available potassium (165–485 kg ha⁻¹) was generally medium to high. Available sulphur ranged from 7.5 to 26.8 mg kg⁻¹ and was deficient in several locations. Among micronutrients, DTPA-extractable zinc deficiency was observed in 58% of soil samples, while iron, manganese and copper were largely sufficient. Nutrient index values identified nitrogen and zinc as the principal limiting nutrients. The results highlight the need for soil test–based balanced fertilization and integrated nutrient management strategies to restore soil fertility and enhance sustainable crop productivity in the Bundelkhand region.</w:t>
      </w:r>
    </w:p>
    <w:p w14:paraId="6EEBE9E2" w14:textId="77777777" w:rsidR="00106123" w:rsidRPr="002A7BB9" w:rsidRDefault="00106123">
      <w:pPr>
        <w:pStyle w:val="BodyText"/>
        <w:spacing w:before="6"/>
        <w:ind w:left="0"/>
        <w:jc w:val="left"/>
      </w:pPr>
    </w:p>
    <w:p w14:paraId="6B78664E" w14:textId="77777777" w:rsidR="00C42524" w:rsidRPr="002A7BB9" w:rsidRDefault="00C42524" w:rsidP="00C42524">
      <w:pPr>
        <w:pStyle w:val="BodyText"/>
        <w:rPr>
          <w:lang w:val="en-IN"/>
        </w:rPr>
      </w:pPr>
      <w:r w:rsidRPr="002A7BB9">
        <w:rPr>
          <w:b/>
          <w:bCs/>
          <w:lang w:val="en-IN"/>
        </w:rPr>
        <w:t>Keywords:</w:t>
      </w:r>
      <w:r w:rsidRPr="002A7BB9">
        <w:rPr>
          <w:lang w:val="en-IN"/>
        </w:rPr>
        <w:t xml:space="preserve"> Bundelkhand region, DTPA-extractable micronutrients, Nutrient index, Soil fertility</w:t>
      </w:r>
      <w:r w:rsidR="00F833AC" w:rsidRPr="002A7BB9">
        <w:rPr>
          <w:lang w:val="en-IN"/>
        </w:rPr>
        <w:t xml:space="preserve"> and</w:t>
      </w:r>
      <w:r w:rsidRPr="002A7BB9">
        <w:rPr>
          <w:lang w:val="en-IN"/>
        </w:rPr>
        <w:t xml:space="preserve"> Zinc deficiency.</w:t>
      </w:r>
    </w:p>
    <w:p w14:paraId="04F9AB10" w14:textId="77777777" w:rsidR="00C42524" w:rsidRPr="002A7BB9" w:rsidRDefault="00C42524">
      <w:pPr>
        <w:pStyle w:val="BodyText"/>
        <w:sectPr w:rsidR="00C42524" w:rsidRPr="002A7BB9">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980" w:left="1080" w:header="0" w:footer="791" w:gutter="0"/>
          <w:pgNumType w:start="1"/>
          <w:cols w:space="720"/>
        </w:sectPr>
      </w:pPr>
    </w:p>
    <w:p w14:paraId="79242780" w14:textId="77777777" w:rsidR="00106123" w:rsidRPr="002A7BB9" w:rsidRDefault="002A7BB9">
      <w:pPr>
        <w:pStyle w:val="Heading1"/>
        <w:numPr>
          <w:ilvl w:val="0"/>
          <w:numId w:val="2"/>
        </w:numPr>
        <w:tabs>
          <w:tab w:val="left" w:pos="660"/>
        </w:tabs>
        <w:spacing w:before="78"/>
      </w:pPr>
      <w:r w:rsidRPr="002A7BB9">
        <w:rPr>
          <w:spacing w:val="-2"/>
        </w:rPr>
        <w:lastRenderedPageBreak/>
        <w:t>INTRODUCTION</w:t>
      </w:r>
    </w:p>
    <w:p w14:paraId="7B0C5D85" w14:textId="77777777" w:rsidR="00106123" w:rsidRPr="002A7BB9" w:rsidRDefault="00106123">
      <w:pPr>
        <w:pStyle w:val="BodyText"/>
        <w:spacing w:before="136"/>
        <w:ind w:left="0"/>
        <w:jc w:val="left"/>
        <w:rPr>
          <w:b/>
        </w:rPr>
      </w:pPr>
    </w:p>
    <w:p w14:paraId="246CB99E" w14:textId="77777777" w:rsidR="00D0456D" w:rsidRPr="002A7BB9" w:rsidRDefault="00D0456D" w:rsidP="00D0456D">
      <w:pPr>
        <w:pStyle w:val="BodyText"/>
        <w:spacing w:line="360" w:lineRule="auto"/>
        <w:ind w:left="420" w:right="360"/>
        <w:rPr>
          <w:lang w:val="en-IN"/>
        </w:rPr>
      </w:pPr>
      <w:r w:rsidRPr="002A7BB9">
        <w:rPr>
          <w:lang w:val="en-IN"/>
        </w:rPr>
        <w:t xml:space="preserve">Soil is a fundamental natural resource that underpins food, </w:t>
      </w:r>
      <w:proofErr w:type="spellStart"/>
      <w:r w:rsidRPr="002A7BB9">
        <w:rPr>
          <w:lang w:val="en-IN"/>
        </w:rPr>
        <w:t>fiber</w:t>
      </w:r>
      <w:proofErr w:type="spellEnd"/>
      <w:r w:rsidRPr="002A7BB9">
        <w:rPr>
          <w:lang w:val="en-IN"/>
        </w:rPr>
        <w:t xml:space="preserve">, fuel and fodder production and sustains terrestrial ecosystems. Its fertility—defined as the capacity to supply essential nutrients in adequate amounts and proper balance for plant growth—is a dynamic property influenced by natural processes and anthropogenic interventions (Denis </w:t>
      </w:r>
      <w:r w:rsidR="00E00B93" w:rsidRPr="002A7BB9">
        <w:rPr>
          <w:i/>
          <w:iCs/>
          <w:lang w:val="en-IN"/>
        </w:rPr>
        <w:t>et al.,</w:t>
      </w:r>
      <w:r w:rsidRPr="002A7BB9">
        <w:rPr>
          <w:lang w:val="en-IN"/>
        </w:rPr>
        <w:t xml:space="preserve"> 2017). Maintenance of soil fertility is central to sustainable agriculture, particularly in tropical regions such as India where rapid organic matter decomposition and intensive cultivation accelerate nutrient depletion. Soil quality encompasses physical, chemical and biological attributes, and declining fertility remains a major constraint to productivity.</w:t>
      </w:r>
    </w:p>
    <w:p w14:paraId="7A19B770" w14:textId="77777777" w:rsidR="00D0456D" w:rsidRPr="002A7BB9" w:rsidRDefault="00D0456D" w:rsidP="00D0456D">
      <w:pPr>
        <w:pStyle w:val="BodyText"/>
        <w:spacing w:line="360" w:lineRule="auto"/>
        <w:ind w:left="420" w:right="360"/>
        <w:rPr>
          <w:lang w:val="en-IN"/>
        </w:rPr>
      </w:pPr>
      <w:r w:rsidRPr="002A7BB9">
        <w:rPr>
          <w:lang w:val="en-IN"/>
        </w:rPr>
        <w:t xml:space="preserve">Soil fertility fluctuates seasonally due to nutrient additions through fertilizers, manures and amendments, as well as losses via crop removal, leaching and erosion. Continuous cropping without adequate replenishment of nutrients (N, P, K and others) leads to nutrient mining and reduced productivity. Soil testing therefore serves as a scientific tool to assess nutrient status and guide balanced fertilizer recommendations for sustained yields (Welch </w:t>
      </w:r>
      <w:r w:rsidR="00E00B93" w:rsidRPr="002A7BB9">
        <w:rPr>
          <w:i/>
          <w:iCs/>
          <w:lang w:val="en-IN"/>
        </w:rPr>
        <w:t>et al.,</w:t>
      </w:r>
      <w:r w:rsidRPr="002A7BB9">
        <w:rPr>
          <w:lang w:val="en-IN"/>
        </w:rPr>
        <w:t xml:space="preserve"> 1987). The overall sustainability of agricultural systems depends largely on the inherent productivity and proper management of soil resources (</w:t>
      </w:r>
      <w:proofErr w:type="spellStart"/>
      <w:r w:rsidRPr="002A7BB9">
        <w:rPr>
          <w:lang w:val="en-IN"/>
        </w:rPr>
        <w:t>Wakene</w:t>
      </w:r>
      <w:proofErr w:type="spellEnd"/>
      <w:r w:rsidRPr="002A7BB9">
        <w:rPr>
          <w:lang w:val="en-IN"/>
        </w:rPr>
        <w:t>, 2001). Globally, nearly 20 % of cultivable land is reported to be declining in fertility, affecting about one-quarter of the world’s population (FAO, 2000).</w:t>
      </w:r>
    </w:p>
    <w:p w14:paraId="479F4A1C" w14:textId="77777777" w:rsidR="00D0456D" w:rsidRPr="002A7BB9" w:rsidRDefault="00D0456D" w:rsidP="00D0456D">
      <w:pPr>
        <w:pStyle w:val="BodyText"/>
        <w:spacing w:line="360" w:lineRule="auto"/>
        <w:ind w:left="420" w:right="360"/>
        <w:rPr>
          <w:lang w:val="en-IN"/>
        </w:rPr>
      </w:pPr>
      <w:r w:rsidRPr="002A7BB9">
        <w:rPr>
          <w:lang w:val="en-IN"/>
        </w:rPr>
        <w:t>Soil fertility is governed by several interacting factors including parent material, climate, topography, organic matter dynamics and management practices. Physical indicators such as texture, structure, bulk density and porosity influence water retention and root growth, while chemical indicators—including soil pH, electrical conductivity, organic carbon, cation exchange capacity and nutrient concentrations—determine nutrient availability. Macronutrients (N, P, K) and micronutrients (Zn, Fe, Mn, Cu) play critical roles in crop growth, and micronutrient deficiencies are frequently observed in calcareous soils with high pH and low organic matter (</w:t>
      </w:r>
      <w:proofErr w:type="spellStart"/>
      <w:r w:rsidRPr="002A7BB9">
        <w:rPr>
          <w:lang w:val="en-IN"/>
        </w:rPr>
        <w:t>Nayar</w:t>
      </w:r>
      <w:proofErr w:type="spellEnd"/>
      <w:r w:rsidRPr="002A7BB9">
        <w:rPr>
          <w:lang w:val="en-IN"/>
        </w:rPr>
        <w:t xml:space="preserve"> </w:t>
      </w:r>
      <w:r w:rsidR="00E00B93" w:rsidRPr="002A7BB9">
        <w:rPr>
          <w:i/>
          <w:iCs/>
          <w:lang w:val="en-IN"/>
        </w:rPr>
        <w:t>et al.,</w:t>
      </w:r>
      <w:r w:rsidRPr="002A7BB9">
        <w:rPr>
          <w:lang w:val="en-IN"/>
        </w:rPr>
        <w:t xml:space="preserve"> 1999). Organic carbon is particularly important, as it enhances nutrient cycling, improves soil structure and supports microbial activity. Declining organic matter levels in tropical </w:t>
      </w:r>
      <w:proofErr w:type="spellStart"/>
      <w:r w:rsidRPr="002A7BB9">
        <w:rPr>
          <w:lang w:val="en-IN"/>
        </w:rPr>
        <w:t>agro</w:t>
      </w:r>
      <w:proofErr w:type="spellEnd"/>
      <w:r w:rsidRPr="002A7BB9">
        <w:rPr>
          <w:lang w:val="en-IN"/>
        </w:rPr>
        <w:t xml:space="preserve">-ecosystems reduce nutrient availability and soil resilience (Steven </w:t>
      </w:r>
      <w:r w:rsidR="00E00B93" w:rsidRPr="002A7BB9">
        <w:rPr>
          <w:i/>
          <w:iCs/>
          <w:lang w:val="en-IN"/>
        </w:rPr>
        <w:t>et al.,</w:t>
      </w:r>
      <w:r w:rsidRPr="002A7BB9">
        <w:rPr>
          <w:lang w:val="en-IN"/>
        </w:rPr>
        <w:t xml:space="preserve"> 2012).</w:t>
      </w:r>
    </w:p>
    <w:p w14:paraId="44EAE8EA" w14:textId="77777777" w:rsidR="00D0456D" w:rsidRPr="002A7BB9" w:rsidRDefault="00D0456D" w:rsidP="00D0456D">
      <w:pPr>
        <w:pStyle w:val="BodyText"/>
        <w:spacing w:line="360" w:lineRule="auto"/>
        <w:ind w:left="420" w:right="360"/>
        <w:rPr>
          <w:lang w:val="en-IN"/>
        </w:rPr>
      </w:pPr>
      <w:r w:rsidRPr="002A7BB9">
        <w:rPr>
          <w:lang w:val="en-IN"/>
        </w:rPr>
        <w:t xml:space="preserve">Climatic factors, especially rainfall distribution and intensity, strongly influence nutrient dynamics by affecting mineralization, leaching and erosion. While adequate and well-distributed rainfall enhances nutrient availability, excessive precipitation can accelerate nutrient losses. Traditional farming </w:t>
      </w:r>
      <w:proofErr w:type="gramStart"/>
      <w:r w:rsidRPr="002A7BB9">
        <w:rPr>
          <w:lang w:val="en-IN"/>
        </w:rPr>
        <w:t>systems maintained</w:t>
      </w:r>
      <w:proofErr w:type="gramEnd"/>
      <w:r w:rsidRPr="002A7BB9">
        <w:rPr>
          <w:lang w:val="en-IN"/>
        </w:rPr>
        <w:t xml:space="preserve"> fertility through crop rotations, residue recycling, </w:t>
      </w:r>
      <w:r w:rsidRPr="002A7BB9">
        <w:rPr>
          <w:lang w:val="en-IN"/>
        </w:rPr>
        <w:lastRenderedPageBreak/>
        <w:t>manure application and fallowing; however, modern intensive agriculture often relies heavily on external inputs, disrupting natural nutrient balances.</w:t>
      </w:r>
    </w:p>
    <w:p w14:paraId="02F6438F" w14:textId="77777777" w:rsidR="00D0456D" w:rsidRPr="002A7BB9" w:rsidRDefault="00D0456D" w:rsidP="00D0456D">
      <w:pPr>
        <w:pStyle w:val="BodyText"/>
        <w:spacing w:line="360" w:lineRule="auto"/>
        <w:ind w:left="420" w:right="360"/>
        <w:rPr>
          <w:lang w:val="en-IN"/>
        </w:rPr>
      </w:pPr>
      <w:r w:rsidRPr="002A7BB9">
        <w:rPr>
          <w:lang w:val="en-IN"/>
        </w:rPr>
        <w:t xml:space="preserve">In the Bundelkhand region, soils locally known as </w:t>
      </w:r>
      <w:proofErr w:type="spellStart"/>
      <w:r w:rsidRPr="002A7BB9">
        <w:rPr>
          <w:lang w:val="en-IN"/>
        </w:rPr>
        <w:t>Rakar</w:t>
      </w:r>
      <w:proofErr w:type="spellEnd"/>
      <w:r w:rsidRPr="002A7BB9">
        <w:rPr>
          <w:lang w:val="en-IN"/>
        </w:rPr>
        <w:t xml:space="preserve">, </w:t>
      </w:r>
      <w:proofErr w:type="spellStart"/>
      <w:r w:rsidRPr="002A7BB9">
        <w:rPr>
          <w:lang w:val="en-IN"/>
        </w:rPr>
        <w:t>Kabar</w:t>
      </w:r>
      <w:proofErr w:type="spellEnd"/>
      <w:r w:rsidRPr="002A7BB9">
        <w:rPr>
          <w:lang w:val="en-IN"/>
        </w:rPr>
        <w:t xml:space="preserve">, </w:t>
      </w:r>
      <w:proofErr w:type="spellStart"/>
      <w:r w:rsidRPr="002A7BB9">
        <w:rPr>
          <w:lang w:val="en-IN"/>
        </w:rPr>
        <w:t>Parua</w:t>
      </w:r>
      <w:proofErr w:type="spellEnd"/>
      <w:r w:rsidRPr="002A7BB9">
        <w:rPr>
          <w:lang w:val="en-IN"/>
        </w:rPr>
        <w:t xml:space="preserve"> and Mar belong mainly to </w:t>
      </w:r>
      <w:proofErr w:type="spellStart"/>
      <w:r w:rsidRPr="002A7BB9">
        <w:rPr>
          <w:lang w:val="en-IN"/>
        </w:rPr>
        <w:t>Alfisols</w:t>
      </w:r>
      <w:proofErr w:type="spellEnd"/>
      <w:r w:rsidRPr="002A7BB9">
        <w:rPr>
          <w:lang w:val="en-IN"/>
        </w:rPr>
        <w:t xml:space="preserve">, </w:t>
      </w:r>
      <w:proofErr w:type="spellStart"/>
      <w:r w:rsidRPr="002A7BB9">
        <w:rPr>
          <w:lang w:val="en-IN"/>
        </w:rPr>
        <w:t>Vertisols</w:t>
      </w:r>
      <w:proofErr w:type="spellEnd"/>
      <w:r w:rsidRPr="002A7BB9">
        <w:rPr>
          <w:lang w:val="en-IN"/>
        </w:rPr>
        <w:t xml:space="preserve"> and </w:t>
      </w:r>
      <w:proofErr w:type="spellStart"/>
      <w:r w:rsidRPr="002A7BB9">
        <w:rPr>
          <w:lang w:val="en-IN"/>
        </w:rPr>
        <w:t>Inceptisols</w:t>
      </w:r>
      <w:proofErr w:type="spellEnd"/>
      <w:r w:rsidRPr="002A7BB9">
        <w:rPr>
          <w:lang w:val="en-IN"/>
        </w:rPr>
        <w:t>, each exhibiting distinct fertility constraints. Comprehensive soil characterization and fertility evaluation are therefore essential to develop location-specific nutrient management strategies and ensure sustainable agricultural production.</w:t>
      </w:r>
    </w:p>
    <w:p w14:paraId="3C8A83AA" w14:textId="77777777" w:rsidR="00106123" w:rsidRPr="002A7BB9" w:rsidRDefault="00106123">
      <w:pPr>
        <w:pStyle w:val="BodyText"/>
        <w:spacing w:before="11"/>
        <w:ind w:left="0"/>
        <w:jc w:val="left"/>
      </w:pPr>
    </w:p>
    <w:p w14:paraId="28E9EBE0" w14:textId="77777777" w:rsidR="00106123" w:rsidRPr="002A7BB9" w:rsidRDefault="002A7BB9">
      <w:pPr>
        <w:pStyle w:val="Heading1"/>
        <w:numPr>
          <w:ilvl w:val="0"/>
          <w:numId w:val="2"/>
        </w:numPr>
        <w:tabs>
          <w:tab w:val="left" w:pos="600"/>
        </w:tabs>
        <w:ind w:left="600"/>
      </w:pPr>
      <w:r w:rsidRPr="002A7BB9">
        <w:t>MATERIALS</w:t>
      </w:r>
      <w:r w:rsidRPr="002A7BB9">
        <w:rPr>
          <w:spacing w:val="-2"/>
        </w:rPr>
        <w:t xml:space="preserve"> </w:t>
      </w:r>
      <w:r w:rsidRPr="002A7BB9">
        <w:t>AND</w:t>
      </w:r>
      <w:r w:rsidRPr="002A7BB9">
        <w:rPr>
          <w:spacing w:val="1"/>
        </w:rPr>
        <w:t xml:space="preserve"> </w:t>
      </w:r>
      <w:r w:rsidRPr="002A7BB9">
        <w:rPr>
          <w:spacing w:val="-2"/>
        </w:rPr>
        <w:t>METHODS</w:t>
      </w:r>
    </w:p>
    <w:p w14:paraId="310AB60F" w14:textId="77777777" w:rsidR="00106123" w:rsidRPr="002A7BB9" w:rsidRDefault="002A7BB9">
      <w:pPr>
        <w:pStyle w:val="Heading2"/>
        <w:spacing w:before="258"/>
      </w:pPr>
      <w:r w:rsidRPr="002A7BB9">
        <w:t>Study</w:t>
      </w:r>
      <w:r w:rsidRPr="002A7BB9">
        <w:rPr>
          <w:spacing w:val="-3"/>
        </w:rPr>
        <w:t xml:space="preserve"> </w:t>
      </w:r>
      <w:r w:rsidRPr="002A7BB9">
        <w:rPr>
          <w:spacing w:val="-4"/>
        </w:rPr>
        <w:t>Area</w:t>
      </w:r>
    </w:p>
    <w:p w14:paraId="02F73472" w14:textId="77777777" w:rsidR="00106123" w:rsidRPr="002A7BB9" w:rsidRDefault="002A7BB9">
      <w:pPr>
        <w:pStyle w:val="BodyText"/>
        <w:spacing w:before="252" w:line="360" w:lineRule="auto"/>
        <w:ind w:right="363"/>
      </w:pPr>
      <w:r w:rsidRPr="002A7BB9">
        <w:t>The</w:t>
      </w:r>
      <w:r w:rsidRPr="002A7BB9">
        <w:rPr>
          <w:spacing w:val="-3"/>
        </w:rPr>
        <w:t xml:space="preserve"> </w:t>
      </w:r>
      <w:r w:rsidRPr="002A7BB9">
        <w:t>study</w:t>
      </w:r>
      <w:r w:rsidRPr="002A7BB9">
        <w:rPr>
          <w:spacing w:val="-6"/>
        </w:rPr>
        <w:t xml:space="preserve"> </w:t>
      </w:r>
      <w:r w:rsidRPr="002A7BB9">
        <w:t>was</w:t>
      </w:r>
      <w:r w:rsidRPr="002A7BB9">
        <w:rPr>
          <w:spacing w:val="-1"/>
        </w:rPr>
        <w:t xml:space="preserve"> </w:t>
      </w:r>
      <w:r w:rsidRPr="002A7BB9">
        <w:t>conducted</w:t>
      </w:r>
      <w:r w:rsidRPr="002A7BB9">
        <w:rPr>
          <w:spacing w:val="-2"/>
        </w:rPr>
        <w:t xml:space="preserve"> </w:t>
      </w:r>
      <w:r w:rsidRPr="002A7BB9">
        <w:t>in</w:t>
      </w:r>
      <w:r w:rsidRPr="002A7BB9">
        <w:rPr>
          <w:spacing w:val="-3"/>
        </w:rPr>
        <w:t xml:space="preserve"> </w:t>
      </w:r>
      <w:proofErr w:type="spellStart"/>
      <w:r w:rsidRPr="002A7BB9">
        <w:t>Karwi</w:t>
      </w:r>
      <w:proofErr w:type="spellEnd"/>
      <w:r w:rsidRPr="002A7BB9">
        <w:t>,</w:t>
      </w:r>
      <w:r w:rsidRPr="002A7BB9">
        <w:rPr>
          <w:spacing w:val="-3"/>
        </w:rPr>
        <w:t xml:space="preserve"> </w:t>
      </w:r>
      <w:proofErr w:type="spellStart"/>
      <w:r w:rsidRPr="002A7BB9">
        <w:t>Pahadhi</w:t>
      </w:r>
      <w:proofErr w:type="spellEnd"/>
      <w:r w:rsidRPr="002A7BB9">
        <w:t>,</w:t>
      </w:r>
      <w:r w:rsidRPr="002A7BB9">
        <w:rPr>
          <w:spacing w:val="-2"/>
        </w:rPr>
        <w:t xml:space="preserve"> </w:t>
      </w:r>
      <w:proofErr w:type="spellStart"/>
      <w:r w:rsidRPr="002A7BB9">
        <w:t>Ramnagar</w:t>
      </w:r>
      <w:proofErr w:type="spellEnd"/>
      <w:r w:rsidRPr="002A7BB9">
        <w:t>,</w:t>
      </w:r>
      <w:r w:rsidRPr="002A7BB9">
        <w:rPr>
          <w:spacing w:val="-2"/>
        </w:rPr>
        <w:t xml:space="preserve"> </w:t>
      </w:r>
      <w:r w:rsidRPr="002A7BB9">
        <w:t>Mau</w:t>
      </w:r>
      <w:r w:rsidRPr="002A7BB9">
        <w:rPr>
          <w:spacing w:val="-2"/>
        </w:rPr>
        <w:t xml:space="preserve"> </w:t>
      </w:r>
      <w:r w:rsidRPr="002A7BB9">
        <w:t>and</w:t>
      </w:r>
      <w:r w:rsidRPr="002A7BB9">
        <w:rPr>
          <w:spacing w:val="-2"/>
        </w:rPr>
        <w:t xml:space="preserve"> </w:t>
      </w:r>
      <w:proofErr w:type="spellStart"/>
      <w:r w:rsidRPr="002A7BB9">
        <w:t>Manikpur</w:t>
      </w:r>
      <w:proofErr w:type="spellEnd"/>
      <w:r w:rsidRPr="002A7BB9">
        <w:rPr>
          <w:spacing w:val="-2"/>
        </w:rPr>
        <w:t xml:space="preserve"> </w:t>
      </w:r>
      <w:r w:rsidRPr="002A7BB9">
        <w:t>blocks</w:t>
      </w:r>
      <w:r w:rsidRPr="002A7BB9">
        <w:rPr>
          <w:spacing w:val="-3"/>
        </w:rPr>
        <w:t xml:space="preserve"> </w:t>
      </w:r>
      <w:r w:rsidRPr="002A7BB9">
        <w:t>of</w:t>
      </w:r>
      <w:r w:rsidRPr="002A7BB9">
        <w:rPr>
          <w:spacing w:val="-2"/>
        </w:rPr>
        <w:t xml:space="preserve"> </w:t>
      </w:r>
      <w:proofErr w:type="spellStart"/>
      <w:r w:rsidRPr="002A7BB9">
        <w:t>Chitrakoot</w:t>
      </w:r>
      <w:proofErr w:type="spellEnd"/>
      <w:r w:rsidRPr="002A7BB9">
        <w:t xml:space="preserve"> district, Bundelkhand region. The area experiences a subtropical climate with hot summers, cool winters and monsoon rainfall. Major crops grown include paddy, wheat, mustard, gram and </w:t>
      </w:r>
      <w:r w:rsidRPr="002A7BB9">
        <w:rPr>
          <w:spacing w:val="-2"/>
        </w:rPr>
        <w:t>pulses.</w:t>
      </w:r>
    </w:p>
    <w:p w14:paraId="60A3A878" w14:textId="77777777" w:rsidR="00106123" w:rsidRPr="002A7BB9" w:rsidRDefault="002A7BB9">
      <w:pPr>
        <w:pStyle w:val="Heading2"/>
      </w:pPr>
      <w:r w:rsidRPr="002A7BB9">
        <w:t>Soil</w:t>
      </w:r>
      <w:r w:rsidRPr="002A7BB9">
        <w:rPr>
          <w:spacing w:val="-1"/>
        </w:rPr>
        <w:t xml:space="preserve"> </w:t>
      </w:r>
      <w:r w:rsidRPr="002A7BB9">
        <w:rPr>
          <w:spacing w:val="-2"/>
        </w:rPr>
        <w:t>Sampling</w:t>
      </w:r>
    </w:p>
    <w:p w14:paraId="0182E023" w14:textId="77777777" w:rsidR="00106123" w:rsidRPr="002A7BB9" w:rsidRDefault="002A7BB9">
      <w:pPr>
        <w:pStyle w:val="BodyText"/>
        <w:spacing w:before="252" w:line="360" w:lineRule="auto"/>
        <w:ind w:right="356"/>
      </w:pPr>
      <w:r w:rsidRPr="002A7BB9">
        <w:t>A total of 125 surface soil samples (0–20 cm depth) were collected from farmers’ fields, with 25 samples from each block. Samples were collected randomly after harvest, air-dried, ground and sieved through a 2 mm sieve for laboratory analysis.</w:t>
      </w:r>
    </w:p>
    <w:p w14:paraId="14DD4F59" w14:textId="77777777" w:rsidR="00106123" w:rsidRPr="002A7BB9" w:rsidRDefault="002A7BB9">
      <w:pPr>
        <w:pStyle w:val="Heading2"/>
        <w:spacing w:before="126"/>
      </w:pPr>
      <w:r w:rsidRPr="002A7BB9">
        <w:t>Laboratory</w:t>
      </w:r>
      <w:r w:rsidRPr="002A7BB9">
        <w:rPr>
          <w:spacing w:val="1"/>
        </w:rPr>
        <w:t xml:space="preserve"> </w:t>
      </w:r>
      <w:r w:rsidRPr="002A7BB9">
        <w:rPr>
          <w:spacing w:val="-2"/>
        </w:rPr>
        <w:t>Analysis</w:t>
      </w:r>
    </w:p>
    <w:p w14:paraId="0939B864" w14:textId="77777777" w:rsidR="00106123" w:rsidRPr="002A7BB9" w:rsidRDefault="002A7BB9">
      <w:pPr>
        <w:pStyle w:val="BodyText"/>
        <w:spacing w:before="252" w:line="357" w:lineRule="auto"/>
        <w:ind w:right="356"/>
      </w:pPr>
      <w:r w:rsidRPr="002A7BB9">
        <w:t>Soil samples were analyzed using standard procedures: - Soil pH and electrical conductivity</w:t>
      </w:r>
      <w:r w:rsidRPr="002A7BB9">
        <w:rPr>
          <w:spacing w:val="80"/>
        </w:rPr>
        <w:t xml:space="preserve"> </w:t>
      </w:r>
      <w:r w:rsidRPr="002A7BB9">
        <w:t xml:space="preserve">(EC) in 1:2.5 soil-water suspension - Organic carbon by Walkley and Black method - Available nitrogen by alkaline </w:t>
      </w:r>
      <w:proofErr w:type="spellStart"/>
      <w:r w:rsidRPr="002A7BB9">
        <w:t>KMnO</w:t>
      </w:r>
      <w:proofErr w:type="spellEnd"/>
      <w:r w:rsidRPr="002A7BB9">
        <w:rPr>
          <w:rFonts w:ascii="Cambria Math" w:hAnsi="Cambria Math"/>
        </w:rPr>
        <w:t>₄</w:t>
      </w:r>
      <w:r w:rsidRPr="002A7BB9">
        <w:rPr>
          <w:rFonts w:ascii="Cambria Math" w:hAnsi="Cambria Math"/>
          <w:spacing w:val="40"/>
        </w:rPr>
        <w:t xml:space="preserve"> </w:t>
      </w:r>
      <w:r w:rsidRPr="002A7BB9">
        <w:t xml:space="preserve">method - Available phosphorus by Olsen’s method - Available potassium by neutral ammonium acetate extraction - Available </w:t>
      </w:r>
      <w:proofErr w:type="spellStart"/>
      <w:r w:rsidRPr="002A7BB9">
        <w:t>sulphur</w:t>
      </w:r>
      <w:proofErr w:type="spellEnd"/>
      <w:r w:rsidRPr="002A7BB9">
        <w:t xml:space="preserve"> by </w:t>
      </w:r>
      <w:proofErr w:type="spellStart"/>
      <w:r w:rsidRPr="002A7BB9">
        <w:t>CaCl</w:t>
      </w:r>
      <w:proofErr w:type="spellEnd"/>
      <w:r w:rsidRPr="002A7BB9">
        <w:rPr>
          <w:rFonts w:ascii="Cambria Math" w:hAnsi="Cambria Math"/>
        </w:rPr>
        <w:t>₂</w:t>
      </w:r>
      <w:r w:rsidRPr="002A7BB9">
        <w:rPr>
          <w:rFonts w:ascii="Cambria Math" w:hAnsi="Cambria Math"/>
          <w:spacing w:val="40"/>
        </w:rPr>
        <w:t xml:space="preserve"> </w:t>
      </w:r>
      <w:r w:rsidRPr="002A7BB9">
        <w:t>extraction - DTPA-extractable micronutrients (Zn, Fe, Mn, Cu) using atomic absorption spectrophotometry</w:t>
      </w:r>
    </w:p>
    <w:p w14:paraId="06639602" w14:textId="77777777" w:rsidR="00106123" w:rsidRPr="002A7BB9" w:rsidRDefault="002A7BB9">
      <w:pPr>
        <w:pStyle w:val="Heading2"/>
        <w:spacing w:before="127"/>
      </w:pPr>
      <w:r w:rsidRPr="002A7BB9">
        <w:t>Statistical</w:t>
      </w:r>
      <w:r w:rsidRPr="002A7BB9">
        <w:rPr>
          <w:spacing w:val="-3"/>
        </w:rPr>
        <w:t xml:space="preserve"> </w:t>
      </w:r>
      <w:r w:rsidRPr="002A7BB9">
        <w:rPr>
          <w:spacing w:val="-2"/>
        </w:rPr>
        <w:t>Analysis</w:t>
      </w:r>
    </w:p>
    <w:p w14:paraId="357E7300" w14:textId="77777777" w:rsidR="00106123" w:rsidRPr="002A7BB9" w:rsidRDefault="002A7BB9">
      <w:pPr>
        <w:pStyle w:val="BodyText"/>
        <w:spacing w:before="252" w:line="360" w:lineRule="auto"/>
        <w:ind w:right="366"/>
      </w:pPr>
      <w:r w:rsidRPr="002A7BB9">
        <w:t>Descriptive statistics were used to assess the variability in soil properties. Nutrient index values were calculated to categorize soil fertility status into low, medium and high classes.</w:t>
      </w:r>
    </w:p>
    <w:p w14:paraId="4F0EA5E5" w14:textId="77777777" w:rsidR="00106123" w:rsidRPr="002A7BB9" w:rsidRDefault="002A7BB9">
      <w:pPr>
        <w:pStyle w:val="Heading1"/>
        <w:numPr>
          <w:ilvl w:val="0"/>
          <w:numId w:val="2"/>
        </w:numPr>
        <w:tabs>
          <w:tab w:val="left" w:pos="600"/>
        </w:tabs>
        <w:spacing w:before="126"/>
        <w:ind w:left="600"/>
        <w:jc w:val="both"/>
      </w:pPr>
      <w:r w:rsidRPr="002A7BB9">
        <w:t>RESULTS</w:t>
      </w:r>
      <w:r w:rsidRPr="002A7BB9">
        <w:rPr>
          <w:spacing w:val="-1"/>
        </w:rPr>
        <w:t xml:space="preserve"> </w:t>
      </w:r>
      <w:r w:rsidRPr="002A7BB9">
        <w:t>AND</w:t>
      </w:r>
      <w:r w:rsidRPr="002A7BB9">
        <w:rPr>
          <w:spacing w:val="-2"/>
        </w:rPr>
        <w:t xml:space="preserve"> DISCUSSION</w:t>
      </w:r>
    </w:p>
    <w:p w14:paraId="7FFF3115" w14:textId="77777777" w:rsidR="00106123" w:rsidRPr="002A7BB9" w:rsidRDefault="002A7BB9">
      <w:pPr>
        <w:pStyle w:val="Heading2"/>
        <w:spacing w:before="258"/>
      </w:pPr>
      <w:proofErr w:type="spellStart"/>
      <w:r w:rsidRPr="002A7BB9">
        <w:t>Physico</w:t>
      </w:r>
      <w:proofErr w:type="spellEnd"/>
      <w:r w:rsidRPr="002A7BB9">
        <w:t>-chemical</w:t>
      </w:r>
      <w:r w:rsidRPr="002A7BB9">
        <w:rPr>
          <w:spacing w:val="-4"/>
        </w:rPr>
        <w:t xml:space="preserve"> </w:t>
      </w:r>
      <w:r w:rsidRPr="002A7BB9">
        <w:t>properties</w:t>
      </w:r>
      <w:r w:rsidRPr="002A7BB9">
        <w:rPr>
          <w:spacing w:val="-2"/>
        </w:rPr>
        <w:t xml:space="preserve"> </w:t>
      </w:r>
      <w:r w:rsidRPr="002A7BB9">
        <w:t xml:space="preserve">of </w:t>
      </w:r>
      <w:r w:rsidRPr="002A7BB9">
        <w:rPr>
          <w:spacing w:val="-2"/>
        </w:rPr>
        <w:t>soils</w:t>
      </w:r>
    </w:p>
    <w:p w14:paraId="7C0AEC3C" w14:textId="77777777" w:rsidR="00106123" w:rsidRPr="002A7BB9" w:rsidRDefault="002A7BB9">
      <w:pPr>
        <w:pStyle w:val="BodyText"/>
        <w:spacing w:before="252" w:line="360" w:lineRule="auto"/>
        <w:ind w:right="355"/>
      </w:pPr>
      <w:r w:rsidRPr="002A7BB9">
        <w:t xml:space="preserve">The </w:t>
      </w:r>
      <w:proofErr w:type="spellStart"/>
      <w:r w:rsidRPr="002A7BB9">
        <w:t>physico</w:t>
      </w:r>
      <w:proofErr w:type="spellEnd"/>
      <w:r w:rsidRPr="002A7BB9">
        <w:t xml:space="preserve">-chemical properties of soils of </w:t>
      </w:r>
      <w:proofErr w:type="spellStart"/>
      <w:r w:rsidRPr="002A7BB9">
        <w:t>Chitrakoot</w:t>
      </w:r>
      <w:proofErr w:type="spellEnd"/>
      <w:r w:rsidRPr="002A7BB9">
        <w:t xml:space="preserve"> district are presented in Table 1</w:t>
      </w:r>
      <w:r w:rsidRPr="002A7BB9">
        <w:rPr>
          <w:b/>
        </w:rPr>
        <w:t xml:space="preserve">. </w:t>
      </w:r>
      <w:r w:rsidRPr="002A7BB9">
        <w:t xml:space="preserve">Soil pH ranged from 6.8 to 8.4 with a mean value of 7.60, indicating that the soils were neutral to </w:t>
      </w:r>
      <w:r w:rsidRPr="002A7BB9">
        <w:lastRenderedPageBreak/>
        <w:t xml:space="preserve">moderately alkaline in nature. Similar soil reaction in Bundelkhand soils has been reported by Tiwari </w:t>
      </w:r>
      <w:r w:rsidRPr="002A7BB9">
        <w:rPr>
          <w:i/>
        </w:rPr>
        <w:t>et al</w:t>
      </w:r>
      <w:r w:rsidRPr="002A7BB9">
        <w:t>. (2016) and Sharma and Bhaskar (2018), who attributed alkalinity to calcium carbonate accumulation and low rainfall conditions.</w:t>
      </w:r>
    </w:p>
    <w:p w14:paraId="4A15B282" w14:textId="77777777" w:rsidR="00106123" w:rsidRPr="002A7BB9" w:rsidRDefault="002A7BB9">
      <w:pPr>
        <w:pStyle w:val="BodyText"/>
        <w:spacing w:before="124" w:line="357" w:lineRule="auto"/>
        <w:ind w:right="355"/>
      </w:pPr>
      <w:r w:rsidRPr="002A7BB9">
        <w:t xml:space="preserve">Electrical conductivity varied from 0.05 to 0.65 </w:t>
      </w:r>
      <w:proofErr w:type="spellStart"/>
      <w:r w:rsidRPr="002A7BB9">
        <w:t>dS</w:t>
      </w:r>
      <w:proofErr w:type="spellEnd"/>
      <w:r w:rsidRPr="002A7BB9">
        <w:t xml:space="preserve"> m</w:t>
      </w:r>
      <w:r w:rsidRPr="002A7BB9">
        <w:rPr>
          <w:rFonts w:ascii="Cambria Math" w:hAnsi="Cambria Math"/>
        </w:rPr>
        <w:t>⁻</w:t>
      </w:r>
      <w:r w:rsidRPr="002A7BB9">
        <w:t xml:space="preserve">¹, with a mean of 0.21 </w:t>
      </w:r>
      <w:proofErr w:type="spellStart"/>
      <w:r w:rsidRPr="002A7BB9">
        <w:t>dS</w:t>
      </w:r>
      <w:proofErr w:type="spellEnd"/>
      <w:r w:rsidRPr="002A7BB9">
        <w:t xml:space="preserve"> m</w:t>
      </w:r>
      <w:r w:rsidRPr="002A7BB9">
        <w:rPr>
          <w:rFonts w:ascii="Cambria Math" w:hAnsi="Cambria Math"/>
        </w:rPr>
        <w:t>⁻</w:t>
      </w:r>
      <w:r w:rsidRPr="002A7BB9">
        <w:t xml:space="preserve">¹, indicating that the soils were non-saline. These findings </w:t>
      </w:r>
      <w:proofErr w:type="gramStart"/>
      <w:r w:rsidRPr="002A7BB9">
        <w:t>are in agreement</w:t>
      </w:r>
      <w:proofErr w:type="gramEnd"/>
      <w:r w:rsidRPr="002A7BB9">
        <w:t xml:space="preserve"> with Verma </w:t>
      </w:r>
      <w:r w:rsidRPr="002A7BB9">
        <w:rPr>
          <w:i/>
        </w:rPr>
        <w:t>et al</w:t>
      </w:r>
      <w:r w:rsidRPr="002A7BB9">
        <w:t>. (2017), who reported</w:t>
      </w:r>
      <w:r w:rsidRPr="002A7BB9">
        <w:rPr>
          <w:spacing w:val="30"/>
        </w:rPr>
        <w:t xml:space="preserve"> </w:t>
      </w:r>
      <w:r w:rsidRPr="002A7BB9">
        <w:t>low</w:t>
      </w:r>
      <w:r w:rsidRPr="002A7BB9">
        <w:rPr>
          <w:spacing w:val="33"/>
        </w:rPr>
        <w:t xml:space="preserve"> </w:t>
      </w:r>
      <w:r w:rsidRPr="002A7BB9">
        <w:t>EC</w:t>
      </w:r>
      <w:r w:rsidRPr="002A7BB9">
        <w:rPr>
          <w:spacing w:val="32"/>
        </w:rPr>
        <w:t xml:space="preserve"> </w:t>
      </w:r>
      <w:r w:rsidRPr="002A7BB9">
        <w:t>values</w:t>
      </w:r>
      <w:r w:rsidRPr="002A7BB9">
        <w:rPr>
          <w:spacing w:val="33"/>
        </w:rPr>
        <w:t xml:space="preserve"> </w:t>
      </w:r>
      <w:r w:rsidRPr="002A7BB9">
        <w:t>in</w:t>
      </w:r>
      <w:r w:rsidRPr="002A7BB9">
        <w:rPr>
          <w:spacing w:val="32"/>
        </w:rPr>
        <w:t xml:space="preserve"> </w:t>
      </w:r>
      <w:r w:rsidRPr="002A7BB9">
        <w:t>rainfed</w:t>
      </w:r>
      <w:r w:rsidRPr="002A7BB9">
        <w:rPr>
          <w:spacing w:val="32"/>
        </w:rPr>
        <w:t xml:space="preserve"> </w:t>
      </w:r>
      <w:r w:rsidRPr="002A7BB9">
        <w:t>soils</w:t>
      </w:r>
      <w:r w:rsidRPr="002A7BB9">
        <w:rPr>
          <w:spacing w:val="33"/>
        </w:rPr>
        <w:t xml:space="preserve"> </w:t>
      </w:r>
      <w:r w:rsidRPr="002A7BB9">
        <w:t>of</w:t>
      </w:r>
      <w:r w:rsidRPr="002A7BB9">
        <w:rPr>
          <w:spacing w:val="32"/>
        </w:rPr>
        <w:t xml:space="preserve"> </w:t>
      </w:r>
      <w:r w:rsidRPr="002A7BB9">
        <w:t>central</w:t>
      </w:r>
      <w:r w:rsidRPr="002A7BB9">
        <w:rPr>
          <w:spacing w:val="31"/>
        </w:rPr>
        <w:t xml:space="preserve"> </w:t>
      </w:r>
      <w:r w:rsidRPr="002A7BB9">
        <w:t>India.</w:t>
      </w:r>
      <w:r w:rsidRPr="002A7BB9">
        <w:rPr>
          <w:spacing w:val="32"/>
        </w:rPr>
        <w:t xml:space="preserve"> </w:t>
      </w:r>
      <w:r w:rsidRPr="002A7BB9">
        <w:t>Organic</w:t>
      </w:r>
      <w:r w:rsidRPr="002A7BB9">
        <w:rPr>
          <w:spacing w:val="33"/>
        </w:rPr>
        <w:t xml:space="preserve"> </w:t>
      </w:r>
      <w:r w:rsidRPr="002A7BB9">
        <w:t>carbon</w:t>
      </w:r>
      <w:r w:rsidRPr="002A7BB9">
        <w:rPr>
          <w:spacing w:val="34"/>
        </w:rPr>
        <w:t xml:space="preserve"> </w:t>
      </w:r>
      <w:r w:rsidRPr="002A7BB9">
        <w:t>content</w:t>
      </w:r>
      <w:r w:rsidRPr="002A7BB9">
        <w:rPr>
          <w:spacing w:val="32"/>
        </w:rPr>
        <w:t xml:space="preserve"> </w:t>
      </w:r>
      <w:r w:rsidRPr="002A7BB9">
        <w:t>ranged</w:t>
      </w:r>
      <w:r w:rsidRPr="002A7BB9">
        <w:rPr>
          <w:spacing w:val="33"/>
        </w:rPr>
        <w:t xml:space="preserve"> </w:t>
      </w:r>
      <w:r w:rsidRPr="002A7BB9">
        <w:rPr>
          <w:spacing w:val="-4"/>
        </w:rPr>
        <w:t>from</w:t>
      </w:r>
    </w:p>
    <w:p w14:paraId="3D6DF0AE" w14:textId="77777777" w:rsidR="00106123" w:rsidRPr="002A7BB9" w:rsidRDefault="002A7BB9">
      <w:pPr>
        <w:pStyle w:val="BodyText"/>
        <w:spacing w:before="5" w:line="360" w:lineRule="auto"/>
        <w:ind w:right="356"/>
      </w:pPr>
      <w:r w:rsidRPr="002A7BB9">
        <w:t xml:space="preserve">0.32 to 0.78% with a mean of 0.52%, classifying the soils under low to medium organic carbon status. Low organic carbon in tropical soils has also been reported by Patel </w:t>
      </w:r>
      <w:r w:rsidRPr="002A7BB9">
        <w:rPr>
          <w:i/>
        </w:rPr>
        <w:t>et al</w:t>
      </w:r>
      <w:r w:rsidRPr="002A7BB9">
        <w:t>. (2019) and is attributed to rapid mineralization and poor organic matter addition.</w:t>
      </w:r>
    </w:p>
    <w:p w14:paraId="3DB719AE" w14:textId="77777777" w:rsidR="00106123" w:rsidRPr="002A7BB9" w:rsidRDefault="002A7BB9">
      <w:pPr>
        <w:pStyle w:val="Heading2"/>
      </w:pPr>
      <w:r w:rsidRPr="002A7BB9">
        <w:t>Soil</w:t>
      </w:r>
      <w:r w:rsidRPr="002A7BB9">
        <w:rPr>
          <w:spacing w:val="-1"/>
        </w:rPr>
        <w:t xml:space="preserve"> </w:t>
      </w:r>
      <w:r w:rsidRPr="002A7BB9">
        <w:rPr>
          <w:spacing w:val="-2"/>
        </w:rPr>
        <w:t>texture</w:t>
      </w:r>
    </w:p>
    <w:p w14:paraId="3460F337" w14:textId="77777777" w:rsidR="00106123" w:rsidRPr="002A7BB9" w:rsidRDefault="002A7BB9">
      <w:pPr>
        <w:pStyle w:val="BodyText"/>
        <w:spacing w:before="252" w:line="360" w:lineRule="auto"/>
        <w:ind w:right="356"/>
      </w:pPr>
      <w:r w:rsidRPr="002A7BB9">
        <w:t>The textural composition of soils (Table 2) revealed that 68% of samples were sandy loam</w:t>
      </w:r>
      <w:r w:rsidRPr="002A7BB9">
        <w:rPr>
          <w:b/>
        </w:rPr>
        <w:t xml:space="preserve">, </w:t>
      </w:r>
      <w:r w:rsidRPr="002A7BB9">
        <w:t>followed by loam (22%) and sandy clay loam (10%). Similar dominance of sandy loam texture</w:t>
      </w:r>
      <w:r w:rsidRPr="002A7BB9">
        <w:rPr>
          <w:spacing w:val="40"/>
        </w:rPr>
        <w:t xml:space="preserve"> </w:t>
      </w:r>
      <w:r w:rsidRPr="002A7BB9">
        <w:t xml:space="preserve">in Bundelkhand soils was reported by Singh </w:t>
      </w:r>
      <w:r w:rsidRPr="002A7BB9">
        <w:rPr>
          <w:i/>
        </w:rPr>
        <w:t>et al</w:t>
      </w:r>
      <w:r w:rsidRPr="002A7BB9">
        <w:t>. (2014)</w:t>
      </w:r>
      <w:r w:rsidRPr="002A7BB9">
        <w:rPr>
          <w:b/>
        </w:rPr>
        <w:t xml:space="preserve">. </w:t>
      </w:r>
      <w:r w:rsidRPr="002A7BB9">
        <w:t>According to Brady and Weil (2010)</w:t>
      </w:r>
      <w:r w:rsidRPr="002A7BB9">
        <w:rPr>
          <w:b/>
        </w:rPr>
        <w:t xml:space="preserve">, </w:t>
      </w:r>
      <w:r w:rsidRPr="002A7BB9">
        <w:t>sandy loam soils have moderate nutrient-holding capacity, which explains the variability in nutrient availability observed in the present study.</w:t>
      </w:r>
    </w:p>
    <w:p w14:paraId="065F5801" w14:textId="77777777" w:rsidR="00106123" w:rsidRPr="002A7BB9" w:rsidRDefault="002A7BB9">
      <w:pPr>
        <w:pStyle w:val="BodyText"/>
        <w:spacing w:before="120"/>
        <w:rPr>
          <w:b/>
          <w:bCs/>
        </w:rPr>
      </w:pPr>
      <w:r w:rsidRPr="002A7BB9">
        <w:rPr>
          <w:b/>
          <w:bCs/>
        </w:rPr>
        <w:t>3.3</w:t>
      </w:r>
      <w:r w:rsidRPr="002A7BB9">
        <w:rPr>
          <w:b/>
          <w:bCs/>
          <w:spacing w:val="-4"/>
        </w:rPr>
        <w:t xml:space="preserve"> </w:t>
      </w:r>
      <w:r w:rsidRPr="002A7BB9">
        <w:rPr>
          <w:b/>
          <w:bCs/>
        </w:rPr>
        <w:t>Available</w:t>
      </w:r>
      <w:r w:rsidRPr="002A7BB9">
        <w:rPr>
          <w:b/>
          <w:bCs/>
          <w:spacing w:val="-1"/>
        </w:rPr>
        <w:t xml:space="preserve"> </w:t>
      </w:r>
      <w:r w:rsidRPr="002A7BB9">
        <w:rPr>
          <w:b/>
          <w:bCs/>
        </w:rPr>
        <w:t>nitrogen</w:t>
      </w:r>
      <w:r w:rsidRPr="002A7BB9">
        <w:rPr>
          <w:b/>
          <w:bCs/>
          <w:spacing w:val="-1"/>
        </w:rPr>
        <w:t xml:space="preserve"> </w:t>
      </w:r>
      <w:r w:rsidRPr="002A7BB9">
        <w:rPr>
          <w:b/>
          <w:bCs/>
          <w:spacing w:val="-2"/>
        </w:rPr>
        <w:t>status</w:t>
      </w:r>
    </w:p>
    <w:p w14:paraId="12BFDBBC" w14:textId="77777777" w:rsidR="00106123" w:rsidRPr="002A7BB9" w:rsidRDefault="002A7BB9">
      <w:pPr>
        <w:pStyle w:val="BodyText"/>
        <w:spacing w:before="262" w:line="360" w:lineRule="auto"/>
        <w:ind w:right="354"/>
      </w:pPr>
      <w:r w:rsidRPr="002A7BB9">
        <w:t>Available nitrogen content ranged from 145 to 385 kg ha</w:t>
      </w:r>
      <w:r w:rsidRPr="002A7BB9">
        <w:rPr>
          <w:rFonts w:ascii="Cambria Math" w:hAnsi="Cambria Math"/>
        </w:rPr>
        <w:t>⁻</w:t>
      </w:r>
      <w:r w:rsidRPr="002A7BB9">
        <w:t>¹ with a mean value of 262 kg ha</w:t>
      </w:r>
      <w:r w:rsidRPr="002A7BB9">
        <w:rPr>
          <w:rFonts w:ascii="Cambria Math" w:hAnsi="Cambria Math"/>
        </w:rPr>
        <w:t>⁻</w:t>
      </w:r>
      <w:r w:rsidRPr="002A7BB9">
        <w:t xml:space="preserve">¹ (Table 3). About 62% of soil samples were low in nitrogen, indicating widespread nitrogen deficiency. These results corroborate the findings of Subbiah and </w:t>
      </w:r>
      <w:proofErr w:type="spellStart"/>
      <w:r w:rsidRPr="002A7BB9">
        <w:t>Asija</w:t>
      </w:r>
      <w:proofErr w:type="spellEnd"/>
      <w:r w:rsidRPr="002A7BB9">
        <w:t xml:space="preserve"> (1956) </w:t>
      </w:r>
      <w:r w:rsidRPr="00EB25F6">
        <w:rPr>
          <w:bCs/>
        </w:rPr>
        <w:t>and</w:t>
      </w:r>
      <w:r w:rsidRPr="002A7BB9">
        <w:rPr>
          <w:b/>
        </w:rPr>
        <w:t xml:space="preserve"> </w:t>
      </w:r>
      <w:r w:rsidRPr="002A7BB9">
        <w:t xml:space="preserve">Ghosh </w:t>
      </w:r>
      <w:r w:rsidRPr="002A7BB9">
        <w:rPr>
          <w:i/>
        </w:rPr>
        <w:t>et al</w:t>
      </w:r>
      <w:r w:rsidRPr="002A7BB9">
        <w:t>. (2018)</w:t>
      </w:r>
      <w:r w:rsidRPr="002A7BB9">
        <w:rPr>
          <w:b/>
        </w:rPr>
        <w:t xml:space="preserve">, </w:t>
      </w:r>
      <w:r w:rsidRPr="002A7BB9">
        <w:t>who reported nitrogen as the most limiting nutrient in Indian soils. The strong positive correlation between organic carbon and nitrogen (r = 0.71**) shown in Table 7 further confirms the role of organic matter as a primary nitrogen source.</w:t>
      </w:r>
    </w:p>
    <w:p w14:paraId="655D65B4" w14:textId="77777777" w:rsidR="00106123" w:rsidRPr="002A7BB9" w:rsidRDefault="002A7BB9">
      <w:pPr>
        <w:pStyle w:val="Heading2"/>
        <w:spacing w:before="123"/>
      </w:pPr>
      <w:r w:rsidRPr="002A7BB9">
        <w:t>Available</w:t>
      </w:r>
      <w:r w:rsidRPr="002A7BB9">
        <w:rPr>
          <w:spacing w:val="-2"/>
        </w:rPr>
        <w:t xml:space="preserve"> </w:t>
      </w:r>
      <w:r w:rsidRPr="002A7BB9">
        <w:t xml:space="preserve">phosphorus </w:t>
      </w:r>
      <w:r w:rsidRPr="002A7BB9">
        <w:rPr>
          <w:spacing w:val="-2"/>
        </w:rPr>
        <w:t>status</w:t>
      </w:r>
    </w:p>
    <w:p w14:paraId="4B13A340" w14:textId="77777777" w:rsidR="00106123" w:rsidRPr="002A7BB9" w:rsidRDefault="002A7BB9">
      <w:pPr>
        <w:pStyle w:val="BodyText"/>
        <w:spacing w:before="256" w:line="360" w:lineRule="auto"/>
        <w:ind w:right="357"/>
      </w:pPr>
      <w:r w:rsidRPr="002A7BB9">
        <w:t>Available phosphorus varied from 6.8 to 28.4 kg ha</w:t>
      </w:r>
      <w:r w:rsidRPr="002A7BB9">
        <w:rPr>
          <w:rFonts w:ascii="Cambria Math" w:hAnsi="Cambria Math"/>
        </w:rPr>
        <w:t>⁻</w:t>
      </w:r>
      <w:r w:rsidRPr="002A7BB9">
        <w:t>¹</w:t>
      </w:r>
      <w:r w:rsidRPr="002A7BB9">
        <w:rPr>
          <w:b/>
        </w:rPr>
        <w:t xml:space="preserve">, </w:t>
      </w:r>
      <w:r w:rsidRPr="002A7BB9">
        <w:t xml:space="preserve">with most soils falling under low to medium categories (Table 3). Similar phosphorus deficiency in alkaline soils was reported by Olsen </w:t>
      </w:r>
      <w:r w:rsidRPr="002A7BB9">
        <w:rPr>
          <w:i/>
        </w:rPr>
        <w:t>et al</w:t>
      </w:r>
      <w:r w:rsidRPr="002A7BB9">
        <w:t xml:space="preserve">. (1954) </w:t>
      </w:r>
      <w:r w:rsidRPr="00D91F7A">
        <w:rPr>
          <w:bCs/>
        </w:rPr>
        <w:t>and</w:t>
      </w:r>
      <w:r w:rsidRPr="002A7BB9">
        <w:rPr>
          <w:b/>
        </w:rPr>
        <w:t xml:space="preserve"> </w:t>
      </w:r>
      <w:r w:rsidRPr="002A7BB9">
        <w:t xml:space="preserve">Kumar </w:t>
      </w:r>
      <w:r w:rsidRPr="002A7BB9">
        <w:rPr>
          <w:i/>
        </w:rPr>
        <w:t>et al</w:t>
      </w:r>
      <w:r w:rsidRPr="002A7BB9">
        <w:t>. (2017)</w:t>
      </w:r>
      <w:r w:rsidRPr="002A7BB9">
        <w:rPr>
          <w:b/>
        </w:rPr>
        <w:t xml:space="preserve">. </w:t>
      </w:r>
      <w:r w:rsidRPr="002A7BB9">
        <w:t>The negative correlation between soil pH and available phosphorus (Table 7) supports the findings of Tandon (2013)</w:t>
      </w:r>
      <w:r w:rsidRPr="002A7BB9">
        <w:rPr>
          <w:b/>
        </w:rPr>
        <w:t xml:space="preserve">, </w:t>
      </w:r>
      <w:r w:rsidRPr="002A7BB9">
        <w:t>who explained phosphorus fixation under alkaline conditions.</w:t>
      </w:r>
    </w:p>
    <w:p w14:paraId="4B6AA790" w14:textId="77777777" w:rsidR="00106123" w:rsidRPr="002A7BB9" w:rsidRDefault="002A7BB9">
      <w:pPr>
        <w:pStyle w:val="Heading2"/>
        <w:spacing w:before="123"/>
      </w:pPr>
      <w:r w:rsidRPr="002A7BB9">
        <w:t>Available</w:t>
      </w:r>
      <w:r w:rsidRPr="002A7BB9">
        <w:rPr>
          <w:spacing w:val="-2"/>
        </w:rPr>
        <w:t xml:space="preserve"> </w:t>
      </w:r>
      <w:r w:rsidRPr="002A7BB9">
        <w:t>potassium</w:t>
      </w:r>
      <w:r w:rsidRPr="002A7BB9">
        <w:rPr>
          <w:spacing w:val="2"/>
        </w:rPr>
        <w:t xml:space="preserve"> </w:t>
      </w:r>
      <w:r w:rsidRPr="002A7BB9">
        <w:rPr>
          <w:spacing w:val="-2"/>
        </w:rPr>
        <w:t>status</w:t>
      </w:r>
    </w:p>
    <w:p w14:paraId="55AB2CEE" w14:textId="77777777" w:rsidR="00106123" w:rsidRPr="002A7BB9" w:rsidRDefault="002A7BB9">
      <w:pPr>
        <w:pStyle w:val="BodyText"/>
        <w:spacing w:before="256" w:line="360" w:lineRule="auto"/>
        <w:ind w:right="356"/>
      </w:pPr>
      <w:r w:rsidRPr="002A7BB9">
        <w:t>Available potassium ranged from 165 to 485 kg ha</w:t>
      </w:r>
      <w:r w:rsidRPr="002A7BB9">
        <w:rPr>
          <w:rFonts w:ascii="Cambria Math" w:hAnsi="Cambria Math"/>
        </w:rPr>
        <w:t>⁻</w:t>
      </w:r>
      <w:r w:rsidRPr="002A7BB9">
        <w:t>¹</w:t>
      </w:r>
      <w:r w:rsidRPr="002A7BB9">
        <w:rPr>
          <w:b/>
        </w:rPr>
        <w:t xml:space="preserve">, </w:t>
      </w:r>
      <w:r w:rsidRPr="002A7BB9">
        <w:t>with a mean of 312 kg ha</w:t>
      </w:r>
      <w:r w:rsidRPr="002A7BB9">
        <w:rPr>
          <w:rFonts w:ascii="Cambria Math" w:hAnsi="Cambria Math"/>
        </w:rPr>
        <w:t>⁻</w:t>
      </w:r>
      <w:r w:rsidRPr="002A7BB9">
        <w:t xml:space="preserve">¹ (Table 3). The </w:t>
      </w:r>
      <w:r w:rsidRPr="002A7BB9">
        <w:lastRenderedPageBreak/>
        <w:t>majority</w:t>
      </w:r>
      <w:r w:rsidRPr="002A7BB9">
        <w:rPr>
          <w:spacing w:val="-3"/>
        </w:rPr>
        <w:t xml:space="preserve"> </w:t>
      </w:r>
      <w:r w:rsidRPr="002A7BB9">
        <w:t>of soils were categorized as medium</w:t>
      </w:r>
      <w:r w:rsidRPr="002A7BB9">
        <w:rPr>
          <w:spacing w:val="-1"/>
        </w:rPr>
        <w:t xml:space="preserve"> </w:t>
      </w:r>
      <w:r w:rsidRPr="002A7BB9">
        <w:t xml:space="preserve">to high in potassium. These findings are consistent with the reports of Jackson (1973) and Chaudhary </w:t>
      </w:r>
      <w:r w:rsidRPr="002A7BB9">
        <w:rPr>
          <w:i/>
        </w:rPr>
        <w:t>et al</w:t>
      </w:r>
      <w:r w:rsidRPr="002A7BB9">
        <w:t xml:space="preserve">. (2019), who observed adequate potassium availability in soils derived from mica- and feldspar-rich parent materials common in </w:t>
      </w:r>
      <w:r w:rsidRPr="002A7BB9">
        <w:rPr>
          <w:spacing w:val="-2"/>
        </w:rPr>
        <w:t>Bundelkhand.</w:t>
      </w:r>
    </w:p>
    <w:p w14:paraId="22E79CB3" w14:textId="77777777" w:rsidR="00106123" w:rsidRPr="002A7BB9" w:rsidRDefault="002A7BB9">
      <w:pPr>
        <w:pStyle w:val="Heading2"/>
        <w:spacing w:before="122"/>
      </w:pPr>
      <w:r w:rsidRPr="002A7BB9">
        <w:t>Available</w:t>
      </w:r>
      <w:r w:rsidRPr="002A7BB9">
        <w:rPr>
          <w:spacing w:val="-2"/>
        </w:rPr>
        <w:t xml:space="preserve"> </w:t>
      </w:r>
      <w:proofErr w:type="spellStart"/>
      <w:r w:rsidRPr="002A7BB9">
        <w:t>sulphur</w:t>
      </w:r>
      <w:proofErr w:type="spellEnd"/>
      <w:r w:rsidRPr="002A7BB9">
        <w:t xml:space="preserve"> </w:t>
      </w:r>
      <w:r w:rsidRPr="002A7BB9">
        <w:rPr>
          <w:spacing w:val="-2"/>
        </w:rPr>
        <w:t>status</w:t>
      </w:r>
    </w:p>
    <w:p w14:paraId="2A734AA2" w14:textId="77777777" w:rsidR="00106123" w:rsidRPr="002A7BB9" w:rsidRDefault="002A7BB9">
      <w:pPr>
        <w:pStyle w:val="BodyText"/>
        <w:spacing w:before="256" w:line="357" w:lineRule="auto"/>
        <w:ind w:right="358"/>
      </w:pPr>
      <w:r w:rsidRPr="002A7BB9">
        <w:t xml:space="preserve">Available </w:t>
      </w:r>
      <w:proofErr w:type="spellStart"/>
      <w:r w:rsidRPr="002A7BB9">
        <w:t>sulphur</w:t>
      </w:r>
      <w:proofErr w:type="spellEnd"/>
      <w:r w:rsidRPr="002A7BB9">
        <w:t xml:space="preserve"> content ranged from 7.5 to 26.8 mg kg</w:t>
      </w:r>
      <w:r w:rsidRPr="002A7BB9">
        <w:rPr>
          <w:rFonts w:ascii="Cambria Math" w:hAnsi="Cambria Math"/>
        </w:rPr>
        <w:t>⁻</w:t>
      </w:r>
      <w:r w:rsidRPr="002A7BB9">
        <w:t>¹</w:t>
      </w:r>
      <w:r w:rsidRPr="002A7BB9">
        <w:rPr>
          <w:b/>
        </w:rPr>
        <w:t xml:space="preserve">, </w:t>
      </w:r>
      <w:r w:rsidRPr="002A7BB9">
        <w:t>with 34% of soil samples deficient (Table 3).</w:t>
      </w:r>
      <w:r w:rsidRPr="002A7BB9">
        <w:rPr>
          <w:spacing w:val="2"/>
        </w:rPr>
        <w:t xml:space="preserve"> </w:t>
      </w:r>
      <w:r w:rsidRPr="002A7BB9">
        <w:t xml:space="preserve">Similar </w:t>
      </w:r>
      <w:proofErr w:type="spellStart"/>
      <w:r w:rsidRPr="002A7BB9">
        <w:t>sulphur</w:t>
      </w:r>
      <w:proofErr w:type="spellEnd"/>
      <w:r w:rsidRPr="002A7BB9">
        <w:rPr>
          <w:spacing w:val="1"/>
        </w:rPr>
        <w:t xml:space="preserve"> </w:t>
      </w:r>
      <w:r w:rsidRPr="002A7BB9">
        <w:t>deficiencies</w:t>
      </w:r>
      <w:r w:rsidRPr="002A7BB9">
        <w:rPr>
          <w:spacing w:val="1"/>
        </w:rPr>
        <w:t xml:space="preserve"> </w:t>
      </w:r>
      <w:r w:rsidRPr="002A7BB9">
        <w:t>have been reported</w:t>
      </w:r>
      <w:r w:rsidRPr="002A7BB9">
        <w:rPr>
          <w:spacing w:val="1"/>
        </w:rPr>
        <w:t xml:space="preserve"> </w:t>
      </w:r>
      <w:r w:rsidRPr="002A7BB9">
        <w:t>by</w:t>
      </w:r>
      <w:r w:rsidRPr="002A7BB9">
        <w:rPr>
          <w:spacing w:val="4"/>
        </w:rPr>
        <w:t xml:space="preserve"> </w:t>
      </w:r>
      <w:proofErr w:type="spellStart"/>
      <w:r w:rsidRPr="002A7BB9">
        <w:t>Sakal</w:t>
      </w:r>
      <w:proofErr w:type="spellEnd"/>
      <w:r w:rsidRPr="002A7BB9">
        <w:rPr>
          <w:spacing w:val="-1"/>
        </w:rPr>
        <w:t xml:space="preserve"> </w:t>
      </w:r>
      <w:r w:rsidRPr="002A7BB9">
        <w:rPr>
          <w:i/>
        </w:rPr>
        <w:t>et</w:t>
      </w:r>
      <w:r w:rsidRPr="002A7BB9">
        <w:rPr>
          <w:i/>
          <w:spacing w:val="1"/>
        </w:rPr>
        <w:t xml:space="preserve"> </w:t>
      </w:r>
      <w:r w:rsidRPr="002A7BB9">
        <w:rPr>
          <w:i/>
        </w:rPr>
        <w:t>al</w:t>
      </w:r>
      <w:r w:rsidRPr="002A7BB9">
        <w:t>.</w:t>
      </w:r>
      <w:r w:rsidRPr="002A7BB9">
        <w:rPr>
          <w:spacing w:val="1"/>
        </w:rPr>
        <w:t xml:space="preserve"> </w:t>
      </w:r>
      <w:r w:rsidRPr="002A7BB9">
        <w:t>(2000)</w:t>
      </w:r>
      <w:r w:rsidRPr="002A7BB9">
        <w:rPr>
          <w:spacing w:val="4"/>
        </w:rPr>
        <w:t xml:space="preserve"> </w:t>
      </w:r>
      <w:r w:rsidRPr="002A7BB9">
        <w:t>and</w:t>
      </w:r>
      <w:r w:rsidRPr="002A7BB9">
        <w:rPr>
          <w:spacing w:val="1"/>
        </w:rPr>
        <w:t xml:space="preserve"> </w:t>
      </w:r>
      <w:r w:rsidRPr="002A7BB9">
        <w:t>Tandon</w:t>
      </w:r>
      <w:r w:rsidRPr="002A7BB9">
        <w:rPr>
          <w:spacing w:val="1"/>
        </w:rPr>
        <w:t xml:space="preserve"> </w:t>
      </w:r>
      <w:r w:rsidRPr="002A7BB9">
        <w:rPr>
          <w:spacing w:val="-5"/>
        </w:rPr>
        <w:t>and</w:t>
      </w:r>
    </w:p>
    <w:p w14:paraId="2402E6E5" w14:textId="77777777" w:rsidR="00106123" w:rsidRPr="002A7BB9" w:rsidRDefault="002A7BB9">
      <w:pPr>
        <w:pStyle w:val="BodyText"/>
        <w:spacing w:before="72" w:line="360" w:lineRule="auto"/>
        <w:ind w:right="364"/>
      </w:pPr>
      <w:r w:rsidRPr="002A7BB9">
        <w:t>Messick (2002)</w:t>
      </w:r>
      <w:r w:rsidRPr="002A7BB9">
        <w:rPr>
          <w:b/>
        </w:rPr>
        <w:t xml:space="preserve">, </w:t>
      </w:r>
      <w:r w:rsidRPr="002A7BB9">
        <w:t xml:space="preserve">who emphasized </w:t>
      </w:r>
      <w:proofErr w:type="spellStart"/>
      <w:r w:rsidRPr="002A7BB9">
        <w:t>sulphur</w:t>
      </w:r>
      <w:proofErr w:type="spellEnd"/>
      <w:r w:rsidRPr="002A7BB9">
        <w:t xml:space="preserve"> as an emerging nutrient deficiency due to increased</w:t>
      </w:r>
      <w:r w:rsidRPr="002A7BB9">
        <w:rPr>
          <w:spacing w:val="40"/>
        </w:rPr>
        <w:t xml:space="preserve"> </w:t>
      </w:r>
      <w:r w:rsidRPr="002A7BB9">
        <w:t>use of high-analysis fertilizers.</w:t>
      </w:r>
    </w:p>
    <w:p w14:paraId="1E60A1F4" w14:textId="77777777" w:rsidR="00106123" w:rsidRPr="002A7BB9" w:rsidRDefault="002A7BB9">
      <w:pPr>
        <w:pStyle w:val="Heading2"/>
        <w:spacing w:before="126"/>
      </w:pPr>
      <w:r w:rsidRPr="002A7BB9">
        <w:t>Micronutrient</w:t>
      </w:r>
      <w:r w:rsidRPr="002A7BB9">
        <w:rPr>
          <w:spacing w:val="-6"/>
        </w:rPr>
        <w:t xml:space="preserve"> </w:t>
      </w:r>
      <w:r w:rsidRPr="002A7BB9">
        <w:rPr>
          <w:spacing w:val="-2"/>
        </w:rPr>
        <w:t>status</w:t>
      </w:r>
    </w:p>
    <w:p w14:paraId="7C31E168" w14:textId="77777777" w:rsidR="00106123" w:rsidRPr="002A7BB9" w:rsidRDefault="002A7BB9">
      <w:pPr>
        <w:pStyle w:val="BodyText"/>
        <w:spacing w:before="252" w:line="360" w:lineRule="auto"/>
        <w:ind w:right="358"/>
      </w:pPr>
      <w:r w:rsidRPr="002A7BB9">
        <w:t>The DTPA-extractable micronutrient status of soils is presented in Table 4. Zinc content ranged from 0.28 to 1.12 mg kg</w:t>
      </w:r>
      <w:r w:rsidRPr="002A7BB9">
        <w:rPr>
          <w:rFonts w:ascii="Cambria Math" w:hAnsi="Cambria Math"/>
        </w:rPr>
        <w:t>⁻</w:t>
      </w:r>
      <w:r w:rsidRPr="002A7BB9">
        <w:t xml:space="preserve">¹, with 58% of samples deficient, confirming zinc as the most limiting micronutrient. Similar widespread zinc deficiency has been reported by Alloway (2008) and Shukla </w:t>
      </w:r>
      <w:r w:rsidRPr="002A7BB9">
        <w:rPr>
          <w:i/>
        </w:rPr>
        <w:t>et al</w:t>
      </w:r>
      <w:r w:rsidRPr="002A7BB9">
        <w:t>. (2016) in alkaline soils.</w:t>
      </w:r>
    </w:p>
    <w:p w14:paraId="20A155D5" w14:textId="77777777" w:rsidR="00106123" w:rsidRPr="002A7BB9" w:rsidRDefault="002A7BB9">
      <w:pPr>
        <w:pStyle w:val="BodyText"/>
        <w:spacing w:before="120" w:line="360" w:lineRule="auto"/>
        <w:ind w:right="361"/>
      </w:pPr>
      <w:r w:rsidRPr="002A7BB9">
        <w:t>Iron,</w:t>
      </w:r>
      <w:r w:rsidRPr="002A7BB9">
        <w:rPr>
          <w:spacing w:val="-1"/>
        </w:rPr>
        <w:t xml:space="preserve"> </w:t>
      </w:r>
      <w:r w:rsidRPr="002A7BB9">
        <w:t>manganese</w:t>
      </w:r>
      <w:r w:rsidRPr="002A7BB9">
        <w:rPr>
          <w:spacing w:val="-1"/>
        </w:rPr>
        <w:t xml:space="preserve"> </w:t>
      </w:r>
      <w:r w:rsidRPr="002A7BB9">
        <w:t>and copper</w:t>
      </w:r>
      <w:r w:rsidRPr="002A7BB9">
        <w:rPr>
          <w:spacing w:val="-1"/>
        </w:rPr>
        <w:t xml:space="preserve"> </w:t>
      </w:r>
      <w:r w:rsidRPr="002A7BB9">
        <w:t>were</w:t>
      </w:r>
      <w:r w:rsidRPr="002A7BB9">
        <w:rPr>
          <w:spacing w:val="-1"/>
        </w:rPr>
        <w:t xml:space="preserve"> </w:t>
      </w:r>
      <w:r w:rsidRPr="002A7BB9">
        <w:t>found</w:t>
      </w:r>
      <w:r w:rsidRPr="002A7BB9">
        <w:rPr>
          <w:spacing w:val="-1"/>
        </w:rPr>
        <w:t xml:space="preserve"> </w:t>
      </w:r>
      <w:r w:rsidRPr="002A7BB9">
        <w:t>to</w:t>
      </w:r>
      <w:r w:rsidRPr="002A7BB9">
        <w:rPr>
          <w:spacing w:val="-1"/>
        </w:rPr>
        <w:t xml:space="preserve"> </w:t>
      </w:r>
      <w:r w:rsidRPr="002A7BB9">
        <w:t>be</w:t>
      </w:r>
      <w:r w:rsidRPr="002A7BB9">
        <w:rPr>
          <w:spacing w:val="-1"/>
        </w:rPr>
        <w:t xml:space="preserve"> </w:t>
      </w:r>
      <w:r w:rsidRPr="002A7BB9">
        <w:t>sufficient</w:t>
      </w:r>
      <w:r w:rsidRPr="002A7BB9">
        <w:rPr>
          <w:spacing w:val="-2"/>
        </w:rPr>
        <w:t xml:space="preserve"> </w:t>
      </w:r>
      <w:r w:rsidRPr="002A7BB9">
        <w:t>in most</w:t>
      </w:r>
      <w:r w:rsidRPr="002A7BB9">
        <w:rPr>
          <w:spacing w:val="-1"/>
        </w:rPr>
        <w:t xml:space="preserve"> </w:t>
      </w:r>
      <w:r w:rsidRPr="002A7BB9">
        <w:t>soil</w:t>
      </w:r>
      <w:r w:rsidRPr="002A7BB9">
        <w:rPr>
          <w:spacing w:val="-2"/>
        </w:rPr>
        <w:t xml:space="preserve"> </w:t>
      </w:r>
      <w:r w:rsidRPr="002A7BB9">
        <w:t>samples,</w:t>
      </w:r>
      <w:r w:rsidRPr="002A7BB9">
        <w:rPr>
          <w:spacing w:val="-1"/>
        </w:rPr>
        <w:t xml:space="preserve"> </w:t>
      </w:r>
      <w:r w:rsidRPr="002A7BB9">
        <w:t>which</w:t>
      </w:r>
      <w:r w:rsidRPr="002A7BB9">
        <w:rPr>
          <w:spacing w:val="-1"/>
        </w:rPr>
        <w:t xml:space="preserve"> </w:t>
      </w:r>
      <w:r w:rsidRPr="002A7BB9">
        <w:t xml:space="preserve">corroborates the findings of Lindsay and Norvell (1978) and Singh </w:t>
      </w:r>
      <w:r w:rsidRPr="002A7BB9">
        <w:rPr>
          <w:i/>
        </w:rPr>
        <w:t>et al</w:t>
      </w:r>
      <w:r w:rsidRPr="002A7BB9">
        <w:t>. (2017). Adequate availability of</w:t>
      </w:r>
      <w:r w:rsidRPr="002A7BB9">
        <w:rPr>
          <w:spacing w:val="40"/>
        </w:rPr>
        <w:t xml:space="preserve"> </w:t>
      </w:r>
      <w:r w:rsidRPr="002A7BB9">
        <w:t>these micronutrients may be attributed to favorable soil reaction and parent material</w:t>
      </w:r>
      <w:r w:rsidRPr="002A7BB9">
        <w:rPr>
          <w:spacing w:val="80"/>
        </w:rPr>
        <w:t xml:space="preserve"> </w:t>
      </w:r>
      <w:r w:rsidRPr="002A7BB9">
        <w:rPr>
          <w:spacing w:val="-2"/>
        </w:rPr>
        <w:t>composition.</w:t>
      </w:r>
    </w:p>
    <w:p w14:paraId="68669A61" w14:textId="77777777" w:rsidR="00106123" w:rsidRPr="002A7BB9" w:rsidRDefault="002A7BB9">
      <w:pPr>
        <w:pStyle w:val="Heading2"/>
        <w:spacing w:before="127"/>
      </w:pPr>
      <w:r w:rsidRPr="002A7BB9">
        <w:t>Soil</w:t>
      </w:r>
      <w:r w:rsidRPr="002A7BB9">
        <w:rPr>
          <w:spacing w:val="-3"/>
        </w:rPr>
        <w:t xml:space="preserve"> </w:t>
      </w:r>
      <w:r w:rsidRPr="002A7BB9">
        <w:t>fertility index</w:t>
      </w:r>
      <w:r w:rsidRPr="002A7BB9">
        <w:rPr>
          <w:spacing w:val="-4"/>
        </w:rPr>
        <w:t xml:space="preserve"> </w:t>
      </w:r>
      <w:r w:rsidRPr="002A7BB9">
        <w:t>and</w:t>
      </w:r>
      <w:r w:rsidRPr="002A7BB9">
        <w:rPr>
          <w:spacing w:val="-2"/>
        </w:rPr>
        <w:t xml:space="preserve"> </w:t>
      </w:r>
      <w:r w:rsidRPr="002A7BB9">
        <w:t xml:space="preserve">fertility </w:t>
      </w:r>
      <w:r w:rsidRPr="002A7BB9">
        <w:rPr>
          <w:spacing w:val="-2"/>
        </w:rPr>
        <w:t>classification</w:t>
      </w:r>
    </w:p>
    <w:p w14:paraId="433D5873" w14:textId="77777777" w:rsidR="00106123" w:rsidRPr="002A7BB9" w:rsidRDefault="002A7BB9">
      <w:pPr>
        <w:pStyle w:val="BodyText"/>
        <w:spacing w:before="252" w:line="360" w:lineRule="auto"/>
        <w:ind w:right="359"/>
      </w:pPr>
      <w:r w:rsidRPr="002A7BB9">
        <w:t>The nutrient index values presented in Table 5 showed low fertility ratings for organic carbon (1.62),</w:t>
      </w:r>
      <w:r w:rsidRPr="002A7BB9">
        <w:rPr>
          <w:spacing w:val="-3"/>
        </w:rPr>
        <w:t xml:space="preserve"> </w:t>
      </w:r>
      <w:r w:rsidRPr="002A7BB9">
        <w:t>available</w:t>
      </w:r>
      <w:r w:rsidRPr="002A7BB9">
        <w:rPr>
          <w:spacing w:val="-3"/>
        </w:rPr>
        <w:t xml:space="preserve"> </w:t>
      </w:r>
      <w:r w:rsidRPr="002A7BB9">
        <w:t>nitrogen</w:t>
      </w:r>
      <w:r w:rsidRPr="002A7BB9">
        <w:rPr>
          <w:spacing w:val="-3"/>
        </w:rPr>
        <w:t xml:space="preserve"> </w:t>
      </w:r>
      <w:r w:rsidRPr="002A7BB9">
        <w:t>(1.58)</w:t>
      </w:r>
      <w:r w:rsidRPr="002A7BB9">
        <w:rPr>
          <w:spacing w:val="-3"/>
        </w:rPr>
        <w:t xml:space="preserve"> </w:t>
      </w:r>
      <w:r w:rsidRPr="002A7BB9">
        <w:t>and</w:t>
      </w:r>
      <w:r w:rsidRPr="002A7BB9">
        <w:rPr>
          <w:spacing w:val="-3"/>
        </w:rPr>
        <w:t xml:space="preserve"> </w:t>
      </w:r>
      <w:r w:rsidRPr="002A7BB9">
        <w:t>zinc</w:t>
      </w:r>
      <w:r w:rsidRPr="002A7BB9">
        <w:rPr>
          <w:spacing w:val="-3"/>
        </w:rPr>
        <w:t xml:space="preserve"> </w:t>
      </w:r>
      <w:r w:rsidRPr="002A7BB9">
        <w:t>(1.41),</w:t>
      </w:r>
      <w:r w:rsidRPr="002A7BB9">
        <w:rPr>
          <w:spacing w:val="-3"/>
        </w:rPr>
        <w:t xml:space="preserve"> </w:t>
      </w:r>
      <w:r w:rsidRPr="002A7BB9">
        <w:t>while</w:t>
      </w:r>
      <w:r w:rsidRPr="002A7BB9">
        <w:rPr>
          <w:spacing w:val="-3"/>
        </w:rPr>
        <w:t xml:space="preserve"> </w:t>
      </w:r>
      <w:r w:rsidRPr="002A7BB9">
        <w:t>phosphorus</w:t>
      </w:r>
      <w:r w:rsidRPr="002A7BB9">
        <w:rPr>
          <w:spacing w:val="-3"/>
        </w:rPr>
        <w:t xml:space="preserve"> </w:t>
      </w:r>
      <w:r w:rsidRPr="002A7BB9">
        <w:t>and</w:t>
      </w:r>
      <w:r w:rsidRPr="002A7BB9">
        <w:rPr>
          <w:spacing w:val="-3"/>
        </w:rPr>
        <w:t xml:space="preserve"> </w:t>
      </w:r>
      <w:proofErr w:type="spellStart"/>
      <w:r w:rsidRPr="002A7BB9">
        <w:t>sulphur</w:t>
      </w:r>
      <w:proofErr w:type="spellEnd"/>
      <w:r w:rsidRPr="002A7BB9">
        <w:rPr>
          <w:spacing w:val="-3"/>
        </w:rPr>
        <w:t xml:space="preserve"> </w:t>
      </w:r>
      <w:r w:rsidRPr="002A7BB9">
        <w:t>were</w:t>
      </w:r>
      <w:r w:rsidRPr="002A7BB9">
        <w:rPr>
          <w:spacing w:val="-3"/>
        </w:rPr>
        <w:t xml:space="preserve"> </w:t>
      </w:r>
      <w:r w:rsidRPr="002A7BB9">
        <w:t>medium</w:t>
      </w:r>
      <w:r w:rsidRPr="002A7BB9">
        <w:rPr>
          <w:spacing w:val="-4"/>
        </w:rPr>
        <w:t xml:space="preserve"> </w:t>
      </w:r>
      <w:r w:rsidRPr="002A7BB9">
        <w:t xml:space="preserve">and potassium was high. Similar fertility patterns were reported by </w:t>
      </w:r>
      <w:proofErr w:type="spellStart"/>
      <w:r w:rsidRPr="002A7BB9">
        <w:t>Ramamoorthy</w:t>
      </w:r>
      <w:proofErr w:type="spellEnd"/>
      <w:r w:rsidRPr="002A7BB9">
        <w:t xml:space="preserve"> and Bajaj (1969) and Parker </w:t>
      </w:r>
      <w:r w:rsidRPr="002A7BB9">
        <w:rPr>
          <w:i/>
        </w:rPr>
        <w:t>et al</w:t>
      </w:r>
      <w:r w:rsidRPr="002A7BB9">
        <w:t>. (1951), emphasizing nitrogen and zinc as major yield-limiting nutrients.</w:t>
      </w:r>
    </w:p>
    <w:p w14:paraId="23770C1F" w14:textId="77777777" w:rsidR="00106123" w:rsidRPr="002A7BB9" w:rsidRDefault="002A7BB9">
      <w:pPr>
        <w:pStyle w:val="Heading2"/>
        <w:spacing w:before="126"/>
      </w:pPr>
      <w:r w:rsidRPr="002A7BB9">
        <w:t>Block-wise</w:t>
      </w:r>
      <w:r w:rsidRPr="002A7BB9">
        <w:rPr>
          <w:spacing w:val="-4"/>
        </w:rPr>
        <w:t xml:space="preserve"> </w:t>
      </w:r>
      <w:r w:rsidRPr="002A7BB9">
        <w:t xml:space="preserve">fertility </w:t>
      </w:r>
      <w:r w:rsidRPr="002A7BB9">
        <w:rPr>
          <w:spacing w:val="-2"/>
        </w:rPr>
        <w:t>variation</w:t>
      </w:r>
    </w:p>
    <w:p w14:paraId="2918BAA9" w14:textId="77777777" w:rsidR="00106123" w:rsidRPr="002A7BB9" w:rsidRDefault="002A7BB9">
      <w:pPr>
        <w:pStyle w:val="BodyText"/>
        <w:spacing w:before="253" w:line="360" w:lineRule="auto"/>
        <w:ind w:right="357"/>
      </w:pPr>
      <w:r w:rsidRPr="002A7BB9">
        <w:t xml:space="preserve">Block-wise variation in soil fertility status is shown in Table 6. Mau block recorded comparatively higher organic carbon and nutrient availability, while </w:t>
      </w:r>
      <w:proofErr w:type="spellStart"/>
      <w:r w:rsidRPr="002A7BB9">
        <w:t>Pahadhi</w:t>
      </w:r>
      <w:proofErr w:type="spellEnd"/>
      <w:r w:rsidRPr="002A7BB9">
        <w:t xml:space="preserve"> and </w:t>
      </w:r>
      <w:proofErr w:type="spellStart"/>
      <w:r w:rsidRPr="002A7BB9">
        <w:t>Ramnagar</w:t>
      </w:r>
      <w:proofErr w:type="spellEnd"/>
      <w:r w:rsidRPr="002A7BB9">
        <w:t xml:space="preserve"> blocks showed lower values. Such spatial variability in soil fertility has also been reported by Dobermann </w:t>
      </w:r>
      <w:r w:rsidRPr="002A7BB9">
        <w:rPr>
          <w:i/>
        </w:rPr>
        <w:t>et al</w:t>
      </w:r>
      <w:r w:rsidRPr="002A7BB9">
        <w:t>. (2004) and highlights the need for site-specific nutrient management.</w:t>
      </w:r>
    </w:p>
    <w:p w14:paraId="34BD9E1E" w14:textId="77777777" w:rsidR="00106123" w:rsidRPr="002A7BB9" w:rsidRDefault="002A7BB9">
      <w:pPr>
        <w:pStyle w:val="BodyText"/>
        <w:spacing w:before="120"/>
        <w:rPr>
          <w:b/>
          <w:bCs/>
        </w:rPr>
      </w:pPr>
      <w:r w:rsidRPr="002A7BB9">
        <w:rPr>
          <w:b/>
          <w:bCs/>
        </w:rPr>
        <w:t>3.10</w:t>
      </w:r>
      <w:r w:rsidRPr="002A7BB9">
        <w:rPr>
          <w:b/>
          <w:bCs/>
          <w:spacing w:val="-2"/>
        </w:rPr>
        <w:t xml:space="preserve"> </w:t>
      </w:r>
      <w:r w:rsidRPr="002A7BB9">
        <w:rPr>
          <w:b/>
          <w:bCs/>
        </w:rPr>
        <w:t>Relationship</w:t>
      </w:r>
      <w:r w:rsidRPr="002A7BB9">
        <w:rPr>
          <w:b/>
          <w:bCs/>
          <w:spacing w:val="-1"/>
        </w:rPr>
        <w:t xml:space="preserve"> </w:t>
      </w:r>
      <w:r w:rsidRPr="002A7BB9">
        <w:rPr>
          <w:b/>
          <w:bCs/>
        </w:rPr>
        <w:t>between</w:t>
      </w:r>
      <w:r w:rsidRPr="002A7BB9">
        <w:rPr>
          <w:b/>
          <w:bCs/>
          <w:spacing w:val="-1"/>
        </w:rPr>
        <w:t xml:space="preserve"> </w:t>
      </w:r>
      <w:r w:rsidRPr="002A7BB9">
        <w:rPr>
          <w:b/>
          <w:bCs/>
        </w:rPr>
        <w:t>soil</w:t>
      </w:r>
      <w:r w:rsidRPr="002A7BB9">
        <w:rPr>
          <w:b/>
          <w:bCs/>
          <w:spacing w:val="-3"/>
        </w:rPr>
        <w:t xml:space="preserve"> </w:t>
      </w:r>
      <w:r w:rsidRPr="002A7BB9">
        <w:rPr>
          <w:b/>
          <w:bCs/>
        </w:rPr>
        <w:t>properties</w:t>
      </w:r>
      <w:r w:rsidRPr="002A7BB9">
        <w:rPr>
          <w:b/>
          <w:bCs/>
          <w:spacing w:val="-1"/>
        </w:rPr>
        <w:t xml:space="preserve"> </w:t>
      </w:r>
      <w:r w:rsidRPr="002A7BB9">
        <w:rPr>
          <w:b/>
          <w:bCs/>
        </w:rPr>
        <w:t>and</w:t>
      </w:r>
      <w:r w:rsidRPr="002A7BB9">
        <w:rPr>
          <w:b/>
          <w:bCs/>
          <w:spacing w:val="-1"/>
        </w:rPr>
        <w:t xml:space="preserve"> </w:t>
      </w:r>
      <w:r w:rsidRPr="002A7BB9">
        <w:rPr>
          <w:b/>
          <w:bCs/>
        </w:rPr>
        <w:t>nutrient</w:t>
      </w:r>
      <w:r w:rsidRPr="002A7BB9">
        <w:rPr>
          <w:b/>
          <w:bCs/>
          <w:spacing w:val="-2"/>
        </w:rPr>
        <w:t xml:space="preserve"> availability</w:t>
      </w:r>
    </w:p>
    <w:p w14:paraId="6967ABA1" w14:textId="77777777" w:rsidR="00106123" w:rsidRPr="002A7BB9" w:rsidRDefault="002A7BB9">
      <w:pPr>
        <w:pStyle w:val="BodyText"/>
        <w:spacing w:before="258" w:line="360" w:lineRule="auto"/>
        <w:ind w:right="354"/>
      </w:pPr>
      <w:r w:rsidRPr="002A7BB9">
        <w:lastRenderedPageBreak/>
        <w:t xml:space="preserve">Correlation analysis (Table 7) revealed that soil pH had a significant negative relationship with nitrogen, phosphorus and zinc, while organic carbon showed a strong positive correlation with major nutrients. These findings </w:t>
      </w:r>
      <w:proofErr w:type="gramStart"/>
      <w:r w:rsidRPr="002A7BB9">
        <w:t>are in agreement</w:t>
      </w:r>
      <w:proofErr w:type="gramEnd"/>
      <w:r w:rsidRPr="002A7BB9">
        <w:t xml:space="preserve"> with Reddy </w:t>
      </w:r>
      <w:r w:rsidRPr="002A7BB9">
        <w:rPr>
          <w:i/>
        </w:rPr>
        <w:t>et al</w:t>
      </w:r>
      <w:r w:rsidRPr="002A7BB9">
        <w:t>. (2016) and FAO (2000)</w:t>
      </w:r>
      <w:r w:rsidRPr="002A7BB9">
        <w:rPr>
          <w:b/>
        </w:rPr>
        <w:t xml:space="preserve">, </w:t>
      </w:r>
      <w:r w:rsidRPr="002A7BB9">
        <w:t>emphasizing the importance of organic matter management in improving soil fertility.</w:t>
      </w:r>
    </w:p>
    <w:p w14:paraId="49302B4F" w14:textId="77777777" w:rsidR="00106123" w:rsidRPr="002A7BB9" w:rsidRDefault="002A7BB9">
      <w:pPr>
        <w:pStyle w:val="Heading2"/>
      </w:pPr>
      <w:r w:rsidRPr="002A7BB9">
        <w:t>Distribution</w:t>
      </w:r>
      <w:r w:rsidRPr="002A7BB9">
        <w:rPr>
          <w:spacing w:val="-4"/>
        </w:rPr>
        <w:t xml:space="preserve"> </w:t>
      </w:r>
      <w:r w:rsidRPr="002A7BB9">
        <w:t>of</w:t>
      </w:r>
      <w:r w:rsidRPr="002A7BB9">
        <w:rPr>
          <w:spacing w:val="-2"/>
        </w:rPr>
        <w:t xml:space="preserve"> </w:t>
      </w:r>
      <w:r w:rsidRPr="002A7BB9">
        <w:t>soil</w:t>
      </w:r>
      <w:r w:rsidRPr="002A7BB9">
        <w:rPr>
          <w:spacing w:val="-2"/>
        </w:rPr>
        <w:t xml:space="preserve"> </w:t>
      </w:r>
      <w:r w:rsidRPr="002A7BB9">
        <w:t>samples</w:t>
      </w:r>
      <w:r w:rsidRPr="002A7BB9">
        <w:rPr>
          <w:spacing w:val="-2"/>
        </w:rPr>
        <w:t xml:space="preserve"> </w:t>
      </w:r>
      <w:r w:rsidRPr="002A7BB9">
        <w:t>by</w:t>
      </w:r>
      <w:r w:rsidRPr="002A7BB9">
        <w:rPr>
          <w:spacing w:val="-2"/>
        </w:rPr>
        <w:t xml:space="preserve"> </w:t>
      </w:r>
      <w:r w:rsidRPr="002A7BB9">
        <w:t xml:space="preserve">fertility </w:t>
      </w:r>
      <w:r w:rsidRPr="002A7BB9">
        <w:rPr>
          <w:spacing w:val="-2"/>
        </w:rPr>
        <w:t>class</w:t>
      </w:r>
    </w:p>
    <w:p w14:paraId="57FA5E26" w14:textId="77777777" w:rsidR="00106123" w:rsidRPr="002A7BB9" w:rsidRDefault="002A7BB9">
      <w:pPr>
        <w:pStyle w:val="BodyText"/>
        <w:spacing w:before="252" w:line="360" w:lineRule="auto"/>
        <w:ind w:right="359"/>
      </w:pPr>
      <w:r w:rsidRPr="002A7BB9">
        <w:t xml:space="preserve">The distribution of soil samples under different fertility classes (Table 8) showed that a large proportion of soils were low in organic carbon, nitrogen and zinc, while potassium was largely sufficient. This pattern strongly supports the nutrient index results and is consistent with observations made by Patel </w:t>
      </w:r>
      <w:r w:rsidRPr="002A7BB9">
        <w:rPr>
          <w:i/>
        </w:rPr>
        <w:t>et al</w:t>
      </w:r>
      <w:r w:rsidRPr="002A7BB9">
        <w:t>. (2020) for central Indian soils.</w:t>
      </w:r>
    </w:p>
    <w:p w14:paraId="3AFAB996" w14:textId="77777777" w:rsidR="00106123" w:rsidRPr="002A7BB9" w:rsidRDefault="002A7BB9">
      <w:pPr>
        <w:pStyle w:val="Heading1"/>
        <w:numPr>
          <w:ilvl w:val="0"/>
          <w:numId w:val="2"/>
        </w:numPr>
        <w:tabs>
          <w:tab w:val="left" w:pos="660"/>
        </w:tabs>
        <w:spacing w:before="126"/>
      </w:pPr>
      <w:r w:rsidRPr="002A7BB9">
        <w:rPr>
          <w:spacing w:val="-2"/>
        </w:rPr>
        <w:t>CONCLUSION</w:t>
      </w:r>
    </w:p>
    <w:p w14:paraId="3FAE8AE8" w14:textId="77777777" w:rsidR="00106123" w:rsidRPr="002A7BB9" w:rsidRDefault="00106123">
      <w:pPr>
        <w:pStyle w:val="BodyText"/>
        <w:spacing w:before="136"/>
        <w:ind w:left="0"/>
        <w:jc w:val="left"/>
        <w:rPr>
          <w:b/>
        </w:rPr>
      </w:pPr>
    </w:p>
    <w:p w14:paraId="2613B0D6" w14:textId="77777777" w:rsidR="00106123" w:rsidRDefault="00F90CF3" w:rsidP="00F90CF3">
      <w:pPr>
        <w:pStyle w:val="BodyText"/>
        <w:spacing w:before="72" w:line="360" w:lineRule="auto"/>
        <w:ind w:right="360"/>
      </w:pPr>
      <w:r w:rsidRPr="002A7BB9">
        <w:t xml:space="preserve">The study provides a comprehensive evaluation of soil fertility in selected blocks of </w:t>
      </w:r>
      <w:proofErr w:type="spellStart"/>
      <w:r w:rsidRPr="002A7BB9">
        <w:t>Chitrakoot</w:t>
      </w:r>
      <w:proofErr w:type="spellEnd"/>
      <w:r w:rsidRPr="002A7BB9">
        <w:t xml:space="preserve"> district, Bundelkhand, revealing considerable spatial variability in soil properties and nutrient status. Soils were neutral to moderately alkaline and non-saline, suitable for crop production; however, organic carbon was predominantly low to medium, indicating poor organic matter management. Available nitrogen emerged as the most limiting nutrient, while phosphorus was largely low to medium due to probable fixation under alkaline conditions. Potassium was generally medium to high, reflecting mineralogical composition of the parent material. Sulphur deficiency was noted in several samples, suggesting its increasing importance in crop nutrition. Among micronutrients, zinc deficiency was widespread, whereas iron, manganese and copper were mostly adequate. Nutrient index values confirmed low fertility for organic carbon, nitrogen and zinc. The findings emphasize soil test–based balanced fertilization and integrated nutrient management, including organic inputs and judicious application of N, S and Zn, to enhance soil health and sustainable productivity in Bundelkhand.</w:t>
      </w:r>
    </w:p>
    <w:p w14:paraId="5C73D151" w14:textId="77777777" w:rsidR="00106123" w:rsidRPr="002A7BB9" w:rsidRDefault="00106123">
      <w:pPr>
        <w:pStyle w:val="BodyText"/>
        <w:spacing w:before="10"/>
        <w:ind w:left="0"/>
        <w:jc w:val="left"/>
      </w:pPr>
    </w:p>
    <w:p w14:paraId="6231E684" w14:textId="77777777" w:rsidR="002A7BB9" w:rsidRDefault="002A7BB9" w:rsidP="002A7BB9">
      <w:pPr>
        <w:pStyle w:val="Heading1"/>
        <w:ind w:left="360" w:firstLine="0"/>
      </w:pPr>
      <w:r w:rsidRPr="002A7BB9">
        <w:rPr>
          <w:spacing w:val="-2"/>
        </w:rPr>
        <w:t>REFERENCES</w:t>
      </w:r>
    </w:p>
    <w:p w14:paraId="2F654AD8" w14:textId="77777777" w:rsidR="002A7BB9" w:rsidRPr="002A7BB9" w:rsidRDefault="002A7BB9" w:rsidP="00CC3FEB">
      <w:pPr>
        <w:tabs>
          <w:tab w:val="left" w:pos="1080"/>
        </w:tabs>
        <w:spacing w:before="253" w:line="352" w:lineRule="auto"/>
        <w:ind w:left="1797" w:right="364" w:hanging="1077"/>
        <w:jc w:val="both"/>
        <w:rPr>
          <w:sz w:val="24"/>
          <w:szCs w:val="24"/>
        </w:rPr>
      </w:pPr>
      <w:r w:rsidRPr="002A7BB9">
        <w:rPr>
          <w:sz w:val="24"/>
          <w:szCs w:val="24"/>
        </w:rPr>
        <w:t xml:space="preserve">Alloway, B. J. (2008). Zinc in soils and crop nutrition (2nd ed.). </w:t>
      </w:r>
      <w:r w:rsidRPr="002A7BB9">
        <w:rPr>
          <w:i/>
          <w:iCs/>
          <w:sz w:val="24"/>
          <w:szCs w:val="24"/>
        </w:rPr>
        <w:t>International Zinc Association and International Fertilizer Industry Association</w:t>
      </w:r>
      <w:r w:rsidRPr="002A7BB9">
        <w:rPr>
          <w:sz w:val="24"/>
          <w:szCs w:val="24"/>
        </w:rPr>
        <w:t>.</w:t>
      </w:r>
    </w:p>
    <w:p w14:paraId="5BF501BB" w14:textId="77777777" w:rsidR="002A7BB9" w:rsidRPr="002A7BB9" w:rsidRDefault="002A7BB9" w:rsidP="00CC3FEB">
      <w:pPr>
        <w:tabs>
          <w:tab w:val="left" w:pos="1080"/>
        </w:tabs>
        <w:spacing w:before="128" w:line="350" w:lineRule="auto"/>
        <w:ind w:left="1797" w:hanging="1077"/>
        <w:jc w:val="both"/>
        <w:rPr>
          <w:sz w:val="24"/>
          <w:szCs w:val="24"/>
        </w:rPr>
      </w:pPr>
      <w:r w:rsidRPr="002A7BB9">
        <w:rPr>
          <w:sz w:val="24"/>
          <w:szCs w:val="24"/>
        </w:rPr>
        <w:t xml:space="preserve">Bali, S. K., </w:t>
      </w:r>
      <w:r w:rsidRPr="002A7BB9">
        <w:rPr>
          <w:i/>
          <w:sz w:val="24"/>
          <w:szCs w:val="24"/>
        </w:rPr>
        <w:t>et al</w:t>
      </w:r>
      <w:r w:rsidRPr="002A7BB9">
        <w:rPr>
          <w:sz w:val="24"/>
          <w:szCs w:val="24"/>
        </w:rPr>
        <w:t>.</w:t>
      </w:r>
      <w:r w:rsidRPr="002A7BB9">
        <w:rPr>
          <w:spacing w:val="-3"/>
          <w:sz w:val="24"/>
          <w:szCs w:val="24"/>
        </w:rPr>
        <w:t xml:space="preserve"> </w:t>
      </w:r>
      <w:r w:rsidRPr="002A7BB9">
        <w:rPr>
          <w:sz w:val="24"/>
          <w:szCs w:val="24"/>
        </w:rPr>
        <w:t xml:space="preserve">(2019). Soil fertility status and nutrient management strategies. </w:t>
      </w:r>
      <w:r w:rsidRPr="002A7BB9">
        <w:rPr>
          <w:i/>
          <w:sz w:val="24"/>
          <w:szCs w:val="24"/>
        </w:rPr>
        <w:t>Journal of Soil Science</w:t>
      </w:r>
      <w:r w:rsidRPr="002A7BB9">
        <w:rPr>
          <w:sz w:val="24"/>
          <w:szCs w:val="24"/>
        </w:rPr>
        <w:t>.</w:t>
      </w:r>
    </w:p>
    <w:p w14:paraId="615044CA"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shd w:val="clear" w:color="auto" w:fill="FFFFFF"/>
        </w:rPr>
        <w:t>Bhattacharyya, T. A. P. A. S., and D. K. Pal. "The soil: A natural resource." </w:t>
      </w:r>
      <w:r w:rsidRPr="002A7BB9">
        <w:rPr>
          <w:i/>
          <w:iCs/>
          <w:sz w:val="24"/>
          <w:szCs w:val="24"/>
          <w:shd w:val="clear" w:color="auto" w:fill="FFFFFF"/>
        </w:rPr>
        <w:t xml:space="preserve">Soil Science: An Introduction; Rattan, RK, </w:t>
      </w:r>
      <w:proofErr w:type="spellStart"/>
      <w:r w:rsidRPr="002A7BB9">
        <w:rPr>
          <w:i/>
          <w:iCs/>
          <w:sz w:val="24"/>
          <w:szCs w:val="24"/>
          <w:shd w:val="clear" w:color="auto" w:fill="FFFFFF"/>
        </w:rPr>
        <w:t>Katyal</w:t>
      </w:r>
      <w:proofErr w:type="spellEnd"/>
      <w:r w:rsidRPr="002A7BB9">
        <w:rPr>
          <w:i/>
          <w:iCs/>
          <w:sz w:val="24"/>
          <w:szCs w:val="24"/>
          <w:shd w:val="clear" w:color="auto" w:fill="FFFFFF"/>
        </w:rPr>
        <w:t xml:space="preserve">, JC, Dwivedi, BS, Sarkar, AK, Tapas </w:t>
      </w:r>
      <w:r w:rsidRPr="002A7BB9">
        <w:rPr>
          <w:i/>
          <w:iCs/>
          <w:sz w:val="24"/>
          <w:szCs w:val="24"/>
          <w:shd w:val="clear" w:color="auto" w:fill="FFFFFF"/>
        </w:rPr>
        <w:lastRenderedPageBreak/>
        <w:t xml:space="preserve">Bhattacharyya, JC, </w:t>
      </w:r>
      <w:proofErr w:type="spellStart"/>
      <w:r w:rsidRPr="002A7BB9">
        <w:rPr>
          <w:i/>
          <w:iCs/>
          <w:sz w:val="24"/>
          <w:szCs w:val="24"/>
          <w:shd w:val="clear" w:color="auto" w:fill="FFFFFF"/>
        </w:rPr>
        <w:t>Tarafdar</w:t>
      </w:r>
      <w:proofErr w:type="spellEnd"/>
      <w:r w:rsidRPr="002A7BB9">
        <w:rPr>
          <w:i/>
          <w:iCs/>
          <w:sz w:val="24"/>
          <w:szCs w:val="24"/>
          <w:shd w:val="clear" w:color="auto" w:fill="FFFFFF"/>
        </w:rPr>
        <w:t>, SK, Eds</w:t>
      </w:r>
      <w:r w:rsidRPr="002A7BB9">
        <w:rPr>
          <w:sz w:val="24"/>
          <w:szCs w:val="24"/>
          <w:shd w:val="clear" w:color="auto" w:fill="FFFFFF"/>
        </w:rPr>
        <w:t> (2015): 1-19.</w:t>
      </w:r>
    </w:p>
    <w:p w14:paraId="5F6BDBC3" w14:textId="77777777" w:rsidR="002A7BB9" w:rsidRPr="002A7BB9" w:rsidRDefault="002A7BB9" w:rsidP="00CC3FEB">
      <w:pPr>
        <w:tabs>
          <w:tab w:val="left" w:pos="1080"/>
        </w:tabs>
        <w:spacing w:line="352" w:lineRule="auto"/>
        <w:ind w:left="1797" w:hanging="1077"/>
        <w:jc w:val="both"/>
        <w:rPr>
          <w:sz w:val="24"/>
          <w:szCs w:val="24"/>
        </w:rPr>
      </w:pPr>
      <w:proofErr w:type="spellStart"/>
      <w:r w:rsidRPr="002A7BB9">
        <w:rPr>
          <w:sz w:val="24"/>
          <w:szCs w:val="24"/>
        </w:rPr>
        <w:t>Bhoye</w:t>
      </w:r>
      <w:proofErr w:type="spellEnd"/>
      <w:r w:rsidRPr="002A7BB9">
        <w:rPr>
          <w:sz w:val="24"/>
          <w:szCs w:val="24"/>
        </w:rPr>
        <w:t xml:space="preserve">, R. S. (2018). Correlation studies of soil properties and nutrients. </w:t>
      </w:r>
      <w:r w:rsidRPr="002A7BB9">
        <w:rPr>
          <w:i/>
          <w:sz w:val="24"/>
          <w:szCs w:val="24"/>
        </w:rPr>
        <w:t>Indian Journal</w:t>
      </w:r>
      <w:r w:rsidRPr="002A7BB9">
        <w:rPr>
          <w:i/>
          <w:spacing w:val="40"/>
          <w:sz w:val="24"/>
          <w:szCs w:val="24"/>
        </w:rPr>
        <w:t xml:space="preserve"> </w:t>
      </w:r>
      <w:r w:rsidRPr="002A7BB9">
        <w:rPr>
          <w:i/>
          <w:sz w:val="24"/>
          <w:szCs w:val="24"/>
        </w:rPr>
        <w:t>of Agricultural Research</w:t>
      </w:r>
      <w:r w:rsidRPr="002A7BB9">
        <w:rPr>
          <w:sz w:val="24"/>
          <w:szCs w:val="24"/>
        </w:rPr>
        <w:t>.</w:t>
      </w:r>
    </w:p>
    <w:p w14:paraId="47DAB4A3" w14:textId="77777777" w:rsidR="002A7BB9" w:rsidRPr="002A7BB9" w:rsidRDefault="002A7BB9" w:rsidP="00CC3FEB">
      <w:pPr>
        <w:tabs>
          <w:tab w:val="left" w:pos="1080"/>
        </w:tabs>
        <w:spacing w:before="129" w:line="350" w:lineRule="auto"/>
        <w:ind w:left="1797" w:hanging="1077"/>
        <w:jc w:val="both"/>
        <w:rPr>
          <w:sz w:val="24"/>
          <w:szCs w:val="24"/>
        </w:rPr>
      </w:pPr>
      <w:r w:rsidRPr="002A7BB9">
        <w:rPr>
          <w:sz w:val="24"/>
          <w:szCs w:val="24"/>
        </w:rPr>
        <w:t xml:space="preserve">Brady, N. C., &amp; Weil, R. R. (2010). </w:t>
      </w:r>
      <w:r w:rsidRPr="002A7BB9">
        <w:rPr>
          <w:i/>
          <w:sz w:val="24"/>
          <w:szCs w:val="24"/>
        </w:rPr>
        <w:t xml:space="preserve">Elements of the nature and properties of soils </w:t>
      </w:r>
      <w:r w:rsidRPr="002A7BB9">
        <w:rPr>
          <w:sz w:val="24"/>
          <w:szCs w:val="24"/>
        </w:rPr>
        <w:t>(3rd ed.). Pearson Education.</w:t>
      </w:r>
    </w:p>
    <w:p w14:paraId="2C50A12A" w14:textId="77777777" w:rsidR="002A7BB9" w:rsidRPr="002A7BB9" w:rsidRDefault="002A7BB9" w:rsidP="00CC3FEB">
      <w:pPr>
        <w:tabs>
          <w:tab w:val="left" w:pos="1080"/>
        </w:tabs>
        <w:spacing w:before="131" w:line="355" w:lineRule="auto"/>
        <w:ind w:left="1797" w:hanging="1077"/>
        <w:jc w:val="both"/>
        <w:rPr>
          <w:sz w:val="24"/>
          <w:szCs w:val="24"/>
        </w:rPr>
      </w:pPr>
      <w:r w:rsidRPr="002A7BB9">
        <w:rPr>
          <w:sz w:val="24"/>
          <w:szCs w:val="24"/>
        </w:rPr>
        <w:t xml:space="preserve">Chaudhary, S. K., Singh, J. P., &amp; Singh, R. (2019). Potassium status and its relation with soil properties in alluvial soils. </w:t>
      </w:r>
      <w:r w:rsidRPr="002A7BB9">
        <w:rPr>
          <w:i/>
          <w:sz w:val="24"/>
          <w:szCs w:val="24"/>
        </w:rPr>
        <w:t>Journal of the Indian Society of Soil Science, 67</w:t>
      </w:r>
      <w:r w:rsidRPr="002A7BB9">
        <w:rPr>
          <w:sz w:val="24"/>
          <w:szCs w:val="24"/>
        </w:rPr>
        <w:t xml:space="preserve">(2), 185– </w:t>
      </w:r>
      <w:r w:rsidRPr="002A7BB9">
        <w:rPr>
          <w:spacing w:val="-4"/>
          <w:sz w:val="24"/>
          <w:szCs w:val="24"/>
        </w:rPr>
        <w:t>192.</w:t>
      </w:r>
    </w:p>
    <w:p w14:paraId="2C439AD5" w14:textId="77777777" w:rsidR="002A7BB9" w:rsidRPr="002A7BB9" w:rsidRDefault="002A7BB9" w:rsidP="00CC3FEB">
      <w:pPr>
        <w:tabs>
          <w:tab w:val="left" w:pos="1080"/>
        </w:tabs>
        <w:spacing w:before="129" w:line="350" w:lineRule="auto"/>
        <w:ind w:left="1797" w:right="355" w:hanging="1077"/>
        <w:jc w:val="both"/>
        <w:rPr>
          <w:sz w:val="24"/>
          <w:szCs w:val="24"/>
        </w:rPr>
      </w:pPr>
      <w:r w:rsidRPr="002A7BB9">
        <w:rPr>
          <w:sz w:val="24"/>
          <w:szCs w:val="24"/>
        </w:rPr>
        <w:t xml:space="preserve">Denis, L., </w:t>
      </w:r>
      <w:r w:rsidRPr="002A7BB9">
        <w:rPr>
          <w:i/>
          <w:sz w:val="24"/>
          <w:szCs w:val="24"/>
        </w:rPr>
        <w:t>et al</w:t>
      </w:r>
      <w:r w:rsidRPr="002A7BB9">
        <w:rPr>
          <w:sz w:val="24"/>
          <w:szCs w:val="24"/>
        </w:rPr>
        <w:t>.</w:t>
      </w:r>
      <w:r w:rsidRPr="002A7BB9">
        <w:rPr>
          <w:spacing w:val="-2"/>
          <w:sz w:val="24"/>
          <w:szCs w:val="24"/>
        </w:rPr>
        <w:t xml:space="preserve"> </w:t>
      </w:r>
      <w:r w:rsidRPr="002A7BB9">
        <w:rPr>
          <w:sz w:val="24"/>
          <w:szCs w:val="24"/>
        </w:rPr>
        <w:t xml:space="preserve">(2017). Soil fertility dynamics under different land use systems. </w:t>
      </w:r>
      <w:r w:rsidRPr="002A7BB9">
        <w:rPr>
          <w:i/>
          <w:sz w:val="24"/>
          <w:szCs w:val="24"/>
        </w:rPr>
        <w:t xml:space="preserve">Soil </w:t>
      </w:r>
      <w:r w:rsidRPr="002A7BB9">
        <w:rPr>
          <w:i/>
          <w:spacing w:val="-2"/>
          <w:sz w:val="24"/>
          <w:szCs w:val="24"/>
        </w:rPr>
        <w:t>Research</w:t>
      </w:r>
      <w:r w:rsidRPr="002A7BB9">
        <w:rPr>
          <w:spacing w:val="-2"/>
          <w:sz w:val="24"/>
          <w:szCs w:val="24"/>
        </w:rPr>
        <w:t>.</w:t>
      </w:r>
    </w:p>
    <w:p w14:paraId="3897974D"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lang w:bidi="hi-IN"/>
        </w:rPr>
        <w:t xml:space="preserve">Denis, M. K., P. Gouda, L. Patil, M. </w:t>
      </w:r>
      <w:proofErr w:type="spellStart"/>
      <w:r w:rsidRPr="002A7BB9">
        <w:rPr>
          <w:sz w:val="24"/>
          <w:szCs w:val="24"/>
          <w:lang w:bidi="hi-IN"/>
        </w:rPr>
        <w:t>Augastine</w:t>
      </w:r>
      <w:proofErr w:type="spellEnd"/>
      <w:r w:rsidRPr="002A7BB9">
        <w:rPr>
          <w:sz w:val="24"/>
          <w:szCs w:val="24"/>
          <w:lang w:bidi="hi-IN"/>
        </w:rPr>
        <w:t xml:space="preserve"> and D. H. </w:t>
      </w:r>
      <w:proofErr w:type="spellStart"/>
      <w:r w:rsidRPr="002A7BB9">
        <w:rPr>
          <w:sz w:val="24"/>
          <w:szCs w:val="24"/>
          <w:lang w:bidi="hi-IN"/>
        </w:rPr>
        <w:t>Saidu</w:t>
      </w:r>
      <w:proofErr w:type="spellEnd"/>
      <w:r w:rsidRPr="002A7BB9">
        <w:rPr>
          <w:sz w:val="24"/>
          <w:szCs w:val="24"/>
          <w:lang w:bidi="hi-IN"/>
        </w:rPr>
        <w:t xml:space="preserve"> (2017). Assessment of soil fertility status using nutrient index approach. </w:t>
      </w:r>
      <w:r w:rsidRPr="002A7BB9">
        <w:rPr>
          <w:i/>
          <w:sz w:val="24"/>
          <w:szCs w:val="24"/>
          <w:lang w:bidi="hi-IN"/>
        </w:rPr>
        <w:t xml:space="preserve">Academia Journal of Agricultural Research, </w:t>
      </w:r>
      <w:r w:rsidRPr="002A7BB9">
        <w:rPr>
          <w:sz w:val="24"/>
          <w:szCs w:val="24"/>
          <w:lang w:bidi="hi-IN"/>
        </w:rPr>
        <w:t>5(2): 028-038</w:t>
      </w:r>
    </w:p>
    <w:p w14:paraId="2A94281C" w14:textId="77777777" w:rsidR="002A7BB9" w:rsidRPr="002A7BB9" w:rsidRDefault="002A7BB9" w:rsidP="00CC3FEB">
      <w:pPr>
        <w:tabs>
          <w:tab w:val="left" w:pos="1080"/>
        </w:tabs>
        <w:spacing w:line="355" w:lineRule="auto"/>
        <w:ind w:left="1797" w:right="359" w:hanging="1077"/>
        <w:jc w:val="both"/>
        <w:rPr>
          <w:sz w:val="24"/>
          <w:szCs w:val="24"/>
        </w:rPr>
      </w:pPr>
      <w:r w:rsidRPr="002A7BB9">
        <w:rPr>
          <w:sz w:val="24"/>
          <w:szCs w:val="24"/>
        </w:rPr>
        <w:t>Dobermann, A., Witt, C., Dawe,</w:t>
      </w:r>
      <w:r w:rsidRPr="002A7BB9">
        <w:rPr>
          <w:spacing w:val="-2"/>
          <w:sz w:val="24"/>
          <w:szCs w:val="24"/>
        </w:rPr>
        <w:t xml:space="preserve"> </w:t>
      </w:r>
      <w:r w:rsidRPr="002A7BB9">
        <w:rPr>
          <w:sz w:val="24"/>
          <w:szCs w:val="24"/>
        </w:rPr>
        <w:t xml:space="preserve">D., </w:t>
      </w:r>
      <w:proofErr w:type="spellStart"/>
      <w:r w:rsidRPr="002A7BB9">
        <w:rPr>
          <w:sz w:val="24"/>
          <w:szCs w:val="24"/>
        </w:rPr>
        <w:t>Gines</w:t>
      </w:r>
      <w:proofErr w:type="spellEnd"/>
      <w:r w:rsidRPr="002A7BB9">
        <w:rPr>
          <w:sz w:val="24"/>
          <w:szCs w:val="24"/>
        </w:rPr>
        <w:t>, H. C.,</w:t>
      </w:r>
      <w:r w:rsidRPr="002A7BB9">
        <w:rPr>
          <w:spacing w:val="-2"/>
          <w:sz w:val="24"/>
          <w:szCs w:val="24"/>
        </w:rPr>
        <w:t xml:space="preserve"> </w:t>
      </w:r>
      <w:r w:rsidRPr="002A7BB9">
        <w:rPr>
          <w:sz w:val="24"/>
          <w:szCs w:val="24"/>
        </w:rPr>
        <w:t>Nagarajan,</w:t>
      </w:r>
      <w:r w:rsidRPr="002A7BB9">
        <w:rPr>
          <w:spacing w:val="-2"/>
          <w:sz w:val="24"/>
          <w:szCs w:val="24"/>
        </w:rPr>
        <w:t xml:space="preserve"> </w:t>
      </w:r>
      <w:r w:rsidRPr="002A7BB9">
        <w:rPr>
          <w:sz w:val="24"/>
          <w:szCs w:val="24"/>
        </w:rPr>
        <w:t xml:space="preserve">R., </w:t>
      </w:r>
      <w:proofErr w:type="spellStart"/>
      <w:r w:rsidRPr="002A7BB9">
        <w:rPr>
          <w:sz w:val="24"/>
          <w:szCs w:val="24"/>
        </w:rPr>
        <w:t>Satawathananont</w:t>
      </w:r>
      <w:proofErr w:type="spellEnd"/>
      <w:r w:rsidRPr="002A7BB9">
        <w:rPr>
          <w:sz w:val="24"/>
          <w:szCs w:val="24"/>
        </w:rPr>
        <w:t xml:space="preserve">, S., … </w:t>
      </w:r>
      <w:proofErr w:type="spellStart"/>
      <w:r w:rsidRPr="002A7BB9">
        <w:rPr>
          <w:sz w:val="24"/>
          <w:szCs w:val="24"/>
        </w:rPr>
        <w:t>Olk</w:t>
      </w:r>
      <w:proofErr w:type="spellEnd"/>
      <w:r w:rsidRPr="002A7BB9">
        <w:rPr>
          <w:sz w:val="24"/>
          <w:szCs w:val="24"/>
        </w:rPr>
        <w:t>, D. C. (2004). Soil fertility and indigenous nutrient supply in irrigated rice domains</w:t>
      </w:r>
      <w:r w:rsidRPr="002A7BB9">
        <w:rPr>
          <w:spacing w:val="40"/>
          <w:sz w:val="24"/>
          <w:szCs w:val="24"/>
        </w:rPr>
        <w:t xml:space="preserve"> </w:t>
      </w:r>
      <w:r w:rsidRPr="002A7BB9">
        <w:rPr>
          <w:sz w:val="24"/>
          <w:szCs w:val="24"/>
        </w:rPr>
        <w:t xml:space="preserve">of Asia. </w:t>
      </w:r>
      <w:r w:rsidRPr="002A7BB9">
        <w:rPr>
          <w:i/>
          <w:sz w:val="24"/>
          <w:szCs w:val="24"/>
        </w:rPr>
        <w:t>Agronomy Journal, 96</w:t>
      </w:r>
      <w:r w:rsidRPr="002A7BB9">
        <w:rPr>
          <w:sz w:val="24"/>
          <w:szCs w:val="24"/>
        </w:rPr>
        <w:t>(3), 913–923. https://doi.org/10.2134/agronj2004.0913</w:t>
      </w:r>
    </w:p>
    <w:p w14:paraId="10D38A6C"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rPr>
        <w:t xml:space="preserve">FAO. (2000). </w:t>
      </w:r>
      <w:r w:rsidRPr="002A7BB9">
        <w:rPr>
          <w:rStyle w:val="Emphasis"/>
          <w:sz w:val="24"/>
          <w:szCs w:val="24"/>
        </w:rPr>
        <w:t>Land resource potential and constraints at regional and country levels.</w:t>
      </w:r>
      <w:r w:rsidRPr="002A7BB9">
        <w:rPr>
          <w:sz w:val="24"/>
          <w:szCs w:val="24"/>
        </w:rPr>
        <w:t xml:space="preserve"> World Soil Resources Report No. 90. Food and Agriculture Organization of the United Nations, Rome, Italy.</w:t>
      </w:r>
    </w:p>
    <w:p w14:paraId="1E721951"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rPr>
        <w:t xml:space="preserve">Ghosh, B. N., Meena, V. S., </w:t>
      </w:r>
      <w:proofErr w:type="spellStart"/>
      <w:r w:rsidRPr="002A7BB9">
        <w:rPr>
          <w:sz w:val="24"/>
          <w:szCs w:val="24"/>
        </w:rPr>
        <w:t>Alam</w:t>
      </w:r>
      <w:proofErr w:type="spellEnd"/>
      <w:r w:rsidRPr="002A7BB9">
        <w:rPr>
          <w:sz w:val="24"/>
          <w:szCs w:val="24"/>
        </w:rPr>
        <w:t xml:space="preserve">, N. M., &amp; Dogra, P. (2018). Soil organic carbon dynamics and nitrogen availability in rainfed </w:t>
      </w:r>
      <w:proofErr w:type="spellStart"/>
      <w:r w:rsidRPr="002A7BB9">
        <w:rPr>
          <w:sz w:val="24"/>
          <w:szCs w:val="24"/>
        </w:rPr>
        <w:t>agro</w:t>
      </w:r>
      <w:proofErr w:type="spellEnd"/>
      <w:r w:rsidRPr="002A7BB9">
        <w:rPr>
          <w:sz w:val="24"/>
          <w:szCs w:val="24"/>
        </w:rPr>
        <w:t xml:space="preserve">-ecosystems. </w:t>
      </w:r>
      <w:r w:rsidRPr="002A7BB9">
        <w:rPr>
          <w:i/>
          <w:sz w:val="24"/>
          <w:szCs w:val="24"/>
        </w:rPr>
        <w:t>Indian Journal of Agricultural Sciences, 88</w:t>
      </w:r>
      <w:r w:rsidRPr="002A7BB9">
        <w:rPr>
          <w:sz w:val="24"/>
          <w:szCs w:val="24"/>
        </w:rPr>
        <w:t>(9), 1421–1427.</w:t>
      </w:r>
    </w:p>
    <w:p w14:paraId="1A42083A" w14:textId="77777777" w:rsidR="002A7BB9" w:rsidRPr="002A7BB9" w:rsidRDefault="002A7BB9" w:rsidP="00CC3FEB">
      <w:pPr>
        <w:tabs>
          <w:tab w:val="left" w:pos="1080"/>
        </w:tabs>
        <w:spacing w:before="72"/>
        <w:ind w:left="1797" w:hanging="1077"/>
        <w:jc w:val="both"/>
        <w:rPr>
          <w:sz w:val="24"/>
          <w:szCs w:val="24"/>
        </w:rPr>
      </w:pPr>
      <w:r w:rsidRPr="002A7BB9">
        <w:rPr>
          <w:sz w:val="24"/>
          <w:szCs w:val="24"/>
        </w:rPr>
        <w:t>Jackson,</w:t>
      </w:r>
      <w:r w:rsidRPr="002A7BB9">
        <w:rPr>
          <w:spacing w:val="-1"/>
          <w:sz w:val="24"/>
          <w:szCs w:val="24"/>
        </w:rPr>
        <w:t xml:space="preserve"> </w:t>
      </w:r>
      <w:r w:rsidRPr="002A7BB9">
        <w:rPr>
          <w:sz w:val="24"/>
          <w:szCs w:val="24"/>
        </w:rPr>
        <w:t>M. L. (1973).</w:t>
      </w:r>
      <w:r w:rsidRPr="002A7BB9">
        <w:rPr>
          <w:spacing w:val="-1"/>
          <w:sz w:val="24"/>
          <w:szCs w:val="24"/>
        </w:rPr>
        <w:t xml:space="preserve"> </w:t>
      </w:r>
      <w:r w:rsidRPr="002A7BB9">
        <w:rPr>
          <w:i/>
          <w:sz w:val="24"/>
          <w:szCs w:val="24"/>
        </w:rPr>
        <w:t>Soil</w:t>
      </w:r>
      <w:r w:rsidRPr="002A7BB9">
        <w:rPr>
          <w:i/>
          <w:spacing w:val="-1"/>
          <w:sz w:val="24"/>
          <w:szCs w:val="24"/>
        </w:rPr>
        <w:t xml:space="preserve"> </w:t>
      </w:r>
      <w:r w:rsidRPr="002A7BB9">
        <w:rPr>
          <w:i/>
          <w:sz w:val="24"/>
          <w:szCs w:val="24"/>
        </w:rPr>
        <w:t>chemical</w:t>
      </w:r>
      <w:r w:rsidRPr="002A7BB9">
        <w:rPr>
          <w:i/>
          <w:spacing w:val="-2"/>
          <w:sz w:val="24"/>
          <w:szCs w:val="24"/>
        </w:rPr>
        <w:t xml:space="preserve"> </w:t>
      </w:r>
      <w:r w:rsidRPr="002A7BB9">
        <w:rPr>
          <w:i/>
          <w:sz w:val="24"/>
          <w:szCs w:val="24"/>
        </w:rPr>
        <w:t>analysis</w:t>
      </w:r>
      <w:r w:rsidRPr="002A7BB9">
        <w:rPr>
          <w:sz w:val="24"/>
          <w:szCs w:val="24"/>
        </w:rPr>
        <w:t>. Prentice</w:t>
      </w:r>
      <w:r w:rsidRPr="002A7BB9">
        <w:rPr>
          <w:spacing w:val="-2"/>
          <w:sz w:val="24"/>
          <w:szCs w:val="24"/>
        </w:rPr>
        <w:t xml:space="preserve"> </w:t>
      </w:r>
      <w:r w:rsidRPr="002A7BB9">
        <w:rPr>
          <w:sz w:val="24"/>
          <w:szCs w:val="24"/>
        </w:rPr>
        <w:t>Hall</w:t>
      </w:r>
      <w:r w:rsidRPr="002A7BB9">
        <w:rPr>
          <w:spacing w:val="-1"/>
          <w:sz w:val="24"/>
          <w:szCs w:val="24"/>
        </w:rPr>
        <w:t xml:space="preserve"> </w:t>
      </w:r>
      <w:r w:rsidRPr="002A7BB9">
        <w:rPr>
          <w:sz w:val="24"/>
          <w:szCs w:val="24"/>
        </w:rPr>
        <w:t>of</w:t>
      </w:r>
      <w:r w:rsidRPr="002A7BB9">
        <w:rPr>
          <w:spacing w:val="1"/>
          <w:sz w:val="24"/>
          <w:szCs w:val="24"/>
        </w:rPr>
        <w:t xml:space="preserve"> </w:t>
      </w:r>
      <w:r w:rsidRPr="002A7BB9">
        <w:rPr>
          <w:spacing w:val="-2"/>
          <w:sz w:val="24"/>
          <w:szCs w:val="24"/>
        </w:rPr>
        <w:t>India.</w:t>
      </w:r>
    </w:p>
    <w:p w14:paraId="72425DB4" w14:textId="77777777" w:rsidR="002A7BB9" w:rsidRPr="002A7BB9" w:rsidRDefault="002A7BB9" w:rsidP="00CC3FEB">
      <w:pPr>
        <w:tabs>
          <w:tab w:val="left" w:pos="1080"/>
        </w:tabs>
        <w:spacing w:before="259" w:line="355" w:lineRule="auto"/>
        <w:ind w:left="1797" w:right="362" w:hanging="1077"/>
        <w:jc w:val="both"/>
        <w:rPr>
          <w:sz w:val="24"/>
          <w:szCs w:val="24"/>
        </w:rPr>
      </w:pPr>
      <w:r w:rsidRPr="002A7BB9">
        <w:rPr>
          <w:sz w:val="24"/>
          <w:szCs w:val="24"/>
        </w:rPr>
        <w:t xml:space="preserve">Kumar, P., Singh, M., &amp; Yadav, R. S. (2017). Phosphorus availability in alkaline soils and its relationship with soil properties. </w:t>
      </w:r>
      <w:r w:rsidRPr="002A7BB9">
        <w:rPr>
          <w:i/>
          <w:sz w:val="24"/>
          <w:szCs w:val="24"/>
        </w:rPr>
        <w:t>Journal of Soil Science and Plant Nutrition, 17</w:t>
      </w:r>
      <w:r w:rsidRPr="002A7BB9">
        <w:rPr>
          <w:sz w:val="24"/>
          <w:szCs w:val="24"/>
        </w:rPr>
        <w:t>(2), 360–372. https://doi.org/10.4067/S0718-95162017005000027</w:t>
      </w:r>
    </w:p>
    <w:p w14:paraId="7711AAEA" w14:textId="77777777" w:rsidR="002A7BB9" w:rsidRPr="002A7BB9" w:rsidRDefault="002A7BB9" w:rsidP="00CC3FEB">
      <w:pPr>
        <w:tabs>
          <w:tab w:val="left" w:pos="1080"/>
        </w:tabs>
        <w:spacing w:before="126" w:line="355" w:lineRule="auto"/>
        <w:ind w:left="1797" w:right="354" w:hanging="1077"/>
        <w:jc w:val="both"/>
        <w:rPr>
          <w:sz w:val="24"/>
          <w:szCs w:val="24"/>
        </w:rPr>
      </w:pPr>
      <w:r w:rsidRPr="002A7BB9">
        <w:rPr>
          <w:sz w:val="24"/>
          <w:szCs w:val="24"/>
        </w:rPr>
        <w:t>Lindsay,</w:t>
      </w:r>
      <w:r w:rsidRPr="002A7BB9">
        <w:rPr>
          <w:spacing w:val="-3"/>
          <w:sz w:val="24"/>
          <w:szCs w:val="24"/>
        </w:rPr>
        <w:t xml:space="preserve"> </w:t>
      </w:r>
      <w:r w:rsidRPr="002A7BB9">
        <w:rPr>
          <w:sz w:val="24"/>
          <w:szCs w:val="24"/>
        </w:rPr>
        <w:t>W.</w:t>
      </w:r>
      <w:r w:rsidRPr="002A7BB9">
        <w:rPr>
          <w:spacing w:val="-3"/>
          <w:sz w:val="24"/>
          <w:szCs w:val="24"/>
        </w:rPr>
        <w:t xml:space="preserve"> </w:t>
      </w:r>
      <w:r w:rsidRPr="002A7BB9">
        <w:rPr>
          <w:sz w:val="24"/>
          <w:szCs w:val="24"/>
        </w:rPr>
        <w:t>L.,</w:t>
      </w:r>
      <w:r w:rsidRPr="002A7BB9">
        <w:rPr>
          <w:spacing w:val="-2"/>
          <w:sz w:val="24"/>
          <w:szCs w:val="24"/>
        </w:rPr>
        <w:t xml:space="preserve"> </w:t>
      </w:r>
      <w:r w:rsidRPr="002A7BB9">
        <w:rPr>
          <w:sz w:val="24"/>
          <w:szCs w:val="24"/>
        </w:rPr>
        <w:t>&amp;</w:t>
      </w:r>
      <w:r w:rsidRPr="002A7BB9">
        <w:rPr>
          <w:spacing w:val="-3"/>
          <w:sz w:val="24"/>
          <w:szCs w:val="24"/>
        </w:rPr>
        <w:t xml:space="preserve"> </w:t>
      </w:r>
      <w:r w:rsidRPr="002A7BB9">
        <w:rPr>
          <w:sz w:val="24"/>
          <w:szCs w:val="24"/>
        </w:rPr>
        <w:t>Norvell,</w:t>
      </w:r>
      <w:r w:rsidRPr="002A7BB9">
        <w:rPr>
          <w:spacing w:val="-4"/>
          <w:sz w:val="24"/>
          <w:szCs w:val="24"/>
        </w:rPr>
        <w:t xml:space="preserve"> </w:t>
      </w:r>
      <w:r w:rsidRPr="002A7BB9">
        <w:rPr>
          <w:sz w:val="24"/>
          <w:szCs w:val="24"/>
        </w:rPr>
        <w:t>W.</w:t>
      </w:r>
      <w:r w:rsidRPr="002A7BB9">
        <w:rPr>
          <w:spacing w:val="-3"/>
          <w:sz w:val="24"/>
          <w:szCs w:val="24"/>
        </w:rPr>
        <w:t xml:space="preserve"> </w:t>
      </w:r>
      <w:r w:rsidRPr="002A7BB9">
        <w:rPr>
          <w:sz w:val="24"/>
          <w:szCs w:val="24"/>
        </w:rPr>
        <w:t>A.</w:t>
      </w:r>
      <w:r w:rsidRPr="002A7BB9">
        <w:rPr>
          <w:spacing w:val="-3"/>
          <w:sz w:val="24"/>
          <w:szCs w:val="24"/>
        </w:rPr>
        <w:t xml:space="preserve"> </w:t>
      </w:r>
      <w:r w:rsidRPr="002A7BB9">
        <w:rPr>
          <w:sz w:val="24"/>
          <w:szCs w:val="24"/>
        </w:rPr>
        <w:t>(1978). Development</w:t>
      </w:r>
      <w:r w:rsidRPr="002A7BB9">
        <w:rPr>
          <w:spacing w:val="-4"/>
          <w:sz w:val="24"/>
          <w:szCs w:val="24"/>
        </w:rPr>
        <w:t xml:space="preserve"> </w:t>
      </w:r>
      <w:r w:rsidRPr="002A7BB9">
        <w:rPr>
          <w:sz w:val="24"/>
          <w:szCs w:val="24"/>
        </w:rPr>
        <w:t>of</w:t>
      </w:r>
      <w:r w:rsidRPr="002A7BB9">
        <w:rPr>
          <w:spacing w:val="-3"/>
          <w:sz w:val="24"/>
          <w:szCs w:val="24"/>
        </w:rPr>
        <w:t xml:space="preserve"> </w:t>
      </w:r>
      <w:r w:rsidRPr="002A7BB9">
        <w:rPr>
          <w:sz w:val="24"/>
          <w:szCs w:val="24"/>
        </w:rPr>
        <w:t>a</w:t>
      </w:r>
      <w:r w:rsidRPr="002A7BB9">
        <w:rPr>
          <w:spacing w:val="-3"/>
          <w:sz w:val="24"/>
          <w:szCs w:val="24"/>
        </w:rPr>
        <w:t xml:space="preserve"> </w:t>
      </w:r>
      <w:r w:rsidRPr="002A7BB9">
        <w:rPr>
          <w:sz w:val="24"/>
          <w:szCs w:val="24"/>
        </w:rPr>
        <w:t>DTPA</w:t>
      </w:r>
      <w:r w:rsidRPr="002A7BB9">
        <w:rPr>
          <w:spacing w:val="-3"/>
          <w:sz w:val="24"/>
          <w:szCs w:val="24"/>
        </w:rPr>
        <w:t xml:space="preserve"> </w:t>
      </w:r>
      <w:r w:rsidRPr="002A7BB9">
        <w:rPr>
          <w:sz w:val="24"/>
          <w:szCs w:val="24"/>
        </w:rPr>
        <w:t>soil</w:t>
      </w:r>
      <w:r w:rsidRPr="002A7BB9">
        <w:rPr>
          <w:spacing w:val="-4"/>
          <w:sz w:val="24"/>
          <w:szCs w:val="24"/>
        </w:rPr>
        <w:t xml:space="preserve"> </w:t>
      </w:r>
      <w:r w:rsidRPr="002A7BB9">
        <w:rPr>
          <w:sz w:val="24"/>
          <w:szCs w:val="24"/>
        </w:rPr>
        <w:t>test</w:t>
      </w:r>
      <w:r w:rsidRPr="002A7BB9">
        <w:rPr>
          <w:spacing w:val="-3"/>
          <w:sz w:val="24"/>
          <w:szCs w:val="24"/>
        </w:rPr>
        <w:t xml:space="preserve"> </w:t>
      </w:r>
      <w:r w:rsidRPr="002A7BB9">
        <w:rPr>
          <w:sz w:val="24"/>
          <w:szCs w:val="24"/>
        </w:rPr>
        <w:t>for</w:t>
      </w:r>
      <w:r w:rsidRPr="002A7BB9">
        <w:rPr>
          <w:spacing w:val="-3"/>
          <w:sz w:val="24"/>
          <w:szCs w:val="24"/>
        </w:rPr>
        <w:t xml:space="preserve"> </w:t>
      </w:r>
      <w:r w:rsidRPr="002A7BB9">
        <w:rPr>
          <w:sz w:val="24"/>
          <w:szCs w:val="24"/>
        </w:rPr>
        <w:t>zinc,</w:t>
      </w:r>
      <w:r w:rsidRPr="002A7BB9">
        <w:rPr>
          <w:spacing w:val="-3"/>
          <w:sz w:val="24"/>
          <w:szCs w:val="24"/>
        </w:rPr>
        <w:t xml:space="preserve"> </w:t>
      </w:r>
      <w:r w:rsidRPr="002A7BB9">
        <w:rPr>
          <w:sz w:val="24"/>
          <w:szCs w:val="24"/>
        </w:rPr>
        <w:t xml:space="preserve">iron, manganese and copper. </w:t>
      </w:r>
      <w:r w:rsidRPr="002A7BB9">
        <w:rPr>
          <w:i/>
          <w:sz w:val="24"/>
          <w:szCs w:val="24"/>
        </w:rPr>
        <w:t>Soil Science Society of America Journal, 42</w:t>
      </w:r>
      <w:r w:rsidRPr="002A7BB9">
        <w:rPr>
          <w:sz w:val="24"/>
          <w:szCs w:val="24"/>
        </w:rPr>
        <w:t xml:space="preserve">(3), 421–428. </w:t>
      </w:r>
      <w:r w:rsidRPr="002A7BB9">
        <w:rPr>
          <w:spacing w:val="-2"/>
          <w:sz w:val="24"/>
          <w:szCs w:val="24"/>
        </w:rPr>
        <w:t>https://doi.org/10.2136/sssaj1978.03615995004200030009x</w:t>
      </w:r>
    </w:p>
    <w:p w14:paraId="7BD6BBD4" w14:textId="77777777" w:rsidR="002A7BB9" w:rsidRPr="002A7BB9" w:rsidRDefault="002A7BB9" w:rsidP="00CC3FEB">
      <w:pPr>
        <w:tabs>
          <w:tab w:val="left" w:pos="1080"/>
        </w:tabs>
        <w:spacing w:line="355" w:lineRule="auto"/>
        <w:ind w:left="1797" w:right="358" w:hanging="1077"/>
        <w:jc w:val="both"/>
        <w:rPr>
          <w:sz w:val="24"/>
          <w:szCs w:val="24"/>
        </w:rPr>
      </w:pPr>
      <w:proofErr w:type="spellStart"/>
      <w:r w:rsidRPr="002A7BB9">
        <w:rPr>
          <w:sz w:val="24"/>
          <w:szCs w:val="24"/>
        </w:rPr>
        <w:t>Nayar</w:t>
      </w:r>
      <w:proofErr w:type="spellEnd"/>
      <w:r w:rsidRPr="002A7BB9">
        <w:rPr>
          <w:sz w:val="24"/>
          <w:szCs w:val="24"/>
        </w:rPr>
        <w:t xml:space="preserve">, V. K. (1999). Micronutrient management of sustainable intensive agriculture. Journal </w:t>
      </w:r>
      <w:r w:rsidRPr="002A7BB9">
        <w:rPr>
          <w:sz w:val="24"/>
          <w:szCs w:val="24"/>
        </w:rPr>
        <w:lastRenderedPageBreak/>
        <w:t>of the Indian Society of Soil Science, 47:666-680.</w:t>
      </w:r>
    </w:p>
    <w:p w14:paraId="77F0B8B6" w14:textId="77777777" w:rsidR="002A7BB9" w:rsidRPr="002A7BB9" w:rsidRDefault="002A7BB9" w:rsidP="00CC3FEB">
      <w:pPr>
        <w:tabs>
          <w:tab w:val="left" w:pos="1080"/>
        </w:tabs>
        <w:spacing w:before="128" w:line="355" w:lineRule="auto"/>
        <w:ind w:left="1797" w:right="358" w:hanging="1077"/>
        <w:jc w:val="both"/>
        <w:rPr>
          <w:sz w:val="24"/>
          <w:szCs w:val="24"/>
        </w:rPr>
      </w:pPr>
      <w:r w:rsidRPr="002A7BB9">
        <w:rPr>
          <w:sz w:val="24"/>
          <w:szCs w:val="24"/>
        </w:rPr>
        <w:t xml:space="preserve">Olsen, S. R., Cole, C. V., Watanabe, F. S., &amp; Dean, L. A. (1954). </w:t>
      </w:r>
      <w:r w:rsidRPr="002A7BB9">
        <w:rPr>
          <w:i/>
          <w:sz w:val="24"/>
          <w:szCs w:val="24"/>
        </w:rPr>
        <w:t xml:space="preserve">Estimation of available phosphorus in soils by extraction with sodium bicarbonate </w:t>
      </w:r>
      <w:r w:rsidRPr="002A7BB9">
        <w:rPr>
          <w:sz w:val="24"/>
          <w:szCs w:val="24"/>
        </w:rPr>
        <w:t>(USDA Circular No. 939). United States Department of Agriculture.</w:t>
      </w:r>
    </w:p>
    <w:p w14:paraId="68EB1254" w14:textId="77777777" w:rsidR="002A7BB9" w:rsidRPr="002A7BB9" w:rsidRDefault="002A7BB9" w:rsidP="00CC3FEB">
      <w:pPr>
        <w:tabs>
          <w:tab w:val="left" w:pos="1080"/>
        </w:tabs>
        <w:spacing w:before="126" w:line="355" w:lineRule="auto"/>
        <w:ind w:left="1797" w:hanging="1077"/>
        <w:jc w:val="both"/>
        <w:rPr>
          <w:sz w:val="24"/>
          <w:szCs w:val="24"/>
        </w:rPr>
      </w:pPr>
      <w:r w:rsidRPr="002A7BB9">
        <w:rPr>
          <w:sz w:val="24"/>
          <w:szCs w:val="24"/>
        </w:rPr>
        <w:t xml:space="preserve">Parker, F. W., Nelson, W. L., Winters, E., &amp; Miles, I. E. (1951). The broad interpretation and application of soil test information. </w:t>
      </w:r>
      <w:r w:rsidRPr="002A7BB9">
        <w:rPr>
          <w:i/>
          <w:sz w:val="24"/>
          <w:szCs w:val="24"/>
        </w:rPr>
        <w:t>Agronomy Journal, 43</w:t>
      </w:r>
      <w:r w:rsidRPr="002A7BB9">
        <w:rPr>
          <w:sz w:val="24"/>
          <w:szCs w:val="24"/>
        </w:rPr>
        <w:t xml:space="preserve">(3), 105–112. </w:t>
      </w:r>
      <w:r w:rsidRPr="002A7BB9">
        <w:rPr>
          <w:spacing w:val="-2"/>
          <w:sz w:val="24"/>
          <w:szCs w:val="24"/>
        </w:rPr>
        <w:t>https://doi.org/10.2134/agronj1951.00021962004300030001x</w:t>
      </w:r>
    </w:p>
    <w:p w14:paraId="1D2B163B" w14:textId="77777777" w:rsidR="002A7BB9" w:rsidRPr="002A7BB9" w:rsidRDefault="002A7BB9" w:rsidP="00CC3FEB">
      <w:pPr>
        <w:tabs>
          <w:tab w:val="left" w:pos="1080"/>
        </w:tabs>
        <w:spacing w:before="128" w:line="355" w:lineRule="auto"/>
        <w:ind w:left="1797" w:hanging="1077"/>
        <w:jc w:val="both"/>
        <w:rPr>
          <w:sz w:val="24"/>
          <w:szCs w:val="24"/>
        </w:rPr>
      </w:pPr>
      <w:r w:rsidRPr="002A7BB9">
        <w:rPr>
          <w:sz w:val="24"/>
          <w:szCs w:val="24"/>
        </w:rPr>
        <w:t>Patel,</w:t>
      </w:r>
      <w:r w:rsidRPr="002A7BB9">
        <w:rPr>
          <w:spacing w:val="-1"/>
          <w:sz w:val="24"/>
          <w:szCs w:val="24"/>
        </w:rPr>
        <w:t xml:space="preserve"> </w:t>
      </w:r>
      <w:r w:rsidRPr="002A7BB9">
        <w:rPr>
          <w:sz w:val="24"/>
          <w:szCs w:val="24"/>
        </w:rPr>
        <w:t>R. K., Sharma, R.</w:t>
      </w:r>
      <w:r w:rsidRPr="002A7BB9">
        <w:rPr>
          <w:spacing w:val="-1"/>
          <w:sz w:val="24"/>
          <w:szCs w:val="24"/>
        </w:rPr>
        <w:t xml:space="preserve"> </w:t>
      </w:r>
      <w:r w:rsidRPr="002A7BB9">
        <w:rPr>
          <w:sz w:val="24"/>
          <w:szCs w:val="24"/>
        </w:rPr>
        <w:t>P., &amp; Verma, V. K. (2019).</w:t>
      </w:r>
      <w:r w:rsidRPr="002A7BB9">
        <w:rPr>
          <w:spacing w:val="-1"/>
          <w:sz w:val="24"/>
          <w:szCs w:val="24"/>
        </w:rPr>
        <w:t xml:space="preserve"> </w:t>
      </w:r>
      <w:r w:rsidRPr="002A7BB9">
        <w:rPr>
          <w:sz w:val="24"/>
          <w:szCs w:val="24"/>
        </w:rPr>
        <w:t>Organic carbon</w:t>
      </w:r>
      <w:r w:rsidRPr="002A7BB9">
        <w:rPr>
          <w:spacing w:val="-1"/>
          <w:sz w:val="24"/>
          <w:szCs w:val="24"/>
        </w:rPr>
        <w:t xml:space="preserve"> </w:t>
      </w:r>
      <w:r w:rsidRPr="002A7BB9">
        <w:rPr>
          <w:sz w:val="24"/>
          <w:szCs w:val="24"/>
        </w:rPr>
        <w:t>status of soils and</w:t>
      </w:r>
      <w:r w:rsidRPr="002A7BB9">
        <w:rPr>
          <w:spacing w:val="-1"/>
          <w:sz w:val="24"/>
          <w:szCs w:val="24"/>
        </w:rPr>
        <w:t xml:space="preserve"> </w:t>
      </w:r>
      <w:r w:rsidRPr="002A7BB9">
        <w:rPr>
          <w:sz w:val="24"/>
          <w:szCs w:val="24"/>
        </w:rPr>
        <w:t xml:space="preserve">its relationship with soil properties. </w:t>
      </w:r>
      <w:r w:rsidRPr="002A7BB9">
        <w:rPr>
          <w:i/>
          <w:sz w:val="24"/>
          <w:szCs w:val="24"/>
        </w:rPr>
        <w:t>Journal of the Indian Society of Soil Science, 67</w:t>
      </w:r>
      <w:r w:rsidRPr="002A7BB9">
        <w:rPr>
          <w:sz w:val="24"/>
          <w:szCs w:val="24"/>
        </w:rPr>
        <w:t xml:space="preserve">(4), </w:t>
      </w:r>
      <w:r w:rsidRPr="002A7BB9">
        <w:rPr>
          <w:spacing w:val="-2"/>
          <w:sz w:val="24"/>
          <w:szCs w:val="24"/>
        </w:rPr>
        <w:t>390–398.</w:t>
      </w:r>
    </w:p>
    <w:p w14:paraId="190096A0" w14:textId="77777777" w:rsidR="002A7BB9" w:rsidRPr="002A7BB9" w:rsidRDefault="002A7BB9" w:rsidP="00CC3FEB">
      <w:pPr>
        <w:tabs>
          <w:tab w:val="left" w:pos="1080"/>
        </w:tabs>
        <w:spacing w:before="127" w:line="355" w:lineRule="auto"/>
        <w:ind w:left="1797" w:right="354" w:hanging="1077"/>
        <w:jc w:val="both"/>
        <w:rPr>
          <w:sz w:val="24"/>
          <w:szCs w:val="24"/>
        </w:rPr>
      </w:pPr>
      <w:r w:rsidRPr="002A7BB9">
        <w:rPr>
          <w:sz w:val="24"/>
          <w:szCs w:val="24"/>
        </w:rPr>
        <w:t xml:space="preserve">Patel, R. K., Verma, V. K., &amp; Sharma, R. P. (2020). Soil fertility assessment using nutrient index approach in central India. </w:t>
      </w:r>
      <w:r w:rsidRPr="002A7BB9">
        <w:rPr>
          <w:i/>
          <w:sz w:val="24"/>
          <w:szCs w:val="24"/>
        </w:rPr>
        <w:t>Indian Journal of Agricultural Research, 54</w:t>
      </w:r>
      <w:r w:rsidRPr="002A7BB9">
        <w:rPr>
          <w:sz w:val="24"/>
          <w:szCs w:val="24"/>
        </w:rPr>
        <w:t>(2), 235–241. https://doi.org/10.18805/IJARe.A-5403</w:t>
      </w:r>
    </w:p>
    <w:p w14:paraId="469F2CA6" w14:textId="77777777" w:rsidR="002A7BB9" w:rsidRPr="002A7BB9" w:rsidRDefault="002A7BB9" w:rsidP="00CC3FEB">
      <w:pPr>
        <w:tabs>
          <w:tab w:val="left" w:pos="1080"/>
        </w:tabs>
        <w:spacing w:before="128" w:line="352" w:lineRule="auto"/>
        <w:ind w:left="1797" w:right="362" w:hanging="1077"/>
        <w:jc w:val="both"/>
        <w:rPr>
          <w:sz w:val="24"/>
          <w:szCs w:val="24"/>
        </w:rPr>
      </w:pPr>
      <w:proofErr w:type="spellStart"/>
      <w:r w:rsidRPr="002A7BB9">
        <w:rPr>
          <w:sz w:val="24"/>
          <w:szCs w:val="24"/>
        </w:rPr>
        <w:t>Ramamoorthy</w:t>
      </w:r>
      <w:proofErr w:type="spellEnd"/>
      <w:r w:rsidRPr="002A7BB9">
        <w:rPr>
          <w:sz w:val="24"/>
          <w:szCs w:val="24"/>
        </w:rPr>
        <w:t xml:space="preserve">, B., &amp; Bajaj, J. C. (1969). Available nitrogen, phosphorus and potassium status of Indian soils. </w:t>
      </w:r>
      <w:proofErr w:type="spellStart"/>
      <w:r w:rsidRPr="002A7BB9">
        <w:rPr>
          <w:i/>
          <w:sz w:val="24"/>
          <w:szCs w:val="24"/>
        </w:rPr>
        <w:t>Fertiliser</w:t>
      </w:r>
      <w:proofErr w:type="spellEnd"/>
      <w:r w:rsidRPr="002A7BB9">
        <w:rPr>
          <w:i/>
          <w:sz w:val="24"/>
          <w:szCs w:val="24"/>
        </w:rPr>
        <w:t xml:space="preserve"> News, 14</w:t>
      </w:r>
      <w:r w:rsidRPr="002A7BB9">
        <w:rPr>
          <w:sz w:val="24"/>
          <w:szCs w:val="24"/>
        </w:rPr>
        <w:t>(8), 25–36.</w:t>
      </w:r>
    </w:p>
    <w:p w14:paraId="6380C2CE" w14:textId="77777777" w:rsidR="002A7BB9" w:rsidRPr="002A7BB9" w:rsidRDefault="002A7BB9" w:rsidP="00CC3FEB">
      <w:pPr>
        <w:tabs>
          <w:tab w:val="left" w:pos="1080"/>
        </w:tabs>
        <w:spacing w:before="128" w:line="355" w:lineRule="auto"/>
        <w:ind w:left="1797" w:right="360" w:hanging="1077"/>
        <w:jc w:val="both"/>
        <w:rPr>
          <w:sz w:val="24"/>
          <w:szCs w:val="24"/>
        </w:rPr>
      </w:pPr>
      <w:r w:rsidRPr="002A7BB9">
        <w:rPr>
          <w:sz w:val="24"/>
          <w:szCs w:val="24"/>
        </w:rPr>
        <w:t>Reddy, K. S., Singh, M., &amp; Rao, A. S. (2016). Soil organic matter and nutrient</w:t>
      </w:r>
      <w:r w:rsidRPr="002A7BB9">
        <w:rPr>
          <w:spacing w:val="40"/>
          <w:sz w:val="24"/>
          <w:szCs w:val="24"/>
        </w:rPr>
        <w:t xml:space="preserve"> </w:t>
      </w:r>
      <w:r w:rsidRPr="002A7BB9">
        <w:rPr>
          <w:sz w:val="24"/>
          <w:szCs w:val="24"/>
        </w:rPr>
        <w:t xml:space="preserve">availability relationships in semi-arid soils. </w:t>
      </w:r>
      <w:r w:rsidRPr="002A7BB9">
        <w:rPr>
          <w:i/>
          <w:sz w:val="24"/>
          <w:szCs w:val="24"/>
        </w:rPr>
        <w:t>Journal of Soil Science and Plant Nutrition, 16</w:t>
      </w:r>
      <w:r w:rsidRPr="002A7BB9">
        <w:rPr>
          <w:sz w:val="24"/>
          <w:szCs w:val="24"/>
        </w:rPr>
        <w:t>(2), 394–404.</w:t>
      </w:r>
    </w:p>
    <w:p w14:paraId="5DBE4541" w14:textId="77777777" w:rsidR="002A7BB9" w:rsidRPr="002A7BB9" w:rsidRDefault="002A7BB9" w:rsidP="00CC3FEB">
      <w:pPr>
        <w:tabs>
          <w:tab w:val="left" w:pos="1080"/>
        </w:tabs>
        <w:spacing w:before="126" w:line="352" w:lineRule="auto"/>
        <w:ind w:left="1797" w:right="359" w:hanging="1077"/>
        <w:jc w:val="both"/>
        <w:rPr>
          <w:sz w:val="24"/>
          <w:szCs w:val="24"/>
        </w:rPr>
      </w:pPr>
      <w:proofErr w:type="spellStart"/>
      <w:r w:rsidRPr="002A7BB9">
        <w:rPr>
          <w:sz w:val="24"/>
          <w:szCs w:val="24"/>
        </w:rPr>
        <w:t>Sakal</w:t>
      </w:r>
      <w:proofErr w:type="spellEnd"/>
      <w:r w:rsidRPr="002A7BB9">
        <w:rPr>
          <w:sz w:val="24"/>
          <w:szCs w:val="24"/>
        </w:rPr>
        <w:t>,</w:t>
      </w:r>
      <w:r w:rsidRPr="002A7BB9">
        <w:rPr>
          <w:spacing w:val="-1"/>
          <w:sz w:val="24"/>
          <w:szCs w:val="24"/>
        </w:rPr>
        <w:t xml:space="preserve"> </w:t>
      </w:r>
      <w:r w:rsidRPr="002A7BB9">
        <w:rPr>
          <w:sz w:val="24"/>
          <w:szCs w:val="24"/>
        </w:rPr>
        <w:t>R.,</w:t>
      </w:r>
      <w:r w:rsidRPr="002A7BB9">
        <w:rPr>
          <w:spacing w:val="-1"/>
          <w:sz w:val="24"/>
          <w:szCs w:val="24"/>
        </w:rPr>
        <w:t xml:space="preserve"> </w:t>
      </w:r>
      <w:r w:rsidRPr="002A7BB9">
        <w:rPr>
          <w:sz w:val="24"/>
          <w:szCs w:val="24"/>
        </w:rPr>
        <w:t>Singh,</w:t>
      </w:r>
      <w:r w:rsidRPr="002A7BB9">
        <w:rPr>
          <w:spacing w:val="-1"/>
          <w:sz w:val="24"/>
          <w:szCs w:val="24"/>
        </w:rPr>
        <w:t xml:space="preserve"> </w:t>
      </w:r>
      <w:r w:rsidRPr="002A7BB9">
        <w:rPr>
          <w:sz w:val="24"/>
          <w:szCs w:val="24"/>
        </w:rPr>
        <w:t>A. P., Sinha,</w:t>
      </w:r>
      <w:r w:rsidRPr="002A7BB9">
        <w:rPr>
          <w:spacing w:val="-1"/>
          <w:sz w:val="24"/>
          <w:szCs w:val="24"/>
        </w:rPr>
        <w:t xml:space="preserve"> </w:t>
      </w:r>
      <w:r w:rsidRPr="002A7BB9">
        <w:rPr>
          <w:sz w:val="24"/>
          <w:szCs w:val="24"/>
        </w:rPr>
        <w:t>R.</w:t>
      </w:r>
      <w:r w:rsidRPr="002A7BB9">
        <w:rPr>
          <w:spacing w:val="-1"/>
          <w:sz w:val="24"/>
          <w:szCs w:val="24"/>
        </w:rPr>
        <w:t xml:space="preserve"> </w:t>
      </w:r>
      <w:r w:rsidRPr="002A7BB9">
        <w:rPr>
          <w:sz w:val="24"/>
          <w:szCs w:val="24"/>
        </w:rPr>
        <w:t>B.,</w:t>
      </w:r>
      <w:r w:rsidRPr="002A7BB9">
        <w:rPr>
          <w:spacing w:val="-1"/>
          <w:sz w:val="24"/>
          <w:szCs w:val="24"/>
        </w:rPr>
        <w:t xml:space="preserve"> </w:t>
      </w:r>
      <w:r w:rsidRPr="002A7BB9">
        <w:rPr>
          <w:sz w:val="24"/>
          <w:szCs w:val="24"/>
        </w:rPr>
        <w:t>&amp;</w:t>
      </w:r>
      <w:r w:rsidRPr="002A7BB9">
        <w:rPr>
          <w:spacing w:val="-2"/>
          <w:sz w:val="24"/>
          <w:szCs w:val="24"/>
        </w:rPr>
        <w:t xml:space="preserve"> </w:t>
      </w:r>
      <w:proofErr w:type="spellStart"/>
      <w:r w:rsidRPr="002A7BB9">
        <w:rPr>
          <w:sz w:val="24"/>
          <w:szCs w:val="24"/>
        </w:rPr>
        <w:t>Bhogal</w:t>
      </w:r>
      <w:proofErr w:type="spellEnd"/>
      <w:r w:rsidRPr="002A7BB9">
        <w:rPr>
          <w:sz w:val="24"/>
          <w:szCs w:val="24"/>
        </w:rPr>
        <w:t>,</w:t>
      </w:r>
      <w:r w:rsidRPr="002A7BB9">
        <w:rPr>
          <w:spacing w:val="-1"/>
          <w:sz w:val="24"/>
          <w:szCs w:val="24"/>
        </w:rPr>
        <w:t xml:space="preserve"> </w:t>
      </w:r>
      <w:r w:rsidRPr="002A7BB9">
        <w:rPr>
          <w:sz w:val="24"/>
          <w:szCs w:val="24"/>
        </w:rPr>
        <w:t>N. S. (2000).</w:t>
      </w:r>
      <w:r w:rsidRPr="002A7BB9">
        <w:rPr>
          <w:spacing w:val="-1"/>
          <w:sz w:val="24"/>
          <w:szCs w:val="24"/>
        </w:rPr>
        <w:t xml:space="preserve"> </w:t>
      </w:r>
      <w:r w:rsidRPr="002A7BB9">
        <w:rPr>
          <w:sz w:val="24"/>
          <w:szCs w:val="24"/>
        </w:rPr>
        <w:t>Sulphur</w:t>
      </w:r>
      <w:r w:rsidRPr="002A7BB9">
        <w:rPr>
          <w:spacing w:val="-1"/>
          <w:sz w:val="24"/>
          <w:szCs w:val="24"/>
        </w:rPr>
        <w:t xml:space="preserve"> </w:t>
      </w:r>
      <w:r w:rsidRPr="002A7BB9">
        <w:rPr>
          <w:sz w:val="24"/>
          <w:szCs w:val="24"/>
        </w:rPr>
        <w:t>status and</w:t>
      </w:r>
      <w:r w:rsidRPr="002A7BB9">
        <w:rPr>
          <w:spacing w:val="-1"/>
          <w:sz w:val="24"/>
          <w:szCs w:val="24"/>
        </w:rPr>
        <w:t xml:space="preserve"> </w:t>
      </w:r>
      <w:r w:rsidRPr="002A7BB9">
        <w:rPr>
          <w:sz w:val="24"/>
          <w:szCs w:val="24"/>
        </w:rPr>
        <w:t xml:space="preserve">response of crops to </w:t>
      </w:r>
      <w:proofErr w:type="spellStart"/>
      <w:r w:rsidRPr="002A7BB9">
        <w:rPr>
          <w:sz w:val="24"/>
          <w:szCs w:val="24"/>
        </w:rPr>
        <w:t>sulphur</w:t>
      </w:r>
      <w:proofErr w:type="spellEnd"/>
      <w:r w:rsidRPr="002A7BB9">
        <w:rPr>
          <w:sz w:val="24"/>
          <w:szCs w:val="24"/>
        </w:rPr>
        <w:t xml:space="preserve"> fertilization in India. </w:t>
      </w:r>
      <w:proofErr w:type="spellStart"/>
      <w:r w:rsidRPr="002A7BB9">
        <w:rPr>
          <w:i/>
          <w:sz w:val="24"/>
          <w:szCs w:val="24"/>
        </w:rPr>
        <w:t>Fertiliser</w:t>
      </w:r>
      <w:proofErr w:type="spellEnd"/>
      <w:r w:rsidRPr="002A7BB9">
        <w:rPr>
          <w:i/>
          <w:sz w:val="24"/>
          <w:szCs w:val="24"/>
        </w:rPr>
        <w:t xml:space="preserve"> News, 45</w:t>
      </w:r>
      <w:r w:rsidRPr="002A7BB9">
        <w:rPr>
          <w:sz w:val="24"/>
          <w:szCs w:val="24"/>
        </w:rPr>
        <w:t>(10), 29–36.</w:t>
      </w:r>
    </w:p>
    <w:p w14:paraId="6773C872" w14:textId="77777777" w:rsidR="002A7BB9" w:rsidRPr="002A7BB9" w:rsidRDefault="002A7BB9" w:rsidP="00CC3FEB">
      <w:pPr>
        <w:tabs>
          <w:tab w:val="left" w:pos="1080"/>
        </w:tabs>
        <w:spacing w:before="128" w:line="350" w:lineRule="auto"/>
        <w:ind w:left="1797" w:right="363" w:hanging="1077"/>
        <w:jc w:val="both"/>
        <w:rPr>
          <w:sz w:val="24"/>
          <w:szCs w:val="24"/>
        </w:rPr>
      </w:pPr>
      <w:r w:rsidRPr="002A7BB9">
        <w:rPr>
          <w:sz w:val="24"/>
          <w:szCs w:val="24"/>
        </w:rPr>
        <w:t xml:space="preserve">Sharma, P. K., &amp; Bhaskar, R. (2018). Characterization and classification of soils of Bundelkhand region. </w:t>
      </w:r>
      <w:r w:rsidRPr="002A7BB9">
        <w:rPr>
          <w:i/>
          <w:sz w:val="24"/>
          <w:szCs w:val="24"/>
        </w:rPr>
        <w:t>Journal of the Indian Society of Soil Science, 66</w:t>
      </w:r>
      <w:r w:rsidRPr="002A7BB9">
        <w:rPr>
          <w:sz w:val="24"/>
          <w:szCs w:val="24"/>
        </w:rPr>
        <w:t>(3), 310–318.</w:t>
      </w:r>
    </w:p>
    <w:p w14:paraId="5FDDA497" w14:textId="77777777" w:rsidR="002A7BB9" w:rsidRPr="002A7BB9" w:rsidRDefault="002A7BB9" w:rsidP="00CC3FEB">
      <w:pPr>
        <w:tabs>
          <w:tab w:val="left" w:pos="1080"/>
        </w:tabs>
        <w:spacing w:before="72" w:line="355" w:lineRule="auto"/>
        <w:ind w:left="1797" w:right="359" w:hanging="1077"/>
        <w:jc w:val="both"/>
        <w:rPr>
          <w:sz w:val="24"/>
          <w:szCs w:val="24"/>
        </w:rPr>
      </w:pPr>
      <w:r w:rsidRPr="002A7BB9">
        <w:rPr>
          <w:sz w:val="24"/>
          <w:szCs w:val="24"/>
        </w:rPr>
        <w:t xml:space="preserve">Shukla, A. K., Behera, S. K., </w:t>
      </w:r>
      <w:proofErr w:type="spellStart"/>
      <w:r w:rsidRPr="002A7BB9">
        <w:rPr>
          <w:sz w:val="24"/>
          <w:szCs w:val="24"/>
        </w:rPr>
        <w:t>Pakhre</w:t>
      </w:r>
      <w:proofErr w:type="spellEnd"/>
      <w:r w:rsidRPr="002A7BB9">
        <w:rPr>
          <w:sz w:val="24"/>
          <w:szCs w:val="24"/>
        </w:rPr>
        <w:t xml:space="preserve">, A., &amp; Chaudhari, S. K. (2016). Zinc deficiency in Indian soils: Extent, causes and management. </w:t>
      </w:r>
      <w:r w:rsidRPr="002A7BB9">
        <w:rPr>
          <w:i/>
          <w:sz w:val="24"/>
          <w:szCs w:val="24"/>
        </w:rPr>
        <w:t>Journal of the Indian Society of Soil Science, 64</w:t>
      </w:r>
      <w:r w:rsidRPr="002A7BB9">
        <w:rPr>
          <w:sz w:val="24"/>
          <w:szCs w:val="24"/>
        </w:rPr>
        <w:t>(3), 371–388.</w:t>
      </w:r>
    </w:p>
    <w:p w14:paraId="55001344" w14:textId="77777777" w:rsidR="002A7BB9" w:rsidRPr="002A7BB9" w:rsidRDefault="002A7BB9" w:rsidP="00CC3FEB">
      <w:pPr>
        <w:tabs>
          <w:tab w:val="left" w:pos="1080"/>
        </w:tabs>
        <w:spacing w:before="129" w:line="350" w:lineRule="auto"/>
        <w:ind w:left="1797" w:right="361" w:hanging="1077"/>
        <w:jc w:val="both"/>
        <w:rPr>
          <w:sz w:val="24"/>
          <w:szCs w:val="24"/>
        </w:rPr>
      </w:pPr>
      <w:r w:rsidRPr="002A7BB9">
        <w:rPr>
          <w:sz w:val="24"/>
          <w:szCs w:val="24"/>
        </w:rPr>
        <w:t xml:space="preserve">Singh, R., &amp; Mishra, V. K. (2015). Potassium dynamics in relation to soil properties in central India. </w:t>
      </w:r>
      <w:r w:rsidRPr="002A7BB9">
        <w:rPr>
          <w:i/>
          <w:sz w:val="24"/>
          <w:szCs w:val="24"/>
        </w:rPr>
        <w:t xml:space="preserve">Indian Journal of </w:t>
      </w:r>
      <w:proofErr w:type="spellStart"/>
      <w:r w:rsidRPr="002A7BB9">
        <w:rPr>
          <w:i/>
          <w:sz w:val="24"/>
          <w:szCs w:val="24"/>
        </w:rPr>
        <w:t>Fertilisers</w:t>
      </w:r>
      <w:proofErr w:type="spellEnd"/>
      <w:r w:rsidRPr="002A7BB9">
        <w:rPr>
          <w:i/>
          <w:sz w:val="24"/>
          <w:szCs w:val="24"/>
        </w:rPr>
        <w:t>, 11</w:t>
      </w:r>
      <w:r w:rsidRPr="002A7BB9">
        <w:rPr>
          <w:sz w:val="24"/>
          <w:szCs w:val="24"/>
        </w:rPr>
        <w:t>(4), 22–30.</w:t>
      </w:r>
    </w:p>
    <w:p w14:paraId="7EEFEC72" w14:textId="77777777" w:rsidR="002A7BB9" w:rsidRPr="002A7BB9" w:rsidRDefault="002A7BB9" w:rsidP="00CC3FEB">
      <w:pPr>
        <w:tabs>
          <w:tab w:val="left" w:pos="1080"/>
        </w:tabs>
        <w:spacing w:line="355" w:lineRule="auto"/>
        <w:ind w:left="1797" w:hanging="1077"/>
        <w:jc w:val="both"/>
        <w:rPr>
          <w:sz w:val="24"/>
          <w:szCs w:val="24"/>
        </w:rPr>
      </w:pPr>
      <w:r w:rsidRPr="002A7BB9">
        <w:rPr>
          <w:sz w:val="24"/>
          <w:szCs w:val="24"/>
        </w:rPr>
        <w:t xml:space="preserve">Singh, S. P., Verma, R. R., &amp; Yadav, R. S. (2017). Micronutrient status of soils and their relationship with soil properties. </w:t>
      </w:r>
      <w:r w:rsidRPr="002A7BB9">
        <w:rPr>
          <w:i/>
          <w:sz w:val="24"/>
          <w:szCs w:val="24"/>
        </w:rPr>
        <w:t>Journal of Soil Science and Plant Nutrition, 17</w:t>
      </w:r>
      <w:r w:rsidRPr="002A7BB9">
        <w:rPr>
          <w:sz w:val="24"/>
          <w:szCs w:val="24"/>
        </w:rPr>
        <w:t xml:space="preserve">(1), </w:t>
      </w:r>
      <w:r w:rsidRPr="002A7BB9">
        <w:rPr>
          <w:sz w:val="24"/>
          <w:szCs w:val="24"/>
        </w:rPr>
        <w:lastRenderedPageBreak/>
        <w:t xml:space="preserve">78– </w:t>
      </w:r>
      <w:r w:rsidRPr="002A7BB9">
        <w:rPr>
          <w:spacing w:val="-4"/>
          <w:sz w:val="24"/>
          <w:szCs w:val="24"/>
        </w:rPr>
        <w:t>92.</w:t>
      </w:r>
    </w:p>
    <w:p w14:paraId="554EBBF6" w14:textId="77777777" w:rsidR="002A7BB9" w:rsidRPr="002A7BB9" w:rsidRDefault="002A7BB9" w:rsidP="00CC3FEB">
      <w:pPr>
        <w:tabs>
          <w:tab w:val="left" w:pos="1080"/>
        </w:tabs>
        <w:spacing w:before="128" w:line="350" w:lineRule="auto"/>
        <w:ind w:left="1797" w:hanging="1077"/>
        <w:jc w:val="both"/>
        <w:rPr>
          <w:sz w:val="24"/>
          <w:szCs w:val="24"/>
        </w:rPr>
      </w:pPr>
      <w:r w:rsidRPr="002A7BB9">
        <w:rPr>
          <w:sz w:val="24"/>
          <w:szCs w:val="24"/>
        </w:rPr>
        <w:t>Singh, Y., Sharma, S. K., &amp; Verma, T. P. (2014). Soil physical and chemical properties</w:t>
      </w:r>
      <w:r w:rsidRPr="002A7BB9">
        <w:rPr>
          <w:spacing w:val="40"/>
          <w:sz w:val="24"/>
          <w:szCs w:val="24"/>
        </w:rPr>
        <w:t xml:space="preserve"> </w:t>
      </w:r>
      <w:r w:rsidRPr="002A7BB9">
        <w:rPr>
          <w:sz w:val="24"/>
          <w:szCs w:val="24"/>
        </w:rPr>
        <w:t xml:space="preserve">of Bundelkhand region. </w:t>
      </w:r>
      <w:proofErr w:type="spellStart"/>
      <w:r w:rsidRPr="002A7BB9">
        <w:rPr>
          <w:i/>
          <w:sz w:val="24"/>
          <w:szCs w:val="24"/>
        </w:rPr>
        <w:t>Agropedology</w:t>
      </w:r>
      <w:proofErr w:type="spellEnd"/>
      <w:r w:rsidRPr="002A7BB9">
        <w:rPr>
          <w:i/>
          <w:sz w:val="24"/>
          <w:szCs w:val="24"/>
        </w:rPr>
        <w:t>, 24</w:t>
      </w:r>
      <w:r w:rsidRPr="002A7BB9">
        <w:rPr>
          <w:sz w:val="24"/>
          <w:szCs w:val="24"/>
        </w:rPr>
        <w:t>(2), 123–130.</w:t>
      </w:r>
    </w:p>
    <w:p w14:paraId="488DB198"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lang w:bidi="hi-IN"/>
        </w:rPr>
        <w:t>Steven C., E. Laura, M. Pauline, P. Richard and Y. Don</w:t>
      </w:r>
      <w:r w:rsidR="003F782A">
        <w:rPr>
          <w:sz w:val="24"/>
          <w:szCs w:val="24"/>
          <w:lang w:bidi="hi-IN"/>
        </w:rPr>
        <w:t xml:space="preserve"> </w:t>
      </w:r>
      <w:r w:rsidRPr="002A7BB9">
        <w:rPr>
          <w:sz w:val="24"/>
          <w:szCs w:val="24"/>
          <w:lang w:bidi="hi-IN"/>
        </w:rPr>
        <w:t>(2012). The relationships between land management practices and soil condition and the quality of ecosystem services delivered from agricultural land in Australia. Kiri-</w:t>
      </w:r>
      <w:proofErr w:type="spellStart"/>
      <w:r w:rsidRPr="002A7BB9">
        <w:rPr>
          <w:sz w:val="24"/>
          <w:szCs w:val="24"/>
          <w:lang w:bidi="hi-IN"/>
        </w:rPr>
        <w:t>ganai</w:t>
      </w:r>
      <w:proofErr w:type="spellEnd"/>
      <w:r w:rsidRPr="002A7BB9">
        <w:rPr>
          <w:sz w:val="24"/>
          <w:szCs w:val="24"/>
          <w:lang w:bidi="hi-IN"/>
        </w:rPr>
        <w:t xml:space="preserve"> Research </w:t>
      </w:r>
      <w:proofErr w:type="spellStart"/>
      <w:r w:rsidRPr="002A7BB9">
        <w:rPr>
          <w:sz w:val="24"/>
          <w:szCs w:val="24"/>
          <w:lang w:bidi="hi-IN"/>
        </w:rPr>
        <w:t>pvt.</w:t>
      </w:r>
      <w:proofErr w:type="spellEnd"/>
      <w:r w:rsidRPr="002A7BB9">
        <w:rPr>
          <w:sz w:val="24"/>
          <w:szCs w:val="24"/>
          <w:lang w:bidi="hi-IN"/>
        </w:rPr>
        <w:t xml:space="preserve"> ltd. pp 4.</w:t>
      </w:r>
    </w:p>
    <w:p w14:paraId="7EE2FD44" w14:textId="77777777" w:rsidR="002A7BB9" w:rsidRPr="002A7BB9" w:rsidRDefault="002A7BB9" w:rsidP="00CC3FEB">
      <w:pPr>
        <w:tabs>
          <w:tab w:val="left" w:pos="1080"/>
        </w:tabs>
        <w:spacing w:line="352" w:lineRule="auto"/>
        <w:ind w:left="1797" w:right="363" w:hanging="1077"/>
        <w:jc w:val="both"/>
        <w:rPr>
          <w:sz w:val="24"/>
          <w:szCs w:val="24"/>
        </w:rPr>
      </w:pPr>
      <w:r w:rsidRPr="002A7BB9">
        <w:rPr>
          <w:sz w:val="24"/>
          <w:szCs w:val="24"/>
        </w:rPr>
        <w:t xml:space="preserve">Subbiah, B. V., &amp; </w:t>
      </w:r>
      <w:proofErr w:type="spellStart"/>
      <w:r w:rsidRPr="002A7BB9">
        <w:rPr>
          <w:sz w:val="24"/>
          <w:szCs w:val="24"/>
        </w:rPr>
        <w:t>Asija</w:t>
      </w:r>
      <w:proofErr w:type="spellEnd"/>
      <w:r w:rsidRPr="002A7BB9">
        <w:rPr>
          <w:sz w:val="24"/>
          <w:szCs w:val="24"/>
        </w:rPr>
        <w:t xml:space="preserve">, G. L. (1956). A rapid procedure for the estimation of available nitrogen in soils. </w:t>
      </w:r>
      <w:r w:rsidRPr="002A7BB9">
        <w:rPr>
          <w:i/>
          <w:sz w:val="24"/>
          <w:szCs w:val="24"/>
        </w:rPr>
        <w:t>Current Science, 25</w:t>
      </w:r>
      <w:r w:rsidRPr="002A7BB9">
        <w:rPr>
          <w:sz w:val="24"/>
          <w:szCs w:val="24"/>
        </w:rPr>
        <w:t>(8), 259–260.</w:t>
      </w:r>
    </w:p>
    <w:p w14:paraId="651B0CDE" w14:textId="77777777" w:rsidR="002A7BB9" w:rsidRPr="002A7BB9" w:rsidRDefault="002A7BB9" w:rsidP="00CC3FEB">
      <w:pPr>
        <w:tabs>
          <w:tab w:val="left" w:pos="1080"/>
        </w:tabs>
        <w:spacing w:before="128" w:line="350" w:lineRule="auto"/>
        <w:ind w:left="1797" w:hanging="1077"/>
        <w:jc w:val="both"/>
        <w:rPr>
          <w:sz w:val="24"/>
          <w:szCs w:val="24"/>
        </w:rPr>
      </w:pPr>
      <w:r w:rsidRPr="002A7BB9">
        <w:rPr>
          <w:sz w:val="24"/>
          <w:szCs w:val="24"/>
        </w:rPr>
        <w:t xml:space="preserve">Tandon, H. L. S. (2013). </w:t>
      </w:r>
      <w:r w:rsidRPr="002A7BB9">
        <w:rPr>
          <w:i/>
          <w:sz w:val="24"/>
          <w:szCs w:val="24"/>
        </w:rPr>
        <w:t xml:space="preserve">Methods of analysis of soils, plants, waters and </w:t>
      </w:r>
      <w:proofErr w:type="spellStart"/>
      <w:r w:rsidRPr="002A7BB9">
        <w:rPr>
          <w:i/>
          <w:sz w:val="24"/>
          <w:szCs w:val="24"/>
        </w:rPr>
        <w:t>fertilisers</w:t>
      </w:r>
      <w:proofErr w:type="spellEnd"/>
      <w:r w:rsidRPr="002A7BB9">
        <w:rPr>
          <w:sz w:val="24"/>
          <w:szCs w:val="24"/>
        </w:rPr>
        <w:t xml:space="preserve">. </w:t>
      </w:r>
      <w:proofErr w:type="spellStart"/>
      <w:r w:rsidRPr="002A7BB9">
        <w:rPr>
          <w:sz w:val="24"/>
          <w:szCs w:val="24"/>
        </w:rPr>
        <w:t>Fertiliser</w:t>
      </w:r>
      <w:proofErr w:type="spellEnd"/>
      <w:r w:rsidRPr="002A7BB9">
        <w:rPr>
          <w:sz w:val="24"/>
          <w:szCs w:val="24"/>
        </w:rPr>
        <w:t xml:space="preserve"> Development and Consultation </w:t>
      </w:r>
      <w:proofErr w:type="spellStart"/>
      <w:r w:rsidRPr="002A7BB9">
        <w:rPr>
          <w:sz w:val="24"/>
          <w:szCs w:val="24"/>
        </w:rPr>
        <w:t>Organisation</w:t>
      </w:r>
      <w:proofErr w:type="spellEnd"/>
      <w:r w:rsidRPr="002A7BB9">
        <w:rPr>
          <w:sz w:val="24"/>
          <w:szCs w:val="24"/>
        </w:rPr>
        <w:t>.</w:t>
      </w:r>
    </w:p>
    <w:p w14:paraId="59C98188" w14:textId="77777777" w:rsidR="002A7BB9" w:rsidRPr="002A7BB9" w:rsidRDefault="002A7BB9" w:rsidP="00CC3FEB">
      <w:pPr>
        <w:tabs>
          <w:tab w:val="left" w:pos="1080"/>
        </w:tabs>
        <w:spacing w:line="352" w:lineRule="auto"/>
        <w:ind w:left="1797" w:hanging="1077"/>
        <w:jc w:val="both"/>
        <w:rPr>
          <w:sz w:val="24"/>
          <w:szCs w:val="24"/>
        </w:rPr>
      </w:pPr>
      <w:r w:rsidRPr="002A7BB9">
        <w:rPr>
          <w:sz w:val="24"/>
          <w:szCs w:val="24"/>
        </w:rPr>
        <w:t xml:space="preserve">Tandon, H. L. S., &amp; Messick, D. L. (2002). </w:t>
      </w:r>
      <w:r w:rsidRPr="002A7BB9">
        <w:rPr>
          <w:i/>
          <w:sz w:val="24"/>
          <w:szCs w:val="24"/>
        </w:rPr>
        <w:t xml:space="preserve">Practical </w:t>
      </w:r>
      <w:proofErr w:type="spellStart"/>
      <w:r w:rsidRPr="002A7BB9">
        <w:rPr>
          <w:i/>
          <w:sz w:val="24"/>
          <w:szCs w:val="24"/>
        </w:rPr>
        <w:t>sulphur</w:t>
      </w:r>
      <w:proofErr w:type="spellEnd"/>
      <w:r w:rsidRPr="002A7BB9">
        <w:rPr>
          <w:i/>
          <w:sz w:val="24"/>
          <w:szCs w:val="24"/>
        </w:rPr>
        <w:t xml:space="preserve"> guide</w:t>
      </w:r>
      <w:r w:rsidRPr="002A7BB9">
        <w:rPr>
          <w:sz w:val="24"/>
          <w:szCs w:val="24"/>
        </w:rPr>
        <w:t xml:space="preserve">. The Sulphur </w:t>
      </w:r>
      <w:r w:rsidRPr="002A7BB9">
        <w:rPr>
          <w:spacing w:val="-2"/>
          <w:sz w:val="24"/>
          <w:szCs w:val="24"/>
        </w:rPr>
        <w:t>Institute.</w:t>
      </w:r>
    </w:p>
    <w:p w14:paraId="227B12ED" w14:textId="77777777" w:rsidR="002A7BB9" w:rsidRPr="002A7BB9" w:rsidRDefault="002A7BB9" w:rsidP="00CC3FEB">
      <w:pPr>
        <w:tabs>
          <w:tab w:val="left" w:pos="1080"/>
        </w:tabs>
        <w:spacing w:before="129" w:line="352" w:lineRule="auto"/>
        <w:ind w:left="1797" w:right="358" w:hanging="1077"/>
        <w:jc w:val="both"/>
        <w:rPr>
          <w:sz w:val="24"/>
          <w:szCs w:val="24"/>
        </w:rPr>
      </w:pPr>
      <w:r w:rsidRPr="002A7BB9">
        <w:rPr>
          <w:sz w:val="24"/>
          <w:szCs w:val="24"/>
        </w:rPr>
        <w:t xml:space="preserve">Tiwari, K. R., Singh, J. P., &amp; Verma, H. C. (2016). Soil fertility status of Bundelkhand region. </w:t>
      </w:r>
      <w:r w:rsidRPr="002A7BB9">
        <w:rPr>
          <w:i/>
          <w:sz w:val="24"/>
          <w:szCs w:val="24"/>
        </w:rPr>
        <w:t>Indian Journal of Soil Conservation, 44</w:t>
      </w:r>
      <w:r w:rsidRPr="002A7BB9">
        <w:rPr>
          <w:sz w:val="24"/>
          <w:szCs w:val="24"/>
        </w:rPr>
        <w:t>(1), 45–52.</w:t>
      </w:r>
    </w:p>
    <w:p w14:paraId="6691E3BD" w14:textId="77777777" w:rsidR="002A7BB9" w:rsidRPr="002A7BB9" w:rsidRDefault="002A7BB9" w:rsidP="00CC3FEB">
      <w:pPr>
        <w:tabs>
          <w:tab w:val="left" w:pos="1080"/>
        </w:tabs>
        <w:spacing w:before="127" w:line="350" w:lineRule="auto"/>
        <w:ind w:left="1797" w:right="363" w:hanging="1077"/>
        <w:jc w:val="both"/>
        <w:rPr>
          <w:sz w:val="24"/>
          <w:szCs w:val="24"/>
        </w:rPr>
      </w:pPr>
      <w:r w:rsidRPr="002A7BB9">
        <w:rPr>
          <w:sz w:val="24"/>
          <w:szCs w:val="24"/>
        </w:rPr>
        <w:t xml:space="preserve">Verma, V. K., Patel, R. K., &amp; Sharma, R. P. (2017). Salinity and </w:t>
      </w:r>
      <w:proofErr w:type="spellStart"/>
      <w:r w:rsidRPr="002A7BB9">
        <w:rPr>
          <w:sz w:val="24"/>
          <w:szCs w:val="24"/>
        </w:rPr>
        <w:t>sodicity</w:t>
      </w:r>
      <w:proofErr w:type="spellEnd"/>
      <w:r w:rsidRPr="002A7BB9">
        <w:rPr>
          <w:sz w:val="24"/>
          <w:szCs w:val="24"/>
        </w:rPr>
        <w:t xml:space="preserve"> status of soils</w:t>
      </w:r>
      <w:r w:rsidRPr="002A7BB9">
        <w:rPr>
          <w:spacing w:val="40"/>
          <w:sz w:val="24"/>
          <w:szCs w:val="24"/>
        </w:rPr>
        <w:t xml:space="preserve"> </w:t>
      </w:r>
      <w:r w:rsidRPr="002A7BB9">
        <w:rPr>
          <w:sz w:val="24"/>
          <w:szCs w:val="24"/>
        </w:rPr>
        <w:t xml:space="preserve">of central India. </w:t>
      </w:r>
      <w:r w:rsidRPr="002A7BB9">
        <w:rPr>
          <w:i/>
          <w:sz w:val="24"/>
          <w:szCs w:val="24"/>
        </w:rPr>
        <w:t>Journal of Soil Salinity and Water Quality, 9</w:t>
      </w:r>
      <w:r w:rsidRPr="002A7BB9">
        <w:rPr>
          <w:sz w:val="24"/>
          <w:szCs w:val="24"/>
        </w:rPr>
        <w:t>(2), 101–108.</w:t>
      </w:r>
    </w:p>
    <w:p w14:paraId="05DABB1B" w14:textId="77777777" w:rsidR="002A7BB9" w:rsidRPr="002A7BB9" w:rsidRDefault="002A7BB9" w:rsidP="00CC3FEB">
      <w:pPr>
        <w:tabs>
          <w:tab w:val="left" w:pos="1080"/>
        </w:tabs>
        <w:spacing w:line="352" w:lineRule="auto"/>
        <w:ind w:left="1797" w:right="358" w:hanging="1077"/>
        <w:jc w:val="both"/>
        <w:rPr>
          <w:sz w:val="24"/>
          <w:szCs w:val="24"/>
        </w:rPr>
      </w:pPr>
      <w:r w:rsidRPr="002A7BB9">
        <w:rPr>
          <w:sz w:val="24"/>
          <w:szCs w:val="24"/>
        </w:rPr>
        <w:t xml:space="preserve">Walkley, A., &amp; Black, I. A. (1934). An examination of the </w:t>
      </w:r>
      <w:proofErr w:type="spellStart"/>
      <w:r w:rsidRPr="002A7BB9">
        <w:rPr>
          <w:sz w:val="24"/>
          <w:szCs w:val="24"/>
        </w:rPr>
        <w:t>Degtjareff</w:t>
      </w:r>
      <w:proofErr w:type="spellEnd"/>
      <w:r w:rsidRPr="002A7BB9">
        <w:rPr>
          <w:sz w:val="24"/>
          <w:szCs w:val="24"/>
        </w:rPr>
        <w:t xml:space="preserve"> method for determining soil organic matter. </w:t>
      </w:r>
      <w:r w:rsidRPr="002A7BB9">
        <w:rPr>
          <w:i/>
          <w:sz w:val="24"/>
          <w:szCs w:val="24"/>
        </w:rPr>
        <w:t>Soil Science, 37</w:t>
      </w:r>
      <w:r w:rsidRPr="002A7BB9">
        <w:rPr>
          <w:sz w:val="24"/>
          <w:szCs w:val="24"/>
        </w:rPr>
        <w:t>(1), 29–38.</w:t>
      </w:r>
    </w:p>
    <w:p w14:paraId="3348AE6F" w14:textId="77777777" w:rsidR="002A7BB9" w:rsidRPr="002A7BB9" w:rsidRDefault="002A7BB9" w:rsidP="00CC3FEB">
      <w:pPr>
        <w:tabs>
          <w:tab w:val="left" w:pos="1080"/>
        </w:tabs>
        <w:spacing w:before="129" w:line="350" w:lineRule="auto"/>
        <w:ind w:left="1797" w:right="360" w:hanging="1077"/>
        <w:jc w:val="both"/>
        <w:rPr>
          <w:sz w:val="24"/>
          <w:szCs w:val="24"/>
        </w:rPr>
      </w:pPr>
      <w:r w:rsidRPr="002A7BB9">
        <w:rPr>
          <w:sz w:val="24"/>
          <w:szCs w:val="24"/>
        </w:rPr>
        <w:t xml:space="preserve">Welch, C. D., </w:t>
      </w:r>
      <w:r w:rsidRPr="002A7BB9">
        <w:rPr>
          <w:i/>
          <w:sz w:val="24"/>
          <w:szCs w:val="24"/>
        </w:rPr>
        <w:t>et al</w:t>
      </w:r>
      <w:r w:rsidRPr="002A7BB9">
        <w:rPr>
          <w:sz w:val="24"/>
          <w:szCs w:val="24"/>
        </w:rPr>
        <w:t>.</w:t>
      </w:r>
      <w:r w:rsidRPr="002A7BB9">
        <w:rPr>
          <w:spacing w:val="-1"/>
          <w:sz w:val="24"/>
          <w:szCs w:val="24"/>
        </w:rPr>
        <w:t xml:space="preserve"> </w:t>
      </w:r>
      <w:r w:rsidRPr="002A7BB9">
        <w:rPr>
          <w:sz w:val="24"/>
          <w:szCs w:val="24"/>
        </w:rPr>
        <w:t xml:space="preserve">(1987). Soil testing and nutrient availability. </w:t>
      </w:r>
      <w:r w:rsidRPr="002A7BB9">
        <w:rPr>
          <w:i/>
          <w:sz w:val="24"/>
          <w:szCs w:val="24"/>
        </w:rPr>
        <w:t>Soil Science Society of America Journal</w:t>
      </w:r>
      <w:r w:rsidRPr="002A7BB9">
        <w:rPr>
          <w:sz w:val="24"/>
          <w:szCs w:val="24"/>
        </w:rPr>
        <w:t>.</w:t>
      </w:r>
    </w:p>
    <w:p w14:paraId="0658B7F0"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lang w:bidi="hi-IN"/>
        </w:rPr>
        <w:t xml:space="preserve">Welch, C. D., R. W. Nelson and J. D. Beaton (1987). Opportunities to improve soil testing </w:t>
      </w:r>
      <w:proofErr w:type="spellStart"/>
      <w:r w:rsidRPr="002A7BB9">
        <w:rPr>
          <w:sz w:val="24"/>
          <w:szCs w:val="24"/>
          <w:lang w:bidi="hi-IN"/>
        </w:rPr>
        <w:t>programme</w:t>
      </w:r>
      <w:proofErr w:type="spellEnd"/>
      <w:r w:rsidRPr="002A7BB9">
        <w:rPr>
          <w:sz w:val="24"/>
          <w:szCs w:val="24"/>
          <w:lang w:bidi="hi-IN"/>
        </w:rPr>
        <w:t xml:space="preserve">. Soil testing and Plant analysis. Revised Publication. </w:t>
      </w:r>
      <w:r w:rsidRPr="002A7BB9">
        <w:rPr>
          <w:i/>
          <w:sz w:val="24"/>
          <w:szCs w:val="24"/>
          <w:lang w:bidi="hi-IN"/>
        </w:rPr>
        <w:t>Soil Science Society of America</w:t>
      </w:r>
      <w:r w:rsidRPr="002A7BB9">
        <w:rPr>
          <w:sz w:val="24"/>
          <w:szCs w:val="24"/>
          <w:lang w:bidi="hi-IN"/>
        </w:rPr>
        <w:t>, Inc. Washington, USA.1- 10.</w:t>
      </w:r>
    </w:p>
    <w:p w14:paraId="14951CF9" w14:textId="77777777" w:rsidR="002A7BB9" w:rsidRPr="002A7BB9" w:rsidRDefault="002A7BB9" w:rsidP="00CC3FEB">
      <w:pPr>
        <w:tabs>
          <w:tab w:val="left" w:pos="1080"/>
        </w:tabs>
        <w:spacing w:line="352" w:lineRule="auto"/>
        <w:ind w:left="1797" w:right="362" w:hanging="1077"/>
        <w:jc w:val="both"/>
        <w:rPr>
          <w:sz w:val="24"/>
          <w:szCs w:val="24"/>
        </w:rPr>
      </w:pPr>
      <w:r w:rsidRPr="002A7BB9">
        <w:rPr>
          <w:sz w:val="24"/>
          <w:szCs w:val="24"/>
        </w:rPr>
        <w:t xml:space="preserve">Yadav, R. S., Meena, M. C., &amp; Kumar, S. (2015). Soil properties and fertility status of semi-arid regions of India. </w:t>
      </w:r>
      <w:r w:rsidRPr="002A7BB9">
        <w:rPr>
          <w:i/>
          <w:sz w:val="24"/>
          <w:szCs w:val="24"/>
        </w:rPr>
        <w:t>Journal of the Indian Society of Soil Science, 63</w:t>
      </w:r>
      <w:r w:rsidRPr="002A7BB9">
        <w:rPr>
          <w:sz w:val="24"/>
          <w:szCs w:val="24"/>
        </w:rPr>
        <w:t>(4), 448–456.</w:t>
      </w:r>
    </w:p>
    <w:p w14:paraId="37854B6F" w14:textId="77777777" w:rsidR="00106123" w:rsidRPr="002A7BB9" w:rsidRDefault="00106123">
      <w:pPr>
        <w:pStyle w:val="ListParagraph"/>
        <w:spacing w:line="352" w:lineRule="auto"/>
        <w:rPr>
          <w:sz w:val="24"/>
        </w:rPr>
        <w:sectPr w:rsidR="00106123" w:rsidRPr="002A7BB9">
          <w:pgSz w:w="12240" w:h="15840"/>
          <w:pgMar w:top="1360" w:right="1080" w:bottom="980" w:left="1080" w:header="0" w:footer="791" w:gutter="0"/>
          <w:cols w:space="720"/>
        </w:sectPr>
      </w:pPr>
    </w:p>
    <w:p w14:paraId="0FABA609" w14:textId="77777777" w:rsidR="00106123" w:rsidRPr="002A7BB9" w:rsidRDefault="002A7BB9" w:rsidP="00990290">
      <w:pPr>
        <w:spacing w:before="78"/>
        <w:ind w:left="142"/>
        <w:rPr>
          <w:b/>
          <w:sz w:val="24"/>
        </w:rPr>
      </w:pPr>
      <w:r w:rsidRPr="002A7BB9">
        <w:rPr>
          <w:b/>
          <w:sz w:val="24"/>
        </w:rPr>
        <w:lastRenderedPageBreak/>
        <w:t>Table</w:t>
      </w:r>
      <w:r w:rsidRPr="002A7BB9">
        <w:rPr>
          <w:b/>
          <w:spacing w:val="-2"/>
          <w:sz w:val="24"/>
        </w:rPr>
        <w:t xml:space="preserve"> </w:t>
      </w:r>
      <w:r w:rsidRPr="002A7BB9">
        <w:rPr>
          <w:b/>
          <w:sz w:val="24"/>
        </w:rPr>
        <w:t>1.</w:t>
      </w:r>
      <w:r w:rsidRPr="002A7BB9">
        <w:rPr>
          <w:b/>
          <w:spacing w:val="-1"/>
          <w:sz w:val="24"/>
        </w:rPr>
        <w:t xml:space="preserve"> </w:t>
      </w:r>
      <w:r w:rsidRPr="002A7BB9">
        <w:rPr>
          <w:b/>
          <w:sz w:val="24"/>
        </w:rPr>
        <w:t>Detailed</w:t>
      </w:r>
      <w:r w:rsidRPr="002A7BB9">
        <w:rPr>
          <w:b/>
          <w:spacing w:val="-1"/>
          <w:sz w:val="24"/>
        </w:rPr>
        <w:t xml:space="preserve"> </w:t>
      </w:r>
      <w:proofErr w:type="spellStart"/>
      <w:r w:rsidRPr="002A7BB9">
        <w:rPr>
          <w:b/>
          <w:sz w:val="24"/>
        </w:rPr>
        <w:t>physico</w:t>
      </w:r>
      <w:proofErr w:type="spellEnd"/>
      <w:r w:rsidRPr="002A7BB9">
        <w:rPr>
          <w:b/>
          <w:sz w:val="24"/>
        </w:rPr>
        <w:t>-chemical</w:t>
      </w:r>
      <w:r w:rsidRPr="002A7BB9">
        <w:rPr>
          <w:b/>
          <w:spacing w:val="-2"/>
          <w:sz w:val="24"/>
        </w:rPr>
        <w:t xml:space="preserve"> </w:t>
      </w:r>
      <w:r w:rsidRPr="002A7BB9">
        <w:rPr>
          <w:b/>
          <w:sz w:val="24"/>
        </w:rPr>
        <w:t>properties</w:t>
      </w:r>
      <w:r w:rsidRPr="002A7BB9">
        <w:rPr>
          <w:b/>
          <w:spacing w:val="-1"/>
          <w:sz w:val="24"/>
        </w:rPr>
        <w:t xml:space="preserve"> </w:t>
      </w:r>
      <w:r w:rsidRPr="002A7BB9">
        <w:rPr>
          <w:b/>
          <w:sz w:val="24"/>
        </w:rPr>
        <w:t>of soils</w:t>
      </w:r>
      <w:r w:rsidRPr="002A7BB9">
        <w:rPr>
          <w:b/>
          <w:spacing w:val="-1"/>
          <w:sz w:val="24"/>
        </w:rPr>
        <w:t xml:space="preserve"> </w:t>
      </w:r>
      <w:r w:rsidRPr="002A7BB9">
        <w:rPr>
          <w:b/>
          <w:sz w:val="24"/>
        </w:rPr>
        <w:t>of</w:t>
      </w:r>
      <w:r w:rsidRPr="002A7BB9">
        <w:rPr>
          <w:b/>
          <w:spacing w:val="-1"/>
          <w:sz w:val="24"/>
        </w:rPr>
        <w:t xml:space="preserve"> </w:t>
      </w:r>
      <w:proofErr w:type="spellStart"/>
      <w:r w:rsidRPr="002A7BB9">
        <w:rPr>
          <w:b/>
          <w:sz w:val="24"/>
        </w:rPr>
        <w:t>Chitrakoot</w:t>
      </w:r>
      <w:proofErr w:type="spellEnd"/>
      <w:r w:rsidRPr="002A7BB9">
        <w:rPr>
          <w:b/>
          <w:spacing w:val="-1"/>
          <w:sz w:val="24"/>
        </w:rPr>
        <w:t xml:space="preserve"> </w:t>
      </w:r>
      <w:r w:rsidRPr="002A7BB9">
        <w:rPr>
          <w:b/>
          <w:sz w:val="24"/>
        </w:rPr>
        <w:t>district</w:t>
      </w:r>
      <w:r w:rsidRPr="002A7BB9">
        <w:rPr>
          <w:b/>
          <w:spacing w:val="-1"/>
          <w:sz w:val="24"/>
        </w:rPr>
        <w:t xml:space="preserve"> </w:t>
      </w:r>
      <w:r w:rsidRPr="002A7BB9">
        <w:rPr>
          <w:b/>
          <w:sz w:val="24"/>
        </w:rPr>
        <w:t>(n</w:t>
      </w:r>
      <w:r w:rsidRPr="002A7BB9">
        <w:rPr>
          <w:b/>
          <w:spacing w:val="-1"/>
          <w:sz w:val="24"/>
        </w:rPr>
        <w:t xml:space="preserve"> </w:t>
      </w:r>
      <w:r w:rsidRPr="002A7BB9">
        <w:rPr>
          <w:b/>
          <w:sz w:val="24"/>
        </w:rPr>
        <w:t>=</w:t>
      </w:r>
      <w:r w:rsidRPr="002A7BB9">
        <w:rPr>
          <w:b/>
          <w:spacing w:val="-1"/>
          <w:sz w:val="24"/>
        </w:rPr>
        <w:t xml:space="preserve"> </w:t>
      </w:r>
      <w:r w:rsidRPr="002A7BB9">
        <w:rPr>
          <w:b/>
          <w:spacing w:val="-4"/>
          <w:sz w:val="24"/>
        </w:rPr>
        <w:t>125)</w:t>
      </w:r>
    </w:p>
    <w:p w14:paraId="470D7066" w14:textId="77777777" w:rsidR="00106123" w:rsidRPr="002A7BB9" w:rsidRDefault="00106123">
      <w:pPr>
        <w:pStyle w:val="BodyText"/>
        <w:spacing w:before="2"/>
        <w:ind w:left="0"/>
        <w:jc w:val="left"/>
        <w:rPr>
          <w:b/>
          <w:sz w:val="12"/>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645"/>
        <w:gridCol w:w="683"/>
        <w:gridCol w:w="805"/>
        <w:gridCol w:w="637"/>
        <w:gridCol w:w="1023"/>
        <w:gridCol w:w="1817"/>
      </w:tblGrid>
      <w:tr w:rsidR="002A7BB9" w:rsidRPr="002A7BB9" w14:paraId="10486A1F" w14:textId="77777777">
        <w:trPr>
          <w:trHeight w:val="437"/>
        </w:trPr>
        <w:tc>
          <w:tcPr>
            <w:tcW w:w="3433" w:type="dxa"/>
          </w:tcPr>
          <w:p w14:paraId="699DDDAE" w14:textId="77777777" w:rsidR="00106123" w:rsidRPr="002A7BB9" w:rsidRDefault="002A7BB9">
            <w:pPr>
              <w:pStyle w:val="TableParagraph"/>
              <w:spacing w:before="118"/>
              <w:jc w:val="left"/>
              <w:rPr>
                <w:b/>
                <w:sz w:val="24"/>
              </w:rPr>
            </w:pPr>
            <w:r w:rsidRPr="002A7BB9">
              <w:rPr>
                <w:b/>
                <w:spacing w:val="-2"/>
                <w:sz w:val="24"/>
              </w:rPr>
              <w:t>Parameter</w:t>
            </w:r>
          </w:p>
        </w:tc>
        <w:tc>
          <w:tcPr>
            <w:tcW w:w="645" w:type="dxa"/>
          </w:tcPr>
          <w:p w14:paraId="684E5A3D" w14:textId="77777777" w:rsidR="00106123" w:rsidRPr="002A7BB9" w:rsidRDefault="002A7BB9">
            <w:pPr>
              <w:pStyle w:val="TableParagraph"/>
              <w:spacing w:before="118"/>
              <w:ind w:left="10" w:right="3"/>
              <w:rPr>
                <w:b/>
                <w:sz w:val="24"/>
              </w:rPr>
            </w:pPr>
            <w:r w:rsidRPr="002A7BB9">
              <w:rPr>
                <w:b/>
                <w:spacing w:val="-5"/>
                <w:sz w:val="24"/>
              </w:rPr>
              <w:t>Min</w:t>
            </w:r>
          </w:p>
        </w:tc>
        <w:tc>
          <w:tcPr>
            <w:tcW w:w="683" w:type="dxa"/>
          </w:tcPr>
          <w:p w14:paraId="20E8C3EF" w14:textId="77777777" w:rsidR="00106123" w:rsidRPr="002A7BB9" w:rsidRDefault="002A7BB9">
            <w:pPr>
              <w:pStyle w:val="TableParagraph"/>
              <w:spacing w:before="118"/>
              <w:ind w:left="11" w:right="2"/>
              <w:rPr>
                <w:b/>
                <w:sz w:val="24"/>
              </w:rPr>
            </w:pPr>
            <w:r w:rsidRPr="002A7BB9">
              <w:rPr>
                <w:b/>
                <w:spacing w:val="-5"/>
                <w:sz w:val="24"/>
              </w:rPr>
              <w:t>Max</w:t>
            </w:r>
          </w:p>
        </w:tc>
        <w:tc>
          <w:tcPr>
            <w:tcW w:w="805" w:type="dxa"/>
          </w:tcPr>
          <w:p w14:paraId="1CB15F46" w14:textId="77777777" w:rsidR="00106123" w:rsidRPr="002A7BB9" w:rsidRDefault="002A7BB9">
            <w:pPr>
              <w:pStyle w:val="TableParagraph"/>
              <w:spacing w:before="118"/>
              <w:ind w:left="7" w:right="3"/>
              <w:rPr>
                <w:b/>
                <w:sz w:val="24"/>
              </w:rPr>
            </w:pPr>
            <w:r w:rsidRPr="002A7BB9">
              <w:rPr>
                <w:b/>
                <w:spacing w:val="-4"/>
                <w:sz w:val="24"/>
              </w:rPr>
              <w:t>Mean</w:t>
            </w:r>
          </w:p>
        </w:tc>
        <w:tc>
          <w:tcPr>
            <w:tcW w:w="637" w:type="dxa"/>
          </w:tcPr>
          <w:p w14:paraId="5BA0C3CA" w14:textId="77777777" w:rsidR="00106123" w:rsidRPr="002A7BB9" w:rsidRDefault="002A7BB9">
            <w:pPr>
              <w:pStyle w:val="TableParagraph"/>
              <w:spacing w:before="118"/>
              <w:ind w:left="1" w:right="1"/>
              <w:rPr>
                <w:b/>
                <w:sz w:val="24"/>
              </w:rPr>
            </w:pPr>
            <w:r w:rsidRPr="002A7BB9">
              <w:rPr>
                <w:b/>
                <w:spacing w:val="-5"/>
                <w:sz w:val="24"/>
              </w:rPr>
              <w:t>SD</w:t>
            </w:r>
          </w:p>
        </w:tc>
        <w:tc>
          <w:tcPr>
            <w:tcW w:w="1023" w:type="dxa"/>
          </w:tcPr>
          <w:p w14:paraId="41840189" w14:textId="77777777" w:rsidR="00106123" w:rsidRPr="002A7BB9" w:rsidRDefault="002A7BB9">
            <w:pPr>
              <w:pStyle w:val="TableParagraph"/>
              <w:spacing w:before="118"/>
              <w:ind w:left="1" w:right="2"/>
              <w:rPr>
                <w:b/>
                <w:sz w:val="24"/>
              </w:rPr>
            </w:pPr>
            <w:r w:rsidRPr="002A7BB9">
              <w:rPr>
                <w:b/>
                <w:sz w:val="24"/>
              </w:rPr>
              <w:t>CV</w:t>
            </w:r>
            <w:r w:rsidRPr="002A7BB9">
              <w:rPr>
                <w:b/>
                <w:spacing w:val="-3"/>
                <w:sz w:val="24"/>
              </w:rPr>
              <w:t xml:space="preserve"> </w:t>
            </w:r>
            <w:r w:rsidRPr="002A7BB9">
              <w:rPr>
                <w:b/>
                <w:spacing w:val="-5"/>
                <w:sz w:val="24"/>
              </w:rPr>
              <w:t>(%)</w:t>
            </w:r>
          </w:p>
        </w:tc>
        <w:tc>
          <w:tcPr>
            <w:tcW w:w="1817" w:type="dxa"/>
          </w:tcPr>
          <w:p w14:paraId="003BC6DB" w14:textId="77777777" w:rsidR="00106123" w:rsidRPr="002A7BB9" w:rsidRDefault="002A7BB9">
            <w:pPr>
              <w:pStyle w:val="TableParagraph"/>
              <w:spacing w:before="118"/>
              <w:ind w:left="1" w:right="1"/>
              <w:rPr>
                <w:b/>
                <w:sz w:val="24"/>
              </w:rPr>
            </w:pPr>
            <w:r w:rsidRPr="002A7BB9">
              <w:rPr>
                <w:b/>
                <w:spacing w:val="-2"/>
                <w:sz w:val="24"/>
              </w:rPr>
              <w:t>Rating</w:t>
            </w:r>
          </w:p>
        </w:tc>
      </w:tr>
      <w:tr w:rsidR="002A7BB9" w:rsidRPr="002A7BB9" w14:paraId="14CDB1B1" w14:textId="77777777">
        <w:trPr>
          <w:trHeight w:val="435"/>
        </w:trPr>
        <w:tc>
          <w:tcPr>
            <w:tcW w:w="3433" w:type="dxa"/>
          </w:tcPr>
          <w:p w14:paraId="451BE155" w14:textId="77777777" w:rsidR="00106123" w:rsidRPr="002A7BB9" w:rsidRDefault="002A7BB9">
            <w:pPr>
              <w:pStyle w:val="TableParagraph"/>
              <w:jc w:val="left"/>
              <w:rPr>
                <w:sz w:val="24"/>
              </w:rPr>
            </w:pPr>
            <w:r w:rsidRPr="002A7BB9">
              <w:rPr>
                <w:sz w:val="24"/>
              </w:rPr>
              <w:t xml:space="preserve">pH </w:t>
            </w:r>
            <w:r w:rsidRPr="002A7BB9">
              <w:rPr>
                <w:spacing w:val="-2"/>
                <w:sz w:val="24"/>
              </w:rPr>
              <w:t>(1:2.5)</w:t>
            </w:r>
          </w:p>
        </w:tc>
        <w:tc>
          <w:tcPr>
            <w:tcW w:w="645" w:type="dxa"/>
          </w:tcPr>
          <w:p w14:paraId="59A05951" w14:textId="77777777" w:rsidR="00106123" w:rsidRPr="002A7BB9" w:rsidRDefault="002A7BB9">
            <w:pPr>
              <w:pStyle w:val="TableParagraph"/>
              <w:ind w:left="10"/>
              <w:rPr>
                <w:sz w:val="24"/>
              </w:rPr>
            </w:pPr>
            <w:r w:rsidRPr="002A7BB9">
              <w:rPr>
                <w:spacing w:val="-5"/>
                <w:sz w:val="24"/>
              </w:rPr>
              <w:t>6.8</w:t>
            </w:r>
          </w:p>
        </w:tc>
        <w:tc>
          <w:tcPr>
            <w:tcW w:w="683" w:type="dxa"/>
          </w:tcPr>
          <w:p w14:paraId="778F69DD" w14:textId="77777777" w:rsidR="00106123" w:rsidRPr="002A7BB9" w:rsidRDefault="002A7BB9">
            <w:pPr>
              <w:pStyle w:val="TableParagraph"/>
              <w:ind w:left="11"/>
              <w:rPr>
                <w:sz w:val="24"/>
              </w:rPr>
            </w:pPr>
            <w:r w:rsidRPr="002A7BB9">
              <w:rPr>
                <w:spacing w:val="-5"/>
                <w:sz w:val="24"/>
              </w:rPr>
              <w:t>8.4</w:t>
            </w:r>
          </w:p>
        </w:tc>
        <w:tc>
          <w:tcPr>
            <w:tcW w:w="805" w:type="dxa"/>
          </w:tcPr>
          <w:p w14:paraId="53DD43A3" w14:textId="77777777" w:rsidR="00106123" w:rsidRPr="002A7BB9" w:rsidRDefault="002A7BB9">
            <w:pPr>
              <w:pStyle w:val="TableParagraph"/>
              <w:ind w:left="7"/>
              <w:rPr>
                <w:sz w:val="24"/>
              </w:rPr>
            </w:pPr>
            <w:r w:rsidRPr="002A7BB9">
              <w:rPr>
                <w:spacing w:val="-4"/>
                <w:sz w:val="24"/>
              </w:rPr>
              <w:t>7.60</w:t>
            </w:r>
          </w:p>
        </w:tc>
        <w:tc>
          <w:tcPr>
            <w:tcW w:w="637" w:type="dxa"/>
          </w:tcPr>
          <w:p w14:paraId="6A78A3E5" w14:textId="77777777" w:rsidR="00106123" w:rsidRPr="002A7BB9" w:rsidRDefault="002A7BB9">
            <w:pPr>
              <w:pStyle w:val="TableParagraph"/>
              <w:ind w:left="1"/>
              <w:rPr>
                <w:sz w:val="24"/>
              </w:rPr>
            </w:pPr>
            <w:r w:rsidRPr="002A7BB9">
              <w:rPr>
                <w:spacing w:val="-4"/>
                <w:sz w:val="24"/>
              </w:rPr>
              <w:t>0.42</w:t>
            </w:r>
          </w:p>
        </w:tc>
        <w:tc>
          <w:tcPr>
            <w:tcW w:w="1023" w:type="dxa"/>
          </w:tcPr>
          <w:p w14:paraId="313486AC" w14:textId="77777777" w:rsidR="00106123" w:rsidRPr="002A7BB9" w:rsidRDefault="002A7BB9">
            <w:pPr>
              <w:pStyle w:val="TableParagraph"/>
              <w:ind w:left="2" w:right="1"/>
              <w:rPr>
                <w:sz w:val="24"/>
              </w:rPr>
            </w:pPr>
            <w:r w:rsidRPr="002A7BB9">
              <w:rPr>
                <w:spacing w:val="-5"/>
                <w:sz w:val="24"/>
              </w:rPr>
              <w:t>5.5</w:t>
            </w:r>
          </w:p>
        </w:tc>
        <w:tc>
          <w:tcPr>
            <w:tcW w:w="1817" w:type="dxa"/>
          </w:tcPr>
          <w:p w14:paraId="471F3F56" w14:textId="77777777" w:rsidR="00106123" w:rsidRPr="002A7BB9" w:rsidRDefault="002A7BB9">
            <w:pPr>
              <w:pStyle w:val="TableParagraph"/>
              <w:ind w:left="1" w:right="1"/>
              <w:rPr>
                <w:sz w:val="24"/>
              </w:rPr>
            </w:pPr>
            <w:r w:rsidRPr="002A7BB9">
              <w:rPr>
                <w:spacing w:val="-2"/>
                <w:sz w:val="24"/>
              </w:rPr>
              <w:t>Neutral–alkaline</w:t>
            </w:r>
          </w:p>
        </w:tc>
      </w:tr>
      <w:tr w:rsidR="002A7BB9" w:rsidRPr="002A7BB9" w14:paraId="00488604" w14:textId="77777777">
        <w:trPr>
          <w:trHeight w:val="444"/>
        </w:trPr>
        <w:tc>
          <w:tcPr>
            <w:tcW w:w="3433" w:type="dxa"/>
          </w:tcPr>
          <w:p w14:paraId="322698E9" w14:textId="77777777" w:rsidR="00106123" w:rsidRPr="002A7BB9" w:rsidRDefault="002A7BB9">
            <w:pPr>
              <w:pStyle w:val="TableParagraph"/>
              <w:spacing w:before="114"/>
              <w:jc w:val="left"/>
              <w:rPr>
                <w:sz w:val="24"/>
              </w:rPr>
            </w:pPr>
            <w:r w:rsidRPr="002A7BB9">
              <w:rPr>
                <w:sz w:val="24"/>
              </w:rPr>
              <w:t>EC</w:t>
            </w:r>
            <w:r w:rsidRPr="002A7BB9">
              <w:rPr>
                <w:spacing w:val="-3"/>
                <w:sz w:val="24"/>
              </w:rPr>
              <w:t xml:space="preserve"> </w:t>
            </w:r>
            <w:r w:rsidRPr="002A7BB9">
              <w:rPr>
                <w:sz w:val="24"/>
              </w:rPr>
              <w:t>(</w:t>
            </w:r>
            <w:proofErr w:type="spellStart"/>
            <w:r w:rsidRPr="002A7BB9">
              <w:rPr>
                <w:sz w:val="24"/>
              </w:rPr>
              <w:t>dS</w:t>
            </w:r>
            <w:proofErr w:type="spellEnd"/>
            <w:r w:rsidRPr="002A7BB9">
              <w:rPr>
                <w:sz w:val="24"/>
              </w:rPr>
              <w:t xml:space="preserve"> </w:t>
            </w:r>
            <w:r w:rsidRPr="002A7BB9">
              <w:rPr>
                <w:spacing w:val="-4"/>
                <w:sz w:val="24"/>
              </w:rPr>
              <w:t>m</w:t>
            </w:r>
            <w:r w:rsidRPr="002A7BB9">
              <w:rPr>
                <w:rFonts w:ascii="Cambria Math" w:hAnsi="Cambria Math"/>
                <w:spacing w:val="-4"/>
                <w:sz w:val="24"/>
              </w:rPr>
              <w:t>⁻</w:t>
            </w:r>
            <w:r w:rsidRPr="002A7BB9">
              <w:rPr>
                <w:spacing w:val="-4"/>
                <w:sz w:val="24"/>
              </w:rPr>
              <w:t>¹)</w:t>
            </w:r>
          </w:p>
        </w:tc>
        <w:tc>
          <w:tcPr>
            <w:tcW w:w="645" w:type="dxa"/>
          </w:tcPr>
          <w:p w14:paraId="0DC4F2AC" w14:textId="77777777" w:rsidR="00106123" w:rsidRPr="002A7BB9" w:rsidRDefault="002A7BB9">
            <w:pPr>
              <w:pStyle w:val="TableParagraph"/>
              <w:ind w:left="10"/>
              <w:rPr>
                <w:sz w:val="24"/>
              </w:rPr>
            </w:pPr>
            <w:r w:rsidRPr="002A7BB9">
              <w:rPr>
                <w:spacing w:val="-4"/>
                <w:sz w:val="24"/>
              </w:rPr>
              <w:t>0.05</w:t>
            </w:r>
          </w:p>
        </w:tc>
        <w:tc>
          <w:tcPr>
            <w:tcW w:w="683" w:type="dxa"/>
          </w:tcPr>
          <w:p w14:paraId="579E63A9" w14:textId="77777777" w:rsidR="00106123" w:rsidRPr="002A7BB9" w:rsidRDefault="002A7BB9">
            <w:pPr>
              <w:pStyle w:val="TableParagraph"/>
              <w:ind w:left="11"/>
              <w:rPr>
                <w:sz w:val="24"/>
              </w:rPr>
            </w:pPr>
            <w:r w:rsidRPr="002A7BB9">
              <w:rPr>
                <w:spacing w:val="-4"/>
                <w:sz w:val="24"/>
              </w:rPr>
              <w:t>0.65</w:t>
            </w:r>
          </w:p>
        </w:tc>
        <w:tc>
          <w:tcPr>
            <w:tcW w:w="805" w:type="dxa"/>
          </w:tcPr>
          <w:p w14:paraId="7262268E" w14:textId="77777777" w:rsidR="00106123" w:rsidRPr="002A7BB9" w:rsidRDefault="002A7BB9">
            <w:pPr>
              <w:pStyle w:val="TableParagraph"/>
              <w:ind w:left="7"/>
              <w:rPr>
                <w:sz w:val="24"/>
              </w:rPr>
            </w:pPr>
            <w:r w:rsidRPr="002A7BB9">
              <w:rPr>
                <w:spacing w:val="-4"/>
                <w:sz w:val="24"/>
              </w:rPr>
              <w:t>0.21</w:t>
            </w:r>
          </w:p>
        </w:tc>
        <w:tc>
          <w:tcPr>
            <w:tcW w:w="637" w:type="dxa"/>
          </w:tcPr>
          <w:p w14:paraId="3A6DFF76" w14:textId="77777777" w:rsidR="00106123" w:rsidRPr="002A7BB9" w:rsidRDefault="002A7BB9">
            <w:pPr>
              <w:pStyle w:val="TableParagraph"/>
              <w:ind w:left="1"/>
              <w:rPr>
                <w:sz w:val="24"/>
              </w:rPr>
            </w:pPr>
            <w:r w:rsidRPr="002A7BB9">
              <w:rPr>
                <w:spacing w:val="-4"/>
                <w:sz w:val="24"/>
              </w:rPr>
              <w:t>0.14</w:t>
            </w:r>
          </w:p>
        </w:tc>
        <w:tc>
          <w:tcPr>
            <w:tcW w:w="1023" w:type="dxa"/>
          </w:tcPr>
          <w:p w14:paraId="28EE1EAC" w14:textId="77777777" w:rsidR="00106123" w:rsidRPr="002A7BB9" w:rsidRDefault="002A7BB9">
            <w:pPr>
              <w:pStyle w:val="TableParagraph"/>
              <w:ind w:left="2" w:right="1"/>
              <w:rPr>
                <w:sz w:val="24"/>
              </w:rPr>
            </w:pPr>
            <w:r w:rsidRPr="002A7BB9">
              <w:rPr>
                <w:spacing w:val="-4"/>
                <w:sz w:val="24"/>
              </w:rPr>
              <w:t>66.7</w:t>
            </w:r>
          </w:p>
        </w:tc>
        <w:tc>
          <w:tcPr>
            <w:tcW w:w="1817" w:type="dxa"/>
          </w:tcPr>
          <w:p w14:paraId="521B66ED" w14:textId="77777777" w:rsidR="00106123" w:rsidRPr="002A7BB9" w:rsidRDefault="002A7BB9">
            <w:pPr>
              <w:pStyle w:val="TableParagraph"/>
              <w:ind w:left="0" w:right="1"/>
              <w:rPr>
                <w:sz w:val="24"/>
              </w:rPr>
            </w:pPr>
            <w:r w:rsidRPr="002A7BB9">
              <w:rPr>
                <w:sz w:val="24"/>
              </w:rPr>
              <w:t>Non-</w:t>
            </w:r>
            <w:r w:rsidRPr="002A7BB9">
              <w:rPr>
                <w:spacing w:val="-2"/>
                <w:sz w:val="24"/>
              </w:rPr>
              <w:t>saline</w:t>
            </w:r>
          </w:p>
        </w:tc>
      </w:tr>
      <w:tr w:rsidR="002A7BB9" w:rsidRPr="002A7BB9" w14:paraId="6EC062D6" w14:textId="77777777">
        <w:trPr>
          <w:trHeight w:val="438"/>
        </w:trPr>
        <w:tc>
          <w:tcPr>
            <w:tcW w:w="3433" w:type="dxa"/>
          </w:tcPr>
          <w:p w14:paraId="7949FADA" w14:textId="77777777" w:rsidR="00106123" w:rsidRPr="002A7BB9" w:rsidRDefault="002A7BB9">
            <w:pPr>
              <w:pStyle w:val="TableParagraph"/>
              <w:jc w:val="left"/>
              <w:rPr>
                <w:sz w:val="24"/>
              </w:rPr>
            </w:pPr>
            <w:r w:rsidRPr="002A7BB9">
              <w:rPr>
                <w:sz w:val="24"/>
              </w:rPr>
              <w:t>Organic</w:t>
            </w:r>
            <w:r w:rsidRPr="002A7BB9">
              <w:rPr>
                <w:spacing w:val="-4"/>
                <w:sz w:val="24"/>
              </w:rPr>
              <w:t xml:space="preserve"> </w:t>
            </w:r>
            <w:r w:rsidRPr="002A7BB9">
              <w:rPr>
                <w:sz w:val="24"/>
              </w:rPr>
              <w:t>Carbon</w:t>
            </w:r>
            <w:r w:rsidRPr="002A7BB9">
              <w:rPr>
                <w:spacing w:val="-2"/>
                <w:sz w:val="24"/>
              </w:rPr>
              <w:t xml:space="preserve"> </w:t>
            </w:r>
            <w:r w:rsidRPr="002A7BB9">
              <w:rPr>
                <w:spacing w:val="-5"/>
                <w:sz w:val="24"/>
              </w:rPr>
              <w:t>(%)</w:t>
            </w:r>
          </w:p>
        </w:tc>
        <w:tc>
          <w:tcPr>
            <w:tcW w:w="645" w:type="dxa"/>
          </w:tcPr>
          <w:p w14:paraId="26296E44" w14:textId="77777777" w:rsidR="00106123" w:rsidRPr="002A7BB9" w:rsidRDefault="002A7BB9">
            <w:pPr>
              <w:pStyle w:val="TableParagraph"/>
              <w:ind w:left="10"/>
              <w:rPr>
                <w:sz w:val="24"/>
              </w:rPr>
            </w:pPr>
            <w:r w:rsidRPr="002A7BB9">
              <w:rPr>
                <w:spacing w:val="-4"/>
                <w:sz w:val="24"/>
              </w:rPr>
              <w:t>0.32</w:t>
            </w:r>
          </w:p>
        </w:tc>
        <w:tc>
          <w:tcPr>
            <w:tcW w:w="683" w:type="dxa"/>
          </w:tcPr>
          <w:p w14:paraId="1E77EC50" w14:textId="77777777" w:rsidR="00106123" w:rsidRPr="002A7BB9" w:rsidRDefault="002A7BB9">
            <w:pPr>
              <w:pStyle w:val="TableParagraph"/>
              <w:ind w:left="11"/>
              <w:rPr>
                <w:sz w:val="24"/>
              </w:rPr>
            </w:pPr>
            <w:r w:rsidRPr="002A7BB9">
              <w:rPr>
                <w:spacing w:val="-4"/>
                <w:sz w:val="24"/>
              </w:rPr>
              <w:t>0.78</w:t>
            </w:r>
          </w:p>
        </w:tc>
        <w:tc>
          <w:tcPr>
            <w:tcW w:w="805" w:type="dxa"/>
          </w:tcPr>
          <w:p w14:paraId="79B18915" w14:textId="77777777" w:rsidR="00106123" w:rsidRPr="002A7BB9" w:rsidRDefault="002A7BB9">
            <w:pPr>
              <w:pStyle w:val="TableParagraph"/>
              <w:ind w:left="7"/>
              <w:rPr>
                <w:sz w:val="24"/>
              </w:rPr>
            </w:pPr>
            <w:r w:rsidRPr="002A7BB9">
              <w:rPr>
                <w:spacing w:val="-4"/>
                <w:sz w:val="24"/>
              </w:rPr>
              <w:t>0.52</w:t>
            </w:r>
          </w:p>
        </w:tc>
        <w:tc>
          <w:tcPr>
            <w:tcW w:w="637" w:type="dxa"/>
          </w:tcPr>
          <w:p w14:paraId="2AE4EA88" w14:textId="77777777" w:rsidR="00106123" w:rsidRPr="002A7BB9" w:rsidRDefault="002A7BB9">
            <w:pPr>
              <w:pStyle w:val="TableParagraph"/>
              <w:ind w:left="1"/>
              <w:rPr>
                <w:sz w:val="24"/>
              </w:rPr>
            </w:pPr>
            <w:r w:rsidRPr="002A7BB9">
              <w:rPr>
                <w:spacing w:val="-4"/>
                <w:sz w:val="24"/>
              </w:rPr>
              <w:t>0.11</w:t>
            </w:r>
          </w:p>
        </w:tc>
        <w:tc>
          <w:tcPr>
            <w:tcW w:w="1023" w:type="dxa"/>
          </w:tcPr>
          <w:p w14:paraId="2B063FA5" w14:textId="77777777" w:rsidR="00106123" w:rsidRPr="002A7BB9" w:rsidRDefault="002A7BB9">
            <w:pPr>
              <w:pStyle w:val="TableParagraph"/>
              <w:ind w:left="2" w:right="1"/>
              <w:rPr>
                <w:sz w:val="24"/>
              </w:rPr>
            </w:pPr>
            <w:r w:rsidRPr="002A7BB9">
              <w:rPr>
                <w:spacing w:val="-4"/>
                <w:sz w:val="24"/>
              </w:rPr>
              <w:t>21.2</w:t>
            </w:r>
          </w:p>
        </w:tc>
        <w:tc>
          <w:tcPr>
            <w:tcW w:w="1817" w:type="dxa"/>
          </w:tcPr>
          <w:p w14:paraId="29C4676C" w14:textId="77777777" w:rsidR="00106123" w:rsidRPr="002A7BB9" w:rsidRDefault="002A7BB9">
            <w:pPr>
              <w:pStyle w:val="TableParagraph"/>
              <w:ind w:left="1" w:right="1"/>
              <w:rPr>
                <w:sz w:val="24"/>
              </w:rPr>
            </w:pPr>
            <w:r w:rsidRPr="002A7BB9">
              <w:rPr>
                <w:spacing w:val="-2"/>
                <w:sz w:val="24"/>
              </w:rPr>
              <w:t>Low–medium</w:t>
            </w:r>
          </w:p>
        </w:tc>
      </w:tr>
      <w:tr w:rsidR="002A7BB9" w:rsidRPr="002A7BB9" w14:paraId="3E74A713" w14:textId="77777777">
        <w:trPr>
          <w:trHeight w:val="443"/>
        </w:trPr>
        <w:tc>
          <w:tcPr>
            <w:tcW w:w="3433" w:type="dxa"/>
          </w:tcPr>
          <w:p w14:paraId="659CAC51" w14:textId="77777777" w:rsidR="00106123" w:rsidRPr="002A7BB9" w:rsidRDefault="002A7BB9">
            <w:pPr>
              <w:pStyle w:val="TableParagraph"/>
              <w:spacing w:before="113"/>
              <w:jc w:val="left"/>
              <w:rPr>
                <w:sz w:val="24"/>
              </w:rPr>
            </w:pPr>
            <w:r w:rsidRPr="002A7BB9">
              <w:rPr>
                <w:sz w:val="24"/>
              </w:rPr>
              <w:t>Bulk</w:t>
            </w:r>
            <w:r w:rsidRPr="002A7BB9">
              <w:rPr>
                <w:spacing w:val="-2"/>
                <w:sz w:val="24"/>
              </w:rPr>
              <w:t xml:space="preserve"> </w:t>
            </w:r>
            <w:r w:rsidRPr="002A7BB9">
              <w:rPr>
                <w:sz w:val="24"/>
              </w:rPr>
              <w:t>Density</w:t>
            </w:r>
            <w:r w:rsidRPr="002A7BB9">
              <w:rPr>
                <w:spacing w:val="-5"/>
                <w:sz w:val="24"/>
              </w:rPr>
              <w:t xml:space="preserve"> </w:t>
            </w:r>
            <w:r w:rsidRPr="002A7BB9">
              <w:rPr>
                <w:sz w:val="24"/>
              </w:rPr>
              <w:t>(Mg</w:t>
            </w:r>
            <w:r w:rsidRPr="002A7BB9">
              <w:rPr>
                <w:spacing w:val="3"/>
                <w:sz w:val="24"/>
              </w:rPr>
              <w:t xml:space="preserve"> </w:t>
            </w:r>
            <w:r w:rsidRPr="002A7BB9">
              <w:rPr>
                <w:spacing w:val="-4"/>
                <w:sz w:val="24"/>
              </w:rPr>
              <w:t>m</w:t>
            </w:r>
            <w:r w:rsidRPr="002A7BB9">
              <w:rPr>
                <w:rFonts w:ascii="Cambria Math" w:hAnsi="Cambria Math"/>
                <w:spacing w:val="-4"/>
                <w:sz w:val="24"/>
              </w:rPr>
              <w:t>⁻</w:t>
            </w:r>
            <w:r w:rsidRPr="002A7BB9">
              <w:rPr>
                <w:spacing w:val="-4"/>
                <w:sz w:val="24"/>
              </w:rPr>
              <w:t>³)</w:t>
            </w:r>
          </w:p>
        </w:tc>
        <w:tc>
          <w:tcPr>
            <w:tcW w:w="645" w:type="dxa"/>
          </w:tcPr>
          <w:p w14:paraId="468B93F0" w14:textId="77777777" w:rsidR="00106123" w:rsidRPr="002A7BB9" w:rsidRDefault="002A7BB9">
            <w:pPr>
              <w:pStyle w:val="TableParagraph"/>
              <w:ind w:left="10"/>
              <w:rPr>
                <w:sz w:val="24"/>
              </w:rPr>
            </w:pPr>
            <w:r w:rsidRPr="002A7BB9">
              <w:rPr>
                <w:spacing w:val="-4"/>
                <w:sz w:val="24"/>
              </w:rPr>
              <w:t>1.31</w:t>
            </w:r>
          </w:p>
        </w:tc>
        <w:tc>
          <w:tcPr>
            <w:tcW w:w="683" w:type="dxa"/>
          </w:tcPr>
          <w:p w14:paraId="73B74955" w14:textId="77777777" w:rsidR="00106123" w:rsidRPr="002A7BB9" w:rsidRDefault="002A7BB9">
            <w:pPr>
              <w:pStyle w:val="TableParagraph"/>
              <w:ind w:left="11"/>
              <w:rPr>
                <w:sz w:val="24"/>
              </w:rPr>
            </w:pPr>
            <w:r w:rsidRPr="002A7BB9">
              <w:rPr>
                <w:spacing w:val="-4"/>
                <w:sz w:val="24"/>
              </w:rPr>
              <w:t>1.64</w:t>
            </w:r>
          </w:p>
        </w:tc>
        <w:tc>
          <w:tcPr>
            <w:tcW w:w="805" w:type="dxa"/>
          </w:tcPr>
          <w:p w14:paraId="59853857" w14:textId="77777777" w:rsidR="00106123" w:rsidRPr="002A7BB9" w:rsidRDefault="002A7BB9">
            <w:pPr>
              <w:pStyle w:val="TableParagraph"/>
              <w:ind w:left="7"/>
              <w:rPr>
                <w:sz w:val="24"/>
              </w:rPr>
            </w:pPr>
            <w:r w:rsidRPr="002A7BB9">
              <w:rPr>
                <w:spacing w:val="-4"/>
                <w:sz w:val="24"/>
              </w:rPr>
              <w:t>1.47</w:t>
            </w:r>
          </w:p>
        </w:tc>
        <w:tc>
          <w:tcPr>
            <w:tcW w:w="637" w:type="dxa"/>
          </w:tcPr>
          <w:p w14:paraId="66CF4230" w14:textId="77777777" w:rsidR="00106123" w:rsidRPr="002A7BB9" w:rsidRDefault="002A7BB9">
            <w:pPr>
              <w:pStyle w:val="TableParagraph"/>
              <w:ind w:left="1"/>
              <w:rPr>
                <w:sz w:val="24"/>
              </w:rPr>
            </w:pPr>
            <w:r w:rsidRPr="002A7BB9">
              <w:rPr>
                <w:spacing w:val="-4"/>
                <w:sz w:val="24"/>
              </w:rPr>
              <w:t>0.09</w:t>
            </w:r>
          </w:p>
        </w:tc>
        <w:tc>
          <w:tcPr>
            <w:tcW w:w="1023" w:type="dxa"/>
          </w:tcPr>
          <w:p w14:paraId="382B0A73" w14:textId="77777777" w:rsidR="00106123" w:rsidRPr="002A7BB9" w:rsidRDefault="002A7BB9">
            <w:pPr>
              <w:pStyle w:val="TableParagraph"/>
              <w:ind w:left="2" w:right="1"/>
              <w:rPr>
                <w:sz w:val="24"/>
              </w:rPr>
            </w:pPr>
            <w:r w:rsidRPr="002A7BB9">
              <w:rPr>
                <w:spacing w:val="-5"/>
                <w:sz w:val="24"/>
              </w:rPr>
              <w:t>6.1</w:t>
            </w:r>
          </w:p>
        </w:tc>
        <w:tc>
          <w:tcPr>
            <w:tcW w:w="1817" w:type="dxa"/>
          </w:tcPr>
          <w:p w14:paraId="663C9D8A" w14:textId="77777777" w:rsidR="00106123" w:rsidRPr="002A7BB9" w:rsidRDefault="002A7BB9">
            <w:pPr>
              <w:pStyle w:val="TableParagraph"/>
              <w:ind w:left="1" w:right="1"/>
              <w:rPr>
                <w:sz w:val="24"/>
              </w:rPr>
            </w:pPr>
            <w:r w:rsidRPr="002A7BB9">
              <w:rPr>
                <w:spacing w:val="-2"/>
                <w:sz w:val="24"/>
              </w:rPr>
              <w:t>Normal</w:t>
            </w:r>
          </w:p>
        </w:tc>
      </w:tr>
      <w:tr w:rsidR="002A7BB9" w:rsidRPr="002A7BB9" w14:paraId="3049D762" w14:textId="77777777">
        <w:trPr>
          <w:trHeight w:val="442"/>
        </w:trPr>
        <w:tc>
          <w:tcPr>
            <w:tcW w:w="3433" w:type="dxa"/>
          </w:tcPr>
          <w:p w14:paraId="1C3A6BFB" w14:textId="77777777" w:rsidR="00106123" w:rsidRPr="002A7BB9" w:rsidRDefault="002A7BB9">
            <w:pPr>
              <w:pStyle w:val="TableParagraph"/>
              <w:spacing w:before="114"/>
              <w:jc w:val="left"/>
              <w:rPr>
                <w:sz w:val="24"/>
              </w:rPr>
            </w:pPr>
            <w:r w:rsidRPr="002A7BB9">
              <w:rPr>
                <w:sz w:val="24"/>
              </w:rPr>
              <w:t>Hydraulic</w:t>
            </w:r>
            <w:r w:rsidRPr="002A7BB9">
              <w:rPr>
                <w:spacing w:val="-2"/>
                <w:sz w:val="24"/>
              </w:rPr>
              <w:t xml:space="preserve"> </w:t>
            </w:r>
            <w:r w:rsidRPr="002A7BB9">
              <w:rPr>
                <w:sz w:val="24"/>
              </w:rPr>
              <w:t>Conductivity</w:t>
            </w:r>
            <w:r w:rsidRPr="002A7BB9">
              <w:rPr>
                <w:spacing w:val="-5"/>
                <w:sz w:val="24"/>
              </w:rPr>
              <w:t xml:space="preserve"> </w:t>
            </w:r>
            <w:r w:rsidRPr="002A7BB9">
              <w:rPr>
                <w:sz w:val="24"/>
              </w:rPr>
              <w:t>(cm</w:t>
            </w:r>
            <w:r w:rsidRPr="002A7BB9">
              <w:rPr>
                <w:spacing w:val="-2"/>
                <w:sz w:val="24"/>
              </w:rPr>
              <w:t xml:space="preserve"> </w:t>
            </w:r>
            <w:r w:rsidRPr="002A7BB9">
              <w:rPr>
                <w:spacing w:val="-4"/>
                <w:sz w:val="24"/>
              </w:rPr>
              <w:t>hr</w:t>
            </w:r>
            <w:r w:rsidRPr="002A7BB9">
              <w:rPr>
                <w:rFonts w:ascii="Cambria Math" w:hAnsi="Cambria Math"/>
                <w:spacing w:val="-4"/>
                <w:sz w:val="24"/>
              </w:rPr>
              <w:t>⁻</w:t>
            </w:r>
            <w:r w:rsidRPr="002A7BB9">
              <w:rPr>
                <w:spacing w:val="-4"/>
                <w:sz w:val="24"/>
              </w:rPr>
              <w:t>¹)</w:t>
            </w:r>
          </w:p>
        </w:tc>
        <w:tc>
          <w:tcPr>
            <w:tcW w:w="645" w:type="dxa"/>
          </w:tcPr>
          <w:p w14:paraId="084D3B21" w14:textId="77777777" w:rsidR="00106123" w:rsidRPr="002A7BB9" w:rsidRDefault="002A7BB9">
            <w:pPr>
              <w:pStyle w:val="TableParagraph"/>
              <w:ind w:left="10"/>
              <w:rPr>
                <w:sz w:val="24"/>
              </w:rPr>
            </w:pPr>
            <w:r w:rsidRPr="002A7BB9">
              <w:rPr>
                <w:spacing w:val="-5"/>
                <w:sz w:val="24"/>
              </w:rPr>
              <w:t>4.8</w:t>
            </w:r>
          </w:p>
        </w:tc>
        <w:tc>
          <w:tcPr>
            <w:tcW w:w="683" w:type="dxa"/>
          </w:tcPr>
          <w:p w14:paraId="15E20448" w14:textId="77777777" w:rsidR="00106123" w:rsidRPr="002A7BB9" w:rsidRDefault="002A7BB9">
            <w:pPr>
              <w:pStyle w:val="TableParagraph"/>
              <w:ind w:left="11"/>
              <w:rPr>
                <w:sz w:val="24"/>
              </w:rPr>
            </w:pPr>
            <w:r w:rsidRPr="002A7BB9">
              <w:rPr>
                <w:spacing w:val="-4"/>
                <w:sz w:val="24"/>
              </w:rPr>
              <w:t>18.6</w:t>
            </w:r>
          </w:p>
        </w:tc>
        <w:tc>
          <w:tcPr>
            <w:tcW w:w="805" w:type="dxa"/>
          </w:tcPr>
          <w:p w14:paraId="1ACB06D7" w14:textId="77777777" w:rsidR="00106123" w:rsidRPr="002A7BB9" w:rsidRDefault="002A7BB9">
            <w:pPr>
              <w:pStyle w:val="TableParagraph"/>
              <w:ind w:left="7"/>
              <w:rPr>
                <w:sz w:val="24"/>
              </w:rPr>
            </w:pPr>
            <w:r w:rsidRPr="002A7BB9">
              <w:rPr>
                <w:spacing w:val="-4"/>
                <w:sz w:val="24"/>
              </w:rPr>
              <w:t>10.9</w:t>
            </w:r>
          </w:p>
        </w:tc>
        <w:tc>
          <w:tcPr>
            <w:tcW w:w="637" w:type="dxa"/>
          </w:tcPr>
          <w:p w14:paraId="79D220EC" w14:textId="77777777" w:rsidR="00106123" w:rsidRPr="002A7BB9" w:rsidRDefault="002A7BB9">
            <w:pPr>
              <w:pStyle w:val="TableParagraph"/>
              <w:ind w:left="1"/>
              <w:rPr>
                <w:sz w:val="24"/>
              </w:rPr>
            </w:pPr>
            <w:r w:rsidRPr="002A7BB9">
              <w:rPr>
                <w:spacing w:val="-5"/>
                <w:sz w:val="24"/>
              </w:rPr>
              <w:t>3.4</w:t>
            </w:r>
          </w:p>
        </w:tc>
        <w:tc>
          <w:tcPr>
            <w:tcW w:w="1023" w:type="dxa"/>
          </w:tcPr>
          <w:p w14:paraId="0D45EE21" w14:textId="77777777" w:rsidR="00106123" w:rsidRPr="002A7BB9" w:rsidRDefault="002A7BB9">
            <w:pPr>
              <w:pStyle w:val="TableParagraph"/>
              <w:ind w:left="2" w:right="1"/>
              <w:rPr>
                <w:sz w:val="24"/>
              </w:rPr>
            </w:pPr>
            <w:r w:rsidRPr="002A7BB9">
              <w:rPr>
                <w:spacing w:val="-4"/>
                <w:sz w:val="24"/>
              </w:rPr>
              <w:t>31.2</w:t>
            </w:r>
          </w:p>
        </w:tc>
        <w:tc>
          <w:tcPr>
            <w:tcW w:w="1817" w:type="dxa"/>
          </w:tcPr>
          <w:p w14:paraId="4ECD2D26" w14:textId="77777777" w:rsidR="00106123" w:rsidRPr="002A7BB9" w:rsidRDefault="002A7BB9">
            <w:pPr>
              <w:pStyle w:val="TableParagraph"/>
              <w:ind w:left="1" w:right="1"/>
              <w:rPr>
                <w:sz w:val="24"/>
              </w:rPr>
            </w:pPr>
            <w:r w:rsidRPr="002A7BB9">
              <w:rPr>
                <w:spacing w:val="-2"/>
                <w:sz w:val="24"/>
              </w:rPr>
              <w:t>Moderate</w:t>
            </w:r>
          </w:p>
        </w:tc>
      </w:tr>
    </w:tbl>
    <w:p w14:paraId="1BD89682" w14:textId="77777777" w:rsidR="00106123" w:rsidRPr="002A7BB9" w:rsidRDefault="00106123">
      <w:pPr>
        <w:pStyle w:val="BodyText"/>
        <w:ind w:left="0"/>
        <w:jc w:val="left"/>
        <w:rPr>
          <w:b/>
        </w:rPr>
      </w:pPr>
    </w:p>
    <w:p w14:paraId="5F12ACC7" w14:textId="77777777" w:rsidR="00106123" w:rsidRPr="002A7BB9" w:rsidRDefault="00106123">
      <w:pPr>
        <w:pStyle w:val="BodyText"/>
        <w:spacing w:before="7"/>
        <w:ind w:left="0"/>
        <w:jc w:val="left"/>
        <w:rPr>
          <w:b/>
        </w:rPr>
      </w:pPr>
    </w:p>
    <w:p w14:paraId="6A7B26EE" w14:textId="77777777" w:rsidR="00106123" w:rsidRPr="002A7BB9" w:rsidRDefault="00990290" w:rsidP="00990290">
      <w:pPr>
        <w:spacing w:after="45"/>
        <w:ind w:left="142"/>
        <w:rPr>
          <w:b/>
          <w:sz w:val="24"/>
        </w:rPr>
      </w:pPr>
      <w:r>
        <w:rPr>
          <w:b/>
          <w:sz w:val="24"/>
        </w:rPr>
        <w:t xml:space="preserve"> </w:t>
      </w:r>
      <w:r w:rsidR="002A7BB9" w:rsidRPr="002A7BB9">
        <w:rPr>
          <w:b/>
          <w:sz w:val="24"/>
        </w:rPr>
        <w:t>Table</w:t>
      </w:r>
      <w:r w:rsidR="002A7BB9" w:rsidRPr="002A7BB9">
        <w:rPr>
          <w:b/>
          <w:spacing w:val="-2"/>
          <w:sz w:val="24"/>
        </w:rPr>
        <w:t xml:space="preserve"> </w:t>
      </w:r>
      <w:r w:rsidR="002A7BB9" w:rsidRPr="002A7BB9">
        <w:rPr>
          <w:b/>
          <w:sz w:val="24"/>
        </w:rPr>
        <w:t>2. Textural</w:t>
      </w:r>
      <w:r w:rsidR="002A7BB9" w:rsidRPr="002A7BB9">
        <w:rPr>
          <w:b/>
          <w:spacing w:val="-1"/>
          <w:sz w:val="24"/>
        </w:rPr>
        <w:t xml:space="preserve"> </w:t>
      </w:r>
      <w:r w:rsidR="002A7BB9" w:rsidRPr="002A7BB9">
        <w:rPr>
          <w:b/>
          <w:sz w:val="24"/>
        </w:rPr>
        <w:t>distribution of</w:t>
      </w:r>
      <w:r w:rsidR="002A7BB9" w:rsidRPr="002A7BB9">
        <w:rPr>
          <w:b/>
          <w:spacing w:val="-1"/>
          <w:sz w:val="24"/>
        </w:rPr>
        <w:t xml:space="preserve"> </w:t>
      </w:r>
      <w:r w:rsidR="002A7BB9" w:rsidRPr="002A7BB9">
        <w:rPr>
          <w:b/>
          <w:sz w:val="24"/>
        </w:rPr>
        <w:t>soils in</w:t>
      </w:r>
      <w:r w:rsidR="002A7BB9" w:rsidRPr="002A7BB9">
        <w:rPr>
          <w:b/>
          <w:spacing w:val="-1"/>
          <w:sz w:val="24"/>
        </w:rPr>
        <w:t xml:space="preserve"> </w:t>
      </w:r>
      <w:r w:rsidR="002A7BB9" w:rsidRPr="002A7BB9">
        <w:rPr>
          <w:b/>
          <w:sz w:val="24"/>
        </w:rPr>
        <w:t>the study</w:t>
      </w:r>
      <w:r w:rsidR="002A7BB9" w:rsidRPr="002A7BB9">
        <w:rPr>
          <w:b/>
          <w:spacing w:val="1"/>
          <w:sz w:val="24"/>
        </w:rPr>
        <w:t xml:space="preserve"> </w:t>
      </w:r>
      <w:r w:rsidR="002A7BB9" w:rsidRPr="002A7BB9">
        <w:rPr>
          <w:b/>
          <w:spacing w:val="-4"/>
          <w:sz w:val="24"/>
        </w:rPr>
        <w:t>area</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5"/>
        <w:gridCol w:w="1623"/>
        <w:gridCol w:w="1389"/>
        <w:gridCol w:w="1569"/>
        <w:gridCol w:w="1860"/>
      </w:tblGrid>
      <w:tr w:rsidR="002A7BB9" w:rsidRPr="002A7BB9" w14:paraId="62D3913E" w14:textId="77777777">
        <w:trPr>
          <w:trHeight w:val="460"/>
        </w:trPr>
        <w:tc>
          <w:tcPr>
            <w:tcW w:w="2465" w:type="dxa"/>
          </w:tcPr>
          <w:p w14:paraId="11917419" w14:textId="77777777" w:rsidR="00106123" w:rsidRPr="002A7BB9" w:rsidRDefault="002A7BB9">
            <w:pPr>
              <w:pStyle w:val="TableParagraph"/>
              <w:spacing w:before="118"/>
              <w:jc w:val="left"/>
              <w:rPr>
                <w:b/>
                <w:sz w:val="24"/>
              </w:rPr>
            </w:pPr>
            <w:r w:rsidRPr="002A7BB9">
              <w:rPr>
                <w:b/>
                <w:sz w:val="24"/>
              </w:rPr>
              <w:t>Textural</w:t>
            </w:r>
            <w:r w:rsidRPr="002A7BB9">
              <w:rPr>
                <w:b/>
                <w:spacing w:val="-3"/>
                <w:sz w:val="24"/>
              </w:rPr>
              <w:t xml:space="preserve"> </w:t>
            </w:r>
            <w:r w:rsidRPr="002A7BB9">
              <w:rPr>
                <w:b/>
                <w:spacing w:val="-2"/>
                <w:sz w:val="24"/>
              </w:rPr>
              <w:t>class</w:t>
            </w:r>
          </w:p>
        </w:tc>
        <w:tc>
          <w:tcPr>
            <w:tcW w:w="1623" w:type="dxa"/>
          </w:tcPr>
          <w:p w14:paraId="141F8B52" w14:textId="77777777" w:rsidR="00106123" w:rsidRPr="002A7BB9" w:rsidRDefault="002A7BB9">
            <w:pPr>
              <w:pStyle w:val="TableParagraph"/>
              <w:spacing w:before="118"/>
              <w:ind w:left="9"/>
              <w:rPr>
                <w:b/>
                <w:sz w:val="24"/>
              </w:rPr>
            </w:pPr>
            <w:r w:rsidRPr="002A7BB9">
              <w:rPr>
                <w:b/>
                <w:sz w:val="24"/>
              </w:rPr>
              <w:t xml:space="preserve">Sand </w:t>
            </w:r>
            <w:r w:rsidRPr="002A7BB9">
              <w:rPr>
                <w:b/>
                <w:spacing w:val="-5"/>
                <w:sz w:val="24"/>
              </w:rPr>
              <w:t>(%)</w:t>
            </w:r>
          </w:p>
        </w:tc>
        <w:tc>
          <w:tcPr>
            <w:tcW w:w="1389" w:type="dxa"/>
          </w:tcPr>
          <w:p w14:paraId="19309106" w14:textId="77777777" w:rsidR="00106123" w:rsidRPr="002A7BB9" w:rsidRDefault="002A7BB9">
            <w:pPr>
              <w:pStyle w:val="TableParagraph"/>
              <w:spacing w:before="118"/>
              <w:ind w:left="9" w:right="1"/>
              <w:rPr>
                <w:b/>
                <w:sz w:val="24"/>
              </w:rPr>
            </w:pPr>
            <w:r w:rsidRPr="002A7BB9">
              <w:rPr>
                <w:b/>
                <w:sz w:val="24"/>
              </w:rPr>
              <w:t>Silt</w:t>
            </w:r>
            <w:r w:rsidRPr="002A7BB9">
              <w:rPr>
                <w:b/>
                <w:spacing w:val="-1"/>
                <w:sz w:val="24"/>
              </w:rPr>
              <w:t xml:space="preserve"> </w:t>
            </w:r>
            <w:r w:rsidRPr="002A7BB9">
              <w:rPr>
                <w:b/>
                <w:spacing w:val="-5"/>
                <w:sz w:val="24"/>
              </w:rPr>
              <w:t>(%)</w:t>
            </w:r>
          </w:p>
        </w:tc>
        <w:tc>
          <w:tcPr>
            <w:tcW w:w="1569" w:type="dxa"/>
          </w:tcPr>
          <w:p w14:paraId="77384A8C" w14:textId="77777777" w:rsidR="00106123" w:rsidRPr="002A7BB9" w:rsidRDefault="002A7BB9">
            <w:pPr>
              <w:pStyle w:val="TableParagraph"/>
              <w:spacing w:before="118"/>
              <w:ind w:left="4"/>
              <w:rPr>
                <w:b/>
                <w:sz w:val="24"/>
              </w:rPr>
            </w:pPr>
            <w:r w:rsidRPr="002A7BB9">
              <w:rPr>
                <w:b/>
                <w:sz w:val="24"/>
              </w:rPr>
              <w:t>Clay</w:t>
            </w:r>
            <w:r w:rsidRPr="002A7BB9">
              <w:rPr>
                <w:b/>
                <w:spacing w:val="1"/>
                <w:sz w:val="24"/>
              </w:rPr>
              <w:t xml:space="preserve"> </w:t>
            </w:r>
            <w:r w:rsidRPr="002A7BB9">
              <w:rPr>
                <w:b/>
                <w:spacing w:val="-5"/>
                <w:sz w:val="24"/>
              </w:rPr>
              <w:t>(%)</w:t>
            </w:r>
          </w:p>
        </w:tc>
        <w:tc>
          <w:tcPr>
            <w:tcW w:w="1860" w:type="dxa"/>
          </w:tcPr>
          <w:p w14:paraId="4590E5FA" w14:textId="77777777" w:rsidR="00106123" w:rsidRPr="002A7BB9" w:rsidRDefault="002A7BB9">
            <w:pPr>
              <w:pStyle w:val="TableParagraph"/>
              <w:spacing w:before="118"/>
              <w:ind w:left="0"/>
              <w:rPr>
                <w:b/>
                <w:sz w:val="24"/>
              </w:rPr>
            </w:pPr>
            <w:r w:rsidRPr="002A7BB9">
              <w:rPr>
                <w:b/>
                <w:sz w:val="24"/>
              </w:rPr>
              <w:t>%</w:t>
            </w:r>
            <w:r w:rsidRPr="002A7BB9">
              <w:rPr>
                <w:b/>
                <w:spacing w:val="1"/>
                <w:sz w:val="24"/>
              </w:rPr>
              <w:t xml:space="preserve"> </w:t>
            </w:r>
            <w:r w:rsidRPr="002A7BB9">
              <w:rPr>
                <w:b/>
                <w:spacing w:val="-2"/>
                <w:sz w:val="24"/>
              </w:rPr>
              <w:t>Samples</w:t>
            </w:r>
          </w:p>
        </w:tc>
      </w:tr>
      <w:tr w:rsidR="002A7BB9" w:rsidRPr="002A7BB9" w14:paraId="358001C0" w14:textId="77777777">
        <w:trPr>
          <w:trHeight w:val="460"/>
        </w:trPr>
        <w:tc>
          <w:tcPr>
            <w:tcW w:w="2465" w:type="dxa"/>
          </w:tcPr>
          <w:p w14:paraId="6977E72A" w14:textId="77777777" w:rsidR="00106123" w:rsidRPr="002A7BB9" w:rsidRDefault="002A7BB9">
            <w:pPr>
              <w:pStyle w:val="TableParagraph"/>
              <w:jc w:val="left"/>
              <w:rPr>
                <w:sz w:val="24"/>
              </w:rPr>
            </w:pPr>
            <w:r w:rsidRPr="002A7BB9">
              <w:rPr>
                <w:sz w:val="24"/>
              </w:rPr>
              <w:t>Sandy</w:t>
            </w:r>
            <w:r w:rsidRPr="002A7BB9">
              <w:rPr>
                <w:spacing w:val="-4"/>
                <w:sz w:val="24"/>
              </w:rPr>
              <w:t xml:space="preserve"> loam</w:t>
            </w:r>
          </w:p>
        </w:tc>
        <w:tc>
          <w:tcPr>
            <w:tcW w:w="1623" w:type="dxa"/>
          </w:tcPr>
          <w:p w14:paraId="37EC28D3" w14:textId="77777777" w:rsidR="00106123" w:rsidRPr="002A7BB9" w:rsidRDefault="002A7BB9">
            <w:pPr>
              <w:pStyle w:val="TableParagraph"/>
              <w:ind w:left="9" w:right="1"/>
              <w:rPr>
                <w:sz w:val="24"/>
              </w:rPr>
            </w:pPr>
            <w:r w:rsidRPr="002A7BB9">
              <w:rPr>
                <w:spacing w:val="-2"/>
                <w:sz w:val="24"/>
              </w:rPr>
              <w:t>55–68</w:t>
            </w:r>
          </w:p>
        </w:tc>
        <w:tc>
          <w:tcPr>
            <w:tcW w:w="1389" w:type="dxa"/>
          </w:tcPr>
          <w:p w14:paraId="79E6F613" w14:textId="77777777" w:rsidR="00106123" w:rsidRPr="002A7BB9" w:rsidRDefault="002A7BB9">
            <w:pPr>
              <w:pStyle w:val="TableParagraph"/>
              <w:ind w:left="9"/>
              <w:rPr>
                <w:sz w:val="24"/>
              </w:rPr>
            </w:pPr>
            <w:r w:rsidRPr="002A7BB9">
              <w:rPr>
                <w:spacing w:val="-2"/>
                <w:sz w:val="24"/>
              </w:rPr>
              <w:t>20–30</w:t>
            </w:r>
          </w:p>
        </w:tc>
        <w:tc>
          <w:tcPr>
            <w:tcW w:w="1569" w:type="dxa"/>
          </w:tcPr>
          <w:p w14:paraId="2C7B256C" w14:textId="77777777" w:rsidR="00106123" w:rsidRPr="002A7BB9" w:rsidRDefault="002A7BB9">
            <w:pPr>
              <w:pStyle w:val="TableParagraph"/>
              <w:ind w:left="4" w:right="1"/>
              <w:rPr>
                <w:sz w:val="24"/>
              </w:rPr>
            </w:pPr>
            <w:r w:rsidRPr="002A7BB9">
              <w:rPr>
                <w:spacing w:val="-2"/>
                <w:sz w:val="24"/>
              </w:rPr>
              <w:t>10–20</w:t>
            </w:r>
          </w:p>
        </w:tc>
        <w:tc>
          <w:tcPr>
            <w:tcW w:w="1860" w:type="dxa"/>
          </w:tcPr>
          <w:p w14:paraId="0B577714" w14:textId="77777777" w:rsidR="00106123" w:rsidRPr="002A7BB9" w:rsidRDefault="002A7BB9">
            <w:pPr>
              <w:pStyle w:val="TableParagraph"/>
              <w:ind w:left="0"/>
              <w:rPr>
                <w:sz w:val="24"/>
              </w:rPr>
            </w:pPr>
            <w:r w:rsidRPr="002A7BB9">
              <w:rPr>
                <w:spacing w:val="-5"/>
                <w:sz w:val="24"/>
              </w:rPr>
              <w:t>68</w:t>
            </w:r>
          </w:p>
        </w:tc>
      </w:tr>
      <w:tr w:rsidR="002A7BB9" w:rsidRPr="002A7BB9" w14:paraId="20D6090B" w14:textId="77777777">
        <w:trPr>
          <w:trHeight w:val="460"/>
        </w:trPr>
        <w:tc>
          <w:tcPr>
            <w:tcW w:w="2465" w:type="dxa"/>
          </w:tcPr>
          <w:p w14:paraId="0ACFE12B" w14:textId="77777777" w:rsidR="00106123" w:rsidRPr="002A7BB9" w:rsidRDefault="002A7BB9">
            <w:pPr>
              <w:pStyle w:val="TableParagraph"/>
              <w:jc w:val="left"/>
              <w:rPr>
                <w:sz w:val="24"/>
              </w:rPr>
            </w:pPr>
            <w:r w:rsidRPr="002A7BB9">
              <w:rPr>
                <w:spacing w:val="-4"/>
                <w:sz w:val="24"/>
              </w:rPr>
              <w:t>Loam</w:t>
            </w:r>
          </w:p>
        </w:tc>
        <w:tc>
          <w:tcPr>
            <w:tcW w:w="1623" w:type="dxa"/>
          </w:tcPr>
          <w:p w14:paraId="63FDEDDC" w14:textId="77777777" w:rsidR="00106123" w:rsidRPr="002A7BB9" w:rsidRDefault="002A7BB9">
            <w:pPr>
              <w:pStyle w:val="TableParagraph"/>
              <w:ind w:left="9" w:right="1"/>
              <w:rPr>
                <w:sz w:val="24"/>
              </w:rPr>
            </w:pPr>
            <w:r w:rsidRPr="002A7BB9">
              <w:rPr>
                <w:spacing w:val="-2"/>
                <w:sz w:val="24"/>
              </w:rPr>
              <w:t>45–55</w:t>
            </w:r>
          </w:p>
        </w:tc>
        <w:tc>
          <w:tcPr>
            <w:tcW w:w="1389" w:type="dxa"/>
          </w:tcPr>
          <w:p w14:paraId="1F9AF674" w14:textId="77777777" w:rsidR="00106123" w:rsidRPr="002A7BB9" w:rsidRDefault="002A7BB9">
            <w:pPr>
              <w:pStyle w:val="TableParagraph"/>
              <w:ind w:left="9"/>
              <w:rPr>
                <w:sz w:val="24"/>
              </w:rPr>
            </w:pPr>
            <w:r w:rsidRPr="002A7BB9">
              <w:rPr>
                <w:spacing w:val="-2"/>
                <w:sz w:val="24"/>
              </w:rPr>
              <w:t>25–35</w:t>
            </w:r>
          </w:p>
        </w:tc>
        <w:tc>
          <w:tcPr>
            <w:tcW w:w="1569" w:type="dxa"/>
          </w:tcPr>
          <w:p w14:paraId="16ED7857" w14:textId="77777777" w:rsidR="00106123" w:rsidRPr="002A7BB9" w:rsidRDefault="002A7BB9">
            <w:pPr>
              <w:pStyle w:val="TableParagraph"/>
              <w:ind w:left="4" w:right="1"/>
              <w:rPr>
                <w:sz w:val="24"/>
              </w:rPr>
            </w:pPr>
            <w:r w:rsidRPr="002A7BB9">
              <w:rPr>
                <w:spacing w:val="-2"/>
                <w:sz w:val="24"/>
              </w:rPr>
              <w:t>15–25</w:t>
            </w:r>
          </w:p>
        </w:tc>
        <w:tc>
          <w:tcPr>
            <w:tcW w:w="1860" w:type="dxa"/>
          </w:tcPr>
          <w:p w14:paraId="2F2E5DED" w14:textId="77777777" w:rsidR="00106123" w:rsidRPr="002A7BB9" w:rsidRDefault="002A7BB9">
            <w:pPr>
              <w:pStyle w:val="TableParagraph"/>
              <w:ind w:left="0"/>
              <w:rPr>
                <w:sz w:val="24"/>
              </w:rPr>
            </w:pPr>
            <w:r w:rsidRPr="002A7BB9">
              <w:rPr>
                <w:spacing w:val="-5"/>
                <w:sz w:val="24"/>
              </w:rPr>
              <w:t>22</w:t>
            </w:r>
          </w:p>
        </w:tc>
      </w:tr>
      <w:tr w:rsidR="002A7BB9" w:rsidRPr="002A7BB9" w14:paraId="05B8580F" w14:textId="77777777">
        <w:trPr>
          <w:trHeight w:val="460"/>
        </w:trPr>
        <w:tc>
          <w:tcPr>
            <w:tcW w:w="2465" w:type="dxa"/>
          </w:tcPr>
          <w:p w14:paraId="4E25AA76" w14:textId="77777777" w:rsidR="00106123" w:rsidRPr="002A7BB9" w:rsidRDefault="002A7BB9">
            <w:pPr>
              <w:pStyle w:val="TableParagraph"/>
              <w:jc w:val="left"/>
              <w:rPr>
                <w:sz w:val="24"/>
              </w:rPr>
            </w:pPr>
            <w:r w:rsidRPr="002A7BB9">
              <w:rPr>
                <w:sz w:val="24"/>
              </w:rPr>
              <w:t>Sandy</w:t>
            </w:r>
            <w:r w:rsidRPr="002A7BB9">
              <w:rPr>
                <w:spacing w:val="-5"/>
                <w:sz w:val="24"/>
              </w:rPr>
              <w:t xml:space="preserve"> </w:t>
            </w:r>
            <w:r w:rsidRPr="002A7BB9">
              <w:rPr>
                <w:sz w:val="24"/>
              </w:rPr>
              <w:t>clay</w:t>
            </w:r>
            <w:r w:rsidRPr="002A7BB9">
              <w:rPr>
                <w:spacing w:val="-3"/>
                <w:sz w:val="24"/>
              </w:rPr>
              <w:t xml:space="preserve"> </w:t>
            </w:r>
            <w:r w:rsidRPr="002A7BB9">
              <w:rPr>
                <w:spacing w:val="-4"/>
                <w:sz w:val="24"/>
              </w:rPr>
              <w:t>loam</w:t>
            </w:r>
          </w:p>
        </w:tc>
        <w:tc>
          <w:tcPr>
            <w:tcW w:w="1623" w:type="dxa"/>
          </w:tcPr>
          <w:p w14:paraId="160944F1" w14:textId="77777777" w:rsidR="00106123" w:rsidRPr="002A7BB9" w:rsidRDefault="002A7BB9">
            <w:pPr>
              <w:pStyle w:val="TableParagraph"/>
              <w:ind w:left="9" w:right="1"/>
              <w:rPr>
                <w:sz w:val="24"/>
              </w:rPr>
            </w:pPr>
            <w:r w:rsidRPr="002A7BB9">
              <w:rPr>
                <w:spacing w:val="-2"/>
                <w:sz w:val="24"/>
              </w:rPr>
              <w:t>48–60</w:t>
            </w:r>
          </w:p>
        </w:tc>
        <w:tc>
          <w:tcPr>
            <w:tcW w:w="1389" w:type="dxa"/>
          </w:tcPr>
          <w:p w14:paraId="7CA67D61" w14:textId="77777777" w:rsidR="00106123" w:rsidRPr="002A7BB9" w:rsidRDefault="002A7BB9">
            <w:pPr>
              <w:pStyle w:val="TableParagraph"/>
              <w:ind w:left="9"/>
              <w:rPr>
                <w:sz w:val="24"/>
              </w:rPr>
            </w:pPr>
            <w:r w:rsidRPr="002A7BB9">
              <w:rPr>
                <w:spacing w:val="-2"/>
                <w:sz w:val="24"/>
              </w:rPr>
              <w:t>18–25</w:t>
            </w:r>
          </w:p>
        </w:tc>
        <w:tc>
          <w:tcPr>
            <w:tcW w:w="1569" w:type="dxa"/>
          </w:tcPr>
          <w:p w14:paraId="1A24FC69" w14:textId="77777777" w:rsidR="00106123" w:rsidRPr="002A7BB9" w:rsidRDefault="002A7BB9">
            <w:pPr>
              <w:pStyle w:val="TableParagraph"/>
              <w:ind w:left="4" w:right="1"/>
              <w:rPr>
                <w:sz w:val="24"/>
              </w:rPr>
            </w:pPr>
            <w:r w:rsidRPr="002A7BB9">
              <w:rPr>
                <w:spacing w:val="-2"/>
                <w:sz w:val="24"/>
              </w:rPr>
              <w:t>22–30</w:t>
            </w:r>
          </w:p>
        </w:tc>
        <w:tc>
          <w:tcPr>
            <w:tcW w:w="1860" w:type="dxa"/>
          </w:tcPr>
          <w:p w14:paraId="17F3F986" w14:textId="77777777" w:rsidR="00106123" w:rsidRPr="002A7BB9" w:rsidRDefault="002A7BB9">
            <w:pPr>
              <w:pStyle w:val="TableParagraph"/>
              <w:ind w:left="0"/>
              <w:rPr>
                <w:sz w:val="24"/>
              </w:rPr>
            </w:pPr>
            <w:r w:rsidRPr="002A7BB9">
              <w:rPr>
                <w:spacing w:val="-5"/>
                <w:sz w:val="24"/>
              </w:rPr>
              <w:t>10</w:t>
            </w:r>
          </w:p>
        </w:tc>
      </w:tr>
    </w:tbl>
    <w:p w14:paraId="0C16EAC7" w14:textId="77777777" w:rsidR="00106123" w:rsidRPr="002A7BB9" w:rsidRDefault="00106123">
      <w:pPr>
        <w:pStyle w:val="BodyText"/>
        <w:ind w:left="0"/>
        <w:jc w:val="left"/>
        <w:rPr>
          <w:b/>
        </w:rPr>
      </w:pPr>
    </w:p>
    <w:p w14:paraId="66399807" w14:textId="77777777" w:rsidR="00106123" w:rsidRPr="002A7BB9" w:rsidRDefault="00106123">
      <w:pPr>
        <w:pStyle w:val="BodyText"/>
        <w:spacing w:before="1"/>
        <w:ind w:left="0"/>
        <w:jc w:val="left"/>
        <w:rPr>
          <w:b/>
        </w:rPr>
      </w:pPr>
    </w:p>
    <w:p w14:paraId="4A8A262D" w14:textId="77777777" w:rsidR="00106123" w:rsidRPr="002A7BB9" w:rsidRDefault="002A7BB9" w:rsidP="00990290">
      <w:pPr>
        <w:spacing w:before="1" w:after="44"/>
        <w:ind w:left="284"/>
        <w:rPr>
          <w:b/>
          <w:sz w:val="24"/>
        </w:rPr>
      </w:pPr>
      <w:r w:rsidRPr="002A7BB9">
        <w:rPr>
          <w:b/>
          <w:sz w:val="24"/>
        </w:rPr>
        <w:t>Table</w:t>
      </w:r>
      <w:r w:rsidRPr="002A7BB9">
        <w:rPr>
          <w:b/>
          <w:spacing w:val="-5"/>
          <w:sz w:val="24"/>
        </w:rPr>
        <w:t xml:space="preserve"> </w:t>
      </w:r>
      <w:r w:rsidRPr="002A7BB9">
        <w:rPr>
          <w:b/>
          <w:sz w:val="24"/>
        </w:rPr>
        <w:t>3.</w:t>
      </w:r>
      <w:r w:rsidRPr="002A7BB9">
        <w:rPr>
          <w:b/>
          <w:spacing w:val="-1"/>
          <w:sz w:val="24"/>
        </w:rPr>
        <w:t xml:space="preserve"> </w:t>
      </w:r>
      <w:r w:rsidRPr="002A7BB9">
        <w:rPr>
          <w:b/>
          <w:sz w:val="24"/>
        </w:rPr>
        <w:t>Expanded</w:t>
      </w:r>
      <w:r w:rsidRPr="002A7BB9">
        <w:rPr>
          <w:b/>
          <w:spacing w:val="1"/>
          <w:sz w:val="24"/>
        </w:rPr>
        <w:t xml:space="preserve"> </w:t>
      </w:r>
      <w:r w:rsidRPr="002A7BB9">
        <w:rPr>
          <w:b/>
          <w:sz w:val="24"/>
        </w:rPr>
        <w:t>available</w:t>
      </w:r>
      <w:r w:rsidRPr="002A7BB9">
        <w:rPr>
          <w:b/>
          <w:spacing w:val="-2"/>
          <w:sz w:val="24"/>
        </w:rPr>
        <w:t xml:space="preserve"> </w:t>
      </w:r>
      <w:r w:rsidRPr="002A7BB9">
        <w:rPr>
          <w:b/>
          <w:sz w:val="24"/>
        </w:rPr>
        <w:t>macronutrient</w:t>
      </w:r>
      <w:r w:rsidRPr="002A7BB9">
        <w:rPr>
          <w:b/>
          <w:spacing w:val="-1"/>
          <w:sz w:val="24"/>
        </w:rPr>
        <w:t xml:space="preserve"> </w:t>
      </w:r>
      <w:r w:rsidRPr="002A7BB9">
        <w:rPr>
          <w:b/>
          <w:sz w:val="24"/>
        </w:rPr>
        <w:t>status</w:t>
      </w:r>
      <w:r w:rsidRPr="002A7BB9">
        <w:rPr>
          <w:b/>
          <w:spacing w:val="-1"/>
          <w:sz w:val="24"/>
        </w:rPr>
        <w:t xml:space="preserve"> </w:t>
      </w:r>
      <w:r w:rsidRPr="002A7BB9">
        <w:rPr>
          <w:b/>
          <w:sz w:val="24"/>
        </w:rPr>
        <w:t>of</w:t>
      </w:r>
      <w:r w:rsidRPr="002A7BB9">
        <w:rPr>
          <w:b/>
          <w:spacing w:val="-1"/>
          <w:sz w:val="24"/>
        </w:rPr>
        <w:t xml:space="preserve"> </w:t>
      </w:r>
      <w:r w:rsidRPr="002A7BB9">
        <w:rPr>
          <w:b/>
          <w:spacing w:val="-2"/>
          <w:sz w:val="24"/>
        </w:rPr>
        <w:t>soils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084"/>
        <w:gridCol w:w="826"/>
        <w:gridCol w:w="538"/>
        <w:gridCol w:w="1052"/>
        <w:gridCol w:w="1162"/>
        <w:gridCol w:w="1587"/>
        <w:gridCol w:w="1216"/>
      </w:tblGrid>
      <w:tr w:rsidR="002A7BB9" w:rsidRPr="002A7BB9" w14:paraId="17330C74" w14:textId="77777777">
        <w:trPr>
          <w:trHeight w:val="538"/>
        </w:trPr>
        <w:tc>
          <w:tcPr>
            <w:tcW w:w="1385" w:type="dxa"/>
          </w:tcPr>
          <w:p w14:paraId="30E759D3" w14:textId="77777777" w:rsidR="00106123" w:rsidRPr="002A7BB9" w:rsidRDefault="002A7BB9">
            <w:pPr>
              <w:pStyle w:val="TableParagraph"/>
              <w:spacing w:before="118"/>
              <w:jc w:val="left"/>
              <w:rPr>
                <w:b/>
                <w:sz w:val="24"/>
              </w:rPr>
            </w:pPr>
            <w:r w:rsidRPr="002A7BB9">
              <w:rPr>
                <w:b/>
                <w:spacing w:val="-2"/>
                <w:sz w:val="24"/>
              </w:rPr>
              <w:t>Nutrient</w:t>
            </w:r>
          </w:p>
        </w:tc>
        <w:tc>
          <w:tcPr>
            <w:tcW w:w="1084" w:type="dxa"/>
          </w:tcPr>
          <w:p w14:paraId="366DC673" w14:textId="77777777" w:rsidR="00106123" w:rsidRPr="002A7BB9" w:rsidRDefault="002A7BB9">
            <w:pPr>
              <w:pStyle w:val="TableParagraph"/>
              <w:spacing w:before="118"/>
              <w:ind w:left="106"/>
              <w:jc w:val="left"/>
              <w:rPr>
                <w:b/>
                <w:sz w:val="24"/>
              </w:rPr>
            </w:pPr>
            <w:r w:rsidRPr="002A7BB9">
              <w:rPr>
                <w:b/>
                <w:spacing w:val="-2"/>
                <w:sz w:val="24"/>
              </w:rPr>
              <w:t>Range</w:t>
            </w:r>
          </w:p>
        </w:tc>
        <w:tc>
          <w:tcPr>
            <w:tcW w:w="826" w:type="dxa"/>
          </w:tcPr>
          <w:p w14:paraId="2C62F89A" w14:textId="77777777" w:rsidR="00106123" w:rsidRPr="002A7BB9" w:rsidRDefault="002A7BB9">
            <w:pPr>
              <w:pStyle w:val="TableParagraph"/>
              <w:spacing w:before="118"/>
              <w:ind w:left="9" w:right="3"/>
              <w:rPr>
                <w:b/>
                <w:sz w:val="24"/>
              </w:rPr>
            </w:pPr>
            <w:r w:rsidRPr="002A7BB9">
              <w:rPr>
                <w:b/>
                <w:spacing w:val="-4"/>
                <w:sz w:val="24"/>
              </w:rPr>
              <w:t>Mean</w:t>
            </w:r>
          </w:p>
        </w:tc>
        <w:tc>
          <w:tcPr>
            <w:tcW w:w="538" w:type="dxa"/>
          </w:tcPr>
          <w:p w14:paraId="6BE80914" w14:textId="77777777" w:rsidR="00106123" w:rsidRPr="002A7BB9" w:rsidRDefault="002A7BB9">
            <w:pPr>
              <w:pStyle w:val="TableParagraph"/>
              <w:spacing w:before="118"/>
              <w:ind w:left="8"/>
              <w:rPr>
                <w:b/>
                <w:sz w:val="24"/>
              </w:rPr>
            </w:pPr>
            <w:r w:rsidRPr="002A7BB9">
              <w:rPr>
                <w:b/>
                <w:spacing w:val="-5"/>
                <w:sz w:val="24"/>
              </w:rPr>
              <w:t>SD</w:t>
            </w:r>
          </w:p>
        </w:tc>
        <w:tc>
          <w:tcPr>
            <w:tcW w:w="1052" w:type="dxa"/>
          </w:tcPr>
          <w:p w14:paraId="3FB13C00" w14:textId="77777777" w:rsidR="00106123" w:rsidRPr="002A7BB9" w:rsidRDefault="002A7BB9">
            <w:pPr>
              <w:pStyle w:val="TableParagraph"/>
              <w:spacing w:before="118"/>
              <w:ind w:left="8" w:right="4"/>
              <w:rPr>
                <w:b/>
                <w:sz w:val="24"/>
              </w:rPr>
            </w:pPr>
            <w:r w:rsidRPr="002A7BB9">
              <w:rPr>
                <w:b/>
                <w:sz w:val="24"/>
              </w:rPr>
              <w:t>CV</w:t>
            </w:r>
            <w:r w:rsidRPr="002A7BB9">
              <w:rPr>
                <w:b/>
                <w:spacing w:val="-3"/>
                <w:sz w:val="24"/>
              </w:rPr>
              <w:t xml:space="preserve"> </w:t>
            </w:r>
            <w:r w:rsidRPr="002A7BB9">
              <w:rPr>
                <w:b/>
                <w:spacing w:val="-5"/>
                <w:sz w:val="24"/>
              </w:rPr>
              <w:t>(%)</w:t>
            </w:r>
          </w:p>
        </w:tc>
        <w:tc>
          <w:tcPr>
            <w:tcW w:w="1162" w:type="dxa"/>
          </w:tcPr>
          <w:p w14:paraId="0D57B008" w14:textId="77777777" w:rsidR="00106123" w:rsidRPr="002A7BB9" w:rsidRDefault="002A7BB9">
            <w:pPr>
              <w:pStyle w:val="TableParagraph"/>
              <w:spacing w:before="118"/>
              <w:ind w:left="9"/>
              <w:rPr>
                <w:b/>
                <w:sz w:val="24"/>
              </w:rPr>
            </w:pPr>
            <w:r w:rsidRPr="002A7BB9">
              <w:rPr>
                <w:b/>
                <w:sz w:val="24"/>
              </w:rPr>
              <w:t>Low</w:t>
            </w:r>
            <w:r w:rsidRPr="002A7BB9">
              <w:rPr>
                <w:b/>
                <w:spacing w:val="1"/>
                <w:sz w:val="24"/>
              </w:rPr>
              <w:t xml:space="preserve"> </w:t>
            </w:r>
            <w:r w:rsidRPr="002A7BB9">
              <w:rPr>
                <w:b/>
                <w:spacing w:val="-5"/>
                <w:sz w:val="24"/>
              </w:rPr>
              <w:t>(%)</w:t>
            </w:r>
          </w:p>
        </w:tc>
        <w:tc>
          <w:tcPr>
            <w:tcW w:w="1587" w:type="dxa"/>
          </w:tcPr>
          <w:p w14:paraId="7808E930" w14:textId="77777777" w:rsidR="00106123" w:rsidRPr="002A7BB9" w:rsidRDefault="002A7BB9">
            <w:pPr>
              <w:pStyle w:val="TableParagraph"/>
              <w:spacing w:before="118"/>
              <w:ind w:left="12"/>
              <w:rPr>
                <w:b/>
                <w:sz w:val="24"/>
              </w:rPr>
            </w:pPr>
            <w:r w:rsidRPr="002A7BB9">
              <w:rPr>
                <w:b/>
                <w:sz w:val="24"/>
              </w:rPr>
              <w:t>Medium</w:t>
            </w:r>
            <w:r w:rsidRPr="002A7BB9">
              <w:rPr>
                <w:b/>
                <w:spacing w:val="-3"/>
                <w:sz w:val="24"/>
              </w:rPr>
              <w:t xml:space="preserve"> </w:t>
            </w:r>
            <w:r w:rsidRPr="002A7BB9">
              <w:rPr>
                <w:b/>
                <w:spacing w:val="-5"/>
                <w:sz w:val="24"/>
              </w:rPr>
              <w:t>(%)</w:t>
            </w:r>
          </w:p>
        </w:tc>
        <w:tc>
          <w:tcPr>
            <w:tcW w:w="1216" w:type="dxa"/>
          </w:tcPr>
          <w:p w14:paraId="08E6BED1" w14:textId="77777777" w:rsidR="00106123" w:rsidRPr="002A7BB9" w:rsidRDefault="002A7BB9">
            <w:pPr>
              <w:pStyle w:val="TableParagraph"/>
              <w:spacing w:before="118"/>
              <w:ind w:left="7" w:right="1"/>
              <w:rPr>
                <w:b/>
                <w:sz w:val="24"/>
              </w:rPr>
            </w:pPr>
            <w:r w:rsidRPr="002A7BB9">
              <w:rPr>
                <w:b/>
                <w:sz w:val="24"/>
              </w:rPr>
              <w:t>High</w:t>
            </w:r>
            <w:r w:rsidRPr="002A7BB9">
              <w:rPr>
                <w:b/>
                <w:spacing w:val="-2"/>
                <w:sz w:val="24"/>
              </w:rPr>
              <w:t xml:space="preserve"> </w:t>
            </w:r>
            <w:r w:rsidRPr="002A7BB9">
              <w:rPr>
                <w:b/>
                <w:spacing w:val="-5"/>
                <w:sz w:val="24"/>
              </w:rPr>
              <w:t>(%)</w:t>
            </w:r>
          </w:p>
        </w:tc>
      </w:tr>
      <w:tr w:rsidR="002A7BB9" w:rsidRPr="002A7BB9" w14:paraId="40823CA0" w14:textId="77777777">
        <w:trPr>
          <w:trHeight w:val="570"/>
        </w:trPr>
        <w:tc>
          <w:tcPr>
            <w:tcW w:w="1385" w:type="dxa"/>
          </w:tcPr>
          <w:p w14:paraId="1C717E48" w14:textId="77777777" w:rsidR="00106123" w:rsidRPr="002A7BB9" w:rsidRDefault="002A7BB9">
            <w:pPr>
              <w:pStyle w:val="TableParagraph"/>
              <w:spacing w:before="114"/>
              <w:jc w:val="left"/>
              <w:rPr>
                <w:sz w:val="24"/>
              </w:rPr>
            </w:pPr>
            <w:r w:rsidRPr="002A7BB9">
              <w:rPr>
                <w:sz w:val="24"/>
              </w:rPr>
              <w:t>N</w:t>
            </w:r>
            <w:r w:rsidRPr="002A7BB9">
              <w:rPr>
                <w:spacing w:val="-2"/>
                <w:sz w:val="24"/>
              </w:rPr>
              <w:t xml:space="preserve"> </w:t>
            </w:r>
            <w:r w:rsidRPr="002A7BB9">
              <w:rPr>
                <w:sz w:val="24"/>
              </w:rPr>
              <w:t xml:space="preserve">(kg </w:t>
            </w:r>
            <w:r w:rsidRPr="002A7BB9">
              <w:rPr>
                <w:spacing w:val="-2"/>
                <w:sz w:val="24"/>
              </w:rPr>
              <w:t>ha</w:t>
            </w:r>
            <w:r w:rsidRPr="002A7BB9">
              <w:rPr>
                <w:rFonts w:ascii="Cambria Math" w:hAnsi="Cambria Math"/>
                <w:spacing w:val="-2"/>
                <w:sz w:val="24"/>
              </w:rPr>
              <w:t>⁻</w:t>
            </w:r>
            <w:r w:rsidRPr="002A7BB9">
              <w:rPr>
                <w:spacing w:val="-2"/>
                <w:sz w:val="24"/>
              </w:rPr>
              <w:t>¹)</w:t>
            </w:r>
          </w:p>
        </w:tc>
        <w:tc>
          <w:tcPr>
            <w:tcW w:w="1084" w:type="dxa"/>
          </w:tcPr>
          <w:p w14:paraId="49065637" w14:textId="77777777" w:rsidR="00106123" w:rsidRPr="002A7BB9" w:rsidRDefault="002A7BB9">
            <w:pPr>
              <w:pStyle w:val="TableParagraph"/>
              <w:ind w:left="106"/>
              <w:jc w:val="left"/>
              <w:rPr>
                <w:sz w:val="24"/>
              </w:rPr>
            </w:pPr>
            <w:r w:rsidRPr="002A7BB9">
              <w:rPr>
                <w:spacing w:val="-2"/>
                <w:sz w:val="24"/>
              </w:rPr>
              <w:t>145–385</w:t>
            </w:r>
          </w:p>
        </w:tc>
        <w:tc>
          <w:tcPr>
            <w:tcW w:w="826" w:type="dxa"/>
          </w:tcPr>
          <w:p w14:paraId="13264F74" w14:textId="77777777" w:rsidR="00106123" w:rsidRPr="002A7BB9" w:rsidRDefault="002A7BB9">
            <w:pPr>
              <w:pStyle w:val="TableParagraph"/>
              <w:ind w:left="9"/>
              <w:rPr>
                <w:sz w:val="24"/>
              </w:rPr>
            </w:pPr>
            <w:r w:rsidRPr="002A7BB9">
              <w:rPr>
                <w:spacing w:val="-5"/>
                <w:sz w:val="24"/>
              </w:rPr>
              <w:t>262</w:t>
            </w:r>
          </w:p>
        </w:tc>
        <w:tc>
          <w:tcPr>
            <w:tcW w:w="538" w:type="dxa"/>
          </w:tcPr>
          <w:p w14:paraId="3FC2D5F4" w14:textId="77777777" w:rsidR="00106123" w:rsidRPr="002A7BB9" w:rsidRDefault="002A7BB9">
            <w:pPr>
              <w:pStyle w:val="TableParagraph"/>
              <w:ind w:left="8" w:right="3"/>
              <w:rPr>
                <w:sz w:val="24"/>
              </w:rPr>
            </w:pPr>
            <w:r w:rsidRPr="002A7BB9">
              <w:rPr>
                <w:spacing w:val="-5"/>
                <w:sz w:val="24"/>
              </w:rPr>
              <w:t>58</w:t>
            </w:r>
          </w:p>
        </w:tc>
        <w:tc>
          <w:tcPr>
            <w:tcW w:w="1052" w:type="dxa"/>
          </w:tcPr>
          <w:p w14:paraId="3096D00D" w14:textId="77777777" w:rsidR="00106123" w:rsidRPr="002A7BB9" w:rsidRDefault="002A7BB9">
            <w:pPr>
              <w:pStyle w:val="TableParagraph"/>
              <w:ind w:left="8"/>
              <w:rPr>
                <w:sz w:val="24"/>
              </w:rPr>
            </w:pPr>
            <w:r w:rsidRPr="002A7BB9">
              <w:rPr>
                <w:spacing w:val="-4"/>
                <w:sz w:val="24"/>
              </w:rPr>
              <w:t>22.1</w:t>
            </w:r>
          </w:p>
        </w:tc>
        <w:tc>
          <w:tcPr>
            <w:tcW w:w="1162" w:type="dxa"/>
          </w:tcPr>
          <w:p w14:paraId="24B85778" w14:textId="77777777" w:rsidR="00106123" w:rsidRPr="002A7BB9" w:rsidRDefault="002A7BB9">
            <w:pPr>
              <w:pStyle w:val="TableParagraph"/>
              <w:ind w:left="9" w:right="3"/>
              <w:rPr>
                <w:sz w:val="24"/>
              </w:rPr>
            </w:pPr>
            <w:r w:rsidRPr="002A7BB9">
              <w:rPr>
                <w:spacing w:val="-5"/>
                <w:sz w:val="24"/>
              </w:rPr>
              <w:t>62</w:t>
            </w:r>
          </w:p>
        </w:tc>
        <w:tc>
          <w:tcPr>
            <w:tcW w:w="1587" w:type="dxa"/>
          </w:tcPr>
          <w:p w14:paraId="4F005AC7" w14:textId="77777777" w:rsidR="00106123" w:rsidRPr="002A7BB9" w:rsidRDefault="002A7BB9">
            <w:pPr>
              <w:pStyle w:val="TableParagraph"/>
              <w:ind w:left="12" w:right="3"/>
              <w:rPr>
                <w:sz w:val="24"/>
              </w:rPr>
            </w:pPr>
            <w:r w:rsidRPr="002A7BB9">
              <w:rPr>
                <w:spacing w:val="-5"/>
                <w:sz w:val="24"/>
              </w:rPr>
              <w:t>38</w:t>
            </w:r>
          </w:p>
        </w:tc>
        <w:tc>
          <w:tcPr>
            <w:tcW w:w="1216" w:type="dxa"/>
          </w:tcPr>
          <w:p w14:paraId="5BA7695F" w14:textId="77777777" w:rsidR="00106123" w:rsidRPr="002A7BB9" w:rsidRDefault="002A7BB9">
            <w:pPr>
              <w:pStyle w:val="TableParagraph"/>
              <w:ind w:left="7"/>
              <w:rPr>
                <w:sz w:val="24"/>
              </w:rPr>
            </w:pPr>
            <w:r w:rsidRPr="002A7BB9">
              <w:rPr>
                <w:spacing w:val="-10"/>
                <w:sz w:val="24"/>
              </w:rPr>
              <w:t>0</w:t>
            </w:r>
          </w:p>
        </w:tc>
      </w:tr>
      <w:tr w:rsidR="002A7BB9" w:rsidRPr="002A7BB9" w14:paraId="4555566D" w14:textId="77777777">
        <w:trPr>
          <w:trHeight w:val="538"/>
        </w:trPr>
        <w:tc>
          <w:tcPr>
            <w:tcW w:w="1385" w:type="dxa"/>
          </w:tcPr>
          <w:p w14:paraId="5F5C9B2B" w14:textId="77777777" w:rsidR="00106123" w:rsidRPr="002A7BB9" w:rsidRDefault="002A7BB9">
            <w:pPr>
              <w:pStyle w:val="TableParagraph"/>
              <w:spacing w:before="114"/>
              <w:jc w:val="left"/>
              <w:rPr>
                <w:sz w:val="24"/>
              </w:rPr>
            </w:pPr>
            <w:r w:rsidRPr="002A7BB9">
              <w:rPr>
                <w:sz w:val="24"/>
              </w:rPr>
              <w:t>P</w:t>
            </w:r>
            <w:r w:rsidRPr="002A7BB9">
              <w:rPr>
                <w:spacing w:val="-2"/>
                <w:sz w:val="24"/>
              </w:rPr>
              <w:t xml:space="preserve"> </w:t>
            </w:r>
            <w:r w:rsidRPr="002A7BB9">
              <w:rPr>
                <w:sz w:val="24"/>
              </w:rPr>
              <w:t xml:space="preserve">(kg </w:t>
            </w:r>
            <w:r w:rsidRPr="002A7BB9">
              <w:rPr>
                <w:spacing w:val="-2"/>
                <w:sz w:val="24"/>
              </w:rPr>
              <w:t>ha</w:t>
            </w:r>
            <w:r w:rsidRPr="002A7BB9">
              <w:rPr>
                <w:rFonts w:ascii="Cambria Math" w:hAnsi="Cambria Math"/>
                <w:spacing w:val="-2"/>
                <w:sz w:val="24"/>
              </w:rPr>
              <w:t>⁻</w:t>
            </w:r>
            <w:r w:rsidRPr="002A7BB9">
              <w:rPr>
                <w:spacing w:val="-2"/>
                <w:sz w:val="24"/>
              </w:rPr>
              <w:t>¹)</w:t>
            </w:r>
          </w:p>
        </w:tc>
        <w:tc>
          <w:tcPr>
            <w:tcW w:w="1084" w:type="dxa"/>
          </w:tcPr>
          <w:p w14:paraId="7EB9A0AD" w14:textId="77777777" w:rsidR="00106123" w:rsidRPr="002A7BB9" w:rsidRDefault="002A7BB9">
            <w:pPr>
              <w:pStyle w:val="TableParagraph"/>
              <w:ind w:left="106"/>
              <w:jc w:val="left"/>
              <w:rPr>
                <w:sz w:val="24"/>
              </w:rPr>
            </w:pPr>
            <w:r w:rsidRPr="002A7BB9">
              <w:rPr>
                <w:spacing w:val="-2"/>
                <w:sz w:val="24"/>
              </w:rPr>
              <w:t>6.8–28.4</w:t>
            </w:r>
          </w:p>
        </w:tc>
        <w:tc>
          <w:tcPr>
            <w:tcW w:w="826" w:type="dxa"/>
          </w:tcPr>
          <w:p w14:paraId="325607CE" w14:textId="77777777" w:rsidR="00106123" w:rsidRPr="002A7BB9" w:rsidRDefault="002A7BB9">
            <w:pPr>
              <w:pStyle w:val="TableParagraph"/>
              <w:ind w:left="9"/>
              <w:rPr>
                <w:sz w:val="24"/>
              </w:rPr>
            </w:pPr>
            <w:r w:rsidRPr="002A7BB9">
              <w:rPr>
                <w:spacing w:val="-4"/>
                <w:sz w:val="24"/>
              </w:rPr>
              <w:t>16.9</w:t>
            </w:r>
          </w:p>
        </w:tc>
        <w:tc>
          <w:tcPr>
            <w:tcW w:w="538" w:type="dxa"/>
          </w:tcPr>
          <w:p w14:paraId="29764686" w14:textId="77777777" w:rsidR="00106123" w:rsidRPr="002A7BB9" w:rsidRDefault="002A7BB9">
            <w:pPr>
              <w:pStyle w:val="TableParagraph"/>
              <w:ind w:left="8" w:right="3"/>
              <w:rPr>
                <w:sz w:val="24"/>
              </w:rPr>
            </w:pPr>
            <w:r w:rsidRPr="002A7BB9">
              <w:rPr>
                <w:spacing w:val="-5"/>
                <w:sz w:val="24"/>
              </w:rPr>
              <w:t>6.1</w:t>
            </w:r>
          </w:p>
        </w:tc>
        <w:tc>
          <w:tcPr>
            <w:tcW w:w="1052" w:type="dxa"/>
          </w:tcPr>
          <w:p w14:paraId="397C509B" w14:textId="77777777" w:rsidR="00106123" w:rsidRPr="002A7BB9" w:rsidRDefault="002A7BB9">
            <w:pPr>
              <w:pStyle w:val="TableParagraph"/>
              <w:ind w:left="8"/>
              <w:rPr>
                <w:sz w:val="24"/>
              </w:rPr>
            </w:pPr>
            <w:r w:rsidRPr="002A7BB9">
              <w:rPr>
                <w:spacing w:val="-4"/>
                <w:sz w:val="24"/>
              </w:rPr>
              <w:t>36.1</w:t>
            </w:r>
          </w:p>
        </w:tc>
        <w:tc>
          <w:tcPr>
            <w:tcW w:w="1162" w:type="dxa"/>
          </w:tcPr>
          <w:p w14:paraId="712D208C" w14:textId="77777777" w:rsidR="00106123" w:rsidRPr="002A7BB9" w:rsidRDefault="002A7BB9">
            <w:pPr>
              <w:pStyle w:val="TableParagraph"/>
              <w:ind w:left="9" w:right="3"/>
              <w:rPr>
                <w:sz w:val="24"/>
              </w:rPr>
            </w:pPr>
            <w:r w:rsidRPr="002A7BB9">
              <w:rPr>
                <w:spacing w:val="-5"/>
                <w:sz w:val="24"/>
              </w:rPr>
              <w:t>46</w:t>
            </w:r>
          </w:p>
        </w:tc>
        <w:tc>
          <w:tcPr>
            <w:tcW w:w="1587" w:type="dxa"/>
          </w:tcPr>
          <w:p w14:paraId="6B469DAF" w14:textId="77777777" w:rsidR="00106123" w:rsidRPr="002A7BB9" w:rsidRDefault="002A7BB9">
            <w:pPr>
              <w:pStyle w:val="TableParagraph"/>
              <w:ind w:left="12" w:right="3"/>
              <w:rPr>
                <w:sz w:val="24"/>
              </w:rPr>
            </w:pPr>
            <w:r w:rsidRPr="002A7BB9">
              <w:rPr>
                <w:spacing w:val="-5"/>
                <w:sz w:val="24"/>
              </w:rPr>
              <w:t>42</w:t>
            </w:r>
          </w:p>
        </w:tc>
        <w:tc>
          <w:tcPr>
            <w:tcW w:w="1216" w:type="dxa"/>
          </w:tcPr>
          <w:p w14:paraId="0F1C221C" w14:textId="77777777" w:rsidR="00106123" w:rsidRPr="002A7BB9" w:rsidRDefault="002A7BB9">
            <w:pPr>
              <w:pStyle w:val="TableParagraph"/>
              <w:ind w:left="7"/>
              <w:rPr>
                <w:sz w:val="24"/>
              </w:rPr>
            </w:pPr>
            <w:r w:rsidRPr="002A7BB9">
              <w:rPr>
                <w:spacing w:val="-5"/>
                <w:sz w:val="24"/>
              </w:rPr>
              <w:t>12</w:t>
            </w:r>
          </w:p>
        </w:tc>
      </w:tr>
      <w:tr w:rsidR="002A7BB9" w:rsidRPr="002A7BB9" w14:paraId="01CF5D58" w14:textId="77777777">
        <w:trPr>
          <w:trHeight w:val="569"/>
        </w:trPr>
        <w:tc>
          <w:tcPr>
            <w:tcW w:w="1385" w:type="dxa"/>
          </w:tcPr>
          <w:p w14:paraId="75E16DA9" w14:textId="77777777" w:rsidR="00106123" w:rsidRPr="002A7BB9" w:rsidRDefault="002A7BB9">
            <w:pPr>
              <w:pStyle w:val="TableParagraph"/>
              <w:spacing w:before="113"/>
              <w:jc w:val="left"/>
              <w:rPr>
                <w:sz w:val="24"/>
              </w:rPr>
            </w:pPr>
            <w:r w:rsidRPr="002A7BB9">
              <w:rPr>
                <w:sz w:val="24"/>
              </w:rPr>
              <w:t>K</w:t>
            </w:r>
            <w:r w:rsidRPr="002A7BB9">
              <w:rPr>
                <w:spacing w:val="-2"/>
                <w:sz w:val="24"/>
              </w:rPr>
              <w:t xml:space="preserve"> </w:t>
            </w:r>
            <w:r w:rsidRPr="002A7BB9">
              <w:rPr>
                <w:sz w:val="24"/>
              </w:rPr>
              <w:t xml:space="preserve">(kg </w:t>
            </w:r>
            <w:r w:rsidRPr="002A7BB9">
              <w:rPr>
                <w:spacing w:val="-2"/>
                <w:sz w:val="24"/>
              </w:rPr>
              <w:t>ha</w:t>
            </w:r>
            <w:r w:rsidRPr="002A7BB9">
              <w:rPr>
                <w:rFonts w:ascii="Cambria Math" w:hAnsi="Cambria Math"/>
                <w:spacing w:val="-2"/>
                <w:sz w:val="24"/>
              </w:rPr>
              <w:t>⁻</w:t>
            </w:r>
            <w:r w:rsidRPr="002A7BB9">
              <w:rPr>
                <w:spacing w:val="-2"/>
                <w:sz w:val="24"/>
              </w:rPr>
              <w:t>¹)</w:t>
            </w:r>
          </w:p>
        </w:tc>
        <w:tc>
          <w:tcPr>
            <w:tcW w:w="1084" w:type="dxa"/>
          </w:tcPr>
          <w:p w14:paraId="6438D2F8" w14:textId="77777777" w:rsidR="00106123" w:rsidRPr="002A7BB9" w:rsidRDefault="002A7BB9">
            <w:pPr>
              <w:pStyle w:val="TableParagraph"/>
              <w:ind w:left="106"/>
              <w:jc w:val="left"/>
              <w:rPr>
                <w:sz w:val="24"/>
              </w:rPr>
            </w:pPr>
            <w:r w:rsidRPr="002A7BB9">
              <w:rPr>
                <w:spacing w:val="-2"/>
                <w:sz w:val="24"/>
              </w:rPr>
              <w:t>165–485</w:t>
            </w:r>
          </w:p>
        </w:tc>
        <w:tc>
          <w:tcPr>
            <w:tcW w:w="826" w:type="dxa"/>
          </w:tcPr>
          <w:p w14:paraId="7302678E" w14:textId="77777777" w:rsidR="00106123" w:rsidRPr="002A7BB9" w:rsidRDefault="002A7BB9">
            <w:pPr>
              <w:pStyle w:val="TableParagraph"/>
              <w:ind w:left="9"/>
              <w:rPr>
                <w:sz w:val="24"/>
              </w:rPr>
            </w:pPr>
            <w:r w:rsidRPr="002A7BB9">
              <w:rPr>
                <w:spacing w:val="-5"/>
                <w:sz w:val="24"/>
              </w:rPr>
              <w:t>312</w:t>
            </w:r>
          </w:p>
        </w:tc>
        <w:tc>
          <w:tcPr>
            <w:tcW w:w="538" w:type="dxa"/>
          </w:tcPr>
          <w:p w14:paraId="3E4BAF44" w14:textId="77777777" w:rsidR="00106123" w:rsidRPr="002A7BB9" w:rsidRDefault="002A7BB9">
            <w:pPr>
              <w:pStyle w:val="TableParagraph"/>
              <w:ind w:left="8" w:right="3"/>
              <w:rPr>
                <w:sz w:val="24"/>
              </w:rPr>
            </w:pPr>
            <w:r w:rsidRPr="002A7BB9">
              <w:rPr>
                <w:spacing w:val="-5"/>
                <w:sz w:val="24"/>
              </w:rPr>
              <w:t>74</w:t>
            </w:r>
          </w:p>
        </w:tc>
        <w:tc>
          <w:tcPr>
            <w:tcW w:w="1052" w:type="dxa"/>
          </w:tcPr>
          <w:p w14:paraId="788FA721" w14:textId="77777777" w:rsidR="00106123" w:rsidRPr="002A7BB9" w:rsidRDefault="002A7BB9">
            <w:pPr>
              <w:pStyle w:val="TableParagraph"/>
              <w:ind w:left="8"/>
              <w:rPr>
                <w:sz w:val="24"/>
              </w:rPr>
            </w:pPr>
            <w:r w:rsidRPr="002A7BB9">
              <w:rPr>
                <w:spacing w:val="-4"/>
                <w:sz w:val="24"/>
              </w:rPr>
              <w:t>23.7</w:t>
            </w:r>
          </w:p>
        </w:tc>
        <w:tc>
          <w:tcPr>
            <w:tcW w:w="1162" w:type="dxa"/>
          </w:tcPr>
          <w:p w14:paraId="3A0B9E9D" w14:textId="77777777" w:rsidR="00106123" w:rsidRPr="002A7BB9" w:rsidRDefault="002A7BB9">
            <w:pPr>
              <w:pStyle w:val="TableParagraph"/>
              <w:ind w:left="9" w:right="3"/>
              <w:rPr>
                <w:sz w:val="24"/>
              </w:rPr>
            </w:pPr>
            <w:r w:rsidRPr="002A7BB9">
              <w:rPr>
                <w:spacing w:val="-5"/>
                <w:sz w:val="24"/>
              </w:rPr>
              <w:t>18</w:t>
            </w:r>
          </w:p>
        </w:tc>
        <w:tc>
          <w:tcPr>
            <w:tcW w:w="1587" w:type="dxa"/>
          </w:tcPr>
          <w:p w14:paraId="6AD0D02A" w14:textId="77777777" w:rsidR="00106123" w:rsidRPr="002A7BB9" w:rsidRDefault="002A7BB9">
            <w:pPr>
              <w:pStyle w:val="TableParagraph"/>
              <w:ind w:left="12" w:right="3"/>
              <w:rPr>
                <w:sz w:val="24"/>
              </w:rPr>
            </w:pPr>
            <w:r w:rsidRPr="002A7BB9">
              <w:rPr>
                <w:spacing w:val="-5"/>
                <w:sz w:val="24"/>
              </w:rPr>
              <w:t>44</w:t>
            </w:r>
          </w:p>
        </w:tc>
        <w:tc>
          <w:tcPr>
            <w:tcW w:w="1216" w:type="dxa"/>
          </w:tcPr>
          <w:p w14:paraId="67CEC102" w14:textId="77777777" w:rsidR="00106123" w:rsidRPr="002A7BB9" w:rsidRDefault="002A7BB9">
            <w:pPr>
              <w:pStyle w:val="TableParagraph"/>
              <w:ind w:left="7"/>
              <w:rPr>
                <w:sz w:val="24"/>
              </w:rPr>
            </w:pPr>
            <w:r w:rsidRPr="002A7BB9">
              <w:rPr>
                <w:spacing w:val="-5"/>
                <w:sz w:val="24"/>
              </w:rPr>
              <w:t>38</w:t>
            </w:r>
          </w:p>
        </w:tc>
      </w:tr>
      <w:tr w:rsidR="002A7BB9" w:rsidRPr="002A7BB9" w14:paraId="11EC834E" w14:textId="77777777">
        <w:trPr>
          <w:trHeight w:val="538"/>
        </w:trPr>
        <w:tc>
          <w:tcPr>
            <w:tcW w:w="1385" w:type="dxa"/>
          </w:tcPr>
          <w:p w14:paraId="0B3CB6DD" w14:textId="77777777" w:rsidR="00106123" w:rsidRPr="002A7BB9" w:rsidRDefault="002A7BB9">
            <w:pPr>
              <w:pStyle w:val="TableParagraph"/>
              <w:spacing w:before="114"/>
              <w:jc w:val="left"/>
              <w:rPr>
                <w:sz w:val="24"/>
              </w:rPr>
            </w:pPr>
            <w:r w:rsidRPr="002A7BB9">
              <w:rPr>
                <w:sz w:val="24"/>
              </w:rPr>
              <w:t>S</w:t>
            </w:r>
            <w:r w:rsidRPr="002A7BB9">
              <w:rPr>
                <w:spacing w:val="-4"/>
                <w:sz w:val="24"/>
              </w:rPr>
              <w:t xml:space="preserve"> </w:t>
            </w:r>
            <w:r w:rsidRPr="002A7BB9">
              <w:rPr>
                <w:sz w:val="24"/>
              </w:rPr>
              <w:t>(mg</w:t>
            </w:r>
            <w:r w:rsidRPr="002A7BB9">
              <w:rPr>
                <w:spacing w:val="-1"/>
                <w:sz w:val="24"/>
              </w:rPr>
              <w:t xml:space="preserve"> </w:t>
            </w:r>
            <w:r w:rsidRPr="002A7BB9">
              <w:rPr>
                <w:spacing w:val="-2"/>
                <w:sz w:val="24"/>
              </w:rPr>
              <w:t>kg</w:t>
            </w:r>
            <w:r w:rsidRPr="002A7BB9">
              <w:rPr>
                <w:rFonts w:ascii="Cambria Math" w:hAnsi="Cambria Math"/>
                <w:spacing w:val="-2"/>
                <w:sz w:val="24"/>
              </w:rPr>
              <w:t>⁻</w:t>
            </w:r>
            <w:r w:rsidRPr="002A7BB9">
              <w:rPr>
                <w:spacing w:val="-2"/>
                <w:sz w:val="24"/>
              </w:rPr>
              <w:t>¹)</w:t>
            </w:r>
          </w:p>
        </w:tc>
        <w:tc>
          <w:tcPr>
            <w:tcW w:w="1084" w:type="dxa"/>
          </w:tcPr>
          <w:p w14:paraId="333FF11D" w14:textId="77777777" w:rsidR="00106123" w:rsidRPr="002A7BB9" w:rsidRDefault="002A7BB9">
            <w:pPr>
              <w:pStyle w:val="TableParagraph"/>
              <w:ind w:left="106"/>
              <w:jc w:val="left"/>
              <w:rPr>
                <w:sz w:val="24"/>
              </w:rPr>
            </w:pPr>
            <w:r w:rsidRPr="002A7BB9">
              <w:rPr>
                <w:spacing w:val="-2"/>
                <w:sz w:val="24"/>
              </w:rPr>
              <w:t>7.5–26.8</w:t>
            </w:r>
          </w:p>
        </w:tc>
        <w:tc>
          <w:tcPr>
            <w:tcW w:w="826" w:type="dxa"/>
          </w:tcPr>
          <w:p w14:paraId="3711B22E" w14:textId="77777777" w:rsidR="00106123" w:rsidRPr="002A7BB9" w:rsidRDefault="002A7BB9">
            <w:pPr>
              <w:pStyle w:val="TableParagraph"/>
              <w:ind w:left="9"/>
              <w:rPr>
                <w:sz w:val="24"/>
              </w:rPr>
            </w:pPr>
            <w:r w:rsidRPr="002A7BB9">
              <w:rPr>
                <w:spacing w:val="-4"/>
                <w:sz w:val="24"/>
              </w:rPr>
              <w:t>14.6</w:t>
            </w:r>
          </w:p>
        </w:tc>
        <w:tc>
          <w:tcPr>
            <w:tcW w:w="538" w:type="dxa"/>
          </w:tcPr>
          <w:p w14:paraId="3CED5256" w14:textId="77777777" w:rsidR="00106123" w:rsidRPr="002A7BB9" w:rsidRDefault="002A7BB9">
            <w:pPr>
              <w:pStyle w:val="TableParagraph"/>
              <w:ind w:left="8" w:right="3"/>
              <w:rPr>
                <w:sz w:val="24"/>
              </w:rPr>
            </w:pPr>
            <w:r w:rsidRPr="002A7BB9">
              <w:rPr>
                <w:spacing w:val="-5"/>
                <w:sz w:val="24"/>
              </w:rPr>
              <w:t>4.9</w:t>
            </w:r>
          </w:p>
        </w:tc>
        <w:tc>
          <w:tcPr>
            <w:tcW w:w="1052" w:type="dxa"/>
          </w:tcPr>
          <w:p w14:paraId="777C7146" w14:textId="77777777" w:rsidR="00106123" w:rsidRPr="002A7BB9" w:rsidRDefault="002A7BB9">
            <w:pPr>
              <w:pStyle w:val="TableParagraph"/>
              <w:ind w:left="8"/>
              <w:rPr>
                <w:sz w:val="24"/>
              </w:rPr>
            </w:pPr>
            <w:r w:rsidRPr="002A7BB9">
              <w:rPr>
                <w:spacing w:val="-4"/>
                <w:sz w:val="24"/>
              </w:rPr>
              <w:t>33.6</w:t>
            </w:r>
          </w:p>
        </w:tc>
        <w:tc>
          <w:tcPr>
            <w:tcW w:w="1162" w:type="dxa"/>
          </w:tcPr>
          <w:p w14:paraId="7C1287EE" w14:textId="77777777" w:rsidR="00106123" w:rsidRPr="002A7BB9" w:rsidRDefault="002A7BB9">
            <w:pPr>
              <w:pStyle w:val="TableParagraph"/>
              <w:ind w:left="9" w:right="3"/>
              <w:rPr>
                <w:sz w:val="24"/>
              </w:rPr>
            </w:pPr>
            <w:r w:rsidRPr="002A7BB9">
              <w:rPr>
                <w:spacing w:val="-5"/>
                <w:sz w:val="24"/>
              </w:rPr>
              <w:t>34</w:t>
            </w:r>
          </w:p>
        </w:tc>
        <w:tc>
          <w:tcPr>
            <w:tcW w:w="1587" w:type="dxa"/>
          </w:tcPr>
          <w:p w14:paraId="6DF5BF40" w14:textId="77777777" w:rsidR="00106123" w:rsidRPr="002A7BB9" w:rsidRDefault="002A7BB9">
            <w:pPr>
              <w:pStyle w:val="TableParagraph"/>
              <w:ind w:left="12" w:right="3"/>
              <w:rPr>
                <w:sz w:val="24"/>
              </w:rPr>
            </w:pPr>
            <w:r w:rsidRPr="002A7BB9">
              <w:rPr>
                <w:spacing w:val="-5"/>
                <w:sz w:val="24"/>
              </w:rPr>
              <w:t>48</w:t>
            </w:r>
          </w:p>
        </w:tc>
        <w:tc>
          <w:tcPr>
            <w:tcW w:w="1216" w:type="dxa"/>
          </w:tcPr>
          <w:p w14:paraId="07B6FBF4" w14:textId="77777777" w:rsidR="00106123" w:rsidRPr="002A7BB9" w:rsidRDefault="002A7BB9">
            <w:pPr>
              <w:pStyle w:val="TableParagraph"/>
              <w:ind w:left="7"/>
              <w:rPr>
                <w:sz w:val="24"/>
              </w:rPr>
            </w:pPr>
            <w:r w:rsidRPr="002A7BB9">
              <w:rPr>
                <w:spacing w:val="-5"/>
                <w:sz w:val="24"/>
              </w:rPr>
              <w:t>18</w:t>
            </w:r>
          </w:p>
        </w:tc>
      </w:tr>
    </w:tbl>
    <w:p w14:paraId="3975FBA3" w14:textId="77777777" w:rsidR="00106123" w:rsidRPr="002A7BB9" w:rsidRDefault="00106123">
      <w:pPr>
        <w:pStyle w:val="BodyText"/>
        <w:ind w:left="0"/>
        <w:jc w:val="left"/>
        <w:rPr>
          <w:b/>
        </w:rPr>
      </w:pPr>
    </w:p>
    <w:p w14:paraId="7E436DCF" w14:textId="77777777" w:rsidR="00106123" w:rsidRPr="002A7BB9" w:rsidRDefault="00106123">
      <w:pPr>
        <w:pStyle w:val="BodyText"/>
        <w:spacing w:before="5"/>
        <w:ind w:left="0"/>
        <w:jc w:val="left"/>
        <w:rPr>
          <w:b/>
        </w:rPr>
      </w:pPr>
    </w:p>
    <w:p w14:paraId="7BD896FB" w14:textId="77777777" w:rsidR="00106123" w:rsidRPr="002A7BB9" w:rsidRDefault="002A7BB9" w:rsidP="00990290">
      <w:pPr>
        <w:spacing w:after="44"/>
        <w:ind w:left="284"/>
        <w:rPr>
          <w:b/>
          <w:sz w:val="24"/>
        </w:rPr>
      </w:pPr>
      <w:r w:rsidRPr="002A7BB9">
        <w:rPr>
          <w:b/>
          <w:sz w:val="24"/>
        </w:rPr>
        <w:t>Table</w:t>
      </w:r>
      <w:r w:rsidRPr="002A7BB9">
        <w:rPr>
          <w:b/>
          <w:spacing w:val="-3"/>
          <w:sz w:val="24"/>
        </w:rPr>
        <w:t xml:space="preserve"> </w:t>
      </w:r>
      <w:r w:rsidRPr="002A7BB9">
        <w:rPr>
          <w:b/>
          <w:sz w:val="24"/>
        </w:rPr>
        <w:t>4.</w:t>
      </w:r>
      <w:r w:rsidRPr="002A7BB9">
        <w:rPr>
          <w:b/>
          <w:spacing w:val="-2"/>
          <w:sz w:val="24"/>
        </w:rPr>
        <w:t xml:space="preserve"> </w:t>
      </w:r>
      <w:r w:rsidRPr="002A7BB9">
        <w:rPr>
          <w:b/>
          <w:sz w:val="24"/>
        </w:rPr>
        <w:t>Expanded</w:t>
      </w:r>
      <w:r w:rsidRPr="002A7BB9">
        <w:rPr>
          <w:b/>
          <w:spacing w:val="1"/>
          <w:sz w:val="24"/>
        </w:rPr>
        <w:t xml:space="preserve"> </w:t>
      </w:r>
      <w:r w:rsidRPr="002A7BB9">
        <w:rPr>
          <w:b/>
          <w:sz w:val="24"/>
        </w:rPr>
        <w:t>DTPA-extractable</w:t>
      </w:r>
      <w:r w:rsidRPr="002A7BB9">
        <w:rPr>
          <w:b/>
          <w:spacing w:val="-1"/>
          <w:sz w:val="24"/>
        </w:rPr>
        <w:t xml:space="preserve"> </w:t>
      </w:r>
      <w:r w:rsidRPr="002A7BB9">
        <w:rPr>
          <w:b/>
          <w:sz w:val="24"/>
        </w:rPr>
        <w:t>micronutrient</w:t>
      </w:r>
      <w:r w:rsidRPr="002A7BB9">
        <w:rPr>
          <w:b/>
          <w:spacing w:val="-1"/>
          <w:sz w:val="24"/>
        </w:rPr>
        <w:t xml:space="preserve"> </w:t>
      </w:r>
      <w:r w:rsidRPr="002A7BB9">
        <w:rPr>
          <w:b/>
          <w:spacing w:val="-2"/>
          <w:sz w:val="24"/>
        </w:rPr>
        <w:t>status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1890"/>
        <w:gridCol w:w="804"/>
        <w:gridCol w:w="636"/>
        <w:gridCol w:w="1022"/>
        <w:gridCol w:w="1597"/>
        <w:gridCol w:w="1664"/>
      </w:tblGrid>
      <w:tr w:rsidR="002A7BB9" w:rsidRPr="002A7BB9" w14:paraId="30E70D3E" w14:textId="77777777">
        <w:trPr>
          <w:trHeight w:val="442"/>
        </w:trPr>
        <w:tc>
          <w:tcPr>
            <w:tcW w:w="1685" w:type="dxa"/>
          </w:tcPr>
          <w:p w14:paraId="3F2513E5" w14:textId="77777777" w:rsidR="00106123" w:rsidRPr="002A7BB9" w:rsidRDefault="002A7BB9">
            <w:pPr>
              <w:pStyle w:val="TableParagraph"/>
              <w:spacing w:before="118"/>
              <w:jc w:val="left"/>
              <w:rPr>
                <w:b/>
                <w:sz w:val="24"/>
              </w:rPr>
            </w:pPr>
            <w:r w:rsidRPr="002A7BB9">
              <w:rPr>
                <w:b/>
                <w:spacing w:val="-2"/>
                <w:sz w:val="24"/>
              </w:rPr>
              <w:t>Micronutrient</w:t>
            </w:r>
          </w:p>
        </w:tc>
        <w:tc>
          <w:tcPr>
            <w:tcW w:w="1890" w:type="dxa"/>
          </w:tcPr>
          <w:p w14:paraId="0C7903A6" w14:textId="77777777" w:rsidR="00106123" w:rsidRPr="002A7BB9" w:rsidRDefault="002A7BB9">
            <w:pPr>
              <w:pStyle w:val="TableParagraph"/>
              <w:spacing w:before="106"/>
              <w:ind w:left="9"/>
              <w:rPr>
                <w:b/>
                <w:sz w:val="24"/>
              </w:rPr>
            </w:pPr>
            <w:r w:rsidRPr="002A7BB9">
              <w:rPr>
                <w:b/>
                <w:sz w:val="24"/>
              </w:rPr>
              <w:t>Range (mg</w:t>
            </w:r>
            <w:r w:rsidRPr="002A7BB9">
              <w:rPr>
                <w:b/>
                <w:spacing w:val="-2"/>
                <w:sz w:val="24"/>
              </w:rPr>
              <w:t xml:space="preserve"> kg</w:t>
            </w:r>
            <w:r w:rsidRPr="002A7BB9">
              <w:rPr>
                <w:rFonts w:ascii="Tahoma" w:hAnsi="Tahoma"/>
                <w:b/>
                <w:spacing w:val="-2"/>
                <w:sz w:val="24"/>
              </w:rPr>
              <w:t>⁻</w:t>
            </w:r>
            <w:r w:rsidRPr="002A7BB9">
              <w:rPr>
                <w:b/>
                <w:spacing w:val="-2"/>
                <w:sz w:val="24"/>
              </w:rPr>
              <w:t>¹)</w:t>
            </w:r>
          </w:p>
        </w:tc>
        <w:tc>
          <w:tcPr>
            <w:tcW w:w="804" w:type="dxa"/>
          </w:tcPr>
          <w:p w14:paraId="198DA769" w14:textId="77777777" w:rsidR="00106123" w:rsidRPr="002A7BB9" w:rsidRDefault="002A7BB9">
            <w:pPr>
              <w:pStyle w:val="TableParagraph"/>
              <w:spacing w:before="118"/>
              <w:ind w:left="11" w:right="3"/>
              <w:rPr>
                <w:b/>
                <w:sz w:val="24"/>
              </w:rPr>
            </w:pPr>
            <w:r w:rsidRPr="002A7BB9">
              <w:rPr>
                <w:b/>
                <w:spacing w:val="-4"/>
                <w:sz w:val="24"/>
              </w:rPr>
              <w:t>Mean</w:t>
            </w:r>
          </w:p>
        </w:tc>
        <w:tc>
          <w:tcPr>
            <w:tcW w:w="636" w:type="dxa"/>
          </w:tcPr>
          <w:p w14:paraId="6A5C3225" w14:textId="77777777" w:rsidR="00106123" w:rsidRPr="002A7BB9" w:rsidRDefault="002A7BB9">
            <w:pPr>
              <w:pStyle w:val="TableParagraph"/>
              <w:spacing w:before="118"/>
              <w:ind w:left="8" w:right="1"/>
              <w:rPr>
                <w:b/>
                <w:sz w:val="24"/>
              </w:rPr>
            </w:pPr>
            <w:r w:rsidRPr="002A7BB9">
              <w:rPr>
                <w:b/>
                <w:spacing w:val="-5"/>
                <w:sz w:val="24"/>
              </w:rPr>
              <w:t>SD</w:t>
            </w:r>
          </w:p>
        </w:tc>
        <w:tc>
          <w:tcPr>
            <w:tcW w:w="1022" w:type="dxa"/>
          </w:tcPr>
          <w:p w14:paraId="6DFCAED3" w14:textId="77777777" w:rsidR="00106123" w:rsidRPr="002A7BB9" w:rsidRDefault="002A7BB9">
            <w:pPr>
              <w:pStyle w:val="TableParagraph"/>
              <w:spacing w:before="118"/>
              <w:ind w:left="10" w:right="3"/>
              <w:rPr>
                <w:b/>
                <w:sz w:val="24"/>
              </w:rPr>
            </w:pPr>
            <w:r w:rsidRPr="002A7BB9">
              <w:rPr>
                <w:b/>
                <w:sz w:val="24"/>
              </w:rPr>
              <w:t>CV</w:t>
            </w:r>
            <w:r w:rsidRPr="002A7BB9">
              <w:rPr>
                <w:b/>
                <w:spacing w:val="-3"/>
                <w:sz w:val="24"/>
              </w:rPr>
              <w:t xml:space="preserve"> </w:t>
            </w:r>
            <w:r w:rsidRPr="002A7BB9">
              <w:rPr>
                <w:b/>
                <w:spacing w:val="-5"/>
                <w:sz w:val="24"/>
              </w:rPr>
              <w:t>(%)</w:t>
            </w:r>
          </w:p>
        </w:tc>
        <w:tc>
          <w:tcPr>
            <w:tcW w:w="1597" w:type="dxa"/>
          </w:tcPr>
          <w:p w14:paraId="11CBB863" w14:textId="77777777" w:rsidR="00106123" w:rsidRPr="002A7BB9" w:rsidRDefault="002A7BB9">
            <w:pPr>
              <w:pStyle w:val="TableParagraph"/>
              <w:spacing w:before="118"/>
              <w:ind w:left="12"/>
              <w:rPr>
                <w:b/>
                <w:sz w:val="24"/>
              </w:rPr>
            </w:pPr>
            <w:r w:rsidRPr="002A7BB9">
              <w:rPr>
                <w:b/>
                <w:sz w:val="24"/>
              </w:rPr>
              <w:t>Deficient</w:t>
            </w:r>
            <w:r w:rsidRPr="002A7BB9">
              <w:rPr>
                <w:b/>
                <w:spacing w:val="-3"/>
                <w:sz w:val="24"/>
              </w:rPr>
              <w:t xml:space="preserve"> </w:t>
            </w:r>
            <w:r w:rsidRPr="002A7BB9">
              <w:rPr>
                <w:b/>
                <w:spacing w:val="-5"/>
                <w:sz w:val="24"/>
              </w:rPr>
              <w:t>(%)</w:t>
            </w:r>
          </w:p>
        </w:tc>
        <w:tc>
          <w:tcPr>
            <w:tcW w:w="1664" w:type="dxa"/>
          </w:tcPr>
          <w:p w14:paraId="4F6D5873" w14:textId="77777777" w:rsidR="00106123" w:rsidRPr="002A7BB9" w:rsidRDefault="002A7BB9">
            <w:pPr>
              <w:pStyle w:val="TableParagraph"/>
              <w:spacing w:before="118"/>
              <w:ind w:left="11" w:right="2"/>
              <w:rPr>
                <w:b/>
                <w:sz w:val="24"/>
              </w:rPr>
            </w:pPr>
            <w:r w:rsidRPr="002A7BB9">
              <w:rPr>
                <w:b/>
                <w:sz w:val="24"/>
              </w:rPr>
              <w:t>Sufficient</w:t>
            </w:r>
            <w:r w:rsidRPr="002A7BB9">
              <w:rPr>
                <w:b/>
                <w:spacing w:val="-4"/>
                <w:sz w:val="24"/>
              </w:rPr>
              <w:t xml:space="preserve"> </w:t>
            </w:r>
            <w:r w:rsidRPr="002A7BB9">
              <w:rPr>
                <w:b/>
                <w:spacing w:val="-5"/>
                <w:sz w:val="24"/>
              </w:rPr>
              <w:t>(%)</w:t>
            </w:r>
          </w:p>
        </w:tc>
      </w:tr>
      <w:tr w:rsidR="002A7BB9" w:rsidRPr="002A7BB9" w14:paraId="06F527CE" w14:textId="77777777">
        <w:trPr>
          <w:trHeight w:val="438"/>
        </w:trPr>
        <w:tc>
          <w:tcPr>
            <w:tcW w:w="1685" w:type="dxa"/>
          </w:tcPr>
          <w:p w14:paraId="2AF3D8B8" w14:textId="77777777" w:rsidR="00106123" w:rsidRPr="002A7BB9" w:rsidRDefault="002A7BB9">
            <w:pPr>
              <w:pStyle w:val="TableParagraph"/>
              <w:jc w:val="left"/>
              <w:rPr>
                <w:sz w:val="24"/>
              </w:rPr>
            </w:pPr>
            <w:r w:rsidRPr="002A7BB9">
              <w:rPr>
                <w:spacing w:val="-5"/>
                <w:sz w:val="24"/>
              </w:rPr>
              <w:t>Zn</w:t>
            </w:r>
          </w:p>
        </w:tc>
        <w:tc>
          <w:tcPr>
            <w:tcW w:w="1890" w:type="dxa"/>
          </w:tcPr>
          <w:p w14:paraId="67CDD279" w14:textId="77777777" w:rsidR="00106123" w:rsidRPr="002A7BB9" w:rsidRDefault="002A7BB9">
            <w:pPr>
              <w:pStyle w:val="TableParagraph"/>
              <w:ind w:left="9" w:right="1"/>
              <w:rPr>
                <w:sz w:val="24"/>
              </w:rPr>
            </w:pPr>
            <w:r w:rsidRPr="002A7BB9">
              <w:rPr>
                <w:spacing w:val="-2"/>
                <w:sz w:val="24"/>
              </w:rPr>
              <w:t>0.28–1.12</w:t>
            </w:r>
          </w:p>
        </w:tc>
        <w:tc>
          <w:tcPr>
            <w:tcW w:w="804" w:type="dxa"/>
          </w:tcPr>
          <w:p w14:paraId="5E105EAC" w14:textId="77777777" w:rsidR="00106123" w:rsidRPr="002A7BB9" w:rsidRDefault="002A7BB9">
            <w:pPr>
              <w:pStyle w:val="TableParagraph"/>
              <w:ind w:left="11"/>
              <w:rPr>
                <w:sz w:val="24"/>
              </w:rPr>
            </w:pPr>
            <w:r w:rsidRPr="002A7BB9">
              <w:rPr>
                <w:spacing w:val="-4"/>
                <w:sz w:val="24"/>
              </w:rPr>
              <w:t>0.54</w:t>
            </w:r>
          </w:p>
        </w:tc>
        <w:tc>
          <w:tcPr>
            <w:tcW w:w="636" w:type="dxa"/>
          </w:tcPr>
          <w:p w14:paraId="350CC9D9" w14:textId="77777777" w:rsidR="00106123" w:rsidRPr="002A7BB9" w:rsidRDefault="002A7BB9">
            <w:pPr>
              <w:pStyle w:val="TableParagraph"/>
              <w:ind w:left="8"/>
              <w:rPr>
                <w:sz w:val="24"/>
              </w:rPr>
            </w:pPr>
            <w:r w:rsidRPr="002A7BB9">
              <w:rPr>
                <w:spacing w:val="-4"/>
                <w:sz w:val="24"/>
              </w:rPr>
              <w:t>0.21</w:t>
            </w:r>
          </w:p>
        </w:tc>
        <w:tc>
          <w:tcPr>
            <w:tcW w:w="1022" w:type="dxa"/>
          </w:tcPr>
          <w:p w14:paraId="46A849BF" w14:textId="77777777" w:rsidR="00106123" w:rsidRPr="002A7BB9" w:rsidRDefault="002A7BB9">
            <w:pPr>
              <w:pStyle w:val="TableParagraph"/>
              <w:ind w:left="10"/>
              <w:rPr>
                <w:sz w:val="24"/>
              </w:rPr>
            </w:pPr>
            <w:r w:rsidRPr="002A7BB9">
              <w:rPr>
                <w:spacing w:val="-4"/>
                <w:sz w:val="24"/>
              </w:rPr>
              <w:t>38.9</w:t>
            </w:r>
          </w:p>
        </w:tc>
        <w:tc>
          <w:tcPr>
            <w:tcW w:w="1597" w:type="dxa"/>
          </w:tcPr>
          <w:p w14:paraId="4121FBE7" w14:textId="77777777" w:rsidR="00106123" w:rsidRPr="002A7BB9" w:rsidRDefault="002A7BB9">
            <w:pPr>
              <w:pStyle w:val="TableParagraph"/>
              <w:ind w:left="12" w:right="1"/>
              <w:rPr>
                <w:sz w:val="24"/>
              </w:rPr>
            </w:pPr>
            <w:r w:rsidRPr="002A7BB9">
              <w:rPr>
                <w:spacing w:val="-5"/>
                <w:sz w:val="24"/>
              </w:rPr>
              <w:t>58</w:t>
            </w:r>
          </w:p>
        </w:tc>
        <w:tc>
          <w:tcPr>
            <w:tcW w:w="1664" w:type="dxa"/>
          </w:tcPr>
          <w:p w14:paraId="4FC9ACC0" w14:textId="77777777" w:rsidR="00106123" w:rsidRPr="002A7BB9" w:rsidRDefault="002A7BB9">
            <w:pPr>
              <w:pStyle w:val="TableParagraph"/>
              <w:ind w:left="11"/>
              <w:rPr>
                <w:sz w:val="24"/>
              </w:rPr>
            </w:pPr>
            <w:r w:rsidRPr="002A7BB9">
              <w:rPr>
                <w:spacing w:val="-5"/>
                <w:sz w:val="24"/>
              </w:rPr>
              <w:t>42</w:t>
            </w:r>
          </w:p>
        </w:tc>
      </w:tr>
      <w:tr w:rsidR="002A7BB9" w:rsidRPr="002A7BB9" w14:paraId="79BCA653" w14:textId="77777777">
        <w:trPr>
          <w:trHeight w:val="438"/>
        </w:trPr>
        <w:tc>
          <w:tcPr>
            <w:tcW w:w="1685" w:type="dxa"/>
          </w:tcPr>
          <w:p w14:paraId="0604CC73" w14:textId="77777777" w:rsidR="00106123" w:rsidRPr="002A7BB9" w:rsidRDefault="002A7BB9">
            <w:pPr>
              <w:pStyle w:val="TableParagraph"/>
              <w:jc w:val="left"/>
              <w:rPr>
                <w:sz w:val="24"/>
              </w:rPr>
            </w:pPr>
            <w:r w:rsidRPr="002A7BB9">
              <w:rPr>
                <w:spacing w:val="-5"/>
                <w:sz w:val="24"/>
              </w:rPr>
              <w:t>Fe</w:t>
            </w:r>
          </w:p>
        </w:tc>
        <w:tc>
          <w:tcPr>
            <w:tcW w:w="1890" w:type="dxa"/>
          </w:tcPr>
          <w:p w14:paraId="01241D9D" w14:textId="77777777" w:rsidR="00106123" w:rsidRPr="002A7BB9" w:rsidRDefault="002A7BB9">
            <w:pPr>
              <w:pStyle w:val="TableParagraph"/>
              <w:ind w:left="9" w:right="1"/>
              <w:rPr>
                <w:sz w:val="24"/>
              </w:rPr>
            </w:pPr>
            <w:r w:rsidRPr="002A7BB9">
              <w:rPr>
                <w:spacing w:val="-2"/>
                <w:sz w:val="24"/>
              </w:rPr>
              <w:t>4.6–18.9</w:t>
            </w:r>
          </w:p>
        </w:tc>
        <w:tc>
          <w:tcPr>
            <w:tcW w:w="804" w:type="dxa"/>
          </w:tcPr>
          <w:p w14:paraId="6190CE99" w14:textId="77777777" w:rsidR="00106123" w:rsidRPr="002A7BB9" w:rsidRDefault="002A7BB9">
            <w:pPr>
              <w:pStyle w:val="TableParagraph"/>
              <w:ind w:left="11" w:right="1"/>
              <w:rPr>
                <w:sz w:val="24"/>
              </w:rPr>
            </w:pPr>
            <w:r w:rsidRPr="002A7BB9">
              <w:rPr>
                <w:spacing w:val="-5"/>
                <w:sz w:val="24"/>
              </w:rPr>
              <w:t>9.8</w:t>
            </w:r>
          </w:p>
        </w:tc>
        <w:tc>
          <w:tcPr>
            <w:tcW w:w="636" w:type="dxa"/>
          </w:tcPr>
          <w:p w14:paraId="0B52B720" w14:textId="77777777" w:rsidR="00106123" w:rsidRPr="002A7BB9" w:rsidRDefault="002A7BB9">
            <w:pPr>
              <w:pStyle w:val="TableParagraph"/>
              <w:ind w:left="8"/>
              <w:rPr>
                <w:sz w:val="24"/>
              </w:rPr>
            </w:pPr>
            <w:r w:rsidRPr="002A7BB9">
              <w:rPr>
                <w:spacing w:val="-5"/>
                <w:sz w:val="24"/>
              </w:rPr>
              <w:t>3.7</w:t>
            </w:r>
          </w:p>
        </w:tc>
        <w:tc>
          <w:tcPr>
            <w:tcW w:w="1022" w:type="dxa"/>
          </w:tcPr>
          <w:p w14:paraId="7F480902" w14:textId="77777777" w:rsidR="00106123" w:rsidRPr="002A7BB9" w:rsidRDefault="002A7BB9">
            <w:pPr>
              <w:pStyle w:val="TableParagraph"/>
              <w:ind w:left="10"/>
              <w:rPr>
                <w:sz w:val="24"/>
              </w:rPr>
            </w:pPr>
            <w:r w:rsidRPr="002A7BB9">
              <w:rPr>
                <w:spacing w:val="-4"/>
                <w:sz w:val="24"/>
              </w:rPr>
              <w:t>37.8</w:t>
            </w:r>
          </w:p>
        </w:tc>
        <w:tc>
          <w:tcPr>
            <w:tcW w:w="1597" w:type="dxa"/>
          </w:tcPr>
          <w:p w14:paraId="098E8F63" w14:textId="77777777" w:rsidR="00106123" w:rsidRPr="002A7BB9" w:rsidRDefault="002A7BB9">
            <w:pPr>
              <w:pStyle w:val="TableParagraph"/>
              <w:ind w:left="12" w:right="1"/>
              <w:rPr>
                <w:sz w:val="24"/>
              </w:rPr>
            </w:pPr>
            <w:r w:rsidRPr="002A7BB9">
              <w:rPr>
                <w:spacing w:val="-5"/>
                <w:sz w:val="24"/>
              </w:rPr>
              <w:t>14</w:t>
            </w:r>
          </w:p>
        </w:tc>
        <w:tc>
          <w:tcPr>
            <w:tcW w:w="1664" w:type="dxa"/>
          </w:tcPr>
          <w:p w14:paraId="3D1F6D9B" w14:textId="77777777" w:rsidR="00106123" w:rsidRPr="002A7BB9" w:rsidRDefault="002A7BB9">
            <w:pPr>
              <w:pStyle w:val="TableParagraph"/>
              <w:ind w:left="11"/>
              <w:rPr>
                <w:sz w:val="24"/>
              </w:rPr>
            </w:pPr>
            <w:r w:rsidRPr="002A7BB9">
              <w:rPr>
                <w:spacing w:val="-5"/>
                <w:sz w:val="24"/>
              </w:rPr>
              <w:t>86</w:t>
            </w:r>
          </w:p>
        </w:tc>
      </w:tr>
      <w:tr w:rsidR="002A7BB9" w:rsidRPr="002A7BB9" w14:paraId="5E9EC8D0" w14:textId="77777777">
        <w:trPr>
          <w:trHeight w:val="435"/>
        </w:trPr>
        <w:tc>
          <w:tcPr>
            <w:tcW w:w="1685" w:type="dxa"/>
          </w:tcPr>
          <w:p w14:paraId="5545C83F" w14:textId="77777777" w:rsidR="00106123" w:rsidRPr="002A7BB9" w:rsidRDefault="002A7BB9">
            <w:pPr>
              <w:pStyle w:val="TableParagraph"/>
              <w:jc w:val="left"/>
              <w:rPr>
                <w:sz w:val="24"/>
              </w:rPr>
            </w:pPr>
            <w:r w:rsidRPr="002A7BB9">
              <w:rPr>
                <w:spacing w:val="-5"/>
                <w:sz w:val="24"/>
              </w:rPr>
              <w:t>Mn</w:t>
            </w:r>
          </w:p>
        </w:tc>
        <w:tc>
          <w:tcPr>
            <w:tcW w:w="1890" w:type="dxa"/>
          </w:tcPr>
          <w:p w14:paraId="711FE9BB" w14:textId="77777777" w:rsidR="00106123" w:rsidRPr="002A7BB9" w:rsidRDefault="002A7BB9">
            <w:pPr>
              <w:pStyle w:val="TableParagraph"/>
              <w:ind w:left="9" w:right="1"/>
              <w:rPr>
                <w:sz w:val="24"/>
              </w:rPr>
            </w:pPr>
            <w:r w:rsidRPr="002A7BB9">
              <w:rPr>
                <w:spacing w:val="-2"/>
                <w:sz w:val="24"/>
              </w:rPr>
              <w:t>3.9–22.4</w:t>
            </w:r>
          </w:p>
        </w:tc>
        <w:tc>
          <w:tcPr>
            <w:tcW w:w="804" w:type="dxa"/>
          </w:tcPr>
          <w:p w14:paraId="7056AAC2" w14:textId="77777777" w:rsidR="00106123" w:rsidRPr="002A7BB9" w:rsidRDefault="002A7BB9">
            <w:pPr>
              <w:pStyle w:val="TableParagraph"/>
              <w:ind w:left="11"/>
              <w:rPr>
                <w:sz w:val="24"/>
              </w:rPr>
            </w:pPr>
            <w:r w:rsidRPr="002A7BB9">
              <w:rPr>
                <w:spacing w:val="-4"/>
                <w:sz w:val="24"/>
              </w:rPr>
              <w:t>11.6</w:t>
            </w:r>
          </w:p>
        </w:tc>
        <w:tc>
          <w:tcPr>
            <w:tcW w:w="636" w:type="dxa"/>
          </w:tcPr>
          <w:p w14:paraId="47E1D02F" w14:textId="77777777" w:rsidR="00106123" w:rsidRPr="002A7BB9" w:rsidRDefault="002A7BB9">
            <w:pPr>
              <w:pStyle w:val="TableParagraph"/>
              <w:ind w:left="8"/>
              <w:rPr>
                <w:sz w:val="24"/>
              </w:rPr>
            </w:pPr>
            <w:r w:rsidRPr="002A7BB9">
              <w:rPr>
                <w:spacing w:val="-5"/>
                <w:sz w:val="24"/>
              </w:rPr>
              <w:t>4.8</w:t>
            </w:r>
          </w:p>
        </w:tc>
        <w:tc>
          <w:tcPr>
            <w:tcW w:w="1022" w:type="dxa"/>
          </w:tcPr>
          <w:p w14:paraId="3CFC70B8" w14:textId="77777777" w:rsidR="00106123" w:rsidRPr="002A7BB9" w:rsidRDefault="002A7BB9">
            <w:pPr>
              <w:pStyle w:val="TableParagraph"/>
              <w:ind w:left="10"/>
              <w:rPr>
                <w:sz w:val="24"/>
              </w:rPr>
            </w:pPr>
            <w:r w:rsidRPr="002A7BB9">
              <w:rPr>
                <w:spacing w:val="-4"/>
                <w:sz w:val="24"/>
              </w:rPr>
              <w:t>41.4</w:t>
            </w:r>
          </w:p>
        </w:tc>
        <w:tc>
          <w:tcPr>
            <w:tcW w:w="1597" w:type="dxa"/>
          </w:tcPr>
          <w:p w14:paraId="3B7D0DEC" w14:textId="77777777" w:rsidR="00106123" w:rsidRPr="002A7BB9" w:rsidRDefault="002A7BB9">
            <w:pPr>
              <w:pStyle w:val="TableParagraph"/>
              <w:ind w:left="12" w:right="1"/>
              <w:rPr>
                <w:sz w:val="24"/>
              </w:rPr>
            </w:pPr>
            <w:r w:rsidRPr="002A7BB9">
              <w:rPr>
                <w:spacing w:val="-10"/>
                <w:sz w:val="24"/>
              </w:rPr>
              <w:t>8</w:t>
            </w:r>
          </w:p>
        </w:tc>
        <w:tc>
          <w:tcPr>
            <w:tcW w:w="1664" w:type="dxa"/>
          </w:tcPr>
          <w:p w14:paraId="478BF0B9" w14:textId="77777777" w:rsidR="00106123" w:rsidRPr="002A7BB9" w:rsidRDefault="002A7BB9">
            <w:pPr>
              <w:pStyle w:val="TableParagraph"/>
              <w:ind w:left="11"/>
              <w:rPr>
                <w:sz w:val="24"/>
              </w:rPr>
            </w:pPr>
            <w:r w:rsidRPr="002A7BB9">
              <w:rPr>
                <w:spacing w:val="-5"/>
                <w:sz w:val="24"/>
              </w:rPr>
              <w:t>92</w:t>
            </w:r>
          </w:p>
        </w:tc>
      </w:tr>
      <w:tr w:rsidR="002A7BB9" w:rsidRPr="002A7BB9" w14:paraId="7B986D24" w14:textId="77777777">
        <w:trPr>
          <w:trHeight w:val="438"/>
        </w:trPr>
        <w:tc>
          <w:tcPr>
            <w:tcW w:w="1685" w:type="dxa"/>
          </w:tcPr>
          <w:p w14:paraId="0C8ACB14" w14:textId="77777777" w:rsidR="00106123" w:rsidRPr="002A7BB9" w:rsidRDefault="002A7BB9">
            <w:pPr>
              <w:pStyle w:val="TableParagraph"/>
              <w:jc w:val="left"/>
              <w:rPr>
                <w:sz w:val="24"/>
              </w:rPr>
            </w:pPr>
            <w:r w:rsidRPr="002A7BB9">
              <w:rPr>
                <w:spacing w:val="-5"/>
                <w:sz w:val="24"/>
              </w:rPr>
              <w:t>Cu</w:t>
            </w:r>
          </w:p>
        </w:tc>
        <w:tc>
          <w:tcPr>
            <w:tcW w:w="1890" w:type="dxa"/>
          </w:tcPr>
          <w:p w14:paraId="439D66E0" w14:textId="77777777" w:rsidR="00106123" w:rsidRPr="002A7BB9" w:rsidRDefault="002A7BB9">
            <w:pPr>
              <w:pStyle w:val="TableParagraph"/>
              <w:ind w:left="9" w:right="1"/>
              <w:rPr>
                <w:sz w:val="24"/>
              </w:rPr>
            </w:pPr>
            <w:r w:rsidRPr="002A7BB9">
              <w:rPr>
                <w:spacing w:val="-2"/>
                <w:sz w:val="24"/>
              </w:rPr>
              <w:t>0.32–1.84</w:t>
            </w:r>
          </w:p>
        </w:tc>
        <w:tc>
          <w:tcPr>
            <w:tcW w:w="804" w:type="dxa"/>
          </w:tcPr>
          <w:p w14:paraId="08808A74" w14:textId="77777777" w:rsidR="00106123" w:rsidRPr="002A7BB9" w:rsidRDefault="002A7BB9">
            <w:pPr>
              <w:pStyle w:val="TableParagraph"/>
              <w:ind w:left="11"/>
              <w:rPr>
                <w:sz w:val="24"/>
              </w:rPr>
            </w:pPr>
            <w:r w:rsidRPr="002A7BB9">
              <w:rPr>
                <w:spacing w:val="-4"/>
                <w:sz w:val="24"/>
              </w:rPr>
              <w:t>0.78</w:t>
            </w:r>
          </w:p>
        </w:tc>
        <w:tc>
          <w:tcPr>
            <w:tcW w:w="636" w:type="dxa"/>
          </w:tcPr>
          <w:p w14:paraId="464C26E8" w14:textId="77777777" w:rsidR="00106123" w:rsidRPr="002A7BB9" w:rsidRDefault="002A7BB9">
            <w:pPr>
              <w:pStyle w:val="TableParagraph"/>
              <w:ind w:left="8"/>
              <w:rPr>
                <w:sz w:val="24"/>
              </w:rPr>
            </w:pPr>
            <w:r w:rsidRPr="002A7BB9">
              <w:rPr>
                <w:spacing w:val="-4"/>
                <w:sz w:val="24"/>
              </w:rPr>
              <w:t>0.29</w:t>
            </w:r>
          </w:p>
        </w:tc>
        <w:tc>
          <w:tcPr>
            <w:tcW w:w="1022" w:type="dxa"/>
          </w:tcPr>
          <w:p w14:paraId="727D76E8" w14:textId="77777777" w:rsidR="00106123" w:rsidRPr="002A7BB9" w:rsidRDefault="002A7BB9">
            <w:pPr>
              <w:pStyle w:val="TableParagraph"/>
              <w:ind w:left="10"/>
              <w:rPr>
                <w:sz w:val="24"/>
              </w:rPr>
            </w:pPr>
            <w:r w:rsidRPr="002A7BB9">
              <w:rPr>
                <w:spacing w:val="-4"/>
                <w:sz w:val="24"/>
              </w:rPr>
              <w:t>37.2</w:t>
            </w:r>
          </w:p>
        </w:tc>
        <w:tc>
          <w:tcPr>
            <w:tcW w:w="1597" w:type="dxa"/>
          </w:tcPr>
          <w:p w14:paraId="5247A04F" w14:textId="77777777" w:rsidR="00106123" w:rsidRPr="002A7BB9" w:rsidRDefault="002A7BB9">
            <w:pPr>
              <w:pStyle w:val="TableParagraph"/>
              <w:ind w:left="12" w:right="1"/>
              <w:rPr>
                <w:sz w:val="24"/>
              </w:rPr>
            </w:pPr>
            <w:r w:rsidRPr="002A7BB9">
              <w:rPr>
                <w:spacing w:val="-10"/>
                <w:sz w:val="24"/>
              </w:rPr>
              <w:t>6</w:t>
            </w:r>
          </w:p>
        </w:tc>
        <w:tc>
          <w:tcPr>
            <w:tcW w:w="1664" w:type="dxa"/>
          </w:tcPr>
          <w:p w14:paraId="20DDE49F" w14:textId="77777777" w:rsidR="00106123" w:rsidRPr="002A7BB9" w:rsidRDefault="002A7BB9">
            <w:pPr>
              <w:pStyle w:val="TableParagraph"/>
              <w:ind w:left="11"/>
              <w:rPr>
                <w:sz w:val="24"/>
              </w:rPr>
            </w:pPr>
            <w:r w:rsidRPr="002A7BB9">
              <w:rPr>
                <w:spacing w:val="-5"/>
                <w:sz w:val="24"/>
              </w:rPr>
              <w:t>94</w:t>
            </w:r>
          </w:p>
        </w:tc>
      </w:tr>
    </w:tbl>
    <w:p w14:paraId="21A005ED" w14:textId="77777777" w:rsidR="00106123" w:rsidRPr="002A7BB9" w:rsidRDefault="00106123">
      <w:pPr>
        <w:pStyle w:val="TableParagraph"/>
        <w:rPr>
          <w:sz w:val="24"/>
        </w:rPr>
        <w:sectPr w:rsidR="00106123" w:rsidRPr="002A7BB9">
          <w:pgSz w:w="12240" w:h="15840"/>
          <w:pgMar w:top="1360" w:right="1080" w:bottom="980" w:left="1080" w:header="0" w:footer="791" w:gutter="0"/>
          <w:cols w:space="720"/>
        </w:sectPr>
      </w:pPr>
    </w:p>
    <w:p w14:paraId="131014B7" w14:textId="77777777" w:rsidR="00106123" w:rsidRPr="002A7BB9" w:rsidRDefault="002A7BB9" w:rsidP="00990290">
      <w:pPr>
        <w:spacing w:before="78" w:after="44"/>
        <w:ind w:left="284"/>
        <w:rPr>
          <w:b/>
          <w:sz w:val="24"/>
        </w:rPr>
      </w:pPr>
      <w:r w:rsidRPr="002A7BB9">
        <w:rPr>
          <w:b/>
          <w:sz w:val="24"/>
        </w:rPr>
        <w:lastRenderedPageBreak/>
        <w:t>Table</w:t>
      </w:r>
      <w:r w:rsidRPr="002A7BB9">
        <w:rPr>
          <w:b/>
          <w:spacing w:val="-3"/>
          <w:sz w:val="24"/>
        </w:rPr>
        <w:t xml:space="preserve"> </w:t>
      </w:r>
      <w:r w:rsidRPr="002A7BB9">
        <w:rPr>
          <w:b/>
          <w:sz w:val="24"/>
        </w:rPr>
        <w:t>5.</w:t>
      </w:r>
      <w:r w:rsidRPr="002A7BB9">
        <w:rPr>
          <w:b/>
          <w:spacing w:val="-1"/>
          <w:sz w:val="24"/>
        </w:rPr>
        <w:t xml:space="preserve"> </w:t>
      </w:r>
      <w:r w:rsidRPr="002A7BB9">
        <w:rPr>
          <w:b/>
          <w:sz w:val="24"/>
        </w:rPr>
        <w:t>Expanded</w:t>
      </w:r>
      <w:r w:rsidRPr="002A7BB9">
        <w:rPr>
          <w:b/>
          <w:spacing w:val="1"/>
          <w:sz w:val="24"/>
        </w:rPr>
        <w:t xml:space="preserve"> </w:t>
      </w:r>
      <w:r w:rsidRPr="002A7BB9">
        <w:rPr>
          <w:b/>
          <w:sz w:val="24"/>
        </w:rPr>
        <w:t>soil</w:t>
      </w:r>
      <w:r w:rsidRPr="002A7BB9">
        <w:rPr>
          <w:b/>
          <w:spacing w:val="-2"/>
          <w:sz w:val="24"/>
        </w:rPr>
        <w:t xml:space="preserve"> </w:t>
      </w:r>
      <w:r w:rsidRPr="002A7BB9">
        <w:rPr>
          <w:b/>
          <w:sz w:val="24"/>
        </w:rPr>
        <w:t>fertility (nutrient</w:t>
      </w:r>
      <w:r w:rsidRPr="002A7BB9">
        <w:rPr>
          <w:b/>
          <w:spacing w:val="-1"/>
          <w:sz w:val="24"/>
        </w:rPr>
        <w:t xml:space="preserve"> </w:t>
      </w:r>
      <w:r w:rsidRPr="002A7BB9">
        <w:rPr>
          <w:b/>
          <w:sz w:val="24"/>
        </w:rPr>
        <w:t>index</w:t>
      </w:r>
      <w:r w:rsidRPr="002A7BB9">
        <w:rPr>
          <w:b/>
          <w:spacing w:val="-4"/>
          <w:sz w:val="24"/>
        </w:rPr>
        <w:t xml:space="preserve"> </w:t>
      </w:r>
      <w:r w:rsidRPr="002A7BB9">
        <w:rPr>
          <w:b/>
          <w:spacing w:val="-2"/>
          <w:sz w:val="24"/>
        </w:rPr>
        <w:t>values)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7"/>
        <w:gridCol w:w="2029"/>
        <w:gridCol w:w="1483"/>
        <w:gridCol w:w="3121"/>
      </w:tblGrid>
      <w:tr w:rsidR="002A7BB9" w:rsidRPr="002A7BB9" w14:paraId="2F6699D4" w14:textId="77777777">
        <w:trPr>
          <w:trHeight w:val="478"/>
        </w:trPr>
        <w:tc>
          <w:tcPr>
            <w:tcW w:w="2527" w:type="dxa"/>
          </w:tcPr>
          <w:p w14:paraId="6AF76C1F" w14:textId="77777777" w:rsidR="00106123" w:rsidRPr="002A7BB9" w:rsidRDefault="002A7BB9">
            <w:pPr>
              <w:pStyle w:val="TableParagraph"/>
              <w:spacing w:before="118"/>
              <w:jc w:val="left"/>
              <w:rPr>
                <w:b/>
                <w:sz w:val="24"/>
              </w:rPr>
            </w:pPr>
            <w:r w:rsidRPr="002A7BB9">
              <w:rPr>
                <w:b/>
                <w:spacing w:val="-2"/>
                <w:sz w:val="24"/>
              </w:rPr>
              <w:t>Nutrient</w:t>
            </w:r>
          </w:p>
        </w:tc>
        <w:tc>
          <w:tcPr>
            <w:tcW w:w="2029" w:type="dxa"/>
          </w:tcPr>
          <w:p w14:paraId="30FBD195" w14:textId="77777777" w:rsidR="00106123" w:rsidRPr="002A7BB9" w:rsidRDefault="002A7BB9">
            <w:pPr>
              <w:pStyle w:val="TableParagraph"/>
              <w:spacing w:before="118"/>
              <w:ind w:left="10" w:right="4"/>
              <w:rPr>
                <w:b/>
                <w:sz w:val="24"/>
              </w:rPr>
            </w:pPr>
            <w:r w:rsidRPr="002A7BB9">
              <w:rPr>
                <w:b/>
                <w:sz w:val="24"/>
              </w:rPr>
              <w:t>Index</w:t>
            </w:r>
            <w:r w:rsidRPr="002A7BB9">
              <w:rPr>
                <w:b/>
                <w:spacing w:val="-2"/>
                <w:sz w:val="24"/>
              </w:rPr>
              <w:t xml:space="preserve"> value</w:t>
            </w:r>
          </w:p>
        </w:tc>
        <w:tc>
          <w:tcPr>
            <w:tcW w:w="1483" w:type="dxa"/>
          </w:tcPr>
          <w:p w14:paraId="47A3FF65" w14:textId="77777777" w:rsidR="00106123" w:rsidRPr="002A7BB9" w:rsidRDefault="002A7BB9">
            <w:pPr>
              <w:pStyle w:val="TableParagraph"/>
              <w:spacing w:before="118"/>
              <w:ind w:left="9" w:right="1"/>
              <w:rPr>
                <w:b/>
                <w:sz w:val="24"/>
              </w:rPr>
            </w:pPr>
            <w:r w:rsidRPr="002A7BB9">
              <w:rPr>
                <w:b/>
                <w:spacing w:val="-2"/>
                <w:sz w:val="24"/>
              </w:rPr>
              <w:t>Rating</w:t>
            </w:r>
          </w:p>
        </w:tc>
        <w:tc>
          <w:tcPr>
            <w:tcW w:w="3121" w:type="dxa"/>
          </w:tcPr>
          <w:p w14:paraId="79899D5B" w14:textId="77777777" w:rsidR="00106123" w:rsidRPr="002A7BB9" w:rsidRDefault="002A7BB9">
            <w:pPr>
              <w:pStyle w:val="TableParagraph"/>
              <w:spacing w:before="118"/>
              <w:ind w:left="7" w:right="1"/>
              <w:rPr>
                <w:b/>
                <w:sz w:val="24"/>
              </w:rPr>
            </w:pPr>
            <w:r w:rsidRPr="002A7BB9">
              <w:rPr>
                <w:b/>
                <w:sz w:val="24"/>
              </w:rPr>
              <w:t>Limitation</w:t>
            </w:r>
            <w:r w:rsidRPr="002A7BB9">
              <w:rPr>
                <w:b/>
                <w:spacing w:val="-2"/>
                <w:sz w:val="24"/>
              </w:rPr>
              <w:t xml:space="preserve"> severity</w:t>
            </w:r>
          </w:p>
        </w:tc>
      </w:tr>
      <w:tr w:rsidR="002A7BB9" w:rsidRPr="002A7BB9" w14:paraId="32D12F6B" w14:textId="77777777">
        <w:trPr>
          <w:trHeight w:val="505"/>
        </w:trPr>
        <w:tc>
          <w:tcPr>
            <w:tcW w:w="2527" w:type="dxa"/>
          </w:tcPr>
          <w:p w14:paraId="0E2837E7" w14:textId="77777777" w:rsidR="00106123" w:rsidRPr="002A7BB9" w:rsidRDefault="002A7BB9">
            <w:pPr>
              <w:pStyle w:val="TableParagraph"/>
              <w:spacing w:before="111"/>
              <w:jc w:val="left"/>
              <w:rPr>
                <w:sz w:val="24"/>
              </w:rPr>
            </w:pPr>
            <w:r w:rsidRPr="002A7BB9">
              <w:rPr>
                <w:sz w:val="24"/>
              </w:rPr>
              <w:t>Organic</w:t>
            </w:r>
            <w:r w:rsidRPr="002A7BB9">
              <w:rPr>
                <w:spacing w:val="-2"/>
                <w:sz w:val="24"/>
              </w:rPr>
              <w:t xml:space="preserve"> Carbon</w:t>
            </w:r>
          </w:p>
        </w:tc>
        <w:tc>
          <w:tcPr>
            <w:tcW w:w="2029" w:type="dxa"/>
          </w:tcPr>
          <w:p w14:paraId="37F5633F" w14:textId="77777777" w:rsidR="00106123" w:rsidRPr="002A7BB9" w:rsidRDefault="002A7BB9">
            <w:pPr>
              <w:pStyle w:val="TableParagraph"/>
              <w:spacing w:before="111"/>
              <w:ind w:left="10"/>
              <w:rPr>
                <w:sz w:val="24"/>
              </w:rPr>
            </w:pPr>
            <w:r w:rsidRPr="002A7BB9">
              <w:rPr>
                <w:spacing w:val="-4"/>
                <w:sz w:val="24"/>
              </w:rPr>
              <w:t>1.62</w:t>
            </w:r>
          </w:p>
        </w:tc>
        <w:tc>
          <w:tcPr>
            <w:tcW w:w="1483" w:type="dxa"/>
          </w:tcPr>
          <w:p w14:paraId="5BED48EB" w14:textId="77777777" w:rsidR="00106123" w:rsidRPr="002A7BB9" w:rsidRDefault="002A7BB9">
            <w:pPr>
              <w:pStyle w:val="TableParagraph"/>
              <w:spacing w:before="111"/>
              <w:ind w:left="9" w:right="3"/>
              <w:rPr>
                <w:sz w:val="24"/>
              </w:rPr>
            </w:pPr>
            <w:r w:rsidRPr="002A7BB9">
              <w:rPr>
                <w:spacing w:val="-5"/>
                <w:sz w:val="24"/>
              </w:rPr>
              <w:t>Low</w:t>
            </w:r>
          </w:p>
        </w:tc>
        <w:tc>
          <w:tcPr>
            <w:tcW w:w="3121" w:type="dxa"/>
          </w:tcPr>
          <w:p w14:paraId="391341D4" w14:textId="77777777" w:rsidR="00106123" w:rsidRPr="002A7BB9" w:rsidRDefault="002A7BB9">
            <w:pPr>
              <w:pStyle w:val="TableParagraph"/>
              <w:spacing w:before="111"/>
              <w:ind w:left="7" w:right="2"/>
              <w:rPr>
                <w:sz w:val="24"/>
              </w:rPr>
            </w:pPr>
            <w:r w:rsidRPr="002A7BB9">
              <w:rPr>
                <w:spacing w:val="-2"/>
                <w:sz w:val="24"/>
              </w:rPr>
              <w:t>Moderate</w:t>
            </w:r>
          </w:p>
        </w:tc>
      </w:tr>
      <w:tr w:rsidR="002A7BB9" w:rsidRPr="002A7BB9" w14:paraId="688FD048" w14:textId="77777777">
        <w:trPr>
          <w:trHeight w:val="478"/>
        </w:trPr>
        <w:tc>
          <w:tcPr>
            <w:tcW w:w="2527" w:type="dxa"/>
          </w:tcPr>
          <w:p w14:paraId="1E14E7B3" w14:textId="77777777" w:rsidR="00106123" w:rsidRPr="002A7BB9" w:rsidRDefault="002A7BB9">
            <w:pPr>
              <w:pStyle w:val="TableParagraph"/>
              <w:jc w:val="left"/>
              <w:rPr>
                <w:sz w:val="24"/>
              </w:rPr>
            </w:pPr>
            <w:r w:rsidRPr="002A7BB9">
              <w:rPr>
                <w:sz w:val="24"/>
              </w:rPr>
              <w:t>Available</w:t>
            </w:r>
            <w:r w:rsidRPr="002A7BB9">
              <w:rPr>
                <w:spacing w:val="-4"/>
                <w:sz w:val="24"/>
              </w:rPr>
              <w:t xml:space="preserve"> </w:t>
            </w:r>
            <w:r w:rsidRPr="002A7BB9">
              <w:rPr>
                <w:spacing w:val="-10"/>
                <w:sz w:val="24"/>
              </w:rPr>
              <w:t>N</w:t>
            </w:r>
          </w:p>
        </w:tc>
        <w:tc>
          <w:tcPr>
            <w:tcW w:w="2029" w:type="dxa"/>
          </w:tcPr>
          <w:p w14:paraId="230990FA" w14:textId="77777777" w:rsidR="00106123" w:rsidRPr="002A7BB9" w:rsidRDefault="002A7BB9">
            <w:pPr>
              <w:pStyle w:val="TableParagraph"/>
              <w:ind w:left="10"/>
              <w:rPr>
                <w:sz w:val="24"/>
              </w:rPr>
            </w:pPr>
            <w:r w:rsidRPr="002A7BB9">
              <w:rPr>
                <w:spacing w:val="-4"/>
                <w:sz w:val="24"/>
              </w:rPr>
              <w:t>1.58</w:t>
            </w:r>
          </w:p>
        </w:tc>
        <w:tc>
          <w:tcPr>
            <w:tcW w:w="1483" w:type="dxa"/>
          </w:tcPr>
          <w:p w14:paraId="410B7D38" w14:textId="77777777" w:rsidR="00106123" w:rsidRPr="002A7BB9" w:rsidRDefault="002A7BB9">
            <w:pPr>
              <w:pStyle w:val="TableParagraph"/>
              <w:ind w:left="9" w:right="3"/>
              <w:rPr>
                <w:sz w:val="24"/>
              </w:rPr>
            </w:pPr>
            <w:r w:rsidRPr="002A7BB9">
              <w:rPr>
                <w:spacing w:val="-5"/>
                <w:sz w:val="24"/>
              </w:rPr>
              <w:t>Low</w:t>
            </w:r>
          </w:p>
        </w:tc>
        <w:tc>
          <w:tcPr>
            <w:tcW w:w="3121" w:type="dxa"/>
          </w:tcPr>
          <w:p w14:paraId="70CFA23C" w14:textId="77777777" w:rsidR="00106123" w:rsidRPr="002A7BB9" w:rsidRDefault="002A7BB9">
            <w:pPr>
              <w:pStyle w:val="TableParagraph"/>
              <w:ind w:left="7"/>
              <w:rPr>
                <w:sz w:val="24"/>
              </w:rPr>
            </w:pPr>
            <w:r w:rsidRPr="002A7BB9">
              <w:rPr>
                <w:spacing w:val="-2"/>
                <w:sz w:val="24"/>
              </w:rPr>
              <w:t>Severe</w:t>
            </w:r>
          </w:p>
        </w:tc>
      </w:tr>
      <w:tr w:rsidR="002A7BB9" w:rsidRPr="002A7BB9" w14:paraId="5891B55E" w14:textId="77777777">
        <w:trPr>
          <w:trHeight w:val="477"/>
        </w:trPr>
        <w:tc>
          <w:tcPr>
            <w:tcW w:w="2527" w:type="dxa"/>
          </w:tcPr>
          <w:p w14:paraId="703636FD" w14:textId="77777777" w:rsidR="00106123" w:rsidRPr="002A7BB9" w:rsidRDefault="002A7BB9">
            <w:pPr>
              <w:pStyle w:val="TableParagraph"/>
              <w:jc w:val="left"/>
              <w:rPr>
                <w:sz w:val="24"/>
              </w:rPr>
            </w:pPr>
            <w:r w:rsidRPr="002A7BB9">
              <w:rPr>
                <w:sz w:val="24"/>
              </w:rPr>
              <w:t>Available</w:t>
            </w:r>
            <w:r w:rsidRPr="002A7BB9">
              <w:rPr>
                <w:spacing w:val="-4"/>
                <w:sz w:val="24"/>
              </w:rPr>
              <w:t xml:space="preserve"> </w:t>
            </w:r>
            <w:r w:rsidRPr="002A7BB9">
              <w:rPr>
                <w:spacing w:val="-10"/>
                <w:sz w:val="24"/>
              </w:rPr>
              <w:t>P</w:t>
            </w:r>
          </w:p>
        </w:tc>
        <w:tc>
          <w:tcPr>
            <w:tcW w:w="2029" w:type="dxa"/>
          </w:tcPr>
          <w:p w14:paraId="6AE88A22" w14:textId="77777777" w:rsidR="00106123" w:rsidRPr="002A7BB9" w:rsidRDefault="002A7BB9">
            <w:pPr>
              <w:pStyle w:val="TableParagraph"/>
              <w:ind w:left="10"/>
              <w:rPr>
                <w:sz w:val="24"/>
              </w:rPr>
            </w:pPr>
            <w:r w:rsidRPr="002A7BB9">
              <w:rPr>
                <w:spacing w:val="-4"/>
                <w:sz w:val="24"/>
              </w:rPr>
              <w:t>1.74</w:t>
            </w:r>
          </w:p>
        </w:tc>
        <w:tc>
          <w:tcPr>
            <w:tcW w:w="1483" w:type="dxa"/>
          </w:tcPr>
          <w:p w14:paraId="76082EDD" w14:textId="77777777" w:rsidR="00106123" w:rsidRPr="002A7BB9" w:rsidRDefault="002A7BB9">
            <w:pPr>
              <w:pStyle w:val="TableParagraph"/>
              <w:ind w:left="9"/>
              <w:rPr>
                <w:sz w:val="24"/>
              </w:rPr>
            </w:pPr>
            <w:r w:rsidRPr="002A7BB9">
              <w:rPr>
                <w:spacing w:val="-2"/>
                <w:sz w:val="24"/>
              </w:rPr>
              <w:t>Medium</w:t>
            </w:r>
          </w:p>
        </w:tc>
        <w:tc>
          <w:tcPr>
            <w:tcW w:w="3121" w:type="dxa"/>
          </w:tcPr>
          <w:p w14:paraId="32FABF82" w14:textId="77777777" w:rsidR="00106123" w:rsidRPr="002A7BB9" w:rsidRDefault="002A7BB9">
            <w:pPr>
              <w:pStyle w:val="TableParagraph"/>
              <w:ind w:left="7" w:right="2"/>
              <w:rPr>
                <w:sz w:val="24"/>
              </w:rPr>
            </w:pPr>
            <w:r w:rsidRPr="002A7BB9">
              <w:rPr>
                <w:spacing w:val="-2"/>
                <w:sz w:val="24"/>
              </w:rPr>
              <w:t>Moderate</w:t>
            </w:r>
          </w:p>
        </w:tc>
      </w:tr>
      <w:tr w:rsidR="002A7BB9" w:rsidRPr="002A7BB9" w14:paraId="1D9C7030" w14:textId="77777777">
        <w:trPr>
          <w:trHeight w:val="478"/>
        </w:trPr>
        <w:tc>
          <w:tcPr>
            <w:tcW w:w="2527" w:type="dxa"/>
          </w:tcPr>
          <w:p w14:paraId="68E7BA80" w14:textId="77777777" w:rsidR="00106123" w:rsidRPr="002A7BB9" w:rsidRDefault="002A7BB9">
            <w:pPr>
              <w:pStyle w:val="TableParagraph"/>
              <w:jc w:val="left"/>
              <w:rPr>
                <w:sz w:val="24"/>
              </w:rPr>
            </w:pPr>
            <w:r w:rsidRPr="002A7BB9">
              <w:rPr>
                <w:sz w:val="24"/>
              </w:rPr>
              <w:t>Available</w:t>
            </w:r>
            <w:r w:rsidRPr="002A7BB9">
              <w:rPr>
                <w:spacing w:val="-4"/>
                <w:sz w:val="24"/>
              </w:rPr>
              <w:t xml:space="preserve"> </w:t>
            </w:r>
            <w:r w:rsidRPr="002A7BB9">
              <w:rPr>
                <w:spacing w:val="-10"/>
                <w:sz w:val="24"/>
              </w:rPr>
              <w:t>K</w:t>
            </w:r>
          </w:p>
        </w:tc>
        <w:tc>
          <w:tcPr>
            <w:tcW w:w="2029" w:type="dxa"/>
          </w:tcPr>
          <w:p w14:paraId="1CEABB29" w14:textId="77777777" w:rsidR="00106123" w:rsidRPr="002A7BB9" w:rsidRDefault="002A7BB9">
            <w:pPr>
              <w:pStyle w:val="TableParagraph"/>
              <w:ind w:left="10"/>
              <w:rPr>
                <w:sz w:val="24"/>
              </w:rPr>
            </w:pPr>
            <w:r w:rsidRPr="002A7BB9">
              <w:rPr>
                <w:spacing w:val="-4"/>
                <w:sz w:val="24"/>
              </w:rPr>
              <w:t>2.36</w:t>
            </w:r>
          </w:p>
        </w:tc>
        <w:tc>
          <w:tcPr>
            <w:tcW w:w="1483" w:type="dxa"/>
          </w:tcPr>
          <w:p w14:paraId="741AD4A1" w14:textId="77777777" w:rsidR="00106123" w:rsidRPr="002A7BB9" w:rsidRDefault="002A7BB9">
            <w:pPr>
              <w:pStyle w:val="TableParagraph"/>
              <w:ind w:left="9" w:right="2"/>
              <w:rPr>
                <w:sz w:val="24"/>
              </w:rPr>
            </w:pPr>
            <w:r w:rsidRPr="002A7BB9">
              <w:rPr>
                <w:spacing w:val="-4"/>
                <w:sz w:val="24"/>
              </w:rPr>
              <w:t>High</w:t>
            </w:r>
          </w:p>
        </w:tc>
        <w:tc>
          <w:tcPr>
            <w:tcW w:w="3121" w:type="dxa"/>
          </w:tcPr>
          <w:p w14:paraId="445C224B" w14:textId="77777777" w:rsidR="00106123" w:rsidRPr="002A7BB9" w:rsidRDefault="002A7BB9">
            <w:pPr>
              <w:pStyle w:val="TableParagraph"/>
              <w:ind w:left="7" w:right="1"/>
              <w:rPr>
                <w:sz w:val="24"/>
              </w:rPr>
            </w:pPr>
            <w:r w:rsidRPr="002A7BB9">
              <w:rPr>
                <w:spacing w:val="-5"/>
                <w:sz w:val="24"/>
              </w:rPr>
              <w:t>Low</w:t>
            </w:r>
          </w:p>
        </w:tc>
      </w:tr>
      <w:tr w:rsidR="002A7BB9" w:rsidRPr="002A7BB9" w14:paraId="3865AB7F" w14:textId="77777777">
        <w:trPr>
          <w:trHeight w:val="477"/>
        </w:trPr>
        <w:tc>
          <w:tcPr>
            <w:tcW w:w="2527" w:type="dxa"/>
          </w:tcPr>
          <w:p w14:paraId="1588AC38" w14:textId="77777777" w:rsidR="00106123" w:rsidRPr="002A7BB9" w:rsidRDefault="002A7BB9">
            <w:pPr>
              <w:pStyle w:val="TableParagraph"/>
              <w:spacing w:before="111"/>
              <w:jc w:val="left"/>
              <w:rPr>
                <w:sz w:val="24"/>
              </w:rPr>
            </w:pPr>
            <w:r w:rsidRPr="002A7BB9">
              <w:rPr>
                <w:sz w:val="24"/>
              </w:rPr>
              <w:t>Available</w:t>
            </w:r>
            <w:r w:rsidRPr="002A7BB9">
              <w:rPr>
                <w:spacing w:val="-4"/>
                <w:sz w:val="24"/>
              </w:rPr>
              <w:t xml:space="preserve"> </w:t>
            </w:r>
            <w:r w:rsidRPr="002A7BB9">
              <w:rPr>
                <w:spacing w:val="-10"/>
                <w:sz w:val="24"/>
              </w:rPr>
              <w:t>S</w:t>
            </w:r>
          </w:p>
        </w:tc>
        <w:tc>
          <w:tcPr>
            <w:tcW w:w="2029" w:type="dxa"/>
          </w:tcPr>
          <w:p w14:paraId="37439E76" w14:textId="77777777" w:rsidR="00106123" w:rsidRPr="002A7BB9" w:rsidRDefault="002A7BB9">
            <w:pPr>
              <w:pStyle w:val="TableParagraph"/>
              <w:spacing w:before="111"/>
              <w:ind w:left="10"/>
              <w:rPr>
                <w:sz w:val="24"/>
              </w:rPr>
            </w:pPr>
            <w:r w:rsidRPr="002A7BB9">
              <w:rPr>
                <w:spacing w:val="-4"/>
                <w:sz w:val="24"/>
              </w:rPr>
              <w:t>1.69</w:t>
            </w:r>
          </w:p>
        </w:tc>
        <w:tc>
          <w:tcPr>
            <w:tcW w:w="1483" w:type="dxa"/>
          </w:tcPr>
          <w:p w14:paraId="3822DE99" w14:textId="77777777" w:rsidR="00106123" w:rsidRPr="002A7BB9" w:rsidRDefault="002A7BB9">
            <w:pPr>
              <w:pStyle w:val="TableParagraph"/>
              <w:spacing w:before="111"/>
              <w:ind w:left="9"/>
              <w:rPr>
                <w:sz w:val="24"/>
              </w:rPr>
            </w:pPr>
            <w:r w:rsidRPr="002A7BB9">
              <w:rPr>
                <w:spacing w:val="-2"/>
                <w:sz w:val="24"/>
              </w:rPr>
              <w:t>Medium</w:t>
            </w:r>
          </w:p>
        </w:tc>
        <w:tc>
          <w:tcPr>
            <w:tcW w:w="3121" w:type="dxa"/>
          </w:tcPr>
          <w:p w14:paraId="2CC2633B" w14:textId="77777777" w:rsidR="00106123" w:rsidRPr="002A7BB9" w:rsidRDefault="002A7BB9">
            <w:pPr>
              <w:pStyle w:val="TableParagraph"/>
              <w:spacing w:before="111"/>
              <w:ind w:left="7" w:right="2"/>
              <w:rPr>
                <w:sz w:val="24"/>
              </w:rPr>
            </w:pPr>
            <w:r w:rsidRPr="002A7BB9">
              <w:rPr>
                <w:spacing w:val="-2"/>
                <w:sz w:val="24"/>
              </w:rPr>
              <w:t>Moderate</w:t>
            </w:r>
          </w:p>
        </w:tc>
      </w:tr>
      <w:tr w:rsidR="002A7BB9" w:rsidRPr="002A7BB9" w14:paraId="09CD62CA" w14:textId="77777777">
        <w:trPr>
          <w:trHeight w:val="503"/>
        </w:trPr>
        <w:tc>
          <w:tcPr>
            <w:tcW w:w="2527" w:type="dxa"/>
            <w:tcBorders>
              <w:bottom w:val="single" w:sz="6" w:space="0" w:color="000000"/>
            </w:tcBorders>
          </w:tcPr>
          <w:p w14:paraId="2F70F18B" w14:textId="77777777" w:rsidR="00106123" w:rsidRPr="002A7BB9" w:rsidRDefault="002A7BB9">
            <w:pPr>
              <w:pStyle w:val="TableParagraph"/>
              <w:jc w:val="left"/>
              <w:rPr>
                <w:sz w:val="24"/>
              </w:rPr>
            </w:pPr>
            <w:r w:rsidRPr="002A7BB9">
              <w:rPr>
                <w:spacing w:val="-4"/>
                <w:sz w:val="24"/>
              </w:rPr>
              <w:t>Zinc</w:t>
            </w:r>
          </w:p>
        </w:tc>
        <w:tc>
          <w:tcPr>
            <w:tcW w:w="2029" w:type="dxa"/>
            <w:tcBorders>
              <w:bottom w:val="single" w:sz="6" w:space="0" w:color="000000"/>
            </w:tcBorders>
          </w:tcPr>
          <w:p w14:paraId="1AEF2323" w14:textId="77777777" w:rsidR="00106123" w:rsidRPr="002A7BB9" w:rsidRDefault="002A7BB9">
            <w:pPr>
              <w:pStyle w:val="TableParagraph"/>
              <w:ind w:left="10"/>
              <w:rPr>
                <w:sz w:val="24"/>
              </w:rPr>
            </w:pPr>
            <w:r w:rsidRPr="002A7BB9">
              <w:rPr>
                <w:spacing w:val="-4"/>
                <w:sz w:val="24"/>
              </w:rPr>
              <w:t>1.41</w:t>
            </w:r>
          </w:p>
        </w:tc>
        <w:tc>
          <w:tcPr>
            <w:tcW w:w="1483" w:type="dxa"/>
            <w:tcBorders>
              <w:bottom w:val="single" w:sz="6" w:space="0" w:color="000000"/>
            </w:tcBorders>
          </w:tcPr>
          <w:p w14:paraId="6323ADAF" w14:textId="77777777" w:rsidR="00106123" w:rsidRPr="002A7BB9" w:rsidRDefault="002A7BB9">
            <w:pPr>
              <w:pStyle w:val="TableParagraph"/>
              <w:ind w:left="9" w:right="3"/>
              <w:rPr>
                <w:sz w:val="24"/>
              </w:rPr>
            </w:pPr>
            <w:r w:rsidRPr="002A7BB9">
              <w:rPr>
                <w:spacing w:val="-5"/>
                <w:sz w:val="24"/>
              </w:rPr>
              <w:t>Low</w:t>
            </w:r>
          </w:p>
        </w:tc>
        <w:tc>
          <w:tcPr>
            <w:tcW w:w="3121" w:type="dxa"/>
            <w:tcBorders>
              <w:bottom w:val="single" w:sz="6" w:space="0" w:color="000000"/>
            </w:tcBorders>
          </w:tcPr>
          <w:p w14:paraId="6ACB06B6" w14:textId="77777777" w:rsidR="00106123" w:rsidRPr="002A7BB9" w:rsidRDefault="002A7BB9">
            <w:pPr>
              <w:pStyle w:val="TableParagraph"/>
              <w:ind w:left="7"/>
              <w:rPr>
                <w:sz w:val="24"/>
              </w:rPr>
            </w:pPr>
            <w:r w:rsidRPr="002A7BB9">
              <w:rPr>
                <w:spacing w:val="-2"/>
                <w:sz w:val="24"/>
              </w:rPr>
              <w:t>Severe</w:t>
            </w:r>
          </w:p>
        </w:tc>
      </w:tr>
    </w:tbl>
    <w:p w14:paraId="27539DCD" w14:textId="77777777" w:rsidR="00106123" w:rsidRPr="002A7BB9" w:rsidRDefault="002A7BB9" w:rsidP="00990290">
      <w:pPr>
        <w:spacing w:before="119" w:after="43"/>
        <w:ind w:left="284"/>
        <w:rPr>
          <w:b/>
          <w:sz w:val="24"/>
        </w:rPr>
      </w:pPr>
      <w:r w:rsidRPr="002A7BB9">
        <w:rPr>
          <w:b/>
          <w:sz w:val="24"/>
        </w:rPr>
        <w:t>Table</w:t>
      </w:r>
      <w:r w:rsidRPr="002A7BB9">
        <w:rPr>
          <w:b/>
          <w:spacing w:val="-3"/>
          <w:sz w:val="24"/>
        </w:rPr>
        <w:t xml:space="preserve"> </w:t>
      </w:r>
      <w:r w:rsidRPr="002A7BB9">
        <w:rPr>
          <w:b/>
          <w:sz w:val="24"/>
        </w:rPr>
        <w:t>6.</w:t>
      </w:r>
      <w:r w:rsidRPr="002A7BB9">
        <w:rPr>
          <w:b/>
          <w:spacing w:val="-1"/>
          <w:sz w:val="24"/>
        </w:rPr>
        <w:t xml:space="preserve"> </w:t>
      </w:r>
      <w:r w:rsidRPr="002A7BB9">
        <w:rPr>
          <w:b/>
          <w:sz w:val="24"/>
        </w:rPr>
        <w:t>Block-wise</w:t>
      </w:r>
      <w:r w:rsidRPr="002A7BB9">
        <w:rPr>
          <w:b/>
          <w:spacing w:val="-1"/>
          <w:sz w:val="24"/>
        </w:rPr>
        <w:t xml:space="preserve"> </w:t>
      </w:r>
      <w:r w:rsidRPr="002A7BB9">
        <w:rPr>
          <w:b/>
          <w:sz w:val="24"/>
        </w:rPr>
        <w:t>detailed</w:t>
      </w:r>
      <w:r w:rsidRPr="002A7BB9">
        <w:rPr>
          <w:b/>
          <w:spacing w:val="-1"/>
          <w:sz w:val="24"/>
        </w:rPr>
        <w:t xml:space="preserve"> </w:t>
      </w:r>
      <w:r w:rsidRPr="002A7BB9">
        <w:rPr>
          <w:b/>
          <w:sz w:val="24"/>
        </w:rPr>
        <w:t xml:space="preserve">fertility </w:t>
      </w:r>
      <w:r w:rsidRPr="002A7BB9">
        <w:rPr>
          <w:b/>
          <w:spacing w:val="-2"/>
          <w:sz w:val="24"/>
        </w:rPr>
        <w:t>status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7"/>
        <w:gridCol w:w="932"/>
        <w:gridCol w:w="1796"/>
        <w:gridCol w:w="998"/>
        <w:gridCol w:w="1104"/>
        <w:gridCol w:w="999"/>
        <w:gridCol w:w="1284"/>
      </w:tblGrid>
      <w:tr w:rsidR="002A7BB9" w:rsidRPr="002A7BB9" w14:paraId="44FACF44" w14:textId="77777777">
        <w:trPr>
          <w:trHeight w:val="440"/>
        </w:trPr>
        <w:tc>
          <w:tcPr>
            <w:tcW w:w="2087" w:type="dxa"/>
          </w:tcPr>
          <w:p w14:paraId="4DD980B6" w14:textId="77777777" w:rsidR="00106123" w:rsidRPr="002A7BB9" w:rsidRDefault="002A7BB9">
            <w:pPr>
              <w:pStyle w:val="TableParagraph"/>
              <w:spacing w:before="118"/>
              <w:jc w:val="left"/>
              <w:rPr>
                <w:b/>
                <w:sz w:val="24"/>
              </w:rPr>
            </w:pPr>
            <w:r w:rsidRPr="002A7BB9">
              <w:rPr>
                <w:b/>
                <w:spacing w:val="-4"/>
                <w:sz w:val="24"/>
              </w:rPr>
              <w:t>Block</w:t>
            </w:r>
          </w:p>
        </w:tc>
        <w:tc>
          <w:tcPr>
            <w:tcW w:w="932" w:type="dxa"/>
          </w:tcPr>
          <w:p w14:paraId="2C2BABA6" w14:textId="77777777" w:rsidR="00106123" w:rsidRPr="002A7BB9" w:rsidRDefault="002A7BB9">
            <w:pPr>
              <w:pStyle w:val="TableParagraph"/>
              <w:spacing w:before="118"/>
              <w:ind w:left="12"/>
              <w:rPr>
                <w:b/>
                <w:sz w:val="24"/>
              </w:rPr>
            </w:pPr>
            <w:r w:rsidRPr="002A7BB9">
              <w:rPr>
                <w:b/>
                <w:spacing w:val="-5"/>
                <w:sz w:val="24"/>
              </w:rPr>
              <w:t>pH</w:t>
            </w:r>
          </w:p>
        </w:tc>
        <w:tc>
          <w:tcPr>
            <w:tcW w:w="1796" w:type="dxa"/>
          </w:tcPr>
          <w:p w14:paraId="2264B781" w14:textId="77777777" w:rsidR="00106123" w:rsidRPr="002A7BB9" w:rsidRDefault="002A7BB9">
            <w:pPr>
              <w:pStyle w:val="TableParagraph"/>
              <w:spacing w:before="118"/>
              <w:ind w:left="8"/>
              <w:rPr>
                <w:b/>
                <w:sz w:val="24"/>
              </w:rPr>
            </w:pPr>
            <w:r w:rsidRPr="002A7BB9">
              <w:rPr>
                <w:b/>
                <w:sz w:val="24"/>
              </w:rPr>
              <w:t xml:space="preserve">OC </w:t>
            </w:r>
            <w:r w:rsidRPr="002A7BB9">
              <w:rPr>
                <w:b/>
                <w:spacing w:val="-5"/>
                <w:sz w:val="24"/>
              </w:rPr>
              <w:t>(%)</w:t>
            </w:r>
          </w:p>
        </w:tc>
        <w:tc>
          <w:tcPr>
            <w:tcW w:w="998" w:type="dxa"/>
          </w:tcPr>
          <w:p w14:paraId="0CE08C2F" w14:textId="77777777" w:rsidR="00106123" w:rsidRPr="002A7BB9" w:rsidRDefault="002A7BB9">
            <w:pPr>
              <w:pStyle w:val="TableParagraph"/>
              <w:spacing w:before="118"/>
              <w:ind w:left="7"/>
              <w:rPr>
                <w:b/>
                <w:sz w:val="24"/>
              </w:rPr>
            </w:pPr>
            <w:r w:rsidRPr="002A7BB9">
              <w:rPr>
                <w:b/>
                <w:spacing w:val="-10"/>
                <w:sz w:val="24"/>
              </w:rPr>
              <w:t>N</w:t>
            </w:r>
          </w:p>
        </w:tc>
        <w:tc>
          <w:tcPr>
            <w:tcW w:w="1104" w:type="dxa"/>
          </w:tcPr>
          <w:p w14:paraId="1D6EA305" w14:textId="77777777" w:rsidR="00106123" w:rsidRPr="002A7BB9" w:rsidRDefault="002A7BB9">
            <w:pPr>
              <w:pStyle w:val="TableParagraph"/>
              <w:spacing w:before="118"/>
              <w:ind w:left="12" w:right="2"/>
              <w:rPr>
                <w:b/>
                <w:sz w:val="24"/>
              </w:rPr>
            </w:pPr>
            <w:r w:rsidRPr="002A7BB9">
              <w:rPr>
                <w:b/>
                <w:spacing w:val="-10"/>
                <w:sz w:val="24"/>
              </w:rPr>
              <w:t>P</w:t>
            </w:r>
          </w:p>
        </w:tc>
        <w:tc>
          <w:tcPr>
            <w:tcW w:w="999" w:type="dxa"/>
          </w:tcPr>
          <w:p w14:paraId="3870B648" w14:textId="77777777" w:rsidR="00106123" w:rsidRPr="002A7BB9" w:rsidRDefault="002A7BB9">
            <w:pPr>
              <w:pStyle w:val="TableParagraph"/>
              <w:spacing w:before="118"/>
              <w:ind w:left="11"/>
              <w:rPr>
                <w:b/>
                <w:sz w:val="24"/>
              </w:rPr>
            </w:pPr>
            <w:r w:rsidRPr="002A7BB9">
              <w:rPr>
                <w:b/>
                <w:spacing w:val="-10"/>
                <w:sz w:val="24"/>
              </w:rPr>
              <w:t>K</w:t>
            </w:r>
          </w:p>
        </w:tc>
        <w:tc>
          <w:tcPr>
            <w:tcW w:w="1284" w:type="dxa"/>
          </w:tcPr>
          <w:p w14:paraId="570DBC3A" w14:textId="77777777" w:rsidR="00106123" w:rsidRPr="002A7BB9" w:rsidRDefault="002A7BB9">
            <w:pPr>
              <w:pStyle w:val="TableParagraph"/>
              <w:spacing w:before="118"/>
              <w:ind w:left="11" w:right="7"/>
              <w:rPr>
                <w:b/>
                <w:sz w:val="24"/>
              </w:rPr>
            </w:pPr>
            <w:r w:rsidRPr="002A7BB9">
              <w:rPr>
                <w:b/>
                <w:spacing w:val="-5"/>
                <w:sz w:val="24"/>
              </w:rPr>
              <w:t>Zn</w:t>
            </w:r>
          </w:p>
        </w:tc>
      </w:tr>
      <w:tr w:rsidR="002A7BB9" w:rsidRPr="002A7BB9" w14:paraId="2E1DF5BB" w14:textId="77777777">
        <w:trPr>
          <w:trHeight w:val="463"/>
        </w:trPr>
        <w:tc>
          <w:tcPr>
            <w:tcW w:w="2087" w:type="dxa"/>
          </w:tcPr>
          <w:p w14:paraId="64EE4781" w14:textId="77777777" w:rsidR="00106123" w:rsidRPr="002A7BB9" w:rsidRDefault="002A7BB9">
            <w:pPr>
              <w:pStyle w:val="TableParagraph"/>
              <w:jc w:val="left"/>
              <w:rPr>
                <w:sz w:val="24"/>
              </w:rPr>
            </w:pPr>
            <w:proofErr w:type="spellStart"/>
            <w:r w:rsidRPr="002A7BB9">
              <w:rPr>
                <w:spacing w:val="-2"/>
                <w:sz w:val="24"/>
              </w:rPr>
              <w:t>Karwi</w:t>
            </w:r>
            <w:proofErr w:type="spellEnd"/>
          </w:p>
        </w:tc>
        <w:tc>
          <w:tcPr>
            <w:tcW w:w="932" w:type="dxa"/>
          </w:tcPr>
          <w:p w14:paraId="243A1DF8" w14:textId="77777777" w:rsidR="00106123" w:rsidRPr="002A7BB9" w:rsidRDefault="002A7BB9">
            <w:pPr>
              <w:pStyle w:val="TableParagraph"/>
              <w:ind w:left="12" w:right="1"/>
              <w:rPr>
                <w:sz w:val="24"/>
              </w:rPr>
            </w:pPr>
            <w:r w:rsidRPr="002A7BB9">
              <w:rPr>
                <w:spacing w:val="-5"/>
                <w:sz w:val="24"/>
              </w:rPr>
              <w:t>7.5</w:t>
            </w:r>
          </w:p>
        </w:tc>
        <w:tc>
          <w:tcPr>
            <w:tcW w:w="1796" w:type="dxa"/>
          </w:tcPr>
          <w:p w14:paraId="649C8178" w14:textId="77777777" w:rsidR="00106123" w:rsidRPr="002A7BB9" w:rsidRDefault="002A7BB9">
            <w:pPr>
              <w:pStyle w:val="TableParagraph"/>
              <w:ind w:left="8" w:right="1"/>
              <w:rPr>
                <w:sz w:val="24"/>
              </w:rPr>
            </w:pPr>
            <w:r w:rsidRPr="002A7BB9">
              <w:rPr>
                <w:spacing w:val="-4"/>
                <w:sz w:val="24"/>
              </w:rPr>
              <w:t>0.55</w:t>
            </w:r>
          </w:p>
        </w:tc>
        <w:tc>
          <w:tcPr>
            <w:tcW w:w="998" w:type="dxa"/>
          </w:tcPr>
          <w:p w14:paraId="631FB248" w14:textId="77777777" w:rsidR="00106123" w:rsidRPr="002A7BB9" w:rsidRDefault="002A7BB9">
            <w:pPr>
              <w:pStyle w:val="TableParagraph"/>
              <w:ind w:left="7" w:right="1"/>
              <w:rPr>
                <w:sz w:val="24"/>
              </w:rPr>
            </w:pPr>
            <w:r w:rsidRPr="002A7BB9">
              <w:rPr>
                <w:spacing w:val="-5"/>
                <w:sz w:val="24"/>
              </w:rPr>
              <w:t>270</w:t>
            </w:r>
          </w:p>
        </w:tc>
        <w:tc>
          <w:tcPr>
            <w:tcW w:w="1104" w:type="dxa"/>
          </w:tcPr>
          <w:p w14:paraId="52075E41" w14:textId="77777777" w:rsidR="00106123" w:rsidRPr="002A7BB9" w:rsidRDefault="002A7BB9">
            <w:pPr>
              <w:pStyle w:val="TableParagraph"/>
              <w:ind w:left="12"/>
              <w:rPr>
                <w:sz w:val="24"/>
              </w:rPr>
            </w:pPr>
            <w:r w:rsidRPr="002A7BB9">
              <w:rPr>
                <w:spacing w:val="-4"/>
                <w:sz w:val="24"/>
              </w:rPr>
              <w:t>18.4</w:t>
            </w:r>
          </w:p>
        </w:tc>
        <w:tc>
          <w:tcPr>
            <w:tcW w:w="999" w:type="dxa"/>
          </w:tcPr>
          <w:p w14:paraId="7FB7C53E" w14:textId="77777777" w:rsidR="00106123" w:rsidRPr="002A7BB9" w:rsidRDefault="002A7BB9">
            <w:pPr>
              <w:pStyle w:val="TableParagraph"/>
              <w:ind w:left="11" w:right="2"/>
              <w:rPr>
                <w:sz w:val="24"/>
              </w:rPr>
            </w:pPr>
            <w:r w:rsidRPr="002A7BB9">
              <w:rPr>
                <w:spacing w:val="-5"/>
                <w:sz w:val="24"/>
              </w:rPr>
              <w:t>325</w:t>
            </w:r>
          </w:p>
        </w:tc>
        <w:tc>
          <w:tcPr>
            <w:tcW w:w="1284" w:type="dxa"/>
          </w:tcPr>
          <w:p w14:paraId="4816CF5D" w14:textId="77777777" w:rsidR="00106123" w:rsidRPr="002A7BB9" w:rsidRDefault="002A7BB9">
            <w:pPr>
              <w:pStyle w:val="TableParagraph"/>
              <w:ind w:left="11"/>
              <w:rPr>
                <w:sz w:val="24"/>
              </w:rPr>
            </w:pPr>
            <w:r w:rsidRPr="002A7BB9">
              <w:rPr>
                <w:spacing w:val="-4"/>
                <w:sz w:val="24"/>
              </w:rPr>
              <w:t>0.56</w:t>
            </w:r>
          </w:p>
        </w:tc>
      </w:tr>
      <w:tr w:rsidR="002A7BB9" w:rsidRPr="002A7BB9" w14:paraId="2E4B0FA7" w14:textId="77777777">
        <w:trPr>
          <w:trHeight w:val="440"/>
        </w:trPr>
        <w:tc>
          <w:tcPr>
            <w:tcW w:w="2087" w:type="dxa"/>
          </w:tcPr>
          <w:p w14:paraId="4E68E3B2" w14:textId="77777777" w:rsidR="00106123" w:rsidRPr="002A7BB9" w:rsidRDefault="002A7BB9">
            <w:pPr>
              <w:pStyle w:val="TableParagraph"/>
              <w:jc w:val="left"/>
              <w:rPr>
                <w:sz w:val="24"/>
              </w:rPr>
            </w:pPr>
            <w:proofErr w:type="spellStart"/>
            <w:r w:rsidRPr="002A7BB9">
              <w:rPr>
                <w:spacing w:val="-2"/>
                <w:sz w:val="24"/>
              </w:rPr>
              <w:t>Pahadhi</w:t>
            </w:r>
            <w:proofErr w:type="spellEnd"/>
          </w:p>
        </w:tc>
        <w:tc>
          <w:tcPr>
            <w:tcW w:w="932" w:type="dxa"/>
          </w:tcPr>
          <w:p w14:paraId="28F3F88F" w14:textId="77777777" w:rsidR="00106123" w:rsidRPr="002A7BB9" w:rsidRDefault="002A7BB9">
            <w:pPr>
              <w:pStyle w:val="TableParagraph"/>
              <w:ind w:left="12" w:right="1"/>
              <w:rPr>
                <w:sz w:val="24"/>
              </w:rPr>
            </w:pPr>
            <w:r w:rsidRPr="002A7BB9">
              <w:rPr>
                <w:spacing w:val="-5"/>
                <w:sz w:val="24"/>
              </w:rPr>
              <w:t>7.7</w:t>
            </w:r>
          </w:p>
        </w:tc>
        <w:tc>
          <w:tcPr>
            <w:tcW w:w="1796" w:type="dxa"/>
          </w:tcPr>
          <w:p w14:paraId="32935812" w14:textId="77777777" w:rsidR="00106123" w:rsidRPr="002A7BB9" w:rsidRDefault="002A7BB9">
            <w:pPr>
              <w:pStyle w:val="TableParagraph"/>
              <w:ind w:left="8" w:right="1"/>
              <w:rPr>
                <w:sz w:val="24"/>
              </w:rPr>
            </w:pPr>
            <w:r w:rsidRPr="002A7BB9">
              <w:rPr>
                <w:spacing w:val="-4"/>
                <w:sz w:val="24"/>
              </w:rPr>
              <w:t>0.48</w:t>
            </w:r>
          </w:p>
        </w:tc>
        <w:tc>
          <w:tcPr>
            <w:tcW w:w="998" w:type="dxa"/>
          </w:tcPr>
          <w:p w14:paraId="59A68760" w14:textId="77777777" w:rsidR="00106123" w:rsidRPr="002A7BB9" w:rsidRDefault="002A7BB9">
            <w:pPr>
              <w:pStyle w:val="TableParagraph"/>
              <w:ind w:left="7" w:right="1"/>
              <w:rPr>
                <w:sz w:val="24"/>
              </w:rPr>
            </w:pPr>
            <w:r w:rsidRPr="002A7BB9">
              <w:rPr>
                <w:spacing w:val="-5"/>
                <w:sz w:val="24"/>
              </w:rPr>
              <w:t>245</w:t>
            </w:r>
          </w:p>
        </w:tc>
        <w:tc>
          <w:tcPr>
            <w:tcW w:w="1104" w:type="dxa"/>
          </w:tcPr>
          <w:p w14:paraId="64A449BC" w14:textId="77777777" w:rsidR="00106123" w:rsidRPr="002A7BB9" w:rsidRDefault="002A7BB9">
            <w:pPr>
              <w:pStyle w:val="TableParagraph"/>
              <w:ind w:left="12"/>
              <w:rPr>
                <w:sz w:val="24"/>
              </w:rPr>
            </w:pPr>
            <w:r w:rsidRPr="002A7BB9">
              <w:rPr>
                <w:spacing w:val="-4"/>
                <w:sz w:val="24"/>
              </w:rPr>
              <w:t>14.9</w:t>
            </w:r>
          </w:p>
        </w:tc>
        <w:tc>
          <w:tcPr>
            <w:tcW w:w="999" w:type="dxa"/>
          </w:tcPr>
          <w:p w14:paraId="0DADA5AA" w14:textId="77777777" w:rsidR="00106123" w:rsidRPr="002A7BB9" w:rsidRDefault="002A7BB9">
            <w:pPr>
              <w:pStyle w:val="TableParagraph"/>
              <w:ind w:left="11" w:right="2"/>
              <w:rPr>
                <w:sz w:val="24"/>
              </w:rPr>
            </w:pPr>
            <w:r w:rsidRPr="002A7BB9">
              <w:rPr>
                <w:spacing w:val="-5"/>
                <w:sz w:val="24"/>
              </w:rPr>
              <w:t>298</w:t>
            </w:r>
          </w:p>
        </w:tc>
        <w:tc>
          <w:tcPr>
            <w:tcW w:w="1284" w:type="dxa"/>
          </w:tcPr>
          <w:p w14:paraId="59B9219B" w14:textId="77777777" w:rsidR="00106123" w:rsidRPr="002A7BB9" w:rsidRDefault="002A7BB9">
            <w:pPr>
              <w:pStyle w:val="TableParagraph"/>
              <w:ind w:left="11"/>
              <w:rPr>
                <w:sz w:val="24"/>
              </w:rPr>
            </w:pPr>
            <w:r w:rsidRPr="002A7BB9">
              <w:rPr>
                <w:spacing w:val="-4"/>
                <w:sz w:val="24"/>
              </w:rPr>
              <w:t>0.51</w:t>
            </w:r>
          </w:p>
        </w:tc>
      </w:tr>
      <w:tr w:rsidR="002A7BB9" w:rsidRPr="002A7BB9" w14:paraId="0AAF893E" w14:textId="77777777">
        <w:trPr>
          <w:trHeight w:val="437"/>
        </w:trPr>
        <w:tc>
          <w:tcPr>
            <w:tcW w:w="2087" w:type="dxa"/>
          </w:tcPr>
          <w:p w14:paraId="10A43311" w14:textId="77777777" w:rsidR="00106123" w:rsidRPr="002A7BB9" w:rsidRDefault="002A7BB9">
            <w:pPr>
              <w:pStyle w:val="TableParagraph"/>
              <w:jc w:val="left"/>
              <w:rPr>
                <w:sz w:val="24"/>
              </w:rPr>
            </w:pPr>
            <w:proofErr w:type="spellStart"/>
            <w:r w:rsidRPr="002A7BB9">
              <w:rPr>
                <w:spacing w:val="-2"/>
                <w:sz w:val="24"/>
              </w:rPr>
              <w:t>Ramnagar</w:t>
            </w:r>
            <w:proofErr w:type="spellEnd"/>
          </w:p>
        </w:tc>
        <w:tc>
          <w:tcPr>
            <w:tcW w:w="932" w:type="dxa"/>
          </w:tcPr>
          <w:p w14:paraId="0647CBE6" w14:textId="77777777" w:rsidR="00106123" w:rsidRPr="002A7BB9" w:rsidRDefault="002A7BB9">
            <w:pPr>
              <w:pStyle w:val="TableParagraph"/>
              <w:ind w:left="12" w:right="1"/>
              <w:rPr>
                <w:sz w:val="24"/>
              </w:rPr>
            </w:pPr>
            <w:r w:rsidRPr="002A7BB9">
              <w:rPr>
                <w:spacing w:val="-5"/>
                <w:sz w:val="24"/>
              </w:rPr>
              <w:t>7.6</w:t>
            </w:r>
          </w:p>
        </w:tc>
        <w:tc>
          <w:tcPr>
            <w:tcW w:w="1796" w:type="dxa"/>
          </w:tcPr>
          <w:p w14:paraId="0B65FD4A" w14:textId="77777777" w:rsidR="00106123" w:rsidRPr="002A7BB9" w:rsidRDefault="002A7BB9">
            <w:pPr>
              <w:pStyle w:val="TableParagraph"/>
              <w:ind w:left="8" w:right="1"/>
              <w:rPr>
                <w:sz w:val="24"/>
              </w:rPr>
            </w:pPr>
            <w:r w:rsidRPr="002A7BB9">
              <w:rPr>
                <w:spacing w:val="-4"/>
                <w:sz w:val="24"/>
              </w:rPr>
              <w:t>0.50</w:t>
            </w:r>
          </w:p>
        </w:tc>
        <w:tc>
          <w:tcPr>
            <w:tcW w:w="998" w:type="dxa"/>
          </w:tcPr>
          <w:p w14:paraId="62B2C557" w14:textId="77777777" w:rsidR="00106123" w:rsidRPr="002A7BB9" w:rsidRDefault="002A7BB9">
            <w:pPr>
              <w:pStyle w:val="TableParagraph"/>
              <w:ind w:left="7" w:right="1"/>
              <w:rPr>
                <w:sz w:val="24"/>
              </w:rPr>
            </w:pPr>
            <w:r w:rsidRPr="002A7BB9">
              <w:rPr>
                <w:spacing w:val="-5"/>
                <w:sz w:val="24"/>
              </w:rPr>
              <w:t>258</w:t>
            </w:r>
          </w:p>
        </w:tc>
        <w:tc>
          <w:tcPr>
            <w:tcW w:w="1104" w:type="dxa"/>
          </w:tcPr>
          <w:p w14:paraId="7F49830D" w14:textId="77777777" w:rsidR="00106123" w:rsidRPr="002A7BB9" w:rsidRDefault="002A7BB9">
            <w:pPr>
              <w:pStyle w:val="TableParagraph"/>
              <w:ind w:left="12"/>
              <w:rPr>
                <w:sz w:val="24"/>
              </w:rPr>
            </w:pPr>
            <w:r w:rsidRPr="002A7BB9">
              <w:rPr>
                <w:spacing w:val="-4"/>
                <w:sz w:val="24"/>
              </w:rPr>
              <w:t>16.2</w:t>
            </w:r>
          </w:p>
        </w:tc>
        <w:tc>
          <w:tcPr>
            <w:tcW w:w="999" w:type="dxa"/>
          </w:tcPr>
          <w:p w14:paraId="423591DE" w14:textId="77777777" w:rsidR="00106123" w:rsidRPr="002A7BB9" w:rsidRDefault="002A7BB9">
            <w:pPr>
              <w:pStyle w:val="TableParagraph"/>
              <w:ind w:left="11" w:right="2"/>
              <w:rPr>
                <w:sz w:val="24"/>
              </w:rPr>
            </w:pPr>
            <w:r w:rsidRPr="002A7BB9">
              <w:rPr>
                <w:spacing w:val="-5"/>
                <w:sz w:val="24"/>
              </w:rPr>
              <w:t>310</w:t>
            </w:r>
          </w:p>
        </w:tc>
        <w:tc>
          <w:tcPr>
            <w:tcW w:w="1284" w:type="dxa"/>
          </w:tcPr>
          <w:p w14:paraId="1C29CD23" w14:textId="77777777" w:rsidR="00106123" w:rsidRPr="002A7BB9" w:rsidRDefault="002A7BB9">
            <w:pPr>
              <w:pStyle w:val="TableParagraph"/>
              <w:ind w:left="11"/>
              <w:rPr>
                <w:sz w:val="24"/>
              </w:rPr>
            </w:pPr>
            <w:r w:rsidRPr="002A7BB9">
              <w:rPr>
                <w:spacing w:val="-4"/>
                <w:sz w:val="24"/>
              </w:rPr>
              <w:t>0.49</w:t>
            </w:r>
          </w:p>
        </w:tc>
      </w:tr>
      <w:tr w:rsidR="002A7BB9" w:rsidRPr="002A7BB9" w14:paraId="055B7B2D" w14:textId="77777777">
        <w:trPr>
          <w:trHeight w:val="440"/>
        </w:trPr>
        <w:tc>
          <w:tcPr>
            <w:tcW w:w="2087" w:type="dxa"/>
          </w:tcPr>
          <w:p w14:paraId="0B30B49E" w14:textId="77777777" w:rsidR="00106123" w:rsidRPr="002A7BB9" w:rsidRDefault="002A7BB9">
            <w:pPr>
              <w:pStyle w:val="TableParagraph"/>
              <w:jc w:val="left"/>
              <w:rPr>
                <w:sz w:val="24"/>
              </w:rPr>
            </w:pPr>
            <w:r w:rsidRPr="002A7BB9">
              <w:rPr>
                <w:spacing w:val="-5"/>
                <w:sz w:val="24"/>
              </w:rPr>
              <w:t>Mau</w:t>
            </w:r>
          </w:p>
        </w:tc>
        <w:tc>
          <w:tcPr>
            <w:tcW w:w="932" w:type="dxa"/>
          </w:tcPr>
          <w:p w14:paraId="668DC180" w14:textId="77777777" w:rsidR="00106123" w:rsidRPr="002A7BB9" w:rsidRDefault="002A7BB9">
            <w:pPr>
              <w:pStyle w:val="TableParagraph"/>
              <w:ind w:left="12" w:right="1"/>
              <w:rPr>
                <w:sz w:val="24"/>
              </w:rPr>
            </w:pPr>
            <w:r w:rsidRPr="002A7BB9">
              <w:rPr>
                <w:spacing w:val="-5"/>
                <w:sz w:val="24"/>
              </w:rPr>
              <w:t>7.4</w:t>
            </w:r>
          </w:p>
        </w:tc>
        <w:tc>
          <w:tcPr>
            <w:tcW w:w="1796" w:type="dxa"/>
          </w:tcPr>
          <w:p w14:paraId="67453CDD" w14:textId="77777777" w:rsidR="00106123" w:rsidRPr="002A7BB9" w:rsidRDefault="002A7BB9">
            <w:pPr>
              <w:pStyle w:val="TableParagraph"/>
              <w:ind w:left="8" w:right="1"/>
              <w:rPr>
                <w:sz w:val="24"/>
              </w:rPr>
            </w:pPr>
            <w:r w:rsidRPr="002A7BB9">
              <w:rPr>
                <w:spacing w:val="-4"/>
                <w:sz w:val="24"/>
              </w:rPr>
              <w:t>0.54</w:t>
            </w:r>
          </w:p>
        </w:tc>
        <w:tc>
          <w:tcPr>
            <w:tcW w:w="998" w:type="dxa"/>
          </w:tcPr>
          <w:p w14:paraId="663CE3AB" w14:textId="77777777" w:rsidR="00106123" w:rsidRPr="002A7BB9" w:rsidRDefault="002A7BB9">
            <w:pPr>
              <w:pStyle w:val="TableParagraph"/>
              <w:ind w:left="7" w:right="1"/>
              <w:rPr>
                <w:sz w:val="24"/>
              </w:rPr>
            </w:pPr>
            <w:r w:rsidRPr="002A7BB9">
              <w:rPr>
                <w:spacing w:val="-5"/>
                <w:sz w:val="24"/>
              </w:rPr>
              <w:t>275</w:t>
            </w:r>
          </w:p>
        </w:tc>
        <w:tc>
          <w:tcPr>
            <w:tcW w:w="1104" w:type="dxa"/>
          </w:tcPr>
          <w:p w14:paraId="48F6FADA" w14:textId="77777777" w:rsidR="00106123" w:rsidRPr="002A7BB9" w:rsidRDefault="002A7BB9">
            <w:pPr>
              <w:pStyle w:val="TableParagraph"/>
              <w:ind w:left="12"/>
              <w:rPr>
                <w:sz w:val="24"/>
              </w:rPr>
            </w:pPr>
            <w:r w:rsidRPr="002A7BB9">
              <w:rPr>
                <w:spacing w:val="-4"/>
                <w:sz w:val="24"/>
              </w:rPr>
              <w:t>19.1</w:t>
            </w:r>
          </w:p>
        </w:tc>
        <w:tc>
          <w:tcPr>
            <w:tcW w:w="999" w:type="dxa"/>
          </w:tcPr>
          <w:p w14:paraId="46024DF8" w14:textId="77777777" w:rsidR="00106123" w:rsidRPr="002A7BB9" w:rsidRDefault="002A7BB9">
            <w:pPr>
              <w:pStyle w:val="TableParagraph"/>
              <w:ind w:left="11" w:right="2"/>
              <w:rPr>
                <w:sz w:val="24"/>
              </w:rPr>
            </w:pPr>
            <w:r w:rsidRPr="002A7BB9">
              <w:rPr>
                <w:spacing w:val="-5"/>
                <w:sz w:val="24"/>
              </w:rPr>
              <w:t>335</w:t>
            </w:r>
          </w:p>
        </w:tc>
        <w:tc>
          <w:tcPr>
            <w:tcW w:w="1284" w:type="dxa"/>
          </w:tcPr>
          <w:p w14:paraId="6175F597" w14:textId="77777777" w:rsidR="00106123" w:rsidRPr="002A7BB9" w:rsidRDefault="002A7BB9">
            <w:pPr>
              <w:pStyle w:val="TableParagraph"/>
              <w:ind w:left="11"/>
              <w:rPr>
                <w:sz w:val="24"/>
              </w:rPr>
            </w:pPr>
            <w:r w:rsidRPr="002A7BB9">
              <w:rPr>
                <w:spacing w:val="-4"/>
                <w:sz w:val="24"/>
              </w:rPr>
              <w:t>0.58</w:t>
            </w:r>
          </w:p>
        </w:tc>
      </w:tr>
      <w:tr w:rsidR="002A7BB9" w:rsidRPr="002A7BB9" w14:paraId="614976C8" w14:textId="77777777">
        <w:trPr>
          <w:trHeight w:val="438"/>
        </w:trPr>
        <w:tc>
          <w:tcPr>
            <w:tcW w:w="2087" w:type="dxa"/>
          </w:tcPr>
          <w:p w14:paraId="21910E3E" w14:textId="77777777" w:rsidR="00106123" w:rsidRPr="002A7BB9" w:rsidRDefault="002A7BB9">
            <w:pPr>
              <w:pStyle w:val="TableParagraph"/>
              <w:jc w:val="left"/>
              <w:rPr>
                <w:sz w:val="24"/>
              </w:rPr>
            </w:pPr>
            <w:proofErr w:type="spellStart"/>
            <w:r w:rsidRPr="002A7BB9">
              <w:rPr>
                <w:spacing w:val="-2"/>
                <w:sz w:val="24"/>
              </w:rPr>
              <w:t>Manikpur</w:t>
            </w:r>
            <w:proofErr w:type="spellEnd"/>
          </w:p>
        </w:tc>
        <w:tc>
          <w:tcPr>
            <w:tcW w:w="932" w:type="dxa"/>
          </w:tcPr>
          <w:p w14:paraId="54DC3065" w14:textId="77777777" w:rsidR="00106123" w:rsidRPr="002A7BB9" w:rsidRDefault="002A7BB9">
            <w:pPr>
              <w:pStyle w:val="TableParagraph"/>
              <w:ind w:left="12" w:right="1"/>
              <w:rPr>
                <w:sz w:val="24"/>
              </w:rPr>
            </w:pPr>
            <w:r w:rsidRPr="002A7BB9">
              <w:rPr>
                <w:spacing w:val="-5"/>
                <w:sz w:val="24"/>
              </w:rPr>
              <w:t>7.8</w:t>
            </w:r>
          </w:p>
        </w:tc>
        <w:tc>
          <w:tcPr>
            <w:tcW w:w="1796" w:type="dxa"/>
          </w:tcPr>
          <w:p w14:paraId="1E3984A9" w14:textId="77777777" w:rsidR="00106123" w:rsidRPr="002A7BB9" w:rsidRDefault="002A7BB9">
            <w:pPr>
              <w:pStyle w:val="TableParagraph"/>
              <w:ind w:left="8" w:right="1"/>
              <w:rPr>
                <w:sz w:val="24"/>
              </w:rPr>
            </w:pPr>
            <w:r w:rsidRPr="002A7BB9">
              <w:rPr>
                <w:spacing w:val="-4"/>
                <w:sz w:val="24"/>
              </w:rPr>
              <w:t>0.53</w:t>
            </w:r>
          </w:p>
        </w:tc>
        <w:tc>
          <w:tcPr>
            <w:tcW w:w="998" w:type="dxa"/>
          </w:tcPr>
          <w:p w14:paraId="1FA30570" w14:textId="77777777" w:rsidR="00106123" w:rsidRPr="002A7BB9" w:rsidRDefault="002A7BB9">
            <w:pPr>
              <w:pStyle w:val="TableParagraph"/>
              <w:ind w:left="7" w:right="1"/>
              <w:rPr>
                <w:sz w:val="24"/>
              </w:rPr>
            </w:pPr>
            <w:r w:rsidRPr="002A7BB9">
              <w:rPr>
                <w:spacing w:val="-5"/>
                <w:sz w:val="24"/>
              </w:rPr>
              <w:t>262</w:t>
            </w:r>
          </w:p>
        </w:tc>
        <w:tc>
          <w:tcPr>
            <w:tcW w:w="1104" w:type="dxa"/>
          </w:tcPr>
          <w:p w14:paraId="4C145C73" w14:textId="77777777" w:rsidR="00106123" w:rsidRPr="002A7BB9" w:rsidRDefault="002A7BB9">
            <w:pPr>
              <w:pStyle w:val="TableParagraph"/>
              <w:ind w:left="12"/>
              <w:rPr>
                <w:sz w:val="24"/>
              </w:rPr>
            </w:pPr>
            <w:r w:rsidRPr="002A7BB9">
              <w:rPr>
                <w:spacing w:val="-4"/>
                <w:sz w:val="24"/>
              </w:rPr>
              <w:t>15.8</w:t>
            </w:r>
          </w:p>
        </w:tc>
        <w:tc>
          <w:tcPr>
            <w:tcW w:w="999" w:type="dxa"/>
          </w:tcPr>
          <w:p w14:paraId="442B7B8C" w14:textId="77777777" w:rsidR="00106123" w:rsidRPr="002A7BB9" w:rsidRDefault="002A7BB9">
            <w:pPr>
              <w:pStyle w:val="TableParagraph"/>
              <w:ind w:left="11" w:right="2"/>
              <w:rPr>
                <w:sz w:val="24"/>
              </w:rPr>
            </w:pPr>
            <w:r w:rsidRPr="002A7BB9">
              <w:rPr>
                <w:spacing w:val="-5"/>
                <w:sz w:val="24"/>
              </w:rPr>
              <w:t>290</w:t>
            </w:r>
          </w:p>
        </w:tc>
        <w:tc>
          <w:tcPr>
            <w:tcW w:w="1284" w:type="dxa"/>
          </w:tcPr>
          <w:p w14:paraId="532F868B" w14:textId="77777777" w:rsidR="00106123" w:rsidRPr="002A7BB9" w:rsidRDefault="002A7BB9">
            <w:pPr>
              <w:pStyle w:val="TableParagraph"/>
              <w:ind w:left="11"/>
              <w:rPr>
                <w:sz w:val="24"/>
              </w:rPr>
            </w:pPr>
            <w:r w:rsidRPr="002A7BB9">
              <w:rPr>
                <w:spacing w:val="-4"/>
                <w:sz w:val="24"/>
              </w:rPr>
              <w:t>0.54</w:t>
            </w:r>
          </w:p>
        </w:tc>
      </w:tr>
    </w:tbl>
    <w:p w14:paraId="5A5ED343" w14:textId="77777777" w:rsidR="00106123" w:rsidRPr="002A7BB9" w:rsidRDefault="00990290" w:rsidP="00990290">
      <w:pPr>
        <w:spacing w:before="120" w:after="44"/>
        <w:ind w:left="142"/>
        <w:rPr>
          <w:b/>
          <w:sz w:val="24"/>
        </w:rPr>
      </w:pPr>
      <w:r>
        <w:rPr>
          <w:b/>
          <w:sz w:val="24"/>
        </w:rPr>
        <w:t xml:space="preserve"> </w:t>
      </w:r>
      <w:r w:rsidR="002A7BB9" w:rsidRPr="002A7BB9">
        <w:rPr>
          <w:b/>
          <w:sz w:val="24"/>
        </w:rPr>
        <w:t>Table</w:t>
      </w:r>
      <w:r w:rsidR="002A7BB9" w:rsidRPr="002A7BB9">
        <w:rPr>
          <w:b/>
          <w:spacing w:val="-2"/>
          <w:sz w:val="24"/>
        </w:rPr>
        <w:t xml:space="preserve"> </w:t>
      </w:r>
      <w:r w:rsidR="002A7BB9" w:rsidRPr="002A7BB9">
        <w:rPr>
          <w:b/>
          <w:sz w:val="24"/>
        </w:rPr>
        <w:t>7.</w:t>
      </w:r>
      <w:r w:rsidR="002A7BB9" w:rsidRPr="002A7BB9">
        <w:rPr>
          <w:b/>
          <w:spacing w:val="-1"/>
          <w:sz w:val="24"/>
        </w:rPr>
        <w:t xml:space="preserve"> </w:t>
      </w:r>
      <w:r w:rsidR="002A7BB9" w:rsidRPr="002A7BB9">
        <w:rPr>
          <w:b/>
          <w:sz w:val="24"/>
        </w:rPr>
        <w:t>Correlation</w:t>
      </w:r>
      <w:r w:rsidR="002A7BB9" w:rsidRPr="002A7BB9">
        <w:rPr>
          <w:b/>
          <w:spacing w:val="-1"/>
          <w:sz w:val="24"/>
        </w:rPr>
        <w:t xml:space="preserve"> </w:t>
      </w:r>
      <w:r w:rsidR="002A7BB9" w:rsidRPr="002A7BB9">
        <w:rPr>
          <w:b/>
          <w:sz w:val="24"/>
        </w:rPr>
        <w:t>coefficients</w:t>
      </w:r>
      <w:r w:rsidR="002A7BB9" w:rsidRPr="002A7BB9">
        <w:rPr>
          <w:b/>
          <w:spacing w:val="-1"/>
          <w:sz w:val="24"/>
        </w:rPr>
        <w:t xml:space="preserve"> </w:t>
      </w:r>
      <w:r w:rsidR="002A7BB9" w:rsidRPr="002A7BB9">
        <w:rPr>
          <w:b/>
          <w:sz w:val="24"/>
        </w:rPr>
        <w:t>(r)</w:t>
      </w:r>
      <w:r w:rsidR="002A7BB9" w:rsidRPr="002A7BB9">
        <w:rPr>
          <w:b/>
          <w:spacing w:val="-1"/>
          <w:sz w:val="24"/>
        </w:rPr>
        <w:t xml:space="preserve"> </w:t>
      </w:r>
      <w:r w:rsidR="002A7BB9" w:rsidRPr="002A7BB9">
        <w:rPr>
          <w:b/>
          <w:sz w:val="24"/>
        </w:rPr>
        <w:t>between</w:t>
      </w:r>
      <w:r w:rsidR="002A7BB9" w:rsidRPr="002A7BB9">
        <w:rPr>
          <w:b/>
          <w:spacing w:val="-1"/>
          <w:sz w:val="24"/>
        </w:rPr>
        <w:t xml:space="preserve"> </w:t>
      </w:r>
      <w:r w:rsidR="002A7BB9" w:rsidRPr="002A7BB9">
        <w:rPr>
          <w:b/>
          <w:sz w:val="24"/>
        </w:rPr>
        <w:t>soil</w:t>
      </w:r>
      <w:r w:rsidR="002A7BB9" w:rsidRPr="002A7BB9">
        <w:rPr>
          <w:b/>
          <w:spacing w:val="-2"/>
          <w:sz w:val="24"/>
        </w:rPr>
        <w:t xml:space="preserve"> </w:t>
      </w:r>
      <w:r w:rsidR="002A7BB9" w:rsidRPr="002A7BB9">
        <w:rPr>
          <w:b/>
          <w:sz w:val="24"/>
        </w:rPr>
        <w:t>properties</w:t>
      </w:r>
      <w:r w:rsidR="002A7BB9" w:rsidRPr="002A7BB9">
        <w:rPr>
          <w:b/>
          <w:spacing w:val="-1"/>
          <w:sz w:val="24"/>
        </w:rPr>
        <w:t xml:space="preserve"> </w:t>
      </w:r>
      <w:r w:rsidR="002A7BB9" w:rsidRPr="002A7BB9">
        <w:rPr>
          <w:b/>
          <w:sz w:val="24"/>
        </w:rPr>
        <w:t>and</w:t>
      </w:r>
      <w:r w:rsidR="002A7BB9" w:rsidRPr="002A7BB9">
        <w:rPr>
          <w:b/>
          <w:spacing w:val="-1"/>
          <w:sz w:val="24"/>
        </w:rPr>
        <w:t xml:space="preserve"> </w:t>
      </w:r>
      <w:r w:rsidR="002A7BB9" w:rsidRPr="002A7BB9">
        <w:rPr>
          <w:b/>
          <w:spacing w:val="-2"/>
          <w:sz w:val="24"/>
        </w:rPr>
        <w:t>nutrients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1"/>
        <w:gridCol w:w="1499"/>
        <w:gridCol w:w="1321"/>
        <w:gridCol w:w="1119"/>
        <w:gridCol w:w="1322"/>
        <w:gridCol w:w="1321"/>
      </w:tblGrid>
      <w:tr w:rsidR="002A7BB9" w:rsidRPr="002A7BB9" w14:paraId="7026472D" w14:textId="77777777">
        <w:trPr>
          <w:trHeight w:val="454"/>
        </w:trPr>
        <w:tc>
          <w:tcPr>
            <w:tcW w:w="2601" w:type="dxa"/>
          </w:tcPr>
          <w:p w14:paraId="02DB8DCE" w14:textId="77777777" w:rsidR="00106123" w:rsidRPr="002A7BB9" w:rsidRDefault="002A7BB9">
            <w:pPr>
              <w:pStyle w:val="TableParagraph"/>
              <w:spacing w:before="118"/>
              <w:jc w:val="left"/>
              <w:rPr>
                <w:b/>
                <w:sz w:val="24"/>
              </w:rPr>
            </w:pPr>
            <w:r w:rsidRPr="002A7BB9">
              <w:rPr>
                <w:b/>
                <w:spacing w:val="-2"/>
                <w:sz w:val="24"/>
              </w:rPr>
              <w:t>Property</w:t>
            </w:r>
          </w:p>
        </w:tc>
        <w:tc>
          <w:tcPr>
            <w:tcW w:w="1499" w:type="dxa"/>
          </w:tcPr>
          <w:p w14:paraId="3BDBD0DB" w14:textId="77777777" w:rsidR="00106123" w:rsidRPr="002A7BB9" w:rsidRDefault="002A7BB9">
            <w:pPr>
              <w:pStyle w:val="TableParagraph"/>
              <w:spacing w:before="118"/>
              <w:ind w:left="5"/>
              <w:rPr>
                <w:b/>
                <w:sz w:val="24"/>
              </w:rPr>
            </w:pPr>
            <w:r w:rsidRPr="002A7BB9">
              <w:rPr>
                <w:b/>
                <w:spacing w:val="-10"/>
                <w:sz w:val="24"/>
              </w:rPr>
              <w:t>N</w:t>
            </w:r>
          </w:p>
        </w:tc>
        <w:tc>
          <w:tcPr>
            <w:tcW w:w="1321" w:type="dxa"/>
          </w:tcPr>
          <w:p w14:paraId="7AE8442A" w14:textId="77777777" w:rsidR="00106123" w:rsidRPr="002A7BB9" w:rsidRDefault="002A7BB9">
            <w:pPr>
              <w:pStyle w:val="TableParagraph"/>
              <w:spacing w:before="118"/>
              <w:ind w:left="5" w:right="2"/>
              <w:rPr>
                <w:b/>
                <w:sz w:val="24"/>
              </w:rPr>
            </w:pPr>
            <w:r w:rsidRPr="002A7BB9">
              <w:rPr>
                <w:b/>
                <w:spacing w:val="-10"/>
                <w:sz w:val="24"/>
              </w:rPr>
              <w:t>P</w:t>
            </w:r>
          </w:p>
        </w:tc>
        <w:tc>
          <w:tcPr>
            <w:tcW w:w="1119" w:type="dxa"/>
          </w:tcPr>
          <w:p w14:paraId="3B8BF199" w14:textId="77777777" w:rsidR="00106123" w:rsidRPr="002A7BB9" w:rsidRDefault="002A7BB9">
            <w:pPr>
              <w:pStyle w:val="TableParagraph"/>
              <w:spacing w:before="118"/>
              <w:ind w:left="3"/>
              <w:rPr>
                <w:b/>
                <w:sz w:val="24"/>
              </w:rPr>
            </w:pPr>
            <w:r w:rsidRPr="002A7BB9">
              <w:rPr>
                <w:b/>
                <w:spacing w:val="-10"/>
                <w:sz w:val="24"/>
              </w:rPr>
              <w:t>K</w:t>
            </w:r>
          </w:p>
        </w:tc>
        <w:tc>
          <w:tcPr>
            <w:tcW w:w="1322" w:type="dxa"/>
          </w:tcPr>
          <w:p w14:paraId="02C05B9E" w14:textId="77777777" w:rsidR="00106123" w:rsidRPr="002A7BB9" w:rsidRDefault="002A7BB9">
            <w:pPr>
              <w:pStyle w:val="TableParagraph"/>
              <w:spacing w:before="118"/>
              <w:ind w:left="4" w:right="4"/>
              <w:rPr>
                <w:b/>
                <w:sz w:val="24"/>
              </w:rPr>
            </w:pPr>
            <w:r w:rsidRPr="002A7BB9">
              <w:rPr>
                <w:b/>
                <w:spacing w:val="-5"/>
                <w:sz w:val="24"/>
              </w:rPr>
              <w:t>Zn</w:t>
            </w:r>
          </w:p>
        </w:tc>
        <w:tc>
          <w:tcPr>
            <w:tcW w:w="1321" w:type="dxa"/>
          </w:tcPr>
          <w:p w14:paraId="2887787E" w14:textId="77777777" w:rsidR="00106123" w:rsidRPr="002A7BB9" w:rsidRDefault="002A7BB9">
            <w:pPr>
              <w:pStyle w:val="TableParagraph"/>
              <w:spacing w:before="118"/>
              <w:ind w:left="5" w:right="6"/>
              <w:rPr>
                <w:b/>
                <w:sz w:val="24"/>
              </w:rPr>
            </w:pPr>
            <w:r w:rsidRPr="002A7BB9">
              <w:rPr>
                <w:b/>
                <w:spacing w:val="-5"/>
                <w:sz w:val="24"/>
              </w:rPr>
              <w:t>Fe</w:t>
            </w:r>
          </w:p>
        </w:tc>
      </w:tr>
      <w:tr w:rsidR="002A7BB9" w:rsidRPr="002A7BB9" w14:paraId="0A810D61" w14:textId="77777777">
        <w:trPr>
          <w:trHeight w:val="480"/>
        </w:trPr>
        <w:tc>
          <w:tcPr>
            <w:tcW w:w="2601" w:type="dxa"/>
          </w:tcPr>
          <w:p w14:paraId="07856C2F" w14:textId="77777777" w:rsidR="00106123" w:rsidRPr="002A7BB9" w:rsidRDefault="002A7BB9">
            <w:pPr>
              <w:pStyle w:val="TableParagraph"/>
              <w:spacing w:before="111"/>
              <w:jc w:val="left"/>
              <w:rPr>
                <w:sz w:val="24"/>
              </w:rPr>
            </w:pPr>
            <w:r w:rsidRPr="002A7BB9">
              <w:rPr>
                <w:spacing w:val="-5"/>
                <w:sz w:val="24"/>
              </w:rPr>
              <w:t>pH</w:t>
            </w:r>
          </w:p>
        </w:tc>
        <w:tc>
          <w:tcPr>
            <w:tcW w:w="1499" w:type="dxa"/>
          </w:tcPr>
          <w:p w14:paraId="2493EAAB" w14:textId="77777777" w:rsidR="00106123" w:rsidRPr="002A7BB9" w:rsidRDefault="002A7BB9">
            <w:pPr>
              <w:pStyle w:val="TableParagraph"/>
              <w:spacing w:before="111"/>
              <w:ind w:left="5" w:right="2"/>
              <w:rPr>
                <w:sz w:val="24"/>
              </w:rPr>
            </w:pPr>
            <w:r w:rsidRPr="002A7BB9">
              <w:rPr>
                <w:spacing w:val="-2"/>
                <w:sz w:val="24"/>
              </w:rPr>
              <w:t>−0.42**</w:t>
            </w:r>
          </w:p>
        </w:tc>
        <w:tc>
          <w:tcPr>
            <w:tcW w:w="1321" w:type="dxa"/>
          </w:tcPr>
          <w:p w14:paraId="599E604F" w14:textId="77777777" w:rsidR="00106123" w:rsidRPr="002A7BB9" w:rsidRDefault="002A7BB9">
            <w:pPr>
              <w:pStyle w:val="TableParagraph"/>
              <w:spacing w:before="111"/>
              <w:ind w:left="5" w:right="1"/>
              <w:rPr>
                <w:sz w:val="24"/>
              </w:rPr>
            </w:pPr>
            <w:r w:rsidRPr="002A7BB9">
              <w:rPr>
                <w:spacing w:val="-2"/>
                <w:sz w:val="24"/>
              </w:rPr>
              <w:t>−0.36*</w:t>
            </w:r>
          </w:p>
        </w:tc>
        <w:tc>
          <w:tcPr>
            <w:tcW w:w="1119" w:type="dxa"/>
          </w:tcPr>
          <w:p w14:paraId="2BE1ADC3" w14:textId="77777777" w:rsidR="00106123" w:rsidRPr="002A7BB9" w:rsidRDefault="002A7BB9">
            <w:pPr>
              <w:pStyle w:val="TableParagraph"/>
              <w:spacing w:before="111"/>
              <w:ind w:left="3" w:right="2"/>
              <w:rPr>
                <w:sz w:val="24"/>
              </w:rPr>
            </w:pPr>
            <w:r w:rsidRPr="002A7BB9">
              <w:rPr>
                <w:spacing w:val="-4"/>
                <w:sz w:val="24"/>
              </w:rPr>
              <w:t>0.18</w:t>
            </w:r>
          </w:p>
        </w:tc>
        <w:tc>
          <w:tcPr>
            <w:tcW w:w="1322" w:type="dxa"/>
          </w:tcPr>
          <w:p w14:paraId="0BD3DD5F" w14:textId="77777777" w:rsidR="00106123" w:rsidRPr="002A7BB9" w:rsidRDefault="002A7BB9">
            <w:pPr>
              <w:pStyle w:val="TableParagraph"/>
              <w:spacing w:before="111"/>
              <w:ind w:left="4" w:right="1"/>
              <w:rPr>
                <w:sz w:val="24"/>
              </w:rPr>
            </w:pPr>
            <w:r w:rsidRPr="002A7BB9">
              <w:rPr>
                <w:spacing w:val="-2"/>
                <w:sz w:val="24"/>
              </w:rPr>
              <w:t>−0.31*</w:t>
            </w:r>
          </w:p>
        </w:tc>
        <w:tc>
          <w:tcPr>
            <w:tcW w:w="1321" w:type="dxa"/>
          </w:tcPr>
          <w:p w14:paraId="59E03C95" w14:textId="77777777" w:rsidR="00106123" w:rsidRPr="002A7BB9" w:rsidRDefault="002A7BB9">
            <w:pPr>
              <w:pStyle w:val="TableParagraph"/>
              <w:spacing w:before="111"/>
              <w:ind w:left="5" w:right="4"/>
              <w:rPr>
                <w:sz w:val="24"/>
              </w:rPr>
            </w:pPr>
            <w:r w:rsidRPr="002A7BB9">
              <w:rPr>
                <w:spacing w:val="-2"/>
                <w:sz w:val="24"/>
              </w:rPr>
              <w:t>−0.28*</w:t>
            </w:r>
          </w:p>
        </w:tc>
      </w:tr>
      <w:tr w:rsidR="002A7BB9" w:rsidRPr="002A7BB9" w14:paraId="288429D6" w14:textId="77777777">
        <w:trPr>
          <w:trHeight w:val="453"/>
        </w:trPr>
        <w:tc>
          <w:tcPr>
            <w:tcW w:w="2601" w:type="dxa"/>
          </w:tcPr>
          <w:p w14:paraId="13EAEF46" w14:textId="77777777" w:rsidR="00106123" w:rsidRPr="002A7BB9" w:rsidRDefault="002A7BB9">
            <w:pPr>
              <w:pStyle w:val="TableParagraph"/>
              <w:spacing w:before="111"/>
              <w:jc w:val="left"/>
              <w:rPr>
                <w:sz w:val="24"/>
              </w:rPr>
            </w:pPr>
            <w:r w:rsidRPr="002A7BB9">
              <w:rPr>
                <w:spacing w:val="-5"/>
                <w:sz w:val="24"/>
              </w:rPr>
              <w:t>EC</w:t>
            </w:r>
          </w:p>
        </w:tc>
        <w:tc>
          <w:tcPr>
            <w:tcW w:w="1499" w:type="dxa"/>
          </w:tcPr>
          <w:p w14:paraId="36EA0A46" w14:textId="77777777" w:rsidR="00106123" w:rsidRPr="002A7BB9" w:rsidRDefault="002A7BB9">
            <w:pPr>
              <w:pStyle w:val="TableParagraph"/>
              <w:spacing w:before="111"/>
              <w:ind w:left="5" w:right="2"/>
              <w:rPr>
                <w:sz w:val="24"/>
              </w:rPr>
            </w:pPr>
            <w:r w:rsidRPr="002A7BB9">
              <w:rPr>
                <w:spacing w:val="-2"/>
                <w:sz w:val="24"/>
              </w:rPr>
              <w:t>−0.12</w:t>
            </w:r>
          </w:p>
        </w:tc>
        <w:tc>
          <w:tcPr>
            <w:tcW w:w="1321" w:type="dxa"/>
          </w:tcPr>
          <w:p w14:paraId="4B9901F6" w14:textId="77777777" w:rsidR="00106123" w:rsidRPr="002A7BB9" w:rsidRDefault="002A7BB9">
            <w:pPr>
              <w:pStyle w:val="TableParagraph"/>
              <w:spacing w:before="111"/>
              <w:ind w:left="5" w:right="1"/>
              <w:rPr>
                <w:sz w:val="24"/>
              </w:rPr>
            </w:pPr>
            <w:r w:rsidRPr="002A7BB9">
              <w:rPr>
                <w:spacing w:val="-2"/>
                <w:sz w:val="24"/>
              </w:rPr>
              <w:t>−0.08</w:t>
            </w:r>
          </w:p>
        </w:tc>
        <w:tc>
          <w:tcPr>
            <w:tcW w:w="1119" w:type="dxa"/>
          </w:tcPr>
          <w:p w14:paraId="47ED0EBC" w14:textId="77777777" w:rsidR="00106123" w:rsidRPr="002A7BB9" w:rsidRDefault="002A7BB9">
            <w:pPr>
              <w:pStyle w:val="TableParagraph"/>
              <w:spacing w:before="111"/>
              <w:ind w:left="3" w:right="2"/>
              <w:rPr>
                <w:sz w:val="24"/>
              </w:rPr>
            </w:pPr>
            <w:r w:rsidRPr="002A7BB9">
              <w:rPr>
                <w:spacing w:val="-4"/>
                <w:sz w:val="24"/>
              </w:rPr>
              <w:t>0.21</w:t>
            </w:r>
          </w:p>
        </w:tc>
        <w:tc>
          <w:tcPr>
            <w:tcW w:w="1322" w:type="dxa"/>
          </w:tcPr>
          <w:p w14:paraId="6C5B305D" w14:textId="77777777" w:rsidR="00106123" w:rsidRPr="002A7BB9" w:rsidRDefault="002A7BB9">
            <w:pPr>
              <w:pStyle w:val="TableParagraph"/>
              <w:spacing w:before="111"/>
              <w:ind w:left="4" w:right="1"/>
              <w:rPr>
                <w:sz w:val="24"/>
              </w:rPr>
            </w:pPr>
            <w:r w:rsidRPr="002A7BB9">
              <w:rPr>
                <w:spacing w:val="-2"/>
                <w:sz w:val="24"/>
              </w:rPr>
              <w:t>−0.05</w:t>
            </w:r>
          </w:p>
        </w:tc>
        <w:tc>
          <w:tcPr>
            <w:tcW w:w="1321" w:type="dxa"/>
          </w:tcPr>
          <w:p w14:paraId="015B5979" w14:textId="77777777" w:rsidR="00106123" w:rsidRPr="002A7BB9" w:rsidRDefault="002A7BB9">
            <w:pPr>
              <w:pStyle w:val="TableParagraph"/>
              <w:spacing w:before="111"/>
              <w:ind w:left="5" w:right="4"/>
              <w:rPr>
                <w:sz w:val="24"/>
              </w:rPr>
            </w:pPr>
            <w:r w:rsidRPr="002A7BB9">
              <w:rPr>
                <w:spacing w:val="-2"/>
                <w:sz w:val="24"/>
              </w:rPr>
              <w:t>−0.11</w:t>
            </w:r>
          </w:p>
        </w:tc>
      </w:tr>
      <w:tr w:rsidR="002A7BB9" w:rsidRPr="002A7BB9" w14:paraId="0F24E352" w14:textId="77777777">
        <w:trPr>
          <w:trHeight w:val="452"/>
        </w:trPr>
        <w:tc>
          <w:tcPr>
            <w:tcW w:w="2601" w:type="dxa"/>
          </w:tcPr>
          <w:p w14:paraId="7145B707" w14:textId="77777777" w:rsidR="00106123" w:rsidRPr="002A7BB9" w:rsidRDefault="002A7BB9">
            <w:pPr>
              <w:pStyle w:val="TableParagraph"/>
              <w:jc w:val="left"/>
              <w:rPr>
                <w:sz w:val="24"/>
              </w:rPr>
            </w:pPr>
            <w:r w:rsidRPr="002A7BB9">
              <w:rPr>
                <w:sz w:val="24"/>
              </w:rPr>
              <w:t>Organic</w:t>
            </w:r>
            <w:r w:rsidRPr="002A7BB9">
              <w:rPr>
                <w:spacing w:val="-2"/>
                <w:sz w:val="24"/>
              </w:rPr>
              <w:t xml:space="preserve"> Carbon</w:t>
            </w:r>
          </w:p>
        </w:tc>
        <w:tc>
          <w:tcPr>
            <w:tcW w:w="1499" w:type="dxa"/>
          </w:tcPr>
          <w:p w14:paraId="1A8B8D68" w14:textId="77777777" w:rsidR="00106123" w:rsidRPr="002A7BB9" w:rsidRDefault="002A7BB9">
            <w:pPr>
              <w:pStyle w:val="TableParagraph"/>
              <w:ind w:left="5" w:right="1"/>
              <w:rPr>
                <w:sz w:val="24"/>
              </w:rPr>
            </w:pPr>
            <w:r w:rsidRPr="002A7BB9">
              <w:rPr>
                <w:spacing w:val="-2"/>
                <w:sz w:val="24"/>
              </w:rPr>
              <w:t>0.71**</w:t>
            </w:r>
          </w:p>
        </w:tc>
        <w:tc>
          <w:tcPr>
            <w:tcW w:w="1321" w:type="dxa"/>
          </w:tcPr>
          <w:p w14:paraId="76BC8267" w14:textId="77777777" w:rsidR="00106123" w:rsidRPr="002A7BB9" w:rsidRDefault="002A7BB9">
            <w:pPr>
              <w:pStyle w:val="TableParagraph"/>
              <w:ind w:left="6" w:right="1"/>
              <w:rPr>
                <w:sz w:val="24"/>
              </w:rPr>
            </w:pPr>
            <w:r w:rsidRPr="002A7BB9">
              <w:rPr>
                <w:spacing w:val="-2"/>
                <w:sz w:val="24"/>
              </w:rPr>
              <w:t>0.64**</w:t>
            </w:r>
          </w:p>
        </w:tc>
        <w:tc>
          <w:tcPr>
            <w:tcW w:w="1119" w:type="dxa"/>
          </w:tcPr>
          <w:p w14:paraId="38E3AF64" w14:textId="77777777" w:rsidR="00106123" w:rsidRPr="002A7BB9" w:rsidRDefault="002A7BB9">
            <w:pPr>
              <w:pStyle w:val="TableParagraph"/>
              <w:ind w:left="3" w:right="2"/>
              <w:rPr>
                <w:sz w:val="24"/>
              </w:rPr>
            </w:pPr>
            <w:r w:rsidRPr="002A7BB9">
              <w:rPr>
                <w:spacing w:val="-2"/>
                <w:sz w:val="24"/>
              </w:rPr>
              <w:t>0.39*</w:t>
            </w:r>
          </w:p>
        </w:tc>
        <w:tc>
          <w:tcPr>
            <w:tcW w:w="1322" w:type="dxa"/>
          </w:tcPr>
          <w:p w14:paraId="11CC607B" w14:textId="77777777" w:rsidR="00106123" w:rsidRPr="002A7BB9" w:rsidRDefault="002A7BB9">
            <w:pPr>
              <w:pStyle w:val="TableParagraph"/>
              <w:ind w:left="4"/>
              <w:rPr>
                <w:sz w:val="24"/>
              </w:rPr>
            </w:pPr>
            <w:r w:rsidRPr="002A7BB9">
              <w:rPr>
                <w:spacing w:val="-2"/>
                <w:sz w:val="24"/>
              </w:rPr>
              <w:t>0.58**</w:t>
            </w:r>
          </w:p>
        </w:tc>
        <w:tc>
          <w:tcPr>
            <w:tcW w:w="1321" w:type="dxa"/>
          </w:tcPr>
          <w:p w14:paraId="689DF74B" w14:textId="77777777" w:rsidR="00106123" w:rsidRPr="002A7BB9" w:rsidRDefault="002A7BB9">
            <w:pPr>
              <w:pStyle w:val="TableParagraph"/>
              <w:ind w:left="5" w:right="3"/>
              <w:rPr>
                <w:sz w:val="24"/>
              </w:rPr>
            </w:pPr>
            <w:r w:rsidRPr="002A7BB9">
              <w:rPr>
                <w:spacing w:val="-2"/>
                <w:sz w:val="24"/>
              </w:rPr>
              <w:t>0.46*</w:t>
            </w:r>
          </w:p>
        </w:tc>
      </w:tr>
    </w:tbl>
    <w:p w14:paraId="153189EC" w14:textId="77777777" w:rsidR="00106123" w:rsidRPr="002A7BB9" w:rsidRDefault="00990290" w:rsidP="00990290">
      <w:pPr>
        <w:spacing w:before="119" w:after="44"/>
        <w:ind w:left="142"/>
        <w:rPr>
          <w:b/>
          <w:sz w:val="24"/>
        </w:rPr>
      </w:pPr>
      <w:r>
        <w:rPr>
          <w:b/>
          <w:sz w:val="24"/>
        </w:rPr>
        <w:t xml:space="preserve"> </w:t>
      </w:r>
      <w:r w:rsidR="002A7BB9" w:rsidRPr="002A7BB9">
        <w:rPr>
          <w:b/>
          <w:sz w:val="24"/>
        </w:rPr>
        <w:t>Table</w:t>
      </w:r>
      <w:r w:rsidR="002A7BB9" w:rsidRPr="002A7BB9">
        <w:rPr>
          <w:b/>
          <w:spacing w:val="-4"/>
          <w:sz w:val="24"/>
        </w:rPr>
        <w:t xml:space="preserve"> </w:t>
      </w:r>
      <w:r w:rsidR="002A7BB9" w:rsidRPr="002A7BB9">
        <w:rPr>
          <w:b/>
          <w:sz w:val="24"/>
        </w:rPr>
        <w:t>8.</w:t>
      </w:r>
      <w:r w:rsidR="002A7BB9" w:rsidRPr="002A7BB9">
        <w:rPr>
          <w:b/>
          <w:spacing w:val="-1"/>
          <w:sz w:val="24"/>
        </w:rPr>
        <w:t xml:space="preserve"> </w:t>
      </w:r>
      <w:r w:rsidR="002A7BB9" w:rsidRPr="002A7BB9">
        <w:rPr>
          <w:b/>
          <w:sz w:val="24"/>
        </w:rPr>
        <w:t>Percentage distribution</w:t>
      </w:r>
      <w:r w:rsidR="002A7BB9" w:rsidRPr="002A7BB9">
        <w:rPr>
          <w:b/>
          <w:spacing w:val="-1"/>
          <w:sz w:val="24"/>
        </w:rPr>
        <w:t xml:space="preserve"> </w:t>
      </w:r>
      <w:r w:rsidR="002A7BB9" w:rsidRPr="002A7BB9">
        <w:rPr>
          <w:b/>
          <w:sz w:val="24"/>
        </w:rPr>
        <w:t>of</w:t>
      </w:r>
      <w:r w:rsidR="002A7BB9" w:rsidRPr="002A7BB9">
        <w:rPr>
          <w:b/>
          <w:spacing w:val="1"/>
          <w:sz w:val="24"/>
        </w:rPr>
        <w:t xml:space="preserve"> </w:t>
      </w:r>
      <w:r w:rsidR="002A7BB9" w:rsidRPr="002A7BB9">
        <w:rPr>
          <w:b/>
          <w:sz w:val="24"/>
        </w:rPr>
        <w:t>soil</w:t>
      </w:r>
      <w:r w:rsidR="002A7BB9" w:rsidRPr="002A7BB9">
        <w:rPr>
          <w:b/>
          <w:spacing w:val="-4"/>
          <w:sz w:val="24"/>
        </w:rPr>
        <w:t xml:space="preserve"> </w:t>
      </w:r>
      <w:r w:rsidR="002A7BB9" w:rsidRPr="002A7BB9">
        <w:rPr>
          <w:b/>
          <w:sz w:val="24"/>
        </w:rPr>
        <w:t>samples</w:t>
      </w:r>
      <w:r w:rsidR="002A7BB9" w:rsidRPr="002A7BB9">
        <w:rPr>
          <w:b/>
          <w:spacing w:val="-1"/>
          <w:sz w:val="24"/>
        </w:rPr>
        <w:t xml:space="preserve"> </w:t>
      </w:r>
      <w:r w:rsidR="002A7BB9" w:rsidRPr="002A7BB9">
        <w:rPr>
          <w:b/>
          <w:sz w:val="24"/>
        </w:rPr>
        <w:t>by</w:t>
      </w:r>
      <w:r w:rsidR="002A7BB9" w:rsidRPr="002A7BB9">
        <w:rPr>
          <w:b/>
          <w:spacing w:val="-2"/>
          <w:sz w:val="24"/>
        </w:rPr>
        <w:t xml:space="preserve"> </w:t>
      </w:r>
      <w:r w:rsidR="002A7BB9" w:rsidRPr="002A7BB9">
        <w:rPr>
          <w:b/>
          <w:sz w:val="24"/>
        </w:rPr>
        <w:t>fertility</w:t>
      </w:r>
      <w:r w:rsidR="002A7BB9" w:rsidRPr="002A7BB9">
        <w:rPr>
          <w:b/>
          <w:spacing w:val="1"/>
          <w:sz w:val="24"/>
        </w:rPr>
        <w:t xml:space="preserve"> </w:t>
      </w:r>
      <w:r w:rsidR="002A7BB9" w:rsidRPr="002A7BB9">
        <w:rPr>
          <w:b/>
          <w:spacing w:val="-2"/>
          <w:sz w:val="24"/>
        </w:rPr>
        <w:t>class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428"/>
        <w:gridCol w:w="838"/>
        <w:gridCol w:w="1656"/>
        <w:gridCol w:w="2090"/>
        <w:gridCol w:w="970"/>
      </w:tblGrid>
      <w:tr w:rsidR="002A7BB9" w:rsidRPr="002A7BB9" w14:paraId="1C91E9C3" w14:textId="77777777">
        <w:trPr>
          <w:trHeight w:val="436"/>
        </w:trPr>
        <w:tc>
          <w:tcPr>
            <w:tcW w:w="2127" w:type="dxa"/>
          </w:tcPr>
          <w:p w14:paraId="2884E100" w14:textId="77777777" w:rsidR="00106123" w:rsidRPr="002A7BB9" w:rsidRDefault="002A7BB9">
            <w:pPr>
              <w:pStyle w:val="TableParagraph"/>
              <w:spacing w:before="118"/>
              <w:jc w:val="left"/>
              <w:rPr>
                <w:b/>
                <w:sz w:val="24"/>
              </w:rPr>
            </w:pPr>
            <w:r w:rsidRPr="002A7BB9">
              <w:rPr>
                <w:b/>
                <w:spacing w:val="-2"/>
                <w:sz w:val="24"/>
              </w:rPr>
              <w:t>Nutrient</w:t>
            </w:r>
          </w:p>
        </w:tc>
        <w:tc>
          <w:tcPr>
            <w:tcW w:w="1428" w:type="dxa"/>
          </w:tcPr>
          <w:p w14:paraId="0CB894AB" w14:textId="77777777" w:rsidR="00106123" w:rsidRPr="002A7BB9" w:rsidRDefault="002A7BB9">
            <w:pPr>
              <w:pStyle w:val="TableParagraph"/>
              <w:spacing w:before="118"/>
              <w:ind w:left="11" w:right="5"/>
              <w:rPr>
                <w:b/>
                <w:sz w:val="24"/>
              </w:rPr>
            </w:pPr>
            <w:r w:rsidRPr="002A7BB9">
              <w:rPr>
                <w:b/>
                <w:sz w:val="24"/>
              </w:rPr>
              <w:t>Very</w:t>
            </w:r>
            <w:r w:rsidRPr="002A7BB9">
              <w:rPr>
                <w:b/>
                <w:spacing w:val="-3"/>
                <w:sz w:val="24"/>
              </w:rPr>
              <w:t xml:space="preserve"> </w:t>
            </w:r>
            <w:r w:rsidRPr="002A7BB9">
              <w:rPr>
                <w:b/>
                <w:spacing w:val="-5"/>
                <w:sz w:val="24"/>
              </w:rPr>
              <w:t>low</w:t>
            </w:r>
          </w:p>
        </w:tc>
        <w:tc>
          <w:tcPr>
            <w:tcW w:w="838" w:type="dxa"/>
          </w:tcPr>
          <w:p w14:paraId="202C2B88" w14:textId="77777777" w:rsidR="00106123" w:rsidRPr="002A7BB9" w:rsidRDefault="002A7BB9">
            <w:pPr>
              <w:pStyle w:val="TableParagraph"/>
              <w:spacing w:before="118"/>
              <w:ind w:left="9" w:right="1"/>
              <w:rPr>
                <w:b/>
                <w:sz w:val="24"/>
              </w:rPr>
            </w:pPr>
            <w:r w:rsidRPr="002A7BB9">
              <w:rPr>
                <w:b/>
                <w:spacing w:val="-5"/>
                <w:sz w:val="24"/>
              </w:rPr>
              <w:t>Low</w:t>
            </w:r>
          </w:p>
        </w:tc>
        <w:tc>
          <w:tcPr>
            <w:tcW w:w="1656" w:type="dxa"/>
          </w:tcPr>
          <w:p w14:paraId="598EB7DA" w14:textId="77777777" w:rsidR="00106123" w:rsidRPr="002A7BB9" w:rsidRDefault="002A7BB9">
            <w:pPr>
              <w:pStyle w:val="TableParagraph"/>
              <w:spacing w:before="118"/>
              <w:ind w:left="8" w:right="1"/>
              <w:rPr>
                <w:b/>
                <w:sz w:val="24"/>
              </w:rPr>
            </w:pPr>
            <w:r w:rsidRPr="002A7BB9">
              <w:rPr>
                <w:b/>
                <w:spacing w:val="-2"/>
                <w:sz w:val="24"/>
              </w:rPr>
              <w:t>Medium</w:t>
            </w:r>
          </w:p>
        </w:tc>
        <w:tc>
          <w:tcPr>
            <w:tcW w:w="2090" w:type="dxa"/>
          </w:tcPr>
          <w:p w14:paraId="53300FEB" w14:textId="77777777" w:rsidR="00106123" w:rsidRPr="002A7BB9" w:rsidRDefault="002A7BB9">
            <w:pPr>
              <w:pStyle w:val="TableParagraph"/>
              <w:spacing w:before="118"/>
              <w:ind w:left="10" w:right="1"/>
              <w:rPr>
                <w:b/>
                <w:sz w:val="24"/>
              </w:rPr>
            </w:pPr>
            <w:r w:rsidRPr="002A7BB9">
              <w:rPr>
                <w:b/>
                <w:sz w:val="24"/>
              </w:rPr>
              <w:t>Moderately</w:t>
            </w:r>
            <w:r w:rsidRPr="002A7BB9">
              <w:rPr>
                <w:b/>
                <w:spacing w:val="-3"/>
                <w:sz w:val="24"/>
              </w:rPr>
              <w:t xml:space="preserve"> </w:t>
            </w:r>
            <w:r w:rsidRPr="002A7BB9">
              <w:rPr>
                <w:b/>
                <w:spacing w:val="-4"/>
                <w:sz w:val="24"/>
              </w:rPr>
              <w:t>high</w:t>
            </w:r>
          </w:p>
        </w:tc>
        <w:tc>
          <w:tcPr>
            <w:tcW w:w="970" w:type="dxa"/>
          </w:tcPr>
          <w:p w14:paraId="75DF8F85" w14:textId="77777777" w:rsidR="00106123" w:rsidRPr="002A7BB9" w:rsidRDefault="002A7BB9">
            <w:pPr>
              <w:pStyle w:val="TableParagraph"/>
              <w:spacing w:before="118"/>
              <w:ind w:left="10" w:right="2"/>
              <w:rPr>
                <w:b/>
                <w:sz w:val="24"/>
              </w:rPr>
            </w:pPr>
            <w:r w:rsidRPr="002A7BB9">
              <w:rPr>
                <w:b/>
                <w:spacing w:val="-4"/>
                <w:sz w:val="24"/>
              </w:rPr>
              <w:t>High</w:t>
            </w:r>
          </w:p>
        </w:tc>
      </w:tr>
      <w:tr w:rsidR="002A7BB9" w:rsidRPr="002A7BB9" w14:paraId="01D3A5E3" w14:textId="77777777">
        <w:trPr>
          <w:trHeight w:val="437"/>
        </w:trPr>
        <w:tc>
          <w:tcPr>
            <w:tcW w:w="2127" w:type="dxa"/>
          </w:tcPr>
          <w:p w14:paraId="24C1AED7" w14:textId="77777777" w:rsidR="00106123" w:rsidRPr="002A7BB9" w:rsidRDefault="002A7BB9">
            <w:pPr>
              <w:pStyle w:val="TableParagraph"/>
              <w:jc w:val="left"/>
              <w:rPr>
                <w:sz w:val="24"/>
              </w:rPr>
            </w:pPr>
            <w:r w:rsidRPr="002A7BB9">
              <w:rPr>
                <w:sz w:val="24"/>
              </w:rPr>
              <w:t>Organic</w:t>
            </w:r>
            <w:r w:rsidRPr="002A7BB9">
              <w:rPr>
                <w:spacing w:val="-2"/>
                <w:sz w:val="24"/>
              </w:rPr>
              <w:t xml:space="preserve"> carbon</w:t>
            </w:r>
          </w:p>
        </w:tc>
        <w:tc>
          <w:tcPr>
            <w:tcW w:w="1428" w:type="dxa"/>
          </w:tcPr>
          <w:p w14:paraId="355D2F25" w14:textId="77777777" w:rsidR="00106123" w:rsidRPr="002A7BB9" w:rsidRDefault="002A7BB9">
            <w:pPr>
              <w:pStyle w:val="TableParagraph"/>
              <w:ind w:left="11"/>
              <w:rPr>
                <w:sz w:val="24"/>
              </w:rPr>
            </w:pPr>
            <w:r w:rsidRPr="002A7BB9">
              <w:rPr>
                <w:spacing w:val="-5"/>
                <w:sz w:val="24"/>
              </w:rPr>
              <w:t>12</w:t>
            </w:r>
          </w:p>
        </w:tc>
        <w:tc>
          <w:tcPr>
            <w:tcW w:w="838" w:type="dxa"/>
          </w:tcPr>
          <w:p w14:paraId="52E66B64" w14:textId="77777777" w:rsidR="00106123" w:rsidRPr="002A7BB9" w:rsidRDefault="002A7BB9">
            <w:pPr>
              <w:pStyle w:val="TableParagraph"/>
              <w:ind w:left="9"/>
              <w:rPr>
                <w:sz w:val="24"/>
              </w:rPr>
            </w:pPr>
            <w:r w:rsidRPr="002A7BB9">
              <w:rPr>
                <w:spacing w:val="-5"/>
                <w:sz w:val="24"/>
              </w:rPr>
              <w:t>44</w:t>
            </w:r>
          </w:p>
        </w:tc>
        <w:tc>
          <w:tcPr>
            <w:tcW w:w="1656" w:type="dxa"/>
          </w:tcPr>
          <w:p w14:paraId="6CB2CA12" w14:textId="77777777" w:rsidR="00106123" w:rsidRPr="002A7BB9" w:rsidRDefault="002A7BB9">
            <w:pPr>
              <w:pStyle w:val="TableParagraph"/>
              <w:ind w:left="8"/>
              <w:rPr>
                <w:sz w:val="24"/>
              </w:rPr>
            </w:pPr>
            <w:r w:rsidRPr="002A7BB9">
              <w:rPr>
                <w:spacing w:val="-5"/>
                <w:sz w:val="24"/>
              </w:rPr>
              <w:t>34</w:t>
            </w:r>
          </w:p>
        </w:tc>
        <w:tc>
          <w:tcPr>
            <w:tcW w:w="2090" w:type="dxa"/>
          </w:tcPr>
          <w:p w14:paraId="21FF0037" w14:textId="77777777" w:rsidR="00106123" w:rsidRPr="002A7BB9" w:rsidRDefault="002A7BB9">
            <w:pPr>
              <w:pStyle w:val="TableParagraph"/>
              <w:ind w:left="10"/>
              <w:rPr>
                <w:sz w:val="24"/>
              </w:rPr>
            </w:pPr>
            <w:r w:rsidRPr="002A7BB9">
              <w:rPr>
                <w:spacing w:val="-5"/>
                <w:sz w:val="24"/>
              </w:rPr>
              <w:t>10</w:t>
            </w:r>
          </w:p>
        </w:tc>
        <w:tc>
          <w:tcPr>
            <w:tcW w:w="970" w:type="dxa"/>
          </w:tcPr>
          <w:p w14:paraId="4EB7F234" w14:textId="77777777" w:rsidR="00106123" w:rsidRPr="002A7BB9" w:rsidRDefault="002A7BB9">
            <w:pPr>
              <w:pStyle w:val="TableParagraph"/>
              <w:ind w:left="10"/>
              <w:rPr>
                <w:sz w:val="24"/>
              </w:rPr>
            </w:pPr>
            <w:r w:rsidRPr="002A7BB9">
              <w:rPr>
                <w:spacing w:val="-10"/>
                <w:sz w:val="24"/>
              </w:rPr>
              <w:t>0</w:t>
            </w:r>
          </w:p>
        </w:tc>
      </w:tr>
      <w:tr w:rsidR="002A7BB9" w:rsidRPr="002A7BB9" w14:paraId="26AA5702" w14:textId="77777777">
        <w:trPr>
          <w:trHeight w:val="438"/>
        </w:trPr>
        <w:tc>
          <w:tcPr>
            <w:tcW w:w="2127" w:type="dxa"/>
          </w:tcPr>
          <w:p w14:paraId="2F8FA5A5" w14:textId="77777777" w:rsidR="00106123" w:rsidRPr="002A7BB9" w:rsidRDefault="002A7BB9">
            <w:pPr>
              <w:pStyle w:val="TableParagraph"/>
              <w:jc w:val="left"/>
              <w:rPr>
                <w:sz w:val="24"/>
              </w:rPr>
            </w:pPr>
            <w:r w:rsidRPr="002A7BB9">
              <w:rPr>
                <w:spacing w:val="-2"/>
                <w:sz w:val="24"/>
              </w:rPr>
              <w:t>Nitrogen</w:t>
            </w:r>
          </w:p>
        </w:tc>
        <w:tc>
          <w:tcPr>
            <w:tcW w:w="1428" w:type="dxa"/>
          </w:tcPr>
          <w:p w14:paraId="34D27CEB" w14:textId="77777777" w:rsidR="00106123" w:rsidRPr="002A7BB9" w:rsidRDefault="002A7BB9">
            <w:pPr>
              <w:pStyle w:val="TableParagraph"/>
              <w:ind w:left="11"/>
              <w:rPr>
                <w:sz w:val="24"/>
              </w:rPr>
            </w:pPr>
            <w:r w:rsidRPr="002A7BB9">
              <w:rPr>
                <w:spacing w:val="-5"/>
                <w:sz w:val="24"/>
              </w:rPr>
              <w:t>18</w:t>
            </w:r>
          </w:p>
        </w:tc>
        <w:tc>
          <w:tcPr>
            <w:tcW w:w="838" w:type="dxa"/>
          </w:tcPr>
          <w:p w14:paraId="0A0F02EA" w14:textId="77777777" w:rsidR="00106123" w:rsidRPr="002A7BB9" w:rsidRDefault="002A7BB9">
            <w:pPr>
              <w:pStyle w:val="TableParagraph"/>
              <w:ind w:left="9"/>
              <w:rPr>
                <w:sz w:val="24"/>
              </w:rPr>
            </w:pPr>
            <w:r w:rsidRPr="002A7BB9">
              <w:rPr>
                <w:spacing w:val="-5"/>
                <w:sz w:val="24"/>
              </w:rPr>
              <w:t>44</w:t>
            </w:r>
          </w:p>
        </w:tc>
        <w:tc>
          <w:tcPr>
            <w:tcW w:w="1656" w:type="dxa"/>
          </w:tcPr>
          <w:p w14:paraId="7CEF7FAE" w14:textId="77777777" w:rsidR="00106123" w:rsidRPr="002A7BB9" w:rsidRDefault="002A7BB9">
            <w:pPr>
              <w:pStyle w:val="TableParagraph"/>
              <w:ind w:left="8"/>
              <w:rPr>
                <w:sz w:val="24"/>
              </w:rPr>
            </w:pPr>
            <w:r w:rsidRPr="002A7BB9">
              <w:rPr>
                <w:spacing w:val="-5"/>
                <w:sz w:val="24"/>
              </w:rPr>
              <w:t>38</w:t>
            </w:r>
          </w:p>
        </w:tc>
        <w:tc>
          <w:tcPr>
            <w:tcW w:w="2090" w:type="dxa"/>
          </w:tcPr>
          <w:p w14:paraId="0B022AA7" w14:textId="77777777" w:rsidR="00106123" w:rsidRPr="002A7BB9" w:rsidRDefault="002A7BB9">
            <w:pPr>
              <w:pStyle w:val="TableParagraph"/>
              <w:ind w:left="10"/>
              <w:rPr>
                <w:sz w:val="24"/>
              </w:rPr>
            </w:pPr>
            <w:r w:rsidRPr="002A7BB9">
              <w:rPr>
                <w:spacing w:val="-10"/>
                <w:sz w:val="24"/>
              </w:rPr>
              <w:t>0</w:t>
            </w:r>
          </w:p>
        </w:tc>
        <w:tc>
          <w:tcPr>
            <w:tcW w:w="970" w:type="dxa"/>
          </w:tcPr>
          <w:p w14:paraId="6D2B06A2" w14:textId="77777777" w:rsidR="00106123" w:rsidRPr="002A7BB9" w:rsidRDefault="002A7BB9">
            <w:pPr>
              <w:pStyle w:val="TableParagraph"/>
              <w:ind w:left="10"/>
              <w:rPr>
                <w:sz w:val="24"/>
              </w:rPr>
            </w:pPr>
            <w:r w:rsidRPr="002A7BB9">
              <w:rPr>
                <w:spacing w:val="-10"/>
                <w:sz w:val="24"/>
              </w:rPr>
              <w:t>0</w:t>
            </w:r>
          </w:p>
        </w:tc>
      </w:tr>
      <w:tr w:rsidR="002A7BB9" w:rsidRPr="002A7BB9" w14:paraId="54E86A70" w14:textId="77777777">
        <w:trPr>
          <w:trHeight w:val="435"/>
        </w:trPr>
        <w:tc>
          <w:tcPr>
            <w:tcW w:w="2127" w:type="dxa"/>
          </w:tcPr>
          <w:p w14:paraId="6FD8BFC4" w14:textId="77777777" w:rsidR="00106123" w:rsidRPr="002A7BB9" w:rsidRDefault="002A7BB9">
            <w:pPr>
              <w:pStyle w:val="TableParagraph"/>
              <w:jc w:val="left"/>
              <w:rPr>
                <w:sz w:val="24"/>
              </w:rPr>
            </w:pPr>
            <w:r w:rsidRPr="002A7BB9">
              <w:rPr>
                <w:spacing w:val="-2"/>
                <w:sz w:val="24"/>
              </w:rPr>
              <w:t>Phosphorus</w:t>
            </w:r>
          </w:p>
        </w:tc>
        <w:tc>
          <w:tcPr>
            <w:tcW w:w="1428" w:type="dxa"/>
          </w:tcPr>
          <w:p w14:paraId="6941AC73" w14:textId="77777777" w:rsidR="00106123" w:rsidRPr="002A7BB9" w:rsidRDefault="002A7BB9">
            <w:pPr>
              <w:pStyle w:val="TableParagraph"/>
              <w:ind w:left="11"/>
              <w:rPr>
                <w:sz w:val="24"/>
              </w:rPr>
            </w:pPr>
            <w:r w:rsidRPr="002A7BB9">
              <w:rPr>
                <w:spacing w:val="-5"/>
                <w:sz w:val="24"/>
              </w:rPr>
              <w:t>14</w:t>
            </w:r>
          </w:p>
        </w:tc>
        <w:tc>
          <w:tcPr>
            <w:tcW w:w="838" w:type="dxa"/>
          </w:tcPr>
          <w:p w14:paraId="1781A780" w14:textId="77777777" w:rsidR="00106123" w:rsidRPr="002A7BB9" w:rsidRDefault="002A7BB9">
            <w:pPr>
              <w:pStyle w:val="TableParagraph"/>
              <w:ind w:left="9"/>
              <w:rPr>
                <w:sz w:val="24"/>
              </w:rPr>
            </w:pPr>
            <w:r w:rsidRPr="002A7BB9">
              <w:rPr>
                <w:spacing w:val="-5"/>
                <w:sz w:val="24"/>
              </w:rPr>
              <w:t>32</w:t>
            </w:r>
          </w:p>
        </w:tc>
        <w:tc>
          <w:tcPr>
            <w:tcW w:w="1656" w:type="dxa"/>
          </w:tcPr>
          <w:p w14:paraId="6403864E" w14:textId="77777777" w:rsidR="00106123" w:rsidRPr="002A7BB9" w:rsidRDefault="002A7BB9">
            <w:pPr>
              <w:pStyle w:val="TableParagraph"/>
              <w:ind w:left="8"/>
              <w:rPr>
                <w:sz w:val="24"/>
              </w:rPr>
            </w:pPr>
            <w:r w:rsidRPr="002A7BB9">
              <w:rPr>
                <w:spacing w:val="-5"/>
                <w:sz w:val="24"/>
              </w:rPr>
              <w:t>42</w:t>
            </w:r>
          </w:p>
        </w:tc>
        <w:tc>
          <w:tcPr>
            <w:tcW w:w="2090" w:type="dxa"/>
          </w:tcPr>
          <w:p w14:paraId="76445000" w14:textId="77777777" w:rsidR="00106123" w:rsidRPr="002A7BB9" w:rsidRDefault="002A7BB9">
            <w:pPr>
              <w:pStyle w:val="TableParagraph"/>
              <w:ind w:left="10"/>
              <w:rPr>
                <w:sz w:val="24"/>
              </w:rPr>
            </w:pPr>
            <w:r w:rsidRPr="002A7BB9">
              <w:rPr>
                <w:spacing w:val="-5"/>
                <w:sz w:val="24"/>
              </w:rPr>
              <w:t>12</w:t>
            </w:r>
          </w:p>
        </w:tc>
        <w:tc>
          <w:tcPr>
            <w:tcW w:w="970" w:type="dxa"/>
          </w:tcPr>
          <w:p w14:paraId="35BDFEE5" w14:textId="77777777" w:rsidR="00106123" w:rsidRPr="002A7BB9" w:rsidRDefault="002A7BB9">
            <w:pPr>
              <w:pStyle w:val="TableParagraph"/>
              <w:ind w:left="10"/>
              <w:rPr>
                <w:sz w:val="24"/>
              </w:rPr>
            </w:pPr>
            <w:r w:rsidRPr="002A7BB9">
              <w:rPr>
                <w:spacing w:val="-10"/>
                <w:sz w:val="24"/>
              </w:rPr>
              <w:t>0</w:t>
            </w:r>
          </w:p>
        </w:tc>
      </w:tr>
      <w:tr w:rsidR="002A7BB9" w:rsidRPr="002A7BB9" w14:paraId="11205133" w14:textId="77777777">
        <w:trPr>
          <w:trHeight w:val="438"/>
        </w:trPr>
        <w:tc>
          <w:tcPr>
            <w:tcW w:w="2127" w:type="dxa"/>
          </w:tcPr>
          <w:p w14:paraId="73481CF5" w14:textId="77777777" w:rsidR="00106123" w:rsidRPr="002A7BB9" w:rsidRDefault="002A7BB9">
            <w:pPr>
              <w:pStyle w:val="TableParagraph"/>
              <w:jc w:val="left"/>
              <w:rPr>
                <w:sz w:val="24"/>
              </w:rPr>
            </w:pPr>
            <w:r w:rsidRPr="002A7BB9">
              <w:rPr>
                <w:spacing w:val="-2"/>
                <w:sz w:val="24"/>
              </w:rPr>
              <w:t>Potassium</w:t>
            </w:r>
          </w:p>
        </w:tc>
        <w:tc>
          <w:tcPr>
            <w:tcW w:w="1428" w:type="dxa"/>
          </w:tcPr>
          <w:p w14:paraId="308BCDC7" w14:textId="77777777" w:rsidR="00106123" w:rsidRPr="002A7BB9" w:rsidRDefault="002A7BB9">
            <w:pPr>
              <w:pStyle w:val="TableParagraph"/>
              <w:ind w:left="11"/>
              <w:rPr>
                <w:sz w:val="24"/>
              </w:rPr>
            </w:pPr>
            <w:r w:rsidRPr="002A7BB9">
              <w:rPr>
                <w:spacing w:val="-10"/>
                <w:sz w:val="24"/>
              </w:rPr>
              <w:t>6</w:t>
            </w:r>
          </w:p>
        </w:tc>
        <w:tc>
          <w:tcPr>
            <w:tcW w:w="838" w:type="dxa"/>
          </w:tcPr>
          <w:p w14:paraId="7E621EFC" w14:textId="77777777" w:rsidR="00106123" w:rsidRPr="002A7BB9" w:rsidRDefault="002A7BB9">
            <w:pPr>
              <w:pStyle w:val="TableParagraph"/>
              <w:ind w:left="9"/>
              <w:rPr>
                <w:sz w:val="24"/>
              </w:rPr>
            </w:pPr>
            <w:r w:rsidRPr="002A7BB9">
              <w:rPr>
                <w:spacing w:val="-5"/>
                <w:sz w:val="24"/>
              </w:rPr>
              <w:t>12</w:t>
            </w:r>
          </w:p>
        </w:tc>
        <w:tc>
          <w:tcPr>
            <w:tcW w:w="1656" w:type="dxa"/>
          </w:tcPr>
          <w:p w14:paraId="154BA5A2" w14:textId="77777777" w:rsidR="00106123" w:rsidRPr="002A7BB9" w:rsidRDefault="002A7BB9">
            <w:pPr>
              <w:pStyle w:val="TableParagraph"/>
              <w:ind w:left="8"/>
              <w:rPr>
                <w:sz w:val="24"/>
              </w:rPr>
            </w:pPr>
            <w:r w:rsidRPr="002A7BB9">
              <w:rPr>
                <w:spacing w:val="-5"/>
                <w:sz w:val="24"/>
              </w:rPr>
              <w:t>44</w:t>
            </w:r>
          </w:p>
        </w:tc>
        <w:tc>
          <w:tcPr>
            <w:tcW w:w="2090" w:type="dxa"/>
          </w:tcPr>
          <w:p w14:paraId="121DE38A" w14:textId="77777777" w:rsidR="00106123" w:rsidRPr="002A7BB9" w:rsidRDefault="002A7BB9">
            <w:pPr>
              <w:pStyle w:val="TableParagraph"/>
              <w:ind w:left="10"/>
              <w:rPr>
                <w:sz w:val="24"/>
              </w:rPr>
            </w:pPr>
            <w:r w:rsidRPr="002A7BB9">
              <w:rPr>
                <w:spacing w:val="-5"/>
                <w:sz w:val="24"/>
              </w:rPr>
              <w:t>28</w:t>
            </w:r>
          </w:p>
        </w:tc>
        <w:tc>
          <w:tcPr>
            <w:tcW w:w="970" w:type="dxa"/>
          </w:tcPr>
          <w:p w14:paraId="1FAED4A4" w14:textId="77777777" w:rsidR="00106123" w:rsidRPr="002A7BB9" w:rsidRDefault="002A7BB9">
            <w:pPr>
              <w:pStyle w:val="TableParagraph"/>
              <w:ind w:left="10"/>
              <w:rPr>
                <w:sz w:val="24"/>
              </w:rPr>
            </w:pPr>
            <w:r w:rsidRPr="002A7BB9">
              <w:rPr>
                <w:spacing w:val="-5"/>
                <w:sz w:val="24"/>
              </w:rPr>
              <w:t>10</w:t>
            </w:r>
          </w:p>
        </w:tc>
      </w:tr>
      <w:tr w:rsidR="002A7BB9" w:rsidRPr="002A7BB9" w14:paraId="770E5502" w14:textId="77777777">
        <w:trPr>
          <w:trHeight w:val="438"/>
        </w:trPr>
        <w:tc>
          <w:tcPr>
            <w:tcW w:w="2127" w:type="dxa"/>
          </w:tcPr>
          <w:p w14:paraId="1FD7DF28" w14:textId="77777777" w:rsidR="00106123" w:rsidRPr="002A7BB9" w:rsidRDefault="002A7BB9">
            <w:pPr>
              <w:pStyle w:val="TableParagraph"/>
              <w:jc w:val="left"/>
              <w:rPr>
                <w:sz w:val="24"/>
              </w:rPr>
            </w:pPr>
            <w:r w:rsidRPr="002A7BB9">
              <w:rPr>
                <w:spacing w:val="-4"/>
                <w:sz w:val="24"/>
              </w:rPr>
              <w:t>Zinc</w:t>
            </w:r>
          </w:p>
        </w:tc>
        <w:tc>
          <w:tcPr>
            <w:tcW w:w="1428" w:type="dxa"/>
          </w:tcPr>
          <w:p w14:paraId="3798BBE7" w14:textId="77777777" w:rsidR="00106123" w:rsidRPr="002A7BB9" w:rsidRDefault="002A7BB9">
            <w:pPr>
              <w:pStyle w:val="TableParagraph"/>
              <w:ind w:left="11"/>
              <w:rPr>
                <w:sz w:val="24"/>
              </w:rPr>
            </w:pPr>
            <w:r w:rsidRPr="002A7BB9">
              <w:rPr>
                <w:spacing w:val="-5"/>
                <w:sz w:val="24"/>
              </w:rPr>
              <w:t>22</w:t>
            </w:r>
          </w:p>
        </w:tc>
        <w:tc>
          <w:tcPr>
            <w:tcW w:w="838" w:type="dxa"/>
          </w:tcPr>
          <w:p w14:paraId="796D537F" w14:textId="77777777" w:rsidR="00106123" w:rsidRPr="002A7BB9" w:rsidRDefault="002A7BB9">
            <w:pPr>
              <w:pStyle w:val="TableParagraph"/>
              <w:ind w:left="9"/>
              <w:rPr>
                <w:sz w:val="24"/>
              </w:rPr>
            </w:pPr>
            <w:r w:rsidRPr="002A7BB9">
              <w:rPr>
                <w:spacing w:val="-5"/>
                <w:sz w:val="24"/>
              </w:rPr>
              <w:t>36</w:t>
            </w:r>
          </w:p>
        </w:tc>
        <w:tc>
          <w:tcPr>
            <w:tcW w:w="1656" w:type="dxa"/>
          </w:tcPr>
          <w:p w14:paraId="72293362" w14:textId="77777777" w:rsidR="00106123" w:rsidRPr="002A7BB9" w:rsidRDefault="002A7BB9">
            <w:pPr>
              <w:pStyle w:val="TableParagraph"/>
              <w:ind w:left="8"/>
              <w:rPr>
                <w:sz w:val="24"/>
              </w:rPr>
            </w:pPr>
            <w:r w:rsidRPr="002A7BB9">
              <w:rPr>
                <w:spacing w:val="-5"/>
                <w:sz w:val="24"/>
              </w:rPr>
              <w:t>42</w:t>
            </w:r>
          </w:p>
        </w:tc>
        <w:tc>
          <w:tcPr>
            <w:tcW w:w="2090" w:type="dxa"/>
          </w:tcPr>
          <w:p w14:paraId="31A5275F" w14:textId="77777777" w:rsidR="00106123" w:rsidRPr="002A7BB9" w:rsidRDefault="002A7BB9">
            <w:pPr>
              <w:pStyle w:val="TableParagraph"/>
              <w:ind w:left="10"/>
              <w:rPr>
                <w:sz w:val="24"/>
              </w:rPr>
            </w:pPr>
            <w:r w:rsidRPr="002A7BB9">
              <w:rPr>
                <w:spacing w:val="-10"/>
                <w:sz w:val="24"/>
              </w:rPr>
              <w:t>0</w:t>
            </w:r>
          </w:p>
        </w:tc>
        <w:tc>
          <w:tcPr>
            <w:tcW w:w="970" w:type="dxa"/>
          </w:tcPr>
          <w:p w14:paraId="27E4293A" w14:textId="77777777" w:rsidR="00106123" w:rsidRPr="002A7BB9" w:rsidRDefault="002A7BB9">
            <w:pPr>
              <w:pStyle w:val="TableParagraph"/>
              <w:ind w:left="10"/>
              <w:rPr>
                <w:sz w:val="24"/>
              </w:rPr>
            </w:pPr>
            <w:r w:rsidRPr="002A7BB9">
              <w:rPr>
                <w:spacing w:val="-10"/>
                <w:sz w:val="24"/>
              </w:rPr>
              <w:t>0</w:t>
            </w:r>
          </w:p>
        </w:tc>
      </w:tr>
    </w:tbl>
    <w:p w14:paraId="7BE01DBE" w14:textId="77777777" w:rsidR="002A7BB9" w:rsidRPr="002A7BB9" w:rsidRDefault="002A7BB9"/>
    <w:sectPr w:rsidR="002A7BB9" w:rsidRPr="002A7BB9">
      <w:pgSz w:w="12240" w:h="15840"/>
      <w:pgMar w:top="1360" w:right="1080" w:bottom="980" w:left="10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B55DA" w14:textId="77777777" w:rsidR="00C46C0A" w:rsidRDefault="00C46C0A">
      <w:r>
        <w:separator/>
      </w:r>
    </w:p>
  </w:endnote>
  <w:endnote w:type="continuationSeparator" w:id="0">
    <w:p w14:paraId="5C9CD046" w14:textId="77777777" w:rsidR="00C46C0A" w:rsidRDefault="00C4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B3E1" w14:textId="77777777" w:rsidR="007B6CA1" w:rsidRDefault="007B6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24B5" w14:textId="77777777" w:rsidR="002A7BB9" w:rsidRDefault="002A7BB9">
    <w:pPr>
      <w:pStyle w:val="BodyText"/>
      <w:spacing w:line="14" w:lineRule="auto"/>
      <w:ind w:left="0"/>
      <w:jc w:val="left"/>
      <w:rPr>
        <w:sz w:val="20"/>
      </w:rPr>
    </w:pPr>
    <w:r>
      <w:rPr>
        <w:noProof/>
        <w:sz w:val="20"/>
        <w:lang w:val="en-IN" w:eastAsia="en-IN" w:bidi="hi-IN"/>
      </w:rPr>
      <mc:AlternateContent>
        <mc:Choice Requires="wps">
          <w:drawing>
            <wp:anchor distT="0" distB="0" distL="0" distR="0" simplePos="0" relativeHeight="487085568" behindDoc="1" locked="0" layoutInCell="1" allowOverlap="1" wp14:anchorId="3E62A32F" wp14:editId="691B0AFA">
              <wp:simplePos x="0" y="0"/>
              <wp:positionH relativeFrom="page">
                <wp:posOffset>6677406</wp:posOffset>
              </wp:positionH>
              <wp:positionV relativeFrom="page">
                <wp:posOffset>9416246</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4D810EE8" w14:textId="77777777" w:rsidR="002A7BB9" w:rsidRDefault="002A7BB9">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9D5A31">
                            <w:rPr>
                              <w:rFonts w:ascii="Arial"/>
                              <w:b/>
                              <w:noProof/>
                              <w:spacing w:val="-5"/>
                              <w:sz w:val="24"/>
                            </w:rPr>
                            <w:t>1</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3E62A32F" id="_x0000_t202" coordsize="21600,21600" o:spt="202" path="m,l,21600r21600,l21600,xe">
              <v:stroke joinstyle="miter"/>
              <v:path gradientshapeok="t" o:connecttype="rect"/>
            </v:shapetype>
            <v:shape id="Textbox 1" o:spid="_x0000_s1026" type="#_x0000_t202" style="position:absolute;margin-left:525.8pt;margin-top:741.45pt;width:18.45pt;height:15.45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khpQEAAD4DAAAOAAAAZHJzL2Uyb0RvYy54bWysUsGO0zAQvSPxD5bvNE0XVhA1XQErENIK&#10;kHb3AxzHbiJij5lxm/TvGTtpdwW3FRd7bD+/eW9mtjeTG8TRIPXga1mu1lIYr6Ht/b6Wjw9f3ryX&#10;gqLyrRrAm1qeDMmb3etX2zFUZgMdDK1BwSSeqjHUsosxVEVBujNO0QqC8fxoAZ2KfMR90aIamd0N&#10;xWa9vi5GwDYgaEPEt7fzo9xlfmuNjj+sJRPFUEvWFvOKeW3SWuy2qtqjCl2vFxnqBSqc6j0nvVDd&#10;qqjEAft/qFyvEQhsXGlwBVjba5M9sJty/Zeb+04Fk71wcShcykT/j1Z/P/5E0bfcOym8ctyiBzPF&#10;BiZRpuKMgSrG3AdGxekTTAmYjFK4A/2LGFI8w8wfiNEJM1l0aWebgj9y/U+XmnMSoflyc/X2qnwn&#10;hean8sP1huPE+fQ5IMWvBpxIQS2RW5oFqOMdxRl6hixa5vRJVZyaaTHRQHtiDyO3upb0+6DQSDF8&#10;81zLNBfnAM9Bcw4wDp8hT0+y4uHjIYLtc+aUYuZdMnOTsvZloNIUPD9n1NPY7/4AAAD//wMAUEsD&#10;BBQABgAIAAAAIQDrGZHT4gAAAA8BAAAPAAAAZHJzL2Rvd25yZXYueG1sTI/BTsMwEETvSP0Haytx&#10;o3YKidwQp6oQnJAQaThwdBI3iRqvQ+y24e/ZnsptRvs0O5NtZzuws5l871BBtBLADNau6bFV8FW+&#10;PUhgPmhs9ODQKPg1Hrb54i7TaeMuWJjzPrSMQtCnWkEXwphy7uvOWO1XbjRIt4ObrA5kp5Y3k75Q&#10;uB34WoiEW90jfej0aF46Ux/3J6tg943Fa//zUX0Wh6Ivy43A9+So1P1y3j0DC2YONxiu9ak65NSp&#10;cidsPBvIizhKiCX1JNcbYFdGSBkDq0jF0aMEnmf8/478DwAA//8DAFBLAQItABQABgAIAAAAIQC2&#10;gziS/gAAAOEBAAATAAAAAAAAAAAAAAAAAAAAAABbQ29udGVudF9UeXBlc10ueG1sUEsBAi0AFAAG&#10;AAgAAAAhADj9If/WAAAAlAEAAAsAAAAAAAAAAAAAAAAALwEAAF9yZWxzLy5yZWxzUEsBAi0AFAAG&#10;AAgAAAAhAHYy2SGlAQAAPgMAAA4AAAAAAAAAAAAAAAAALgIAAGRycy9lMm9Eb2MueG1sUEsBAi0A&#10;FAAGAAgAAAAhAOsZkdPiAAAADwEAAA8AAAAAAAAAAAAAAAAA/wMAAGRycy9kb3ducmV2LnhtbFBL&#10;BQYAAAAABAAEAPMAAAAOBQAAAAA=&#10;" filled="f" stroked="f">
              <v:textbox inset="0,0,0,0">
                <w:txbxContent>
                  <w:p w14:paraId="4D810EE8" w14:textId="77777777" w:rsidR="002A7BB9" w:rsidRDefault="002A7BB9">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9D5A31">
                      <w:rPr>
                        <w:rFonts w:ascii="Arial"/>
                        <w:b/>
                        <w:noProof/>
                        <w:spacing w:val="-5"/>
                        <w:sz w:val="24"/>
                      </w:rPr>
                      <w:t>1</w:t>
                    </w:r>
                    <w:r>
                      <w:rPr>
                        <w:rFonts w:ascii="Arial"/>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F471" w14:textId="77777777" w:rsidR="007B6CA1" w:rsidRDefault="007B6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1B9F" w14:textId="77777777" w:rsidR="00C46C0A" w:rsidRDefault="00C46C0A">
      <w:r>
        <w:separator/>
      </w:r>
    </w:p>
  </w:footnote>
  <w:footnote w:type="continuationSeparator" w:id="0">
    <w:p w14:paraId="7F9A31C2" w14:textId="77777777" w:rsidR="00C46C0A" w:rsidRDefault="00C4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8B08" w14:textId="7E48E99E" w:rsidR="007B6CA1" w:rsidRDefault="007B6CA1">
    <w:pPr>
      <w:pStyle w:val="Header"/>
    </w:pPr>
    <w:r>
      <w:rPr>
        <w:noProof/>
      </w:rPr>
      <w:pict w14:anchorId="20913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38.5pt;height:72.05pt;rotation:315;z-index:-162268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D3F3" w14:textId="4863159B" w:rsidR="007B6CA1" w:rsidRDefault="007B6CA1">
    <w:pPr>
      <w:pStyle w:val="Header"/>
    </w:pPr>
    <w:r>
      <w:rPr>
        <w:noProof/>
      </w:rPr>
      <w:pict w14:anchorId="11280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8.5pt;height:72.05pt;rotation:315;z-index:-162247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62F4" w14:textId="799360C6" w:rsidR="007B6CA1" w:rsidRDefault="007B6CA1">
    <w:pPr>
      <w:pStyle w:val="Header"/>
    </w:pPr>
    <w:r>
      <w:rPr>
        <w:noProof/>
      </w:rPr>
      <w:pict w14:anchorId="1B933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38.5pt;height:72.05pt;rotation:315;z-index:-162288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412"/>
    <w:multiLevelType w:val="hybridMultilevel"/>
    <w:tmpl w:val="0714ED18"/>
    <w:lvl w:ilvl="0" w:tplc="40241D9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796012C">
      <w:numFmt w:val="bullet"/>
      <w:lvlText w:val="•"/>
      <w:lvlJc w:val="left"/>
      <w:pPr>
        <w:ind w:left="1980" w:hanging="360"/>
      </w:pPr>
      <w:rPr>
        <w:rFonts w:hint="default"/>
        <w:lang w:val="en-US" w:eastAsia="en-US" w:bidi="ar-SA"/>
      </w:rPr>
    </w:lvl>
    <w:lvl w:ilvl="2" w:tplc="62C6AD92">
      <w:numFmt w:val="bullet"/>
      <w:lvlText w:val="•"/>
      <w:lvlJc w:val="left"/>
      <w:pPr>
        <w:ind w:left="2880" w:hanging="360"/>
      </w:pPr>
      <w:rPr>
        <w:rFonts w:hint="default"/>
        <w:lang w:val="en-US" w:eastAsia="en-US" w:bidi="ar-SA"/>
      </w:rPr>
    </w:lvl>
    <w:lvl w:ilvl="3" w:tplc="4E685B7C">
      <w:numFmt w:val="bullet"/>
      <w:lvlText w:val="•"/>
      <w:lvlJc w:val="left"/>
      <w:pPr>
        <w:ind w:left="3780" w:hanging="360"/>
      </w:pPr>
      <w:rPr>
        <w:rFonts w:hint="default"/>
        <w:lang w:val="en-US" w:eastAsia="en-US" w:bidi="ar-SA"/>
      </w:rPr>
    </w:lvl>
    <w:lvl w:ilvl="4" w:tplc="31FAC686">
      <w:numFmt w:val="bullet"/>
      <w:lvlText w:val="•"/>
      <w:lvlJc w:val="left"/>
      <w:pPr>
        <w:ind w:left="4680" w:hanging="360"/>
      </w:pPr>
      <w:rPr>
        <w:rFonts w:hint="default"/>
        <w:lang w:val="en-US" w:eastAsia="en-US" w:bidi="ar-SA"/>
      </w:rPr>
    </w:lvl>
    <w:lvl w:ilvl="5" w:tplc="ABDE0DF6">
      <w:numFmt w:val="bullet"/>
      <w:lvlText w:val="•"/>
      <w:lvlJc w:val="left"/>
      <w:pPr>
        <w:ind w:left="5580" w:hanging="360"/>
      </w:pPr>
      <w:rPr>
        <w:rFonts w:hint="default"/>
        <w:lang w:val="en-US" w:eastAsia="en-US" w:bidi="ar-SA"/>
      </w:rPr>
    </w:lvl>
    <w:lvl w:ilvl="6" w:tplc="E834B6F6">
      <w:numFmt w:val="bullet"/>
      <w:lvlText w:val="•"/>
      <w:lvlJc w:val="left"/>
      <w:pPr>
        <w:ind w:left="6480" w:hanging="360"/>
      </w:pPr>
      <w:rPr>
        <w:rFonts w:hint="default"/>
        <w:lang w:val="en-US" w:eastAsia="en-US" w:bidi="ar-SA"/>
      </w:rPr>
    </w:lvl>
    <w:lvl w:ilvl="7" w:tplc="ACA49A98">
      <w:numFmt w:val="bullet"/>
      <w:lvlText w:val="•"/>
      <w:lvlJc w:val="left"/>
      <w:pPr>
        <w:ind w:left="7380" w:hanging="360"/>
      </w:pPr>
      <w:rPr>
        <w:rFonts w:hint="default"/>
        <w:lang w:val="en-US" w:eastAsia="en-US" w:bidi="ar-SA"/>
      </w:rPr>
    </w:lvl>
    <w:lvl w:ilvl="8" w:tplc="4858D280">
      <w:numFmt w:val="bullet"/>
      <w:lvlText w:val="•"/>
      <w:lvlJc w:val="left"/>
      <w:pPr>
        <w:ind w:left="8280" w:hanging="360"/>
      </w:pPr>
      <w:rPr>
        <w:rFonts w:hint="default"/>
        <w:lang w:val="en-US" w:eastAsia="en-US" w:bidi="ar-SA"/>
      </w:rPr>
    </w:lvl>
  </w:abstractNum>
  <w:abstractNum w:abstractNumId="1" w15:restartNumberingAfterBreak="0">
    <w:nsid w:val="14EF4B91"/>
    <w:multiLevelType w:val="hybridMultilevel"/>
    <w:tmpl w:val="587857AC"/>
    <w:lvl w:ilvl="0" w:tplc="FA727FD2">
      <w:start w:val="1"/>
      <w:numFmt w:val="decimal"/>
      <w:lvlText w:val="%1."/>
      <w:lvlJc w:val="left"/>
      <w:pPr>
        <w:ind w:left="6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A206D66">
      <w:numFmt w:val="bullet"/>
      <w:lvlText w:val="•"/>
      <w:lvlJc w:val="left"/>
      <w:pPr>
        <w:ind w:left="1602" w:hanging="240"/>
      </w:pPr>
      <w:rPr>
        <w:rFonts w:hint="default"/>
        <w:lang w:val="en-US" w:eastAsia="en-US" w:bidi="ar-SA"/>
      </w:rPr>
    </w:lvl>
    <w:lvl w:ilvl="2" w:tplc="571C1F18">
      <w:numFmt w:val="bullet"/>
      <w:lvlText w:val="•"/>
      <w:lvlJc w:val="left"/>
      <w:pPr>
        <w:ind w:left="2544" w:hanging="240"/>
      </w:pPr>
      <w:rPr>
        <w:rFonts w:hint="default"/>
        <w:lang w:val="en-US" w:eastAsia="en-US" w:bidi="ar-SA"/>
      </w:rPr>
    </w:lvl>
    <w:lvl w:ilvl="3" w:tplc="44F83FC2">
      <w:numFmt w:val="bullet"/>
      <w:lvlText w:val="•"/>
      <w:lvlJc w:val="left"/>
      <w:pPr>
        <w:ind w:left="3486" w:hanging="240"/>
      </w:pPr>
      <w:rPr>
        <w:rFonts w:hint="default"/>
        <w:lang w:val="en-US" w:eastAsia="en-US" w:bidi="ar-SA"/>
      </w:rPr>
    </w:lvl>
    <w:lvl w:ilvl="4" w:tplc="7B7A6A12">
      <w:numFmt w:val="bullet"/>
      <w:lvlText w:val="•"/>
      <w:lvlJc w:val="left"/>
      <w:pPr>
        <w:ind w:left="4428" w:hanging="240"/>
      </w:pPr>
      <w:rPr>
        <w:rFonts w:hint="default"/>
        <w:lang w:val="en-US" w:eastAsia="en-US" w:bidi="ar-SA"/>
      </w:rPr>
    </w:lvl>
    <w:lvl w:ilvl="5" w:tplc="A3BE49FA">
      <w:numFmt w:val="bullet"/>
      <w:lvlText w:val="•"/>
      <w:lvlJc w:val="left"/>
      <w:pPr>
        <w:ind w:left="5370" w:hanging="240"/>
      </w:pPr>
      <w:rPr>
        <w:rFonts w:hint="default"/>
        <w:lang w:val="en-US" w:eastAsia="en-US" w:bidi="ar-SA"/>
      </w:rPr>
    </w:lvl>
    <w:lvl w:ilvl="6" w:tplc="83C24EDE">
      <w:numFmt w:val="bullet"/>
      <w:lvlText w:val="•"/>
      <w:lvlJc w:val="left"/>
      <w:pPr>
        <w:ind w:left="6312" w:hanging="240"/>
      </w:pPr>
      <w:rPr>
        <w:rFonts w:hint="default"/>
        <w:lang w:val="en-US" w:eastAsia="en-US" w:bidi="ar-SA"/>
      </w:rPr>
    </w:lvl>
    <w:lvl w:ilvl="7" w:tplc="21F2927A">
      <w:numFmt w:val="bullet"/>
      <w:lvlText w:val="•"/>
      <w:lvlJc w:val="left"/>
      <w:pPr>
        <w:ind w:left="7254" w:hanging="240"/>
      </w:pPr>
      <w:rPr>
        <w:rFonts w:hint="default"/>
        <w:lang w:val="en-US" w:eastAsia="en-US" w:bidi="ar-SA"/>
      </w:rPr>
    </w:lvl>
    <w:lvl w:ilvl="8" w:tplc="E6725FB4">
      <w:numFmt w:val="bullet"/>
      <w:lvlText w:val="•"/>
      <w:lvlJc w:val="left"/>
      <w:pPr>
        <w:ind w:left="8196"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6123"/>
    <w:rsid w:val="00015BA4"/>
    <w:rsid w:val="000839A2"/>
    <w:rsid w:val="00106123"/>
    <w:rsid w:val="00127FC9"/>
    <w:rsid w:val="00154222"/>
    <w:rsid w:val="001F264F"/>
    <w:rsid w:val="002A3AA8"/>
    <w:rsid w:val="002A7BB9"/>
    <w:rsid w:val="003F0C14"/>
    <w:rsid w:val="003F782A"/>
    <w:rsid w:val="004C45D7"/>
    <w:rsid w:val="0053185D"/>
    <w:rsid w:val="005E7192"/>
    <w:rsid w:val="006425CC"/>
    <w:rsid w:val="00666DBB"/>
    <w:rsid w:val="0067738C"/>
    <w:rsid w:val="00682CFE"/>
    <w:rsid w:val="007B6CA1"/>
    <w:rsid w:val="00842815"/>
    <w:rsid w:val="008545C4"/>
    <w:rsid w:val="00990290"/>
    <w:rsid w:val="009B3902"/>
    <w:rsid w:val="009D5A31"/>
    <w:rsid w:val="00A83130"/>
    <w:rsid w:val="00BE1D2F"/>
    <w:rsid w:val="00C2688E"/>
    <w:rsid w:val="00C42524"/>
    <w:rsid w:val="00C46C0A"/>
    <w:rsid w:val="00C5050B"/>
    <w:rsid w:val="00CC3FEB"/>
    <w:rsid w:val="00D0456D"/>
    <w:rsid w:val="00D91F7A"/>
    <w:rsid w:val="00E00B93"/>
    <w:rsid w:val="00E85F0B"/>
    <w:rsid w:val="00EB25F6"/>
    <w:rsid w:val="00F833AC"/>
    <w:rsid w:val="00F90CF3"/>
    <w:rsid w:val="00F93FD5"/>
    <w:rsid w:val="00FD6E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F5387"/>
  <w15:docId w15:val="{82813CC7-F1C4-4066-A32B-AD34E563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0" w:hanging="240"/>
      <w:outlineLvl w:val="0"/>
    </w:pPr>
    <w:rPr>
      <w:b/>
      <w:bCs/>
      <w:sz w:val="24"/>
      <w:szCs w:val="24"/>
    </w:rPr>
  </w:style>
  <w:style w:type="paragraph" w:styleId="Heading2">
    <w:name w:val="heading 2"/>
    <w:basedOn w:val="Normal"/>
    <w:uiPriority w:val="1"/>
    <w:qFormat/>
    <w:pPr>
      <w:spacing w:before="78"/>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
    <w:qFormat/>
    <w:pPr>
      <w:spacing w:before="202"/>
      <w:ind w:left="290" w:right="289"/>
      <w:jc w:val="center"/>
    </w:pPr>
    <w:rPr>
      <w:b/>
      <w:bCs/>
      <w:sz w:val="36"/>
      <w:szCs w:val="36"/>
    </w:rPr>
  </w:style>
  <w:style w:type="paragraph" w:styleId="ListParagraph">
    <w:name w:val="List Paragraph"/>
    <w:basedOn w:val="Normal"/>
    <w:uiPriority w:val="1"/>
    <w:qFormat/>
    <w:pPr>
      <w:spacing w:before="132"/>
      <w:ind w:left="1080" w:right="356" w:hanging="360"/>
      <w:jc w:val="both"/>
    </w:pPr>
  </w:style>
  <w:style w:type="paragraph" w:customStyle="1" w:styleId="TableParagraph">
    <w:name w:val="Table Paragraph"/>
    <w:basedOn w:val="Normal"/>
    <w:uiPriority w:val="1"/>
    <w:qFormat/>
    <w:pPr>
      <w:spacing w:before="112"/>
      <w:ind w:left="109"/>
      <w:jc w:val="center"/>
    </w:pPr>
  </w:style>
  <w:style w:type="character" w:styleId="Hyperlink">
    <w:name w:val="Hyperlink"/>
    <w:basedOn w:val="DefaultParagraphFont"/>
    <w:uiPriority w:val="99"/>
    <w:unhideWhenUsed/>
    <w:rsid w:val="003F0C14"/>
    <w:rPr>
      <w:color w:val="0000FF" w:themeColor="hyperlink"/>
      <w:u w:val="single"/>
    </w:rPr>
  </w:style>
  <w:style w:type="character" w:styleId="Emphasis">
    <w:name w:val="Emphasis"/>
    <w:basedOn w:val="DefaultParagraphFont"/>
    <w:uiPriority w:val="20"/>
    <w:qFormat/>
    <w:rsid w:val="002A7BB9"/>
    <w:rPr>
      <w:i/>
      <w:iCs/>
    </w:rPr>
  </w:style>
  <w:style w:type="character" w:styleId="UnresolvedMention">
    <w:name w:val="Unresolved Mention"/>
    <w:basedOn w:val="DefaultParagraphFont"/>
    <w:uiPriority w:val="99"/>
    <w:semiHidden/>
    <w:unhideWhenUsed/>
    <w:rsid w:val="00C5050B"/>
    <w:rPr>
      <w:color w:val="605E5C"/>
      <w:shd w:val="clear" w:color="auto" w:fill="E1DFDD"/>
    </w:rPr>
  </w:style>
  <w:style w:type="paragraph" w:styleId="Header">
    <w:name w:val="header"/>
    <w:basedOn w:val="Normal"/>
    <w:link w:val="HeaderChar"/>
    <w:uiPriority w:val="99"/>
    <w:unhideWhenUsed/>
    <w:rsid w:val="007B6CA1"/>
    <w:pPr>
      <w:tabs>
        <w:tab w:val="center" w:pos="4680"/>
        <w:tab w:val="right" w:pos="9360"/>
      </w:tabs>
    </w:pPr>
  </w:style>
  <w:style w:type="character" w:customStyle="1" w:styleId="HeaderChar">
    <w:name w:val="Header Char"/>
    <w:basedOn w:val="DefaultParagraphFont"/>
    <w:link w:val="Header"/>
    <w:uiPriority w:val="99"/>
    <w:rsid w:val="007B6CA1"/>
    <w:rPr>
      <w:rFonts w:ascii="Times New Roman" w:eastAsia="Times New Roman" w:hAnsi="Times New Roman" w:cs="Times New Roman"/>
    </w:rPr>
  </w:style>
  <w:style w:type="paragraph" w:styleId="Footer">
    <w:name w:val="footer"/>
    <w:basedOn w:val="Normal"/>
    <w:link w:val="FooterChar"/>
    <w:uiPriority w:val="99"/>
    <w:unhideWhenUsed/>
    <w:rsid w:val="007B6CA1"/>
    <w:pPr>
      <w:tabs>
        <w:tab w:val="center" w:pos="4680"/>
        <w:tab w:val="right" w:pos="9360"/>
      </w:tabs>
    </w:pPr>
  </w:style>
  <w:style w:type="character" w:customStyle="1" w:styleId="FooterChar">
    <w:name w:val="Footer Char"/>
    <w:basedOn w:val="DefaultParagraphFont"/>
    <w:link w:val="Footer"/>
    <w:uiPriority w:val="99"/>
    <w:rsid w:val="007B6C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1569">
      <w:bodyDiv w:val="1"/>
      <w:marLeft w:val="0"/>
      <w:marRight w:val="0"/>
      <w:marTop w:val="0"/>
      <w:marBottom w:val="0"/>
      <w:divBdr>
        <w:top w:val="none" w:sz="0" w:space="0" w:color="auto"/>
        <w:left w:val="none" w:sz="0" w:space="0" w:color="auto"/>
        <w:bottom w:val="none" w:sz="0" w:space="0" w:color="auto"/>
        <w:right w:val="none" w:sz="0" w:space="0" w:color="auto"/>
      </w:divBdr>
    </w:div>
    <w:div w:id="407776079">
      <w:bodyDiv w:val="1"/>
      <w:marLeft w:val="0"/>
      <w:marRight w:val="0"/>
      <w:marTop w:val="0"/>
      <w:marBottom w:val="0"/>
      <w:divBdr>
        <w:top w:val="none" w:sz="0" w:space="0" w:color="auto"/>
        <w:left w:val="none" w:sz="0" w:space="0" w:color="auto"/>
        <w:bottom w:val="none" w:sz="0" w:space="0" w:color="auto"/>
        <w:right w:val="none" w:sz="0" w:space="0" w:color="auto"/>
      </w:divBdr>
    </w:div>
    <w:div w:id="808933410">
      <w:bodyDiv w:val="1"/>
      <w:marLeft w:val="0"/>
      <w:marRight w:val="0"/>
      <w:marTop w:val="0"/>
      <w:marBottom w:val="0"/>
      <w:divBdr>
        <w:top w:val="none" w:sz="0" w:space="0" w:color="auto"/>
        <w:left w:val="none" w:sz="0" w:space="0" w:color="auto"/>
        <w:bottom w:val="none" w:sz="0" w:space="0" w:color="auto"/>
        <w:right w:val="none" w:sz="0" w:space="0" w:color="auto"/>
      </w:divBdr>
    </w:div>
    <w:div w:id="1102530605">
      <w:bodyDiv w:val="1"/>
      <w:marLeft w:val="0"/>
      <w:marRight w:val="0"/>
      <w:marTop w:val="0"/>
      <w:marBottom w:val="0"/>
      <w:divBdr>
        <w:top w:val="none" w:sz="0" w:space="0" w:color="auto"/>
        <w:left w:val="none" w:sz="0" w:space="0" w:color="auto"/>
        <w:bottom w:val="none" w:sz="0" w:space="0" w:color="auto"/>
        <w:right w:val="none" w:sz="0" w:space="0" w:color="auto"/>
      </w:divBdr>
    </w:div>
    <w:div w:id="1380205104">
      <w:bodyDiv w:val="1"/>
      <w:marLeft w:val="0"/>
      <w:marRight w:val="0"/>
      <w:marTop w:val="0"/>
      <w:marBottom w:val="0"/>
      <w:divBdr>
        <w:top w:val="none" w:sz="0" w:space="0" w:color="auto"/>
        <w:left w:val="none" w:sz="0" w:space="0" w:color="auto"/>
        <w:bottom w:val="none" w:sz="0" w:space="0" w:color="auto"/>
        <w:right w:val="none" w:sz="0" w:space="0" w:color="auto"/>
      </w:divBdr>
    </w:div>
    <w:div w:id="1955090610">
      <w:bodyDiv w:val="1"/>
      <w:marLeft w:val="0"/>
      <w:marRight w:val="0"/>
      <w:marTop w:val="0"/>
      <w:marBottom w:val="0"/>
      <w:divBdr>
        <w:top w:val="none" w:sz="0" w:space="0" w:color="auto"/>
        <w:left w:val="none" w:sz="0" w:space="0" w:color="auto"/>
        <w:bottom w:val="none" w:sz="0" w:space="0" w:color="auto"/>
        <w:right w:val="none" w:sz="0" w:space="0" w:color="auto"/>
      </w:divBdr>
    </w:div>
    <w:div w:id="2110805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33</cp:revision>
  <dcterms:created xsi:type="dcterms:W3CDTF">2026-02-01T06:53:00Z</dcterms:created>
  <dcterms:modified xsi:type="dcterms:W3CDTF">2026-02-17T12:36:00Z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Office Word 2007</vt:lpwstr>
  </property>
  <property fmtid="{D5CDD505-2E9C-101B-9397-08002B2CF9AE}" pid="4" name="LastSaved">
    <vt:filetime>2026-02-01T00:00:00Z</vt:filetime>
  </property>
  <property fmtid="{D5CDD505-2E9C-101B-9397-08002B2CF9AE}" pid="5" name="Producer">
    <vt:lpwstr>Microsoft® Office Word 2007</vt:lpwstr>
  </property>
</Properties>
</file>