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AD8B0" w14:textId="77777777" w:rsidR="00707623" w:rsidRPr="009C7F5D" w:rsidRDefault="00707623" w:rsidP="00253B1C">
      <w:pPr>
        <w:spacing w:after="0" w:line="240" w:lineRule="auto"/>
        <w:jc w:val="both"/>
        <w:outlineLvl w:val="2"/>
        <w:rPr>
          <w:rFonts w:ascii="Times New Roman" w:eastAsia="Times New Roman" w:hAnsi="Times New Roman" w:cs="Times New Roman"/>
          <w:b/>
          <w:bCs/>
          <w:sz w:val="24"/>
          <w:szCs w:val="24"/>
          <w:lang w:val="en-IN" w:eastAsia="en-IN"/>
        </w:rPr>
      </w:pPr>
      <w:r w:rsidRPr="009C7F5D">
        <w:rPr>
          <w:rFonts w:ascii="Times New Roman" w:eastAsia="Times New Roman" w:hAnsi="Times New Roman" w:cs="Times New Roman"/>
          <w:bCs/>
          <w:sz w:val="24"/>
          <w:szCs w:val="24"/>
          <w:lang w:val="en-IN" w:eastAsia="en-IN"/>
        </w:rPr>
        <w:t xml:space="preserve"> </w:t>
      </w:r>
    </w:p>
    <w:p w14:paraId="49079DB2" w14:textId="77777777" w:rsidR="00707623" w:rsidRPr="009C7F5D" w:rsidRDefault="00707623" w:rsidP="00253B1C">
      <w:pPr>
        <w:spacing w:after="0" w:line="240" w:lineRule="auto"/>
        <w:jc w:val="center"/>
        <w:outlineLvl w:val="2"/>
        <w:rPr>
          <w:rFonts w:ascii="Times New Roman" w:hAnsi="Times New Roman" w:cs="Times New Roman"/>
          <w:b/>
          <w:sz w:val="24"/>
          <w:szCs w:val="24"/>
        </w:rPr>
      </w:pPr>
      <w:r w:rsidRPr="009C7F5D">
        <w:rPr>
          <w:rFonts w:ascii="Times New Roman" w:hAnsi="Times New Roman" w:cs="Times New Roman"/>
          <w:b/>
          <w:sz w:val="24"/>
          <w:szCs w:val="24"/>
        </w:rPr>
        <w:t>Assessment of Land Use–Land Cover and Phytosociological Characteristics of Bangus Grassland in the Ramhal Forest Range, Kashmir Himalaya</w:t>
      </w:r>
    </w:p>
    <w:p w14:paraId="443993A0" w14:textId="77777777" w:rsidR="00B7745D" w:rsidRPr="009C7F5D" w:rsidRDefault="00B7745D" w:rsidP="00253B1C">
      <w:pPr>
        <w:spacing w:after="0" w:line="240" w:lineRule="auto"/>
        <w:jc w:val="center"/>
        <w:outlineLvl w:val="2"/>
        <w:rPr>
          <w:rFonts w:ascii="Times New Roman" w:hAnsi="Times New Roman" w:cs="Times New Roman"/>
          <w:b/>
          <w:sz w:val="24"/>
          <w:szCs w:val="24"/>
        </w:rPr>
      </w:pPr>
    </w:p>
    <w:p w14:paraId="199DE012" w14:textId="77777777" w:rsidR="00D3112F" w:rsidRDefault="00D3112F" w:rsidP="00253B1C">
      <w:pPr>
        <w:spacing w:after="0" w:line="240" w:lineRule="auto"/>
        <w:jc w:val="both"/>
        <w:outlineLvl w:val="2"/>
        <w:rPr>
          <w:rFonts w:ascii="Times New Roman" w:eastAsia="Times New Roman" w:hAnsi="Times New Roman" w:cs="Times New Roman"/>
          <w:b/>
          <w:bCs/>
          <w:sz w:val="24"/>
          <w:szCs w:val="24"/>
          <w:lang w:val="en-IN" w:eastAsia="en-IN"/>
        </w:rPr>
      </w:pPr>
    </w:p>
    <w:p w14:paraId="7646FCDA" w14:textId="77777777" w:rsidR="00D3112F" w:rsidRPr="009C7F5D" w:rsidRDefault="00D3112F" w:rsidP="00253B1C">
      <w:pPr>
        <w:spacing w:after="0" w:line="240" w:lineRule="auto"/>
        <w:jc w:val="both"/>
        <w:outlineLvl w:val="2"/>
        <w:rPr>
          <w:rFonts w:ascii="Times New Roman" w:eastAsia="Times New Roman" w:hAnsi="Times New Roman" w:cs="Times New Roman"/>
          <w:b/>
          <w:bCs/>
          <w:sz w:val="24"/>
          <w:szCs w:val="24"/>
          <w:lang w:val="en-IN" w:eastAsia="en-IN"/>
        </w:rPr>
      </w:pPr>
    </w:p>
    <w:p w14:paraId="313DA34F" w14:textId="77777777" w:rsidR="00707623" w:rsidRPr="009C7F5D" w:rsidRDefault="00707623" w:rsidP="00253B1C">
      <w:pPr>
        <w:spacing w:after="0" w:line="240" w:lineRule="auto"/>
        <w:jc w:val="center"/>
        <w:outlineLvl w:val="2"/>
        <w:rPr>
          <w:rFonts w:ascii="Times New Roman" w:eastAsia="Times New Roman" w:hAnsi="Times New Roman" w:cs="Times New Roman"/>
          <w:b/>
          <w:bCs/>
          <w:sz w:val="24"/>
          <w:szCs w:val="24"/>
          <w:lang w:val="en-IN" w:eastAsia="en-IN"/>
        </w:rPr>
      </w:pPr>
      <w:r w:rsidRPr="009C7F5D">
        <w:rPr>
          <w:rFonts w:ascii="Times New Roman" w:eastAsia="Times New Roman" w:hAnsi="Times New Roman" w:cs="Times New Roman"/>
          <w:b/>
          <w:bCs/>
          <w:sz w:val="24"/>
          <w:szCs w:val="24"/>
          <w:lang w:val="en-IN" w:eastAsia="en-IN"/>
        </w:rPr>
        <w:t>ABSTRACT</w:t>
      </w:r>
    </w:p>
    <w:p w14:paraId="24AEEB49" w14:textId="77777777" w:rsidR="00707623" w:rsidRPr="009C7F5D" w:rsidRDefault="00707623" w:rsidP="00253B1C">
      <w:pPr>
        <w:spacing w:after="0" w:line="240" w:lineRule="auto"/>
        <w:jc w:val="both"/>
        <w:outlineLvl w:val="2"/>
        <w:rPr>
          <w:rFonts w:ascii="Times New Roman" w:eastAsia="Times New Roman" w:hAnsi="Times New Roman" w:cs="Times New Roman"/>
          <w:b/>
          <w:bCs/>
          <w:sz w:val="24"/>
          <w:szCs w:val="24"/>
          <w:lang w:val="en-IN" w:eastAsia="en-IN"/>
        </w:rPr>
      </w:pPr>
    </w:p>
    <w:p w14:paraId="65852456"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r w:rsidRPr="009C7F5D">
        <w:rPr>
          <w:rFonts w:ascii="Times New Roman" w:eastAsia="Times New Roman" w:hAnsi="Times New Roman" w:cs="Times New Roman"/>
          <w:bCs/>
          <w:sz w:val="24"/>
          <w:szCs w:val="24"/>
          <w:lang w:val="en-IN" w:eastAsia="en-IN"/>
        </w:rPr>
        <w:t>Grasslands are globally extensive ecosystems that deliver key services (carbon sequestration, climate regulation, soil and water conservation) and sustain pastoral livelihoods, yet they are increasingly degraded by land-use change, overgrazing, infrastructure expansion, and climate variability. This study assessed grassland distribution and phytosociological characteristics in the Ramhal Forest Range</w:t>
      </w:r>
      <w:r w:rsidR="004B6293">
        <w:rPr>
          <w:rFonts w:ascii="Times New Roman" w:eastAsia="Times New Roman" w:hAnsi="Times New Roman" w:cs="Times New Roman"/>
          <w:bCs/>
          <w:sz w:val="24"/>
          <w:szCs w:val="24"/>
          <w:lang w:val="en-IN" w:eastAsia="en-IN"/>
        </w:rPr>
        <w:t xml:space="preserve"> </w:t>
      </w:r>
      <w:r w:rsidR="00B74D1B">
        <w:rPr>
          <w:rFonts w:ascii="Times New Roman" w:eastAsia="Times New Roman" w:hAnsi="Times New Roman" w:cs="Times New Roman"/>
          <w:bCs/>
          <w:sz w:val="24"/>
          <w:szCs w:val="24"/>
          <w:lang w:val="en-IN" w:eastAsia="en-IN"/>
        </w:rPr>
        <w:t>o</w:t>
      </w:r>
      <w:r w:rsidR="00445209" w:rsidRPr="009C7F5D">
        <w:rPr>
          <w:rFonts w:ascii="Times New Roman" w:eastAsia="Times New Roman" w:hAnsi="Times New Roman" w:cs="Times New Roman"/>
          <w:bCs/>
          <w:sz w:val="24"/>
          <w:szCs w:val="24"/>
          <w:lang w:val="en-IN" w:eastAsia="en-IN"/>
        </w:rPr>
        <w:t>f Kemil Forest Division</w:t>
      </w:r>
      <w:r w:rsidRPr="009C7F5D">
        <w:rPr>
          <w:rFonts w:ascii="Times New Roman" w:eastAsia="Times New Roman" w:hAnsi="Times New Roman" w:cs="Times New Roman"/>
          <w:bCs/>
          <w:sz w:val="24"/>
          <w:szCs w:val="24"/>
          <w:lang w:val="en-IN" w:eastAsia="en-IN"/>
        </w:rPr>
        <w:t xml:space="preserve">. Sentinel-2 multispectral imagery (October 2024) was pre-processed and classified using on-screen </w:t>
      </w:r>
      <w:r w:rsidR="00445209" w:rsidRPr="009C7F5D">
        <w:rPr>
          <w:rFonts w:ascii="Times New Roman" w:eastAsia="Times New Roman" w:hAnsi="Times New Roman" w:cs="Times New Roman"/>
          <w:bCs/>
          <w:sz w:val="24"/>
          <w:szCs w:val="24"/>
          <w:lang w:val="en-IN" w:eastAsia="en-IN"/>
        </w:rPr>
        <w:t>digitisation</w:t>
      </w:r>
      <w:r w:rsidRPr="009C7F5D">
        <w:rPr>
          <w:rFonts w:ascii="Times New Roman" w:eastAsia="Times New Roman" w:hAnsi="Times New Roman" w:cs="Times New Roman"/>
          <w:bCs/>
          <w:sz w:val="24"/>
          <w:szCs w:val="24"/>
          <w:lang w:val="en-IN" w:eastAsia="en-IN"/>
        </w:rPr>
        <w:t xml:space="preserve">, map accuracy was evaluated using confusion-matrix metrics and kappa statistics. Vegetation composition was quantified using randomly placed 1 × 1 m quadrats and </w:t>
      </w:r>
      <w:r w:rsidR="00445209" w:rsidRPr="009C7F5D">
        <w:rPr>
          <w:rFonts w:ascii="Times New Roman" w:eastAsia="Times New Roman" w:hAnsi="Times New Roman" w:cs="Times New Roman"/>
          <w:bCs/>
          <w:sz w:val="24"/>
          <w:szCs w:val="24"/>
          <w:lang w:val="en-IN" w:eastAsia="en-IN"/>
        </w:rPr>
        <w:t xml:space="preserve">the </w:t>
      </w:r>
      <w:r w:rsidRPr="009C7F5D">
        <w:rPr>
          <w:rFonts w:ascii="Times New Roman" w:eastAsia="Times New Roman" w:hAnsi="Times New Roman" w:cs="Times New Roman"/>
          <w:bCs/>
          <w:sz w:val="24"/>
          <w:szCs w:val="24"/>
          <w:lang w:val="en-IN" w:eastAsia="en-IN"/>
        </w:rPr>
        <w:t xml:space="preserve">Importance Value Index (IVI) derived from relative density, frequency, and basal area. The Ramhal Forest Range covers 32,008.72 ha and is forest-dominated, with closed forest as the principal class (13,252.82 ha; 41.40%) and grasslands form a relatively small but ecologically pivotal component (2,517.27 ha; 6.43–7.86%), mainly in forest openings and higher elevations. Classification performance was high (overall accuracy 92.8%, </w:t>
      </w:r>
      <w:r w:rsidR="00E95075">
        <w:rPr>
          <w:rFonts w:ascii="Times New Roman" w:eastAsia="Times New Roman" w:hAnsi="Times New Roman" w:cs="Times New Roman"/>
          <w:bCs/>
          <w:sz w:val="24"/>
          <w:szCs w:val="24"/>
          <w:lang w:val="en-IN" w:eastAsia="en-IN"/>
        </w:rPr>
        <w:t xml:space="preserve">and </w:t>
      </w:r>
      <w:r w:rsidRPr="009C7F5D">
        <w:rPr>
          <w:rFonts w:ascii="Times New Roman" w:eastAsia="Times New Roman" w:hAnsi="Times New Roman" w:cs="Times New Roman"/>
          <w:bCs/>
          <w:sz w:val="24"/>
          <w:szCs w:val="24"/>
          <w:lang w:val="en-IN" w:eastAsia="en-IN"/>
        </w:rPr>
        <w:t xml:space="preserve">κ = 0.91). </w:t>
      </w:r>
      <w:r w:rsidR="00445209" w:rsidRPr="009C7F5D">
        <w:rPr>
          <w:rFonts w:ascii="Times New Roman" w:eastAsia="Times New Roman" w:hAnsi="Times New Roman" w:cs="Times New Roman"/>
          <w:bCs/>
          <w:sz w:val="24"/>
          <w:szCs w:val="24"/>
          <w:lang w:val="en-IN" w:eastAsia="en-IN"/>
        </w:rPr>
        <w:t>Floristic analysis revealed that the</w:t>
      </w:r>
      <w:r w:rsidRPr="009C7F5D">
        <w:rPr>
          <w:rFonts w:ascii="Times New Roman" w:eastAsia="Times New Roman" w:hAnsi="Times New Roman" w:cs="Times New Roman"/>
          <w:bCs/>
          <w:sz w:val="24"/>
          <w:szCs w:val="24"/>
          <w:lang w:val="en-IN" w:eastAsia="en-IN"/>
        </w:rPr>
        <w:t xml:space="preserve">, 36 herbaceous species were </w:t>
      </w:r>
      <w:r w:rsidR="00E95075" w:rsidRPr="009C7F5D">
        <w:rPr>
          <w:rFonts w:ascii="Times New Roman" w:eastAsia="Times New Roman" w:hAnsi="Times New Roman" w:cs="Times New Roman"/>
          <w:bCs/>
          <w:sz w:val="24"/>
          <w:szCs w:val="24"/>
          <w:lang w:val="en-IN" w:eastAsia="en-IN"/>
        </w:rPr>
        <w:t>recorded, Poa</w:t>
      </w:r>
      <w:r w:rsidRPr="009C7F5D">
        <w:rPr>
          <w:rFonts w:ascii="Times New Roman" w:eastAsia="Times New Roman" w:hAnsi="Times New Roman" w:cs="Times New Roman"/>
          <w:bCs/>
          <w:i/>
          <w:sz w:val="24"/>
          <w:szCs w:val="24"/>
          <w:lang w:val="en-IN" w:eastAsia="en-IN"/>
        </w:rPr>
        <w:t xml:space="preserve"> annua</w:t>
      </w:r>
      <w:r w:rsidRPr="009C7F5D">
        <w:rPr>
          <w:rFonts w:ascii="Times New Roman" w:eastAsia="Times New Roman" w:hAnsi="Times New Roman" w:cs="Times New Roman"/>
          <w:bCs/>
          <w:sz w:val="24"/>
          <w:szCs w:val="24"/>
          <w:lang w:val="en-IN" w:eastAsia="en-IN"/>
        </w:rPr>
        <w:t xml:space="preserve"> exhibited the IVI of 15.88, indicating its clear dominance in the community followed by </w:t>
      </w:r>
      <w:r w:rsidRPr="009C7F5D">
        <w:rPr>
          <w:rFonts w:ascii="Times New Roman" w:eastAsia="Times New Roman" w:hAnsi="Times New Roman" w:cs="Times New Roman"/>
          <w:bCs/>
          <w:i/>
          <w:sz w:val="24"/>
          <w:szCs w:val="24"/>
          <w:lang w:val="en-IN" w:eastAsia="en-IN"/>
        </w:rPr>
        <w:t>Plantago lanceolata</w:t>
      </w:r>
      <w:r w:rsidRPr="009C7F5D">
        <w:rPr>
          <w:rFonts w:ascii="Times New Roman" w:eastAsia="Times New Roman" w:hAnsi="Times New Roman" w:cs="Times New Roman"/>
          <w:bCs/>
          <w:sz w:val="24"/>
          <w:szCs w:val="24"/>
          <w:lang w:val="en-IN" w:eastAsia="en-IN"/>
        </w:rPr>
        <w:t xml:space="preserve"> (15.63), and </w:t>
      </w:r>
      <w:r w:rsidRPr="009C7F5D">
        <w:rPr>
          <w:rFonts w:ascii="Times New Roman" w:eastAsia="Times New Roman" w:hAnsi="Times New Roman" w:cs="Times New Roman"/>
          <w:bCs/>
          <w:i/>
          <w:sz w:val="24"/>
          <w:szCs w:val="24"/>
          <w:lang w:val="en-IN" w:eastAsia="en-IN"/>
        </w:rPr>
        <w:t>Trifolium repens</w:t>
      </w:r>
      <w:r w:rsidRPr="009C7F5D">
        <w:rPr>
          <w:rFonts w:ascii="Times New Roman" w:eastAsia="Times New Roman" w:hAnsi="Times New Roman" w:cs="Times New Roman"/>
          <w:bCs/>
          <w:sz w:val="24"/>
          <w:szCs w:val="24"/>
          <w:lang w:val="en-IN" w:eastAsia="en-IN"/>
        </w:rPr>
        <w:t xml:space="preserve"> (15.37)</w:t>
      </w:r>
      <w:r w:rsidR="00445209" w:rsidRPr="009C7F5D">
        <w:rPr>
          <w:rFonts w:ascii="Times New Roman" w:eastAsia="Times New Roman" w:hAnsi="Times New Roman" w:cs="Times New Roman"/>
          <w:bCs/>
          <w:sz w:val="24"/>
          <w:szCs w:val="24"/>
          <w:lang w:val="en-IN" w:eastAsia="en-IN"/>
        </w:rPr>
        <w:t>.</w:t>
      </w:r>
      <w:r w:rsidRPr="009C7F5D">
        <w:rPr>
          <w:rFonts w:ascii="Times New Roman" w:eastAsia="Times New Roman" w:hAnsi="Times New Roman" w:cs="Times New Roman"/>
          <w:bCs/>
          <w:sz w:val="24"/>
          <w:szCs w:val="24"/>
          <w:lang w:val="en-IN" w:eastAsia="en-IN"/>
        </w:rPr>
        <w:t xml:space="preserve">   These results indicate that relatively intact forest matrices and moisture controls (snow and hydrology) shape patchy grassland habitats that sustain high herbaceous diversity, underscoring the need for regulated grazing and spatially informed conservation planning to maintain high-altitude ecosystem integrity in the Kashmir Himalaya.</w:t>
      </w:r>
    </w:p>
    <w:p w14:paraId="3FCFE8C2"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p>
    <w:p w14:paraId="26213B70"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r w:rsidRPr="009C7F5D">
        <w:rPr>
          <w:rFonts w:ascii="Times New Roman" w:eastAsia="Times New Roman" w:hAnsi="Times New Roman" w:cs="Times New Roman"/>
          <w:sz w:val="24"/>
          <w:szCs w:val="24"/>
          <w:lang w:val="en-IN" w:eastAsia="en-IN"/>
        </w:rPr>
        <w:t xml:space="preserve"> </w:t>
      </w:r>
    </w:p>
    <w:p w14:paraId="63F1ECCF" w14:textId="77777777" w:rsidR="00707623" w:rsidRPr="009C7F5D" w:rsidRDefault="00707623" w:rsidP="00253B1C">
      <w:pPr>
        <w:spacing w:after="0" w:line="240" w:lineRule="auto"/>
        <w:jc w:val="both"/>
        <w:outlineLvl w:val="2"/>
        <w:rPr>
          <w:rFonts w:ascii="Times New Roman" w:eastAsia="Times New Roman" w:hAnsi="Times New Roman" w:cs="Times New Roman"/>
          <w:bCs/>
          <w:sz w:val="24"/>
          <w:szCs w:val="24"/>
          <w:lang w:val="en-IN" w:eastAsia="en-IN"/>
        </w:rPr>
      </w:pPr>
      <w:r w:rsidRPr="009C7F5D">
        <w:rPr>
          <w:rFonts w:ascii="Times New Roman" w:eastAsia="Times New Roman" w:hAnsi="Times New Roman" w:cs="Times New Roman"/>
          <w:b/>
          <w:bCs/>
          <w:sz w:val="24"/>
          <w:szCs w:val="24"/>
          <w:lang w:val="en-IN" w:eastAsia="en-IN"/>
        </w:rPr>
        <w:t>Keywords:</w:t>
      </w:r>
      <w:r w:rsidRPr="009C7F5D">
        <w:rPr>
          <w:rFonts w:ascii="Times New Roman" w:eastAsia="Times New Roman" w:hAnsi="Times New Roman" w:cs="Times New Roman"/>
          <w:bCs/>
          <w:sz w:val="24"/>
          <w:szCs w:val="24"/>
          <w:lang w:val="en-IN" w:eastAsia="en-IN"/>
        </w:rPr>
        <w:t xml:space="preserve"> Phytosociological Analysis, Land Use Patterns, Kashmir Himalayan Grasslands, ,   and Sustainable Management</w:t>
      </w:r>
    </w:p>
    <w:p w14:paraId="5316B915"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p>
    <w:p w14:paraId="29C74C72" w14:textId="77777777" w:rsidR="00707623" w:rsidRPr="009C7F5D" w:rsidRDefault="00707623" w:rsidP="00253B1C">
      <w:pPr>
        <w:pStyle w:val="ListParagraph"/>
        <w:numPr>
          <w:ilvl w:val="0"/>
          <w:numId w:val="6"/>
        </w:numPr>
        <w:spacing w:after="0" w:line="240" w:lineRule="auto"/>
        <w:jc w:val="both"/>
        <w:rPr>
          <w:rFonts w:ascii="Times New Roman" w:hAnsi="Times New Roman"/>
          <w:b/>
          <w:sz w:val="24"/>
          <w:szCs w:val="24"/>
        </w:rPr>
      </w:pPr>
      <w:r w:rsidRPr="009C7F5D">
        <w:rPr>
          <w:rFonts w:ascii="Times New Roman" w:hAnsi="Times New Roman"/>
          <w:b/>
          <w:sz w:val="24"/>
          <w:szCs w:val="24"/>
        </w:rPr>
        <w:t>Introduction</w:t>
      </w:r>
    </w:p>
    <w:p w14:paraId="5DCC87E1"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p>
    <w:p w14:paraId="0A85B41C"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r w:rsidRPr="009C7F5D">
        <w:rPr>
          <w:rFonts w:ascii="Times New Roman" w:eastAsia="Times New Roman" w:hAnsi="Times New Roman" w:cs="Times New Roman"/>
          <w:sz w:val="24"/>
          <w:szCs w:val="24"/>
          <w:lang w:val="en-IN" w:eastAsia="en-IN"/>
        </w:rPr>
        <w:t>Grasslands constitute one of the most widespread terrestrial biomes, covering nearly 40% of the global land surface (</w:t>
      </w:r>
      <w:r w:rsidR="008A74D1" w:rsidRPr="009C7F5D">
        <w:rPr>
          <w:rFonts w:ascii="Times New Roman" w:eastAsia="Times New Roman" w:hAnsi="Times New Roman" w:cs="Times New Roman"/>
          <w:sz w:val="24"/>
          <w:szCs w:val="24"/>
          <w:lang w:val="en-IN" w:eastAsia="en-IN"/>
        </w:rPr>
        <w:t xml:space="preserve">Jia </w:t>
      </w:r>
      <w:r w:rsidRPr="009C7F5D">
        <w:rPr>
          <w:rFonts w:ascii="Times New Roman" w:eastAsia="Times New Roman" w:hAnsi="Times New Roman" w:cs="Times New Roman"/>
          <w:sz w:val="24"/>
          <w:szCs w:val="24"/>
          <w:lang w:val="en-IN" w:eastAsia="en-IN"/>
        </w:rPr>
        <w:t>et al., 202</w:t>
      </w:r>
      <w:r w:rsidR="008A74D1" w:rsidRPr="009C7F5D">
        <w:rPr>
          <w:rFonts w:ascii="Times New Roman" w:eastAsia="Times New Roman" w:hAnsi="Times New Roman" w:cs="Times New Roman"/>
          <w:sz w:val="24"/>
          <w:szCs w:val="24"/>
          <w:lang w:val="en-IN" w:eastAsia="en-IN"/>
        </w:rPr>
        <w:t>4</w:t>
      </w:r>
      <w:r w:rsidRPr="009C7F5D">
        <w:rPr>
          <w:rFonts w:ascii="Times New Roman" w:eastAsia="Times New Roman" w:hAnsi="Times New Roman" w:cs="Times New Roman"/>
          <w:sz w:val="24"/>
          <w:szCs w:val="24"/>
          <w:lang w:val="en-IN" w:eastAsia="en-IN"/>
        </w:rPr>
        <w:t xml:space="preserve">). These ecosystems play a fundamental role in maintaining ecological balance by providing essential ecosystem services such as carbon sequestration, climate regulation, soil stabilization, water conservation, and biodiversity conservation (Wang et al., 2022). In addition to their ecological functions, grasslands are of immense socioeconomic importance, supporting pastoral livelihoods, sustaining livestock production systems, and contributing significantly to food security worldwide (Bardgett et al., 2021). Despite their ecological and economic significance, grasslands are increasingly subjected to degradation due to multiple anthropogenic pressures. Factors such as land-use change, overgrazing, agricultural intensification, urban expansion, and climate change have accelerated the deterioration of grassland ecosystems globally </w:t>
      </w:r>
      <w:r w:rsidR="004C0637"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Bhat et al., 2025). It is estimated that nearly half of the world’s grasslands have experienced varying degrees of degradation, resulting in reduced productivity, biodiversity loss, and diminished ecosystem services</w:t>
      </w:r>
      <w:r w:rsidR="004C0637"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Such degradation poses a serious challenge to ecological </w:t>
      </w:r>
      <w:r w:rsidRPr="009C7F5D">
        <w:rPr>
          <w:rFonts w:ascii="Times New Roman" w:eastAsia="Times New Roman" w:hAnsi="Times New Roman" w:cs="Times New Roman"/>
          <w:sz w:val="24"/>
          <w:szCs w:val="24"/>
          <w:lang w:val="en-IN" w:eastAsia="en-IN"/>
        </w:rPr>
        <w:lastRenderedPageBreak/>
        <w:t>sustainability and undermines efforts to achieve global environmental targets, including the Sustainable Development Goals (SDGs)</w:t>
      </w:r>
      <w:r w:rsidR="004C0637" w:rsidRPr="009C7F5D">
        <w:rPr>
          <w:rFonts w:ascii="Times New Roman" w:eastAsia="Times New Roman" w:hAnsi="Times New Roman" w:cs="Times New Roman"/>
          <w:sz w:val="24"/>
          <w:szCs w:val="24"/>
          <w:lang w:val="en-IN" w:eastAsia="en-IN"/>
        </w:rPr>
        <w:t xml:space="preserve"> (Gibbs and Salmon, 2015). </w:t>
      </w:r>
    </w:p>
    <w:p w14:paraId="465B42D4"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p>
    <w:p w14:paraId="361FA2BF" w14:textId="77777777" w:rsidR="00707623" w:rsidRPr="009C7F5D" w:rsidRDefault="00707623" w:rsidP="00253B1C">
      <w:pPr>
        <w:spacing w:after="0" w:line="240" w:lineRule="auto"/>
        <w:jc w:val="both"/>
        <w:rPr>
          <w:rFonts w:ascii="Times New Roman" w:eastAsia="Times New Roman" w:hAnsi="Times New Roman" w:cs="Times New Roman"/>
          <w:sz w:val="24"/>
          <w:szCs w:val="24"/>
          <w:lang w:val="en-IN" w:eastAsia="en-IN"/>
        </w:rPr>
      </w:pPr>
      <w:r w:rsidRPr="009C7F5D">
        <w:rPr>
          <w:rFonts w:ascii="Times New Roman" w:eastAsia="Times New Roman" w:hAnsi="Times New Roman" w:cs="Times New Roman"/>
          <w:sz w:val="24"/>
          <w:szCs w:val="24"/>
          <w:lang w:val="en-IN" w:eastAsia="en-IN"/>
        </w:rPr>
        <w:t xml:space="preserve">In India, grasslands are distributed across diverse agro-climatic regions and constitute approximately 24% of the total geographical area (Singh et al., </w:t>
      </w:r>
      <w:r w:rsidR="00F576F2" w:rsidRPr="009C7F5D">
        <w:rPr>
          <w:rFonts w:ascii="Times New Roman" w:eastAsia="Times New Roman" w:hAnsi="Times New Roman" w:cs="Times New Roman"/>
          <w:sz w:val="24"/>
          <w:szCs w:val="24"/>
          <w:lang w:val="en-IN" w:eastAsia="en-IN"/>
        </w:rPr>
        <w:t>2015</w:t>
      </w:r>
      <w:r w:rsidRPr="009C7F5D">
        <w:rPr>
          <w:rFonts w:ascii="Times New Roman" w:eastAsia="Times New Roman" w:hAnsi="Times New Roman" w:cs="Times New Roman"/>
          <w:sz w:val="24"/>
          <w:szCs w:val="24"/>
          <w:lang w:val="en-IN" w:eastAsia="en-IN"/>
        </w:rPr>
        <w:t xml:space="preserve">). The Himalayan region, in particular, hosts a significant proportion of these ecosystems, with nearly 35% of its landscape covered by different types of grasslands. These include warm temperate grasslands, subalpine pastures, alpine meadows, and cold-arid steppe formations (Rawat and Adhikari, 2015). In the Western Himalaya, alpine grasslands typically occur above the treeline, especially on north slopes where climatic and edaphic conditions favor herbaceous vegetation growth (Rawat, 2005). Himalayan grasslands are integral to the livelihoods of local communities, particularly in regions such as Jammu and Kashmir, where a large proportion of the population depends on these ecosystems for grazing and associated agro-pastoral activities (Mugloo et al., 2023). Locally known as </w:t>
      </w:r>
      <w:r w:rsidRPr="009C7F5D">
        <w:rPr>
          <w:rFonts w:ascii="Times New Roman" w:eastAsia="Times New Roman" w:hAnsi="Times New Roman" w:cs="Times New Roman"/>
          <w:iCs/>
          <w:sz w:val="24"/>
          <w:szCs w:val="24"/>
          <w:lang w:val="en-IN" w:eastAsia="en-IN"/>
        </w:rPr>
        <w:t>margs</w:t>
      </w:r>
      <w:r w:rsidRPr="009C7F5D">
        <w:rPr>
          <w:rFonts w:ascii="Times New Roman" w:eastAsia="Times New Roman" w:hAnsi="Times New Roman" w:cs="Times New Roman"/>
          <w:sz w:val="24"/>
          <w:szCs w:val="24"/>
          <w:lang w:val="en-IN" w:eastAsia="en-IN"/>
        </w:rPr>
        <w:t xml:space="preserve">, </w:t>
      </w:r>
      <w:r w:rsidRPr="009C7F5D">
        <w:rPr>
          <w:rFonts w:ascii="Times New Roman" w:eastAsia="Times New Roman" w:hAnsi="Times New Roman" w:cs="Times New Roman"/>
          <w:iCs/>
          <w:sz w:val="24"/>
          <w:szCs w:val="24"/>
          <w:lang w:val="en-IN" w:eastAsia="en-IN"/>
        </w:rPr>
        <w:t>bahaks</w:t>
      </w:r>
      <w:r w:rsidRPr="009C7F5D">
        <w:rPr>
          <w:rFonts w:ascii="Times New Roman" w:eastAsia="Times New Roman" w:hAnsi="Times New Roman" w:cs="Times New Roman"/>
          <w:sz w:val="24"/>
          <w:szCs w:val="24"/>
          <w:lang w:val="en-IN" w:eastAsia="en-IN"/>
        </w:rPr>
        <w:t xml:space="preserve">, and </w:t>
      </w:r>
      <w:r w:rsidRPr="009C7F5D">
        <w:rPr>
          <w:rFonts w:ascii="Times New Roman" w:eastAsia="Times New Roman" w:hAnsi="Times New Roman" w:cs="Times New Roman"/>
          <w:iCs/>
          <w:sz w:val="24"/>
          <w:szCs w:val="24"/>
          <w:lang w:val="en-IN" w:eastAsia="en-IN"/>
        </w:rPr>
        <w:t>dokhs</w:t>
      </w:r>
      <w:r w:rsidRPr="009C7F5D">
        <w:rPr>
          <w:rFonts w:ascii="Times New Roman" w:eastAsia="Times New Roman" w:hAnsi="Times New Roman" w:cs="Times New Roman"/>
          <w:sz w:val="24"/>
          <w:szCs w:val="24"/>
          <w:lang w:val="en-IN" w:eastAsia="en-IN"/>
        </w:rPr>
        <w:t>, these alpine and subalpine pastures represent critical ecological and economic resources (Nisa et al., 2025</w:t>
      </w:r>
      <w:r w:rsidR="009C7F5D"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Singh et al., 2015; Haq et al., 2023). Beyond their provisioning services, these grasslands contribute significantly to slope stabilization, erosion control, hydrological regulation, and disaster risk reduction in fragile mountain environments (Malik and Hashmi, </w:t>
      </w:r>
      <w:r w:rsidR="00445209" w:rsidRPr="009C7F5D">
        <w:rPr>
          <w:rFonts w:ascii="Times New Roman" w:eastAsia="Times New Roman" w:hAnsi="Times New Roman" w:cs="Times New Roman"/>
          <w:sz w:val="24"/>
          <w:szCs w:val="24"/>
          <w:lang w:val="en-IN" w:eastAsia="en-IN"/>
        </w:rPr>
        <w:t>2021;</w:t>
      </w:r>
      <w:r w:rsidRPr="009C7F5D">
        <w:rPr>
          <w:rFonts w:ascii="Times New Roman" w:eastAsia="Times New Roman" w:hAnsi="Times New Roman" w:cs="Times New Roman"/>
          <w:sz w:val="24"/>
          <w:szCs w:val="24"/>
          <w:lang w:val="en-IN" w:eastAsia="en-IN"/>
        </w:rPr>
        <w:t xml:space="preserve"> Malik and Ford, 2024</w:t>
      </w:r>
      <w:r w:rsidR="009C7F5D"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Bhat et., 2025).</w:t>
      </w:r>
    </w:p>
    <w:p w14:paraId="76B34A28" w14:textId="77777777" w:rsidR="00DE568B" w:rsidRPr="004A3E03" w:rsidRDefault="00707623" w:rsidP="004A3E03">
      <w:pPr>
        <w:spacing w:before="100" w:beforeAutospacing="1" w:after="100" w:afterAutospacing="1" w:line="240" w:lineRule="auto"/>
        <w:jc w:val="both"/>
        <w:rPr>
          <w:rStyle w:val="unknown-copy-source"/>
          <w:rFonts w:ascii="Times New Roman" w:eastAsia="Times New Roman" w:hAnsi="Times New Roman" w:cs="Times New Roman"/>
          <w:sz w:val="24"/>
          <w:szCs w:val="24"/>
          <w:lang w:val="en-IN" w:eastAsia="en-IN"/>
        </w:rPr>
      </w:pPr>
      <w:r w:rsidRPr="009C7F5D">
        <w:rPr>
          <w:rFonts w:ascii="Times New Roman" w:eastAsia="Times New Roman" w:hAnsi="Times New Roman" w:cs="Times New Roman"/>
          <w:sz w:val="24"/>
          <w:szCs w:val="24"/>
          <w:lang w:val="en-IN" w:eastAsia="en-IN"/>
        </w:rPr>
        <w:t>Grassland ecosystems are increasingly threatened by multiple anthropogenic and environmental pressures, including climate variability, shifting grazing regimes, infrastructure expansion, and unsustainable land-use practices (</w:t>
      </w:r>
      <w:r w:rsidR="004C0637" w:rsidRPr="009C7F5D">
        <w:rPr>
          <w:rFonts w:ascii="Times New Roman" w:eastAsia="Times New Roman" w:hAnsi="Times New Roman" w:cs="Times New Roman"/>
          <w:sz w:val="24"/>
          <w:szCs w:val="24"/>
          <w:lang w:val="en-IN" w:eastAsia="en-IN"/>
        </w:rPr>
        <w:t xml:space="preserve">Bhat et al., 2024; </w:t>
      </w:r>
      <w:r w:rsidRPr="009C7F5D">
        <w:rPr>
          <w:rFonts w:ascii="Times New Roman" w:eastAsia="Times New Roman" w:hAnsi="Times New Roman" w:cs="Times New Roman"/>
          <w:sz w:val="24"/>
          <w:szCs w:val="24"/>
          <w:lang w:val="en-IN" w:eastAsia="en-IN"/>
        </w:rPr>
        <w:t>Paudel and Andersen, 2010). These drivers not only modify vegetation composition and structural attributes but also impair ecosystem functioning, thereby reducing resilience and long-term sustainability. Although previous studies in the Himalayan region have explored aspects of vegetation ecology, climate–vegetation interactions, and floristic composition (</w:t>
      </w:r>
      <w:r w:rsidR="00CF24C6" w:rsidRPr="009C7F5D">
        <w:rPr>
          <w:rFonts w:ascii="Times New Roman" w:hAnsi="Times New Roman" w:cs="Times New Roman"/>
          <w:color w:val="222222"/>
          <w:sz w:val="24"/>
          <w:szCs w:val="24"/>
          <w:shd w:val="clear" w:color="auto" w:fill="FFFFFF"/>
        </w:rPr>
        <w:t>Dad, 2019</w:t>
      </w:r>
      <w:r w:rsidR="009C7F5D" w:rsidRPr="009C7F5D">
        <w:rPr>
          <w:rFonts w:ascii="Times New Roman" w:hAnsi="Times New Roman" w:cs="Times New Roman"/>
          <w:color w:val="222222"/>
          <w:sz w:val="24"/>
          <w:szCs w:val="24"/>
          <w:shd w:val="clear" w:color="auto" w:fill="FFFFFF"/>
        </w:rPr>
        <w:t>;</w:t>
      </w:r>
      <w:r w:rsidR="00CF24C6" w:rsidRPr="009C7F5D">
        <w:rPr>
          <w:rFonts w:ascii="Times New Roman" w:hAnsi="Times New Roman" w:cs="Times New Roman"/>
          <w:color w:val="222222"/>
          <w:sz w:val="24"/>
          <w:szCs w:val="24"/>
          <w:shd w:val="clear" w:color="auto" w:fill="FFFFFF"/>
        </w:rPr>
        <w:t xml:space="preserve"> </w:t>
      </w:r>
      <w:r w:rsidR="00CF24C6" w:rsidRPr="009C7F5D">
        <w:rPr>
          <w:rFonts w:ascii="Times New Roman" w:eastAsia="Times New Roman" w:hAnsi="Times New Roman" w:cs="Times New Roman"/>
          <w:sz w:val="24"/>
          <w:szCs w:val="24"/>
          <w:lang w:val="en-IN" w:eastAsia="en-IN"/>
        </w:rPr>
        <w:t>Dar and Parthasarathy, 2023; Mugloo et al., 2023</w:t>
      </w:r>
      <w:r w:rsidR="009C7F5D" w:rsidRPr="009C7F5D">
        <w:rPr>
          <w:rFonts w:ascii="Times New Roman" w:eastAsia="Times New Roman" w:hAnsi="Times New Roman" w:cs="Times New Roman"/>
          <w:sz w:val="24"/>
          <w:szCs w:val="24"/>
          <w:lang w:val="en-IN" w:eastAsia="en-IN"/>
        </w:rPr>
        <w:t>;</w:t>
      </w:r>
      <w:r w:rsidR="00CF24C6" w:rsidRPr="009C7F5D">
        <w:rPr>
          <w:rFonts w:ascii="Times New Roman" w:eastAsia="Times New Roman" w:hAnsi="Times New Roman" w:cs="Times New Roman"/>
          <w:sz w:val="24"/>
          <w:szCs w:val="24"/>
          <w:lang w:val="en-IN" w:eastAsia="en-IN"/>
        </w:rPr>
        <w:t xml:space="preserve"> Saleem</w:t>
      </w:r>
      <w:r w:rsidRPr="009C7F5D">
        <w:rPr>
          <w:rFonts w:ascii="Times New Roman" w:eastAsia="Times New Roman" w:hAnsi="Times New Roman" w:cs="Times New Roman"/>
          <w:sz w:val="24"/>
          <w:szCs w:val="24"/>
          <w:lang w:val="en-IN" w:eastAsia="en-IN"/>
        </w:rPr>
        <w:t xml:space="preserve"> et al., </w:t>
      </w:r>
      <w:r w:rsidR="00CF24C6" w:rsidRPr="009C7F5D">
        <w:rPr>
          <w:rFonts w:ascii="Times New Roman" w:eastAsia="Times New Roman" w:hAnsi="Times New Roman" w:cs="Times New Roman"/>
          <w:sz w:val="24"/>
          <w:szCs w:val="24"/>
          <w:lang w:val="en-IN" w:eastAsia="en-IN"/>
        </w:rPr>
        <w:t xml:space="preserve">2024; </w:t>
      </w:r>
      <w:r w:rsidR="00CF24C6" w:rsidRPr="009C7F5D">
        <w:rPr>
          <w:rFonts w:ascii="Times New Roman" w:hAnsi="Times New Roman" w:cs="Times New Roman"/>
          <w:color w:val="222222"/>
          <w:sz w:val="24"/>
          <w:szCs w:val="24"/>
          <w:shd w:val="clear" w:color="auto" w:fill="FFFFFF"/>
        </w:rPr>
        <w:t>Rather et al., 2025</w:t>
      </w:r>
      <w:r w:rsidR="00CF24C6" w:rsidRPr="009C7F5D">
        <w:rPr>
          <w:rFonts w:ascii="Times New Roman" w:eastAsia="Times New Roman" w:hAnsi="Times New Roman" w:cs="Times New Roman"/>
          <w:sz w:val="24"/>
          <w:szCs w:val="24"/>
          <w:lang w:val="en-IN" w:eastAsia="en-IN"/>
        </w:rPr>
        <w:t>)</w:t>
      </w:r>
      <w:r w:rsidRPr="009C7F5D">
        <w:rPr>
          <w:rFonts w:ascii="Times New Roman" w:eastAsia="Times New Roman" w:hAnsi="Times New Roman" w:cs="Times New Roman"/>
          <w:sz w:val="24"/>
          <w:szCs w:val="24"/>
          <w:lang w:val="en-IN" w:eastAsia="en-IN"/>
        </w:rPr>
        <w:t xml:space="preserve">.  However, comprehensive assessments that integrate land use/land cover (LULC) dynamics with vegetation structure and phytodiversity across spatial scales are still limited, particularly in the context of </w:t>
      </w:r>
      <w:r w:rsidR="004C0637" w:rsidRPr="009C7F5D">
        <w:rPr>
          <w:rFonts w:ascii="Times New Roman" w:eastAsia="Times New Roman" w:hAnsi="Times New Roman" w:cs="Times New Roman"/>
          <w:sz w:val="24"/>
          <w:szCs w:val="24"/>
          <w:lang w:val="en-IN" w:eastAsia="en-IN"/>
        </w:rPr>
        <w:t xml:space="preserve">the </w:t>
      </w:r>
      <w:r w:rsidRPr="009C7F5D">
        <w:rPr>
          <w:rFonts w:ascii="Times New Roman" w:eastAsia="Times New Roman" w:hAnsi="Times New Roman" w:cs="Times New Roman"/>
          <w:sz w:val="24"/>
          <w:szCs w:val="24"/>
          <w:lang w:val="en-IN" w:eastAsia="en-IN"/>
        </w:rPr>
        <w:t>Kashmir valley</w:t>
      </w:r>
      <w:r w:rsidR="004C0637" w:rsidRPr="009C7F5D">
        <w:rPr>
          <w:rFonts w:ascii="Times New Roman" w:eastAsia="Times New Roman" w:hAnsi="Times New Roman" w:cs="Times New Roman"/>
          <w:sz w:val="24"/>
          <w:szCs w:val="24"/>
          <w:lang w:val="en-IN" w:eastAsia="en-IN"/>
        </w:rPr>
        <w:t>.</w:t>
      </w:r>
      <w:r w:rsidR="00445209" w:rsidRPr="009C7F5D">
        <w:rPr>
          <w:rFonts w:ascii="Times New Roman" w:eastAsia="Times New Roman" w:hAnsi="Times New Roman" w:cs="Times New Roman"/>
          <w:sz w:val="24"/>
          <w:szCs w:val="24"/>
          <w:lang w:val="en-IN" w:eastAsia="en-IN"/>
        </w:rPr>
        <w:t xml:space="preserve"> Against this backdrop, the present study aims to provide a comprehensive evaluation of the prominent Bangus grassland ecosystems within the Ramhal Forest Range by integrating geospatial analysis with phytodiversity assessment. </w:t>
      </w:r>
      <w:r w:rsidRPr="009C7F5D">
        <w:rPr>
          <w:rFonts w:ascii="Times New Roman" w:eastAsia="Times New Roman" w:hAnsi="Times New Roman" w:cs="Times New Roman"/>
          <w:sz w:val="24"/>
          <w:szCs w:val="24"/>
          <w:lang w:val="en-IN" w:eastAsia="en-IN"/>
        </w:rPr>
        <w:t xml:space="preserve">Specifically, the study focuses on: </w:t>
      </w:r>
      <w:r w:rsidR="009C7F5D" w:rsidRPr="009C7F5D">
        <w:rPr>
          <w:rFonts w:ascii="Times New Roman" w:eastAsia="Times New Roman" w:hAnsi="Times New Roman" w:cs="Times New Roman"/>
          <w:sz w:val="24"/>
          <w:szCs w:val="24"/>
          <w:lang w:val="en-IN" w:eastAsia="en-IN"/>
        </w:rPr>
        <w:t>analysing</w:t>
      </w:r>
      <w:r w:rsidRPr="009C7F5D">
        <w:rPr>
          <w:rFonts w:ascii="Times New Roman" w:eastAsia="Times New Roman" w:hAnsi="Times New Roman" w:cs="Times New Roman"/>
          <w:sz w:val="24"/>
          <w:szCs w:val="24"/>
          <w:lang w:val="en-IN" w:eastAsia="en-IN"/>
        </w:rPr>
        <w:t xml:space="preserve"> land use and land cover,</w:t>
      </w:r>
      <w:r w:rsidR="004C0637" w:rsidRPr="009C7F5D">
        <w:rPr>
          <w:rFonts w:ascii="Times New Roman" w:eastAsia="Times New Roman" w:hAnsi="Times New Roman" w:cs="Times New Roman"/>
          <w:sz w:val="24"/>
          <w:szCs w:val="24"/>
          <w:lang w:val="en-IN" w:eastAsia="en-IN"/>
        </w:rPr>
        <w:t xml:space="preserve"> </w:t>
      </w:r>
      <w:r w:rsidRPr="009C7F5D">
        <w:rPr>
          <w:rFonts w:ascii="Times New Roman" w:eastAsia="Times New Roman" w:hAnsi="Times New Roman" w:cs="Times New Roman"/>
          <w:sz w:val="24"/>
          <w:szCs w:val="24"/>
          <w:lang w:val="en-IN" w:eastAsia="en-IN"/>
        </w:rPr>
        <w:t>vegetation composition, and examining the spatial distribution patterns of selected grassland ecosystems. This integrated approach is expected to generate critical insights for sustainable grassland management, conservation planning, and informed policy development in the ecologically sensitive Himalayan region</w:t>
      </w:r>
    </w:p>
    <w:p w14:paraId="5730D964" w14:textId="77777777" w:rsidR="00DE568B" w:rsidRDefault="00DE568B" w:rsidP="00253B1C">
      <w:pPr>
        <w:pStyle w:val="NormalWeb"/>
        <w:spacing w:before="0" w:beforeAutospacing="0" w:after="0" w:afterAutospacing="0"/>
        <w:jc w:val="both"/>
        <w:rPr>
          <w:rStyle w:val="unknown-copy-source"/>
          <w:rFonts w:eastAsiaTheme="majorEastAsia"/>
          <w:b/>
        </w:rPr>
      </w:pPr>
    </w:p>
    <w:p w14:paraId="0810AAB9" w14:textId="77777777" w:rsidR="00497014" w:rsidRDefault="00497014" w:rsidP="00253B1C">
      <w:pPr>
        <w:pStyle w:val="NormalWeb"/>
        <w:spacing w:before="0" w:beforeAutospacing="0" w:after="0" w:afterAutospacing="0"/>
        <w:jc w:val="both"/>
        <w:rPr>
          <w:rStyle w:val="unknown-copy-source"/>
          <w:rFonts w:eastAsiaTheme="majorEastAsia"/>
          <w:b/>
        </w:rPr>
      </w:pPr>
    </w:p>
    <w:p w14:paraId="02722313" w14:textId="77777777" w:rsidR="00707623" w:rsidRDefault="00707623" w:rsidP="00253B1C">
      <w:pPr>
        <w:pStyle w:val="NormalWeb"/>
        <w:spacing w:before="0" w:beforeAutospacing="0" w:after="0" w:afterAutospacing="0"/>
        <w:jc w:val="both"/>
        <w:rPr>
          <w:rStyle w:val="unknown-copy-source"/>
          <w:rFonts w:eastAsiaTheme="majorEastAsia"/>
          <w:b/>
        </w:rPr>
      </w:pPr>
      <w:r w:rsidRPr="009C7F5D">
        <w:rPr>
          <w:rStyle w:val="unknown-copy-source"/>
          <w:rFonts w:eastAsiaTheme="majorEastAsia"/>
          <w:b/>
        </w:rPr>
        <w:t>2</w:t>
      </w:r>
      <w:r w:rsidR="00E95075" w:rsidRPr="00E95075">
        <w:rPr>
          <w:rStyle w:val="unknown-copy-source"/>
          <w:rFonts w:eastAsiaTheme="majorEastAsia"/>
          <w:b/>
        </w:rPr>
        <w:t>. METHODOLOGY</w:t>
      </w:r>
      <w:r w:rsidRPr="009C7F5D">
        <w:rPr>
          <w:rStyle w:val="unknown-copy-source"/>
          <w:rFonts w:eastAsiaTheme="majorEastAsia"/>
          <w:b/>
        </w:rPr>
        <w:t xml:space="preserve"> </w:t>
      </w:r>
    </w:p>
    <w:p w14:paraId="6FB8354A" w14:textId="77777777" w:rsidR="00B74D1B" w:rsidRPr="009C7F5D" w:rsidRDefault="00B74D1B" w:rsidP="00253B1C">
      <w:pPr>
        <w:pStyle w:val="NormalWeb"/>
        <w:spacing w:before="0" w:beforeAutospacing="0" w:after="0" w:afterAutospacing="0"/>
        <w:jc w:val="both"/>
        <w:rPr>
          <w:rStyle w:val="unknown-copy-source"/>
          <w:rFonts w:eastAsiaTheme="majorEastAsia"/>
          <w:b/>
        </w:rPr>
      </w:pPr>
    </w:p>
    <w:p w14:paraId="08E14A3B" w14:textId="77777777" w:rsidR="00707623" w:rsidRPr="009C7F5D" w:rsidRDefault="00707623" w:rsidP="00253B1C">
      <w:pPr>
        <w:pStyle w:val="NormalWeb"/>
        <w:spacing w:before="0" w:beforeAutospacing="0" w:after="0" w:afterAutospacing="0"/>
        <w:jc w:val="both"/>
        <w:rPr>
          <w:rStyle w:val="unknown-copy-source"/>
          <w:rFonts w:eastAsiaTheme="majorEastAsia"/>
          <w:b/>
        </w:rPr>
      </w:pPr>
      <w:r w:rsidRPr="009C7F5D">
        <w:rPr>
          <w:rStyle w:val="unknown-copy-source"/>
          <w:rFonts w:eastAsiaTheme="majorEastAsia"/>
          <w:b/>
        </w:rPr>
        <w:t>2.1. Study area</w:t>
      </w:r>
    </w:p>
    <w:p w14:paraId="45E964AB" w14:textId="77777777" w:rsidR="00707623" w:rsidRPr="009C7F5D" w:rsidRDefault="00707623" w:rsidP="00253B1C">
      <w:pPr>
        <w:pStyle w:val="NormalWeb"/>
        <w:spacing w:before="0" w:beforeAutospacing="0" w:after="0" w:afterAutospacing="0"/>
        <w:jc w:val="both"/>
      </w:pPr>
      <w:r w:rsidRPr="009C7F5D">
        <w:rPr>
          <w:rStyle w:val="unknown-copy-source"/>
          <w:rFonts w:eastAsiaTheme="majorEastAsia"/>
        </w:rPr>
        <w:t xml:space="preserve"> </w:t>
      </w:r>
    </w:p>
    <w:p w14:paraId="25C7C68B" w14:textId="77777777" w:rsidR="00707623" w:rsidRPr="009C7F5D" w:rsidRDefault="00707623" w:rsidP="00253B1C">
      <w:pPr>
        <w:pStyle w:val="NormalWeb"/>
        <w:spacing w:before="0" w:beforeAutospacing="0" w:after="0" w:afterAutospacing="0"/>
        <w:jc w:val="both"/>
      </w:pPr>
      <w:r w:rsidRPr="009C7F5D">
        <w:t xml:space="preserve">The study was conducted in the Ramhal Forest Range of the Kehmil Forest Division, representing a typical </w:t>
      </w:r>
      <w:r w:rsidRPr="009C7F5D">
        <w:rPr>
          <w:rStyle w:val="Strong"/>
          <w:b w:val="0"/>
        </w:rPr>
        <w:t>temperate to alpine Himalayan ecosystem</w:t>
      </w:r>
      <w:r w:rsidRPr="009C7F5D">
        <w:t xml:space="preserve"> characterized by rugged terrain, steep slopes, and high altitudinal variation. The area lies between </w:t>
      </w:r>
      <w:r w:rsidRPr="009C7F5D">
        <w:rPr>
          <w:rStyle w:val="Strong"/>
          <w:b w:val="0"/>
        </w:rPr>
        <w:t>34°20′</w:t>
      </w:r>
      <w:r w:rsidR="009C7F5D" w:rsidRPr="009C7F5D">
        <w:rPr>
          <w:rStyle w:val="Strong"/>
          <w:b w:val="0"/>
        </w:rPr>
        <w:t xml:space="preserve">00′ </w:t>
      </w:r>
      <w:r w:rsidRPr="009C7F5D">
        <w:rPr>
          <w:rStyle w:val="Strong"/>
          <w:b w:val="0"/>
        </w:rPr>
        <w:t>N</w:t>
      </w:r>
      <w:r w:rsidR="009C7F5D" w:rsidRPr="009C7F5D">
        <w:rPr>
          <w:rStyle w:val="Strong"/>
          <w:b w:val="0"/>
        </w:rPr>
        <w:t xml:space="preserve"> to </w:t>
      </w:r>
      <w:r w:rsidRPr="009C7F5D">
        <w:rPr>
          <w:rStyle w:val="Strong"/>
          <w:b w:val="0"/>
        </w:rPr>
        <w:t>34°30′</w:t>
      </w:r>
      <w:r w:rsidR="009C7F5D" w:rsidRPr="009C7F5D">
        <w:rPr>
          <w:rStyle w:val="Strong"/>
          <w:b w:val="0"/>
        </w:rPr>
        <w:t xml:space="preserve">00′ </w:t>
      </w:r>
      <w:r w:rsidRPr="009C7F5D">
        <w:rPr>
          <w:rStyle w:val="Strong"/>
          <w:b w:val="0"/>
        </w:rPr>
        <w:t>N latitude</w:t>
      </w:r>
      <w:r w:rsidRPr="009C7F5D">
        <w:t xml:space="preserve"> and </w:t>
      </w:r>
      <w:r w:rsidRPr="009C7F5D">
        <w:rPr>
          <w:rStyle w:val="Strong"/>
          <w:b w:val="0"/>
        </w:rPr>
        <w:t>74°00′</w:t>
      </w:r>
      <w:r w:rsidR="009C7F5D" w:rsidRPr="009C7F5D">
        <w:rPr>
          <w:rStyle w:val="Strong"/>
          <w:b w:val="0"/>
        </w:rPr>
        <w:t>00′</w:t>
      </w:r>
      <w:r w:rsidRPr="009C7F5D">
        <w:rPr>
          <w:rStyle w:val="Strong"/>
          <w:b w:val="0"/>
        </w:rPr>
        <w:t>E–74°10′</w:t>
      </w:r>
      <w:r w:rsidR="009C7F5D" w:rsidRPr="009C7F5D">
        <w:rPr>
          <w:rStyle w:val="Strong"/>
          <w:b w:val="0"/>
        </w:rPr>
        <w:t>00′</w:t>
      </w:r>
      <w:r w:rsidRPr="009C7F5D">
        <w:rPr>
          <w:rStyle w:val="Strong"/>
          <w:b w:val="0"/>
        </w:rPr>
        <w:t>E longitude</w:t>
      </w:r>
      <w:r w:rsidRPr="009C7F5D">
        <w:t xml:space="preserve">, with elevations ranging from approximately </w:t>
      </w:r>
      <w:r w:rsidRPr="009C7F5D">
        <w:rPr>
          <w:rStyle w:val="Strong"/>
          <w:b w:val="0"/>
        </w:rPr>
        <w:t xml:space="preserve">1500 m to above </w:t>
      </w:r>
      <w:r w:rsidRPr="009C7F5D">
        <w:rPr>
          <w:rStyle w:val="Strong"/>
          <w:b w:val="0"/>
        </w:rPr>
        <w:lastRenderedPageBreak/>
        <w:t>3500 m</w:t>
      </w:r>
      <w:r w:rsidR="00497014">
        <w:rPr>
          <w:rStyle w:val="Strong"/>
          <w:b w:val="0"/>
        </w:rPr>
        <w:t>.</w:t>
      </w:r>
      <w:r w:rsidR="00CF24C6" w:rsidRPr="009C7F5D">
        <w:rPr>
          <w:rStyle w:val="Strong"/>
          <w:b w:val="0"/>
        </w:rPr>
        <w:t xml:space="preserve"> </w:t>
      </w:r>
      <w:r w:rsidRPr="009C7F5D">
        <w:t xml:space="preserve">Within this range, the </w:t>
      </w:r>
      <w:r w:rsidRPr="009C7F5D">
        <w:rPr>
          <w:rStyle w:val="Strong"/>
          <w:b w:val="0"/>
        </w:rPr>
        <w:t>Bangus grassland</w:t>
      </w:r>
      <w:r w:rsidRPr="009C7F5D">
        <w:t xml:space="preserve"> is the most prominent and accessible grassland, playing a key ecological role.</w:t>
      </w:r>
      <w:r w:rsidR="00CF24C6" w:rsidRPr="009C7F5D">
        <w:t xml:space="preserve"> </w:t>
      </w:r>
      <w:r w:rsidR="00CF24C6" w:rsidRPr="009C7F5D">
        <w:rPr>
          <w:rStyle w:val="Strong"/>
          <w:b w:val="0"/>
        </w:rPr>
        <w:t>(</w:t>
      </w:r>
      <w:r w:rsidR="00645B69" w:rsidRPr="009C7F5D">
        <w:rPr>
          <w:rStyle w:val="Strong"/>
          <w:b w:val="0"/>
        </w:rPr>
        <w:t>Abdullah</w:t>
      </w:r>
      <w:r w:rsidR="00CF24C6" w:rsidRPr="009C7F5D">
        <w:rPr>
          <w:rStyle w:val="Strong"/>
          <w:b w:val="0"/>
        </w:rPr>
        <w:t xml:space="preserve"> and </w:t>
      </w:r>
      <w:r w:rsidR="00645B69" w:rsidRPr="009C7F5D">
        <w:rPr>
          <w:rStyle w:val="Strong"/>
          <w:b w:val="0"/>
        </w:rPr>
        <w:t>Andrabi 2021</w:t>
      </w:r>
      <w:r w:rsidR="00A84CDD" w:rsidRPr="009C7F5D">
        <w:rPr>
          <w:rStyle w:val="Strong"/>
          <w:b w:val="0"/>
        </w:rPr>
        <w:t>)</w:t>
      </w:r>
      <w:r w:rsidR="00CF24C6" w:rsidRPr="009C7F5D">
        <w:t xml:space="preserve">. </w:t>
      </w:r>
      <w:r w:rsidRPr="009C7F5D">
        <w:t xml:space="preserve"> The region experiences a </w:t>
      </w:r>
      <w:r w:rsidRPr="009C7F5D">
        <w:rPr>
          <w:rStyle w:val="Strong"/>
          <w:b w:val="0"/>
        </w:rPr>
        <w:t>temperate to subalpine climate</w:t>
      </w:r>
      <w:r w:rsidRPr="009C7F5D">
        <w:t>, with cold winters, moderate summers, and significant snowfall, which strongly influences hydrology and vegetation dynamics (</w:t>
      </w:r>
      <w:r w:rsidR="00645B69" w:rsidRPr="009C7F5D">
        <w:rPr>
          <w:color w:val="222222"/>
          <w:shd w:val="clear" w:color="auto" w:fill="FFFFFF"/>
        </w:rPr>
        <w:t xml:space="preserve">Zaz, </w:t>
      </w:r>
      <w:r w:rsidR="00645B69" w:rsidRPr="009C7F5D">
        <w:t>et al.</w:t>
      </w:r>
      <w:r w:rsidRPr="009C7F5D">
        <w:t>, 201</w:t>
      </w:r>
      <w:r w:rsidR="00645B69" w:rsidRPr="009C7F5D">
        <w:t>9</w:t>
      </w:r>
      <w:r w:rsidRPr="009C7F5D">
        <w:t xml:space="preserve">). Vegetation shows clear altitudinal zonation, with </w:t>
      </w:r>
      <w:r w:rsidRPr="009C7F5D">
        <w:rPr>
          <w:rStyle w:val="Strong"/>
          <w:b w:val="0"/>
        </w:rPr>
        <w:t>coniferous forests (</w:t>
      </w:r>
      <w:r w:rsidRPr="009C7F5D">
        <w:rPr>
          <w:rStyle w:val="Strong"/>
          <w:b w:val="0"/>
          <w:i/>
        </w:rPr>
        <w:t>Abies pindrow, Pinus wallichiana</w:t>
      </w:r>
      <w:r w:rsidRPr="009C7F5D">
        <w:rPr>
          <w:rStyle w:val="Strong"/>
          <w:b w:val="0"/>
        </w:rPr>
        <w:t>)</w:t>
      </w:r>
      <w:r w:rsidRPr="009C7F5D">
        <w:t xml:space="preserve"> at lower elevations, transitioning to subalpine forests and alpine grasslands at higher altitudes. Although the area remains relatively less disturbed due to its remoteness, </w:t>
      </w:r>
      <w:r w:rsidRPr="009C7F5D">
        <w:rPr>
          <w:rStyle w:val="Strong"/>
          <w:b w:val="0"/>
        </w:rPr>
        <w:t>localized grazing and resource extraction</w:t>
      </w:r>
      <w:r w:rsidRPr="009C7F5D">
        <w:t xml:space="preserve"> continue to influence vegetation structure and regeneration (</w:t>
      </w:r>
      <w:r w:rsidR="00645B69" w:rsidRPr="009C7F5D">
        <w:t>Peerzada</w:t>
      </w:r>
      <w:r w:rsidR="00F27486">
        <w:t xml:space="preserve"> et al., </w:t>
      </w:r>
      <w:r w:rsidR="00645B69" w:rsidRPr="009C7F5D">
        <w:t>2021</w:t>
      </w:r>
      <w:r w:rsidRPr="009C7F5D">
        <w:t>;).</w:t>
      </w:r>
    </w:p>
    <w:p w14:paraId="7C1894D7" w14:textId="77777777" w:rsidR="00707623" w:rsidRPr="009C7F5D" w:rsidRDefault="00707623" w:rsidP="00253B1C">
      <w:pPr>
        <w:pStyle w:val="NormalWeb"/>
        <w:spacing w:before="0" w:beforeAutospacing="0" w:after="0" w:afterAutospacing="0"/>
        <w:jc w:val="both"/>
      </w:pPr>
    </w:p>
    <w:p w14:paraId="5612EDD8" w14:textId="77777777" w:rsidR="00707623" w:rsidRPr="00E95075" w:rsidRDefault="00707623" w:rsidP="00E95075">
      <w:pPr>
        <w:pStyle w:val="Heading1"/>
        <w:spacing w:before="0" w:line="240" w:lineRule="auto"/>
        <w:jc w:val="both"/>
        <w:rPr>
          <w:rFonts w:ascii="Times New Roman" w:hAnsi="Times New Roman" w:cs="Times New Roman"/>
          <w:b/>
          <w:color w:val="auto"/>
          <w:sz w:val="24"/>
          <w:szCs w:val="24"/>
        </w:rPr>
      </w:pPr>
      <w:r w:rsidRPr="009C7F5D">
        <w:rPr>
          <w:rStyle w:val="unknown-copy-source"/>
          <w:rFonts w:ascii="Times New Roman" w:hAnsi="Times New Roman" w:cs="Times New Roman"/>
          <w:b/>
          <w:color w:val="auto"/>
          <w:sz w:val="24"/>
          <w:szCs w:val="24"/>
        </w:rPr>
        <w:t xml:space="preserve">2.2 </w:t>
      </w:r>
      <w:r w:rsidR="00E95075">
        <w:rPr>
          <w:rStyle w:val="unknown-copy-source"/>
          <w:rFonts w:ascii="Times New Roman" w:hAnsi="Times New Roman" w:cs="Times New Roman"/>
          <w:b/>
          <w:color w:val="auto"/>
          <w:sz w:val="24"/>
          <w:szCs w:val="24"/>
        </w:rPr>
        <w:t>Methods</w:t>
      </w:r>
    </w:p>
    <w:p w14:paraId="2F3B6D7B" w14:textId="77777777" w:rsidR="00445209" w:rsidRPr="009C7F5D" w:rsidRDefault="00445209" w:rsidP="00253B1C">
      <w:pPr>
        <w:pStyle w:val="NormalWeb"/>
        <w:spacing w:after="0"/>
        <w:jc w:val="both"/>
        <w:rPr>
          <w:rStyle w:val="unknown-copy-source"/>
          <w:rFonts w:eastAsiaTheme="majorEastAsia"/>
          <w:b/>
          <w:bCs/>
        </w:rPr>
      </w:pPr>
      <w:r w:rsidRPr="009C7F5D">
        <w:rPr>
          <w:rStyle w:val="unknown-copy-source"/>
          <w:rFonts w:eastAsiaTheme="majorEastAsia"/>
          <w:b/>
          <w:bCs/>
        </w:rPr>
        <w:t xml:space="preserve"> 2.2.1 Pre-processing of Satellite Data </w:t>
      </w:r>
    </w:p>
    <w:p w14:paraId="15E3E4BF" w14:textId="77777777" w:rsidR="00445209" w:rsidRPr="009C7F5D" w:rsidRDefault="00445209" w:rsidP="00253B1C">
      <w:pPr>
        <w:pStyle w:val="NormalWeb"/>
        <w:spacing w:before="0" w:beforeAutospacing="0" w:after="0" w:afterAutospacing="0"/>
        <w:jc w:val="both"/>
        <w:rPr>
          <w:rStyle w:val="unknown-copy-source"/>
          <w:rFonts w:eastAsiaTheme="majorEastAsia"/>
          <w:bCs/>
        </w:rPr>
      </w:pPr>
      <w:r w:rsidRPr="009C7F5D">
        <w:rPr>
          <w:rStyle w:val="unknown-copy-source"/>
          <w:rFonts w:eastAsiaTheme="majorEastAsia"/>
          <w:bCs/>
        </w:rPr>
        <w:t xml:space="preserve">Sentinel-2 multispectral imagery (October 2024) obtained from ESA via USGS Earth Explorer was used for LULC analysis due to its high spatial resolution and suitability for mountainous terrains. The data were preprocessed in ERDAS Imagine through layer stacking, atmospheric correction, and image enhancement to improve spectral quality, followed by the generation of false colour composites (FCCs) for better land cover discrimination. A preliminary field survey of the Ramhal Forest Range was conducted to understand landscape variability and identify representative LULC classes. Ground truth data were collected during 2024 using a handheld Garmin GPS to record location parameters, supported by high-resolution Google Earth imagery in inaccessible areas. </w:t>
      </w:r>
    </w:p>
    <w:p w14:paraId="62CB3DCA" w14:textId="77777777" w:rsidR="009C7F5D" w:rsidRPr="009C7F5D" w:rsidRDefault="009C7F5D" w:rsidP="00253B1C">
      <w:pPr>
        <w:pStyle w:val="NormalWeb"/>
        <w:spacing w:before="0" w:beforeAutospacing="0" w:after="0" w:afterAutospacing="0"/>
        <w:jc w:val="both"/>
        <w:rPr>
          <w:b/>
        </w:rPr>
      </w:pPr>
    </w:p>
    <w:p w14:paraId="2A0E5663" w14:textId="77777777" w:rsidR="00445209" w:rsidRPr="009C7F5D" w:rsidRDefault="00445209" w:rsidP="00253B1C">
      <w:pPr>
        <w:pStyle w:val="NormalWeb"/>
        <w:spacing w:before="0" w:beforeAutospacing="0" w:after="0" w:afterAutospacing="0"/>
        <w:jc w:val="both"/>
        <w:rPr>
          <w:b/>
        </w:rPr>
      </w:pPr>
      <w:r w:rsidRPr="009C7F5D">
        <w:rPr>
          <w:rStyle w:val="unknown-copy-source"/>
          <w:rFonts w:eastAsiaTheme="majorEastAsia"/>
          <w:b/>
          <w:bCs/>
        </w:rPr>
        <w:t xml:space="preserve"> 2.2.2 </w:t>
      </w:r>
      <w:r w:rsidRPr="009C7F5D">
        <w:rPr>
          <w:b/>
        </w:rPr>
        <w:t>LULC map generation</w:t>
      </w:r>
    </w:p>
    <w:p w14:paraId="0314CBF1" w14:textId="77777777" w:rsidR="00707623" w:rsidRPr="009C7F5D" w:rsidRDefault="00DE568B" w:rsidP="00253B1C">
      <w:pPr>
        <w:pStyle w:val="NormalWeb"/>
        <w:spacing w:after="0"/>
        <w:jc w:val="both"/>
        <w:rPr>
          <w:rStyle w:val="unknown-copy-source"/>
        </w:rPr>
      </w:pPr>
      <w:r>
        <w:t xml:space="preserve"> </w:t>
      </w:r>
      <w:r w:rsidRPr="00DE568B">
        <w:t>Mapping of satellite data for the year 2024 was carried out through onscreen digitization using ArcGIS at a mapping scale of 1:20000. The satellite data were classified into different land use/land cover categories, including agriculture, built-up areas, closed forests, forest scrub, grasslands, horticulture, open forests, snow cover, trees outside forests, wastelands, water bodies, and wetlands, reflecting a diverse and heterogeneous landscape.</w:t>
      </w:r>
    </w:p>
    <w:p w14:paraId="4FE083F6" w14:textId="77777777" w:rsidR="00707623" w:rsidRPr="009C7F5D" w:rsidRDefault="00707623" w:rsidP="00253B1C">
      <w:pPr>
        <w:pStyle w:val="NormalWeb"/>
        <w:spacing w:before="0" w:beforeAutospacing="0" w:after="0" w:afterAutospacing="0"/>
        <w:jc w:val="both"/>
        <w:rPr>
          <w:b/>
        </w:rPr>
      </w:pPr>
      <w:r w:rsidRPr="009C7F5D">
        <w:rPr>
          <w:rStyle w:val="unknown-copy-source"/>
          <w:rFonts w:eastAsiaTheme="majorEastAsia"/>
          <w:b/>
        </w:rPr>
        <w:t xml:space="preserve"> 2.2.3 Accuracy Assessment</w:t>
      </w:r>
    </w:p>
    <w:p w14:paraId="73336309" w14:textId="77777777" w:rsidR="00707623" w:rsidRPr="009C7F5D" w:rsidRDefault="00707623" w:rsidP="00253B1C">
      <w:pPr>
        <w:pStyle w:val="NormalWeb"/>
        <w:spacing w:before="0" w:beforeAutospacing="0" w:after="0" w:afterAutospacing="0"/>
        <w:jc w:val="both"/>
        <w:rPr>
          <w:rStyle w:val="unknown-copy-source"/>
          <w:rFonts w:eastAsiaTheme="majorEastAsia"/>
        </w:rPr>
      </w:pPr>
    </w:p>
    <w:p w14:paraId="156B4BFB" w14:textId="77777777" w:rsidR="00707623" w:rsidRPr="009C7F5D" w:rsidRDefault="00707623" w:rsidP="00253B1C">
      <w:pPr>
        <w:pStyle w:val="NormalWeb"/>
        <w:spacing w:before="0" w:beforeAutospacing="0" w:after="0" w:afterAutospacing="0"/>
        <w:jc w:val="both"/>
        <w:rPr>
          <w:rStyle w:val="unknown-copy-source"/>
          <w:rFonts w:eastAsiaTheme="majorEastAsia"/>
        </w:rPr>
      </w:pPr>
      <w:r w:rsidRPr="009C7F5D">
        <w:rPr>
          <w:rStyle w:val="unknown-copy-source"/>
          <w:rFonts w:eastAsiaTheme="majorEastAsia"/>
        </w:rPr>
        <w:t xml:space="preserve">The accuracy assessment of </w:t>
      </w:r>
      <w:r w:rsidR="00DE568B">
        <w:rPr>
          <w:rStyle w:val="unknown-copy-source"/>
          <w:rFonts w:eastAsiaTheme="majorEastAsia"/>
        </w:rPr>
        <w:t xml:space="preserve">the </w:t>
      </w:r>
      <w:r w:rsidR="004C0637" w:rsidRPr="009C7F5D">
        <w:rPr>
          <w:rStyle w:val="unknown-copy-source"/>
          <w:rFonts w:eastAsiaTheme="majorEastAsia"/>
        </w:rPr>
        <w:t>generated LULC</w:t>
      </w:r>
      <w:r w:rsidRPr="009C7F5D">
        <w:rPr>
          <w:rStyle w:val="unknown-copy-source"/>
          <w:rFonts w:eastAsiaTheme="majorEastAsia"/>
        </w:rPr>
        <w:t xml:space="preserve"> </w:t>
      </w:r>
      <w:r w:rsidR="00AB146D" w:rsidRPr="009C7F5D">
        <w:rPr>
          <w:rStyle w:val="unknown-copy-source"/>
          <w:rFonts w:eastAsiaTheme="majorEastAsia"/>
        </w:rPr>
        <w:t xml:space="preserve">map was </w:t>
      </w:r>
      <w:r w:rsidR="007B7863" w:rsidRPr="009C7F5D">
        <w:rPr>
          <w:rStyle w:val="unknown-copy-source"/>
          <w:rFonts w:eastAsiaTheme="majorEastAsia"/>
        </w:rPr>
        <w:t xml:space="preserve">carried </w:t>
      </w:r>
      <w:r w:rsidR="009C7F5D" w:rsidRPr="009C7F5D">
        <w:rPr>
          <w:rStyle w:val="unknown-copy-source"/>
          <w:rFonts w:eastAsiaTheme="majorEastAsia"/>
        </w:rPr>
        <w:t xml:space="preserve">by using ground </w:t>
      </w:r>
      <w:r w:rsidR="004A3E03" w:rsidRPr="009C7F5D">
        <w:rPr>
          <w:rStyle w:val="unknown-copy-source"/>
          <w:rFonts w:eastAsiaTheme="majorEastAsia"/>
        </w:rPr>
        <w:t>truth points</w:t>
      </w:r>
      <w:r w:rsidRPr="009C7F5D">
        <w:rPr>
          <w:rStyle w:val="unknown-copy-source"/>
          <w:rFonts w:eastAsiaTheme="majorEastAsia"/>
        </w:rPr>
        <w:t xml:space="preserve"> collected   during   field   visits   and   from   Google earth in case of in accessible areas.</w:t>
      </w:r>
      <w:r w:rsidR="00AB146D" w:rsidRPr="009C7F5D">
        <w:rPr>
          <w:rStyle w:val="unknown-copy-source"/>
          <w:rFonts w:eastAsiaTheme="majorEastAsia"/>
        </w:rPr>
        <w:t xml:space="preserve"> </w:t>
      </w:r>
      <w:r w:rsidR="004A3E03" w:rsidRPr="009C7F5D">
        <w:rPr>
          <w:rStyle w:val="unknown-copy-source"/>
          <w:rFonts w:eastAsiaTheme="majorEastAsia"/>
        </w:rPr>
        <w:t xml:space="preserve">The user’s </w:t>
      </w:r>
      <w:r w:rsidR="00E95075" w:rsidRPr="009C7F5D">
        <w:rPr>
          <w:rStyle w:val="unknown-copy-source"/>
          <w:rFonts w:eastAsiaTheme="majorEastAsia"/>
        </w:rPr>
        <w:t xml:space="preserve">accuracy, </w:t>
      </w:r>
      <w:r w:rsidR="00B74D1B" w:rsidRPr="009C7F5D">
        <w:rPr>
          <w:rStyle w:val="unknown-copy-source"/>
          <w:rFonts w:eastAsiaTheme="majorEastAsia"/>
        </w:rPr>
        <w:t xml:space="preserve">producer’s </w:t>
      </w:r>
      <w:r w:rsidR="00497014" w:rsidRPr="009C7F5D">
        <w:rPr>
          <w:rStyle w:val="unknown-copy-source"/>
          <w:rFonts w:eastAsiaTheme="majorEastAsia"/>
        </w:rPr>
        <w:t>accuracy and</w:t>
      </w:r>
      <w:r w:rsidRPr="009C7F5D">
        <w:rPr>
          <w:rStyle w:val="unknown-copy-source"/>
          <w:rFonts w:eastAsiaTheme="majorEastAsia"/>
        </w:rPr>
        <w:t xml:space="preserve"> </w:t>
      </w:r>
      <w:r w:rsidR="00497014" w:rsidRPr="009C7F5D">
        <w:rPr>
          <w:rStyle w:val="unknown-copy-source"/>
          <w:rFonts w:eastAsiaTheme="majorEastAsia"/>
        </w:rPr>
        <w:t>overall accuracy of</w:t>
      </w:r>
      <w:r w:rsidRPr="009C7F5D">
        <w:rPr>
          <w:rStyle w:val="unknown-copy-source"/>
          <w:rFonts w:eastAsiaTheme="majorEastAsia"/>
        </w:rPr>
        <w:t xml:space="preserve">  the  LULC  map  of  Ramhal Forest Range    was  generated  using  error matrix  and  on  the  basis  of  these  accuracies, KAPPA    (KHAT    coefficient)    was    calculated. Producer’s accuracy is  a  measure  of  error  of omission  and  user’s  accuracy  is  a  measure  of error   of   commission.   KAPPA   analysis   is   a discrete multivariate used in accuracy assessment (Congalton</w:t>
      </w:r>
      <w:r w:rsidR="00645B69" w:rsidRPr="009C7F5D">
        <w:rPr>
          <w:rStyle w:val="unknown-copy-source"/>
          <w:rFonts w:eastAsiaTheme="majorEastAsia"/>
        </w:rPr>
        <w:t xml:space="preserve"> </w:t>
      </w:r>
      <w:r w:rsidRPr="009C7F5D">
        <w:rPr>
          <w:rStyle w:val="unknown-copy-source"/>
          <w:rFonts w:eastAsiaTheme="majorEastAsia"/>
        </w:rPr>
        <w:t>et al., 1983)   The standard accuracy measures were calculated using Equations 1, 2, 3, and 4.</w:t>
      </w:r>
    </w:p>
    <w:p w14:paraId="504E8B76" w14:textId="77777777" w:rsidR="00707623" w:rsidRPr="009C7F5D" w:rsidRDefault="00707623" w:rsidP="00253B1C">
      <w:pPr>
        <w:pStyle w:val="NormalWeb"/>
        <w:spacing w:before="0" w:beforeAutospacing="0" w:after="0" w:afterAutospacing="0"/>
        <w:jc w:val="both"/>
      </w:pPr>
      <w:r w:rsidRPr="009C7F5D">
        <w:rPr>
          <w:rStyle w:val="unknown-copy-source"/>
          <w:rFonts w:eastAsiaTheme="majorEastAsia"/>
        </w:rPr>
        <w:t xml:space="preserve">  </w:t>
      </w:r>
    </w:p>
    <w:p w14:paraId="70491F4E" w14:textId="77777777" w:rsidR="00707623" w:rsidRPr="009C7F5D" w:rsidRDefault="00707623" w:rsidP="00253B1C">
      <w:pPr>
        <w:pStyle w:val="NoSpacing"/>
        <w:jc w:val="both"/>
        <w:rPr>
          <w:rFonts w:ascii="Times New Roman" w:hAnsi="Times New Roman"/>
          <w:sz w:val="24"/>
          <w:szCs w:val="24"/>
          <w:bdr w:val="nil"/>
        </w:rPr>
      </w:pPr>
    </w:p>
    <w:p w14:paraId="4042F3B0" w14:textId="77777777" w:rsidR="00707623" w:rsidRPr="009C7F5D" w:rsidRDefault="00707623" w:rsidP="00253B1C">
      <w:pPr>
        <w:pBdr>
          <w:top w:val="nil"/>
          <w:left w:val="nil"/>
          <w:bottom w:val="nil"/>
          <w:right w:val="nil"/>
          <w:between w:val="nil"/>
          <w:bar w:val="nil"/>
        </w:pBdr>
        <w:spacing w:after="0" w:line="240" w:lineRule="auto"/>
        <w:jc w:val="both"/>
        <w:rPr>
          <w:rFonts w:ascii="Times New Roman" w:hAnsi="Times New Roman" w:cs="Times New Roman"/>
          <w:sz w:val="24"/>
          <w:szCs w:val="24"/>
          <w:bdr w:val="nil"/>
        </w:rPr>
      </w:pPr>
      <m:oMath>
        <m:r>
          <m:rPr>
            <m:sty m:val="p"/>
          </m:rPr>
          <w:rPr>
            <w:rFonts w:ascii="Cambria Math" w:hAnsi="Cambria Math" w:cs="Times New Roman"/>
            <w:sz w:val="24"/>
            <w:szCs w:val="24"/>
            <w:bdr w:val="nil"/>
          </w:rPr>
          <m:t>Produce</m:t>
        </m:r>
        <m:sSup>
          <m:sSupPr>
            <m:ctrlPr>
              <w:rPr>
                <w:rFonts w:ascii="Cambria Math" w:hAnsi="Cambria Math" w:cs="Times New Roman"/>
                <w:sz w:val="24"/>
                <w:szCs w:val="24"/>
                <w:bdr w:val="nil"/>
              </w:rPr>
            </m:ctrlPr>
          </m:sSupPr>
          <m:e>
            <m:r>
              <m:rPr>
                <m:sty m:val="p"/>
              </m:rPr>
              <w:rPr>
                <w:rFonts w:ascii="Cambria Math" w:hAnsi="Cambria Math" w:cs="Times New Roman"/>
                <w:sz w:val="24"/>
                <w:szCs w:val="24"/>
                <w:bdr w:val="nil"/>
              </w:rPr>
              <m:t>r</m:t>
            </m:r>
          </m:e>
          <m:sup>
            <m:r>
              <m:rPr>
                <m:sty m:val="p"/>
              </m:rPr>
              <w:rPr>
                <w:rFonts w:ascii="Cambria Math" w:hAnsi="Cambria Math" w:cs="Times New Roman"/>
                <w:sz w:val="24"/>
                <w:szCs w:val="24"/>
                <w:bdr w:val="nil"/>
              </w:rPr>
              <m:t>'</m:t>
            </m:r>
          </m:sup>
        </m:sSup>
        <m:r>
          <m:rPr>
            <m:sty m:val="p"/>
          </m:rPr>
          <w:rPr>
            <w:rFonts w:ascii="Cambria Math" w:hAnsi="Cambria Math" w:cs="Times New Roman"/>
            <w:sz w:val="24"/>
            <w:szCs w:val="24"/>
            <w:bdr w:val="nil"/>
          </w:rPr>
          <m:t xml:space="preserve">s Accuracy= </m:t>
        </m:r>
        <m:f>
          <m:fPr>
            <m:ctrlPr>
              <w:rPr>
                <w:rFonts w:ascii="Cambria Math" w:hAnsi="Cambria Math" w:cs="Times New Roman"/>
                <w:sz w:val="24"/>
                <w:szCs w:val="24"/>
                <w:bdr w:val="nil"/>
              </w:rPr>
            </m:ctrlPr>
          </m:fPr>
          <m:num>
            <m:r>
              <m:rPr>
                <m:sty m:val="p"/>
              </m:rPr>
              <w:rPr>
                <w:rFonts w:ascii="Cambria Math" w:hAnsi="Cambria Math" w:cs="Times New Roman"/>
                <w:sz w:val="24"/>
                <w:szCs w:val="24"/>
                <w:bdr w:val="nil"/>
              </w:rPr>
              <m:t>Number of correctly classified pixels in each category</m:t>
            </m:r>
          </m:num>
          <m:den>
            <m:r>
              <m:rPr>
                <m:sty m:val="p"/>
              </m:rPr>
              <w:rPr>
                <w:rFonts w:ascii="Cambria Math" w:hAnsi="Cambria Math" w:cs="Times New Roman"/>
                <w:sz w:val="24"/>
                <w:szCs w:val="24"/>
                <w:bdr w:val="nil"/>
              </w:rPr>
              <m:t xml:space="preserve">Total number of validation points used for that category </m:t>
            </m:r>
            <m:d>
              <m:dPr>
                <m:ctrlPr>
                  <w:rPr>
                    <w:rFonts w:ascii="Cambria Math" w:hAnsi="Cambria Math" w:cs="Times New Roman"/>
                    <w:sz w:val="24"/>
                    <w:szCs w:val="24"/>
                    <w:bdr w:val="nil"/>
                  </w:rPr>
                </m:ctrlPr>
              </m:dPr>
              <m:e>
                <m:r>
                  <m:rPr>
                    <m:sty m:val="p"/>
                  </m:rPr>
                  <w:rPr>
                    <w:rFonts w:ascii="Cambria Math" w:hAnsi="Cambria Math" w:cs="Times New Roman"/>
                    <w:sz w:val="24"/>
                    <w:szCs w:val="24"/>
                    <w:bdr w:val="nil"/>
                  </w:rPr>
                  <m:t>column total</m:t>
                </m:r>
              </m:e>
            </m:d>
          </m:den>
        </m:f>
        <m:r>
          <w:rPr>
            <w:rFonts w:ascii="Cambria Math" w:hAnsi="Cambria Math" w:cs="Times New Roman"/>
            <w:sz w:val="24"/>
            <w:szCs w:val="24"/>
            <w:bdr w:val="nil"/>
          </w:rPr>
          <m:t xml:space="preserve">    </m:t>
        </m:r>
      </m:oMath>
      <w:r w:rsidRPr="009C7F5D">
        <w:rPr>
          <w:rFonts w:ascii="Times New Roman" w:hAnsi="Times New Roman" w:cs="Times New Roman"/>
          <w:sz w:val="24"/>
          <w:szCs w:val="24"/>
          <w:bdr w:val="nil"/>
        </w:rPr>
        <w:t>(1)</w:t>
      </w:r>
    </w:p>
    <w:p w14:paraId="638B869E" w14:textId="77777777" w:rsidR="00707623" w:rsidRPr="009C7F5D" w:rsidRDefault="00707623" w:rsidP="00253B1C">
      <w:pPr>
        <w:pStyle w:val="NoSpacing"/>
        <w:jc w:val="both"/>
        <w:rPr>
          <w:rFonts w:ascii="Times New Roman" w:hAnsi="Times New Roman"/>
          <w:sz w:val="24"/>
          <w:szCs w:val="24"/>
          <w:bdr w:val="nil"/>
        </w:rPr>
      </w:pPr>
      <w:r w:rsidRPr="009C7F5D">
        <w:rPr>
          <w:rFonts w:ascii="Times New Roman" w:hAnsi="Times New Roman"/>
          <w:sz w:val="24"/>
          <w:szCs w:val="24"/>
          <w:bdr w:val="nil"/>
        </w:rPr>
        <w:t xml:space="preserve">       </w:t>
      </w:r>
    </w:p>
    <w:p w14:paraId="7AB859E0" w14:textId="77777777" w:rsidR="00707623" w:rsidRPr="009C7F5D" w:rsidRDefault="00707623" w:rsidP="00253B1C">
      <w:pPr>
        <w:pStyle w:val="NoSpacing"/>
        <w:jc w:val="both"/>
        <w:rPr>
          <w:rFonts w:ascii="Times New Roman" w:hAnsi="Times New Roman"/>
          <w:sz w:val="24"/>
          <w:szCs w:val="24"/>
          <w:bdr w:val="nil"/>
        </w:rPr>
      </w:pPr>
      <m:oMath>
        <m:r>
          <m:rPr>
            <m:sty m:val="p"/>
          </m:rPr>
          <w:rPr>
            <w:rFonts w:ascii="Cambria Math" w:hAnsi="Cambria Math"/>
            <w:sz w:val="24"/>
            <w:szCs w:val="24"/>
            <w:bdr w:val="nil"/>
          </w:rPr>
          <m:t>Use</m:t>
        </m:r>
        <m:sSup>
          <m:sSupPr>
            <m:ctrlPr>
              <w:rPr>
                <w:rFonts w:ascii="Cambria Math" w:hAnsi="Cambria Math"/>
                <w:sz w:val="24"/>
                <w:szCs w:val="24"/>
                <w:bdr w:val="nil"/>
              </w:rPr>
            </m:ctrlPr>
          </m:sSupPr>
          <m:e>
            <m:r>
              <m:rPr>
                <m:sty m:val="p"/>
              </m:rPr>
              <w:rPr>
                <w:rFonts w:ascii="Cambria Math" w:hAnsi="Cambria Math"/>
                <w:sz w:val="24"/>
                <w:szCs w:val="24"/>
                <w:bdr w:val="nil"/>
              </w:rPr>
              <m:t>r</m:t>
            </m:r>
          </m:e>
          <m:sup>
            <m:r>
              <m:rPr>
                <m:sty m:val="p"/>
              </m:rPr>
              <w:rPr>
                <w:rFonts w:ascii="Cambria Math" w:hAnsi="Cambria Math"/>
                <w:sz w:val="24"/>
                <w:szCs w:val="24"/>
                <w:bdr w:val="nil"/>
              </w:rPr>
              <m:t>'</m:t>
            </m:r>
          </m:sup>
        </m:sSup>
        <m:r>
          <m:rPr>
            <m:sty m:val="p"/>
          </m:rPr>
          <w:rPr>
            <w:rFonts w:ascii="Cambria Math" w:hAnsi="Cambria Math"/>
            <w:sz w:val="24"/>
            <w:szCs w:val="24"/>
            <w:bdr w:val="nil"/>
          </w:rPr>
          <m:t xml:space="preserve">s Accuracy= </m:t>
        </m:r>
        <m:f>
          <m:fPr>
            <m:ctrlPr>
              <w:rPr>
                <w:rFonts w:ascii="Cambria Math" w:hAnsi="Cambria Math"/>
                <w:sz w:val="24"/>
                <w:szCs w:val="24"/>
                <w:bdr w:val="nil"/>
              </w:rPr>
            </m:ctrlPr>
          </m:fPr>
          <m:num>
            <m:r>
              <m:rPr>
                <m:sty m:val="p"/>
              </m:rPr>
              <w:rPr>
                <w:rFonts w:ascii="Cambria Math" w:hAnsi="Cambria Math"/>
                <w:sz w:val="24"/>
                <w:szCs w:val="24"/>
                <w:bdr w:val="nil"/>
              </w:rPr>
              <m:t>Number of correctly classified pixels in each category</m:t>
            </m:r>
          </m:num>
          <m:den>
            <m:r>
              <m:rPr>
                <m:sty m:val="p"/>
              </m:rPr>
              <w:rPr>
                <w:rFonts w:ascii="Cambria Math" w:hAnsi="Cambria Math"/>
                <w:sz w:val="24"/>
                <w:szCs w:val="24"/>
                <w:bdr w:val="nil"/>
              </w:rPr>
              <m:t xml:space="preserve">Total number of validation points used for that category (row total) </m:t>
            </m:r>
          </m:den>
        </m:f>
      </m:oMath>
      <w:r w:rsidRPr="009C7F5D">
        <w:rPr>
          <w:rFonts w:ascii="Times New Roman" w:hAnsi="Times New Roman"/>
          <w:sz w:val="24"/>
          <w:szCs w:val="24"/>
          <w:bdr w:val="nil"/>
        </w:rPr>
        <w:t xml:space="preserve">           (2)</w:t>
      </w:r>
    </w:p>
    <w:p w14:paraId="0D5CD798" w14:textId="77777777" w:rsidR="00707623" w:rsidRPr="009C7F5D" w:rsidRDefault="00707623" w:rsidP="00253B1C">
      <w:pPr>
        <w:pStyle w:val="NoSpacing"/>
        <w:jc w:val="both"/>
        <w:rPr>
          <w:rFonts w:ascii="Times New Roman" w:hAnsi="Times New Roman"/>
          <w:sz w:val="24"/>
          <w:szCs w:val="24"/>
          <w:bdr w:val="nil"/>
        </w:rPr>
      </w:pPr>
    </w:p>
    <w:p w14:paraId="3DC7A761" w14:textId="77777777" w:rsidR="00707623" w:rsidRPr="009C7F5D" w:rsidRDefault="00707623" w:rsidP="00253B1C">
      <w:pPr>
        <w:pStyle w:val="NoSpacing"/>
        <w:jc w:val="both"/>
        <w:rPr>
          <w:rFonts w:ascii="Times New Roman" w:hAnsi="Times New Roman"/>
          <w:sz w:val="24"/>
          <w:szCs w:val="24"/>
          <w:bdr w:val="nil"/>
        </w:rPr>
      </w:pPr>
      <m:oMath>
        <m:r>
          <m:rPr>
            <m:sty m:val="p"/>
          </m:rPr>
          <w:rPr>
            <w:rFonts w:ascii="Cambria Math" w:hAnsi="Cambria Math"/>
            <w:sz w:val="24"/>
            <w:szCs w:val="24"/>
            <w:bdr w:val="nil"/>
          </w:rPr>
          <m:t xml:space="preserve">Overall Accuracy= </m:t>
        </m:r>
        <m:f>
          <m:fPr>
            <m:ctrlPr>
              <w:rPr>
                <w:rFonts w:ascii="Cambria Math" w:hAnsi="Cambria Math"/>
                <w:sz w:val="24"/>
                <w:szCs w:val="24"/>
                <w:bdr w:val="nil"/>
              </w:rPr>
            </m:ctrlPr>
          </m:fPr>
          <m:num>
            <m:r>
              <m:rPr>
                <m:sty m:val="p"/>
              </m:rPr>
              <w:rPr>
                <w:rFonts w:ascii="Cambria Math" w:hAnsi="Cambria Math"/>
                <w:sz w:val="24"/>
                <w:szCs w:val="24"/>
                <w:bdr w:val="nil"/>
              </w:rPr>
              <m:t xml:space="preserve">Number of correctly classified pixels </m:t>
            </m:r>
          </m:num>
          <m:den>
            <m:r>
              <m:rPr>
                <m:sty m:val="p"/>
              </m:rPr>
              <w:rPr>
                <w:rFonts w:ascii="Cambria Math" w:hAnsi="Cambria Math"/>
                <w:sz w:val="24"/>
                <w:szCs w:val="24"/>
                <w:bdr w:val="nil"/>
              </w:rPr>
              <m:t xml:space="preserve">Total number of validation points </m:t>
            </m:r>
          </m:den>
        </m:f>
      </m:oMath>
      <w:r w:rsidRPr="009C7F5D">
        <w:rPr>
          <w:rFonts w:ascii="Times New Roman" w:hAnsi="Times New Roman"/>
          <w:sz w:val="24"/>
          <w:szCs w:val="24"/>
          <w:bdr w:val="nil"/>
        </w:rPr>
        <w:t xml:space="preserve">     (3)</w:t>
      </w:r>
    </w:p>
    <w:p w14:paraId="2F6D00D1" w14:textId="77777777" w:rsidR="00707623" w:rsidRPr="009C7F5D" w:rsidRDefault="009C7F5D" w:rsidP="00253B1C">
      <w:pPr>
        <w:pStyle w:val="NormalWeb"/>
        <w:spacing w:before="0" w:beforeAutospacing="0" w:after="0" w:afterAutospacing="0"/>
        <w:jc w:val="both"/>
      </w:pPr>
      <w:r w:rsidRPr="009C7F5D">
        <w:rPr>
          <w:rStyle w:val="Strong"/>
          <w:rFonts w:eastAsia="Calibri"/>
          <w:b w:val="0"/>
        </w:rPr>
        <w:t xml:space="preserve"> </w:t>
      </w:r>
    </w:p>
    <w:p w14:paraId="03C51DD5" w14:textId="77777777" w:rsidR="00707623" w:rsidRPr="009C7F5D" w:rsidRDefault="00707623" w:rsidP="00253B1C">
      <w:pPr>
        <w:pBdr>
          <w:top w:val="nil"/>
          <w:left w:val="nil"/>
          <w:bottom w:val="nil"/>
          <w:right w:val="nil"/>
          <w:between w:val="nil"/>
          <w:bar w:val="nil"/>
        </w:pBdr>
        <w:spacing w:after="0" w:line="240" w:lineRule="auto"/>
        <w:jc w:val="both"/>
        <w:rPr>
          <w:rFonts w:ascii="Times New Roman" w:hAnsi="Times New Roman" w:cs="Times New Roman"/>
          <w:iCs/>
          <w:sz w:val="24"/>
          <w:szCs w:val="24"/>
          <w:bdr w:val="nil"/>
        </w:rPr>
      </w:pPr>
    </w:p>
    <w:p w14:paraId="3C1627EE" w14:textId="77777777" w:rsidR="00707623" w:rsidRPr="009C7F5D" w:rsidRDefault="00707623" w:rsidP="00253B1C">
      <w:pPr>
        <w:pStyle w:val="NoSpacing"/>
        <w:jc w:val="both"/>
        <w:rPr>
          <w:rFonts w:ascii="Times New Roman" w:hAnsi="Times New Roman"/>
          <w:iCs/>
          <w:sz w:val="24"/>
          <w:szCs w:val="24"/>
          <w:bdr w:val="nil"/>
        </w:rPr>
      </w:pPr>
      <m:oMath>
        <m:r>
          <m:rPr>
            <m:sty m:val="p"/>
          </m:rPr>
          <w:rPr>
            <w:rFonts w:ascii="Cambria Math" w:hAnsi="Cambria Math"/>
            <w:sz w:val="24"/>
            <w:szCs w:val="24"/>
            <w:bdr w:val="nil"/>
          </w:rPr>
          <m:t>k=</m:t>
        </m:r>
        <m:f>
          <m:fPr>
            <m:ctrlPr>
              <w:rPr>
                <w:rFonts w:ascii="Cambria Math" w:hAnsi="Cambria Math"/>
                <w:iCs/>
                <w:sz w:val="24"/>
                <w:szCs w:val="24"/>
                <w:bdr w:val="nil"/>
              </w:rPr>
            </m:ctrlPr>
          </m:fPr>
          <m:num>
            <m:r>
              <m:rPr>
                <m:sty m:val="p"/>
              </m:rPr>
              <w:rPr>
                <w:rFonts w:ascii="Cambria Math" w:hAnsi="Cambria Math"/>
                <w:sz w:val="24"/>
                <w:szCs w:val="24"/>
                <w:bdr w:val="nil"/>
              </w:rPr>
              <m:t>N</m:t>
            </m:r>
            <m:nary>
              <m:naryPr>
                <m:chr m:val="∑"/>
                <m:limLoc m:val="undOvr"/>
                <m:ctrlPr>
                  <w:rPr>
                    <w:rFonts w:ascii="Cambria Math" w:hAnsi="Cambria Math"/>
                    <w:iCs/>
                    <w:sz w:val="24"/>
                    <w:szCs w:val="24"/>
                    <w:bdr w:val="nil"/>
                  </w:rPr>
                </m:ctrlPr>
              </m:naryPr>
              <m:sub>
                <m:r>
                  <m:rPr>
                    <m:sty m:val="p"/>
                  </m:rPr>
                  <w:rPr>
                    <w:rFonts w:ascii="Cambria Math" w:hAnsi="Cambria Math"/>
                    <w:sz w:val="24"/>
                    <w:szCs w:val="24"/>
                    <w:bdr w:val="nil"/>
                  </w:rPr>
                  <m:t>i=1</m:t>
                </m:r>
              </m:sub>
              <m:sup>
                <m:r>
                  <m:rPr>
                    <m:sty m:val="p"/>
                  </m:rPr>
                  <w:rPr>
                    <w:rFonts w:ascii="Cambria Math" w:hAnsi="Cambria Math"/>
                    <w:sz w:val="24"/>
                    <w:szCs w:val="24"/>
                    <w:bdr w:val="nil"/>
                  </w:rPr>
                  <m:t>r</m:t>
                </m:r>
              </m:sup>
              <m:e>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ii</m:t>
                    </m:r>
                  </m:sub>
                </m:sSub>
              </m:e>
            </m:nary>
            <m:r>
              <m:rPr>
                <m:sty m:val="p"/>
              </m:rPr>
              <w:rPr>
                <w:rFonts w:ascii="Cambria Math" w:hAnsi="Cambria Math"/>
                <w:sz w:val="24"/>
                <w:szCs w:val="24"/>
                <w:bdr w:val="nil"/>
              </w:rPr>
              <m:t>-</m:t>
            </m:r>
            <m:nary>
              <m:naryPr>
                <m:chr m:val="∑"/>
                <m:limLoc m:val="undOvr"/>
                <m:ctrlPr>
                  <w:rPr>
                    <w:rFonts w:ascii="Cambria Math" w:hAnsi="Cambria Math"/>
                    <w:iCs/>
                    <w:sz w:val="24"/>
                    <w:szCs w:val="24"/>
                    <w:bdr w:val="nil"/>
                  </w:rPr>
                </m:ctrlPr>
              </m:naryPr>
              <m:sub>
                <m:r>
                  <m:rPr>
                    <m:sty m:val="p"/>
                  </m:rPr>
                  <w:rPr>
                    <w:rFonts w:ascii="Cambria Math" w:hAnsi="Cambria Math"/>
                    <w:sz w:val="24"/>
                    <w:szCs w:val="24"/>
                    <w:bdr w:val="nil"/>
                  </w:rPr>
                  <m:t>i=1</m:t>
                </m:r>
              </m:sub>
              <m:sup>
                <m:r>
                  <m:rPr>
                    <m:sty m:val="p"/>
                  </m:rPr>
                  <w:rPr>
                    <w:rFonts w:ascii="Cambria Math" w:hAnsi="Cambria Math"/>
                    <w:sz w:val="24"/>
                    <w:szCs w:val="24"/>
                    <w:bdr w:val="nil"/>
                  </w:rPr>
                  <m:t>r</m:t>
                </m:r>
              </m:sup>
              <m:e>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m:t>
                </m:r>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m:t>
                </m:r>
              </m:e>
            </m:nary>
          </m:num>
          <m:den>
            <m:sSup>
              <m:sSupPr>
                <m:ctrlPr>
                  <w:rPr>
                    <w:rFonts w:ascii="Cambria Math" w:hAnsi="Cambria Math"/>
                    <w:iCs/>
                    <w:sz w:val="24"/>
                    <w:szCs w:val="24"/>
                    <w:bdr w:val="nil"/>
                  </w:rPr>
                </m:ctrlPr>
              </m:sSupPr>
              <m:e>
                <m:r>
                  <m:rPr>
                    <m:sty m:val="p"/>
                  </m:rPr>
                  <w:rPr>
                    <w:rFonts w:ascii="Cambria Math" w:hAnsi="Cambria Math"/>
                    <w:sz w:val="24"/>
                    <w:szCs w:val="24"/>
                    <w:bdr w:val="nil"/>
                  </w:rPr>
                  <m:t>N</m:t>
                </m:r>
              </m:e>
              <m:sup>
                <m:r>
                  <m:rPr>
                    <m:sty m:val="p"/>
                  </m:rPr>
                  <w:rPr>
                    <w:rFonts w:ascii="Cambria Math" w:hAnsi="Cambria Math"/>
                    <w:sz w:val="24"/>
                    <w:szCs w:val="24"/>
                    <w:bdr w:val="nil"/>
                  </w:rPr>
                  <m:t>2</m:t>
                </m:r>
              </m:sup>
            </m:sSup>
            <m:r>
              <m:rPr>
                <m:sty m:val="p"/>
              </m:rPr>
              <w:rPr>
                <w:rFonts w:ascii="Cambria Math" w:hAnsi="Cambria Math"/>
                <w:sz w:val="24"/>
                <w:szCs w:val="24"/>
                <w:bdr w:val="nil"/>
              </w:rPr>
              <m:t>-</m:t>
            </m:r>
            <m:nary>
              <m:naryPr>
                <m:chr m:val="∑"/>
                <m:limLoc m:val="undOvr"/>
                <m:ctrlPr>
                  <w:rPr>
                    <w:rFonts w:ascii="Cambria Math" w:hAnsi="Cambria Math"/>
                    <w:iCs/>
                    <w:sz w:val="24"/>
                    <w:szCs w:val="24"/>
                    <w:bdr w:val="nil"/>
                  </w:rPr>
                </m:ctrlPr>
              </m:naryPr>
              <m:sub>
                <m:r>
                  <m:rPr>
                    <m:sty m:val="p"/>
                  </m:rPr>
                  <w:rPr>
                    <w:rFonts w:ascii="Cambria Math" w:hAnsi="Cambria Math"/>
                    <w:sz w:val="24"/>
                    <w:szCs w:val="24"/>
                    <w:bdr w:val="nil"/>
                  </w:rPr>
                  <m:t>i=1</m:t>
                </m:r>
              </m:sub>
              <m:sup>
                <m:r>
                  <m:rPr>
                    <m:sty m:val="p"/>
                  </m:rPr>
                  <w:rPr>
                    <w:rFonts w:ascii="Cambria Math" w:hAnsi="Cambria Math"/>
                    <w:sz w:val="24"/>
                    <w:szCs w:val="24"/>
                    <w:bdr w:val="nil"/>
                  </w:rPr>
                  <m:t>r</m:t>
                </m:r>
              </m:sup>
              <m:e>
                <m:r>
                  <m:rPr>
                    <m:sty m:val="p"/>
                  </m:rPr>
                  <w:rPr>
                    <w:rFonts w:ascii="Cambria Math" w:hAnsi="Cambria Math"/>
                    <w:sz w:val="24"/>
                    <w:szCs w:val="24"/>
                    <w:bdr w:val="nil"/>
                  </w:rPr>
                  <m:t>(</m:t>
                </m:r>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 xml:space="preserve"> ×</m:t>
                </m:r>
                <m:sSub>
                  <m:sSubPr>
                    <m:ctrlPr>
                      <w:rPr>
                        <w:rFonts w:ascii="Cambria Math" w:hAnsi="Cambria Math"/>
                        <w:iCs/>
                        <w:sz w:val="24"/>
                        <w:szCs w:val="24"/>
                        <w:bdr w:val="nil"/>
                      </w:rPr>
                    </m:ctrlPr>
                  </m:sSubPr>
                  <m:e>
                    <m:r>
                      <m:rPr>
                        <m:sty m:val="p"/>
                      </m:rPr>
                      <w:rPr>
                        <w:rFonts w:ascii="Cambria Math" w:hAnsi="Cambria Math"/>
                        <w:sz w:val="24"/>
                        <w:szCs w:val="24"/>
                        <w:bdr w:val="nil"/>
                      </w:rPr>
                      <m:t>x</m:t>
                    </m:r>
                  </m:e>
                  <m:sub>
                    <m:r>
                      <m:rPr>
                        <m:sty m:val="p"/>
                      </m:rPr>
                      <w:rPr>
                        <w:rFonts w:ascii="Cambria Math" w:hAnsi="Cambria Math"/>
                        <w:sz w:val="24"/>
                        <w:szCs w:val="24"/>
                        <w:bdr w:val="nil"/>
                      </w:rPr>
                      <m:t>+i</m:t>
                    </m:r>
                  </m:sub>
                </m:sSub>
                <m:r>
                  <m:rPr>
                    <m:sty m:val="p"/>
                  </m:rPr>
                  <w:rPr>
                    <w:rFonts w:ascii="Cambria Math" w:hAnsi="Cambria Math"/>
                    <w:sz w:val="24"/>
                    <w:szCs w:val="24"/>
                    <w:bdr w:val="nil"/>
                  </w:rPr>
                  <m:t>)</m:t>
                </m:r>
              </m:e>
            </m:nary>
          </m:den>
        </m:f>
      </m:oMath>
      <w:r w:rsidRPr="009C7F5D">
        <w:rPr>
          <w:rFonts w:ascii="Times New Roman" w:hAnsi="Times New Roman"/>
          <w:iCs/>
          <w:sz w:val="24"/>
          <w:szCs w:val="24"/>
          <w:bdr w:val="nil"/>
        </w:rPr>
        <w:t xml:space="preserve">                  (4)</w:t>
      </w:r>
    </w:p>
    <w:p w14:paraId="3906AE1A" w14:textId="77777777" w:rsidR="00707623" w:rsidRPr="009C7F5D" w:rsidRDefault="00707623" w:rsidP="00253B1C">
      <w:pPr>
        <w:pStyle w:val="NormalWeb"/>
        <w:spacing w:before="0" w:beforeAutospacing="0" w:after="0" w:afterAutospacing="0"/>
        <w:jc w:val="both"/>
      </w:pPr>
      <w:r w:rsidRPr="009C7F5D">
        <w:t>Where,</w:t>
      </w:r>
    </w:p>
    <w:p w14:paraId="5051F0B7" w14:textId="77777777" w:rsidR="00707623" w:rsidRPr="009C7F5D" w:rsidRDefault="00707623" w:rsidP="00253B1C">
      <w:pPr>
        <w:pStyle w:val="NormalWeb"/>
        <w:spacing w:before="0" w:beforeAutospacing="0" w:after="0" w:afterAutospacing="0"/>
        <w:jc w:val="both"/>
      </w:pPr>
      <w:r w:rsidRPr="009C7F5D">
        <w:t xml:space="preserve"> r represents the number of rows in the matrix, xii denotes the count of observations located in both row i and column i, while xiþ and xþi signify the marginal totals for row i and column i, respectively. Additionally, n stands for the overall number of observations (pixels).</w:t>
      </w:r>
    </w:p>
    <w:p w14:paraId="728C6B14" w14:textId="77777777" w:rsidR="00707623" w:rsidRPr="009C7F5D" w:rsidRDefault="00707623" w:rsidP="00253B1C">
      <w:pPr>
        <w:pStyle w:val="NormalWeb"/>
        <w:spacing w:before="0" w:beforeAutospacing="0" w:after="0" w:afterAutospacing="0"/>
        <w:jc w:val="both"/>
        <w:rPr>
          <w:rStyle w:val="unknown-copy-source"/>
          <w:rFonts w:eastAsiaTheme="majorEastAsia"/>
        </w:rPr>
      </w:pPr>
    </w:p>
    <w:p w14:paraId="0FF4CCDD" w14:textId="77777777" w:rsidR="00707623" w:rsidRPr="009C7F5D" w:rsidRDefault="00707623" w:rsidP="00253B1C">
      <w:pPr>
        <w:widowControl w:val="0"/>
        <w:tabs>
          <w:tab w:val="left" w:pos="680"/>
        </w:tabs>
        <w:spacing w:after="0" w:line="240" w:lineRule="auto"/>
        <w:jc w:val="both"/>
        <w:rPr>
          <w:rFonts w:ascii="Times New Roman" w:hAnsi="Times New Roman" w:cs="Times New Roman"/>
          <w:b/>
          <w:bCs/>
          <w:sz w:val="24"/>
          <w:szCs w:val="24"/>
        </w:rPr>
      </w:pPr>
      <w:r w:rsidRPr="009C7F5D">
        <w:rPr>
          <w:rFonts w:ascii="Times New Roman" w:hAnsi="Times New Roman" w:cs="Times New Roman"/>
          <w:b/>
          <w:bCs/>
          <w:sz w:val="24"/>
          <w:szCs w:val="24"/>
        </w:rPr>
        <w:t>2.</w:t>
      </w:r>
      <w:r w:rsidR="00E95075">
        <w:rPr>
          <w:rFonts w:ascii="Times New Roman" w:hAnsi="Times New Roman" w:cs="Times New Roman"/>
          <w:b/>
          <w:bCs/>
          <w:sz w:val="24"/>
          <w:szCs w:val="24"/>
        </w:rPr>
        <w:t>2.4.</w:t>
      </w:r>
      <w:r w:rsidRPr="009C7F5D">
        <w:rPr>
          <w:rFonts w:ascii="Times New Roman" w:hAnsi="Times New Roman" w:cs="Times New Roman"/>
          <w:b/>
          <w:bCs/>
          <w:sz w:val="24"/>
          <w:szCs w:val="24"/>
        </w:rPr>
        <w:tab/>
        <w:t xml:space="preserve">Floristic composition </w:t>
      </w:r>
    </w:p>
    <w:p w14:paraId="3D63F1A8" w14:textId="77777777" w:rsidR="00707623" w:rsidRPr="009C7F5D" w:rsidRDefault="00707623" w:rsidP="00253B1C">
      <w:pPr>
        <w:spacing w:after="0" w:line="240" w:lineRule="auto"/>
        <w:jc w:val="both"/>
        <w:rPr>
          <w:rFonts w:ascii="Times New Roman" w:eastAsia="Calibri" w:hAnsi="Times New Roman" w:cs="Times New Roman"/>
          <w:sz w:val="24"/>
          <w:szCs w:val="24"/>
        </w:rPr>
      </w:pPr>
    </w:p>
    <w:p w14:paraId="3E3A9CCA" w14:textId="77777777" w:rsidR="00707623" w:rsidRPr="009C7F5D" w:rsidRDefault="00707623" w:rsidP="00253B1C">
      <w:pPr>
        <w:spacing w:after="0" w:line="240" w:lineRule="auto"/>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 xml:space="preserve"> </w:t>
      </w:r>
      <w:r w:rsidRPr="009C7F5D">
        <w:rPr>
          <w:rFonts w:ascii="Times New Roman" w:eastAsia="Calibri" w:hAnsi="Times New Roman" w:cs="Times New Roman"/>
          <w:sz w:val="24"/>
          <w:szCs w:val="24"/>
          <w:shd w:val="clear" w:color="auto" w:fill="FFFFFF"/>
        </w:rPr>
        <w:t>In the present study, t</w:t>
      </w:r>
      <w:r w:rsidRPr="009C7F5D">
        <w:rPr>
          <w:rFonts w:ascii="Times New Roman" w:eastAsia="Calibri" w:hAnsi="Times New Roman" w:cs="Times New Roman"/>
          <w:sz w:val="24"/>
          <w:szCs w:val="24"/>
        </w:rPr>
        <w:t>he random quadrant method was employed to calculate the IVI to examine the various community characteristics of herb species (Misra, 1968). Quadrates of a specific size (1 × 1m) were randomly placed at each chosen location. Within each quadrant, herb species were categorized and the number of individuals per species was tallied to determine various phytosociological aspects. Plant identification was carried out in the field under expert supervision and subsequently verified using authenticated reference collections housed at the Herbarium of the Centre of Excellence in Biodiversity and Taxonomy, University of Kashmir. Voucher specimens were collected, processed, labelled, and deposited in the COBT–KU herbarium for future reference. Curtis (1959) was used to compute the vegetation density, frequency, and basal area. Relative values for frequency, density, and dominance were established according to (Phillips, 1959). IVI for each site was calculated using the following formula:</w:t>
      </w:r>
    </w:p>
    <w:p w14:paraId="699DB44B" w14:textId="77777777" w:rsidR="009C7F5D" w:rsidRPr="009C7F5D" w:rsidRDefault="009C7F5D" w:rsidP="00253B1C">
      <w:pPr>
        <w:spacing w:after="0" w:line="240" w:lineRule="auto"/>
        <w:jc w:val="both"/>
        <w:rPr>
          <w:rFonts w:ascii="Times New Roman" w:eastAsia="Calibri" w:hAnsi="Times New Roman" w:cs="Times New Roman"/>
          <w:sz w:val="24"/>
          <w:szCs w:val="24"/>
          <w:shd w:val="clear" w:color="auto" w:fill="FFFFFF"/>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0"/>
        <w:gridCol w:w="1090"/>
      </w:tblGrid>
      <w:tr w:rsidR="00707623" w:rsidRPr="009C7F5D" w14:paraId="4649B852" w14:textId="77777777" w:rsidTr="004C0637">
        <w:tc>
          <w:tcPr>
            <w:tcW w:w="8270" w:type="dxa"/>
          </w:tcPr>
          <w:p w14:paraId="621A82F3"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IVI = Relative Density + Relative Frequency + Relative Cover</w:t>
            </w:r>
          </w:p>
          <w:p w14:paraId="2E1E9F16" w14:textId="77777777" w:rsidR="00707623" w:rsidRPr="009C7F5D" w:rsidRDefault="00707623" w:rsidP="00253B1C">
            <w:pPr>
              <w:jc w:val="both"/>
              <w:rPr>
                <w:rFonts w:ascii="Times New Roman" w:eastAsia="Calibri" w:hAnsi="Times New Roman" w:cs="Times New Roman"/>
                <w:sz w:val="24"/>
                <w:szCs w:val="24"/>
              </w:rPr>
            </w:pPr>
          </w:p>
        </w:tc>
        <w:tc>
          <w:tcPr>
            <w:tcW w:w="1090" w:type="dxa"/>
          </w:tcPr>
          <w:p w14:paraId="67C9DDAA"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 xml:space="preserve"> </w:t>
            </w:r>
          </w:p>
        </w:tc>
      </w:tr>
    </w:tbl>
    <w:p w14:paraId="1530FB68" w14:textId="77777777" w:rsidR="00707623" w:rsidRPr="009C7F5D" w:rsidRDefault="00707623" w:rsidP="00253B1C">
      <w:pPr>
        <w:spacing w:after="0" w:line="240" w:lineRule="auto"/>
        <w:jc w:val="both"/>
        <w:rPr>
          <w:rFonts w:ascii="Times New Roman" w:eastAsia="Calibri" w:hAnsi="Times New Roman" w:cs="Times New Roman"/>
          <w:sz w:val="24"/>
          <w:szCs w:val="24"/>
        </w:rPr>
      </w:pPr>
    </w:p>
    <w:p w14:paraId="1329818D" w14:textId="77777777" w:rsidR="00707623" w:rsidRPr="009C7F5D" w:rsidRDefault="00707623" w:rsidP="00253B1C">
      <w:pPr>
        <w:spacing w:after="0" w:line="240" w:lineRule="auto"/>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Whereas Relative Density + Relative Frequency + Relative Cover</w:t>
      </w:r>
      <w:r w:rsidRPr="009C7F5D" w:rsidDel="003C1917">
        <w:rPr>
          <w:rFonts w:ascii="Times New Roman" w:eastAsia="Calibri" w:hAnsi="Times New Roman" w:cs="Times New Roman"/>
          <w:sz w:val="24"/>
          <w:szCs w:val="24"/>
        </w:rPr>
        <w:t xml:space="preserve"> </w:t>
      </w:r>
      <w:r w:rsidRPr="009C7F5D">
        <w:rPr>
          <w:rFonts w:ascii="Times New Roman" w:eastAsia="Calibri" w:hAnsi="Times New Roman" w:cs="Times New Roman"/>
          <w:sz w:val="24"/>
          <w:szCs w:val="24"/>
        </w:rPr>
        <w:t xml:space="preserve">can be computed using equations </w:t>
      </w:r>
      <w:r w:rsidR="004C0637" w:rsidRPr="009C7F5D">
        <w:rPr>
          <w:rFonts w:ascii="Times New Roman" w:eastAsia="Calibri" w:hAnsi="Times New Roman" w:cs="Times New Roman"/>
          <w:sz w:val="24"/>
          <w:szCs w:val="24"/>
        </w:rPr>
        <w:t>1, 2</w:t>
      </w:r>
      <w:r w:rsidRPr="009C7F5D">
        <w:rPr>
          <w:rFonts w:ascii="Times New Roman" w:eastAsia="Calibri" w:hAnsi="Times New Roman" w:cs="Times New Roman"/>
          <w:sz w:val="24"/>
          <w:szCs w:val="24"/>
        </w:rPr>
        <w:t xml:space="preserve"> and </w:t>
      </w:r>
      <w:r w:rsidR="00DE568B" w:rsidRPr="009C7F5D">
        <w:rPr>
          <w:rFonts w:ascii="Times New Roman" w:eastAsia="Calibri" w:hAnsi="Times New Roman" w:cs="Times New Roman"/>
          <w:sz w:val="24"/>
          <w:szCs w:val="24"/>
        </w:rPr>
        <w:t>3</w:t>
      </w:r>
      <w:r w:rsidRPr="009C7F5D">
        <w:rPr>
          <w:rFonts w:ascii="Times New Roman" w:eastAsia="Calibri" w:hAnsi="Times New Roman" w:cs="Times New Roman"/>
          <w:sz w:val="24"/>
          <w:szCs w:val="24"/>
        </w:rPr>
        <w:t xml:space="preserve"> respectively. </w:t>
      </w:r>
    </w:p>
    <w:p w14:paraId="3A5BBD9D" w14:textId="77777777" w:rsidR="00707623" w:rsidRPr="009C7F5D" w:rsidRDefault="00707623" w:rsidP="00253B1C">
      <w:pPr>
        <w:spacing w:after="0" w:line="240" w:lineRule="auto"/>
        <w:jc w:val="both"/>
        <w:rPr>
          <w:rFonts w:ascii="Times New Roman" w:eastAsia="Calibri" w:hAnsi="Times New Roman" w:cs="Times New Roman"/>
          <w:sz w:val="24"/>
          <w:szCs w:val="24"/>
        </w:rPr>
      </w:pPr>
    </w:p>
    <w:p w14:paraId="6C85FD22" w14:textId="77777777" w:rsidR="00707623" w:rsidRPr="009C7F5D" w:rsidRDefault="00707623" w:rsidP="00253B1C">
      <w:pPr>
        <w:spacing w:after="0" w:line="240" w:lineRule="auto"/>
        <w:jc w:val="both"/>
        <w:rPr>
          <w:rFonts w:ascii="Times New Roman" w:eastAsia="Calibri" w:hAnsi="Times New Roman" w:cs="Times New Roman"/>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4"/>
        <w:gridCol w:w="1080"/>
      </w:tblGrid>
      <w:tr w:rsidR="008A74D1" w:rsidRPr="009C7F5D" w14:paraId="6CEF59B6" w14:textId="77777777" w:rsidTr="004C0637">
        <w:tc>
          <w:tcPr>
            <w:tcW w:w="8472" w:type="dxa"/>
          </w:tcPr>
          <w:p w14:paraId="6B4CFE08" w14:textId="77777777" w:rsidR="00707623" w:rsidRPr="009C7F5D" w:rsidRDefault="00707623" w:rsidP="00253B1C">
            <w:pPr>
              <w:jc w:val="both"/>
              <w:rPr>
                <w:rFonts w:ascii="Times New Roman" w:eastAsia="Times New Roman" w:hAnsi="Times New Roman" w:cs="Times New Roman"/>
                <w:sz w:val="24"/>
                <w:szCs w:val="24"/>
              </w:rPr>
            </w:pPr>
            <m:oMathPara>
              <m:oMath>
                <m:r>
                  <m:rPr>
                    <m:sty m:val="p"/>
                  </m:rPr>
                  <w:rPr>
                    <w:rFonts w:ascii="Cambria Math" w:eastAsia="Calibri" w:hAnsi="Cambria Math" w:cs="Times New Roman"/>
                    <w:sz w:val="24"/>
                    <w:szCs w:val="24"/>
                  </w:rPr>
                  <m:t>Relative density=</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Number of individuals of the species</m:t>
                    </m:r>
                  </m:num>
                  <m:den>
                    <m:r>
                      <m:rPr>
                        <m:sty m:val="p"/>
                      </m:rPr>
                      <w:rPr>
                        <w:rFonts w:ascii="Cambria Math" w:eastAsia="Calibri" w:hAnsi="Cambria Math" w:cs="Times New Roman"/>
                        <w:sz w:val="24"/>
                        <w:szCs w:val="24"/>
                      </w:rPr>
                      <m:t>Number of individuals of all the species</m:t>
                    </m:r>
                  </m:den>
                </m:f>
                <m:r>
                  <m:rPr>
                    <m:sty m:val="p"/>
                  </m:rPr>
                  <w:rPr>
                    <w:rFonts w:ascii="Cambria Math" w:eastAsia="Calibri" w:hAnsi="Cambria Math" w:cs="Times New Roman"/>
                    <w:sz w:val="24"/>
                    <w:szCs w:val="24"/>
                  </w:rPr>
                  <m:t>×100</m:t>
                </m:r>
              </m:oMath>
            </m:oMathPara>
          </w:p>
          <w:p w14:paraId="03BA5C57" w14:textId="77777777" w:rsidR="00707623" w:rsidRPr="009C7F5D" w:rsidRDefault="00707623" w:rsidP="00253B1C">
            <w:pPr>
              <w:jc w:val="both"/>
              <w:rPr>
                <w:rFonts w:ascii="Times New Roman" w:eastAsia="Calibri" w:hAnsi="Times New Roman" w:cs="Times New Roman"/>
                <w:sz w:val="24"/>
                <w:szCs w:val="24"/>
              </w:rPr>
            </w:pPr>
          </w:p>
        </w:tc>
        <w:tc>
          <w:tcPr>
            <w:tcW w:w="1104" w:type="dxa"/>
          </w:tcPr>
          <w:p w14:paraId="1F752A95"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(1)</w:t>
            </w:r>
          </w:p>
        </w:tc>
      </w:tr>
      <w:tr w:rsidR="008A74D1" w:rsidRPr="009C7F5D" w14:paraId="5E880D77" w14:textId="77777777" w:rsidTr="004C0637">
        <w:tc>
          <w:tcPr>
            <w:tcW w:w="8472" w:type="dxa"/>
          </w:tcPr>
          <w:p w14:paraId="3551952D" w14:textId="77777777" w:rsidR="00707623" w:rsidRPr="009C7F5D" w:rsidRDefault="00707623" w:rsidP="00253B1C">
            <w:pPr>
              <w:jc w:val="both"/>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Relative frequency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Number of occurrences of the species</m:t>
                    </m:r>
                  </m:num>
                  <m:den>
                    <m:r>
                      <m:rPr>
                        <m:sty m:val="p"/>
                      </m:rPr>
                      <w:rPr>
                        <w:rFonts w:ascii="Cambria Math" w:eastAsia="Calibri" w:hAnsi="Cambria Math" w:cs="Times New Roman"/>
                        <w:sz w:val="24"/>
                        <w:szCs w:val="24"/>
                      </w:rPr>
                      <m:t>NNumber of occurrences of all the species</m:t>
                    </m:r>
                  </m:den>
                </m:f>
                <m:r>
                  <m:rPr>
                    <m:sty m:val="p"/>
                  </m:rPr>
                  <w:rPr>
                    <w:rFonts w:ascii="Cambria Math" w:eastAsia="Calibri" w:hAnsi="Cambria Math" w:cs="Times New Roman"/>
                    <w:sz w:val="24"/>
                    <w:szCs w:val="24"/>
                  </w:rPr>
                  <m:t>×100</m:t>
                </m:r>
              </m:oMath>
            </m:oMathPara>
          </w:p>
          <w:p w14:paraId="15D4B525" w14:textId="77777777" w:rsidR="00707623" w:rsidRPr="009C7F5D" w:rsidRDefault="00707623" w:rsidP="00253B1C">
            <w:pPr>
              <w:jc w:val="both"/>
              <w:rPr>
                <w:rFonts w:ascii="Times New Roman" w:eastAsia="Calibri" w:hAnsi="Times New Roman" w:cs="Times New Roman"/>
                <w:sz w:val="24"/>
                <w:szCs w:val="24"/>
              </w:rPr>
            </w:pPr>
          </w:p>
        </w:tc>
        <w:tc>
          <w:tcPr>
            <w:tcW w:w="1104" w:type="dxa"/>
          </w:tcPr>
          <w:p w14:paraId="1C35FF18"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(2)</w:t>
            </w:r>
          </w:p>
        </w:tc>
      </w:tr>
      <w:tr w:rsidR="008A74D1" w:rsidRPr="009C7F5D" w14:paraId="1DA41F72" w14:textId="77777777" w:rsidTr="004C0637">
        <w:tc>
          <w:tcPr>
            <w:tcW w:w="8472" w:type="dxa"/>
          </w:tcPr>
          <w:p w14:paraId="24796E97" w14:textId="77777777" w:rsidR="00707623" w:rsidRPr="009C7F5D" w:rsidRDefault="00707623" w:rsidP="00253B1C">
            <w:pPr>
              <w:jc w:val="both"/>
              <w:rPr>
                <w:rFonts w:ascii="Times New Roman" w:eastAsia="Calibri" w:hAnsi="Times New Roman" w:cs="Times New Roman"/>
                <w:sz w:val="24"/>
                <w:szCs w:val="24"/>
              </w:rPr>
            </w:pPr>
            <m:oMathPara>
              <m:oMath>
                <m:r>
                  <m:rPr>
                    <m:sty m:val="p"/>
                  </m:rPr>
                  <w:rPr>
                    <w:rFonts w:ascii="Cambria Math" w:eastAsia="Calibri" w:hAnsi="Cambria Math" w:cs="Times New Roman"/>
                    <w:sz w:val="24"/>
                    <w:szCs w:val="24"/>
                  </w:rPr>
                  <m:t>Relative basal area  =</m:t>
                </m:r>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Total basal area of the species</m:t>
                    </m:r>
                  </m:num>
                  <m:den>
                    <m:r>
                      <m:rPr>
                        <m:sty m:val="p"/>
                      </m:rPr>
                      <w:rPr>
                        <w:rFonts w:ascii="Cambria Math" w:eastAsia="Calibri" w:hAnsi="Cambria Math" w:cs="Times New Roman"/>
                        <w:sz w:val="24"/>
                        <w:szCs w:val="24"/>
                      </w:rPr>
                      <m:t>Total basal area of all the species</m:t>
                    </m:r>
                  </m:den>
                </m:f>
                <m:r>
                  <m:rPr>
                    <m:sty m:val="p"/>
                  </m:rPr>
                  <w:rPr>
                    <w:rFonts w:ascii="Cambria Math" w:eastAsia="Calibri" w:hAnsi="Cambria Math" w:cs="Times New Roman"/>
                    <w:sz w:val="24"/>
                    <w:szCs w:val="24"/>
                  </w:rPr>
                  <m:t>×100</m:t>
                </m:r>
              </m:oMath>
            </m:oMathPara>
          </w:p>
          <w:p w14:paraId="619460F5" w14:textId="77777777" w:rsidR="00707623" w:rsidRPr="009C7F5D" w:rsidRDefault="00707623" w:rsidP="00253B1C">
            <w:pPr>
              <w:jc w:val="both"/>
              <w:rPr>
                <w:rFonts w:ascii="Times New Roman" w:eastAsia="Calibri" w:hAnsi="Times New Roman" w:cs="Times New Roman"/>
                <w:sz w:val="24"/>
                <w:szCs w:val="24"/>
              </w:rPr>
            </w:pPr>
          </w:p>
          <w:p w14:paraId="1458897F" w14:textId="77777777" w:rsidR="00707623" w:rsidRDefault="00707623" w:rsidP="00253B1C">
            <w:pPr>
              <w:jc w:val="both"/>
              <w:rPr>
                <w:rFonts w:ascii="Times New Roman" w:eastAsia="Calibri" w:hAnsi="Times New Roman" w:cs="Times New Roman"/>
                <w:sz w:val="24"/>
                <w:szCs w:val="24"/>
              </w:rPr>
            </w:pPr>
          </w:p>
          <w:p w14:paraId="239F9598" w14:textId="77777777" w:rsidR="00B74D1B" w:rsidRDefault="00B74D1B" w:rsidP="00253B1C">
            <w:pPr>
              <w:jc w:val="both"/>
              <w:rPr>
                <w:rFonts w:ascii="Times New Roman" w:eastAsia="Calibri" w:hAnsi="Times New Roman" w:cs="Times New Roman"/>
                <w:sz w:val="24"/>
                <w:szCs w:val="24"/>
              </w:rPr>
            </w:pPr>
          </w:p>
          <w:p w14:paraId="3C3AB47F" w14:textId="77777777" w:rsidR="00B74D1B" w:rsidRPr="009C7F5D" w:rsidRDefault="00B74D1B" w:rsidP="00253B1C">
            <w:pPr>
              <w:jc w:val="both"/>
              <w:rPr>
                <w:rFonts w:ascii="Times New Roman" w:eastAsia="Calibri" w:hAnsi="Times New Roman" w:cs="Times New Roman"/>
                <w:sz w:val="24"/>
                <w:szCs w:val="24"/>
              </w:rPr>
            </w:pPr>
          </w:p>
        </w:tc>
        <w:tc>
          <w:tcPr>
            <w:tcW w:w="1104" w:type="dxa"/>
          </w:tcPr>
          <w:p w14:paraId="332B4288" w14:textId="77777777" w:rsidR="00707623" w:rsidRPr="009C7F5D" w:rsidRDefault="00707623" w:rsidP="00253B1C">
            <w:pPr>
              <w:jc w:val="both"/>
              <w:rPr>
                <w:rFonts w:ascii="Times New Roman" w:eastAsia="Calibri" w:hAnsi="Times New Roman" w:cs="Times New Roman"/>
                <w:sz w:val="24"/>
                <w:szCs w:val="24"/>
              </w:rPr>
            </w:pPr>
            <w:r w:rsidRPr="009C7F5D">
              <w:rPr>
                <w:rFonts w:ascii="Times New Roman" w:eastAsia="Calibri" w:hAnsi="Times New Roman" w:cs="Times New Roman"/>
                <w:sz w:val="24"/>
                <w:szCs w:val="24"/>
              </w:rPr>
              <w:t>(3)</w:t>
            </w:r>
          </w:p>
        </w:tc>
      </w:tr>
    </w:tbl>
    <w:p w14:paraId="3C570931" w14:textId="77777777" w:rsidR="00707623" w:rsidRPr="009C7F5D" w:rsidRDefault="00707623" w:rsidP="00253B1C">
      <w:pPr>
        <w:pStyle w:val="Heading1"/>
        <w:spacing w:before="0" w:line="240" w:lineRule="auto"/>
        <w:jc w:val="both"/>
        <w:rPr>
          <w:rStyle w:val="unknown-copy-source"/>
          <w:rFonts w:ascii="Times New Roman" w:hAnsi="Times New Roman" w:cs="Times New Roman"/>
          <w:color w:val="auto"/>
          <w:sz w:val="24"/>
          <w:szCs w:val="24"/>
        </w:rPr>
      </w:pPr>
    </w:p>
    <w:p w14:paraId="72088027" w14:textId="77777777" w:rsidR="009C7F5D" w:rsidRDefault="00CE6DCF" w:rsidP="00CE6DCF">
      <w:pPr>
        <w:pStyle w:val="Heading1"/>
        <w:spacing w:before="0" w:line="240" w:lineRule="auto"/>
        <w:ind w:left="720"/>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 </w:t>
      </w:r>
      <w:r w:rsidR="00707623" w:rsidRPr="009C7F5D">
        <w:rPr>
          <w:rFonts w:ascii="Times New Roman" w:hAnsi="Times New Roman" w:cs="Times New Roman"/>
          <w:b/>
          <w:color w:val="auto"/>
          <w:sz w:val="24"/>
          <w:szCs w:val="24"/>
        </w:rPr>
        <w:t>RESULT</w:t>
      </w:r>
    </w:p>
    <w:p w14:paraId="4B2952D3" w14:textId="77777777" w:rsidR="00B74D1B" w:rsidRPr="00B74D1B" w:rsidRDefault="00B74D1B" w:rsidP="00B74D1B"/>
    <w:p w14:paraId="0B5B4FD5" w14:textId="77777777" w:rsidR="00707623" w:rsidRPr="009C7F5D" w:rsidRDefault="00707623" w:rsidP="00253B1C">
      <w:pPr>
        <w:pStyle w:val="NormalWeb"/>
        <w:spacing w:before="0" w:beforeAutospacing="0" w:after="0" w:afterAutospacing="0"/>
        <w:jc w:val="both"/>
        <w:rPr>
          <w:b/>
        </w:rPr>
      </w:pPr>
      <w:r w:rsidRPr="00B74D1B">
        <w:rPr>
          <w:b/>
        </w:rPr>
        <w:t xml:space="preserve">3.1. </w:t>
      </w:r>
      <w:r w:rsidR="00B74D1B" w:rsidRPr="00B74D1B">
        <w:rPr>
          <w:b/>
        </w:rPr>
        <w:t>Land Use Land Cover (LULC)</w:t>
      </w:r>
    </w:p>
    <w:p w14:paraId="4912566D" w14:textId="77777777" w:rsidR="00707623" w:rsidRPr="009C7F5D" w:rsidRDefault="00707623" w:rsidP="00253B1C">
      <w:pPr>
        <w:pStyle w:val="NormalWeb"/>
        <w:spacing w:before="0" w:beforeAutospacing="0" w:after="0" w:afterAutospacing="0"/>
        <w:ind w:left="780"/>
        <w:jc w:val="both"/>
      </w:pPr>
    </w:p>
    <w:p w14:paraId="5F8A6857" w14:textId="77777777" w:rsidR="004C0637" w:rsidRPr="009C7F5D" w:rsidRDefault="00707623" w:rsidP="00E95075">
      <w:pPr>
        <w:pStyle w:val="NormalWeb"/>
        <w:spacing w:before="0" w:beforeAutospacing="0" w:after="0" w:afterAutospacing="0"/>
        <w:jc w:val="both"/>
        <w:rPr>
          <w:lang w:eastAsia="en-IN"/>
        </w:rPr>
      </w:pPr>
      <w:r w:rsidRPr="009C7F5D">
        <w:t xml:space="preserve">A land use/land cover (LULC) analysis of </w:t>
      </w:r>
      <w:r w:rsidR="004C0637" w:rsidRPr="009C7F5D">
        <w:t>the Ramhal</w:t>
      </w:r>
      <w:r w:rsidRPr="009C7F5D">
        <w:t xml:space="preserve"> Forest Range for 2024 reveals that the total geographical extent of the range is 32,008.72 ha. Forest constitutes the dominant component of the landscape. Closed forest represents the most extensive class, covering 13,252.82 ha (41.40%), indicating the presence of dense and relatively intact forest stands. Open forest occupies 5,645.31 ha (17.64%), reflecting areas with comparatively lower canopy density, often associated with forest margins, transitional zones, or moderate anthropogenic influence. In addition to intact forest cover, forest scrub extends across 1,783.84 ha (5.57%), representing degraded or regenerating forest patches shaped by both natural factors and localized human disturbance. Grasslands, covering 2,056.72 ha (6.43%), are distributed mainly across forest openings and higher elevations, functioning as ecological transition zones and supporting seasonal grazing. Snow-covered areas occupy 2,837.50 ha (8.86%), reflecting localized high-altitude conditions and seasonal snow persistence. Agricultural land accounts for 1,118.64 ha (3.49%), largely confined to valley bottoms and gentle slopes where cultivation is feasible. Horticultural land, covering 885.12 ha (2.77%), represents orchard-based land use characteristic of temperate Himalayan environments. Trees outside the forest, occupying 322.17 ha (1.01%), occur as scattered tree cover within agricultural fields and settlement areas. Built-up areas cover 722.50 ha (2.26%), indicating limited settlement and infrastructural development within the forest range. Wastelands, comprising 2,517.27 ha (7.86%), include barren, rocky, or sparsely vegetated surfaces associated with rugged terrain and shallow soils. Water bodies occupy 866.82 ha (2.71%), encompassing rivers and streams that play an important role in local hydrological processes (Fig. 1</w:t>
      </w:r>
      <w:r w:rsidR="00B7745D" w:rsidRPr="009C7F5D">
        <w:t xml:space="preserve"> and Table 1</w:t>
      </w:r>
      <w:r w:rsidRPr="009C7F5D">
        <w:t xml:space="preserve">). </w:t>
      </w:r>
      <w:r w:rsidRPr="009C7F5D">
        <w:rPr>
          <w:bCs/>
          <w:lang w:eastAsia="en-IN"/>
        </w:rPr>
        <w:t xml:space="preserve">    </w:t>
      </w:r>
      <w:r w:rsidRPr="009C7F5D">
        <w:t>The spatial distribution of grasslands in the Ramhal Forest Range (2024) exhibits a fragmented and patchy pattern. Grassland</w:t>
      </w:r>
      <w:r w:rsidR="00E95075">
        <w:t xml:space="preserve">s </w:t>
      </w:r>
      <w:r w:rsidRPr="009C7F5D">
        <w:t xml:space="preserve">are primarily concentrated in the southern and south-eastern parts, with the </w:t>
      </w:r>
      <w:r w:rsidRPr="009C7F5D">
        <w:rPr>
          <w:rStyle w:val="Strong"/>
          <w:b w:val="0"/>
        </w:rPr>
        <w:t>Bangus grassland</w:t>
      </w:r>
      <w:r w:rsidRPr="009C7F5D">
        <w:t xml:space="preserve"> forming the most prominent and accessible patch, characterized by relatively large and continuous areas associated with higher elevation alpine and subalpine zones. In contrast, the northern and central regions are dominated by other land cover types, with only small, scattered grassland patches. Additionally, narrow grassland strips occur along ridge tops and gentle slopes, reflecting the influence of topography on their distribution</w:t>
      </w:r>
      <w:r w:rsidR="00B7745D" w:rsidRPr="009C7F5D">
        <w:t xml:space="preserve"> (F</w:t>
      </w:r>
      <w:r w:rsidRPr="009C7F5D">
        <w:t>ig 2</w:t>
      </w:r>
      <w:r w:rsidR="00B7745D" w:rsidRPr="009C7F5D">
        <w:t>).</w:t>
      </w:r>
      <w:r w:rsidRPr="009C7F5D">
        <w:t xml:space="preserve"> </w:t>
      </w:r>
      <w:r w:rsidRPr="009C7F5D">
        <w:rPr>
          <w:lang w:eastAsia="en-IN"/>
        </w:rPr>
        <w:t xml:space="preserve">The overall accuracy (OA) of the LULC classification was </w:t>
      </w:r>
      <w:r w:rsidRPr="009C7F5D">
        <w:rPr>
          <w:bCs/>
          <w:lang w:eastAsia="en-IN"/>
        </w:rPr>
        <w:t>92.8%</w:t>
      </w:r>
      <w:r w:rsidRPr="009C7F5D">
        <w:rPr>
          <w:lang w:eastAsia="en-IN"/>
        </w:rPr>
        <w:t xml:space="preserve">, indicating an excellent level of agreement between the classified map and reference data. The </w:t>
      </w:r>
      <w:r w:rsidRPr="009C7F5D">
        <w:rPr>
          <w:bCs/>
          <w:lang w:eastAsia="en-IN"/>
        </w:rPr>
        <w:t>kappa coefficient (κ) of 0.91</w:t>
      </w:r>
      <w:r w:rsidRPr="009C7F5D">
        <w:rPr>
          <w:lang w:eastAsia="en-IN"/>
        </w:rPr>
        <w:t xml:space="preserve"> further confirms a </w:t>
      </w:r>
      <w:r w:rsidRPr="009C7F5D">
        <w:rPr>
          <w:bCs/>
          <w:lang w:eastAsia="en-IN"/>
        </w:rPr>
        <w:t>very strong agreement beyond chance</w:t>
      </w:r>
      <w:r w:rsidRPr="009C7F5D">
        <w:rPr>
          <w:lang w:eastAsia="en-IN"/>
        </w:rPr>
        <w:t xml:space="preserve">, underscoring the robustness and reliability of the classification methodology. </w:t>
      </w:r>
      <w:r w:rsidR="009C7F5D" w:rsidRPr="009C7F5D">
        <w:rPr>
          <w:lang w:eastAsia="en-IN"/>
        </w:rPr>
        <w:t xml:space="preserve"> </w:t>
      </w:r>
    </w:p>
    <w:p w14:paraId="5BD1BC27" w14:textId="77777777" w:rsidR="004C0637" w:rsidRPr="009C7F5D" w:rsidRDefault="004C0637" w:rsidP="00253B1C">
      <w:pPr>
        <w:pStyle w:val="NormalWeb"/>
        <w:jc w:val="both"/>
        <w:rPr>
          <w:lang w:eastAsia="en-IN"/>
        </w:rPr>
      </w:pPr>
    </w:p>
    <w:p w14:paraId="182C0940" w14:textId="77777777" w:rsidR="004C0637" w:rsidRPr="009C7F5D" w:rsidRDefault="004C0637" w:rsidP="00253B1C">
      <w:pPr>
        <w:spacing w:after="0" w:line="240" w:lineRule="auto"/>
        <w:jc w:val="both"/>
        <w:rPr>
          <w:rFonts w:ascii="Times New Roman" w:hAnsi="Times New Roman" w:cs="Times New Roman"/>
          <w:b/>
          <w:sz w:val="24"/>
          <w:szCs w:val="24"/>
        </w:rPr>
      </w:pPr>
      <w:r w:rsidRPr="009C7F5D">
        <w:rPr>
          <w:rFonts w:ascii="Times New Roman" w:hAnsi="Times New Roman" w:cs="Times New Roman"/>
          <w:b/>
          <w:noProof/>
          <w:sz w:val="24"/>
          <w:szCs w:val="24"/>
        </w:rPr>
        <w:lastRenderedPageBreak/>
        <w:drawing>
          <wp:inline distT="0" distB="0" distL="0" distR="0" wp14:anchorId="0902E63F" wp14:editId="4F47C28C">
            <wp:extent cx="5325035" cy="7531507"/>
            <wp:effectExtent l="0" t="0" r="9525" b="0"/>
            <wp:docPr id="17642355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5135" cy="7574079"/>
                    </a:xfrm>
                    <a:prstGeom prst="rect">
                      <a:avLst/>
                    </a:prstGeom>
                    <a:noFill/>
                    <a:ln>
                      <a:noFill/>
                    </a:ln>
                  </pic:spPr>
                </pic:pic>
              </a:graphicData>
            </a:graphic>
          </wp:inline>
        </w:drawing>
      </w:r>
    </w:p>
    <w:p w14:paraId="6C6B90FF" w14:textId="77777777" w:rsidR="004C0637" w:rsidRPr="009C7F5D" w:rsidRDefault="004C0637" w:rsidP="00253B1C">
      <w:pPr>
        <w:spacing w:after="0" w:line="240" w:lineRule="auto"/>
        <w:jc w:val="center"/>
        <w:rPr>
          <w:rFonts w:ascii="Times New Roman" w:hAnsi="Times New Roman" w:cs="Times New Roman"/>
          <w:b/>
          <w:i/>
          <w:iCs/>
          <w:sz w:val="24"/>
          <w:szCs w:val="24"/>
        </w:rPr>
      </w:pPr>
      <w:r w:rsidRPr="009C7F5D">
        <w:rPr>
          <w:rFonts w:ascii="Times New Roman" w:hAnsi="Times New Roman" w:cs="Times New Roman"/>
          <w:b/>
          <w:i/>
          <w:iCs/>
          <w:sz w:val="24"/>
          <w:szCs w:val="24"/>
        </w:rPr>
        <w:t>Fig 1:  Landuse Land Cover Map of Ramhal Forest Range</w:t>
      </w:r>
      <w:r w:rsidR="00B7745D" w:rsidRPr="009C7F5D">
        <w:rPr>
          <w:rFonts w:ascii="Times New Roman" w:hAnsi="Times New Roman" w:cs="Times New Roman"/>
          <w:b/>
          <w:i/>
          <w:iCs/>
          <w:sz w:val="24"/>
          <w:szCs w:val="24"/>
        </w:rPr>
        <w:t xml:space="preserve"> (2024)</w:t>
      </w:r>
    </w:p>
    <w:p w14:paraId="75A6820A" w14:textId="77777777" w:rsidR="004C0637" w:rsidRPr="009C7F5D" w:rsidRDefault="004C0637" w:rsidP="00253B1C">
      <w:pPr>
        <w:spacing w:after="0" w:line="240" w:lineRule="auto"/>
        <w:jc w:val="both"/>
        <w:rPr>
          <w:rFonts w:ascii="Times New Roman" w:hAnsi="Times New Roman" w:cs="Times New Roman"/>
          <w:i/>
          <w:iCs/>
          <w:sz w:val="24"/>
          <w:szCs w:val="24"/>
        </w:rPr>
      </w:pPr>
    </w:p>
    <w:p w14:paraId="0FD7C022" w14:textId="77777777" w:rsidR="004C0637" w:rsidRPr="009C7F5D" w:rsidRDefault="004C0637" w:rsidP="00253B1C">
      <w:pPr>
        <w:spacing w:after="0" w:line="240" w:lineRule="auto"/>
        <w:jc w:val="both"/>
        <w:rPr>
          <w:rFonts w:ascii="Times New Roman" w:hAnsi="Times New Roman" w:cs="Times New Roman"/>
          <w:i/>
          <w:iCs/>
          <w:sz w:val="24"/>
          <w:szCs w:val="24"/>
        </w:rPr>
      </w:pPr>
    </w:p>
    <w:p w14:paraId="62F28DA0" w14:textId="77777777" w:rsidR="004C0637" w:rsidRPr="009C7F5D" w:rsidRDefault="004C0637" w:rsidP="00253B1C">
      <w:pPr>
        <w:spacing w:after="0" w:line="240" w:lineRule="auto"/>
        <w:jc w:val="both"/>
        <w:rPr>
          <w:rFonts w:ascii="Times New Roman" w:hAnsi="Times New Roman" w:cs="Times New Roman"/>
          <w:i/>
          <w:iCs/>
          <w:sz w:val="24"/>
          <w:szCs w:val="24"/>
        </w:rPr>
      </w:pPr>
    </w:p>
    <w:p w14:paraId="0E301296" w14:textId="77777777" w:rsidR="004C0637" w:rsidRPr="009C7F5D" w:rsidRDefault="004C0637" w:rsidP="00253B1C">
      <w:pPr>
        <w:spacing w:after="0" w:line="240" w:lineRule="auto"/>
        <w:jc w:val="both"/>
        <w:rPr>
          <w:rFonts w:ascii="Times New Roman" w:hAnsi="Times New Roman" w:cs="Times New Roman"/>
          <w:i/>
          <w:iCs/>
          <w:sz w:val="24"/>
          <w:szCs w:val="24"/>
        </w:rPr>
      </w:pPr>
    </w:p>
    <w:p w14:paraId="6545C7B3" w14:textId="77777777" w:rsidR="004C0637" w:rsidRPr="009C7F5D" w:rsidRDefault="004C0637" w:rsidP="00253B1C">
      <w:pPr>
        <w:spacing w:after="0" w:line="240" w:lineRule="auto"/>
        <w:jc w:val="both"/>
        <w:rPr>
          <w:rFonts w:ascii="Times New Roman" w:hAnsi="Times New Roman" w:cs="Times New Roman"/>
          <w:i/>
          <w:iCs/>
          <w:sz w:val="24"/>
          <w:szCs w:val="24"/>
        </w:rPr>
      </w:pPr>
    </w:p>
    <w:p w14:paraId="410B1B9B" w14:textId="77777777" w:rsidR="004C0637" w:rsidRPr="009C7F5D" w:rsidRDefault="004C0637" w:rsidP="00253B1C">
      <w:pPr>
        <w:spacing w:after="0" w:line="240" w:lineRule="auto"/>
        <w:jc w:val="both"/>
        <w:rPr>
          <w:rFonts w:ascii="Times New Roman" w:hAnsi="Times New Roman" w:cs="Times New Roman"/>
          <w:i/>
          <w:iCs/>
          <w:sz w:val="24"/>
          <w:szCs w:val="24"/>
        </w:rPr>
      </w:pPr>
    </w:p>
    <w:p w14:paraId="622EF3A1" w14:textId="77777777" w:rsidR="004C0637" w:rsidRPr="00B74D1B" w:rsidRDefault="004C0637" w:rsidP="00B74D1B">
      <w:pPr>
        <w:spacing w:line="240" w:lineRule="auto"/>
        <w:ind w:left="-567"/>
        <w:jc w:val="both"/>
        <w:rPr>
          <w:rFonts w:ascii="Times New Roman" w:hAnsi="Times New Roman" w:cs="Times New Roman"/>
          <w:sz w:val="24"/>
          <w:szCs w:val="24"/>
        </w:rPr>
      </w:pPr>
      <w:r w:rsidRPr="009C7F5D">
        <w:rPr>
          <w:rFonts w:ascii="Times New Roman" w:hAnsi="Times New Roman" w:cs="Times New Roman"/>
          <w:sz w:val="24"/>
          <w:szCs w:val="24"/>
          <w:lang w:val="en-IN"/>
        </w:rPr>
        <w:t xml:space="preserve"> </w:t>
      </w:r>
      <w:r w:rsidR="00776386" w:rsidRPr="009C7F5D">
        <w:rPr>
          <w:rFonts w:ascii="Times New Roman" w:hAnsi="Times New Roman" w:cs="Times New Roman"/>
          <w:b/>
          <w:bCs/>
          <w:sz w:val="24"/>
          <w:szCs w:val="24"/>
        </w:rPr>
        <w:t xml:space="preserve">Table 1:  Spatial extent of various LULC classes of the </w:t>
      </w:r>
      <w:r w:rsidR="00133287" w:rsidRPr="009C7F5D">
        <w:rPr>
          <w:rFonts w:ascii="Times New Roman" w:hAnsi="Times New Roman" w:cs="Times New Roman"/>
          <w:b/>
          <w:bCs/>
          <w:sz w:val="24"/>
          <w:szCs w:val="24"/>
        </w:rPr>
        <w:t xml:space="preserve">Ramhal Forest </w:t>
      </w:r>
      <w:r w:rsidR="009C7F5D" w:rsidRPr="009C7F5D">
        <w:rPr>
          <w:rFonts w:ascii="Times New Roman" w:hAnsi="Times New Roman" w:cs="Times New Roman"/>
          <w:b/>
          <w:bCs/>
          <w:sz w:val="24"/>
          <w:szCs w:val="24"/>
        </w:rPr>
        <w:t>Range using</w:t>
      </w:r>
      <w:r w:rsidR="00776386" w:rsidRPr="009C7F5D">
        <w:rPr>
          <w:rFonts w:ascii="Times New Roman" w:hAnsi="Times New Roman" w:cs="Times New Roman"/>
          <w:b/>
          <w:bCs/>
          <w:sz w:val="24"/>
          <w:szCs w:val="24"/>
        </w:rPr>
        <w:t xml:space="preserve"> </w:t>
      </w:r>
      <w:r w:rsidR="004A3E03">
        <w:rPr>
          <w:rFonts w:ascii="Times New Roman" w:hAnsi="Times New Roman" w:cs="Times New Roman"/>
          <w:b/>
          <w:bCs/>
          <w:sz w:val="24"/>
          <w:szCs w:val="24"/>
        </w:rPr>
        <w:t>on-screen digitisation</w:t>
      </w:r>
    </w:p>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544"/>
        <w:gridCol w:w="3119"/>
      </w:tblGrid>
      <w:tr w:rsidR="008A74D1" w:rsidRPr="009C7F5D" w14:paraId="5FF91FE6" w14:textId="77777777" w:rsidTr="00776386">
        <w:trPr>
          <w:trHeight w:val="316"/>
        </w:trPr>
        <w:tc>
          <w:tcPr>
            <w:tcW w:w="3799" w:type="dxa"/>
            <w:noWrap/>
            <w:vAlign w:val="bottom"/>
            <w:hideMark/>
          </w:tcPr>
          <w:p w14:paraId="3E455E06" w14:textId="77777777" w:rsidR="004C0637" w:rsidRPr="009C7F5D" w:rsidRDefault="004C0637" w:rsidP="00253B1C">
            <w:pPr>
              <w:spacing w:after="0" w:line="240" w:lineRule="auto"/>
              <w:contextualSpacing/>
              <w:jc w:val="both"/>
              <w:rPr>
                <w:rFonts w:ascii="Times New Roman" w:hAnsi="Times New Roman" w:cs="Times New Roman"/>
                <w:b/>
                <w:bCs/>
                <w:sz w:val="24"/>
                <w:szCs w:val="24"/>
              </w:rPr>
            </w:pPr>
            <w:r w:rsidRPr="009C7F5D">
              <w:rPr>
                <w:rFonts w:ascii="Times New Roman" w:hAnsi="Times New Roman" w:cs="Times New Roman"/>
                <w:b/>
                <w:bCs/>
                <w:sz w:val="24"/>
                <w:szCs w:val="24"/>
              </w:rPr>
              <w:t>Class</w:t>
            </w:r>
          </w:p>
        </w:tc>
        <w:tc>
          <w:tcPr>
            <w:tcW w:w="3544" w:type="dxa"/>
            <w:noWrap/>
            <w:vAlign w:val="bottom"/>
            <w:hideMark/>
          </w:tcPr>
          <w:p w14:paraId="0634F3A9" w14:textId="77777777" w:rsidR="004C0637" w:rsidRPr="009C7F5D" w:rsidRDefault="004C0637" w:rsidP="00253B1C">
            <w:pPr>
              <w:spacing w:after="0" w:line="240" w:lineRule="auto"/>
              <w:contextualSpacing/>
              <w:jc w:val="center"/>
              <w:rPr>
                <w:rFonts w:ascii="Times New Roman" w:hAnsi="Times New Roman" w:cs="Times New Roman"/>
                <w:b/>
                <w:bCs/>
                <w:sz w:val="24"/>
                <w:szCs w:val="24"/>
              </w:rPr>
            </w:pPr>
            <w:r w:rsidRPr="009C7F5D">
              <w:rPr>
                <w:rFonts w:ascii="Times New Roman" w:hAnsi="Times New Roman" w:cs="Times New Roman"/>
                <w:b/>
                <w:bCs/>
                <w:sz w:val="24"/>
                <w:szCs w:val="24"/>
              </w:rPr>
              <w:t>Area (ha)</w:t>
            </w:r>
          </w:p>
        </w:tc>
        <w:tc>
          <w:tcPr>
            <w:tcW w:w="3119" w:type="dxa"/>
            <w:noWrap/>
            <w:vAlign w:val="bottom"/>
            <w:hideMark/>
          </w:tcPr>
          <w:p w14:paraId="387447F4" w14:textId="77777777" w:rsidR="004C0637" w:rsidRPr="009C7F5D" w:rsidRDefault="004C0637" w:rsidP="00253B1C">
            <w:pPr>
              <w:spacing w:after="0" w:line="240" w:lineRule="auto"/>
              <w:contextualSpacing/>
              <w:jc w:val="center"/>
              <w:rPr>
                <w:rFonts w:ascii="Times New Roman" w:hAnsi="Times New Roman" w:cs="Times New Roman"/>
                <w:b/>
                <w:bCs/>
                <w:sz w:val="24"/>
                <w:szCs w:val="24"/>
              </w:rPr>
            </w:pPr>
            <w:r w:rsidRPr="009C7F5D">
              <w:rPr>
                <w:rFonts w:ascii="Times New Roman" w:hAnsi="Times New Roman" w:cs="Times New Roman"/>
                <w:b/>
                <w:bCs/>
                <w:sz w:val="24"/>
                <w:szCs w:val="24"/>
              </w:rPr>
              <w:t>%</w:t>
            </w:r>
          </w:p>
        </w:tc>
      </w:tr>
      <w:tr w:rsidR="008A74D1" w:rsidRPr="009C7F5D" w14:paraId="3F3E0ACA" w14:textId="77777777" w:rsidTr="00776386">
        <w:trPr>
          <w:trHeight w:val="316"/>
        </w:trPr>
        <w:tc>
          <w:tcPr>
            <w:tcW w:w="3799" w:type="dxa"/>
            <w:noWrap/>
            <w:vAlign w:val="bottom"/>
            <w:hideMark/>
          </w:tcPr>
          <w:p w14:paraId="7349A699" w14:textId="77777777" w:rsidR="004C0637" w:rsidRPr="009C7F5D" w:rsidRDefault="004C0637" w:rsidP="00253B1C">
            <w:pPr>
              <w:spacing w:after="0" w:line="240" w:lineRule="auto"/>
              <w:contextualSpacing/>
              <w:jc w:val="both"/>
              <w:rPr>
                <w:rFonts w:ascii="Times New Roman" w:hAnsi="Times New Roman" w:cs="Times New Roman"/>
                <w:sz w:val="24"/>
                <w:szCs w:val="24"/>
              </w:rPr>
            </w:pPr>
            <w:bookmarkStart w:id="0" w:name="_Hlk224904701"/>
            <w:r w:rsidRPr="009C7F5D">
              <w:rPr>
                <w:rFonts w:ascii="Times New Roman" w:hAnsi="Times New Roman" w:cs="Times New Roman"/>
                <w:sz w:val="24"/>
                <w:szCs w:val="24"/>
              </w:rPr>
              <w:t>Agriculture</w:t>
            </w:r>
          </w:p>
        </w:tc>
        <w:tc>
          <w:tcPr>
            <w:tcW w:w="3544" w:type="dxa"/>
            <w:noWrap/>
            <w:vAlign w:val="bottom"/>
            <w:hideMark/>
          </w:tcPr>
          <w:p w14:paraId="6B8938EF"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2056.72</w:t>
            </w:r>
          </w:p>
        </w:tc>
        <w:tc>
          <w:tcPr>
            <w:tcW w:w="3119" w:type="dxa"/>
            <w:noWrap/>
            <w:vAlign w:val="bottom"/>
            <w:hideMark/>
          </w:tcPr>
          <w:p w14:paraId="0A5A24AF"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6.43</w:t>
            </w:r>
          </w:p>
        </w:tc>
      </w:tr>
      <w:tr w:rsidR="008A74D1" w:rsidRPr="009C7F5D" w14:paraId="722CC347" w14:textId="77777777" w:rsidTr="00776386">
        <w:trPr>
          <w:trHeight w:val="316"/>
        </w:trPr>
        <w:tc>
          <w:tcPr>
            <w:tcW w:w="3799" w:type="dxa"/>
            <w:noWrap/>
            <w:vAlign w:val="bottom"/>
            <w:hideMark/>
          </w:tcPr>
          <w:p w14:paraId="4A30D095"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Builtup</w:t>
            </w:r>
          </w:p>
        </w:tc>
        <w:tc>
          <w:tcPr>
            <w:tcW w:w="3544" w:type="dxa"/>
            <w:noWrap/>
            <w:vAlign w:val="bottom"/>
            <w:hideMark/>
          </w:tcPr>
          <w:p w14:paraId="4DBEBEDE"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1783.84</w:t>
            </w:r>
          </w:p>
        </w:tc>
        <w:tc>
          <w:tcPr>
            <w:tcW w:w="3119" w:type="dxa"/>
            <w:noWrap/>
            <w:vAlign w:val="bottom"/>
            <w:hideMark/>
          </w:tcPr>
          <w:p w14:paraId="29AD2337"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5.57</w:t>
            </w:r>
          </w:p>
        </w:tc>
      </w:tr>
      <w:tr w:rsidR="008A74D1" w:rsidRPr="009C7F5D" w14:paraId="549E1751" w14:textId="77777777" w:rsidTr="00776386">
        <w:trPr>
          <w:trHeight w:val="316"/>
        </w:trPr>
        <w:tc>
          <w:tcPr>
            <w:tcW w:w="3799" w:type="dxa"/>
            <w:noWrap/>
            <w:vAlign w:val="bottom"/>
            <w:hideMark/>
          </w:tcPr>
          <w:p w14:paraId="3A4C73E1"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Closed Forest</w:t>
            </w:r>
          </w:p>
        </w:tc>
        <w:tc>
          <w:tcPr>
            <w:tcW w:w="3544" w:type="dxa"/>
            <w:noWrap/>
            <w:vAlign w:val="bottom"/>
            <w:hideMark/>
          </w:tcPr>
          <w:p w14:paraId="2206469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13252.82</w:t>
            </w:r>
          </w:p>
        </w:tc>
        <w:tc>
          <w:tcPr>
            <w:tcW w:w="3119" w:type="dxa"/>
            <w:noWrap/>
            <w:vAlign w:val="bottom"/>
            <w:hideMark/>
          </w:tcPr>
          <w:p w14:paraId="65CF167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41.40</w:t>
            </w:r>
          </w:p>
        </w:tc>
      </w:tr>
      <w:tr w:rsidR="008A74D1" w:rsidRPr="009C7F5D" w14:paraId="37D9C9C8" w14:textId="77777777" w:rsidTr="00776386">
        <w:trPr>
          <w:trHeight w:val="316"/>
        </w:trPr>
        <w:tc>
          <w:tcPr>
            <w:tcW w:w="3799" w:type="dxa"/>
            <w:noWrap/>
            <w:vAlign w:val="bottom"/>
            <w:hideMark/>
          </w:tcPr>
          <w:p w14:paraId="4FF165D4"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Forest Scrub</w:t>
            </w:r>
          </w:p>
        </w:tc>
        <w:tc>
          <w:tcPr>
            <w:tcW w:w="3544" w:type="dxa"/>
            <w:noWrap/>
            <w:vAlign w:val="bottom"/>
            <w:hideMark/>
          </w:tcPr>
          <w:p w14:paraId="7ADC42F7"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2837.50</w:t>
            </w:r>
          </w:p>
        </w:tc>
        <w:tc>
          <w:tcPr>
            <w:tcW w:w="3119" w:type="dxa"/>
            <w:noWrap/>
            <w:vAlign w:val="bottom"/>
            <w:hideMark/>
          </w:tcPr>
          <w:p w14:paraId="6F01EC7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8.86</w:t>
            </w:r>
          </w:p>
        </w:tc>
      </w:tr>
      <w:tr w:rsidR="008A74D1" w:rsidRPr="009C7F5D" w14:paraId="0B9CA916" w14:textId="77777777" w:rsidTr="00776386">
        <w:trPr>
          <w:trHeight w:val="316"/>
        </w:trPr>
        <w:tc>
          <w:tcPr>
            <w:tcW w:w="3799" w:type="dxa"/>
            <w:noWrap/>
            <w:vAlign w:val="bottom"/>
            <w:hideMark/>
          </w:tcPr>
          <w:p w14:paraId="391EBFD2"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Grassland</w:t>
            </w:r>
          </w:p>
        </w:tc>
        <w:tc>
          <w:tcPr>
            <w:tcW w:w="3544" w:type="dxa"/>
            <w:noWrap/>
            <w:vAlign w:val="bottom"/>
            <w:hideMark/>
          </w:tcPr>
          <w:p w14:paraId="6BB19DAC"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2517.27</w:t>
            </w:r>
          </w:p>
        </w:tc>
        <w:tc>
          <w:tcPr>
            <w:tcW w:w="3119" w:type="dxa"/>
            <w:noWrap/>
            <w:vAlign w:val="bottom"/>
            <w:hideMark/>
          </w:tcPr>
          <w:p w14:paraId="17FACD24"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7.86</w:t>
            </w:r>
          </w:p>
        </w:tc>
      </w:tr>
      <w:tr w:rsidR="008A74D1" w:rsidRPr="009C7F5D" w14:paraId="03BF6F7F" w14:textId="77777777" w:rsidTr="00776386">
        <w:trPr>
          <w:trHeight w:val="316"/>
        </w:trPr>
        <w:tc>
          <w:tcPr>
            <w:tcW w:w="3799" w:type="dxa"/>
            <w:noWrap/>
            <w:vAlign w:val="bottom"/>
            <w:hideMark/>
          </w:tcPr>
          <w:p w14:paraId="140F5DA7"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Horticulture</w:t>
            </w:r>
          </w:p>
        </w:tc>
        <w:tc>
          <w:tcPr>
            <w:tcW w:w="3544" w:type="dxa"/>
            <w:noWrap/>
            <w:vAlign w:val="bottom"/>
            <w:hideMark/>
          </w:tcPr>
          <w:p w14:paraId="2C888D0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722.50</w:t>
            </w:r>
          </w:p>
        </w:tc>
        <w:tc>
          <w:tcPr>
            <w:tcW w:w="3119" w:type="dxa"/>
            <w:noWrap/>
            <w:vAlign w:val="bottom"/>
            <w:hideMark/>
          </w:tcPr>
          <w:p w14:paraId="0D97630C"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2.26</w:t>
            </w:r>
          </w:p>
        </w:tc>
      </w:tr>
      <w:tr w:rsidR="008A74D1" w:rsidRPr="009C7F5D" w14:paraId="04A1FB40" w14:textId="77777777" w:rsidTr="00776386">
        <w:trPr>
          <w:trHeight w:val="316"/>
        </w:trPr>
        <w:tc>
          <w:tcPr>
            <w:tcW w:w="3799" w:type="dxa"/>
            <w:noWrap/>
            <w:vAlign w:val="bottom"/>
            <w:hideMark/>
          </w:tcPr>
          <w:p w14:paraId="62250E16"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Open Forest</w:t>
            </w:r>
          </w:p>
        </w:tc>
        <w:tc>
          <w:tcPr>
            <w:tcW w:w="3544" w:type="dxa"/>
            <w:noWrap/>
            <w:vAlign w:val="bottom"/>
            <w:hideMark/>
          </w:tcPr>
          <w:p w14:paraId="429A4F9D"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5645.31</w:t>
            </w:r>
          </w:p>
        </w:tc>
        <w:tc>
          <w:tcPr>
            <w:tcW w:w="3119" w:type="dxa"/>
            <w:noWrap/>
            <w:vAlign w:val="bottom"/>
            <w:hideMark/>
          </w:tcPr>
          <w:p w14:paraId="34ED09E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17.64</w:t>
            </w:r>
          </w:p>
        </w:tc>
      </w:tr>
      <w:tr w:rsidR="008A74D1" w:rsidRPr="009C7F5D" w14:paraId="3C8F18D3" w14:textId="77777777" w:rsidTr="00776386">
        <w:trPr>
          <w:trHeight w:val="316"/>
        </w:trPr>
        <w:tc>
          <w:tcPr>
            <w:tcW w:w="3799" w:type="dxa"/>
            <w:noWrap/>
            <w:vAlign w:val="bottom"/>
            <w:hideMark/>
          </w:tcPr>
          <w:p w14:paraId="5530844A"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Snow</w:t>
            </w:r>
          </w:p>
        </w:tc>
        <w:tc>
          <w:tcPr>
            <w:tcW w:w="3544" w:type="dxa"/>
            <w:noWrap/>
            <w:vAlign w:val="bottom"/>
            <w:hideMark/>
          </w:tcPr>
          <w:p w14:paraId="414FF402"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866.82</w:t>
            </w:r>
          </w:p>
        </w:tc>
        <w:tc>
          <w:tcPr>
            <w:tcW w:w="3119" w:type="dxa"/>
            <w:noWrap/>
            <w:vAlign w:val="bottom"/>
            <w:hideMark/>
          </w:tcPr>
          <w:p w14:paraId="3350C47F"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2.71</w:t>
            </w:r>
          </w:p>
        </w:tc>
      </w:tr>
      <w:tr w:rsidR="008A74D1" w:rsidRPr="009C7F5D" w14:paraId="4B1CCDD2" w14:textId="77777777" w:rsidTr="00776386">
        <w:trPr>
          <w:trHeight w:val="316"/>
        </w:trPr>
        <w:tc>
          <w:tcPr>
            <w:tcW w:w="3799" w:type="dxa"/>
            <w:noWrap/>
            <w:vAlign w:val="bottom"/>
            <w:hideMark/>
          </w:tcPr>
          <w:p w14:paraId="58B82494"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Trees Outside Forest</w:t>
            </w:r>
          </w:p>
        </w:tc>
        <w:tc>
          <w:tcPr>
            <w:tcW w:w="3544" w:type="dxa"/>
            <w:noWrap/>
            <w:vAlign w:val="bottom"/>
            <w:hideMark/>
          </w:tcPr>
          <w:p w14:paraId="2B601802"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322.17</w:t>
            </w:r>
          </w:p>
        </w:tc>
        <w:tc>
          <w:tcPr>
            <w:tcW w:w="3119" w:type="dxa"/>
            <w:noWrap/>
            <w:vAlign w:val="bottom"/>
            <w:hideMark/>
          </w:tcPr>
          <w:p w14:paraId="2085E131"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1.01</w:t>
            </w:r>
          </w:p>
        </w:tc>
      </w:tr>
      <w:tr w:rsidR="008A74D1" w:rsidRPr="009C7F5D" w14:paraId="4646A2F8" w14:textId="77777777" w:rsidTr="00776386">
        <w:trPr>
          <w:trHeight w:val="316"/>
        </w:trPr>
        <w:tc>
          <w:tcPr>
            <w:tcW w:w="3799" w:type="dxa"/>
            <w:noWrap/>
            <w:vAlign w:val="bottom"/>
            <w:hideMark/>
          </w:tcPr>
          <w:p w14:paraId="2B10D3E5"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Wasteland</w:t>
            </w:r>
          </w:p>
        </w:tc>
        <w:tc>
          <w:tcPr>
            <w:tcW w:w="3544" w:type="dxa"/>
            <w:noWrap/>
            <w:vAlign w:val="bottom"/>
            <w:hideMark/>
          </w:tcPr>
          <w:p w14:paraId="3F9DD388"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1118.64</w:t>
            </w:r>
          </w:p>
        </w:tc>
        <w:tc>
          <w:tcPr>
            <w:tcW w:w="3119" w:type="dxa"/>
            <w:noWrap/>
            <w:vAlign w:val="bottom"/>
            <w:hideMark/>
          </w:tcPr>
          <w:p w14:paraId="24C8CBFE"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3.49</w:t>
            </w:r>
          </w:p>
        </w:tc>
      </w:tr>
      <w:tr w:rsidR="008A74D1" w:rsidRPr="009C7F5D" w14:paraId="38AA0E1E" w14:textId="77777777" w:rsidTr="00776386">
        <w:trPr>
          <w:trHeight w:val="316"/>
        </w:trPr>
        <w:tc>
          <w:tcPr>
            <w:tcW w:w="3799" w:type="dxa"/>
            <w:noWrap/>
            <w:vAlign w:val="bottom"/>
            <w:hideMark/>
          </w:tcPr>
          <w:p w14:paraId="1EE6D9D0"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Waterbody</w:t>
            </w:r>
          </w:p>
        </w:tc>
        <w:tc>
          <w:tcPr>
            <w:tcW w:w="3544" w:type="dxa"/>
            <w:noWrap/>
            <w:vAlign w:val="bottom"/>
            <w:hideMark/>
          </w:tcPr>
          <w:p w14:paraId="193ED29D"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885.12</w:t>
            </w:r>
          </w:p>
        </w:tc>
        <w:tc>
          <w:tcPr>
            <w:tcW w:w="3119" w:type="dxa"/>
            <w:noWrap/>
            <w:vAlign w:val="bottom"/>
            <w:hideMark/>
          </w:tcPr>
          <w:p w14:paraId="1A22808B"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2.77</w:t>
            </w:r>
          </w:p>
        </w:tc>
      </w:tr>
      <w:tr w:rsidR="008A74D1" w:rsidRPr="009C7F5D" w14:paraId="3F81DC30" w14:textId="77777777" w:rsidTr="00776386">
        <w:trPr>
          <w:trHeight w:val="316"/>
        </w:trPr>
        <w:tc>
          <w:tcPr>
            <w:tcW w:w="3799" w:type="dxa"/>
            <w:noWrap/>
            <w:vAlign w:val="bottom"/>
            <w:hideMark/>
          </w:tcPr>
          <w:p w14:paraId="6EEC6286" w14:textId="77777777" w:rsidR="004C0637" w:rsidRPr="009C7F5D" w:rsidRDefault="004C0637" w:rsidP="00253B1C">
            <w:pPr>
              <w:spacing w:after="0" w:line="240" w:lineRule="auto"/>
              <w:contextualSpacing/>
              <w:jc w:val="both"/>
              <w:rPr>
                <w:rFonts w:ascii="Times New Roman" w:hAnsi="Times New Roman" w:cs="Times New Roman"/>
                <w:sz w:val="24"/>
                <w:szCs w:val="24"/>
              </w:rPr>
            </w:pPr>
            <w:r w:rsidRPr="009C7F5D">
              <w:rPr>
                <w:rFonts w:ascii="Times New Roman" w:hAnsi="Times New Roman" w:cs="Times New Roman"/>
                <w:sz w:val="24"/>
                <w:szCs w:val="24"/>
              </w:rPr>
              <w:t>Wetland</w:t>
            </w:r>
          </w:p>
        </w:tc>
        <w:tc>
          <w:tcPr>
            <w:tcW w:w="3544" w:type="dxa"/>
            <w:noWrap/>
            <w:vAlign w:val="bottom"/>
            <w:hideMark/>
          </w:tcPr>
          <w:p w14:paraId="7D8C8F69"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0.00</w:t>
            </w:r>
          </w:p>
        </w:tc>
        <w:tc>
          <w:tcPr>
            <w:tcW w:w="3119" w:type="dxa"/>
            <w:noWrap/>
            <w:vAlign w:val="bottom"/>
            <w:hideMark/>
          </w:tcPr>
          <w:p w14:paraId="14669C2B" w14:textId="77777777" w:rsidR="004C0637" w:rsidRPr="009C7F5D" w:rsidRDefault="004C0637" w:rsidP="00253B1C">
            <w:pPr>
              <w:spacing w:after="0" w:line="240" w:lineRule="auto"/>
              <w:contextualSpacing/>
              <w:jc w:val="center"/>
              <w:rPr>
                <w:rFonts w:ascii="Times New Roman" w:hAnsi="Times New Roman" w:cs="Times New Roman"/>
                <w:sz w:val="24"/>
                <w:szCs w:val="24"/>
              </w:rPr>
            </w:pPr>
            <w:r w:rsidRPr="009C7F5D">
              <w:rPr>
                <w:rFonts w:ascii="Times New Roman" w:hAnsi="Times New Roman" w:cs="Times New Roman"/>
                <w:sz w:val="24"/>
                <w:szCs w:val="24"/>
              </w:rPr>
              <w:t>0.00</w:t>
            </w:r>
          </w:p>
        </w:tc>
      </w:tr>
      <w:bookmarkEnd w:id="0"/>
      <w:tr w:rsidR="008A74D1" w:rsidRPr="009C7F5D" w14:paraId="11107598" w14:textId="77777777" w:rsidTr="00776386">
        <w:trPr>
          <w:trHeight w:val="316"/>
        </w:trPr>
        <w:tc>
          <w:tcPr>
            <w:tcW w:w="3799" w:type="dxa"/>
            <w:noWrap/>
            <w:vAlign w:val="bottom"/>
            <w:hideMark/>
          </w:tcPr>
          <w:p w14:paraId="73E8EA9C" w14:textId="77777777" w:rsidR="004C0637" w:rsidRPr="009C7F5D" w:rsidRDefault="004C0637" w:rsidP="00253B1C">
            <w:pPr>
              <w:spacing w:after="0" w:line="240" w:lineRule="auto"/>
              <w:contextualSpacing/>
              <w:jc w:val="both"/>
              <w:rPr>
                <w:rFonts w:ascii="Times New Roman" w:hAnsi="Times New Roman" w:cs="Times New Roman"/>
                <w:bCs/>
                <w:sz w:val="24"/>
                <w:szCs w:val="24"/>
              </w:rPr>
            </w:pPr>
            <w:r w:rsidRPr="009C7F5D">
              <w:rPr>
                <w:rFonts w:ascii="Times New Roman" w:hAnsi="Times New Roman" w:cs="Times New Roman"/>
                <w:bCs/>
                <w:sz w:val="24"/>
                <w:szCs w:val="24"/>
              </w:rPr>
              <w:t>Grand Total</w:t>
            </w:r>
          </w:p>
        </w:tc>
        <w:tc>
          <w:tcPr>
            <w:tcW w:w="3544" w:type="dxa"/>
            <w:noWrap/>
            <w:vAlign w:val="bottom"/>
            <w:hideMark/>
          </w:tcPr>
          <w:p w14:paraId="497D6652" w14:textId="77777777" w:rsidR="004C0637" w:rsidRPr="009C7F5D" w:rsidRDefault="004C0637" w:rsidP="00253B1C">
            <w:pPr>
              <w:spacing w:after="0" w:line="240" w:lineRule="auto"/>
              <w:contextualSpacing/>
              <w:jc w:val="center"/>
              <w:rPr>
                <w:rFonts w:ascii="Times New Roman" w:hAnsi="Times New Roman" w:cs="Times New Roman"/>
                <w:bCs/>
                <w:sz w:val="24"/>
                <w:szCs w:val="24"/>
              </w:rPr>
            </w:pPr>
            <w:r w:rsidRPr="009C7F5D">
              <w:rPr>
                <w:rFonts w:ascii="Times New Roman" w:hAnsi="Times New Roman" w:cs="Times New Roman"/>
                <w:bCs/>
                <w:sz w:val="24"/>
                <w:szCs w:val="24"/>
              </w:rPr>
              <w:t>32008.72</w:t>
            </w:r>
          </w:p>
        </w:tc>
        <w:tc>
          <w:tcPr>
            <w:tcW w:w="3119" w:type="dxa"/>
            <w:noWrap/>
            <w:vAlign w:val="bottom"/>
            <w:hideMark/>
          </w:tcPr>
          <w:p w14:paraId="6ACB372C" w14:textId="77777777" w:rsidR="004C0637" w:rsidRPr="009C7F5D" w:rsidRDefault="004C0637" w:rsidP="00253B1C">
            <w:pPr>
              <w:spacing w:after="0" w:line="240" w:lineRule="auto"/>
              <w:contextualSpacing/>
              <w:jc w:val="center"/>
              <w:rPr>
                <w:rFonts w:ascii="Times New Roman" w:hAnsi="Times New Roman" w:cs="Times New Roman"/>
                <w:bCs/>
                <w:sz w:val="24"/>
                <w:szCs w:val="24"/>
              </w:rPr>
            </w:pPr>
            <w:r w:rsidRPr="009C7F5D">
              <w:rPr>
                <w:rFonts w:ascii="Times New Roman" w:hAnsi="Times New Roman" w:cs="Times New Roman"/>
                <w:bCs/>
                <w:sz w:val="24"/>
                <w:szCs w:val="24"/>
              </w:rPr>
              <w:t>100.00</w:t>
            </w:r>
          </w:p>
        </w:tc>
      </w:tr>
    </w:tbl>
    <w:p w14:paraId="3F7BFD32" w14:textId="77777777" w:rsidR="004C0637" w:rsidRPr="009C7F5D" w:rsidRDefault="004C0637" w:rsidP="00253B1C">
      <w:pPr>
        <w:spacing w:after="0" w:line="240" w:lineRule="auto"/>
        <w:jc w:val="both"/>
        <w:rPr>
          <w:rFonts w:ascii="Times New Roman" w:hAnsi="Times New Roman" w:cs="Times New Roman"/>
          <w:sz w:val="24"/>
          <w:szCs w:val="24"/>
        </w:rPr>
      </w:pPr>
    </w:p>
    <w:p w14:paraId="12AD2AC1" w14:textId="77777777" w:rsidR="00B7745D" w:rsidRPr="009C7F5D" w:rsidRDefault="00B7745D" w:rsidP="00253B1C">
      <w:pPr>
        <w:spacing w:after="0" w:line="240" w:lineRule="auto"/>
        <w:jc w:val="both"/>
        <w:rPr>
          <w:rFonts w:ascii="Times New Roman" w:hAnsi="Times New Roman" w:cs="Times New Roman"/>
          <w:sz w:val="24"/>
          <w:szCs w:val="24"/>
        </w:rPr>
      </w:pPr>
    </w:p>
    <w:p w14:paraId="184DDB73" w14:textId="77777777" w:rsidR="00707623" w:rsidRPr="004A3E03" w:rsidRDefault="00707623" w:rsidP="00E95075">
      <w:pPr>
        <w:spacing w:after="0" w:line="240" w:lineRule="auto"/>
        <w:rPr>
          <w:rFonts w:ascii="Times New Roman" w:eastAsia="Times New Roman" w:hAnsi="Times New Roman" w:cs="Times New Roman"/>
          <w:b/>
          <w:bCs/>
          <w:i/>
          <w:sz w:val="24"/>
          <w:szCs w:val="24"/>
          <w:lang w:val="en-IN" w:eastAsia="en-IN"/>
        </w:rPr>
      </w:pPr>
    </w:p>
    <w:p w14:paraId="7DE87A21" w14:textId="77777777" w:rsidR="00707623" w:rsidRPr="009C7F5D" w:rsidRDefault="00707623" w:rsidP="00253B1C">
      <w:pPr>
        <w:spacing w:after="0" w:line="240" w:lineRule="auto"/>
        <w:jc w:val="both"/>
        <w:rPr>
          <w:rFonts w:ascii="Times New Roman" w:hAnsi="Times New Roman" w:cs="Times New Roman"/>
          <w:b/>
          <w:sz w:val="24"/>
          <w:szCs w:val="24"/>
        </w:rPr>
      </w:pPr>
      <w:r w:rsidRPr="004A3E03">
        <w:rPr>
          <w:rFonts w:ascii="Times New Roman" w:hAnsi="Times New Roman" w:cs="Times New Roman"/>
          <w:b/>
          <w:sz w:val="24"/>
          <w:szCs w:val="24"/>
          <w:lang w:val="en-IN"/>
        </w:rPr>
        <w:t xml:space="preserve"> 3.2. </w:t>
      </w:r>
      <w:r w:rsidRPr="004A3E03">
        <w:rPr>
          <w:rFonts w:ascii="Times New Roman" w:hAnsi="Times New Roman" w:cs="Times New Roman"/>
          <w:b/>
          <w:sz w:val="24"/>
          <w:szCs w:val="24"/>
        </w:rPr>
        <w:t>Floristic</w:t>
      </w:r>
      <w:r w:rsidRPr="009C7F5D">
        <w:rPr>
          <w:rFonts w:ascii="Times New Roman" w:hAnsi="Times New Roman" w:cs="Times New Roman"/>
          <w:b/>
          <w:sz w:val="24"/>
          <w:szCs w:val="24"/>
        </w:rPr>
        <w:t xml:space="preserve"> </w:t>
      </w:r>
      <w:r w:rsidR="004B6293">
        <w:rPr>
          <w:rFonts w:ascii="Times New Roman" w:hAnsi="Times New Roman" w:cs="Times New Roman"/>
          <w:b/>
          <w:sz w:val="24"/>
          <w:szCs w:val="24"/>
        </w:rPr>
        <w:t>Diversity</w:t>
      </w:r>
    </w:p>
    <w:p w14:paraId="5AA23C66" w14:textId="77777777" w:rsidR="00707623" w:rsidRPr="009C7F5D" w:rsidRDefault="00707623" w:rsidP="00253B1C">
      <w:pPr>
        <w:spacing w:after="0" w:line="240" w:lineRule="auto"/>
        <w:jc w:val="both"/>
        <w:rPr>
          <w:rFonts w:ascii="Times New Roman" w:eastAsia="Times New Roman" w:hAnsi="Times New Roman" w:cs="Times New Roman"/>
          <w:b/>
          <w:sz w:val="24"/>
          <w:szCs w:val="24"/>
          <w:lang w:val="en-IN" w:eastAsia="en-IN"/>
        </w:rPr>
      </w:pPr>
    </w:p>
    <w:p w14:paraId="1CF3EB00" w14:textId="77777777" w:rsidR="00707623" w:rsidRPr="009C7F5D" w:rsidRDefault="00707623" w:rsidP="00253B1C">
      <w:pPr>
        <w:spacing w:after="0" w:line="240" w:lineRule="auto"/>
        <w:jc w:val="both"/>
        <w:rPr>
          <w:rFonts w:ascii="Times New Roman" w:hAnsi="Times New Roman" w:cs="Times New Roman"/>
          <w:sz w:val="24"/>
          <w:szCs w:val="24"/>
        </w:rPr>
      </w:pPr>
      <w:r w:rsidRPr="009C7F5D">
        <w:rPr>
          <w:rFonts w:ascii="Times New Roman" w:eastAsia="Times New Roman" w:hAnsi="Times New Roman" w:cs="Times New Roman"/>
          <w:sz w:val="24"/>
          <w:szCs w:val="24"/>
          <w:lang w:val="en-IN" w:eastAsia="en-IN"/>
        </w:rPr>
        <w:t xml:space="preserve">The phytosociological investigation of the Bangus grassland in Ramhal Forest </w:t>
      </w:r>
      <w:r w:rsidR="00B7745D" w:rsidRPr="009C7F5D">
        <w:rPr>
          <w:rFonts w:ascii="Times New Roman" w:eastAsia="Times New Roman" w:hAnsi="Times New Roman" w:cs="Times New Roman"/>
          <w:sz w:val="24"/>
          <w:szCs w:val="24"/>
          <w:lang w:val="en-IN" w:eastAsia="en-IN"/>
        </w:rPr>
        <w:t>range revealed</w:t>
      </w:r>
      <w:r w:rsidRPr="009C7F5D">
        <w:rPr>
          <w:rFonts w:ascii="Times New Roman" w:eastAsia="Times New Roman" w:hAnsi="Times New Roman" w:cs="Times New Roman"/>
          <w:bCs/>
          <w:sz w:val="24"/>
          <w:szCs w:val="24"/>
          <w:lang w:val="en-IN" w:eastAsia="en-IN"/>
        </w:rPr>
        <w:t xml:space="preserve"> 36 herbaceous species</w:t>
      </w:r>
      <w:r w:rsidRPr="009C7F5D">
        <w:rPr>
          <w:rFonts w:ascii="Times New Roman" w:eastAsia="Times New Roman" w:hAnsi="Times New Roman" w:cs="Times New Roman"/>
          <w:sz w:val="24"/>
          <w:szCs w:val="24"/>
          <w:lang w:val="en-IN" w:eastAsia="en-IN"/>
        </w:rPr>
        <w:t xml:space="preserve">, representing a rich and diverse assemblage of grasses and forbs characteristic of alpine–subalpine meadow ecosystems (Table </w:t>
      </w:r>
      <w:r w:rsidR="00B7745D" w:rsidRPr="009C7F5D">
        <w:rPr>
          <w:rFonts w:ascii="Times New Roman" w:eastAsia="Times New Roman" w:hAnsi="Times New Roman" w:cs="Times New Roman"/>
          <w:sz w:val="24"/>
          <w:szCs w:val="24"/>
          <w:lang w:val="en-IN" w:eastAsia="en-IN"/>
        </w:rPr>
        <w:t>2</w:t>
      </w:r>
      <w:r w:rsidRPr="009C7F5D">
        <w:rPr>
          <w:rFonts w:ascii="Times New Roman" w:eastAsia="Times New Roman" w:hAnsi="Times New Roman" w:cs="Times New Roman"/>
          <w:sz w:val="24"/>
          <w:szCs w:val="24"/>
          <w:lang w:val="en-IN" w:eastAsia="en-IN"/>
        </w:rPr>
        <w:t xml:space="preserve">). The vegetation composition reflected substantial representation from families such as </w:t>
      </w:r>
      <w:r w:rsidRPr="009C7F5D">
        <w:rPr>
          <w:rFonts w:ascii="Times New Roman" w:eastAsia="Times New Roman" w:hAnsi="Times New Roman" w:cs="Times New Roman"/>
          <w:bCs/>
          <w:sz w:val="24"/>
          <w:szCs w:val="24"/>
          <w:lang w:val="en-IN" w:eastAsia="en-IN"/>
        </w:rPr>
        <w:t>Asteraceae, Poaceae, Fabaceae, Lamiaceae, Ranunculaceae, and Polygonaceae</w:t>
      </w:r>
      <w:r w:rsidRPr="009C7F5D">
        <w:rPr>
          <w:rFonts w:ascii="Times New Roman" w:eastAsia="Times New Roman" w:hAnsi="Times New Roman" w:cs="Times New Roman"/>
          <w:sz w:val="24"/>
          <w:szCs w:val="24"/>
          <w:lang w:val="en-IN" w:eastAsia="en-IN"/>
        </w:rPr>
        <w:t xml:space="preserve">. </w:t>
      </w:r>
      <w:r w:rsidRPr="009C7F5D">
        <w:rPr>
          <w:rFonts w:ascii="Times New Roman" w:hAnsi="Times New Roman" w:cs="Times New Roman"/>
          <w:sz w:val="24"/>
          <w:szCs w:val="24"/>
        </w:rPr>
        <w:t xml:space="preserve">Among all species, </w:t>
      </w:r>
      <w:r w:rsidRPr="009C7F5D">
        <w:rPr>
          <w:rStyle w:val="Emphasis"/>
          <w:rFonts w:ascii="Times New Roman" w:hAnsi="Times New Roman" w:cs="Times New Roman"/>
          <w:sz w:val="24"/>
          <w:szCs w:val="24"/>
        </w:rPr>
        <w:t>Poa annua</w:t>
      </w:r>
      <w:r w:rsidRPr="009C7F5D">
        <w:rPr>
          <w:rFonts w:ascii="Times New Roman" w:hAnsi="Times New Roman" w:cs="Times New Roman"/>
          <w:sz w:val="24"/>
          <w:szCs w:val="24"/>
        </w:rPr>
        <w:t xml:space="preserve"> exhibited the </w:t>
      </w:r>
      <w:r w:rsidRPr="009C7F5D">
        <w:rPr>
          <w:rStyle w:val="Strong"/>
          <w:rFonts w:ascii="Times New Roman" w:hAnsi="Times New Roman" w:cs="Times New Roman"/>
          <w:b w:val="0"/>
          <w:sz w:val="24"/>
          <w:szCs w:val="24"/>
        </w:rPr>
        <w:t>highest Importance Value Index (IVI = 15.88)</w:t>
      </w:r>
      <w:r w:rsidRPr="009C7F5D">
        <w:rPr>
          <w:rFonts w:ascii="Times New Roman" w:hAnsi="Times New Roman" w:cs="Times New Roman"/>
          <w:sz w:val="24"/>
          <w:szCs w:val="24"/>
        </w:rPr>
        <w:t xml:space="preserve">, indicating its clear dominance in the community. This was closely followed by </w:t>
      </w:r>
      <w:r w:rsidRPr="009C7F5D">
        <w:rPr>
          <w:rStyle w:val="Emphasis"/>
          <w:rFonts w:ascii="Times New Roman" w:hAnsi="Times New Roman" w:cs="Times New Roman"/>
          <w:sz w:val="24"/>
          <w:szCs w:val="24"/>
        </w:rPr>
        <w:t>Plantago lanceolata</w:t>
      </w:r>
      <w:r w:rsidRPr="009C7F5D">
        <w:rPr>
          <w:rFonts w:ascii="Times New Roman" w:hAnsi="Times New Roman" w:cs="Times New Roman"/>
          <w:sz w:val="24"/>
          <w:szCs w:val="24"/>
        </w:rPr>
        <w:t xml:space="preserve"> (IVI = 15.63), </w:t>
      </w:r>
      <w:r w:rsidRPr="009C7F5D">
        <w:rPr>
          <w:rStyle w:val="Emphasis"/>
          <w:rFonts w:ascii="Times New Roman" w:hAnsi="Times New Roman" w:cs="Times New Roman"/>
          <w:sz w:val="24"/>
          <w:szCs w:val="24"/>
        </w:rPr>
        <w:t>Trifolium repens</w:t>
      </w:r>
      <w:r w:rsidRPr="009C7F5D">
        <w:rPr>
          <w:rFonts w:ascii="Times New Roman" w:hAnsi="Times New Roman" w:cs="Times New Roman"/>
          <w:sz w:val="24"/>
          <w:szCs w:val="24"/>
        </w:rPr>
        <w:t xml:space="preserve"> (IVI = 15.37), and </w:t>
      </w:r>
      <w:r w:rsidRPr="009C7F5D">
        <w:rPr>
          <w:rStyle w:val="Emphasis"/>
          <w:rFonts w:ascii="Times New Roman" w:hAnsi="Times New Roman" w:cs="Times New Roman"/>
          <w:sz w:val="24"/>
          <w:szCs w:val="24"/>
        </w:rPr>
        <w:t>Ranunculus laetus</w:t>
      </w:r>
      <w:r w:rsidRPr="009C7F5D">
        <w:rPr>
          <w:rFonts w:ascii="Times New Roman" w:hAnsi="Times New Roman" w:cs="Times New Roman"/>
          <w:sz w:val="24"/>
          <w:szCs w:val="24"/>
        </w:rPr>
        <w:t xml:space="preserve"> (IVI = 14.25), reflecting their strong ecological significance and wider distribution across the study area.</w:t>
      </w:r>
      <w:r w:rsidR="009C7F5D" w:rsidRPr="009C7F5D">
        <w:rPr>
          <w:rFonts w:ascii="Times New Roman" w:hAnsi="Times New Roman" w:cs="Times New Roman"/>
          <w:sz w:val="24"/>
          <w:szCs w:val="24"/>
        </w:rPr>
        <w:t xml:space="preserve"> </w:t>
      </w:r>
      <w:r w:rsidRPr="009C7F5D">
        <w:rPr>
          <w:rFonts w:ascii="Times New Roman" w:hAnsi="Times New Roman" w:cs="Times New Roman"/>
          <w:sz w:val="24"/>
          <w:szCs w:val="24"/>
        </w:rPr>
        <w:t xml:space="preserve">Species such as </w:t>
      </w:r>
      <w:r w:rsidRPr="009C7F5D">
        <w:rPr>
          <w:rStyle w:val="Emphasis"/>
          <w:rFonts w:ascii="Times New Roman" w:hAnsi="Times New Roman" w:cs="Times New Roman"/>
          <w:sz w:val="24"/>
          <w:szCs w:val="24"/>
        </w:rPr>
        <w:t>Senecio chrysanthemoides</w:t>
      </w:r>
      <w:r w:rsidRPr="009C7F5D">
        <w:rPr>
          <w:rFonts w:ascii="Times New Roman" w:hAnsi="Times New Roman" w:cs="Times New Roman"/>
          <w:sz w:val="24"/>
          <w:szCs w:val="24"/>
        </w:rPr>
        <w:t xml:space="preserve"> (IVI = 12.52), </w:t>
      </w:r>
      <w:r w:rsidRPr="009C7F5D">
        <w:rPr>
          <w:rStyle w:val="Emphasis"/>
          <w:rFonts w:ascii="Times New Roman" w:hAnsi="Times New Roman" w:cs="Times New Roman"/>
          <w:sz w:val="24"/>
          <w:szCs w:val="24"/>
        </w:rPr>
        <w:t>Impatiens thomsonii</w:t>
      </w:r>
      <w:r w:rsidRPr="009C7F5D">
        <w:rPr>
          <w:rFonts w:ascii="Times New Roman" w:hAnsi="Times New Roman" w:cs="Times New Roman"/>
          <w:sz w:val="24"/>
          <w:szCs w:val="24"/>
        </w:rPr>
        <w:t xml:space="preserve"> (IVI = 11.99), and </w:t>
      </w:r>
      <w:r w:rsidRPr="009C7F5D">
        <w:rPr>
          <w:rStyle w:val="Emphasis"/>
          <w:rFonts w:ascii="Times New Roman" w:hAnsi="Times New Roman" w:cs="Times New Roman"/>
          <w:sz w:val="24"/>
          <w:szCs w:val="24"/>
        </w:rPr>
        <w:t>Sorghum halepense</w:t>
      </w:r>
      <w:r w:rsidRPr="009C7F5D">
        <w:rPr>
          <w:rFonts w:ascii="Times New Roman" w:hAnsi="Times New Roman" w:cs="Times New Roman"/>
          <w:sz w:val="24"/>
          <w:szCs w:val="24"/>
        </w:rPr>
        <w:t xml:space="preserve"> (IVI = 11.96) also showed relatively high IVI values, indicating moderate dominance and adaptability to local environmental conditions. In contrast, species like </w:t>
      </w:r>
      <w:r w:rsidRPr="009C7F5D">
        <w:rPr>
          <w:rStyle w:val="Emphasis"/>
          <w:rFonts w:ascii="Times New Roman" w:hAnsi="Times New Roman" w:cs="Times New Roman"/>
          <w:sz w:val="24"/>
          <w:szCs w:val="24"/>
        </w:rPr>
        <w:t>Veronica laxa</w:t>
      </w:r>
      <w:r w:rsidRPr="009C7F5D">
        <w:rPr>
          <w:rFonts w:ascii="Times New Roman" w:hAnsi="Times New Roman" w:cs="Times New Roman"/>
          <w:sz w:val="24"/>
          <w:szCs w:val="24"/>
        </w:rPr>
        <w:t xml:space="preserve"> (IVI = 1.85), </w:t>
      </w:r>
      <w:r w:rsidRPr="009C7F5D">
        <w:rPr>
          <w:rStyle w:val="Emphasis"/>
          <w:rFonts w:ascii="Times New Roman" w:hAnsi="Times New Roman" w:cs="Times New Roman"/>
          <w:sz w:val="24"/>
          <w:szCs w:val="24"/>
        </w:rPr>
        <w:t>Stellaria media</w:t>
      </w:r>
      <w:r w:rsidRPr="009C7F5D">
        <w:rPr>
          <w:rFonts w:ascii="Times New Roman" w:hAnsi="Times New Roman" w:cs="Times New Roman"/>
          <w:sz w:val="24"/>
          <w:szCs w:val="24"/>
        </w:rPr>
        <w:t xml:space="preserve"> (IVI = 2.65), and </w:t>
      </w:r>
      <w:r w:rsidRPr="009C7F5D">
        <w:rPr>
          <w:rStyle w:val="Emphasis"/>
          <w:rFonts w:ascii="Times New Roman" w:hAnsi="Times New Roman" w:cs="Times New Roman"/>
          <w:sz w:val="24"/>
          <w:szCs w:val="24"/>
        </w:rPr>
        <w:t>Veronica persica</w:t>
      </w:r>
      <w:r w:rsidRPr="009C7F5D">
        <w:rPr>
          <w:rFonts w:ascii="Times New Roman" w:hAnsi="Times New Roman" w:cs="Times New Roman"/>
          <w:sz w:val="24"/>
          <w:szCs w:val="24"/>
        </w:rPr>
        <w:t xml:space="preserve"> (IVI = 3.45) recorded the </w:t>
      </w:r>
      <w:r w:rsidRPr="009C7F5D">
        <w:rPr>
          <w:rStyle w:val="Strong"/>
          <w:rFonts w:ascii="Times New Roman" w:hAnsi="Times New Roman" w:cs="Times New Roman"/>
          <w:b w:val="0"/>
          <w:sz w:val="24"/>
          <w:szCs w:val="24"/>
        </w:rPr>
        <w:t>lowest IVI values</w:t>
      </w:r>
      <w:r w:rsidRPr="009C7F5D">
        <w:rPr>
          <w:rFonts w:ascii="Times New Roman" w:hAnsi="Times New Roman" w:cs="Times New Roman"/>
          <w:sz w:val="24"/>
          <w:szCs w:val="24"/>
        </w:rPr>
        <w:t xml:space="preserve">, suggesting their limited distribution and lower ecological importance within the grassland community. Therefore, the vegetation structure of the Bangus grassland is dominated by a few key species, particularly grasses and forbs, while the majority of species exhibit moderate to low dominance. </w:t>
      </w:r>
      <w:r w:rsidR="009C7F5D" w:rsidRPr="009C7F5D">
        <w:rPr>
          <w:rFonts w:ascii="Times New Roman" w:hAnsi="Times New Roman" w:cs="Times New Roman"/>
          <w:sz w:val="24"/>
          <w:szCs w:val="24"/>
        </w:rPr>
        <w:t xml:space="preserve"> </w:t>
      </w:r>
    </w:p>
    <w:p w14:paraId="548B1F96" w14:textId="77777777" w:rsidR="004C0637" w:rsidRPr="009C7F5D" w:rsidRDefault="004C0637" w:rsidP="00253B1C">
      <w:pPr>
        <w:spacing w:after="0" w:line="240" w:lineRule="auto"/>
        <w:jc w:val="both"/>
        <w:rPr>
          <w:rFonts w:ascii="Times New Roman" w:eastAsia="Times New Roman" w:hAnsi="Times New Roman" w:cs="Times New Roman"/>
          <w:sz w:val="24"/>
          <w:szCs w:val="24"/>
          <w:lang w:val="en-IN" w:eastAsia="en-IN"/>
        </w:rPr>
      </w:pPr>
    </w:p>
    <w:p w14:paraId="7847AD5B" w14:textId="77777777" w:rsidR="00E95075" w:rsidRDefault="00E95075" w:rsidP="00253B1C">
      <w:pPr>
        <w:spacing w:line="240" w:lineRule="auto"/>
        <w:jc w:val="both"/>
        <w:rPr>
          <w:rFonts w:ascii="Times New Roman" w:eastAsia="Times New Roman" w:hAnsi="Times New Roman" w:cs="Times New Roman"/>
          <w:b/>
          <w:sz w:val="24"/>
          <w:szCs w:val="24"/>
          <w:lang w:val="en-IN" w:eastAsia="en-IN"/>
        </w:rPr>
      </w:pPr>
    </w:p>
    <w:p w14:paraId="70D28387" w14:textId="77777777" w:rsidR="00B74D1B" w:rsidRDefault="00B74D1B" w:rsidP="00253B1C">
      <w:pPr>
        <w:spacing w:line="240" w:lineRule="auto"/>
        <w:jc w:val="both"/>
        <w:rPr>
          <w:rFonts w:ascii="Times New Roman" w:eastAsia="Times New Roman" w:hAnsi="Times New Roman" w:cs="Times New Roman"/>
          <w:b/>
          <w:sz w:val="24"/>
          <w:szCs w:val="24"/>
          <w:lang w:val="en-IN" w:eastAsia="en-IN"/>
        </w:rPr>
      </w:pPr>
    </w:p>
    <w:p w14:paraId="570CBB77" w14:textId="77777777" w:rsidR="004C0637" w:rsidRPr="009C7F5D" w:rsidRDefault="004C0637" w:rsidP="00253B1C">
      <w:pPr>
        <w:spacing w:line="240" w:lineRule="auto"/>
        <w:jc w:val="both"/>
        <w:rPr>
          <w:rFonts w:ascii="Times New Roman" w:hAnsi="Times New Roman" w:cs="Times New Roman"/>
          <w:b/>
          <w:sz w:val="24"/>
          <w:szCs w:val="24"/>
          <w:lang w:eastAsia="en-IN"/>
        </w:rPr>
      </w:pPr>
      <w:r w:rsidRPr="009C7F5D">
        <w:rPr>
          <w:rFonts w:ascii="Times New Roman" w:eastAsia="Times New Roman" w:hAnsi="Times New Roman" w:cs="Times New Roman"/>
          <w:b/>
          <w:sz w:val="24"/>
          <w:szCs w:val="24"/>
          <w:lang w:val="en-IN" w:eastAsia="en-IN"/>
        </w:rPr>
        <w:lastRenderedPageBreak/>
        <w:t>Table 2</w:t>
      </w:r>
      <w:r w:rsidR="00133287" w:rsidRPr="009C7F5D">
        <w:rPr>
          <w:rFonts w:ascii="Times New Roman" w:eastAsia="Times New Roman" w:hAnsi="Times New Roman" w:cs="Times New Roman"/>
          <w:b/>
          <w:sz w:val="24"/>
          <w:szCs w:val="24"/>
          <w:lang w:val="en-IN" w:eastAsia="en-IN"/>
        </w:rPr>
        <w:t xml:space="preserve">: </w:t>
      </w:r>
      <w:r w:rsidR="00776386" w:rsidRPr="009C7F5D">
        <w:rPr>
          <w:rFonts w:ascii="Times New Roman" w:eastAsia="Times New Roman" w:hAnsi="Times New Roman" w:cs="Times New Roman"/>
          <w:b/>
          <w:bCs/>
          <w:sz w:val="24"/>
          <w:szCs w:val="24"/>
          <w:lang w:eastAsia="en-IN"/>
        </w:rPr>
        <w:t xml:space="preserve"> Density, Frequency, Average Basal area and IVI of  the Pahalgam   </w:t>
      </w:r>
    </w:p>
    <w:tbl>
      <w:tblPr>
        <w:tblStyle w:val="TableGrid"/>
        <w:tblW w:w="9918" w:type="dxa"/>
        <w:tblLook w:val="04A0" w:firstRow="1" w:lastRow="0" w:firstColumn="1" w:lastColumn="0" w:noHBand="0" w:noVBand="1"/>
      </w:tblPr>
      <w:tblGrid>
        <w:gridCol w:w="562"/>
        <w:gridCol w:w="4395"/>
        <w:gridCol w:w="1116"/>
        <w:gridCol w:w="1418"/>
        <w:gridCol w:w="1417"/>
        <w:gridCol w:w="1276"/>
      </w:tblGrid>
      <w:tr w:rsidR="008A74D1" w:rsidRPr="009C7F5D" w14:paraId="1425F06E" w14:textId="77777777" w:rsidTr="009C7F5D">
        <w:trPr>
          <w:trHeight w:val="290"/>
        </w:trPr>
        <w:tc>
          <w:tcPr>
            <w:tcW w:w="562" w:type="dxa"/>
            <w:noWrap/>
            <w:hideMark/>
          </w:tcPr>
          <w:p w14:paraId="1E80B3F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S. No</w:t>
            </w:r>
          </w:p>
        </w:tc>
        <w:tc>
          <w:tcPr>
            <w:tcW w:w="4395" w:type="dxa"/>
            <w:noWrap/>
            <w:hideMark/>
          </w:tcPr>
          <w:p w14:paraId="4A84447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Species Name</w:t>
            </w:r>
          </w:p>
          <w:p w14:paraId="4F42BB1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Site bungus grassland</w:t>
            </w:r>
          </w:p>
        </w:tc>
        <w:tc>
          <w:tcPr>
            <w:tcW w:w="850" w:type="dxa"/>
            <w:noWrap/>
            <w:hideMark/>
          </w:tcPr>
          <w:p w14:paraId="4E0FDD2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Relative Density</w:t>
            </w:r>
          </w:p>
        </w:tc>
        <w:tc>
          <w:tcPr>
            <w:tcW w:w="1418" w:type="dxa"/>
            <w:noWrap/>
            <w:hideMark/>
          </w:tcPr>
          <w:p w14:paraId="51A4412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Relative Frequency</w:t>
            </w:r>
          </w:p>
        </w:tc>
        <w:tc>
          <w:tcPr>
            <w:tcW w:w="1417" w:type="dxa"/>
            <w:noWrap/>
            <w:hideMark/>
          </w:tcPr>
          <w:p w14:paraId="2563D45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Relative Basal Area</w:t>
            </w:r>
          </w:p>
        </w:tc>
        <w:tc>
          <w:tcPr>
            <w:tcW w:w="1276" w:type="dxa"/>
            <w:noWrap/>
            <w:hideMark/>
          </w:tcPr>
          <w:p w14:paraId="01D6451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IVI</w:t>
            </w:r>
          </w:p>
        </w:tc>
      </w:tr>
      <w:tr w:rsidR="008A74D1" w:rsidRPr="009C7F5D" w14:paraId="1DB7CEAF" w14:textId="77777777" w:rsidTr="009C7F5D">
        <w:trPr>
          <w:trHeight w:val="290"/>
        </w:trPr>
        <w:tc>
          <w:tcPr>
            <w:tcW w:w="562" w:type="dxa"/>
            <w:noWrap/>
            <w:hideMark/>
          </w:tcPr>
          <w:p w14:paraId="0E857AB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w:t>
            </w:r>
          </w:p>
        </w:tc>
        <w:tc>
          <w:tcPr>
            <w:tcW w:w="4395" w:type="dxa"/>
            <w:noWrap/>
            <w:hideMark/>
          </w:tcPr>
          <w:p w14:paraId="31C1854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Achillea millefolium L.</w:t>
            </w:r>
          </w:p>
        </w:tc>
        <w:tc>
          <w:tcPr>
            <w:tcW w:w="850" w:type="dxa"/>
            <w:noWrap/>
            <w:hideMark/>
          </w:tcPr>
          <w:p w14:paraId="6823344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2.288911</w:t>
            </w:r>
          </w:p>
        </w:tc>
        <w:tc>
          <w:tcPr>
            <w:tcW w:w="1418" w:type="dxa"/>
            <w:noWrap/>
            <w:hideMark/>
          </w:tcPr>
          <w:p w14:paraId="299A9F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2BD3B1B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7354F7E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9.100227</w:t>
            </w:r>
          </w:p>
        </w:tc>
      </w:tr>
      <w:tr w:rsidR="008A74D1" w:rsidRPr="009C7F5D" w14:paraId="735A327F" w14:textId="77777777" w:rsidTr="009C7F5D">
        <w:trPr>
          <w:trHeight w:val="290"/>
        </w:trPr>
        <w:tc>
          <w:tcPr>
            <w:tcW w:w="562" w:type="dxa"/>
            <w:noWrap/>
            <w:hideMark/>
          </w:tcPr>
          <w:p w14:paraId="2F80E10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w:t>
            </w:r>
          </w:p>
        </w:tc>
        <w:tc>
          <w:tcPr>
            <w:tcW w:w="4395" w:type="dxa"/>
            <w:noWrap/>
            <w:hideMark/>
          </w:tcPr>
          <w:p w14:paraId="7E4567A9"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Aconitum chasmanthum Stapf</w:t>
            </w:r>
          </w:p>
        </w:tc>
        <w:tc>
          <w:tcPr>
            <w:tcW w:w="850" w:type="dxa"/>
            <w:noWrap/>
            <w:hideMark/>
          </w:tcPr>
          <w:p w14:paraId="47A6BF5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3.204476</w:t>
            </w:r>
          </w:p>
        </w:tc>
        <w:tc>
          <w:tcPr>
            <w:tcW w:w="1418" w:type="dxa"/>
            <w:noWrap/>
            <w:hideMark/>
          </w:tcPr>
          <w:p w14:paraId="6307840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32612AC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54B3088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8.733393</w:t>
            </w:r>
          </w:p>
        </w:tc>
      </w:tr>
      <w:tr w:rsidR="008A74D1" w:rsidRPr="009C7F5D" w14:paraId="5B73738C" w14:textId="77777777" w:rsidTr="009C7F5D">
        <w:trPr>
          <w:trHeight w:val="290"/>
        </w:trPr>
        <w:tc>
          <w:tcPr>
            <w:tcW w:w="562" w:type="dxa"/>
            <w:noWrap/>
            <w:hideMark/>
          </w:tcPr>
          <w:p w14:paraId="6650391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w:t>
            </w:r>
          </w:p>
        </w:tc>
        <w:tc>
          <w:tcPr>
            <w:tcW w:w="4395" w:type="dxa"/>
            <w:noWrap/>
            <w:hideMark/>
          </w:tcPr>
          <w:p w14:paraId="2EAAB9B7"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Arisaema jacquemontii Bleum</w:t>
            </w:r>
          </w:p>
        </w:tc>
        <w:tc>
          <w:tcPr>
            <w:tcW w:w="850" w:type="dxa"/>
            <w:noWrap/>
            <w:hideMark/>
          </w:tcPr>
          <w:p w14:paraId="66A3683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2.238047</w:t>
            </w:r>
          </w:p>
        </w:tc>
        <w:tc>
          <w:tcPr>
            <w:tcW w:w="1418" w:type="dxa"/>
            <w:noWrap/>
            <w:hideMark/>
          </w:tcPr>
          <w:p w14:paraId="25E1CB7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6246702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5.129593</w:t>
            </w:r>
          </w:p>
        </w:tc>
        <w:tc>
          <w:tcPr>
            <w:tcW w:w="1276" w:type="dxa"/>
            <w:noWrap/>
            <w:hideMark/>
          </w:tcPr>
          <w:p w14:paraId="4348D07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9.172694</w:t>
            </w:r>
          </w:p>
        </w:tc>
      </w:tr>
      <w:tr w:rsidR="008A74D1" w:rsidRPr="009C7F5D" w14:paraId="37226AE9" w14:textId="77777777" w:rsidTr="009C7F5D">
        <w:trPr>
          <w:trHeight w:val="290"/>
        </w:trPr>
        <w:tc>
          <w:tcPr>
            <w:tcW w:w="562" w:type="dxa"/>
            <w:noWrap/>
            <w:hideMark/>
          </w:tcPr>
          <w:p w14:paraId="7724B2C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w:t>
            </w:r>
          </w:p>
        </w:tc>
        <w:tc>
          <w:tcPr>
            <w:tcW w:w="4395" w:type="dxa"/>
            <w:noWrap/>
            <w:hideMark/>
          </w:tcPr>
          <w:p w14:paraId="55EB4BDE"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Asplenium trichomanes L.</w:t>
            </w:r>
          </w:p>
        </w:tc>
        <w:tc>
          <w:tcPr>
            <w:tcW w:w="850" w:type="dxa"/>
            <w:noWrap/>
            <w:hideMark/>
          </w:tcPr>
          <w:p w14:paraId="3ECA59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1.576806</w:t>
            </w:r>
          </w:p>
        </w:tc>
        <w:tc>
          <w:tcPr>
            <w:tcW w:w="1418" w:type="dxa"/>
            <w:noWrap/>
            <w:hideMark/>
          </w:tcPr>
          <w:p w14:paraId="73E75C4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0DCC624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1.282398</w:t>
            </w:r>
          </w:p>
        </w:tc>
        <w:tc>
          <w:tcPr>
            <w:tcW w:w="1276" w:type="dxa"/>
            <w:noWrap/>
            <w:hideMark/>
          </w:tcPr>
          <w:p w14:paraId="74E2AD6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5.38628</w:t>
            </w:r>
          </w:p>
        </w:tc>
      </w:tr>
      <w:tr w:rsidR="008A74D1" w:rsidRPr="009C7F5D" w14:paraId="6F8E73FC" w14:textId="77777777" w:rsidTr="009C7F5D">
        <w:trPr>
          <w:trHeight w:val="290"/>
        </w:trPr>
        <w:tc>
          <w:tcPr>
            <w:tcW w:w="562" w:type="dxa"/>
            <w:noWrap/>
            <w:hideMark/>
          </w:tcPr>
          <w:p w14:paraId="3E6C2C1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w:t>
            </w:r>
          </w:p>
        </w:tc>
        <w:tc>
          <w:tcPr>
            <w:tcW w:w="4395" w:type="dxa"/>
            <w:noWrap/>
            <w:hideMark/>
          </w:tcPr>
          <w:p w14:paraId="56E5023E"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Caltha alba Cambess.</w:t>
            </w:r>
          </w:p>
        </w:tc>
        <w:tc>
          <w:tcPr>
            <w:tcW w:w="850" w:type="dxa"/>
            <w:noWrap/>
            <w:hideMark/>
          </w:tcPr>
          <w:p w14:paraId="2A93D6B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04A134A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376D9C0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030846B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6.204735</w:t>
            </w:r>
          </w:p>
        </w:tc>
      </w:tr>
      <w:tr w:rsidR="008A74D1" w:rsidRPr="009C7F5D" w14:paraId="27DFBD9F" w14:textId="77777777" w:rsidTr="009C7F5D">
        <w:trPr>
          <w:trHeight w:val="290"/>
        </w:trPr>
        <w:tc>
          <w:tcPr>
            <w:tcW w:w="562" w:type="dxa"/>
            <w:noWrap/>
            <w:hideMark/>
          </w:tcPr>
          <w:p w14:paraId="470474A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w:t>
            </w:r>
          </w:p>
        </w:tc>
        <w:tc>
          <w:tcPr>
            <w:tcW w:w="4395" w:type="dxa"/>
            <w:noWrap/>
            <w:hideMark/>
          </w:tcPr>
          <w:p w14:paraId="10FBD6A7"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Capsella bursa-pastoris (L.) Medik.</w:t>
            </w:r>
          </w:p>
        </w:tc>
        <w:tc>
          <w:tcPr>
            <w:tcW w:w="850" w:type="dxa"/>
            <w:noWrap/>
            <w:hideMark/>
          </w:tcPr>
          <w:p w14:paraId="2866900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3.509664</w:t>
            </w:r>
          </w:p>
        </w:tc>
        <w:tc>
          <w:tcPr>
            <w:tcW w:w="1418" w:type="dxa"/>
            <w:noWrap/>
            <w:hideMark/>
          </w:tcPr>
          <w:p w14:paraId="01B0EBD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7B55260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0CA16D0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8.411749</w:t>
            </w:r>
          </w:p>
        </w:tc>
      </w:tr>
      <w:tr w:rsidR="008A74D1" w:rsidRPr="009C7F5D" w14:paraId="0D51134E" w14:textId="77777777" w:rsidTr="009C7F5D">
        <w:trPr>
          <w:trHeight w:val="290"/>
        </w:trPr>
        <w:tc>
          <w:tcPr>
            <w:tcW w:w="562" w:type="dxa"/>
            <w:noWrap/>
            <w:hideMark/>
          </w:tcPr>
          <w:p w14:paraId="4D7A32B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w:t>
            </w:r>
          </w:p>
        </w:tc>
        <w:tc>
          <w:tcPr>
            <w:tcW w:w="4395" w:type="dxa"/>
            <w:noWrap/>
            <w:hideMark/>
          </w:tcPr>
          <w:p w14:paraId="63F84190"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Cirsium wallichii DC.</w:t>
            </w:r>
          </w:p>
        </w:tc>
        <w:tc>
          <w:tcPr>
            <w:tcW w:w="850" w:type="dxa"/>
            <w:noWrap/>
            <w:hideMark/>
          </w:tcPr>
          <w:p w14:paraId="45F81C2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4.933876</w:t>
            </w:r>
          </w:p>
        </w:tc>
        <w:tc>
          <w:tcPr>
            <w:tcW w:w="1418" w:type="dxa"/>
            <w:noWrap/>
            <w:hideMark/>
          </w:tcPr>
          <w:p w14:paraId="5A5D2B7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4359FEA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6E8C096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9.586605</w:t>
            </w:r>
          </w:p>
        </w:tc>
      </w:tr>
      <w:tr w:rsidR="008A74D1" w:rsidRPr="009C7F5D" w14:paraId="2B79CEED" w14:textId="77777777" w:rsidTr="009C7F5D">
        <w:trPr>
          <w:trHeight w:val="290"/>
        </w:trPr>
        <w:tc>
          <w:tcPr>
            <w:tcW w:w="562" w:type="dxa"/>
            <w:noWrap/>
            <w:hideMark/>
          </w:tcPr>
          <w:p w14:paraId="7A5E40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w:t>
            </w:r>
          </w:p>
        </w:tc>
        <w:tc>
          <w:tcPr>
            <w:tcW w:w="4395" w:type="dxa"/>
            <w:noWrap/>
            <w:hideMark/>
          </w:tcPr>
          <w:p w14:paraId="0CCAF1DC"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Corydalis govianiana Wall.</w:t>
            </w:r>
          </w:p>
        </w:tc>
        <w:tc>
          <w:tcPr>
            <w:tcW w:w="850" w:type="dxa"/>
            <w:noWrap/>
            <w:hideMark/>
          </w:tcPr>
          <w:p w14:paraId="60AD4A1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4.679552</w:t>
            </w:r>
          </w:p>
        </w:tc>
        <w:tc>
          <w:tcPr>
            <w:tcW w:w="1418" w:type="dxa"/>
            <w:noWrap/>
            <w:hideMark/>
          </w:tcPr>
          <w:p w14:paraId="72FFD43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5B7CC12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1.282398</w:t>
            </w:r>
          </w:p>
        </w:tc>
        <w:tc>
          <w:tcPr>
            <w:tcW w:w="1276" w:type="dxa"/>
            <w:noWrap/>
            <w:hideMark/>
          </w:tcPr>
          <w:p w14:paraId="5C0AF58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10.29408</w:t>
            </w:r>
          </w:p>
        </w:tc>
      </w:tr>
      <w:tr w:rsidR="008A74D1" w:rsidRPr="009C7F5D" w14:paraId="79868B48" w14:textId="77777777" w:rsidTr="009C7F5D">
        <w:trPr>
          <w:trHeight w:val="290"/>
        </w:trPr>
        <w:tc>
          <w:tcPr>
            <w:tcW w:w="562" w:type="dxa"/>
            <w:noWrap/>
            <w:hideMark/>
          </w:tcPr>
          <w:p w14:paraId="7B042B3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w:t>
            </w:r>
          </w:p>
        </w:tc>
        <w:tc>
          <w:tcPr>
            <w:tcW w:w="4395" w:type="dxa"/>
            <w:noWrap/>
            <w:hideMark/>
          </w:tcPr>
          <w:p w14:paraId="69FBDEDC"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Euphorbia wallichii Hook.f.</w:t>
            </w:r>
          </w:p>
        </w:tc>
        <w:tc>
          <w:tcPr>
            <w:tcW w:w="850" w:type="dxa"/>
            <w:noWrap/>
            <w:hideMark/>
          </w:tcPr>
          <w:p w14:paraId="7EA1892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2.49237</w:t>
            </w:r>
          </w:p>
        </w:tc>
        <w:tc>
          <w:tcPr>
            <w:tcW w:w="1418" w:type="dxa"/>
            <w:noWrap/>
            <w:hideMark/>
          </w:tcPr>
          <w:p w14:paraId="1617278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115382C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0.115416</w:t>
            </w:r>
          </w:p>
        </w:tc>
        <w:tc>
          <w:tcPr>
            <w:tcW w:w="1276" w:type="dxa"/>
            <w:noWrap/>
            <w:hideMark/>
          </w:tcPr>
          <w:p w14:paraId="4BCC593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4.773851</w:t>
            </w:r>
          </w:p>
        </w:tc>
      </w:tr>
      <w:tr w:rsidR="008A74D1" w:rsidRPr="009C7F5D" w14:paraId="1FEA5680" w14:textId="77777777" w:rsidTr="009C7F5D">
        <w:trPr>
          <w:trHeight w:val="290"/>
        </w:trPr>
        <w:tc>
          <w:tcPr>
            <w:tcW w:w="562" w:type="dxa"/>
            <w:noWrap/>
            <w:hideMark/>
          </w:tcPr>
          <w:p w14:paraId="399A4B3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w:t>
            </w:r>
          </w:p>
        </w:tc>
        <w:tc>
          <w:tcPr>
            <w:tcW w:w="4395" w:type="dxa"/>
            <w:noWrap/>
            <w:hideMark/>
          </w:tcPr>
          <w:p w14:paraId="6F44FCDC"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Geranium wallichianum Oliv.</w:t>
            </w:r>
          </w:p>
        </w:tc>
        <w:tc>
          <w:tcPr>
            <w:tcW w:w="850" w:type="dxa"/>
            <w:noWrap/>
            <w:hideMark/>
          </w:tcPr>
          <w:p w14:paraId="44A5696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4.018311</w:t>
            </w:r>
          </w:p>
        </w:tc>
        <w:tc>
          <w:tcPr>
            <w:tcW w:w="1418" w:type="dxa"/>
            <w:noWrap/>
            <w:hideMark/>
          </w:tcPr>
          <w:p w14:paraId="18C85F9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3.971119</w:t>
            </w:r>
          </w:p>
        </w:tc>
        <w:tc>
          <w:tcPr>
            <w:tcW w:w="1417" w:type="dxa"/>
            <w:noWrap/>
            <w:hideMark/>
          </w:tcPr>
          <w:p w14:paraId="5A08FEC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0.890554</w:t>
            </w:r>
          </w:p>
        </w:tc>
        <w:tc>
          <w:tcPr>
            <w:tcW w:w="1276" w:type="dxa"/>
            <w:noWrap/>
            <w:hideMark/>
          </w:tcPr>
          <w:p w14:paraId="2622CB9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8.879985</w:t>
            </w:r>
          </w:p>
        </w:tc>
      </w:tr>
      <w:tr w:rsidR="008A74D1" w:rsidRPr="009C7F5D" w14:paraId="582C56AA" w14:textId="77777777" w:rsidTr="009C7F5D">
        <w:trPr>
          <w:trHeight w:val="290"/>
        </w:trPr>
        <w:tc>
          <w:tcPr>
            <w:tcW w:w="562" w:type="dxa"/>
            <w:noWrap/>
            <w:hideMark/>
          </w:tcPr>
          <w:p w14:paraId="7C0527C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w:t>
            </w:r>
          </w:p>
        </w:tc>
        <w:tc>
          <w:tcPr>
            <w:tcW w:w="4395" w:type="dxa"/>
            <w:noWrap/>
            <w:hideMark/>
          </w:tcPr>
          <w:p w14:paraId="6CD37E0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Impatiens thomsonii Hook.f.</w:t>
            </w:r>
          </w:p>
        </w:tc>
        <w:tc>
          <w:tcPr>
            <w:tcW w:w="850" w:type="dxa"/>
            <w:noWrap/>
            <w:hideMark/>
          </w:tcPr>
          <w:p w14:paraId="08973EF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3.967447</w:t>
            </w:r>
          </w:p>
        </w:tc>
        <w:tc>
          <w:tcPr>
            <w:tcW w:w="1418" w:type="dxa"/>
            <w:noWrap/>
            <w:hideMark/>
          </w:tcPr>
          <w:p w14:paraId="2D56806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6A8831D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5.129593</w:t>
            </w:r>
          </w:p>
        </w:tc>
        <w:tc>
          <w:tcPr>
            <w:tcW w:w="1276" w:type="dxa"/>
            <w:noWrap/>
            <w:hideMark/>
          </w:tcPr>
          <w:p w14:paraId="05EC60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11.98513</w:t>
            </w:r>
          </w:p>
        </w:tc>
      </w:tr>
      <w:tr w:rsidR="008A74D1" w:rsidRPr="009C7F5D" w14:paraId="1D888D40" w14:textId="77777777" w:rsidTr="009C7F5D">
        <w:trPr>
          <w:trHeight w:val="290"/>
        </w:trPr>
        <w:tc>
          <w:tcPr>
            <w:tcW w:w="562" w:type="dxa"/>
            <w:noWrap/>
            <w:hideMark/>
          </w:tcPr>
          <w:p w14:paraId="3805901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w:t>
            </w:r>
          </w:p>
        </w:tc>
        <w:tc>
          <w:tcPr>
            <w:tcW w:w="4395" w:type="dxa"/>
            <w:noWrap/>
            <w:hideMark/>
          </w:tcPr>
          <w:p w14:paraId="4875EED7"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Iris hookeriana Foster</w:t>
            </w:r>
          </w:p>
        </w:tc>
        <w:tc>
          <w:tcPr>
            <w:tcW w:w="850" w:type="dxa"/>
            <w:noWrap/>
            <w:hideMark/>
          </w:tcPr>
          <w:p w14:paraId="6F588D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1.831129</w:t>
            </w:r>
          </w:p>
        </w:tc>
        <w:tc>
          <w:tcPr>
            <w:tcW w:w="1418" w:type="dxa"/>
            <w:noWrap/>
            <w:hideMark/>
          </w:tcPr>
          <w:p w14:paraId="332D578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6D83E83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7870E18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7.198401</w:t>
            </w:r>
          </w:p>
        </w:tc>
      </w:tr>
      <w:tr w:rsidR="008A74D1" w:rsidRPr="009C7F5D" w14:paraId="0C3875BE" w14:textId="77777777" w:rsidTr="009C7F5D">
        <w:trPr>
          <w:trHeight w:val="290"/>
        </w:trPr>
        <w:tc>
          <w:tcPr>
            <w:tcW w:w="562" w:type="dxa"/>
            <w:noWrap/>
            <w:hideMark/>
          </w:tcPr>
          <w:p w14:paraId="1A9F935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13</w:t>
            </w:r>
          </w:p>
        </w:tc>
        <w:tc>
          <w:tcPr>
            <w:tcW w:w="4395" w:type="dxa"/>
            <w:noWrap/>
            <w:hideMark/>
          </w:tcPr>
          <w:p w14:paraId="76E32D57"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Myosotis arvensis (L.) Hill</w:t>
            </w:r>
          </w:p>
        </w:tc>
        <w:tc>
          <w:tcPr>
            <w:tcW w:w="850" w:type="dxa"/>
            <w:noWrap/>
            <w:hideMark/>
          </w:tcPr>
          <w:p w14:paraId="044F552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2.136317</w:t>
            </w:r>
          </w:p>
        </w:tc>
        <w:tc>
          <w:tcPr>
            <w:tcW w:w="1418" w:type="dxa"/>
            <w:noWrap/>
            <w:hideMark/>
          </w:tcPr>
          <w:p w14:paraId="7283487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31808C2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2B8E46A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4.983993</w:t>
            </w:r>
          </w:p>
        </w:tc>
      </w:tr>
      <w:tr w:rsidR="008A74D1" w:rsidRPr="009C7F5D" w14:paraId="5CB8A89C" w14:textId="77777777" w:rsidTr="009C7F5D">
        <w:trPr>
          <w:trHeight w:val="290"/>
        </w:trPr>
        <w:tc>
          <w:tcPr>
            <w:tcW w:w="562" w:type="dxa"/>
            <w:noWrap/>
            <w:hideMark/>
          </w:tcPr>
          <w:p w14:paraId="6D09B90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w:t>
            </w:r>
          </w:p>
        </w:tc>
        <w:tc>
          <w:tcPr>
            <w:tcW w:w="4395" w:type="dxa"/>
            <w:noWrap/>
            <w:hideMark/>
          </w:tcPr>
          <w:p w14:paraId="290C8542"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Oxalis acetosella L.</w:t>
            </w:r>
          </w:p>
        </w:tc>
        <w:tc>
          <w:tcPr>
            <w:tcW w:w="850" w:type="dxa"/>
            <w:noWrap/>
            <w:hideMark/>
          </w:tcPr>
          <w:p w14:paraId="6060F98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0351DE5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76CB03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653FD41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5.843724</w:t>
            </w:r>
          </w:p>
        </w:tc>
      </w:tr>
      <w:tr w:rsidR="008A74D1" w:rsidRPr="009C7F5D" w14:paraId="6D0F40D8" w14:textId="77777777" w:rsidTr="009C7F5D">
        <w:trPr>
          <w:trHeight w:val="290"/>
        </w:trPr>
        <w:tc>
          <w:tcPr>
            <w:tcW w:w="562" w:type="dxa"/>
            <w:noWrap/>
            <w:hideMark/>
          </w:tcPr>
          <w:p w14:paraId="3329473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w:t>
            </w:r>
          </w:p>
        </w:tc>
        <w:tc>
          <w:tcPr>
            <w:tcW w:w="4395" w:type="dxa"/>
            <w:noWrap/>
            <w:hideMark/>
          </w:tcPr>
          <w:p w14:paraId="519E851D"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Phlomis bracteosa Royle ex Benth.</w:t>
            </w:r>
          </w:p>
        </w:tc>
        <w:tc>
          <w:tcPr>
            <w:tcW w:w="850" w:type="dxa"/>
            <w:noWrap/>
            <w:hideMark/>
          </w:tcPr>
          <w:p w14:paraId="49658BD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1.424212</w:t>
            </w:r>
          </w:p>
        </w:tc>
        <w:tc>
          <w:tcPr>
            <w:tcW w:w="1418" w:type="dxa"/>
            <w:noWrap/>
            <w:hideMark/>
          </w:tcPr>
          <w:p w14:paraId="57B29CE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1.083032</w:t>
            </w:r>
          </w:p>
        </w:tc>
        <w:tc>
          <w:tcPr>
            <w:tcW w:w="1417" w:type="dxa"/>
            <w:noWrap/>
            <w:hideMark/>
          </w:tcPr>
          <w:p w14:paraId="7A3B50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509B336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9.489191</w:t>
            </w:r>
          </w:p>
        </w:tc>
      </w:tr>
      <w:tr w:rsidR="008A74D1" w:rsidRPr="009C7F5D" w14:paraId="33EE995F" w14:textId="77777777" w:rsidTr="009C7F5D">
        <w:trPr>
          <w:trHeight w:val="290"/>
        </w:trPr>
        <w:tc>
          <w:tcPr>
            <w:tcW w:w="562" w:type="dxa"/>
            <w:noWrap/>
            <w:hideMark/>
          </w:tcPr>
          <w:p w14:paraId="7D377D2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16</w:t>
            </w:r>
          </w:p>
        </w:tc>
        <w:tc>
          <w:tcPr>
            <w:tcW w:w="4395" w:type="dxa"/>
            <w:noWrap/>
            <w:hideMark/>
          </w:tcPr>
          <w:p w14:paraId="54CA17F7"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Plantago  lanceolata.</w:t>
            </w:r>
          </w:p>
        </w:tc>
        <w:tc>
          <w:tcPr>
            <w:tcW w:w="850" w:type="dxa"/>
            <w:noWrap/>
            <w:hideMark/>
          </w:tcPr>
          <w:p w14:paraId="680638D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2.288911</w:t>
            </w:r>
          </w:p>
        </w:tc>
        <w:tc>
          <w:tcPr>
            <w:tcW w:w="1418" w:type="dxa"/>
            <w:noWrap/>
            <w:hideMark/>
          </w:tcPr>
          <w:p w14:paraId="51C08A3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6282691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11.54159</w:t>
            </w:r>
          </w:p>
        </w:tc>
        <w:tc>
          <w:tcPr>
            <w:tcW w:w="1276" w:type="dxa"/>
            <w:noWrap/>
            <w:hideMark/>
          </w:tcPr>
          <w:p w14:paraId="4005A74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15.63555</w:t>
            </w:r>
          </w:p>
        </w:tc>
      </w:tr>
      <w:tr w:rsidR="008A74D1" w:rsidRPr="009C7F5D" w14:paraId="1004FBB9" w14:textId="77777777" w:rsidTr="009C7F5D">
        <w:trPr>
          <w:trHeight w:val="290"/>
        </w:trPr>
        <w:tc>
          <w:tcPr>
            <w:tcW w:w="562" w:type="dxa"/>
            <w:noWrap/>
            <w:hideMark/>
          </w:tcPr>
          <w:p w14:paraId="637E97C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17</w:t>
            </w:r>
          </w:p>
        </w:tc>
        <w:tc>
          <w:tcPr>
            <w:tcW w:w="4395" w:type="dxa"/>
            <w:noWrap/>
            <w:hideMark/>
          </w:tcPr>
          <w:p w14:paraId="0A922F20"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Poa annua L.</w:t>
            </w:r>
          </w:p>
        </w:tc>
        <w:tc>
          <w:tcPr>
            <w:tcW w:w="850" w:type="dxa"/>
            <w:noWrap/>
            <w:hideMark/>
          </w:tcPr>
          <w:p w14:paraId="2526931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5.645982</w:t>
            </w:r>
          </w:p>
        </w:tc>
        <w:tc>
          <w:tcPr>
            <w:tcW w:w="1418" w:type="dxa"/>
            <w:noWrap/>
            <w:hideMark/>
          </w:tcPr>
          <w:p w14:paraId="53E51F6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17F3D5D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006078C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15.87703</w:t>
            </w:r>
          </w:p>
        </w:tc>
      </w:tr>
      <w:tr w:rsidR="008A74D1" w:rsidRPr="009C7F5D" w14:paraId="75CA6FD1" w14:textId="77777777" w:rsidTr="009C7F5D">
        <w:trPr>
          <w:trHeight w:val="290"/>
        </w:trPr>
        <w:tc>
          <w:tcPr>
            <w:tcW w:w="562" w:type="dxa"/>
            <w:noWrap/>
            <w:hideMark/>
          </w:tcPr>
          <w:p w14:paraId="2A39B4D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w:t>
            </w:r>
          </w:p>
        </w:tc>
        <w:tc>
          <w:tcPr>
            <w:tcW w:w="4395" w:type="dxa"/>
            <w:noWrap/>
            <w:hideMark/>
          </w:tcPr>
          <w:p w14:paraId="02DC3D2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Polygonum amplexicaule D. Don</w:t>
            </w:r>
          </w:p>
        </w:tc>
        <w:tc>
          <w:tcPr>
            <w:tcW w:w="850" w:type="dxa"/>
            <w:noWrap/>
            <w:hideMark/>
          </w:tcPr>
          <w:p w14:paraId="562326C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1.62767</w:t>
            </w:r>
          </w:p>
        </w:tc>
        <w:tc>
          <w:tcPr>
            <w:tcW w:w="1418" w:type="dxa"/>
            <w:noWrap/>
            <w:hideMark/>
          </w:tcPr>
          <w:p w14:paraId="1D92CAA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2.527076</w:t>
            </w:r>
          </w:p>
        </w:tc>
        <w:tc>
          <w:tcPr>
            <w:tcW w:w="1417" w:type="dxa"/>
            <w:noWrap/>
            <w:hideMark/>
          </w:tcPr>
          <w:p w14:paraId="237541E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646E47E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4.475346</w:t>
            </w:r>
          </w:p>
        </w:tc>
      </w:tr>
      <w:tr w:rsidR="008A74D1" w:rsidRPr="009C7F5D" w14:paraId="34B571B8" w14:textId="77777777" w:rsidTr="009C7F5D">
        <w:trPr>
          <w:trHeight w:val="290"/>
        </w:trPr>
        <w:tc>
          <w:tcPr>
            <w:tcW w:w="562" w:type="dxa"/>
            <w:noWrap/>
            <w:hideMark/>
          </w:tcPr>
          <w:p w14:paraId="7230968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19</w:t>
            </w:r>
          </w:p>
        </w:tc>
        <w:tc>
          <w:tcPr>
            <w:tcW w:w="4395" w:type="dxa"/>
            <w:noWrap/>
            <w:hideMark/>
          </w:tcPr>
          <w:p w14:paraId="4D0B2DE1"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Polygonum aviculare L.</w:t>
            </w:r>
          </w:p>
        </w:tc>
        <w:tc>
          <w:tcPr>
            <w:tcW w:w="850" w:type="dxa"/>
            <w:noWrap/>
            <w:hideMark/>
          </w:tcPr>
          <w:p w14:paraId="40EBE82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2.136317</w:t>
            </w:r>
          </w:p>
        </w:tc>
        <w:tc>
          <w:tcPr>
            <w:tcW w:w="1418" w:type="dxa"/>
            <w:noWrap/>
            <w:hideMark/>
          </w:tcPr>
          <w:p w14:paraId="3537059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1ADDC29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0.142489</w:t>
            </w:r>
          </w:p>
        </w:tc>
        <w:tc>
          <w:tcPr>
            <w:tcW w:w="1276" w:type="dxa"/>
            <w:noWrap/>
            <w:hideMark/>
          </w:tcPr>
          <w:p w14:paraId="487E6A0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4.444871</w:t>
            </w:r>
          </w:p>
        </w:tc>
      </w:tr>
      <w:tr w:rsidR="008A74D1" w:rsidRPr="009C7F5D" w14:paraId="1C894CAB" w14:textId="77777777" w:rsidTr="009C7F5D">
        <w:trPr>
          <w:trHeight w:val="290"/>
        </w:trPr>
        <w:tc>
          <w:tcPr>
            <w:tcW w:w="562" w:type="dxa"/>
            <w:noWrap/>
            <w:hideMark/>
          </w:tcPr>
          <w:p w14:paraId="2FD8730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20</w:t>
            </w:r>
          </w:p>
        </w:tc>
        <w:tc>
          <w:tcPr>
            <w:tcW w:w="4395" w:type="dxa"/>
            <w:noWrap/>
            <w:hideMark/>
          </w:tcPr>
          <w:p w14:paraId="1DC12BC2"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Potentilla indica (Andrews) Th.Wolf</w:t>
            </w:r>
          </w:p>
        </w:tc>
        <w:tc>
          <w:tcPr>
            <w:tcW w:w="850" w:type="dxa"/>
            <w:noWrap/>
            <w:hideMark/>
          </w:tcPr>
          <w:p w14:paraId="16B87A0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3.611394</w:t>
            </w:r>
          </w:p>
        </w:tc>
        <w:tc>
          <w:tcPr>
            <w:tcW w:w="1418" w:type="dxa"/>
            <w:noWrap/>
            <w:hideMark/>
          </w:tcPr>
          <w:p w14:paraId="3E2D71F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3.610108</w:t>
            </w:r>
          </w:p>
        </w:tc>
        <w:tc>
          <w:tcPr>
            <w:tcW w:w="1417" w:type="dxa"/>
            <w:noWrap/>
            <w:hideMark/>
          </w:tcPr>
          <w:p w14:paraId="707A2FB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1A85DD5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7.791457</w:t>
            </w:r>
          </w:p>
        </w:tc>
      </w:tr>
      <w:tr w:rsidR="008A74D1" w:rsidRPr="009C7F5D" w14:paraId="153C75B2" w14:textId="77777777" w:rsidTr="009C7F5D">
        <w:trPr>
          <w:trHeight w:val="290"/>
        </w:trPr>
        <w:tc>
          <w:tcPr>
            <w:tcW w:w="562" w:type="dxa"/>
            <w:noWrap/>
            <w:hideMark/>
          </w:tcPr>
          <w:p w14:paraId="5A4EEB7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w:t>
            </w:r>
          </w:p>
        </w:tc>
        <w:tc>
          <w:tcPr>
            <w:tcW w:w="4395" w:type="dxa"/>
            <w:noWrap/>
            <w:hideMark/>
          </w:tcPr>
          <w:p w14:paraId="20AC795E"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Primula denticulata Sm.</w:t>
            </w:r>
          </w:p>
        </w:tc>
        <w:tc>
          <w:tcPr>
            <w:tcW w:w="850" w:type="dxa"/>
            <w:noWrap/>
            <w:hideMark/>
          </w:tcPr>
          <w:p w14:paraId="13B8E1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2.085453</w:t>
            </w:r>
          </w:p>
        </w:tc>
        <w:tc>
          <w:tcPr>
            <w:tcW w:w="1418" w:type="dxa"/>
            <w:noWrap/>
            <w:hideMark/>
          </w:tcPr>
          <w:p w14:paraId="369D367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1.444043</w:t>
            </w:r>
          </w:p>
        </w:tc>
        <w:tc>
          <w:tcPr>
            <w:tcW w:w="1417" w:type="dxa"/>
            <w:noWrap/>
            <w:hideMark/>
          </w:tcPr>
          <w:p w14:paraId="483E345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1569C1C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5.809315</w:t>
            </w:r>
          </w:p>
        </w:tc>
      </w:tr>
      <w:tr w:rsidR="008A74D1" w:rsidRPr="009C7F5D" w14:paraId="5545FDBC" w14:textId="77777777" w:rsidTr="009C7F5D">
        <w:trPr>
          <w:trHeight w:val="290"/>
        </w:trPr>
        <w:tc>
          <w:tcPr>
            <w:tcW w:w="562" w:type="dxa"/>
            <w:noWrap/>
            <w:hideMark/>
          </w:tcPr>
          <w:p w14:paraId="4B7BE5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w:t>
            </w:r>
          </w:p>
        </w:tc>
        <w:tc>
          <w:tcPr>
            <w:tcW w:w="4395" w:type="dxa"/>
            <w:noWrap/>
            <w:hideMark/>
          </w:tcPr>
          <w:p w14:paraId="6B142CC4"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Ranunculus laetus,Royle</w:t>
            </w:r>
          </w:p>
        </w:tc>
        <w:tc>
          <w:tcPr>
            <w:tcW w:w="850" w:type="dxa"/>
            <w:noWrap/>
            <w:hideMark/>
          </w:tcPr>
          <w:p w14:paraId="00063C3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2.238047</w:t>
            </w:r>
          </w:p>
        </w:tc>
        <w:tc>
          <w:tcPr>
            <w:tcW w:w="1418" w:type="dxa"/>
            <w:noWrap/>
            <w:hideMark/>
          </w:tcPr>
          <w:p w14:paraId="0A41AC5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147CE6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9.119277</w:t>
            </w:r>
          </w:p>
        </w:tc>
        <w:tc>
          <w:tcPr>
            <w:tcW w:w="1276" w:type="dxa"/>
            <w:noWrap/>
            <w:hideMark/>
          </w:tcPr>
          <w:p w14:paraId="16B267D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14.24541</w:t>
            </w:r>
          </w:p>
        </w:tc>
      </w:tr>
      <w:tr w:rsidR="008A74D1" w:rsidRPr="009C7F5D" w14:paraId="20E5A5E8" w14:textId="77777777" w:rsidTr="009C7F5D">
        <w:trPr>
          <w:trHeight w:val="290"/>
        </w:trPr>
        <w:tc>
          <w:tcPr>
            <w:tcW w:w="562" w:type="dxa"/>
            <w:noWrap/>
            <w:hideMark/>
          </w:tcPr>
          <w:p w14:paraId="7923F52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23</w:t>
            </w:r>
          </w:p>
        </w:tc>
        <w:tc>
          <w:tcPr>
            <w:tcW w:w="4395" w:type="dxa"/>
            <w:noWrap/>
            <w:hideMark/>
          </w:tcPr>
          <w:p w14:paraId="738090FD"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Rumex nepalensis Meisn</w:t>
            </w:r>
          </w:p>
        </w:tc>
        <w:tc>
          <w:tcPr>
            <w:tcW w:w="850" w:type="dxa"/>
            <w:noWrap/>
            <w:hideMark/>
          </w:tcPr>
          <w:p w14:paraId="264720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2.950153</w:t>
            </w:r>
          </w:p>
        </w:tc>
        <w:tc>
          <w:tcPr>
            <w:tcW w:w="1418" w:type="dxa"/>
            <w:noWrap/>
            <w:hideMark/>
          </w:tcPr>
          <w:p w14:paraId="11AAA9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5B23585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760109E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9.400457</w:t>
            </w:r>
          </w:p>
        </w:tc>
      </w:tr>
      <w:tr w:rsidR="008A74D1" w:rsidRPr="009C7F5D" w14:paraId="6D850214" w14:textId="77777777" w:rsidTr="009C7F5D">
        <w:trPr>
          <w:trHeight w:val="290"/>
        </w:trPr>
        <w:tc>
          <w:tcPr>
            <w:tcW w:w="562" w:type="dxa"/>
            <w:noWrap/>
            <w:hideMark/>
          </w:tcPr>
          <w:p w14:paraId="251A77B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24</w:t>
            </w:r>
          </w:p>
        </w:tc>
        <w:tc>
          <w:tcPr>
            <w:tcW w:w="4395" w:type="dxa"/>
            <w:noWrap/>
            <w:hideMark/>
          </w:tcPr>
          <w:p w14:paraId="0370924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Salvia hians Royle ex Benth.</w:t>
            </w:r>
          </w:p>
        </w:tc>
        <w:tc>
          <w:tcPr>
            <w:tcW w:w="850" w:type="dxa"/>
            <w:noWrap/>
            <w:hideMark/>
          </w:tcPr>
          <w:p w14:paraId="10A8C15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3.153611</w:t>
            </w:r>
          </w:p>
        </w:tc>
        <w:tc>
          <w:tcPr>
            <w:tcW w:w="1418" w:type="dxa"/>
            <w:noWrap/>
            <w:hideMark/>
          </w:tcPr>
          <w:p w14:paraId="350D7FF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61F224E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217DADE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8.682528</w:t>
            </w:r>
          </w:p>
        </w:tc>
      </w:tr>
      <w:tr w:rsidR="008A74D1" w:rsidRPr="009C7F5D" w14:paraId="15190A78" w14:textId="77777777" w:rsidTr="009C7F5D">
        <w:trPr>
          <w:trHeight w:val="290"/>
        </w:trPr>
        <w:tc>
          <w:tcPr>
            <w:tcW w:w="562" w:type="dxa"/>
            <w:noWrap/>
            <w:hideMark/>
          </w:tcPr>
          <w:p w14:paraId="22ADBBF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25</w:t>
            </w:r>
          </w:p>
        </w:tc>
        <w:tc>
          <w:tcPr>
            <w:tcW w:w="4395" w:type="dxa"/>
            <w:noWrap/>
            <w:hideMark/>
          </w:tcPr>
          <w:p w14:paraId="7E0FDDFF"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Senecio chrysanthemoides DC.</w:t>
            </w:r>
          </w:p>
        </w:tc>
        <w:tc>
          <w:tcPr>
            <w:tcW w:w="850" w:type="dxa"/>
            <w:noWrap/>
            <w:hideMark/>
          </w:tcPr>
          <w:p w14:paraId="41C46A7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2.288911</w:t>
            </w:r>
          </w:p>
        </w:tc>
        <w:tc>
          <w:tcPr>
            <w:tcW w:w="1418" w:type="dxa"/>
            <w:noWrap/>
            <w:hideMark/>
          </w:tcPr>
          <w:p w14:paraId="2735F1C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5B89849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45B03CC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12.51996</w:t>
            </w:r>
          </w:p>
        </w:tc>
      </w:tr>
      <w:tr w:rsidR="008A74D1" w:rsidRPr="009C7F5D" w14:paraId="54DC6BC1" w14:textId="77777777" w:rsidTr="009C7F5D">
        <w:trPr>
          <w:trHeight w:val="290"/>
        </w:trPr>
        <w:tc>
          <w:tcPr>
            <w:tcW w:w="562" w:type="dxa"/>
            <w:noWrap/>
            <w:hideMark/>
          </w:tcPr>
          <w:p w14:paraId="7CB3657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26</w:t>
            </w:r>
          </w:p>
        </w:tc>
        <w:tc>
          <w:tcPr>
            <w:tcW w:w="4395" w:type="dxa"/>
            <w:noWrap/>
            <w:hideMark/>
          </w:tcPr>
          <w:p w14:paraId="0947CE0A"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Sibbaldia cuneata Edgew.</w:t>
            </w:r>
          </w:p>
        </w:tc>
        <w:tc>
          <w:tcPr>
            <w:tcW w:w="850" w:type="dxa"/>
            <w:noWrap/>
            <w:hideMark/>
          </w:tcPr>
          <w:p w14:paraId="22B8006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4.120041</w:t>
            </w:r>
          </w:p>
        </w:tc>
        <w:tc>
          <w:tcPr>
            <w:tcW w:w="1418" w:type="dxa"/>
            <w:noWrap/>
            <w:hideMark/>
          </w:tcPr>
          <w:p w14:paraId="07F4D7D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4.33213</w:t>
            </w:r>
          </w:p>
        </w:tc>
        <w:tc>
          <w:tcPr>
            <w:tcW w:w="1417" w:type="dxa"/>
            <w:noWrap/>
            <w:hideMark/>
          </w:tcPr>
          <w:p w14:paraId="5709648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1E62F1A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8.77277</w:t>
            </w:r>
          </w:p>
        </w:tc>
      </w:tr>
      <w:tr w:rsidR="008A74D1" w:rsidRPr="009C7F5D" w14:paraId="15419F99" w14:textId="77777777" w:rsidTr="009C7F5D">
        <w:trPr>
          <w:trHeight w:val="290"/>
        </w:trPr>
        <w:tc>
          <w:tcPr>
            <w:tcW w:w="562" w:type="dxa"/>
            <w:noWrap/>
            <w:hideMark/>
          </w:tcPr>
          <w:p w14:paraId="271EA2C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w:t>
            </w:r>
          </w:p>
        </w:tc>
        <w:tc>
          <w:tcPr>
            <w:tcW w:w="4395" w:type="dxa"/>
            <w:noWrap/>
            <w:hideMark/>
          </w:tcPr>
          <w:p w14:paraId="5D579A10"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Sorghum halepense (L.) Pers.</w:t>
            </w:r>
          </w:p>
        </w:tc>
        <w:tc>
          <w:tcPr>
            <w:tcW w:w="850" w:type="dxa"/>
            <w:noWrap/>
            <w:hideMark/>
          </w:tcPr>
          <w:p w14:paraId="04BE35A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1.7294</w:t>
            </w:r>
          </w:p>
        </w:tc>
        <w:tc>
          <w:tcPr>
            <w:tcW w:w="1418" w:type="dxa"/>
            <w:noWrap/>
            <w:hideMark/>
          </w:tcPr>
          <w:p w14:paraId="101BFE7D"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1CFEC03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7420469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11.96044</w:t>
            </w:r>
          </w:p>
        </w:tc>
      </w:tr>
      <w:tr w:rsidR="008A74D1" w:rsidRPr="009C7F5D" w14:paraId="338CEB2D" w14:textId="77777777" w:rsidTr="009C7F5D">
        <w:trPr>
          <w:trHeight w:val="290"/>
        </w:trPr>
        <w:tc>
          <w:tcPr>
            <w:tcW w:w="562" w:type="dxa"/>
            <w:noWrap/>
            <w:hideMark/>
          </w:tcPr>
          <w:p w14:paraId="11946AA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w:t>
            </w:r>
          </w:p>
        </w:tc>
        <w:tc>
          <w:tcPr>
            <w:tcW w:w="4395" w:type="dxa"/>
            <w:noWrap/>
            <w:hideMark/>
          </w:tcPr>
          <w:p w14:paraId="05CC59BF"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Stellaria media (L.) Vill</w:t>
            </w:r>
          </w:p>
        </w:tc>
        <w:tc>
          <w:tcPr>
            <w:tcW w:w="850" w:type="dxa"/>
            <w:noWrap/>
            <w:hideMark/>
          </w:tcPr>
          <w:p w14:paraId="0B9B96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1.424212</w:t>
            </w:r>
          </w:p>
        </w:tc>
        <w:tc>
          <w:tcPr>
            <w:tcW w:w="1418" w:type="dxa"/>
            <w:noWrap/>
            <w:hideMark/>
          </w:tcPr>
          <w:p w14:paraId="6AD779B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1.083032</w:t>
            </w:r>
          </w:p>
        </w:tc>
        <w:tc>
          <w:tcPr>
            <w:tcW w:w="1417" w:type="dxa"/>
            <w:noWrap/>
            <w:hideMark/>
          </w:tcPr>
          <w:p w14:paraId="6766106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0.142489</w:t>
            </w:r>
          </w:p>
        </w:tc>
        <w:tc>
          <w:tcPr>
            <w:tcW w:w="1276" w:type="dxa"/>
            <w:noWrap/>
            <w:hideMark/>
          </w:tcPr>
          <w:p w14:paraId="51909AB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2.649733</w:t>
            </w:r>
          </w:p>
        </w:tc>
      </w:tr>
      <w:tr w:rsidR="008A74D1" w:rsidRPr="009C7F5D" w14:paraId="07FB7995" w14:textId="77777777" w:rsidTr="009C7F5D">
        <w:trPr>
          <w:trHeight w:val="290"/>
        </w:trPr>
        <w:tc>
          <w:tcPr>
            <w:tcW w:w="562" w:type="dxa"/>
            <w:noWrap/>
            <w:hideMark/>
          </w:tcPr>
          <w:p w14:paraId="4026DEC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29</w:t>
            </w:r>
          </w:p>
        </w:tc>
        <w:tc>
          <w:tcPr>
            <w:tcW w:w="4395" w:type="dxa"/>
            <w:noWrap/>
            <w:hideMark/>
          </w:tcPr>
          <w:p w14:paraId="2E3CA845"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Taraxacum officinale L.</w:t>
            </w:r>
          </w:p>
        </w:tc>
        <w:tc>
          <w:tcPr>
            <w:tcW w:w="850" w:type="dxa"/>
            <w:noWrap/>
            <w:hideMark/>
          </w:tcPr>
          <w:p w14:paraId="6810393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516F6D6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2.888087</w:t>
            </w:r>
          </w:p>
        </w:tc>
        <w:tc>
          <w:tcPr>
            <w:tcW w:w="1417" w:type="dxa"/>
            <w:noWrap/>
            <w:hideMark/>
          </w:tcPr>
          <w:p w14:paraId="3AC62A9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2.279819</w:t>
            </w:r>
          </w:p>
        </w:tc>
        <w:tc>
          <w:tcPr>
            <w:tcW w:w="1276" w:type="dxa"/>
            <w:noWrap/>
            <w:hideMark/>
          </w:tcPr>
          <w:p w14:paraId="5F5CD8F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7.9146</w:t>
            </w:r>
          </w:p>
        </w:tc>
      </w:tr>
      <w:tr w:rsidR="008A74D1" w:rsidRPr="009C7F5D" w14:paraId="2F440A3A" w14:textId="77777777" w:rsidTr="009C7F5D">
        <w:trPr>
          <w:trHeight w:val="290"/>
        </w:trPr>
        <w:tc>
          <w:tcPr>
            <w:tcW w:w="562" w:type="dxa"/>
            <w:noWrap/>
            <w:hideMark/>
          </w:tcPr>
          <w:p w14:paraId="55740F6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30</w:t>
            </w:r>
          </w:p>
        </w:tc>
        <w:tc>
          <w:tcPr>
            <w:tcW w:w="4395" w:type="dxa"/>
            <w:noWrap/>
            <w:hideMark/>
          </w:tcPr>
          <w:p w14:paraId="60801785"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Thymus linearis Benth.</w:t>
            </w:r>
          </w:p>
        </w:tc>
        <w:tc>
          <w:tcPr>
            <w:tcW w:w="850" w:type="dxa"/>
            <w:noWrap/>
            <w:hideMark/>
          </w:tcPr>
          <w:p w14:paraId="2D13242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3.407935</w:t>
            </w:r>
          </w:p>
        </w:tc>
        <w:tc>
          <w:tcPr>
            <w:tcW w:w="1418" w:type="dxa"/>
            <w:noWrap/>
            <w:hideMark/>
          </w:tcPr>
          <w:p w14:paraId="525DE58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3.249097</w:t>
            </w:r>
          </w:p>
        </w:tc>
        <w:tc>
          <w:tcPr>
            <w:tcW w:w="1417" w:type="dxa"/>
            <w:noWrap/>
            <w:hideMark/>
          </w:tcPr>
          <w:p w14:paraId="773B0FD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2FDC3E0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6.977632</w:t>
            </w:r>
          </w:p>
        </w:tc>
      </w:tr>
      <w:tr w:rsidR="008A74D1" w:rsidRPr="009C7F5D" w14:paraId="27610EA9" w14:textId="77777777" w:rsidTr="009C7F5D">
        <w:trPr>
          <w:trHeight w:val="290"/>
        </w:trPr>
        <w:tc>
          <w:tcPr>
            <w:tcW w:w="562" w:type="dxa"/>
            <w:noWrap/>
            <w:hideMark/>
          </w:tcPr>
          <w:p w14:paraId="604926B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31</w:t>
            </w:r>
          </w:p>
        </w:tc>
        <w:tc>
          <w:tcPr>
            <w:tcW w:w="4395" w:type="dxa"/>
            <w:noWrap/>
            <w:hideMark/>
          </w:tcPr>
          <w:p w14:paraId="715E230C"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Trifolium pratense L.</w:t>
            </w:r>
          </w:p>
        </w:tc>
        <w:tc>
          <w:tcPr>
            <w:tcW w:w="850" w:type="dxa"/>
            <w:noWrap/>
            <w:hideMark/>
          </w:tcPr>
          <w:p w14:paraId="43737FE4"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4.984741</w:t>
            </w:r>
          </w:p>
        </w:tc>
        <w:tc>
          <w:tcPr>
            <w:tcW w:w="1418" w:type="dxa"/>
            <w:noWrap/>
            <w:hideMark/>
          </w:tcPr>
          <w:p w14:paraId="40FE237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3.610108</w:t>
            </w:r>
          </w:p>
        </w:tc>
        <w:tc>
          <w:tcPr>
            <w:tcW w:w="1417" w:type="dxa"/>
            <w:noWrap/>
            <w:hideMark/>
          </w:tcPr>
          <w:p w14:paraId="70A3A40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1.282398</w:t>
            </w:r>
          </w:p>
        </w:tc>
        <w:tc>
          <w:tcPr>
            <w:tcW w:w="1276" w:type="dxa"/>
            <w:noWrap/>
            <w:hideMark/>
          </w:tcPr>
          <w:p w14:paraId="50D8C74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9.877247</w:t>
            </w:r>
          </w:p>
        </w:tc>
      </w:tr>
      <w:tr w:rsidR="008A74D1" w:rsidRPr="009C7F5D" w14:paraId="352E5F51" w14:textId="77777777" w:rsidTr="009C7F5D">
        <w:trPr>
          <w:trHeight w:val="290"/>
        </w:trPr>
        <w:tc>
          <w:tcPr>
            <w:tcW w:w="562" w:type="dxa"/>
            <w:noWrap/>
            <w:hideMark/>
          </w:tcPr>
          <w:p w14:paraId="517C418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32</w:t>
            </w:r>
          </w:p>
        </w:tc>
        <w:tc>
          <w:tcPr>
            <w:tcW w:w="4395" w:type="dxa"/>
            <w:noWrap/>
            <w:hideMark/>
          </w:tcPr>
          <w:p w14:paraId="26EA0972"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Trifolium repens L.</w:t>
            </w:r>
          </w:p>
        </w:tc>
        <w:tc>
          <w:tcPr>
            <w:tcW w:w="850" w:type="dxa"/>
            <w:noWrap/>
            <w:hideMark/>
          </w:tcPr>
          <w:p w14:paraId="7B791F7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4.425229</w:t>
            </w:r>
          </w:p>
        </w:tc>
        <w:tc>
          <w:tcPr>
            <w:tcW w:w="1418" w:type="dxa"/>
            <w:noWrap/>
            <w:hideMark/>
          </w:tcPr>
          <w:p w14:paraId="70BA371B"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3.971119</w:t>
            </w:r>
          </w:p>
        </w:tc>
        <w:tc>
          <w:tcPr>
            <w:tcW w:w="1417" w:type="dxa"/>
            <w:noWrap/>
            <w:hideMark/>
          </w:tcPr>
          <w:p w14:paraId="32E0FD4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6.981947</w:t>
            </w:r>
          </w:p>
        </w:tc>
        <w:tc>
          <w:tcPr>
            <w:tcW w:w="1276" w:type="dxa"/>
            <w:noWrap/>
            <w:hideMark/>
          </w:tcPr>
          <w:p w14:paraId="7C6120A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15.37829</w:t>
            </w:r>
          </w:p>
        </w:tc>
      </w:tr>
      <w:tr w:rsidR="008A74D1" w:rsidRPr="009C7F5D" w14:paraId="42BB116F" w14:textId="77777777" w:rsidTr="009C7F5D">
        <w:trPr>
          <w:trHeight w:val="290"/>
        </w:trPr>
        <w:tc>
          <w:tcPr>
            <w:tcW w:w="562" w:type="dxa"/>
            <w:noWrap/>
            <w:hideMark/>
          </w:tcPr>
          <w:p w14:paraId="4F0B663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33</w:t>
            </w:r>
          </w:p>
        </w:tc>
        <w:tc>
          <w:tcPr>
            <w:tcW w:w="4395" w:type="dxa"/>
            <w:noWrap/>
            <w:hideMark/>
          </w:tcPr>
          <w:p w14:paraId="035C2F62"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Urtica dioica L.</w:t>
            </w:r>
          </w:p>
        </w:tc>
        <w:tc>
          <w:tcPr>
            <w:tcW w:w="850" w:type="dxa"/>
            <w:noWrap/>
            <w:hideMark/>
          </w:tcPr>
          <w:p w14:paraId="0292845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2.746694</w:t>
            </w:r>
          </w:p>
        </w:tc>
        <w:tc>
          <w:tcPr>
            <w:tcW w:w="1418" w:type="dxa"/>
            <w:noWrap/>
            <w:hideMark/>
          </w:tcPr>
          <w:p w14:paraId="49EAD65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1.805054</w:t>
            </w:r>
          </w:p>
        </w:tc>
        <w:tc>
          <w:tcPr>
            <w:tcW w:w="1417" w:type="dxa"/>
            <w:noWrap/>
            <w:hideMark/>
          </w:tcPr>
          <w:p w14:paraId="512E9DC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3.562218</w:t>
            </w:r>
          </w:p>
        </w:tc>
        <w:tc>
          <w:tcPr>
            <w:tcW w:w="1276" w:type="dxa"/>
            <w:noWrap/>
            <w:hideMark/>
          </w:tcPr>
          <w:p w14:paraId="0468C78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8.113966</w:t>
            </w:r>
          </w:p>
        </w:tc>
      </w:tr>
      <w:tr w:rsidR="008A74D1" w:rsidRPr="009C7F5D" w14:paraId="0A3A9947" w14:textId="77777777" w:rsidTr="009C7F5D">
        <w:trPr>
          <w:trHeight w:val="290"/>
        </w:trPr>
        <w:tc>
          <w:tcPr>
            <w:tcW w:w="562" w:type="dxa"/>
            <w:noWrap/>
            <w:hideMark/>
          </w:tcPr>
          <w:p w14:paraId="1D989A2E"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34</w:t>
            </w:r>
          </w:p>
        </w:tc>
        <w:tc>
          <w:tcPr>
            <w:tcW w:w="4395" w:type="dxa"/>
            <w:noWrap/>
            <w:hideMark/>
          </w:tcPr>
          <w:p w14:paraId="025F9BCD"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Veronica laxa Benth</w:t>
            </w:r>
          </w:p>
        </w:tc>
        <w:tc>
          <w:tcPr>
            <w:tcW w:w="850" w:type="dxa"/>
            <w:noWrap/>
            <w:hideMark/>
          </w:tcPr>
          <w:p w14:paraId="28E8A6B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0.559512</w:t>
            </w:r>
          </w:p>
        </w:tc>
        <w:tc>
          <w:tcPr>
            <w:tcW w:w="1418" w:type="dxa"/>
            <w:noWrap/>
            <w:hideMark/>
          </w:tcPr>
          <w:p w14:paraId="0050B0E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0.722022</w:t>
            </w:r>
          </w:p>
        </w:tc>
        <w:tc>
          <w:tcPr>
            <w:tcW w:w="1417" w:type="dxa"/>
            <w:noWrap/>
            <w:hideMark/>
          </w:tcPr>
          <w:p w14:paraId="329E2531"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0.569955</w:t>
            </w:r>
          </w:p>
        </w:tc>
        <w:tc>
          <w:tcPr>
            <w:tcW w:w="1276" w:type="dxa"/>
            <w:noWrap/>
            <w:hideMark/>
          </w:tcPr>
          <w:p w14:paraId="78059BE5"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1.851488</w:t>
            </w:r>
          </w:p>
        </w:tc>
      </w:tr>
      <w:tr w:rsidR="008A74D1" w:rsidRPr="009C7F5D" w14:paraId="4CED54FF" w14:textId="77777777" w:rsidTr="009C7F5D">
        <w:trPr>
          <w:trHeight w:val="290"/>
        </w:trPr>
        <w:tc>
          <w:tcPr>
            <w:tcW w:w="562" w:type="dxa"/>
            <w:noWrap/>
            <w:hideMark/>
          </w:tcPr>
          <w:p w14:paraId="051700A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35</w:t>
            </w:r>
          </w:p>
        </w:tc>
        <w:tc>
          <w:tcPr>
            <w:tcW w:w="4395" w:type="dxa"/>
            <w:noWrap/>
            <w:hideMark/>
          </w:tcPr>
          <w:p w14:paraId="5E80C18F"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Veronica persica Poir.</w:t>
            </w:r>
          </w:p>
        </w:tc>
        <w:tc>
          <w:tcPr>
            <w:tcW w:w="850" w:type="dxa"/>
            <w:noWrap/>
            <w:hideMark/>
          </w:tcPr>
          <w:p w14:paraId="0C8E8250"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0.966429</w:t>
            </w:r>
          </w:p>
        </w:tc>
        <w:tc>
          <w:tcPr>
            <w:tcW w:w="1418" w:type="dxa"/>
            <w:noWrap/>
            <w:hideMark/>
          </w:tcPr>
          <w:p w14:paraId="5229F819"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2F1FCA66"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0.3206</w:t>
            </w:r>
          </w:p>
        </w:tc>
        <w:tc>
          <w:tcPr>
            <w:tcW w:w="1276" w:type="dxa"/>
            <w:noWrap/>
            <w:hideMark/>
          </w:tcPr>
          <w:p w14:paraId="71A4736F"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3.453094</w:t>
            </w:r>
          </w:p>
        </w:tc>
      </w:tr>
      <w:tr w:rsidR="008A74D1" w:rsidRPr="009C7F5D" w14:paraId="73CB09A6" w14:textId="77777777" w:rsidTr="009C7F5D">
        <w:trPr>
          <w:trHeight w:val="290"/>
        </w:trPr>
        <w:tc>
          <w:tcPr>
            <w:tcW w:w="562" w:type="dxa"/>
            <w:noWrap/>
            <w:hideMark/>
          </w:tcPr>
          <w:p w14:paraId="47E2953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36</w:t>
            </w:r>
          </w:p>
        </w:tc>
        <w:tc>
          <w:tcPr>
            <w:tcW w:w="4395" w:type="dxa"/>
            <w:noWrap/>
            <w:hideMark/>
          </w:tcPr>
          <w:p w14:paraId="5A839CB3" w14:textId="77777777" w:rsidR="004C0637" w:rsidRPr="009C7F5D" w:rsidRDefault="004C0637" w:rsidP="00253B1C">
            <w:pPr>
              <w:jc w:val="both"/>
              <w:rPr>
                <w:rFonts w:ascii="Times New Roman" w:eastAsia="Times New Roman" w:hAnsi="Times New Roman" w:cs="Times New Roman"/>
                <w:i/>
                <w:sz w:val="24"/>
                <w:szCs w:val="24"/>
              </w:rPr>
            </w:pPr>
            <w:r w:rsidRPr="009C7F5D">
              <w:rPr>
                <w:rFonts w:ascii="Times New Roman" w:eastAsia="Times New Roman" w:hAnsi="Times New Roman" w:cs="Times New Roman"/>
                <w:i/>
                <w:sz w:val="24"/>
                <w:szCs w:val="24"/>
              </w:rPr>
              <w:t>Viola odorata L.</w:t>
            </w:r>
          </w:p>
        </w:tc>
        <w:tc>
          <w:tcPr>
            <w:tcW w:w="850" w:type="dxa"/>
            <w:noWrap/>
            <w:hideMark/>
          </w:tcPr>
          <w:p w14:paraId="061F559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1.068159</w:t>
            </w:r>
          </w:p>
        </w:tc>
        <w:tc>
          <w:tcPr>
            <w:tcW w:w="1418" w:type="dxa"/>
            <w:noWrap/>
            <w:hideMark/>
          </w:tcPr>
          <w:p w14:paraId="7B229402"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2.166065</w:t>
            </w:r>
          </w:p>
        </w:tc>
        <w:tc>
          <w:tcPr>
            <w:tcW w:w="1417" w:type="dxa"/>
            <w:noWrap/>
            <w:hideMark/>
          </w:tcPr>
          <w:p w14:paraId="789505FC"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0.890554</w:t>
            </w:r>
          </w:p>
        </w:tc>
        <w:tc>
          <w:tcPr>
            <w:tcW w:w="1276" w:type="dxa"/>
            <w:noWrap/>
            <w:hideMark/>
          </w:tcPr>
          <w:p w14:paraId="08139F1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4.124778</w:t>
            </w:r>
          </w:p>
        </w:tc>
      </w:tr>
      <w:tr w:rsidR="004C0637" w:rsidRPr="009C7F5D" w14:paraId="1FFA98B3" w14:textId="77777777" w:rsidTr="009C7F5D">
        <w:trPr>
          <w:trHeight w:val="290"/>
        </w:trPr>
        <w:tc>
          <w:tcPr>
            <w:tcW w:w="4957" w:type="dxa"/>
            <w:gridSpan w:val="2"/>
            <w:noWrap/>
            <w:hideMark/>
          </w:tcPr>
          <w:p w14:paraId="4F3E0C6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Total</w:t>
            </w:r>
          </w:p>
        </w:tc>
        <w:tc>
          <w:tcPr>
            <w:tcW w:w="850" w:type="dxa"/>
            <w:noWrap/>
            <w:hideMark/>
          </w:tcPr>
          <w:p w14:paraId="1A6EC93A"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100</w:t>
            </w:r>
          </w:p>
        </w:tc>
        <w:tc>
          <w:tcPr>
            <w:tcW w:w="1418" w:type="dxa"/>
            <w:noWrap/>
            <w:hideMark/>
          </w:tcPr>
          <w:p w14:paraId="272A6893"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100</w:t>
            </w:r>
          </w:p>
        </w:tc>
        <w:tc>
          <w:tcPr>
            <w:tcW w:w="1417" w:type="dxa"/>
            <w:noWrap/>
            <w:hideMark/>
          </w:tcPr>
          <w:p w14:paraId="20FA9337"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100</w:t>
            </w:r>
          </w:p>
        </w:tc>
        <w:tc>
          <w:tcPr>
            <w:tcW w:w="1276" w:type="dxa"/>
            <w:noWrap/>
            <w:hideMark/>
          </w:tcPr>
          <w:p w14:paraId="47EE6738" w14:textId="77777777" w:rsidR="004C0637" w:rsidRPr="009C7F5D" w:rsidRDefault="004C0637" w:rsidP="00253B1C">
            <w:pPr>
              <w:jc w:val="both"/>
              <w:rPr>
                <w:rFonts w:ascii="Times New Roman" w:eastAsia="Times New Roman" w:hAnsi="Times New Roman" w:cs="Times New Roman"/>
                <w:sz w:val="24"/>
                <w:szCs w:val="24"/>
              </w:rPr>
            </w:pPr>
            <w:r w:rsidRPr="009C7F5D">
              <w:rPr>
                <w:rFonts w:ascii="Times New Roman" w:eastAsia="Times New Roman" w:hAnsi="Times New Roman" w:cs="Times New Roman"/>
                <w:sz w:val="24"/>
                <w:szCs w:val="24"/>
              </w:rPr>
              <w:t>300</w:t>
            </w:r>
          </w:p>
        </w:tc>
      </w:tr>
    </w:tbl>
    <w:p w14:paraId="6BC0DE32" w14:textId="77777777" w:rsidR="004C0637" w:rsidRPr="009C7F5D" w:rsidRDefault="004C0637" w:rsidP="00253B1C">
      <w:pPr>
        <w:spacing w:after="0" w:line="240" w:lineRule="auto"/>
        <w:jc w:val="both"/>
        <w:rPr>
          <w:rFonts w:ascii="Times New Roman" w:eastAsia="Times New Roman" w:hAnsi="Times New Roman" w:cs="Times New Roman"/>
          <w:sz w:val="24"/>
          <w:szCs w:val="24"/>
          <w:lang w:val="en-IN" w:eastAsia="en-IN"/>
        </w:rPr>
      </w:pPr>
    </w:p>
    <w:p w14:paraId="611915D4" w14:textId="77777777" w:rsidR="00707623" w:rsidRDefault="00707623" w:rsidP="00253B1C">
      <w:pPr>
        <w:spacing w:after="0" w:line="240" w:lineRule="auto"/>
        <w:jc w:val="both"/>
        <w:rPr>
          <w:rFonts w:ascii="Times New Roman" w:hAnsi="Times New Roman" w:cs="Times New Roman"/>
          <w:bCs/>
          <w:sz w:val="24"/>
          <w:szCs w:val="24"/>
        </w:rPr>
      </w:pPr>
      <w:r w:rsidRPr="009C7F5D">
        <w:rPr>
          <w:rFonts w:ascii="Times New Roman" w:hAnsi="Times New Roman" w:cs="Times New Roman"/>
          <w:bCs/>
          <w:sz w:val="24"/>
          <w:szCs w:val="24"/>
        </w:rPr>
        <w:t xml:space="preserve"> </w:t>
      </w:r>
    </w:p>
    <w:p w14:paraId="1A6754FD" w14:textId="77777777" w:rsidR="00B74D1B" w:rsidRPr="009C7F5D" w:rsidRDefault="00B74D1B" w:rsidP="00253B1C">
      <w:pPr>
        <w:spacing w:after="0" w:line="240" w:lineRule="auto"/>
        <w:jc w:val="both"/>
        <w:rPr>
          <w:rFonts w:ascii="Times New Roman" w:hAnsi="Times New Roman" w:cs="Times New Roman"/>
          <w:b/>
          <w:sz w:val="24"/>
          <w:szCs w:val="24"/>
        </w:rPr>
      </w:pPr>
    </w:p>
    <w:p w14:paraId="093421C4" w14:textId="77777777" w:rsidR="00707623" w:rsidRPr="009C7F5D" w:rsidRDefault="00707623" w:rsidP="00253B1C">
      <w:pPr>
        <w:pStyle w:val="NormalWeb"/>
        <w:spacing w:before="0" w:beforeAutospacing="0" w:after="0" w:afterAutospacing="0"/>
        <w:jc w:val="both"/>
        <w:rPr>
          <w:b/>
        </w:rPr>
      </w:pPr>
      <w:r w:rsidRPr="009C7F5D">
        <w:rPr>
          <w:b/>
        </w:rPr>
        <w:lastRenderedPageBreak/>
        <w:t xml:space="preserve"> 3.3. </w:t>
      </w:r>
      <w:r w:rsidR="00B74D1B" w:rsidRPr="00B74D1B">
        <w:rPr>
          <w:b/>
        </w:rPr>
        <w:t>LULC–Floristic Diversity Dynamics</w:t>
      </w:r>
    </w:p>
    <w:p w14:paraId="300003FE" w14:textId="77777777" w:rsidR="00707623" w:rsidRPr="009C7F5D" w:rsidRDefault="00707623" w:rsidP="00253B1C">
      <w:pPr>
        <w:pStyle w:val="NormalWeb"/>
        <w:jc w:val="both"/>
      </w:pPr>
      <w:r w:rsidRPr="009C7F5D">
        <w:t xml:space="preserve">The LULC analysis of the Ramhal Forest Range (2024) reveals a </w:t>
      </w:r>
      <w:r w:rsidRPr="009C7F5D">
        <w:rPr>
          <w:rStyle w:val="Strong"/>
          <w:b w:val="0"/>
        </w:rPr>
        <w:t>forest-dominated landscape (41.40% closed forest)</w:t>
      </w:r>
      <w:r w:rsidRPr="009C7F5D">
        <w:t xml:space="preserve"> interspersed with </w:t>
      </w:r>
      <w:r w:rsidRPr="009C7F5D">
        <w:rPr>
          <w:rStyle w:val="Strong"/>
          <w:b w:val="0"/>
        </w:rPr>
        <w:t>grasslands (6.43%) and snow-covered areas</w:t>
      </w:r>
      <w:r w:rsidRPr="009C7F5D">
        <w:t xml:space="preserve">, reflecting a heterogeneous high-altitude ecosystem. Grasslands occur in a </w:t>
      </w:r>
      <w:r w:rsidRPr="009C7F5D">
        <w:rPr>
          <w:rStyle w:val="Strong"/>
          <w:b w:val="0"/>
        </w:rPr>
        <w:t>fragmented yet ecologically significant pattern</w:t>
      </w:r>
      <w:r w:rsidRPr="009C7F5D">
        <w:t xml:space="preserve">, primarily concentrated in the southern and south-eastern parts, where the </w:t>
      </w:r>
      <w:r w:rsidRPr="009C7F5D">
        <w:rPr>
          <w:rStyle w:val="Strong"/>
          <w:b w:val="0"/>
        </w:rPr>
        <w:t>Bangus grassland forms the largest and most continuous patch</w:t>
      </w:r>
      <w:r w:rsidRPr="009C7F5D">
        <w:t xml:space="preserve">. The high classification accuracy (OA = 92.8%, κ = 0.91) confirms the reliability of these spatial patterns. This landscape configuration strongly corresponds with the observed floristic composition of the Bangus grassland. The presence of </w:t>
      </w:r>
      <w:r w:rsidRPr="009C7F5D">
        <w:rPr>
          <w:rStyle w:val="Strong"/>
          <w:b w:val="0"/>
        </w:rPr>
        <w:t>relatively intact forests, open canopy zones, and favorable topographic conditions</w:t>
      </w:r>
      <w:r w:rsidRPr="009C7F5D">
        <w:t xml:space="preserve"> provides suitable habitats for diverse herbaceous communities. The phytosociological analysis recorded </w:t>
      </w:r>
      <w:r w:rsidRPr="009C7F5D">
        <w:rPr>
          <w:rStyle w:val="Strong"/>
          <w:b w:val="0"/>
        </w:rPr>
        <w:t>36 species</w:t>
      </w:r>
      <w:r w:rsidRPr="009C7F5D">
        <w:t xml:space="preserve">, with dominance of </w:t>
      </w:r>
      <w:r w:rsidRPr="009C7F5D">
        <w:rPr>
          <w:rStyle w:val="Emphasis"/>
        </w:rPr>
        <w:t>Poa annua</w:t>
      </w:r>
      <w:r w:rsidRPr="009C7F5D">
        <w:t xml:space="preserve">, followed by </w:t>
      </w:r>
      <w:r w:rsidRPr="009C7F5D">
        <w:rPr>
          <w:rStyle w:val="Emphasis"/>
        </w:rPr>
        <w:t>Plantago lanceolata</w:t>
      </w:r>
      <w:r w:rsidRPr="009C7F5D">
        <w:t xml:space="preserve">, </w:t>
      </w:r>
      <w:r w:rsidRPr="009C7F5D">
        <w:rPr>
          <w:rStyle w:val="Emphasis"/>
        </w:rPr>
        <w:t>Trifolium repens</w:t>
      </w:r>
      <w:r w:rsidRPr="009C7F5D">
        <w:t xml:space="preserve">, and </w:t>
      </w:r>
      <w:r w:rsidRPr="009C7F5D">
        <w:rPr>
          <w:rStyle w:val="Emphasis"/>
        </w:rPr>
        <w:t>Ranunculus laetus</w:t>
      </w:r>
      <w:r w:rsidRPr="009C7F5D">
        <w:t xml:space="preserve">, indicating </w:t>
      </w:r>
      <w:r w:rsidRPr="009C7F5D">
        <w:rPr>
          <w:rStyle w:val="Strong"/>
          <w:b w:val="0"/>
        </w:rPr>
        <w:t>high adaptability and ecological significance</w:t>
      </w:r>
      <w:r w:rsidRPr="009C7F5D">
        <w:t xml:space="preserve"> of these species in alpine–subalpine conditions.</w:t>
      </w:r>
      <w:r w:rsidR="009C7F5D" w:rsidRPr="009C7F5D">
        <w:t xml:space="preserve"> </w:t>
      </w:r>
      <w:r w:rsidRPr="009C7F5D">
        <w:t xml:space="preserve">The </w:t>
      </w:r>
      <w:r w:rsidRPr="009C7F5D">
        <w:rPr>
          <w:rStyle w:val="Strong"/>
          <w:b w:val="0"/>
        </w:rPr>
        <w:t>patchy distribution of grasslands</w:t>
      </w:r>
      <w:r w:rsidRPr="009C7F5D">
        <w:t xml:space="preserve">, as revealed by LULC analysis, is reflected in the </w:t>
      </w:r>
      <w:r w:rsidRPr="009C7F5D">
        <w:rPr>
          <w:rStyle w:val="Strong"/>
          <w:b w:val="0"/>
        </w:rPr>
        <w:t>heterogeneous species composition and varying IVI values</w:t>
      </w:r>
      <w:r w:rsidRPr="009C7F5D">
        <w:t xml:space="preserve">, where a few dominant species coexist with several low-abundance species. This pattern suggests that </w:t>
      </w:r>
      <w:r w:rsidRPr="009C7F5D">
        <w:rPr>
          <w:rStyle w:val="Strong"/>
          <w:b w:val="0"/>
        </w:rPr>
        <w:t>environmental gradients, grazing pressure, and habitat fragmentation</w:t>
      </w:r>
      <w:r w:rsidRPr="009C7F5D">
        <w:t xml:space="preserve"> play a key role in shaping vegetation structure. </w:t>
      </w:r>
      <w:r w:rsidR="009C7F5D" w:rsidRPr="009C7F5D">
        <w:t xml:space="preserve"> </w:t>
      </w:r>
    </w:p>
    <w:p w14:paraId="0BA5EC10" w14:textId="77777777" w:rsidR="00707623" w:rsidRPr="009C7F5D" w:rsidRDefault="00707623" w:rsidP="00253B1C">
      <w:pPr>
        <w:spacing w:after="0" w:line="240" w:lineRule="auto"/>
        <w:jc w:val="both"/>
        <w:outlineLvl w:val="1"/>
        <w:rPr>
          <w:rStyle w:val="unknown-copy-source"/>
          <w:rFonts w:ascii="Times New Roman" w:hAnsi="Times New Roman" w:cs="Times New Roman"/>
          <w:b/>
          <w:sz w:val="24"/>
          <w:szCs w:val="24"/>
        </w:rPr>
      </w:pPr>
    </w:p>
    <w:p w14:paraId="775DCB8B" w14:textId="77777777" w:rsidR="00707623" w:rsidRPr="009C7F5D" w:rsidRDefault="00707623" w:rsidP="00253B1C">
      <w:pPr>
        <w:spacing w:after="0" w:line="240" w:lineRule="auto"/>
        <w:jc w:val="both"/>
        <w:outlineLvl w:val="1"/>
        <w:rPr>
          <w:rFonts w:ascii="Times New Roman" w:eastAsia="Times New Roman" w:hAnsi="Times New Roman" w:cs="Times New Roman"/>
          <w:b/>
          <w:bCs/>
          <w:sz w:val="24"/>
          <w:szCs w:val="24"/>
          <w:lang w:val="en-IN" w:eastAsia="en-IN"/>
        </w:rPr>
      </w:pPr>
      <w:r w:rsidRPr="009C7F5D">
        <w:rPr>
          <w:rFonts w:ascii="Times New Roman" w:eastAsia="Times New Roman" w:hAnsi="Times New Roman" w:cs="Times New Roman"/>
          <w:b/>
          <w:bCs/>
          <w:sz w:val="24"/>
          <w:szCs w:val="24"/>
          <w:lang w:val="en-IN" w:eastAsia="en-IN"/>
        </w:rPr>
        <w:t>4. DISCUSSION:</w:t>
      </w:r>
    </w:p>
    <w:p w14:paraId="64569A5D" w14:textId="77777777" w:rsidR="00707623" w:rsidRPr="009C7F5D" w:rsidRDefault="00707623" w:rsidP="00253B1C">
      <w:pPr>
        <w:pStyle w:val="Heading3"/>
        <w:spacing w:before="0" w:beforeAutospacing="0" w:after="0" w:afterAutospacing="0"/>
        <w:jc w:val="both"/>
        <w:rPr>
          <w:b w:val="0"/>
          <w:sz w:val="24"/>
          <w:szCs w:val="24"/>
        </w:rPr>
      </w:pPr>
      <w:r w:rsidRPr="009C7F5D">
        <w:rPr>
          <w:b w:val="0"/>
          <w:bCs w:val="0"/>
          <w:sz w:val="24"/>
          <w:szCs w:val="24"/>
        </w:rPr>
        <w:t xml:space="preserve"> </w:t>
      </w:r>
      <w:r w:rsidRPr="009C7F5D">
        <w:rPr>
          <w:b w:val="0"/>
          <w:sz w:val="24"/>
          <w:szCs w:val="24"/>
        </w:rPr>
        <w:t xml:space="preserve"> </w:t>
      </w:r>
    </w:p>
    <w:p w14:paraId="696CE030" w14:textId="77777777" w:rsidR="00707623" w:rsidRPr="009C7F5D" w:rsidRDefault="00707623" w:rsidP="00253B1C">
      <w:pPr>
        <w:pStyle w:val="Heading2"/>
        <w:spacing w:before="0" w:line="240" w:lineRule="auto"/>
        <w:jc w:val="both"/>
        <w:rPr>
          <w:rFonts w:ascii="Times New Roman" w:hAnsi="Times New Roman" w:cs="Times New Roman"/>
          <w:b/>
          <w:color w:val="auto"/>
          <w:sz w:val="24"/>
          <w:szCs w:val="24"/>
        </w:rPr>
      </w:pPr>
      <w:r w:rsidRPr="009C7F5D">
        <w:rPr>
          <w:rFonts w:ascii="Times New Roman" w:hAnsi="Times New Roman" w:cs="Times New Roman"/>
          <w:b/>
          <w:color w:val="auto"/>
          <w:sz w:val="24"/>
          <w:szCs w:val="24"/>
        </w:rPr>
        <w:t xml:space="preserve"> </w:t>
      </w:r>
      <w:r w:rsidRPr="009C7F5D">
        <w:rPr>
          <w:rStyle w:val="Strong"/>
          <w:rFonts w:ascii="Times New Roman" w:hAnsi="Times New Roman" w:cs="Times New Roman"/>
          <w:bCs w:val="0"/>
          <w:color w:val="auto"/>
          <w:sz w:val="24"/>
          <w:szCs w:val="24"/>
        </w:rPr>
        <w:t xml:space="preserve">4.1 </w:t>
      </w:r>
      <w:r w:rsidR="00B74D1B">
        <w:rPr>
          <w:rStyle w:val="Strong"/>
          <w:rFonts w:ascii="Times New Roman" w:hAnsi="Times New Roman" w:cs="Times New Roman"/>
          <w:bCs w:val="0"/>
          <w:color w:val="auto"/>
          <w:sz w:val="24"/>
          <w:szCs w:val="24"/>
        </w:rPr>
        <w:t>L</w:t>
      </w:r>
      <w:r w:rsidR="00B74D1B" w:rsidRPr="00B74D1B">
        <w:rPr>
          <w:rStyle w:val="Strong"/>
          <w:rFonts w:ascii="Times New Roman" w:hAnsi="Times New Roman" w:cs="Times New Roman"/>
          <w:bCs w:val="0"/>
          <w:color w:val="auto"/>
          <w:sz w:val="24"/>
          <w:szCs w:val="24"/>
        </w:rPr>
        <w:t xml:space="preserve">and </w:t>
      </w:r>
      <w:r w:rsidR="00B74D1B">
        <w:rPr>
          <w:rStyle w:val="Strong"/>
          <w:rFonts w:ascii="Times New Roman" w:hAnsi="Times New Roman" w:cs="Times New Roman"/>
          <w:bCs w:val="0"/>
          <w:color w:val="auto"/>
          <w:sz w:val="24"/>
          <w:szCs w:val="24"/>
        </w:rPr>
        <w:t>U</w:t>
      </w:r>
      <w:r w:rsidR="00B74D1B" w:rsidRPr="00B74D1B">
        <w:rPr>
          <w:rStyle w:val="Strong"/>
          <w:rFonts w:ascii="Times New Roman" w:hAnsi="Times New Roman" w:cs="Times New Roman"/>
          <w:bCs w:val="0"/>
          <w:color w:val="auto"/>
          <w:sz w:val="24"/>
          <w:szCs w:val="24"/>
        </w:rPr>
        <w:t>se</w:t>
      </w:r>
      <w:r w:rsidR="00B74D1B">
        <w:rPr>
          <w:rStyle w:val="Strong"/>
          <w:rFonts w:ascii="Times New Roman" w:hAnsi="Times New Roman" w:cs="Times New Roman"/>
          <w:bCs w:val="0"/>
          <w:color w:val="auto"/>
          <w:sz w:val="24"/>
          <w:szCs w:val="24"/>
        </w:rPr>
        <w:t xml:space="preserve"> L</w:t>
      </w:r>
      <w:r w:rsidR="00B74D1B" w:rsidRPr="00B74D1B">
        <w:rPr>
          <w:rStyle w:val="Strong"/>
          <w:rFonts w:ascii="Times New Roman" w:hAnsi="Times New Roman" w:cs="Times New Roman"/>
          <w:bCs w:val="0"/>
          <w:color w:val="auto"/>
          <w:sz w:val="24"/>
          <w:szCs w:val="24"/>
        </w:rPr>
        <w:t xml:space="preserve">and </w:t>
      </w:r>
      <w:r w:rsidR="00B74D1B">
        <w:rPr>
          <w:rStyle w:val="Strong"/>
          <w:rFonts w:ascii="Times New Roman" w:hAnsi="Times New Roman" w:cs="Times New Roman"/>
          <w:bCs w:val="0"/>
          <w:color w:val="auto"/>
          <w:sz w:val="24"/>
          <w:szCs w:val="24"/>
        </w:rPr>
        <w:t>C</w:t>
      </w:r>
      <w:r w:rsidR="00B74D1B" w:rsidRPr="00B74D1B">
        <w:rPr>
          <w:rStyle w:val="Strong"/>
          <w:rFonts w:ascii="Times New Roman" w:hAnsi="Times New Roman" w:cs="Times New Roman"/>
          <w:bCs w:val="0"/>
          <w:color w:val="auto"/>
          <w:sz w:val="24"/>
          <w:szCs w:val="24"/>
        </w:rPr>
        <w:t>over (LULC</w:t>
      </w:r>
      <w:r w:rsidR="00B74D1B">
        <w:rPr>
          <w:rStyle w:val="Strong"/>
          <w:rFonts w:ascii="Times New Roman" w:hAnsi="Times New Roman" w:cs="Times New Roman"/>
          <w:bCs w:val="0"/>
          <w:color w:val="auto"/>
          <w:sz w:val="24"/>
          <w:szCs w:val="24"/>
        </w:rPr>
        <w:t>)</w:t>
      </w:r>
    </w:p>
    <w:p w14:paraId="10E17BB0" w14:textId="77777777" w:rsidR="00707623" w:rsidRPr="009C7F5D" w:rsidRDefault="00707623" w:rsidP="00253B1C">
      <w:pPr>
        <w:pStyle w:val="NormalWeb"/>
        <w:jc w:val="both"/>
      </w:pPr>
      <w:r w:rsidRPr="009C7F5D">
        <w:t xml:space="preserve">The land use/land cover (LULC) analysis of the Ramhal Forest Range highlights a </w:t>
      </w:r>
      <w:r w:rsidRPr="009C7F5D">
        <w:rPr>
          <w:rStyle w:val="Strong"/>
          <w:b w:val="0"/>
        </w:rPr>
        <w:t>heterogeneous and environmentally sensitive high-altitude landscape</w:t>
      </w:r>
      <w:r w:rsidRPr="009C7F5D">
        <w:t xml:space="preserve">, shaped by interactions among topography, climate, and anthropogenic pressures. The alpine and subalpine zones comprise a mosaic of </w:t>
      </w:r>
      <w:r w:rsidRPr="009C7F5D">
        <w:rPr>
          <w:rStyle w:val="Strong"/>
          <w:b w:val="0"/>
        </w:rPr>
        <w:t>dense forests, grasslands, snow cover, and minor human-modified areas</w:t>
      </w:r>
      <w:r w:rsidRPr="009C7F5D">
        <w:t>, forming an ecologically significant component of the Kashmir Himalaya. While substantial LULC transformationsparticularly conversion to agriculture and horticulture</w:t>
      </w:r>
      <w:r w:rsidR="0014179D" w:rsidRPr="009C7F5D">
        <w:t xml:space="preserve"> </w:t>
      </w:r>
      <w:r w:rsidRPr="009C7F5D">
        <w:t>have been reported in lower elevations</w:t>
      </w:r>
      <w:r w:rsidR="00133287" w:rsidRPr="009C7F5D">
        <w:t>,</w:t>
      </w:r>
      <w:r w:rsidRPr="009C7F5D">
        <w:t xml:space="preserve"> such changes remain relatively limited but ecologically critical in high-altitude zones</w:t>
      </w:r>
      <w:r w:rsidR="00133287" w:rsidRPr="009C7F5D">
        <w:t xml:space="preserve"> (Ahmad et al., 2022; Saleem et al., 2024).</w:t>
      </w:r>
    </w:p>
    <w:p w14:paraId="3552D825" w14:textId="77777777" w:rsidR="00707623" w:rsidRPr="009C7F5D" w:rsidRDefault="00707623" w:rsidP="00253B1C">
      <w:pPr>
        <w:pStyle w:val="NormalWeb"/>
        <w:jc w:val="both"/>
        <w:rPr>
          <w:rStyle w:val="Strong"/>
          <w:b w:val="0"/>
          <w:bCs w:val="0"/>
        </w:rPr>
      </w:pPr>
      <w:r w:rsidRPr="009C7F5D">
        <w:t xml:space="preserve">The Ramhal Forest Range exhibited the </w:t>
      </w:r>
      <w:r w:rsidRPr="009C7F5D">
        <w:rPr>
          <w:rStyle w:val="Strong"/>
          <w:b w:val="0"/>
        </w:rPr>
        <w:t>highest proportion of closed forest (41.40%)</w:t>
      </w:r>
      <w:r w:rsidRPr="009C7F5D">
        <w:t xml:space="preserve">, indicating relatively intact vegetation. Rugged terrain and poor accessibility act as natural barriers to anthropogenic disturbances, supporting forest conservation, consistent with findings from other Himalayan regions (Malik et al., 2019). These forests, dominated by </w:t>
      </w:r>
      <w:r w:rsidRPr="009C7F5D">
        <w:rPr>
          <w:rStyle w:val="Emphasis"/>
        </w:rPr>
        <w:t>Abies pindrow</w:t>
      </w:r>
      <w:r w:rsidRPr="009C7F5D">
        <w:t xml:space="preserve">, and </w:t>
      </w:r>
      <w:r w:rsidRPr="009C7F5D">
        <w:rPr>
          <w:rStyle w:val="Emphasis"/>
        </w:rPr>
        <w:t>Pinus wallichiana</w:t>
      </w:r>
      <w:r w:rsidRPr="009C7F5D">
        <w:t xml:space="preserve">, play a vital role in </w:t>
      </w:r>
      <w:r w:rsidRPr="009C7F5D">
        <w:rPr>
          <w:rStyle w:val="Strong"/>
          <w:b w:val="0"/>
        </w:rPr>
        <w:t>watershed protection and biodiversity conservation</w:t>
      </w:r>
      <w:r w:rsidRPr="009C7F5D">
        <w:t xml:space="preserve"> (</w:t>
      </w:r>
      <w:r w:rsidR="00133287" w:rsidRPr="009C7F5D">
        <w:t xml:space="preserve">Peerzada et </w:t>
      </w:r>
      <w:r w:rsidRPr="009C7F5D">
        <w:t>al., 201</w:t>
      </w:r>
      <w:r w:rsidR="00133287" w:rsidRPr="009C7F5D">
        <w:t>9</w:t>
      </w:r>
      <w:r w:rsidRPr="009C7F5D">
        <w:t>). However, the presence of open forests and scrub patches suggests localized degradation due to grazing and resource extraction (</w:t>
      </w:r>
      <w:r w:rsidR="000534BB" w:rsidRPr="009C7F5D">
        <w:t xml:space="preserve">Haq </w:t>
      </w:r>
      <w:r w:rsidRPr="009C7F5D">
        <w:t>et al., 202</w:t>
      </w:r>
      <w:r w:rsidR="000534BB" w:rsidRPr="009C7F5D">
        <w:t>2</w:t>
      </w:r>
      <w:r w:rsidRPr="009C7F5D">
        <w:t xml:space="preserve">). Grasslands form an important ecological component, with their distribution controlled by </w:t>
      </w:r>
      <w:r w:rsidRPr="009C7F5D">
        <w:rPr>
          <w:rStyle w:val="Strong"/>
          <w:b w:val="0"/>
        </w:rPr>
        <w:t>altitude, slope, soil, and moisture conditions</w:t>
      </w:r>
      <w:r w:rsidRPr="009C7F5D">
        <w:t>. These ecosystems are crucial for biodiversity, hydrological regulation, and traditional livelihoods (</w:t>
      </w:r>
      <w:r w:rsidR="000534BB" w:rsidRPr="009C7F5D">
        <w:t>Husain et al., 2019</w:t>
      </w:r>
      <w:r w:rsidRPr="009C7F5D">
        <w:t xml:space="preserve">), but remain highly vulnerable to </w:t>
      </w:r>
      <w:r w:rsidRPr="009C7F5D">
        <w:rPr>
          <w:rStyle w:val="Strong"/>
          <w:b w:val="0"/>
        </w:rPr>
        <w:t>overgrazing and land-use pressures</w:t>
      </w:r>
      <w:r w:rsidRPr="009C7F5D">
        <w:t>, which can lead to vegetation degradation and expansion of scrub (Saleem et al., 2024</w:t>
      </w:r>
      <w:r w:rsidR="000534BB" w:rsidRPr="009C7F5D">
        <w:t xml:space="preserve">). Snow cover, occupying </w:t>
      </w:r>
      <w:r w:rsidR="000534BB" w:rsidRPr="009C7F5D">
        <w:rPr>
          <w:rStyle w:val="Strong"/>
          <w:b w:val="0"/>
        </w:rPr>
        <w:t>8.60% of the area</w:t>
      </w:r>
      <w:r w:rsidR="000534BB" w:rsidRPr="009C7F5D">
        <w:t>, plays a critical hydrological role by regulating seasonal water availability through meltwater release (</w:t>
      </w:r>
      <w:r w:rsidR="000534BB" w:rsidRPr="009C7F5D">
        <w:rPr>
          <w:color w:val="222222"/>
          <w:shd w:val="clear" w:color="auto" w:fill="FFFFFF"/>
        </w:rPr>
        <w:t>Qazi et al., 2019</w:t>
      </w:r>
      <w:r w:rsidR="000534BB" w:rsidRPr="009C7F5D">
        <w:t xml:space="preserve">).  </w:t>
      </w:r>
      <w:r w:rsidRPr="009C7F5D">
        <w:t xml:space="preserve">The results align with previous studies indicating </w:t>
      </w:r>
      <w:r w:rsidRPr="009C7F5D">
        <w:rPr>
          <w:rStyle w:val="Strong"/>
          <w:b w:val="0"/>
        </w:rPr>
        <w:t>increasing fragmentation and gradual ecological change</w:t>
      </w:r>
      <w:r w:rsidRPr="009C7F5D">
        <w:t xml:space="preserve"> in Himalayan landscapes </w:t>
      </w:r>
      <w:r w:rsidRPr="009C7F5D">
        <w:lastRenderedPageBreak/>
        <w:t xml:space="preserve">(Fayaz et al., 2020). The classification achieved a high </w:t>
      </w:r>
      <w:r w:rsidRPr="009C7F5D">
        <w:rPr>
          <w:rStyle w:val="Strong"/>
          <w:b w:val="0"/>
        </w:rPr>
        <w:t>overall accuracy of 92.8% and a kappa coefficient of 0.91</w:t>
      </w:r>
      <w:r w:rsidRPr="009C7F5D">
        <w:t>, indicating strong agreement and reliability of the LULC map (</w:t>
      </w:r>
      <w:r w:rsidR="00FF3589" w:rsidRPr="009C7F5D">
        <w:rPr>
          <w:color w:val="333333"/>
          <w:shd w:val="clear" w:color="auto" w:fill="FFFFFF"/>
        </w:rPr>
        <w:t>Bhatt and Maclean, 2023</w:t>
      </w:r>
      <w:r w:rsidRPr="009C7F5D">
        <w:t>).</w:t>
      </w:r>
    </w:p>
    <w:p w14:paraId="463AC8AD" w14:textId="77777777" w:rsidR="00707623" w:rsidRPr="009C7F5D" w:rsidRDefault="00707623" w:rsidP="00253B1C">
      <w:pPr>
        <w:pStyle w:val="Heading3"/>
        <w:spacing w:before="0" w:beforeAutospacing="0" w:after="0" w:afterAutospacing="0"/>
        <w:jc w:val="both"/>
        <w:rPr>
          <w:b w:val="0"/>
          <w:sz w:val="24"/>
          <w:szCs w:val="24"/>
        </w:rPr>
      </w:pPr>
      <w:r w:rsidRPr="009C7F5D">
        <w:rPr>
          <w:rStyle w:val="Strong"/>
          <w:b/>
          <w:bCs/>
          <w:sz w:val="24"/>
          <w:szCs w:val="24"/>
        </w:rPr>
        <w:t xml:space="preserve">4.2. </w:t>
      </w:r>
      <w:r w:rsidR="00B7745D" w:rsidRPr="009C7F5D">
        <w:rPr>
          <w:rStyle w:val="Strong"/>
          <w:b/>
          <w:bCs/>
          <w:sz w:val="24"/>
          <w:szCs w:val="24"/>
        </w:rPr>
        <w:t xml:space="preserve">Floristic Composition </w:t>
      </w:r>
    </w:p>
    <w:p w14:paraId="58316864" w14:textId="77777777" w:rsidR="00707623" w:rsidRPr="009C7F5D" w:rsidRDefault="00707623" w:rsidP="00253B1C">
      <w:pPr>
        <w:pStyle w:val="NormalWeb"/>
        <w:jc w:val="both"/>
      </w:pPr>
      <w:r w:rsidRPr="009C7F5D">
        <w:t xml:space="preserve">The phytosociological structure of the Bangus grassland indicates a </w:t>
      </w:r>
      <w:r w:rsidRPr="009C7F5D">
        <w:rPr>
          <w:rStyle w:val="Strong"/>
          <w:b w:val="0"/>
        </w:rPr>
        <w:t>diverse and ecologically stable alpine</w:t>
      </w:r>
      <w:r w:rsidR="0014179D" w:rsidRPr="009C7F5D">
        <w:rPr>
          <w:rStyle w:val="Strong"/>
          <w:b w:val="0"/>
        </w:rPr>
        <w:t xml:space="preserve"> </w:t>
      </w:r>
      <w:r w:rsidRPr="009C7F5D">
        <w:rPr>
          <w:rStyle w:val="Strong"/>
          <w:b w:val="0"/>
        </w:rPr>
        <w:t>subalpine meadow system</w:t>
      </w:r>
      <w:r w:rsidRPr="009C7F5D">
        <w:t xml:space="preserve">, shaped by habitat heterogeneity and favorable edaphic conditions. The recorded species richness (36 species) aligns with previous studies from the Kashmir Himalaya, where </w:t>
      </w:r>
      <w:r w:rsidRPr="009C7F5D">
        <w:rPr>
          <w:rStyle w:val="Strong"/>
          <w:b w:val="0"/>
        </w:rPr>
        <w:t>altitude, aspect, and microhabitat variability</w:t>
      </w:r>
      <w:r w:rsidRPr="009C7F5D">
        <w:t xml:space="preserve"> strongly influence vegetation composition (</w:t>
      </w:r>
      <w:r w:rsidR="0014179D" w:rsidRPr="009C7F5D">
        <w:rPr>
          <w:color w:val="222222"/>
          <w:shd w:val="clear" w:color="auto" w:fill="FFFFFF"/>
        </w:rPr>
        <w:t xml:space="preserve">Addullah and Andrabi, </w:t>
      </w:r>
      <w:r w:rsidR="009C7F5D" w:rsidRPr="009C7F5D">
        <w:rPr>
          <w:color w:val="222222"/>
          <w:shd w:val="clear" w:color="auto" w:fill="FFFFFF"/>
        </w:rPr>
        <w:t>2021; Peerzada</w:t>
      </w:r>
      <w:r w:rsidR="0014179D" w:rsidRPr="009C7F5D">
        <w:t xml:space="preserve"> et al., 2021</w:t>
      </w:r>
      <w:r w:rsidRPr="009C7F5D">
        <w:t xml:space="preserve">; Dar et al., 2012). The community is clearly dominated by a few key species, with </w:t>
      </w:r>
      <w:r w:rsidRPr="009C7F5D">
        <w:rPr>
          <w:rStyle w:val="Emphasis"/>
        </w:rPr>
        <w:t>Poa annua</w:t>
      </w:r>
      <w:r w:rsidRPr="009C7F5D">
        <w:t xml:space="preserve"> showing the </w:t>
      </w:r>
      <w:r w:rsidRPr="009C7F5D">
        <w:rPr>
          <w:rStyle w:val="Strong"/>
          <w:b w:val="0"/>
        </w:rPr>
        <w:t>highest Importance Value Index (IVI = 15.88)</w:t>
      </w:r>
      <w:r w:rsidRPr="009C7F5D">
        <w:t xml:space="preserve">, followed by </w:t>
      </w:r>
      <w:r w:rsidRPr="009C7F5D">
        <w:rPr>
          <w:rStyle w:val="Emphasis"/>
        </w:rPr>
        <w:t>Plantago lanceolata</w:t>
      </w:r>
      <w:r w:rsidRPr="009C7F5D">
        <w:t xml:space="preserve"> (15.63), </w:t>
      </w:r>
      <w:r w:rsidRPr="009C7F5D">
        <w:rPr>
          <w:rStyle w:val="Emphasis"/>
        </w:rPr>
        <w:t>Trifolium repens</w:t>
      </w:r>
      <w:r w:rsidRPr="009C7F5D">
        <w:t xml:space="preserve"> (15.37), and </w:t>
      </w:r>
      <w:r w:rsidRPr="009C7F5D">
        <w:rPr>
          <w:rStyle w:val="Emphasis"/>
        </w:rPr>
        <w:t>Ranunculus laetus</w:t>
      </w:r>
      <w:r w:rsidRPr="009C7F5D">
        <w:t xml:space="preserve"> (14.25). The dominance of these grasses and forbs reflects their </w:t>
      </w:r>
      <w:r w:rsidRPr="009C7F5D">
        <w:rPr>
          <w:rStyle w:val="Strong"/>
          <w:b w:val="0"/>
        </w:rPr>
        <w:t>high adaptability, wider distribution, and contribution to biomass and nutrient cycling</w:t>
      </w:r>
      <w:r w:rsidRPr="009C7F5D">
        <w:t>, a pattern commonly observed in Himalayan grasslands under moderate grazing conditions (Rawat, 2005</w:t>
      </w:r>
      <w:r w:rsidR="000534BB" w:rsidRPr="009C7F5D">
        <w:t>; Husain et al., 2019</w:t>
      </w:r>
      <w:r w:rsidRPr="009C7F5D">
        <w:t>).</w:t>
      </w:r>
    </w:p>
    <w:p w14:paraId="7A7EB278" w14:textId="77777777" w:rsidR="00707623" w:rsidRPr="009C7F5D" w:rsidRDefault="00707623" w:rsidP="00253B1C">
      <w:pPr>
        <w:pStyle w:val="NormalWeb"/>
        <w:jc w:val="both"/>
      </w:pPr>
      <w:r w:rsidRPr="009C7F5D">
        <w:t xml:space="preserve">Several species, including </w:t>
      </w:r>
      <w:r w:rsidRPr="009C7F5D">
        <w:rPr>
          <w:rStyle w:val="Emphasis"/>
        </w:rPr>
        <w:t>Senecio chrysanthemoides</w:t>
      </w:r>
      <w:r w:rsidRPr="009C7F5D">
        <w:t xml:space="preserve">, </w:t>
      </w:r>
      <w:r w:rsidRPr="009C7F5D">
        <w:rPr>
          <w:rStyle w:val="Emphasis"/>
        </w:rPr>
        <w:t>Impatiens thomsonii</w:t>
      </w:r>
      <w:r w:rsidRPr="009C7F5D">
        <w:t xml:space="preserve">, and </w:t>
      </w:r>
      <w:r w:rsidRPr="009C7F5D">
        <w:rPr>
          <w:rStyle w:val="Emphasis"/>
        </w:rPr>
        <w:t>Sorghum halepense</w:t>
      </w:r>
      <w:r w:rsidRPr="009C7F5D">
        <w:t xml:space="preserve">, exhibited moderate IVI values, indicating ecological flexibility, whereas species such as </w:t>
      </w:r>
      <w:r w:rsidRPr="009C7F5D">
        <w:rPr>
          <w:rStyle w:val="Emphasis"/>
        </w:rPr>
        <w:t>Veronica laxa</w:t>
      </w:r>
      <w:r w:rsidRPr="009C7F5D">
        <w:t xml:space="preserve">, </w:t>
      </w:r>
      <w:r w:rsidRPr="009C7F5D">
        <w:rPr>
          <w:rStyle w:val="Emphasis"/>
        </w:rPr>
        <w:t>Stellaria media</w:t>
      </w:r>
      <w:r w:rsidRPr="009C7F5D">
        <w:t xml:space="preserve">, and </w:t>
      </w:r>
      <w:r w:rsidRPr="009C7F5D">
        <w:rPr>
          <w:rStyle w:val="Emphasis"/>
        </w:rPr>
        <w:t>Veronica persica</w:t>
      </w:r>
      <w:r w:rsidRPr="009C7F5D">
        <w:t xml:space="preserve"> showed low IVI, reflecting </w:t>
      </w:r>
      <w:r w:rsidRPr="009C7F5D">
        <w:rPr>
          <w:rStyle w:val="Strong"/>
          <w:b w:val="0"/>
        </w:rPr>
        <w:t>restricted distribution and niche specificity</w:t>
      </w:r>
      <w:r w:rsidRPr="009C7F5D">
        <w:t xml:space="preserve">. Such uneven distribution patterns are typical of mountain ecosystems, where </w:t>
      </w:r>
      <w:r w:rsidRPr="009C7F5D">
        <w:rPr>
          <w:rStyle w:val="Strong"/>
          <w:b w:val="0"/>
        </w:rPr>
        <w:t>microtopography and soil heterogeneity create localized niches</w:t>
      </w:r>
      <w:r w:rsidRPr="009C7F5D">
        <w:t xml:space="preserve"> (</w:t>
      </w:r>
      <w:r w:rsidR="00A84CDD" w:rsidRPr="009C7F5D">
        <w:t>Khan</w:t>
      </w:r>
      <w:r w:rsidRPr="009C7F5D">
        <w:t xml:space="preserve"> et al., 2014</w:t>
      </w:r>
      <w:r w:rsidR="00A84CDD" w:rsidRPr="009C7F5D">
        <w:t>; Islam et al., 2025</w:t>
      </w:r>
      <w:r w:rsidRPr="009C7F5D">
        <w:t xml:space="preserve">).  </w:t>
      </w:r>
      <w:r w:rsidR="00A84CDD" w:rsidRPr="009C7F5D">
        <w:t xml:space="preserve"> The presence of legumes (</w:t>
      </w:r>
      <w:r w:rsidR="00A84CDD" w:rsidRPr="009C7F5D">
        <w:rPr>
          <w:i/>
        </w:rPr>
        <w:t>Trifolium spp</w:t>
      </w:r>
      <w:r w:rsidR="00A84CDD" w:rsidRPr="009C7F5D">
        <w:t>.) further enhances soil fertility and ecosystem productivity through biological nitrogen fixation, thereby improving nutrient availability and supporting plant community development in grassland systems (Bardgett &amp; Wardle, 2010). The Bangus grassland represents a relatively undisturbed and resilient ecosystem, where limited accessibility and moderate grazing pressure help maintain species diversity and ecological stability, consistent with findings from the Kashmir Himalaya (</w:t>
      </w:r>
      <w:r w:rsidR="00A84CDD" w:rsidRPr="009C7F5D">
        <w:rPr>
          <w:rStyle w:val="Strong"/>
          <w:b w:val="0"/>
        </w:rPr>
        <w:t>Abdullah and Andrabi 2021</w:t>
      </w:r>
      <w:r w:rsidR="00A84CDD" w:rsidRPr="009C7F5D">
        <w:t>)</w:t>
      </w:r>
      <w:r w:rsidR="002A2457">
        <w:t>.</w:t>
      </w:r>
      <w:r w:rsidRPr="009C7F5D">
        <w:t xml:space="preserve"> </w:t>
      </w:r>
      <w:r w:rsidR="00A84CDD" w:rsidRPr="009C7F5D">
        <w:t xml:space="preserve"> </w:t>
      </w:r>
    </w:p>
    <w:p w14:paraId="6991A63E" w14:textId="77777777" w:rsidR="00F87A66" w:rsidRPr="00F87A66" w:rsidRDefault="00707623" w:rsidP="00253B1C">
      <w:pPr>
        <w:pStyle w:val="Heading2"/>
        <w:spacing w:line="240" w:lineRule="auto"/>
        <w:jc w:val="both"/>
        <w:rPr>
          <w:rFonts w:ascii="Times New Roman" w:hAnsi="Times New Roman" w:cs="Times New Roman"/>
          <w:color w:val="auto"/>
          <w:sz w:val="24"/>
          <w:szCs w:val="24"/>
        </w:rPr>
      </w:pPr>
      <w:r w:rsidRPr="009C7F5D">
        <w:rPr>
          <w:rStyle w:val="Strong"/>
          <w:rFonts w:ascii="Times New Roman" w:hAnsi="Times New Roman" w:cs="Times New Roman"/>
          <w:bCs w:val="0"/>
          <w:color w:val="auto"/>
          <w:sz w:val="24"/>
          <w:szCs w:val="24"/>
        </w:rPr>
        <w:t xml:space="preserve">4.3. </w:t>
      </w:r>
      <w:r w:rsidR="00B74D1B">
        <w:rPr>
          <w:rStyle w:val="Strong"/>
          <w:rFonts w:ascii="Times New Roman" w:hAnsi="Times New Roman" w:cs="Times New Roman"/>
          <w:bCs w:val="0"/>
          <w:color w:val="auto"/>
          <w:sz w:val="24"/>
          <w:szCs w:val="24"/>
        </w:rPr>
        <w:t xml:space="preserve"> </w:t>
      </w:r>
      <w:r w:rsidR="00B74D1B" w:rsidRPr="00B74D1B">
        <w:rPr>
          <w:rStyle w:val="Strong"/>
          <w:rFonts w:ascii="Times New Roman" w:hAnsi="Times New Roman" w:cs="Times New Roman"/>
          <w:bCs w:val="0"/>
          <w:color w:val="auto"/>
          <w:sz w:val="24"/>
          <w:szCs w:val="24"/>
        </w:rPr>
        <w:t>LULC–Floristic Diversity Dynamics</w:t>
      </w:r>
    </w:p>
    <w:p w14:paraId="13A39415" w14:textId="77777777" w:rsidR="00F87A66" w:rsidRPr="00F87A66" w:rsidRDefault="00F87A66" w:rsidP="00253B1C">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F87A66">
        <w:rPr>
          <w:rFonts w:ascii="Times New Roman" w:eastAsia="Times New Roman" w:hAnsi="Times New Roman" w:cs="Times New Roman"/>
          <w:sz w:val="24"/>
          <w:szCs w:val="24"/>
          <w:lang w:val="en-IN" w:eastAsia="en-IN"/>
        </w:rPr>
        <w:t>The integration of LULC patterns with floristic composition reveals a strong linkage between landscape structure and vegetation dynamics in the Ramhal Forest Range. The dominance of closed forests alongside fragmented grasslands reflects a heterogeneous landscape shaped by variations in altitude, slope, and canopy cover, thereby enhancing species diversity (</w:t>
      </w:r>
      <w:r w:rsidR="007B7863" w:rsidRPr="009C7F5D">
        <w:rPr>
          <w:rFonts w:ascii="Times New Roman" w:eastAsia="Times New Roman" w:hAnsi="Times New Roman" w:cs="Times New Roman"/>
          <w:sz w:val="24"/>
          <w:szCs w:val="24"/>
          <w:lang w:val="en-IN" w:eastAsia="en-IN"/>
        </w:rPr>
        <w:t>Malik et al., 2019</w:t>
      </w:r>
      <w:r w:rsidRPr="00F87A66">
        <w:rPr>
          <w:rFonts w:ascii="Times New Roman" w:eastAsia="Times New Roman" w:hAnsi="Times New Roman" w:cs="Times New Roman"/>
          <w:sz w:val="24"/>
          <w:szCs w:val="24"/>
          <w:lang w:val="en-IN" w:eastAsia="en-IN"/>
        </w:rPr>
        <w:t>). Grasslands, although limited in extent, function as ecologically dynamic habitats within forest matrices, supporting rich herbaceous diversity under moderate disturbance, particularly grazing (</w:t>
      </w:r>
      <w:r w:rsidR="007B7863" w:rsidRPr="009C7F5D">
        <w:rPr>
          <w:rFonts w:ascii="Times New Roman" w:eastAsia="Times New Roman" w:hAnsi="Times New Roman" w:cs="Times New Roman"/>
          <w:sz w:val="24"/>
          <w:szCs w:val="24"/>
          <w:lang w:val="en-IN" w:eastAsia="en-IN"/>
        </w:rPr>
        <w:t>Husain et al., 2019</w:t>
      </w:r>
      <w:r w:rsidRPr="00F87A66">
        <w:rPr>
          <w:rFonts w:ascii="Times New Roman" w:eastAsia="Times New Roman" w:hAnsi="Times New Roman" w:cs="Times New Roman"/>
          <w:sz w:val="24"/>
          <w:szCs w:val="24"/>
          <w:lang w:val="en-IN" w:eastAsia="en-IN"/>
        </w:rPr>
        <w:t>). The presence of scrub and wastelands indicates ongoing degradation and secondary succession, contributing to transitional habitats and influencing species distribution patterns (</w:t>
      </w:r>
      <w:r w:rsidR="007B7863" w:rsidRPr="009C7F5D">
        <w:rPr>
          <w:rFonts w:ascii="Times New Roman" w:eastAsia="Times New Roman" w:hAnsi="Times New Roman" w:cs="Times New Roman"/>
          <w:sz w:val="24"/>
          <w:szCs w:val="24"/>
          <w:lang w:val="en-IN" w:eastAsia="en-IN"/>
        </w:rPr>
        <w:t>Shukla</w:t>
      </w:r>
      <w:r w:rsidR="009C7F5D" w:rsidRPr="009C7F5D">
        <w:rPr>
          <w:rFonts w:ascii="Times New Roman" w:eastAsia="Times New Roman" w:hAnsi="Times New Roman" w:cs="Times New Roman"/>
          <w:sz w:val="24"/>
          <w:szCs w:val="24"/>
          <w:lang w:val="en-IN" w:eastAsia="en-IN"/>
        </w:rPr>
        <w:t xml:space="preserve"> and</w:t>
      </w:r>
      <w:r w:rsidR="007B7863" w:rsidRPr="009C7F5D">
        <w:rPr>
          <w:rFonts w:ascii="Times New Roman" w:eastAsia="Times New Roman" w:hAnsi="Times New Roman" w:cs="Times New Roman"/>
          <w:sz w:val="24"/>
          <w:szCs w:val="24"/>
          <w:lang w:val="en-IN" w:eastAsia="en-IN"/>
        </w:rPr>
        <w:t xml:space="preserve"> Srivastava, 2017</w:t>
      </w:r>
      <w:r w:rsidRPr="00F87A66">
        <w:rPr>
          <w:rFonts w:ascii="Times New Roman" w:eastAsia="Times New Roman" w:hAnsi="Times New Roman" w:cs="Times New Roman"/>
          <w:sz w:val="24"/>
          <w:szCs w:val="24"/>
          <w:lang w:val="en-IN" w:eastAsia="en-IN"/>
        </w:rPr>
        <w:t>). Seasonal snow cover and water bodies further regulate moisture availability and phenological cycles, thereby shaping vegetation patterns (</w:t>
      </w:r>
      <w:r w:rsidR="007B7863" w:rsidRPr="009C7F5D">
        <w:rPr>
          <w:rFonts w:ascii="Times New Roman" w:eastAsia="Times New Roman" w:hAnsi="Times New Roman" w:cs="Times New Roman"/>
          <w:sz w:val="24"/>
          <w:szCs w:val="24"/>
          <w:lang w:val="en-IN" w:eastAsia="en-IN"/>
        </w:rPr>
        <w:t>Qazi et al., 2019</w:t>
      </w:r>
      <w:r w:rsidRPr="00F87A66">
        <w:rPr>
          <w:rFonts w:ascii="Times New Roman" w:eastAsia="Times New Roman" w:hAnsi="Times New Roman" w:cs="Times New Roman"/>
          <w:sz w:val="24"/>
          <w:szCs w:val="24"/>
          <w:lang w:val="en-IN" w:eastAsia="en-IN"/>
        </w:rPr>
        <w:t>). However, increasing fragmentation, uneven species dominance, and intensifying disturbances highlight growing ecological pressures, underscoring the need for integrated landscape-level management to sustain biodiversity and ecosystem resilience in the Kashmir Himalaya (</w:t>
      </w:r>
      <w:r w:rsidR="007B7863" w:rsidRPr="009C7F5D">
        <w:rPr>
          <w:rFonts w:ascii="Times New Roman" w:eastAsia="Times New Roman" w:hAnsi="Times New Roman" w:cs="Times New Roman"/>
          <w:sz w:val="24"/>
          <w:szCs w:val="24"/>
          <w:lang w:val="en-IN" w:eastAsia="en-IN"/>
        </w:rPr>
        <w:t xml:space="preserve">Dar and Khuroo, </w:t>
      </w:r>
      <w:r w:rsidR="002A2457" w:rsidRPr="009C7F5D">
        <w:rPr>
          <w:rFonts w:ascii="Times New Roman" w:eastAsia="Times New Roman" w:hAnsi="Times New Roman" w:cs="Times New Roman"/>
          <w:sz w:val="24"/>
          <w:szCs w:val="24"/>
          <w:lang w:val="en-IN" w:eastAsia="en-IN"/>
        </w:rPr>
        <w:t>2020)</w:t>
      </w:r>
      <w:r w:rsidRPr="00F87A66">
        <w:rPr>
          <w:rFonts w:ascii="Times New Roman" w:eastAsia="Times New Roman" w:hAnsi="Times New Roman" w:cs="Times New Roman"/>
          <w:sz w:val="24"/>
          <w:szCs w:val="24"/>
          <w:lang w:val="en-IN" w:eastAsia="en-IN"/>
        </w:rPr>
        <w:t>.</w:t>
      </w:r>
    </w:p>
    <w:p w14:paraId="0574B144" w14:textId="77777777" w:rsidR="00707623" w:rsidRPr="009C7F5D" w:rsidRDefault="00707623" w:rsidP="00253B1C">
      <w:pPr>
        <w:pStyle w:val="NormalWeb"/>
        <w:jc w:val="both"/>
      </w:pPr>
    </w:p>
    <w:p w14:paraId="68C123B1" w14:textId="77777777" w:rsidR="00707623" w:rsidRPr="009C7F5D" w:rsidRDefault="00707623" w:rsidP="00253B1C">
      <w:pPr>
        <w:pStyle w:val="NormalWeb"/>
        <w:spacing w:after="0"/>
        <w:jc w:val="both"/>
        <w:rPr>
          <w:b/>
        </w:rPr>
      </w:pPr>
      <w:r w:rsidRPr="009C7F5D">
        <w:rPr>
          <w:b/>
        </w:rPr>
        <w:t>5. Conclusion</w:t>
      </w:r>
    </w:p>
    <w:p w14:paraId="54831AA9" w14:textId="77777777" w:rsidR="00707623" w:rsidRPr="009C7F5D" w:rsidRDefault="00707623" w:rsidP="00253B1C">
      <w:pPr>
        <w:pStyle w:val="NormalWeb"/>
        <w:spacing w:before="0" w:beforeAutospacing="0" w:after="0" w:afterAutospacing="0"/>
        <w:jc w:val="both"/>
        <w:rPr>
          <w:rStyle w:val="Strong"/>
          <w:b w:val="0"/>
          <w:bCs w:val="0"/>
        </w:rPr>
      </w:pPr>
      <w:r w:rsidRPr="009C7F5D">
        <w:t xml:space="preserve">This case study assesses Kashmir Himalayan grasslands within the Ramhal Forest Range of Kemil Forest Division by integrating geospatial land use/land cover (LULC) mapping with phytosociological analysis to address growing concerns over grassland degradation from land-use change, grazing pressures, and climate variability in high-altitude Himalayan systems. </w:t>
      </w:r>
      <w:r w:rsidR="00AB146D" w:rsidRPr="009C7F5D">
        <w:t xml:space="preserve"> </w:t>
      </w:r>
      <w:r w:rsidRPr="009C7F5D">
        <w:t xml:space="preserve"> LULC mapping used Sentinel-2 multispectral imagery (Oct 2024) processed in ERDAS Imagine and classified using on-screen digitisation</w:t>
      </w:r>
      <w:r w:rsidR="00AB146D" w:rsidRPr="009C7F5D">
        <w:t>.</w:t>
      </w:r>
      <w:r w:rsidRPr="009C7F5D">
        <w:t xml:space="preserve"> </w:t>
      </w:r>
      <w:r w:rsidR="00AB146D" w:rsidRPr="009C7F5D">
        <w:t>LULU revealed that t</w:t>
      </w:r>
      <w:r w:rsidRPr="009C7F5D">
        <w:t>he</w:t>
      </w:r>
      <w:r w:rsidR="00AB146D" w:rsidRPr="009C7F5D">
        <w:t xml:space="preserve"> Ramhal Forest Range</w:t>
      </w:r>
      <w:r w:rsidRPr="009C7F5D">
        <w:t xml:space="preserve"> </w:t>
      </w:r>
      <w:r w:rsidR="00AB146D" w:rsidRPr="009C7F5D">
        <w:t>was</w:t>
      </w:r>
      <w:r w:rsidRPr="009C7F5D">
        <w:t xml:space="preserve"> forest-dominated, with closed forest as the largest class (13,252.82 ha; 41.40%), followed by open forest (5,645.31 ha; 17.64%); additional classes include forest scrub (1,783.84 ha; 5.57%), </w:t>
      </w:r>
      <w:r w:rsidR="00AB146D" w:rsidRPr="009C7F5D">
        <w:t xml:space="preserve">and </w:t>
      </w:r>
      <w:r w:rsidRPr="009C7F5D">
        <w:t>grasslands (2,056.72 ha; 6.43%). Classification accuracy was high (overall accuracy 92.8%, κ = 0.91</w:t>
      </w:r>
      <w:r w:rsidR="002A2457">
        <w:t>)</w:t>
      </w:r>
      <w:r w:rsidR="004A3E03">
        <w:t>,</w:t>
      </w:r>
      <w:r w:rsidRPr="009C7F5D">
        <w:t xml:space="preserve"> supporting reliable interpretation of LULC </w:t>
      </w:r>
      <w:r w:rsidR="00AB146D" w:rsidRPr="009C7F5D">
        <w:t>patterns; Phytosociological</w:t>
      </w:r>
      <w:r w:rsidRPr="009C7F5D">
        <w:t xml:space="preserve"> analysis </w:t>
      </w:r>
      <w:r w:rsidR="00AB146D" w:rsidRPr="009C7F5D">
        <w:t xml:space="preserve">revealed that the  </w:t>
      </w:r>
      <w:r w:rsidRPr="009C7F5D">
        <w:t xml:space="preserve"> Bangus grasslands documented 36 herbaceous species</w:t>
      </w:r>
      <w:r w:rsidR="00AB146D" w:rsidRPr="009C7F5D">
        <w:t>.</w:t>
      </w:r>
      <w:r w:rsidRPr="009C7F5D">
        <w:t xml:space="preserve"> Among all species, </w:t>
      </w:r>
      <w:r w:rsidRPr="009C7F5D">
        <w:rPr>
          <w:rStyle w:val="Emphasis"/>
        </w:rPr>
        <w:t>Poa annua</w:t>
      </w:r>
      <w:r w:rsidRPr="009C7F5D">
        <w:t xml:space="preserve"> exhibited the </w:t>
      </w:r>
      <w:r w:rsidR="004A3E03" w:rsidRPr="009C7F5D">
        <w:rPr>
          <w:rStyle w:val="Strong"/>
          <w:b w:val="0"/>
        </w:rPr>
        <w:t>highest (</w:t>
      </w:r>
      <w:r w:rsidRPr="009C7F5D">
        <w:rPr>
          <w:rStyle w:val="Strong"/>
          <w:b w:val="0"/>
        </w:rPr>
        <w:t>IVI = 15.88</w:t>
      </w:r>
      <w:r w:rsidR="004A3E03" w:rsidRPr="009C7F5D">
        <w:rPr>
          <w:rStyle w:val="Strong"/>
          <w:b w:val="0"/>
        </w:rPr>
        <w:t>)</w:t>
      </w:r>
      <w:r w:rsidR="004A3E03" w:rsidRPr="009C7F5D">
        <w:t>, followed</w:t>
      </w:r>
      <w:r w:rsidRPr="009C7F5D">
        <w:t xml:space="preserve"> by </w:t>
      </w:r>
      <w:r w:rsidRPr="009C7F5D">
        <w:rPr>
          <w:rStyle w:val="Emphasis"/>
        </w:rPr>
        <w:t>Plantago lanceolata</w:t>
      </w:r>
      <w:r w:rsidRPr="009C7F5D">
        <w:t xml:space="preserve"> (IVI = 15.63), </w:t>
      </w:r>
      <w:r w:rsidRPr="009C7F5D">
        <w:rPr>
          <w:rStyle w:val="Emphasis"/>
        </w:rPr>
        <w:t>Trifolium repens</w:t>
      </w:r>
      <w:r w:rsidRPr="009C7F5D">
        <w:t xml:space="preserve"> (IVI = 15.37), and </w:t>
      </w:r>
      <w:r w:rsidRPr="009C7F5D">
        <w:rPr>
          <w:rStyle w:val="Emphasis"/>
        </w:rPr>
        <w:t>Ranunculus laetus</w:t>
      </w:r>
      <w:r w:rsidRPr="009C7F5D">
        <w:t xml:space="preserve"> (IVI = 14.25)</w:t>
      </w:r>
      <w:r w:rsidR="00AB146D" w:rsidRPr="009C7F5D">
        <w:t xml:space="preserve">. </w:t>
      </w:r>
      <w:r w:rsidRPr="009C7F5D">
        <w:t xml:space="preserve"> By explicitly linking the LULC structure to observed community dominance and diversity in Bangus, the study underscores the conservation and management importance of maintaining regulated land use and grazing to sustain ecosystem services, hydrological regulation, and alpine–subalpine grassland resilience in the Kashmir Himalaya.</w:t>
      </w:r>
      <w:r w:rsidR="00AB146D" w:rsidRPr="009C7F5D">
        <w:t xml:space="preserve"> </w:t>
      </w:r>
    </w:p>
    <w:p w14:paraId="44A2ABAC" w14:textId="77777777" w:rsidR="007B7863" w:rsidRPr="009C7F5D" w:rsidRDefault="007B7863" w:rsidP="00253B1C">
      <w:pPr>
        <w:spacing w:after="0" w:line="240" w:lineRule="auto"/>
        <w:jc w:val="both"/>
        <w:rPr>
          <w:rFonts w:ascii="Times New Roman" w:hAnsi="Times New Roman" w:cs="Times New Roman"/>
          <w:b/>
          <w:sz w:val="24"/>
          <w:szCs w:val="24"/>
        </w:rPr>
      </w:pPr>
    </w:p>
    <w:p w14:paraId="2FA0BD00" w14:textId="77777777" w:rsidR="009C7F5D" w:rsidRPr="009C7F5D" w:rsidRDefault="0014179D" w:rsidP="00253B1C">
      <w:pPr>
        <w:spacing w:after="0" w:line="240" w:lineRule="auto"/>
        <w:jc w:val="both"/>
        <w:rPr>
          <w:rFonts w:ascii="Times New Roman" w:hAnsi="Times New Roman" w:cs="Times New Roman"/>
          <w:b/>
          <w:sz w:val="24"/>
          <w:szCs w:val="24"/>
        </w:rPr>
      </w:pPr>
      <w:r w:rsidRPr="009C7F5D">
        <w:rPr>
          <w:rFonts w:ascii="Times New Roman" w:hAnsi="Times New Roman" w:cs="Times New Roman"/>
          <w:b/>
          <w:sz w:val="24"/>
          <w:szCs w:val="24"/>
        </w:rPr>
        <w:t xml:space="preserve"> </w:t>
      </w:r>
    </w:p>
    <w:p w14:paraId="447F88D5" w14:textId="77777777" w:rsidR="009C7F5D" w:rsidRPr="009C7F5D" w:rsidRDefault="009C7F5D" w:rsidP="00253B1C">
      <w:pPr>
        <w:spacing w:after="0" w:line="240" w:lineRule="auto"/>
        <w:jc w:val="both"/>
        <w:rPr>
          <w:rFonts w:ascii="Times New Roman" w:hAnsi="Times New Roman" w:cs="Times New Roman"/>
          <w:b/>
          <w:sz w:val="24"/>
          <w:szCs w:val="24"/>
        </w:rPr>
      </w:pPr>
    </w:p>
    <w:p w14:paraId="6BB1396E" w14:textId="77777777" w:rsidR="004A3E03" w:rsidRDefault="004A3E03" w:rsidP="00253B1C">
      <w:pPr>
        <w:spacing w:after="0" w:line="240" w:lineRule="auto"/>
        <w:jc w:val="both"/>
        <w:rPr>
          <w:rFonts w:ascii="Times New Roman" w:hAnsi="Times New Roman" w:cs="Times New Roman"/>
          <w:b/>
          <w:sz w:val="24"/>
          <w:szCs w:val="24"/>
        </w:rPr>
      </w:pPr>
    </w:p>
    <w:p w14:paraId="08F519F0" w14:textId="77777777" w:rsidR="004A3E03" w:rsidRDefault="004A3E03" w:rsidP="00253B1C">
      <w:pPr>
        <w:spacing w:after="0" w:line="240" w:lineRule="auto"/>
        <w:jc w:val="both"/>
        <w:rPr>
          <w:rFonts w:ascii="Times New Roman" w:hAnsi="Times New Roman" w:cs="Times New Roman"/>
          <w:b/>
          <w:sz w:val="24"/>
          <w:szCs w:val="24"/>
        </w:rPr>
      </w:pPr>
    </w:p>
    <w:p w14:paraId="3DF0D219" w14:textId="77777777" w:rsidR="009E747A" w:rsidRPr="009E747A" w:rsidRDefault="009E747A" w:rsidP="00253B1C">
      <w:pPr>
        <w:spacing w:after="0" w:line="240" w:lineRule="auto"/>
        <w:jc w:val="both"/>
        <w:rPr>
          <w:rFonts w:ascii="Times New Roman" w:hAnsi="Times New Roman" w:cs="Times New Roman"/>
          <w:b/>
          <w:sz w:val="24"/>
          <w:szCs w:val="24"/>
        </w:rPr>
      </w:pPr>
      <w:r w:rsidRPr="009E747A">
        <w:rPr>
          <w:rFonts w:ascii="Times New Roman" w:hAnsi="Times New Roman" w:cs="Times New Roman"/>
          <w:b/>
          <w:sz w:val="24"/>
          <w:szCs w:val="24"/>
        </w:rPr>
        <w:t xml:space="preserve">DISCLAIMER (ARTIFICIAL INTELLIGENCE)  </w:t>
      </w:r>
    </w:p>
    <w:p w14:paraId="5AB8CE9D" w14:textId="77777777" w:rsidR="009E747A" w:rsidRPr="009E747A" w:rsidRDefault="009E747A" w:rsidP="00253B1C">
      <w:pPr>
        <w:spacing w:after="0" w:line="240" w:lineRule="auto"/>
        <w:jc w:val="both"/>
        <w:rPr>
          <w:rFonts w:ascii="Times New Roman" w:hAnsi="Times New Roman" w:cs="Times New Roman"/>
          <w:b/>
          <w:sz w:val="24"/>
          <w:szCs w:val="24"/>
        </w:rPr>
      </w:pPr>
    </w:p>
    <w:p w14:paraId="7EDB4C73" w14:textId="77777777" w:rsidR="0087746B" w:rsidRPr="009E747A" w:rsidRDefault="009E747A" w:rsidP="00253B1C">
      <w:pPr>
        <w:spacing w:after="0" w:line="240" w:lineRule="auto"/>
        <w:jc w:val="both"/>
        <w:rPr>
          <w:rFonts w:ascii="Times New Roman" w:hAnsi="Times New Roman" w:cs="Times New Roman"/>
          <w:sz w:val="24"/>
          <w:szCs w:val="24"/>
        </w:rPr>
      </w:pPr>
      <w:r w:rsidRPr="009E747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this manuscript. </w:t>
      </w:r>
    </w:p>
    <w:p w14:paraId="3E10DBCD" w14:textId="77777777" w:rsidR="0087746B" w:rsidRPr="009E747A" w:rsidRDefault="0087746B" w:rsidP="00253B1C">
      <w:pPr>
        <w:spacing w:after="0" w:line="240" w:lineRule="auto"/>
        <w:jc w:val="both"/>
        <w:rPr>
          <w:rFonts w:ascii="Times New Roman" w:hAnsi="Times New Roman" w:cs="Times New Roman"/>
          <w:b/>
          <w:sz w:val="24"/>
          <w:szCs w:val="24"/>
        </w:rPr>
      </w:pPr>
    </w:p>
    <w:p w14:paraId="040EE8BF" w14:textId="77777777" w:rsidR="0087746B" w:rsidRDefault="0087746B" w:rsidP="00253B1C">
      <w:pPr>
        <w:spacing w:after="0" w:line="240" w:lineRule="auto"/>
        <w:jc w:val="both"/>
        <w:rPr>
          <w:rFonts w:ascii="Times New Roman" w:hAnsi="Times New Roman" w:cs="Times New Roman"/>
          <w:b/>
          <w:sz w:val="24"/>
          <w:szCs w:val="24"/>
        </w:rPr>
      </w:pPr>
      <w:bookmarkStart w:id="1" w:name="_GoBack"/>
      <w:bookmarkEnd w:id="1"/>
    </w:p>
    <w:p w14:paraId="4B039F95" w14:textId="77777777" w:rsidR="0087746B" w:rsidRDefault="0087746B" w:rsidP="00253B1C">
      <w:pPr>
        <w:spacing w:after="0" w:line="240" w:lineRule="auto"/>
        <w:jc w:val="both"/>
        <w:rPr>
          <w:rFonts w:ascii="Times New Roman" w:hAnsi="Times New Roman" w:cs="Times New Roman"/>
          <w:b/>
          <w:sz w:val="24"/>
          <w:szCs w:val="24"/>
        </w:rPr>
      </w:pPr>
    </w:p>
    <w:p w14:paraId="650DF9CF" w14:textId="77777777" w:rsidR="0087746B" w:rsidRPr="009C7F5D" w:rsidRDefault="0087746B" w:rsidP="00253B1C">
      <w:pPr>
        <w:spacing w:after="0" w:line="240" w:lineRule="auto"/>
        <w:jc w:val="both"/>
        <w:rPr>
          <w:rFonts w:ascii="Times New Roman" w:hAnsi="Times New Roman" w:cs="Times New Roman"/>
          <w:b/>
          <w:sz w:val="24"/>
          <w:szCs w:val="24"/>
        </w:rPr>
      </w:pPr>
    </w:p>
    <w:p w14:paraId="64355C81" w14:textId="77777777" w:rsidR="007B7863" w:rsidRPr="009C7F5D" w:rsidRDefault="0014179D" w:rsidP="00253B1C">
      <w:pPr>
        <w:spacing w:after="0" w:line="240" w:lineRule="auto"/>
        <w:jc w:val="both"/>
        <w:rPr>
          <w:rFonts w:ascii="Times New Roman" w:hAnsi="Times New Roman" w:cs="Times New Roman"/>
          <w:b/>
          <w:sz w:val="24"/>
          <w:szCs w:val="24"/>
        </w:rPr>
      </w:pPr>
      <w:r w:rsidRPr="009C7F5D">
        <w:rPr>
          <w:rFonts w:ascii="Times New Roman" w:hAnsi="Times New Roman" w:cs="Times New Roman"/>
          <w:b/>
          <w:sz w:val="24"/>
          <w:szCs w:val="24"/>
        </w:rPr>
        <w:t xml:space="preserve">References </w:t>
      </w:r>
    </w:p>
    <w:p w14:paraId="6E2AA6B0"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Addullah, A.</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&amp;</w:t>
      </w:r>
      <w:r w:rsidRPr="009C7F5D">
        <w:rPr>
          <w:rFonts w:ascii="Times New Roman" w:hAnsi="Times New Roman" w:cs="Times New Roman"/>
          <w:bCs/>
          <w:color w:val="auto"/>
        </w:rPr>
        <w:t xml:space="preserve"> Andrabi, S.A.H.</w:t>
      </w:r>
      <w:r w:rsidR="000575BE">
        <w:rPr>
          <w:rFonts w:ascii="Times New Roman" w:hAnsi="Times New Roman" w:cs="Times New Roman"/>
          <w:bCs/>
          <w:color w:val="auto"/>
        </w:rPr>
        <w:t xml:space="preserve"> (</w:t>
      </w:r>
      <w:r w:rsidRPr="009C7F5D">
        <w:rPr>
          <w:rFonts w:ascii="Times New Roman" w:hAnsi="Times New Roman" w:cs="Times New Roman"/>
          <w:bCs/>
          <w:color w:val="auto"/>
        </w:rPr>
        <w:t>2021</w:t>
      </w:r>
      <w:r w:rsidR="000575BE">
        <w:rPr>
          <w:rFonts w:ascii="Times New Roman" w:hAnsi="Times New Roman" w:cs="Times New Roman"/>
          <w:bCs/>
          <w:color w:val="auto"/>
        </w:rPr>
        <w:t>)</w:t>
      </w:r>
      <w:r w:rsidRPr="009C7F5D">
        <w:rPr>
          <w:rFonts w:ascii="Times New Roman" w:hAnsi="Times New Roman" w:cs="Times New Roman"/>
          <w:bCs/>
          <w:color w:val="auto"/>
        </w:rPr>
        <w:t>. A comprehensive study on ethnomedicinal plants used by tribal communities of Ramhal forest division Kupwara</w:t>
      </w:r>
      <w:r w:rsidRPr="000575BE">
        <w:rPr>
          <w:rFonts w:ascii="Times New Roman" w:hAnsi="Times New Roman" w:cs="Times New Roman"/>
          <w:bCs/>
          <w:i/>
          <w:color w:val="auto"/>
        </w:rPr>
        <w:t>. Natural volatiles and Essential oils</w:t>
      </w:r>
      <w:r w:rsidRPr="009C7F5D">
        <w:rPr>
          <w:rFonts w:ascii="Times New Roman" w:hAnsi="Times New Roman" w:cs="Times New Roman"/>
          <w:bCs/>
          <w:color w:val="auto"/>
        </w:rPr>
        <w:t>, 8(5),</w:t>
      </w:r>
      <w:r w:rsidR="000575BE">
        <w:rPr>
          <w:rFonts w:ascii="Times New Roman" w:hAnsi="Times New Roman" w:cs="Times New Roman"/>
          <w:bCs/>
          <w:color w:val="auto"/>
        </w:rPr>
        <w:t xml:space="preserve"> </w:t>
      </w:r>
      <w:r w:rsidRPr="009C7F5D">
        <w:rPr>
          <w:rFonts w:ascii="Times New Roman" w:hAnsi="Times New Roman" w:cs="Times New Roman"/>
          <w:bCs/>
          <w:color w:val="auto"/>
        </w:rPr>
        <w:t>9509-9530.</w:t>
      </w:r>
    </w:p>
    <w:p w14:paraId="7549A85E"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Ahmed, R., Ahmad, S.T.</w:t>
      </w:r>
      <w:r w:rsidR="000575BE">
        <w:rPr>
          <w:rFonts w:ascii="Times New Roman" w:hAnsi="Times New Roman" w:cs="Times New Roman"/>
          <w:bCs/>
          <w:color w:val="auto"/>
        </w:rPr>
        <w:t>, &amp;</w:t>
      </w:r>
      <w:r w:rsidRPr="009C7F5D">
        <w:rPr>
          <w:rFonts w:ascii="Times New Roman" w:hAnsi="Times New Roman" w:cs="Times New Roman"/>
          <w:bCs/>
          <w:color w:val="auto"/>
        </w:rPr>
        <w:t xml:space="preserve"> Wani, G.F.</w:t>
      </w:r>
      <w:r w:rsidR="000575BE">
        <w:rPr>
          <w:rFonts w:ascii="Times New Roman" w:hAnsi="Times New Roman" w:cs="Times New Roman"/>
          <w:bCs/>
          <w:color w:val="auto"/>
        </w:rPr>
        <w:t xml:space="preserve"> (2022).</w:t>
      </w:r>
      <w:r w:rsidRPr="009C7F5D">
        <w:rPr>
          <w:rFonts w:ascii="Times New Roman" w:hAnsi="Times New Roman" w:cs="Times New Roman"/>
          <w:bCs/>
          <w:color w:val="auto"/>
        </w:rPr>
        <w:t xml:space="preserve">   Analysis of landuse and landcover changes in Kashmir valley, India—A review. </w:t>
      </w:r>
      <w:r w:rsidRPr="000575BE">
        <w:rPr>
          <w:rFonts w:ascii="Times New Roman" w:hAnsi="Times New Roman" w:cs="Times New Roman"/>
          <w:bCs/>
          <w:i/>
          <w:color w:val="auto"/>
        </w:rPr>
        <w:t>GeoJournal</w:t>
      </w:r>
      <w:r w:rsidRPr="009C7F5D">
        <w:rPr>
          <w:rFonts w:ascii="Times New Roman" w:hAnsi="Times New Roman" w:cs="Times New Roman"/>
          <w:bCs/>
          <w:color w:val="auto"/>
        </w:rPr>
        <w:t xml:space="preserve"> 87, 4391–4403</w:t>
      </w:r>
      <w:r w:rsidR="000575BE">
        <w:rPr>
          <w:rFonts w:ascii="Times New Roman" w:hAnsi="Times New Roman" w:cs="Times New Roman"/>
          <w:bCs/>
          <w:color w:val="auto"/>
        </w:rPr>
        <w:t>.</w:t>
      </w:r>
      <w:r w:rsidRPr="009C7F5D">
        <w:rPr>
          <w:rFonts w:ascii="Times New Roman" w:hAnsi="Times New Roman" w:cs="Times New Roman"/>
          <w:bCs/>
          <w:color w:val="auto"/>
        </w:rPr>
        <w:t xml:space="preserve"> https://doi.org/10.1007/s10708-021-10465-8</w:t>
      </w:r>
    </w:p>
    <w:p w14:paraId="25CD16DC"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Bardgett, R. D., &amp; Wardle, D. A. (2010). Aboveground-Belowground Linkages: Biotic Interactions, Ecosystem Processes, and Global Change. </w:t>
      </w:r>
      <w:r w:rsidRPr="000575BE">
        <w:rPr>
          <w:rFonts w:ascii="Times New Roman" w:hAnsi="Times New Roman" w:cs="Times New Roman"/>
          <w:bCs/>
          <w:i/>
          <w:color w:val="auto"/>
        </w:rPr>
        <w:t>Oxford University Press</w:t>
      </w:r>
      <w:r w:rsidRPr="009C7F5D">
        <w:rPr>
          <w:rFonts w:ascii="Times New Roman" w:hAnsi="Times New Roman" w:cs="Times New Roman"/>
          <w:bCs/>
          <w:color w:val="auto"/>
        </w:rPr>
        <w:t>.</w:t>
      </w:r>
    </w:p>
    <w:p w14:paraId="47F2C160"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lastRenderedPageBreak/>
        <w:t>Bardgett, R. D., Bullock, J. M., Lavorel, S., Manning, P., Schaffner, U., Ostle, N., Chomel, M., Durigan, G., Fry, E. L., Johnson, D., Lavallee, J. M., Le Provost, G., Luo, S., Png, G. K., Sankaran, M., Hou, X.</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&amp;</w:t>
      </w:r>
      <w:r w:rsidRPr="009C7F5D">
        <w:rPr>
          <w:rFonts w:ascii="Times New Roman" w:hAnsi="Times New Roman" w:cs="Times New Roman"/>
          <w:bCs/>
          <w:color w:val="auto"/>
        </w:rPr>
        <w:t xml:space="preserve">Zhang, Y. </w:t>
      </w:r>
      <w:r w:rsidR="000575BE">
        <w:rPr>
          <w:rFonts w:ascii="Times New Roman" w:hAnsi="Times New Roman" w:cs="Times New Roman"/>
          <w:bCs/>
          <w:color w:val="auto"/>
        </w:rPr>
        <w:t>(</w:t>
      </w:r>
      <w:r w:rsidRPr="009C7F5D">
        <w:rPr>
          <w:rFonts w:ascii="Times New Roman" w:hAnsi="Times New Roman" w:cs="Times New Roman"/>
          <w:bCs/>
          <w:color w:val="auto"/>
        </w:rPr>
        <w:t>2021</w:t>
      </w:r>
      <w:r w:rsidR="000575BE">
        <w:rPr>
          <w:rFonts w:ascii="Times New Roman" w:hAnsi="Times New Roman" w:cs="Times New Roman"/>
          <w:bCs/>
          <w:color w:val="auto"/>
        </w:rPr>
        <w:t>)</w:t>
      </w:r>
      <w:r w:rsidRPr="009C7F5D">
        <w:rPr>
          <w:rFonts w:ascii="Times New Roman" w:hAnsi="Times New Roman" w:cs="Times New Roman"/>
          <w:bCs/>
          <w:color w:val="auto"/>
        </w:rPr>
        <w:t xml:space="preserve">. Combatting global grassland degradation. </w:t>
      </w:r>
      <w:r w:rsidRPr="000575BE">
        <w:rPr>
          <w:rFonts w:ascii="Times New Roman" w:hAnsi="Times New Roman" w:cs="Times New Roman"/>
          <w:bCs/>
          <w:i/>
          <w:color w:val="auto"/>
        </w:rPr>
        <w:t>Nature Reviews Earth and Environment</w:t>
      </w:r>
      <w:r w:rsidRPr="009C7F5D">
        <w:rPr>
          <w:rFonts w:ascii="Times New Roman" w:hAnsi="Times New Roman" w:cs="Times New Roman"/>
          <w:bCs/>
          <w:color w:val="auto"/>
        </w:rPr>
        <w:t xml:space="preserve"> 2: 720–735.</w:t>
      </w:r>
    </w:p>
    <w:p w14:paraId="46F15658"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rPr>
      </w:pPr>
      <w:r w:rsidRPr="009C7F5D">
        <w:rPr>
          <w:rFonts w:ascii="Times New Roman" w:hAnsi="Times New Roman" w:cs="Times New Roman"/>
        </w:rPr>
        <w:t xml:space="preserve">Bhat, T. B., Un Nisa, M. M., Murtaza, S. M., Wani, A. A., Gatoo, A. A., Alam, M. K., Saleem, S., &amp; Hussain, T. (2025). Agroforestry systems in India: History, practices, and potential for sustainable development. In: </w:t>
      </w:r>
      <w:r w:rsidRPr="009C7F5D">
        <w:rPr>
          <w:rStyle w:val="Emphasis"/>
          <w:rFonts w:ascii="Times New Roman" w:hAnsi="Times New Roman" w:cs="Times New Roman"/>
        </w:rPr>
        <w:t>Agroforestry, precision agriculture, and circular economy for sustainable agriculture</w:t>
      </w:r>
      <w:r w:rsidRPr="009C7F5D">
        <w:rPr>
          <w:rFonts w:ascii="Times New Roman" w:hAnsi="Times New Roman" w:cs="Times New Roman"/>
        </w:rPr>
        <w:t>.Orbit Ink Publication</w:t>
      </w:r>
      <w:r w:rsidR="000575BE">
        <w:rPr>
          <w:rFonts w:ascii="Times New Roman" w:hAnsi="Times New Roman" w:cs="Times New Roman"/>
        </w:rPr>
        <w:t xml:space="preserve">, </w:t>
      </w:r>
      <w:r w:rsidRPr="009C7F5D">
        <w:rPr>
          <w:rFonts w:ascii="Times New Roman" w:hAnsi="Times New Roman" w:cs="Times New Roman"/>
        </w:rPr>
        <w:t xml:space="preserve">67–94. </w:t>
      </w:r>
    </w:p>
    <w:p w14:paraId="338A38F9"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Bhat, T.B., Mushtaq, S.M., Wani, A.A., Gatoo, A.A., Muskan-Un-Nisa, M.</w:t>
      </w:r>
      <w:r w:rsidR="000575BE">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sidR="000575BE">
        <w:rPr>
          <w:rFonts w:ascii="Times New Roman" w:hAnsi="Times New Roman" w:cs="Times New Roman"/>
          <w:color w:val="222222"/>
          <w:shd w:val="clear" w:color="auto" w:fill="FFFFFF"/>
        </w:rPr>
        <w:t xml:space="preserve">&amp; </w:t>
      </w:r>
      <w:r w:rsidRPr="009C7F5D">
        <w:rPr>
          <w:rFonts w:ascii="Times New Roman" w:hAnsi="Times New Roman" w:cs="Times New Roman"/>
          <w:color w:val="222222"/>
          <w:shd w:val="clear" w:color="auto" w:fill="FFFFFF"/>
        </w:rPr>
        <w:t>Hussain, T., 2025. Assessing Socio-Economic Vulnerability to Climate Change in Forest-Fringe Communities: Evidence from Sindh Forest Division, India. </w:t>
      </w:r>
      <w:r w:rsidRPr="009C7F5D">
        <w:rPr>
          <w:rFonts w:ascii="Times New Roman" w:hAnsi="Times New Roman" w:cs="Times New Roman"/>
          <w:i/>
          <w:iCs/>
          <w:color w:val="222222"/>
          <w:shd w:val="clear" w:color="auto" w:fill="FFFFFF"/>
        </w:rPr>
        <w:t>Indian Journal of Ecology</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52</w:t>
      </w:r>
      <w:r w:rsidRPr="009C7F5D">
        <w:rPr>
          <w:rFonts w:ascii="Times New Roman" w:hAnsi="Times New Roman" w:cs="Times New Roman"/>
          <w:color w:val="222222"/>
          <w:shd w:val="clear" w:color="auto" w:fill="FFFFFF"/>
        </w:rPr>
        <w:t>(5),</w:t>
      </w:r>
      <w:r w:rsidR="000575BE">
        <w:rPr>
          <w:rFonts w:ascii="Times New Roman" w:hAnsi="Times New Roman" w:cs="Times New Roman"/>
          <w:color w:val="222222"/>
          <w:shd w:val="clear" w:color="auto" w:fill="FFFFFF"/>
        </w:rPr>
        <w:t xml:space="preserve"> </w:t>
      </w:r>
      <w:r w:rsidRPr="009C7F5D">
        <w:rPr>
          <w:rFonts w:ascii="Times New Roman" w:hAnsi="Times New Roman" w:cs="Times New Roman"/>
          <w:color w:val="222222"/>
          <w:shd w:val="clear" w:color="auto" w:fill="FFFFFF"/>
        </w:rPr>
        <w:t>878-889.</w:t>
      </w:r>
    </w:p>
    <w:p w14:paraId="58B87B7A"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Bhatt, P.</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 xml:space="preserve">&amp; </w:t>
      </w:r>
      <w:r w:rsidRPr="009C7F5D">
        <w:rPr>
          <w:rFonts w:ascii="Times New Roman" w:hAnsi="Times New Roman" w:cs="Times New Roman"/>
          <w:bCs/>
          <w:color w:val="auto"/>
        </w:rPr>
        <w:t>Maclean, A. L. (2023) ‘Comparison of high-resolution NAIP and unmanned aerial vehicle (UAV) imagery for natural vegetation communities classification using machine learning approaches</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Pr="000575BE">
        <w:rPr>
          <w:rFonts w:ascii="Times New Roman" w:hAnsi="Times New Roman" w:cs="Times New Roman"/>
          <w:bCs/>
          <w:i/>
          <w:color w:val="auto"/>
        </w:rPr>
        <w:t>Remote Sensing,</w:t>
      </w:r>
      <w:r w:rsidRPr="009C7F5D">
        <w:rPr>
          <w:rFonts w:ascii="Times New Roman" w:hAnsi="Times New Roman" w:cs="Times New Roman"/>
          <w:bCs/>
          <w:color w:val="auto"/>
        </w:rPr>
        <w:t xml:space="preserve"> 60(1). doi: 10.1080/15481603.2023.2177448.</w:t>
      </w:r>
    </w:p>
    <w:p w14:paraId="3865DB0D"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Congalton, R.G., Oderwald, R.G.</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 xml:space="preserve">&amp; </w:t>
      </w:r>
      <w:r w:rsidRPr="009C7F5D">
        <w:rPr>
          <w:rFonts w:ascii="Times New Roman" w:hAnsi="Times New Roman" w:cs="Times New Roman"/>
          <w:bCs/>
          <w:color w:val="auto"/>
        </w:rPr>
        <w:t xml:space="preserve">Mead, R.A. </w:t>
      </w:r>
      <w:r w:rsidR="000575BE">
        <w:rPr>
          <w:rFonts w:ascii="Times New Roman" w:hAnsi="Times New Roman" w:cs="Times New Roman"/>
          <w:bCs/>
          <w:color w:val="auto"/>
        </w:rPr>
        <w:t>(</w:t>
      </w:r>
      <w:r w:rsidRPr="009C7F5D">
        <w:rPr>
          <w:rFonts w:ascii="Times New Roman" w:hAnsi="Times New Roman" w:cs="Times New Roman"/>
          <w:bCs/>
          <w:color w:val="auto"/>
        </w:rPr>
        <w:t>1983</w:t>
      </w:r>
      <w:r w:rsidR="000575BE">
        <w:rPr>
          <w:rFonts w:ascii="Times New Roman" w:hAnsi="Times New Roman" w:cs="Times New Roman"/>
          <w:bCs/>
          <w:color w:val="auto"/>
        </w:rPr>
        <w:t>)</w:t>
      </w:r>
      <w:r w:rsidRPr="009C7F5D">
        <w:rPr>
          <w:rFonts w:ascii="Times New Roman" w:hAnsi="Times New Roman" w:cs="Times New Roman"/>
          <w:bCs/>
          <w:color w:val="auto"/>
        </w:rPr>
        <w:t>. Assessing Landsat classification accuracy using discrete multivariate analysis statistical techniques.</w:t>
      </w:r>
    </w:p>
    <w:p w14:paraId="3691527F"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 Curtis, J. T. (1959). The vegetation of Wisconsin: An ordination of plant communities. University of Wisconsin Press.</w:t>
      </w:r>
    </w:p>
    <w:p w14:paraId="0016A4A3"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 xml:space="preserve">Dad, J.M. </w:t>
      </w:r>
      <w:r w:rsidR="000575BE">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2019</w:t>
      </w:r>
      <w:r w:rsidR="000575BE">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Organic carbon stocks in mountain grassland soils of northwestern Kashmir Himalaya: Spatial distribution and effects of altitude, plant diversity and land use. </w:t>
      </w:r>
      <w:r w:rsidRPr="009C7F5D">
        <w:rPr>
          <w:rFonts w:ascii="Times New Roman" w:hAnsi="Times New Roman" w:cs="Times New Roman"/>
          <w:i/>
          <w:iCs/>
          <w:color w:val="222222"/>
          <w:shd w:val="clear" w:color="auto" w:fill="FFFFFF"/>
        </w:rPr>
        <w:t>Carbon Management</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10</w:t>
      </w:r>
      <w:r w:rsidRPr="009C7F5D">
        <w:rPr>
          <w:rFonts w:ascii="Times New Roman" w:hAnsi="Times New Roman" w:cs="Times New Roman"/>
          <w:color w:val="222222"/>
          <w:shd w:val="clear" w:color="auto" w:fill="FFFFFF"/>
        </w:rPr>
        <w:t>(2)</w:t>
      </w:r>
      <w:r w:rsidR="000575BE">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149-162.</w:t>
      </w:r>
    </w:p>
    <w:p w14:paraId="7FB6B42A"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Dar, A.A.</w:t>
      </w:r>
      <w:r w:rsidR="000575BE">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sidR="000575BE">
        <w:rPr>
          <w:rFonts w:ascii="Times New Roman" w:hAnsi="Times New Roman" w:cs="Times New Roman"/>
          <w:color w:val="222222"/>
          <w:shd w:val="clear" w:color="auto" w:fill="FFFFFF"/>
        </w:rPr>
        <w:t xml:space="preserve">&amp; </w:t>
      </w:r>
      <w:r w:rsidRPr="009C7F5D">
        <w:rPr>
          <w:rFonts w:ascii="Times New Roman" w:hAnsi="Times New Roman" w:cs="Times New Roman"/>
          <w:color w:val="222222"/>
          <w:shd w:val="clear" w:color="auto" w:fill="FFFFFF"/>
        </w:rPr>
        <w:t xml:space="preserve">Parthasarathy, N. </w:t>
      </w:r>
      <w:r w:rsidR="000575BE">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2023</w:t>
      </w:r>
      <w:r w:rsidR="000575BE">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Herb stratum diversity and community structure in Gurez valley of Kashmir Himalaya: application of multivariate techniques in community analyses. </w:t>
      </w:r>
      <w:r w:rsidRPr="009C7F5D">
        <w:rPr>
          <w:rFonts w:ascii="Times New Roman" w:hAnsi="Times New Roman" w:cs="Times New Roman"/>
          <w:i/>
          <w:iCs/>
          <w:color w:val="222222"/>
          <w:shd w:val="clear" w:color="auto" w:fill="FFFFFF"/>
        </w:rPr>
        <w:t>Geology, Ecology, and Landscapes</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9</w:t>
      </w:r>
      <w:r w:rsidRPr="009C7F5D">
        <w:rPr>
          <w:rFonts w:ascii="Times New Roman" w:hAnsi="Times New Roman" w:cs="Times New Roman"/>
          <w:color w:val="222222"/>
          <w:shd w:val="clear" w:color="auto" w:fill="FFFFFF"/>
        </w:rPr>
        <w:t>(2), 493-509.</w:t>
      </w:r>
    </w:p>
    <w:p w14:paraId="1F2A9CE2"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Dar, G.H.</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&amp;</w:t>
      </w:r>
      <w:r w:rsidRPr="009C7F5D">
        <w:rPr>
          <w:rFonts w:ascii="Times New Roman" w:hAnsi="Times New Roman" w:cs="Times New Roman"/>
          <w:bCs/>
          <w:color w:val="auto"/>
        </w:rPr>
        <w:t xml:space="preserve"> Khuroo, A.A. </w:t>
      </w:r>
      <w:r w:rsidR="000575BE">
        <w:rPr>
          <w:rFonts w:ascii="Times New Roman" w:hAnsi="Times New Roman" w:cs="Times New Roman"/>
          <w:bCs/>
          <w:color w:val="auto"/>
        </w:rPr>
        <w:t>(</w:t>
      </w:r>
      <w:r w:rsidRPr="009C7F5D">
        <w:rPr>
          <w:rFonts w:ascii="Times New Roman" w:hAnsi="Times New Roman" w:cs="Times New Roman"/>
          <w:bCs/>
          <w:color w:val="auto"/>
        </w:rPr>
        <w:t>2020</w:t>
      </w:r>
      <w:r w:rsidR="000575BE">
        <w:rPr>
          <w:rFonts w:ascii="Times New Roman" w:hAnsi="Times New Roman" w:cs="Times New Roman"/>
          <w:bCs/>
          <w:color w:val="auto"/>
        </w:rPr>
        <w:t>)</w:t>
      </w:r>
      <w:r w:rsidRPr="009C7F5D">
        <w:rPr>
          <w:rFonts w:ascii="Times New Roman" w:hAnsi="Times New Roman" w:cs="Times New Roman"/>
          <w:bCs/>
          <w:color w:val="auto"/>
        </w:rPr>
        <w:t>. An introduction to biodiversity of the Himalaya: Jammu and Kashmir state. In Biodiversity of the Himalaya: Jammu and Kashmir state</w:t>
      </w:r>
      <w:r w:rsidR="000575BE">
        <w:rPr>
          <w:rFonts w:ascii="Times New Roman" w:hAnsi="Times New Roman" w:cs="Times New Roman"/>
          <w:bCs/>
          <w:color w:val="auto"/>
        </w:rPr>
        <w:t>,</w:t>
      </w:r>
      <w:r w:rsidRPr="009C7F5D">
        <w:rPr>
          <w:rFonts w:ascii="Times New Roman" w:hAnsi="Times New Roman" w:cs="Times New Roman"/>
          <w:bCs/>
          <w:color w:val="auto"/>
        </w:rPr>
        <w:t xml:space="preserve"> 3-26. Singapore</w:t>
      </w:r>
      <w:r w:rsidRPr="000575BE">
        <w:rPr>
          <w:rFonts w:ascii="Times New Roman" w:hAnsi="Times New Roman" w:cs="Times New Roman"/>
          <w:bCs/>
          <w:i/>
          <w:color w:val="auto"/>
        </w:rPr>
        <w:t>: Springer Singapore</w:t>
      </w:r>
      <w:r w:rsidRPr="009C7F5D">
        <w:rPr>
          <w:rFonts w:ascii="Times New Roman" w:hAnsi="Times New Roman" w:cs="Times New Roman"/>
          <w:bCs/>
          <w:color w:val="auto"/>
        </w:rPr>
        <w:t>.</w:t>
      </w:r>
    </w:p>
    <w:p w14:paraId="40D14153"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Fayaz, A., Shafiq, M.U., Singh, H. and Ahmed, P. </w:t>
      </w:r>
      <w:r w:rsidR="000575BE">
        <w:rPr>
          <w:rFonts w:ascii="Times New Roman" w:hAnsi="Times New Roman" w:cs="Times New Roman"/>
          <w:bCs/>
          <w:color w:val="auto"/>
        </w:rPr>
        <w:t>(</w:t>
      </w:r>
      <w:r w:rsidRPr="009C7F5D">
        <w:rPr>
          <w:rFonts w:ascii="Times New Roman" w:hAnsi="Times New Roman" w:cs="Times New Roman"/>
          <w:bCs/>
          <w:color w:val="auto"/>
        </w:rPr>
        <w:t>2020</w:t>
      </w:r>
      <w:r w:rsidR="000575BE">
        <w:rPr>
          <w:rFonts w:ascii="Times New Roman" w:hAnsi="Times New Roman" w:cs="Times New Roman"/>
          <w:bCs/>
          <w:color w:val="auto"/>
        </w:rPr>
        <w:t>)</w:t>
      </w:r>
      <w:r w:rsidRPr="009C7F5D">
        <w:rPr>
          <w:rFonts w:ascii="Times New Roman" w:hAnsi="Times New Roman" w:cs="Times New Roman"/>
          <w:bCs/>
          <w:color w:val="auto"/>
        </w:rPr>
        <w:t xml:space="preserve">. Assessment of spatiotemporal changes in land use/land cover of North Kashmir Himalayas from 1992 to 2018. </w:t>
      </w:r>
      <w:r w:rsidRPr="000575BE">
        <w:rPr>
          <w:rFonts w:ascii="Times New Roman" w:hAnsi="Times New Roman" w:cs="Times New Roman"/>
          <w:bCs/>
          <w:i/>
          <w:color w:val="auto"/>
        </w:rPr>
        <w:t>Modeling Earth Systems and Environment</w:t>
      </w:r>
      <w:r w:rsidRPr="009C7F5D">
        <w:rPr>
          <w:rFonts w:ascii="Times New Roman" w:hAnsi="Times New Roman" w:cs="Times New Roman"/>
          <w:bCs/>
          <w:color w:val="auto"/>
        </w:rPr>
        <w:t>, 6(2),</w:t>
      </w:r>
      <w:r w:rsidR="000575BE">
        <w:rPr>
          <w:rFonts w:ascii="Times New Roman" w:hAnsi="Times New Roman" w:cs="Times New Roman"/>
          <w:bCs/>
          <w:color w:val="auto"/>
        </w:rPr>
        <w:t xml:space="preserve"> </w:t>
      </w:r>
      <w:r w:rsidRPr="009C7F5D">
        <w:rPr>
          <w:rFonts w:ascii="Times New Roman" w:hAnsi="Times New Roman" w:cs="Times New Roman"/>
          <w:bCs/>
          <w:color w:val="auto"/>
        </w:rPr>
        <w:t>1189-1200.</w:t>
      </w:r>
    </w:p>
    <w:p w14:paraId="36C3E1F9"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Gibbs, H. K.</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&amp;</w:t>
      </w:r>
      <w:r w:rsidRPr="009C7F5D">
        <w:rPr>
          <w:rFonts w:ascii="Times New Roman" w:hAnsi="Times New Roman" w:cs="Times New Roman"/>
          <w:bCs/>
          <w:color w:val="auto"/>
        </w:rPr>
        <w:t xml:space="preserve"> Salmon, J. M. 2015. Mapping the world’s degraded lands. Applied Geography 57: 12–21.</w:t>
      </w:r>
    </w:p>
    <w:p w14:paraId="13C0D89D"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Haq, S., Amjad, M., Waheed, M., Bussmann, R., Ali, K., &amp; Jones, D. (2023). Vegetation communities and identification of indicator species in the riparian areas of Zabarwan mountain range in the Kashmir Himalaya. </w:t>
      </w:r>
      <w:r w:rsidRPr="009C7F5D">
        <w:rPr>
          <w:rFonts w:ascii="Times New Roman" w:hAnsi="Times New Roman" w:cs="Times New Roman"/>
          <w:bCs/>
          <w:i/>
          <w:iCs/>
          <w:color w:val="auto"/>
        </w:rPr>
        <w:t>Environmental and Sustainability Indicators</w:t>
      </w:r>
      <w:r w:rsidRPr="009C7F5D">
        <w:rPr>
          <w:rFonts w:ascii="Times New Roman" w:hAnsi="Times New Roman" w:cs="Times New Roman"/>
          <w:bCs/>
          <w:color w:val="auto"/>
        </w:rPr>
        <w:t xml:space="preserve">. </w:t>
      </w:r>
      <w:hyperlink r:id="rId8" w:tgtFrame="_new" w:history="1">
        <w:r w:rsidRPr="009C7F5D">
          <w:rPr>
            <w:rFonts w:ascii="Times New Roman" w:hAnsi="Times New Roman" w:cs="Times New Roman"/>
            <w:bCs/>
            <w:color w:val="auto"/>
          </w:rPr>
          <w:t>https://doi.org/10.1016/j.indic.2023.100277</w:t>
        </w:r>
      </w:hyperlink>
    </w:p>
    <w:p w14:paraId="6842B9A0"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lastRenderedPageBreak/>
        <w:t xml:space="preserve"> Haq, S.M., Yaqoob, U., Hamid, S., Hassan, M., Bashir, F., Waheed, M. and Bussmann, R.W. </w:t>
      </w:r>
      <w:r w:rsidR="000575BE">
        <w:rPr>
          <w:rFonts w:ascii="Times New Roman" w:hAnsi="Times New Roman" w:cs="Times New Roman"/>
          <w:bCs/>
          <w:color w:val="auto"/>
        </w:rPr>
        <w:t>(</w:t>
      </w:r>
      <w:r w:rsidRPr="009C7F5D">
        <w:rPr>
          <w:rFonts w:ascii="Times New Roman" w:hAnsi="Times New Roman" w:cs="Times New Roman"/>
          <w:bCs/>
          <w:color w:val="auto"/>
        </w:rPr>
        <w:t>2022</w:t>
      </w:r>
      <w:r w:rsidR="000575BE">
        <w:rPr>
          <w:rFonts w:ascii="Times New Roman" w:hAnsi="Times New Roman" w:cs="Times New Roman"/>
          <w:bCs/>
          <w:color w:val="auto"/>
        </w:rPr>
        <w:t>)</w:t>
      </w:r>
      <w:r w:rsidRPr="009C7F5D">
        <w:rPr>
          <w:rFonts w:ascii="Times New Roman" w:hAnsi="Times New Roman" w:cs="Times New Roman"/>
          <w:bCs/>
          <w:color w:val="auto"/>
        </w:rPr>
        <w:t xml:space="preserve">. Localized impact of livestock settlements on vegetation patterns in fir forests of Kashmir Himalaya. </w:t>
      </w:r>
      <w:r w:rsidRPr="000575BE">
        <w:rPr>
          <w:rFonts w:ascii="Times New Roman" w:hAnsi="Times New Roman" w:cs="Times New Roman"/>
          <w:bCs/>
          <w:i/>
          <w:color w:val="auto"/>
        </w:rPr>
        <w:t>Acta Ecologica Sinica</w:t>
      </w:r>
      <w:r w:rsidRPr="009C7F5D">
        <w:rPr>
          <w:rFonts w:ascii="Times New Roman" w:hAnsi="Times New Roman" w:cs="Times New Roman"/>
          <w:bCs/>
          <w:color w:val="auto"/>
        </w:rPr>
        <w:t>, 42(4), 407-416.</w:t>
      </w:r>
    </w:p>
    <w:p w14:paraId="62D830F9"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Husain, M., Geelani, S.N., Mughal, A.H., Wani, A.A.</w:t>
      </w:r>
      <w:r w:rsidR="000575BE">
        <w:rPr>
          <w:rFonts w:ascii="Times New Roman" w:hAnsi="Times New Roman" w:cs="Times New Roman"/>
          <w:bCs/>
          <w:color w:val="auto"/>
        </w:rPr>
        <w:t xml:space="preserve"> &amp;</w:t>
      </w:r>
      <w:r w:rsidRPr="009C7F5D">
        <w:rPr>
          <w:rFonts w:ascii="Times New Roman" w:hAnsi="Times New Roman" w:cs="Times New Roman"/>
          <w:bCs/>
          <w:color w:val="auto"/>
        </w:rPr>
        <w:t xml:space="preserve"> Bhat, G.M., 2019. Floristic composition of alpine grassland in Gulmarg, Kashmir. Range Management and Agroforestry, 40(2), 188-195.</w:t>
      </w:r>
    </w:p>
    <w:p w14:paraId="1ADBB858"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Islam, T., Rasray, B.A., WANI, S.A., Dar, F.A., Nawchoo, I.A.</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&amp;</w:t>
      </w:r>
      <w:r w:rsidRPr="009C7F5D">
        <w:rPr>
          <w:rFonts w:ascii="Times New Roman" w:hAnsi="Times New Roman" w:cs="Times New Roman"/>
          <w:bCs/>
          <w:color w:val="auto"/>
        </w:rPr>
        <w:t xml:space="preserve"> Khuroo, A.A. </w:t>
      </w:r>
      <w:r w:rsidR="000575BE">
        <w:rPr>
          <w:rFonts w:ascii="Times New Roman" w:hAnsi="Times New Roman" w:cs="Times New Roman"/>
          <w:bCs/>
          <w:color w:val="auto"/>
        </w:rPr>
        <w:t>(</w:t>
      </w:r>
      <w:r w:rsidRPr="009C7F5D">
        <w:rPr>
          <w:rFonts w:ascii="Times New Roman" w:hAnsi="Times New Roman" w:cs="Times New Roman"/>
          <w:bCs/>
          <w:color w:val="auto"/>
        </w:rPr>
        <w:t>2025</w:t>
      </w:r>
      <w:r w:rsidR="000575BE">
        <w:rPr>
          <w:rFonts w:ascii="Times New Roman" w:hAnsi="Times New Roman" w:cs="Times New Roman"/>
          <w:bCs/>
          <w:color w:val="auto"/>
        </w:rPr>
        <w:t>)</w:t>
      </w:r>
      <w:r w:rsidRPr="009C7F5D">
        <w:rPr>
          <w:rFonts w:ascii="Times New Roman" w:hAnsi="Times New Roman" w:cs="Times New Roman"/>
          <w:bCs/>
          <w:color w:val="auto"/>
        </w:rPr>
        <w:t>. Elevational Patterns of Plant Taxonomic, Functional and Phylogenetic Diversity in the Himalaya. Functional and Phylogenetic Diversity in the Himalaya.</w:t>
      </w:r>
    </w:p>
    <w:p w14:paraId="7A3BD36B"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Jia, Liu., Yunfeng, Hu., </w:t>
      </w:r>
      <w:r w:rsidR="000575BE">
        <w:rPr>
          <w:rFonts w:ascii="Times New Roman" w:hAnsi="Times New Roman" w:cs="Times New Roman"/>
          <w:bCs/>
          <w:color w:val="auto"/>
        </w:rPr>
        <w:t xml:space="preserve">&amp; </w:t>
      </w:r>
      <w:r w:rsidRPr="009C7F5D">
        <w:rPr>
          <w:rFonts w:ascii="Times New Roman" w:hAnsi="Times New Roman" w:cs="Times New Roman"/>
          <w:bCs/>
          <w:color w:val="auto"/>
        </w:rPr>
        <w:t xml:space="preserve">Wei, Lu. (2024). A review of research on the relationship between grasslands and human activities, </w:t>
      </w:r>
      <w:r w:rsidRPr="000575BE">
        <w:rPr>
          <w:rFonts w:ascii="Times New Roman" w:hAnsi="Times New Roman" w:cs="Times New Roman"/>
          <w:bCs/>
          <w:i/>
          <w:color w:val="auto"/>
        </w:rPr>
        <w:t>Ecological Indicators</w:t>
      </w:r>
      <w:r w:rsidRPr="009C7F5D">
        <w:rPr>
          <w:rFonts w:ascii="Times New Roman" w:hAnsi="Times New Roman" w:cs="Times New Roman"/>
          <w:bCs/>
          <w:color w:val="auto"/>
        </w:rPr>
        <w:t>, 165, 112178,ISSN 1470-160X,https://doi.org/10.1016/j.ecolind.2024.112178</w:t>
      </w:r>
    </w:p>
    <w:p w14:paraId="642AACB3"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Khan, N., Ali, K.</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 xml:space="preserve">&amp; </w:t>
      </w:r>
      <w:r w:rsidRPr="009C7F5D">
        <w:rPr>
          <w:rFonts w:ascii="Times New Roman" w:hAnsi="Times New Roman" w:cs="Times New Roman"/>
          <w:bCs/>
          <w:color w:val="auto"/>
        </w:rPr>
        <w:t xml:space="preserve">Shaukat, S </w:t>
      </w:r>
      <w:r w:rsidR="000575BE">
        <w:rPr>
          <w:rFonts w:ascii="Times New Roman" w:hAnsi="Times New Roman" w:cs="Times New Roman"/>
          <w:bCs/>
          <w:color w:val="auto"/>
        </w:rPr>
        <w:t>(</w:t>
      </w:r>
      <w:r w:rsidRPr="009C7F5D">
        <w:rPr>
          <w:rFonts w:ascii="Times New Roman" w:hAnsi="Times New Roman" w:cs="Times New Roman"/>
          <w:bCs/>
          <w:color w:val="auto"/>
        </w:rPr>
        <w:t>2014</w:t>
      </w:r>
      <w:r w:rsidR="000575BE">
        <w:rPr>
          <w:rFonts w:ascii="Times New Roman" w:hAnsi="Times New Roman" w:cs="Times New Roman"/>
          <w:bCs/>
          <w:color w:val="auto"/>
        </w:rPr>
        <w:t>)</w:t>
      </w:r>
      <w:r w:rsidRPr="009C7F5D">
        <w:rPr>
          <w:rFonts w:ascii="Times New Roman" w:hAnsi="Times New Roman" w:cs="Times New Roman"/>
          <w:bCs/>
          <w:color w:val="auto"/>
        </w:rPr>
        <w:t xml:space="preserve">. Phytosociology, structure and dynamics of Pinus roxburghii associations from Northern Pakistan. </w:t>
      </w:r>
      <w:r w:rsidRPr="000575BE">
        <w:rPr>
          <w:rFonts w:ascii="Times New Roman" w:hAnsi="Times New Roman" w:cs="Times New Roman"/>
          <w:bCs/>
          <w:i/>
          <w:color w:val="auto"/>
        </w:rPr>
        <w:t>Journal of forestry research</w:t>
      </w:r>
      <w:r w:rsidRPr="009C7F5D">
        <w:rPr>
          <w:rFonts w:ascii="Times New Roman" w:hAnsi="Times New Roman" w:cs="Times New Roman"/>
          <w:bCs/>
          <w:color w:val="auto"/>
        </w:rPr>
        <w:t>, 25(3), pp.511-521.</w:t>
      </w:r>
    </w:p>
    <w:p w14:paraId="5430408B"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Malik, I. H.</w:t>
      </w:r>
      <w:r w:rsidR="000575BE">
        <w:rPr>
          <w:rFonts w:ascii="Times New Roman" w:hAnsi="Times New Roman" w:cs="Times New Roman"/>
          <w:bCs/>
          <w:color w:val="auto"/>
        </w:rPr>
        <w:t>,</w:t>
      </w:r>
      <w:r w:rsidRPr="009C7F5D">
        <w:rPr>
          <w:rFonts w:ascii="Times New Roman" w:hAnsi="Times New Roman" w:cs="Times New Roman"/>
          <w:bCs/>
          <w:color w:val="auto"/>
        </w:rPr>
        <w:t xml:space="preserve"> </w:t>
      </w:r>
      <w:r w:rsidR="000575BE">
        <w:rPr>
          <w:rFonts w:ascii="Times New Roman" w:hAnsi="Times New Roman" w:cs="Times New Roman"/>
          <w:bCs/>
          <w:color w:val="auto"/>
        </w:rPr>
        <w:t>&amp;</w:t>
      </w:r>
      <w:r w:rsidRPr="009C7F5D">
        <w:rPr>
          <w:rFonts w:ascii="Times New Roman" w:hAnsi="Times New Roman" w:cs="Times New Roman"/>
          <w:bCs/>
          <w:color w:val="auto"/>
        </w:rPr>
        <w:t xml:space="preserve"> Ford, J. D. </w:t>
      </w:r>
      <w:r w:rsidR="000575BE">
        <w:rPr>
          <w:rFonts w:ascii="Times New Roman" w:hAnsi="Times New Roman" w:cs="Times New Roman"/>
          <w:bCs/>
          <w:color w:val="auto"/>
        </w:rPr>
        <w:t>(</w:t>
      </w:r>
      <w:r w:rsidRPr="009C7F5D">
        <w:rPr>
          <w:rFonts w:ascii="Times New Roman" w:hAnsi="Times New Roman" w:cs="Times New Roman"/>
          <w:bCs/>
          <w:color w:val="auto"/>
        </w:rPr>
        <w:t>2024</w:t>
      </w:r>
      <w:r w:rsidR="00346247">
        <w:rPr>
          <w:rFonts w:ascii="Times New Roman" w:hAnsi="Times New Roman" w:cs="Times New Roman"/>
          <w:bCs/>
          <w:color w:val="auto"/>
        </w:rPr>
        <w:t>)</w:t>
      </w:r>
      <w:r w:rsidRPr="009C7F5D">
        <w:rPr>
          <w:rFonts w:ascii="Times New Roman" w:hAnsi="Times New Roman" w:cs="Times New Roman"/>
          <w:bCs/>
          <w:color w:val="auto"/>
        </w:rPr>
        <w:t xml:space="preserve">. Addressing the climate change adaptation gap: key themes and future directions. </w:t>
      </w:r>
      <w:r w:rsidRPr="00346247">
        <w:rPr>
          <w:rFonts w:ascii="Times New Roman" w:hAnsi="Times New Roman" w:cs="Times New Roman"/>
          <w:bCs/>
          <w:i/>
          <w:color w:val="auto"/>
        </w:rPr>
        <w:t>Climate</w:t>
      </w:r>
      <w:r w:rsidR="00346247">
        <w:rPr>
          <w:rFonts w:ascii="Times New Roman" w:hAnsi="Times New Roman" w:cs="Times New Roman"/>
          <w:bCs/>
          <w:i/>
          <w:color w:val="auto"/>
        </w:rPr>
        <w:t>,</w:t>
      </w:r>
      <w:r w:rsidRPr="00346247">
        <w:rPr>
          <w:rFonts w:ascii="Times New Roman" w:hAnsi="Times New Roman" w:cs="Times New Roman"/>
          <w:bCs/>
          <w:i/>
          <w:color w:val="auto"/>
        </w:rPr>
        <w:t xml:space="preserve"> </w:t>
      </w:r>
      <w:r w:rsidRPr="009C7F5D">
        <w:rPr>
          <w:rFonts w:ascii="Times New Roman" w:hAnsi="Times New Roman" w:cs="Times New Roman"/>
          <w:bCs/>
          <w:color w:val="auto"/>
        </w:rPr>
        <w:t>12(2): 24.</w:t>
      </w:r>
    </w:p>
    <w:p w14:paraId="5A28F574"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Malik, I. H.</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Hashmi, S. N. I. </w:t>
      </w:r>
      <w:r w:rsidR="00346247">
        <w:rPr>
          <w:rFonts w:ascii="Times New Roman" w:hAnsi="Times New Roman" w:cs="Times New Roman"/>
          <w:bCs/>
          <w:color w:val="auto"/>
        </w:rPr>
        <w:t>(</w:t>
      </w:r>
      <w:r w:rsidRPr="009C7F5D">
        <w:rPr>
          <w:rFonts w:ascii="Times New Roman" w:hAnsi="Times New Roman" w:cs="Times New Roman"/>
          <w:bCs/>
          <w:color w:val="auto"/>
        </w:rPr>
        <w:t>2022</w:t>
      </w:r>
      <w:r w:rsidR="00346247">
        <w:rPr>
          <w:rFonts w:ascii="Times New Roman" w:hAnsi="Times New Roman" w:cs="Times New Roman"/>
          <w:bCs/>
          <w:color w:val="auto"/>
        </w:rPr>
        <w:t>)</w:t>
      </w:r>
      <w:r w:rsidRPr="009C7F5D">
        <w:rPr>
          <w:rFonts w:ascii="Times New Roman" w:hAnsi="Times New Roman" w:cs="Times New Roman"/>
          <w:bCs/>
          <w:color w:val="auto"/>
        </w:rPr>
        <w:t xml:space="preserve">. Ethnographic account of flooding in north-western Himalayas: a study of Kashmir Valley. </w:t>
      </w:r>
      <w:r w:rsidRPr="00346247">
        <w:rPr>
          <w:rFonts w:ascii="Times New Roman" w:hAnsi="Times New Roman" w:cs="Times New Roman"/>
          <w:bCs/>
          <w:i/>
          <w:color w:val="auto"/>
        </w:rPr>
        <w:t>GeoJourn</w:t>
      </w:r>
      <w:r w:rsidRPr="009C7F5D">
        <w:rPr>
          <w:rFonts w:ascii="Times New Roman" w:hAnsi="Times New Roman" w:cs="Times New Roman"/>
          <w:bCs/>
          <w:color w:val="auto"/>
        </w:rPr>
        <w:t>al</w:t>
      </w:r>
      <w:r w:rsidR="00346247">
        <w:rPr>
          <w:rFonts w:ascii="Times New Roman" w:hAnsi="Times New Roman" w:cs="Times New Roman"/>
          <w:bCs/>
          <w:color w:val="auto"/>
        </w:rPr>
        <w:t>,</w:t>
      </w:r>
      <w:r w:rsidRPr="009C7F5D">
        <w:rPr>
          <w:rFonts w:ascii="Times New Roman" w:hAnsi="Times New Roman" w:cs="Times New Roman"/>
          <w:bCs/>
          <w:color w:val="auto"/>
        </w:rPr>
        <w:t xml:space="preserve"> 87(2): 1265–1283.</w:t>
      </w:r>
    </w:p>
    <w:p w14:paraId="705D3EA0"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Misra, R. (1968). Ecology Workbook. Oxford and IBH Publishing Company, </w:t>
      </w:r>
      <w:r w:rsidRPr="00346247">
        <w:rPr>
          <w:rFonts w:ascii="Times New Roman" w:hAnsi="Times New Roman" w:cs="Times New Roman"/>
          <w:bCs/>
          <w:i/>
          <w:color w:val="auto"/>
        </w:rPr>
        <w:t>Calcutt</w:t>
      </w:r>
      <w:r w:rsidRPr="009C7F5D">
        <w:rPr>
          <w:rFonts w:ascii="Times New Roman" w:hAnsi="Times New Roman" w:cs="Times New Roman"/>
          <w:bCs/>
          <w:color w:val="auto"/>
        </w:rPr>
        <w:t xml:space="preserve">a,. 131–133. </w:t>
      </w:r>
    </w:p>
    <w:p w14:paraId="44387803"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Mugloo, J.A., Khanday, M.U.D., Dar, M.U.D., Saleem, I., Alharby, H.F., Bamagoos, A.A., Alghamdi, S.A., Abdulmajeed, A.M., Kumar, P.</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sidR="00346247">
        <w:rPr>
          <w:rFonts w:ascii="Times New Roman" w:hAnsi="Times New Roman" w:cs="Times New Roman"/>
          <w:color w:val="222222"/>
          <w:shd w:val="clear" w:color="auto" w:fill="FFFFFF"/>
        </w:rPr>
        <w:t>&amp;</w:t>
      </w:r>
      <w:r w:rsidRPr="009C7F5D">
        <w:rPr>
          <w:rFonts w:ascii="Times New Roman" w:hAnsi="Times New Roman" w:cs="Times New Roman"/>
          <w:color w:val="222222"/>
          <w:shd w:val="clear" w:color="auto" w:fill="FFFFFF"/>
        </w:rPr>
        <w:t xml:space="preserve"> Abou Fayssal, S. </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2023</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Biomass and leaf nutrition contents of selected grass and legume species in high altitude rangelands of Kashmir Himalaya valley (Jammu &amp; Kashmir), India. </w:t>
      </w:r>
      <w:r w:rsidRPr="009C7F5D">
        <w:rPr>
          <w:rFonts w:ascii="Times New Roman" w:hAnsi="Times New Roman" w:cs="Times New Roman"/>
          <w:i/>
          <w:iCs/>
          <w:color w:val="222222"/>
          <w:shd w:val="clear" w:color="auto" w:fill="FFFFFF"/>
        </w:rPr>
        <w:t>Plants</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12</w:t>
      </w:r>
      <w:r w:rsidRPr="009C7F5D">
        <w:rPr>
          <w:rFonts w:ascii="Times New Roman" w:hAnsi="Times New Roman" w:cs="Times New Roman"/>
          <w:color w:val="222222"/>
          <w:shd w:val="clear" w:color="auto" w:fill="FFFFFF"/>
        </w:rPr>
        <w:t>(7)</w:t>
      </w:r>
      <w:r w:rsidR="00346247">
        <w:rPr>
          <w:rFonts w:ascii="Times New Roman" w:hAnsi="Times New Roman" w:cs="Times New Roman"/>
          <w:color w:val="222222"/>
          <w:shd w:val="clear" w:color="auto" w:fill="FFFFFF"/>
        </w:rPr>
        <w:t xml:space="preserve">, </w:t>
      </w:r>
      <w:r w:rsidRPr="009C7F5D">
        <w:rPr>
          <w:rFonts w:ascii="Times New Roman" w:hAnsi="Times New Roman" w:cs="Times New Roman"/>
          <w:color w:val="222222"/>
          <w:shd w:val="clear" w:color="auto" w:fill="FFFFFF"/>
        </w:rPr>
        <w:t>1448.</w:t>
      </w:r>
    </w:p>
    <w:p w14:paraId="4560D68B" w14:textId="77777777" w:rsidR="007B7863"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Nisa, M.M.U., Sofi, P.A., Ahmad, P.I., Masoodi, K.Z., Pala, N.A., Bhat, G.M., Bhat, T.B., Rahman, F., Haq, S.I.U.</w:t>
      </w:r>
      <w:r w:rsidR="00346247">
        <w:rPr>
          <w:rFonts w:ascii="Times New Roman" w:hAnsi="Times New Roman" w:cs="Times New Roman"/>
          <w:color w:val="222222"/>
          <w:shd w:val="clear" w:color="auto" w:fill="FFFFFF"/>
        </w:rPr>
        <w:t>, &amp;</w:t>
      </w:r>
      <w:r w:rsidRPr="009C7F5D">
        <w:rPr>
          <w:rFonts w:ascii="Times New Roman" w:hAnsi="Times New Roman" w:cs="Times New Roman"/>
          <w:color w:val="222222"/>
          <w:shd w:val="clear" w:color="auto" w:fill="FFFFFF"/>
        </w:rPr>
        <w:t xml:space="preserve"> Abid, T. </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2025</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Phytochemical Profiling and Ethnobotanical Study of Podophyllum hexandrum Royle.: Insights from Langate Forest Division, Jammu and Kashmir. </w:t>
      </w:r>
      <w:r w:rsidRPr="009C7F5D">
        <w:rPr>
          <w:rFonts w:ascii="Times New Roman" w:hAnsi="Times New Roman" w:cs="Times New Roman"/>
          <w:i/>
          <w:iCs/>
          <w:color w:val="222222"/>
          <w:shd w:val="clear" w:color="auto" w:fill="FFFFFF"/>
        </w:rPr>
        <w:t>International Journal of Environment and Climate Change</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15</w:t>
      </w:r>
      <w:r w:rsidRPr="009C7F5D">
        <w:rPr>
          <w:rFonts w:ascii="Times New Roman" w:hAnsi="Times New Roman" w:cs="Times New Roman"/>
          <w:color w:val="222222"/>
          <w:shd w:val="clear" w:color="auto" w:fill="FFFFFF"/>
        </w:rPr>
        <w:t>(4), pp.91-103.</w:t>
      </w:r>
    </w:p>
    <w:p w14:paraId="2F1368F7" w14:textId="77777777" w:rsidR="00346247" w:rsidRPr="00346247" w:rsidRDefault="00346247" w:rsidP="00346247">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Pr>
          <w:rFonts w:ascii="Times New Roman" w:hAnsi="Times New Roman" w:cs="Times New Roman"/>
          <w:bCs/>
          <w:color w:val="auto"/>
        </w:rPr>
        <w:t>M</w:t>
      </w:r>
      <w:r w:rsidRPr="00F27486">
        <w:rPr>
          <w:rFonts w:ascii="Times New Roman" w:hAnsi="Times New Roman" w:cs="Times New Roman"/>
          <w:bCs/>
          <w:color w:val="auto"/>
        </w:rPr>
        <w:t>ehraj, B., Wani, A. A., Gatoo, A. A., Saleem, I., Anjum,  A.,  Arjumand,  T.,  Hussain,  A., Murtaza,  S.,  Farooq,  A.,  &amp;  Islam,  M.  A. (2020). Assessment of land use land cover with  special  reference  to  trees  outside forests  (TOF)  in  the  central  region  of Kashmir  Himalayas  using  IRS  LISS-IV data</w:t>
      </w:r>
      <w:r w:rsidRPr="00346247">
        <w:rPr>
          <w:rFonts w:ascii="Times New Roman" w:hAnsi="Times New Roman" w:cs="Times New Roman"/>
          <w:bCs/>
          <w:i/>
          <w:color w:val="auto"/>
        </w:rPr>
        <w:t>.  Journal  of  Remote  Sensing  and Space Science,</w:t>
      </w:r>
      <w:r w:rsidRPr="00F27486">
        <w:rPr>
          <w:rFonts w:ascii="Times New Roman" w:hAnsi="Times New Roman" w:cs="Times New Roman"/>
          <w:bCs/>
          <w:color w:val="auto"/>
        </w:rPr>
        <w:t xml:space="preserve"> 23(3), 122–130.</w:t>
      </w:r>
    </w:p>
    <w:p w14:paraId="16AE96BD"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 Paudel, K. P., &amp; Andersen, P. (2010). Assessing rangeland degradation in the Trans-Himalaya. </w:t>
      </w:r>
      <w:r w:rsidRPr="009C7F5D">
        <w:rPr>
          <w:rFonts w:ascii="Times New Roman" w:hAnsi="Times New Roman" w:cs="Times New Roman"/>
          <w:bCs/>
          <w:i/>
          <w:iCs/>
          <w:color w:val="auto"/>
        </w:rPr>
        <w:t>Remote Sensing of Environment</w:t>
      </w:r>
      <w:r w:rsidRPr="009C7F5D">
        <w:rPr>
          <w:rFonts w:ascii="Times New Roman" w:hAnsi="Times New Roman" w:cs="Times New Roman"/>
          <w:bCs/>
          <w:color w:val="auto"/>
        </w:rPr>
        <w:t>, 114(8), 1845–1855.</w:t>
      </w:r>
    </w:p>
    <w:p w14:paraId="42D97D51"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Peerzada, I.A., Masoodi, T., Gangoo, S., Sofi, P., Mushtaq, T., Pala, N.A., Malik, A., Jeelani, I., </w:t>
      </w:r>
      <w:r w:rsidRPr="009C7F5D">
        <w:rPr>
          <w:rFonts w:ascii="Times New Roman" w:hAnsi="Times New Roman" w:cs="Times New Roman"/>
          <w:bCs/>
          <w:color w:val="auto"/>
        </w:rPr>
        <w:lastRenderedPageBreak/>
        <w:t>Dar, M.A., Bilal, T.</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Mir, S.</w:t>
      </w:r>
      <w:r w:rsidR="00346247">
        <w:rPr>
          <w:rFonts w:ascii="Times New Roman" w:hAnsi="Times New Roman" w:cs="Times New Roman"/>
          <w:bCs/>
          <w:color w:val="auto"/>
        </w:rPr>
        <w:t xml:space="preserve"> </w:t>
      </w:r>
      <w:r w:rsidRPr="009C7F5D">
        <w:rPr>
          <w:rFonts w:ascii="Times New Roman" w:hAnsi="Times New Roman" w:cs="Times New Roman"/>
          <w:bCs/>
          <w:color w:val="auto"/>
        </w:rPr>
        <w:t xml:space="preserve"> </w:t>
      </w:r>
      <w:r w:rsidR="00346247">
        <w:rPr>
          <w:rFonts w:ascii="Times New Roman" w:hAnsi="Times New Roman" w:cs="Times New Roman"/>
          <w:bCs/>
          <w:color w:val="auto"/>
        </w:rPr>
        <w:t>(</w:t>
      </w:r>
      <w:r w:rsidRPr="009C7F5D">
        <w:rPr>
          <w:rFonts w:ascii="Times New Roman" w:hAnsi="Times New Roman" w:cs="Times New Roman"/>
          <w:bCs/>
          <w:color w:val="auto"/>
        </w:rPr>
        <w:t>2022</w:t>
      </w:r>
      <w:r w:rsidR="00346247">
        <w:rPr>
          <w:rFonts w:ascii="Times New Roman" w:hAnsi="Times New Roman" w:cs="Times New Roman"/>
          <w:bCs/>
          <w:color w:val="auto"/>
        </w:rPr>
        <w:t>)</w:t>
      </w:r>
      <w:r w:rsidRPr="009C7F5D">
        <w:rPr>
          <w:rFonts w:ascii="Times New Roman" w:hAnsi="Times New Roman" w:cs="Times New Roman"/>
          <w:bCs/>
          <w:color w:val="auto"/>
        </w:rPr>
        <w:t>. Diversity and distribution of medicinal plants along altitudinal gradient in temperate Himalayan ecosystem. Int</w:t>
      </w:r>
      <w:r w:rsidR="00346247">
        <w:rPr>
          <w:rFonts w:ascii="Times New Roman" w:hAnsi="Times New Roman" w:cs="Times New Roman"/>
          <w:bCs/>
          <w:color w:val="auto"/>
        </w:rPr>
        <w:t>ernational</w:t>
      </w:r>
      <w:r w:rsidRPr="009C7F5D">
        <w:rPr>
          <w:rFonts w:ascii="Times New Roman" w:hAnsi="Times New Roman" w:cs="Times New Roman"/>
          <w:bCs/>
          <w:color w:val="auto"/>
        </w:rPr>
        <w:t xml:space="preserve"> J</w:t>
      </w:r>
      <w:r w:rsidR="00346247">
        <w:rPr>
          <w:rFonts w:ascii="Times New Roman" w:hAnsi="Times New Roman" w:cs="Times New Roman"/>
          <w:bCs/>
          <w:color w:val="auto"/>
        </w:rPr>
        <w:t xml:space="preserve">ournal </w:t>
      </w:r>
      <w:r w:rsidRPr="009C7F5D">
        <w:rPr>
          <w:rFonts w:ascii="Times New Roman" w:hAnsi="Times New Roman" w:cs="Times New Roman"/>
          <w:bCs/>
          <w:color w:val="auto"/>
        </w:rPr>
        <w:t xml:space="preserve"> Environ</w:t>
      </w:r>
      <w:r w:rsidR="00346247">
        <w:rPr>
          <w:rFonts w:ascii="Times New Roman" w:hAnsi="Times New Roman" w:cs="Times New Roman"/>
          <w:bCs/>
          <w:color w:val="auto"/>
        </w:rPr>
        <w:t xml:space="preserve">ment </w:t>
      </w:r>
      <w:r w:rsidRPr="009C7F5D">
        <w:rPr>
          <w:rFonts w:ascii="Times New Roman" w:hAnsi="Times New Roman" w:cs="Times New Roman"/>
          <w:bCs/>
          <w:color w:val="auto"/>
        </w:rPr>
        <w:t xml:space="preserve"> Clim</w:t>
      </w:r>
      <w:r w:rsidR="00346247">
        <w:rPr>
          <w:rFonts w:ascii="Times New Roman" w:hAnsi="Times New Roman" w:cs="Times New Roman"/>
          <w:bCs/>
          <w:color w:val="auto"/>
        </w:rPr>
        <w:t>ate</w:t>
      </w:r>
      <w:r w:rsidRPr="009C7F5D">
        <w:rPr>
          <w:rFonts w:ascii="Times New Roman" w:hAnsi="Times New Roman" w:cs="Times New Roman"/>
          <w:bCs/>
          <w:color w:val="auto"/>
        </w:rPr>
        <w:t xml:space="preserve"> Change, 12(12), 915-25.</w:t>
      </w:r>
    </w:p>
    <w:p w14:paraId="2CA97028"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 xml:space="preserve">Phillips, E. A. (1959). Methods of vegetation study. New York, NY: Henry Holt.   </w:t>
      </w:r>
    </w:p>
    <w:p w14:paraId="7B407F4D"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Qazi, N.Q., Jain, S.K., Thayyen, R.J., Patil, P.R.</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Singh, M.K. </w:t>
      </w:r>
      <w:r w:rsidR="00346247">
        <w:rPr>
          <w:rFonts w:ascii="Times New Roman" w:hAnsi="Times New Roman" w:cs="Times New Roman"/>
          <w:bCs/>
          <w:color w:val="auto"/>
        </w:rPr>
        <w:t>(</w:t>
      </w:r>
      <w:r w:rsidRPr="009C7F5D">
        <w:rPr>
          <w:rFonts w:ascii="Times New Roman" w:hAnsi="Times New Roman" w:cs="Times New Roman"/>
          <w:bCs/>
          <w:color w:val="auto"/>
        </w:rPr>
        <w:t>2019</w:t>
      </w:r>
      <w:r w:rsidR="00346247">
        <w:rPr>
          <w:rFonts w:ascii="Times New Roman" w:hAnsi="Times New Roman" w:cs="Times New Roman"/>
          <w:bCs/>
          <w:color w:val="auto"/>
        </w:rPr>
        <w:t>)</w:t>
      </w:r>
      <w:r w:rsidRPr="009C7F5D">
        <w:rPr>
          <w:rFonts w:ascii="Times New Roman" w:hAnsi="Times New Roman" w:cs="Times New Roman"/>
          <w:bCs/>
          <w:color w:val="auto"/>
        </w:rPr>
        <w:t>. Hydrology of the Himalayas. In Himalayan Weather and Climate and their Impact on the Environment</w:t>
      </w:r>
      <w:r w:rsidR="00346247">
        <w:rPr>
          <w:rFonts w:ascii="Times New Roman" w:hAnsi="Times New Roman" w:cs="Times New Roman"/>
          <w:bCs/>
          <w:color w:val="auto"/>
        </w:rPr>
        <w:t xml:space="preserve">, </w:t>
      </w:r>
      <w:r w:rsidRPr="009C7F5D">
        <w:rPr>
          <w:rFonts w:ascii="Times New Roman" w:hAnsi="Times New Roman" w:cs="Times New Roman"/>
          <w:bCs/>
          <w:color w:val="auto"/>
        </w:rPr>
        <w:t>419-450.</w:t>
      </w:r>
    </w:p>
    <w:p w14:paraId="7460A5D4"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Rather, T.A., Singh, A., Mughal, A.H.</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Mir, A.A. </w:t>
      </w:r>
      <w:r w:rsidR="00346247">
        <w:rPr>
          <w:rFonts w:ascii="Times New Roman" w:hAnsi="Times New Roman" w:cs="Times New Roman"/>
          <w:bCs/>
          <w:color w:val="auto"/>
        </w:rPr>
        <w:t>(</w:t>
      </w:r>
      <w:r w:rsidRPr="009C7F5D">
        <w:rPr>
          <w:rFonts w:ascii="Times New Roman" w:hAnsi="Times New Roman" w:cs="Times New Roman"/>
          <w:bCs/>
          <w:color w:val="auto"/>
        </w:rPr>
        <w:t>2025</w:t>
      </w:r>
      <w:r w:rsidR="00346247">
        <w:rPr>
          <w:rFonts w:ascii="Times New Roman" w:hAnsi="Times New Roman" w:cs="Times New Roman"/>
          <w:bCs/>
          <w:color w:val="auto"/>
        </w:rPr>
        <w:t>)</w:t>
      </w:r>
      <w:r w:rsidRPr="009C7F5D">
        <w:rPr>
          <w:rFonts w:ascii="Times New Roman" w:hAnsi="Times New Roman" w:cs="Times New Roman"/>
          <w:bCs/>
          <w:color w:val="auto"/>
        </w:rPr>
        <w:t xml:space="preserve">. Biomass production and carbon sequestration potential of agroforestry systems in Sindh forest division of Kashmir, India. </w:t>
      </w:r>
      <w:r w:rsidRPr="00346247">
        <w:rPr>
          <w:rFonts w:ascii="Times New Roman" w:hAnsi="Times New Roman" w:cs="Times New Roman"/>
          <w:bCs/>
          <w:i/>
          <w:color w:val="auto"/>
        </w:rPr>
        <w:t>Range Management and Agroforestry</w:t>
      </w:r>
      <w:r w:rsidRPr="009C7F5D">
        <w:rPr>
          <w:rFonts w:ascii="Times New Roman" w:hAnsi="Times New Roman" w:cs="Times New Roman"/>
          <w:bCs/>
          <w:color w:val="auto"/>
        </w:rPr>
        <w:t>, 46(1), 151-156.</w:t>
      </w:r>
    </w:p>
    <w:p w14:paraId="3AC6B5C5"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Rawat, G. S.</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Adhikari, B. S. </w:t>
      </w:r>
      <w:r w:rsidR="00346247">
        <w:rPr>
          <w:rFonts w:ascii="Times New Roman" w:hAnsi="Times New Roman" w:cs="Times New Roman"/>
          <w:bCs/>
          <w:color w:val="auto"/>
        </w:rPr>
        <w:t>(</w:t>
      </w:r>
      <w:r w:rsidRPr="009C7F5D">
        <w:rPr>
          <w:rFonts w:ascii="Times New Roman" w:hAnsi="Times New Roman" w:cs="Times New Roman"/>
          <w:bCs/>
          <w:color w:val="auto"/>
        </w:rPr>
        <w:t>2005</w:t>
      </w:r>
      <w:r w:rsidR="00346247">
        <w:rPr>
          <w:rFonts w:ascii="Times New Roman" w:hAnsi="Times New Roman" w:cs="Times New Roman"/>
          <w:bCs/>
          <w:color w:val="auto"/>
        </w:rPr>
        <w:t>)</w:t>
      </w:r>
      <w:r w:rsidRPr="009C7F5D">
        <w:rPr>
          <w:rFonts w:ascii="Times New Roman" w:hAnsi="Times New Roman" w:cs="Times New Roman"/>
          <w:bCs/>
          <w:color w:val="auto"/>
        </w:rPr>
        <w:t xml:space="preserve"> Floristics and distribution of alpine plants. </w:t>
      </w:r>
      <w:r w:rsidRPr="00346247">
        <w:rPr>
          <w:rFonts w:ascii="Times New Roman" w:hAnsi="Times New Roman" w:cs="Times New Roman"/>
          <w:bCs/>
          <w:i/>
          <w:color w:val="auto"/>
        </w:rPr>
        <w:t>Mountain Research and Development</w:t>
      </w:r>
      <w:r w:rsidR="00346247">
        <w:rPr>
          <w:rFonts w:ascii="Times New Roman" w:hAnsi="Times New Roman" w:cs="Times New Roman"/>
          <w:bCs/>
          <w:i/>
          <w:color w:val="auto"/>
        </w:rPr>
        <w:t>,</w:t>
      </w:r>
      <w:r w:rsidRPr="00346247">
        <w:rPr>
          <w:rFonts w:ascii="Times New Roman" w:hAnsi="Times New Roman" w:cs="Times New Roman"/>
          <w:bCs/>
          <w:i/>
          <w:color w:val="auto"/>
        </w:rPr>
        <w:t xml:space="preserve"> </w:t>
      </w:r>
      <w:r w:rsidRPr="009C7F5D">
        <w:rPr>
          <w:rFonts w:ascii="Times New Roman" w:hAnsi="Times New Roman" w:cs="Times New Roman"/>
          <w:bCs/>
          <w:color w:val="auto"/>
        </w:rPr>
        <w:t>25: 31–39.</w:t>
      </w:r>
    </w:p>
    <w:p w14:paraId="743814DD"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Rawat, G.S.</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xml:space="preserve"> </w:t>
      </w:r>
      <w:r w:rsidR="00346247">
        <w:rPr>
          <w:rFonts w:ascii="Times New Roman" w:hAnsi="Times New Roman" w:cs="Times New Roman"/>
          <w:color w:val="222222"/>
          <w:shd w:val="clear" w:color="auto" w:fill="FFFFFF"/>
        </w:rPr>
        <w:t>&amp;</w:t>
      </w:r>
      <w:r w:rsidRPr="009C7F5D">
        <w:rPr>
          <w:rFonts w:ascii="Times New Roman" w:hAnsi="Times New Roman" w:cs="Times New Roman"/>
          <w:color w:val="222222"/>
          <w:shd w:val="clear" w:color="auto" w:fill="FFFFFF"/>
        </w:rPr>
        <w:t xml:space="preserve"> Adhikari, B.S. </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2015</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Managing Indian grasslands for multiple functions: action imperatives. </w:t>
      </w:r>
      <w:r w:rsidRPr="009C7F5D">
        <w:rPr>
          <w:rFonts w:ascii="Times New Roman" w:hAnsi="Times New Roman" w:cs="Times New Roman"/>
          <w:i/>
          <w:iCs/>
          <w:color w:val="222222"/>
          <w:shd w:val="clear" w:color="auto" w:fill="FFFFFF"/>
        </w:rPr>
        <w:t>Ecology and Management of Grassland Habitats in India, ENVIS Bulletin: Wildlife &amp; Protected Areas, Wildlife Institute of India, Dehradun, India</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17</w:t>
      </w:r>
      <w:r w:rsidRPr="009C7F5D">
        <w:rPr>
          <w:rFonts w:ascii="Times New Roman" w:hAnsi="Times New Roman" w:cs="Times New Roman"/>
          <w:color w:val="222222"/>
          <w:shd w:val="clear" w:color="auto" w:fill="FFFFFF"/>
        </w:rPr>
        <w:t>.</w:t>
      </w:r>
    </w:p>
    <w:p w14:paraId="26855B5F"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Rawat, G.S., 1998. Temperate and alpine grasslands of the Himalaya: ecology and conservation. </w:t>
      </w:r>
      <w:r w:rsidRPr="009C7F5D">
        <w:rPr>
          <w:rFonts w:ascii="Times New Roman" w:hAnsi="Times New Roman" w:cs="Times New Roman"/>
          <w:i/>
          <w:iCs/>
          <w:color w:val="222222"/>
          <w:shd w:val="clear" w:color="auto" w:fill="FFFFFF"/>
        </w:rPr>
        <w:t>Parks</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8</w:t>
      </w:r>
      <w:r w:rsidRPr="009C7F5D">
        <w:rPr>
          <w:rFonts w:ascii="Times New Roman" w:hAnsi="Times New Roman" w:cs="Times New Roman"/>
          <w:color w:val="222222"/>
          <w:shd w:val="clear" w:color="auto" w:fill="FFFFFF"/>
        </w:rPr>
        <w:t>(3), pp.27-36.</w:t>
      </w:r>
    </w:p>
    <w:p w14:paraId="650F135E"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Saleem, S., Ahmed Hajam, F.</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Rather, J.A. </w:t>
      </w:r>
      <w:r w:rsidR="00346247">
        <w:rPr>
          <w:rFonts w:ascii="Times New Roman" w:hAnsi="Times New Roman" w:cs="Times New Roman"/>
          <w:bCs/>
          <w:color w:val="auto"/>
        </w:rPr>
        <w:t>(</w:t>
      </w:r>
      <w:r w:rsidRPr="009C7F5D">
        <w:rPr>
          <w:rFonts w:ascii="Times New Roman" w:hAnsi="Times New Roman" w:cs="Times New Roman"/>
          <w:bCs/>
          <w:color w:val="auto"/>
        </w:rPr>
        <w:t>2021</w:t>
      </w:r>
      <w:r w:rsidR="00346247">
        <w:rPr>
          <w:rFonts w:ascii="Times New Roman" w:hAnsi="Times New Roman" w:cs="Times New Roman"/>
          <w:bCs/>
          <w:color w:val="auto"/>
        </w:rPr>
        <w:t>)</w:t>
      </w:r>
      <w:r w:rsidRPr="009C7F5D">
        <w:rPr>
          <w:rFonts w:ascii="Times New Roman" w:hAnsi="Times New Roman" w:cs="Times New Roman"/>
          <w:bCs/>
          <w:color w:val="auto"/>
        </w:rPr>
        <w:t xml:space="preserve">. Spatio-temporal Analysis of land use land cover changes in Sind catchment of the Kashmir Valley, India. </w:t>
      </w:r>
      <w:r w:rsidRPr="00346247">
        <w:rPr>
          <w:rFonts w:ascii="Times New Roman" w:hAnsi="Times New Roman" w:cs="Times New Roman"/>
          <w:bCs/>
          <w:i/>
          <w:color w:val="auto"/>
        </w:rPr>
        <w:t xml:space="preserve">Geo. Eye, </w:t>
      </w:r>
      <w:r w:rsidRPr="009C7F5D">
        <w:rPr>
          <w:rFonts w:ascii="Times New Roman" w:hAnsi="Times New Roman" w:cs="Times New Roman"/>
          <w:bCs/>
          <w:color w:val="auto"/>
        </w:rPr>
        <w:t>10(2),</w:t>
      </w:r>
      <w:r w:rsidR="00346247">
        <w:rPr>
          <w:rFonts w:ascii="Times New Roman" w:hAnsi="Times New Roman" w:cs="Times New Roman"/>
          <w:bCs/>
          <w:color w:val="auto"/>
        </w:rPr>
        <w:t>b</w:t>
      </w:r>
      <w:r w:rsidRPr="009C7F5D">
        <w:rPr>
          <w:rFonts w:ascii="Times New Roman" w:hAnsi="Times New Roman" w:cs="Times New Roman"/>
          <w:bCs/>
          <w:color w:val="auto"/>
        </w:rPr>
        <w:t>35-42.</w:t>
      </w:r>
    </w:p>
    <w:p w14:paraId="0E66DE69"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color w:val="222222"/>
          <w:shd w:val="clear" w:color="auto" w:fill="FFFFFF"/>
        </w:rPr>
      </w:pPr>
      <w:r w:rsidRPr="009C7F5D">
        <w:rPr>
          <w:rFonts w:ascii="Times New Roman" w:hAnsi="Times New Roman" w:cs="Times New Roman"/>
          <w:color w:val="222222"/>
          <w:shd w:val="clear" w:color="auto" w:fill="FFFFFF"/>
        </w:rPr>
        <w:t>Saleem, S., Rather, J.A., Ahmed, S., Mushtaq, S., Ahmed, R.</w:t>
      </w:r>
      <w:r w:rsidR="00346247">
        <w:rPr>
          <w:rFonts w:ascii="Times New Roman" w:hAnsi="Times New Roman" w:cs="Times New Roman"/>
          <w:color w:val="222222"/>
          <w:shd w:val="clear" w:color="auto" w:fill="FFFFFF"/>
        </w:rPr>
        <w:t xml:space="preserve">, &amp; </w:t>
      </w:r>
      <w:r w:rsidRPr="009C7F5D">
        <w:rPr>
          <w:rFonts w:ascii="Times New Roman" w:hAnsi="Times New Roman" w:cs="Times New Roman"/>
          <w:color w:val="222222"/>
          <w:shd w:val="clear" w:color="auto" w:fill="FFFFFF"/>
        </w:rPr>
        <w:t xml:space="preserve"> Malik, I.H.</w:t>
      </w:r>
      <w:r w:rsidR="00346247">
        <w:rPr>
          <w:rFonts w:ascii="Times New Roman" w:hAnsi="Times New Roman" w:cs="Times New Roman"/>
          <w:color w:val="222222"/>
          <w:shd w:val="clear" w:color="auto" w:fill="FFFFFF"/>
        </w:rPr>
        <w:t xml:space="preserve"> </w:t>
      </w:r>
      <w:r w:rsidRPr="009C7F5D">
        <w:rPr>
          <w:rFonts w:ascii="Times New Roman" w:hAnsi="Times New Roman" w:cs="Times New Roman"/>
          <w:color w:val="222222"/>
          <w:shd w:val="clear" w:color="auto" w:fill="FFFFFF"/>
        </w:rPr>
        <w:t xml:space="preserve"> </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2024</w:t>
      </w:r>
      <w:r w:rsidR="00346247">
        <w:rPr>
          <w:rFonts w:ascii="Times New Roman" w:hAnsi="Times New Roman" w:cs="Times New Roman"/>
          <w:color w:val="222222"/>
          <w:shd w:val="clear" w:color="auto" w:fill="FFFFFF"/>
        </w:rPr>
        <w:t>)</w:t>
      </w:r>
      <w:r w:rsidRPr="009C7F5D">
        <w:rPr>
          <w:rFonts w:ascii="Times New Roman" w:hAnsi="Times New Roman" w:cs="Times New Roman"/>
          <w:color w:val="222222"/>
          <w:shd w:val="clear" w:color="auto" w:fill="FFFFFF"/>
        </w:rPr>
        <w:t>. Above ground biomass estimation for alpine grasslands of Kashmir Himalayas using remote sensing and field-data. </w:t>
      </w:r>
      <w:r w:rsidRPr="009C7F5D">
        <w:rPr>
          <w:rFonts w:ascii="Times New Roman" w:hAnsi="Times New Roman" w:cs="Times New Roman"/>
          <w:i/>
          <w:iCs/>
          <w:color w:val="222222"/>
          <w:shd w:val="clear" w:color="auto" w:fill="FFFFFF"/>
        </w:rPr>
        <w:t>Rangeland Ecology &amp; Management</w:t>
      </w:r>
      <w:r w:rsidRPr="009C7F5D">
        <w:rPr>
          <w:rFonts w:ascii="Times New Roman" w:hAnsi="Times New Roman" w:cs="Times New Roman"/>
          <w:color w:val="222222"/>
          <w:shd w:val="clear" w:color="auto" w:fill="FFFFFF"/>
        </w:rPr>
        <w:t>, </w:t>
      </w:r>
      <w:r w:rsidRPr="009C7F5D">
        <w:rPr>
          <w:rFonts w:ascii="Times New Roman" w:hAnsi="Times New Roman" w:cs="Times New Roman"/>
          <w:i/>
          <w:iCs/>
          <w:color w:val="222222"/>
          <w:shd w:val="clear" w:color="auto" w:fill="FFFFFF"/>
        </w:rPr>
        <w:t>96</w:t>
      </w:r>
      <w:r w:rsidRPr="009C7F5D">
        <w:rPr>
          <w:rFonts w:ascii="Times New Roman" w:hAnsi="Times New Roman" w:cs="Times New Roman"/>
          <w:color w:val="222222"/>
          <w:shd w:val="clear" w:color="auto" w:fill="FFFFFF"/>
        </w:rPr>
        <w:t>, 117-127.</w:t>
      </w:r>
    </w:p>
    <w:p w14:paraId="1B6F0CC8"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Shukla, R.P.</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Srivastava, S. </w:t>
      </w:r>
      <w:r w:rsidR="00346247">
        <w:rPr>
          <w:rFonts w:ascii="Times New Roman" w:hAnsi="Times New Roman" w:cs="Times New Roman"/>
          <w:bCs/>
          <w:color w:val="auto"/>
        </w:rPr>
        <w:t>(</w:t>
      </w:r>
      <w:r w:rsidRPr="009C7F5D">
        <w:rPr>
          <w:rFonts w:ascii="Times New Roman" w:hAnsi="Times New Roman" w:cs="Times New Roman"/>
          <w:bCs/>
          <w:color w:val="auto"/>
        </w:rPr>
        <w:t>2017</w:t>
      </w:r>
      <w:r w:rsidR="00346247">
        <w:rPr>
          <w:rFonts w:ascii="Times New Roman" w:hAnsi="Times New Roman" w:cs="Times New Roman"/>
          <w:bCs/>
          <w:color w:val="auto"/>
        </w:rPr>
        <w:t>)</w:t>
      </w:r>
      <w:r w:rsidRPr="009C7F5D">
        <w:rPr>
          <w:rFonts w:ascii="Times New Roman" w:hAnsi="Times New Roman" w:cs="Times New Roman"/>
          <w:bCs/>
          <w:color w:val="auto"/>
        </w:rPr>
        <w:t xml:space="preserve">. Plant Diversity of North-Eastern Uttar Pradesh, India: Species Distribution and Depletion Pattern During the Last Five Decades. International </w:t>
      </w:r>
      <w:r w:rsidRPr="00346247">
        <w:rPr>
          <w:rFonts w:ascii="Times New Roman" w:hAnsi="Times New Roman" w:cs="Times New Roman"/>
          <w:bCs/>
          <w:i/>
          <w:color w:val="auto"/>
        </w:rPr>
        <w:t>Journal of Ecology and Environmental Sciences</w:t>
      </w:r>
      <w:r w:rsidRPr="009C7F5D">
        <w:rPr>
          <w:rFonts w:ascii="Times New Roman" w:hAnsi="Times New Roman" w:cs="Times New Roman"/>
          <w:bCs/>
          <w:color w:val="auto"/>
        </w:rPr>
        <w:t>, 43(2), 99-128.</w:t>
      </w:r>
    </w:p>
    <w:p w14:paraId="0E4A15B3"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rPr>
      </w:pPr>
      <w:r w:rsidRPr="009C7F5D">
        <w:rPr>
          <w:rFonts w:ascii="Times New Roman" w:hAnsi="Times New Roman" w:cs="Times New Roman"/>
        </w:rPr>
        <w:t xml:space="preserve">Singh, J.P., Dev, I., Deb, D., Chaurasia, R.S., </w:t>
      </w:r>
      <w:r w:rsidR="00346247">
        <w:rPr>
          <w:rFonts w:ascii="Times New Roman" w:hAnsi="Times New Roman" w:cs="Times New Roman"/>
        </w:rPr>
        <w:t xml:space="preserve">&amp; </w:t>
      </w:r>
      <w:r w:rsidRPr="009C7F5D">
        <w:rPr>
          <w:rFonts w:ascii="Times New Roman" w:hAnsi="Times New Roman" w:cs="Times New Roman"/>
        </w:rPr>
        <w:t>Radotra, S. (2015). Identification and char- acterization of pastureland and other grazing resources of Jammu &amp; Kashmir using GIS and satellite remote sensing technique. In Proceedings of the XXIII In- ternational Grassland Congress, Sustainable Use of Grassland Resources for For- age Production, Biodiversity and Environmental Protection; Roy, M.M., Malaviya, D.R., Yadav, V.K., Singh, T., Sah, R.P., Vijay, D., Radhakrishna, A., Eds.; New Delhi India: Range Management Society of India</w:t>
      </w:r>
    </w:p>
    <w:p w14:paraId="4B2F1A9D"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Wang, Y., Pei, W., Cao, G., Guo, X.</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Du, Y. </w:t>
      </w:r>
      <w:r w:rsidR="00346247">
        <w:rPr>
          <w:rFonts w:ascii="Times New Roman" w:hAnsi="Times New Roman" w:cs="Times New Roman"/>
          <w:bCs/>
          <w:color w:val="auto"/>
        </w:rPr>
        <w:t>(</w:t>
      </w:r>
      <w:r w:rsidRPr="009C7F5D">
        <w:rPr>
          <w:rFonts w:ascii="Times New Roman" w:hAnsi="Times New Roman" w:cs="Times New Roman"/>
          <w:bCs/>
          <w:color w:val="auto"/>
        </w:rPr>
        <w:t>2022</w:t>
      </w:r>
      <w:r w:rsidR="00346247">
        <w:rPr>
          <w:rFonts w:ascii="Times New Roman" w:hAnsi="Times New Roman" w:cs="Times New Roman"/>
          <w:bCs/>
          <w:color w:val="auto"/>
        </w:rPr>
        <w:t>)</w:t>
      </w:r>
      <w:r w:rsidRPr="009C7F5D">
        <w:rPr>
          <w:rFonts w:ascii="Times New Roman" w:hAnsi="Times New Roman" w:cs="Times New Roman"/>
          <w:bCs/>
          <w:color w:val="auto"/>
        </w:rPr>
        <w:t xml:space="preserve">. Response characteristics of grassland ecosystem biomass to grazing intensity in China. </w:t>
      </w:r>
      <w:r w:rsidRPr="009C7F5D">
        <w:rPr>
          <w:rFonts w:ascii="Times New Roman" w:hAnsi="Times New Roman" w:cs="Times New Roman"/>
          <w:bCs/>
          <w:i/>
          <w:color w:val="auto"/>
        </w:rPr>
        <w:t>Grassland Science</w:t>
      </w:r>
      <w:r w:rsidRPr="009C7F5D">
        <w:rPr>
          <w:rFonts w:ascii="Times New Roman" w:hAnsi="Times New Roman" w:cs="Times New Roman"/>
          <w:bCs/>
          <w:color w:val="auto"/>
        </w:rPr>
        <w:t xml:space="preserve"> 68(2): 193-201. </w:t>
      </w:r>
    </w:p>
    <w:p w14:paraId="691CE7C7"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r w:rsidRPr="009C7F5D">
        <w:rPr>
          <w:rFonts w:ascii="Times New Roman" w:hAnsi="Times New Roman" w:cs="Times New Roman"/>
          <w:bCs/>
          <w:color w:val="auto"/>
        </w:rPr>
        <w:t>Zaz, S.N., Romshoo, S.A., Krishnamoorthy, R.T.</w:t>
      </w:r>
      <w:r w:rsidR="00346247">
        <w:rPr>
          <w:rFonts w:ascii="Times New Roman" w:hAnsi="Times New Roman" w:cs="Times New Roman"/>
          <w:bCs/>
          <w:color w:val="auto"/>
        </w:rPr>
        <w:t>,</w:t>
      </w:r>
      <w:r w:rsidRPr="009C7F5D">
        <w:rPr>
          <w:rFonts w:ascii="Times New Roman" w:hAnsi="Times New Roman" w:cs="Times New Roman"/>
          <w:bCs/>
          <w:color w:val="auto"/>
        </w:rPr>
        <w:t xml:space="preserve"> </w:t>
      </w:r>
      <w:r w:rsidR="00346247">
        <w:rPr>
          <w:rFonts w:ascii="Times New Roman" w:hAnsi="Times New Roman" w:cs="Times New Roman"/>
          <w:bCs/>
          <w:color w:val="auto"/>
        </w:rPr>
        <w:t>&amp;</w:t>
      </w:r>
      <w:r w:rsidRPr="009C7F5D">
        <w:rPr>
          <w:rFonts w:ascii="Times New Roman" w:hAnsi="Times New Roman" w:cs="Times New Roman"/>
          <w:bCs/>
          <w:color w:val="auto"/>
        </w:rPr>
        <w:t xml:space="preserve"> Viswanadhapalli, Y. </w:t>
      </w:r>
      <w:r w:rsidR="00346247">
        <w:rPr>
          <w:rFonts w:ascii="Times New Roman" w:hAnsi="Times New Roman" w:cs="Times New Roman"/>
          <w:bCs/>
          <w:color w:val="auto"/>
        </w:rPr>
        <w:t>(</w:t>
      </w:r>
      <w:r w:rsidRPr="009C7F5D">
        <w:rPr>
          <w:rFonts w:ascii="Times New Roman" w:hAnsi="Times New Roman" w:cs="Times New Roman"/>
          <w:bCs/>
          <w:color w:val="auto"/>
        </w:rPr>
        <w:t>2019</w:t>
      </w:r>
      <w:r w:rsidR="00346247">
        <w:rPr>
          <w:rFonts w:ascii="Times New Roman" w:hAnsi="Times New Roman" w:cs="Times New Roman"/>
          <w:bCs/>
          <w:color w:val="auto"/>
        </w:rPr>
        <w:t>)</w:t>
      </w:r>
      <w:r w:rsidRPr="009C7F5D">
        <w:rPr>
          <w:rFonts w:ascii="Times New Roman" w:hAnsi="Times New Roman" w:cs="Times New Roman"/>
          <w:bCs/>
          <w:color w:val="auto"/>
        </w:rPr>
        <w:t xml:space="preserve">. Analyses of temperature and precipitation in the Indian Jammu and Kashmir region for the 1980–2016 </w:t>
      </w:r>
      <w:r w:rsidRPr="009C7F5D">
        <w:rPr>
          <w:rFonts w:ascii="Times New Roman" w:hAnsi="Times New Roman" w:cs="Times New Roman"/>
          <w:bCs/>
          <w:color w:val="auto"/>
        </w:rPr>
        <w:lastRenderedPageBreak/>
        <w:t xml:space="preserve">period: implications for remote influence and extreme events. </w:t>
      </w:r>
      <w:r w:rsidRPr="00346247">
        <w:rPr>
          <w:rFonts w:ascii="Times New Roman" w:hAnsi="Times New Roman" w:cs="Times New Roman"/>
          <w:bCs/>
          <w:i/>
          <w:color w:val="auto"/>
        </w:rPr>
        <w:t>Atmospheric Chemistry and Physics</w:t>
      </w:r>
      <w:r w:rsidRPr="009C7F5D">
        <w:rPr>
          <w:rFonts w:ascii="Times New Roman" w:hAnsi="Times New Roman" w:cs="Times New Roman"/>
          <w:bCs/>
          <w:color w:val="auto"/>
        </w:rPr>
        <w:t>, 19(1), pp.15-37.</w:t>
      </w:r>
    </w:p>
    <w:p w14:paraId="14F4A8F8" w14:textId="77777777" w:rsidR="007B7863" w:rsidRPr="009C7F5D" w:rsidRDefault="007B7863" w:rsidP="00253B1C">
      <w:pPr>
        <w:pStyle w:val="Default"/>
        <w:widowControl w:val="0"/>
        <w:tabs>
          <w:tab w:val="left" w:pos="680"/>
        </w:tabs>
        <w:spacing w:before="240" w:after="240" w:line="240" w:lineRule="auto"/>
        <w:ind w:left="680" w:hanging="680"/>
        <w:jc w:val="both"/>
        <w:rPr>
          <w:rFonts w:ascii="Times New Roman" w:hAnsi="Times New Roman" w:cs="Times New Roman"/>
          <w:bCs/>
          <w:color w:val="auto"/>
        </w:rPr>
      </w:pPr>
    </w:p>
    <w:sectPr w:rsidR="007B7863" w:rsidRPr="009C7F5D" w:rsidSect="004C0637">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1F010" w14:textId="77777777" w:rsidR="0011440B" w:rsidRDefault="0011440B" w:rsidP="00186616">
      <w:pPr>
        <w:spacing w:after="0" w:line="240" w:lineRule="auto"/>
      </w:pPr>
      <w:r>
        <w:separator/>
      </w:r>
    </w:p>
  </w:endnote>
  <w:endnote w:type="continuationSeparator" w:id="0">
    <w:p w14:paraId="3089C6F2" w14:textId="77777777" w:rsidR="0011440B" w:rsidRDefault="0011440B" w:rsidP="00186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C78B4" w14:textId="77777777" w:rsidR="00186616" w:rsidRDefault="00186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198A9" w14:textId="77777777" w:rsidR="00186616" w:rsidRDefault="00186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87ABF" w14:textId="77777777" w:rsidR="00186616" w:rsidRDefault="0018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D65C" w14:textId="77777777" w:rsidR="0011440B" w:rsidRDefault="0011440B" w:rsidP="00186616">
      <w:pPr>
        <w:spacing w:after="0" w:line="240" w:lineRule="auto"/>
      </w:pPr>
      <w:r>
        <w:separator/>
      </w:r>
    </w:p>
  </w:footnote>
  <w:footnote w:type="continuationSeparator" w:id="0">
    <w:p w14:paraId="64549C85" w14:textId="77777777" w:rsidR="0011440B" w:rsidRDefault="0011440B" w:rsidP="00186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39BC" w14:textId="42FEC217" w:rsidR="00186616" w:rsidRDefault="00186616">
    <w:pPr>
      <w:pStyle w:val="Header"/>
    </w:pPr>
    <w:r>
      <w:rPr>
        <w:noProof/>
      </w:rPr>
      <w:pict w14:anchorId="1D5E3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11938" o:spid="_x0000_s2050" type="#_x0000_t136" style="position:absolute;margin-left:0;margin-top:0;width:557.65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DD2AC" w14:textId="5CAD57D4" w:rsidR="00186616" w:rsidRDefault="00186616">
    <w:pPr>
      <w:pStyle w:val="Header"/>
    </w:pPr>
    <w:r>
      <w:rPr>
        <w:noProof/>
      </w:rPr>
      <w:pict w14:anchorId="6AEB3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11939" o:spid="_x0000_s2051" type="#_x0000_t136" style="position:absolute;margin-left:0;margin-top:0;width:557.65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F118A" w14:textId="25F8FBAB" w:rsidR="00186616" w:rsidRDefault="00186616">
    <w:pPr>
      <w:pStyle w:val="Header"/>
    </w:pPr>
    <w:r>
      <w:rPr>
        <w:noProof/>
      </w:rPr>
      <w:pict w14:anchorId="14E165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111937" o:spid="_x0000_s2049" type="#_x0000_t136" style="position:absolute;margin-left:0;margin-top:0;width:557.65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9A5"/>
    <w:multiLevelType w:val="multilevel"/>
    <w:tmpl w:val="470A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66E2A"/>
    <w:multiLevelType w:val="multilevel"/>
    <w:tmpl w:val="250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61285"/>
    <w:multiLevelType w:val="multilevel"/>
    <w:tmpl w:val="48F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723B6"/>
    <w:multiLevelType w:val="multilevel"/>
    <w:tmpl w:val="75408C1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2675C7E"/>
    <w:multiLevelType w:val="hybridMultilevel"/>
    <w:tmpl w:val="F6581906"/>
    <w:lvl w:ilvl="0" w:tplc="4009000F">
      <w:start w:val="3"/>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8278F5"/>
    <w:multiLevelType w:val="multilevel"/>
    <w:tmpl w:val="48EC178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B4C1737"/>
    <w:multiLevelType w:val="multilevel"/>
    <w:tmpl w:val="7E6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1815CC"/>
    <w:multiLevelType w:val="multilevel"/>
    <w:tmpl w:val="D67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7"/>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23"/>
    <w:rsid w:val="000534BB"/>
    <w:rsid w:val="000575BE"/>
    <w:rsid w:val="0011440B"/>
    <w:rsid w:val="00133287"/>
    <w:rsid w:val="0014179D"/>
    <w:rsid w:val="00186616"/>
    <w:rsid w:val="00253B1C"/>
    <w:rsid w:val="002A2457"/>
    <w:rsid w:val="00346247"/>
    <w:rsid w:val="00445209"/>
    <w:rsid w:val="00455B6C"/>
    <w:rsid w:val="00497014"/>
    <w:rsid w:val="004A3E03"/>
    <w:rsid w:val="004B6293"/>
    <w:rsid w:val="004C0637"/>
    <w:rsid w:val="00645B69"/>
    <w:rsid w:val="00707623"/>
    <w:rsid w:val="00776386"/>
    <w:rsid w:val="007B7863"/>
    <w:rsid w:val="00826C27"/>
    <w:rsid w:val="008331FC"/>
    <w:rsid w:val="0087746B"/>
    <w:rsid w:val="008A74D1"/>
    <w:rsid w:val="008F1627"/>
    <w:rsid w:val="009C7F5D"/>
    <w:rsid w:val="009E747A"/>
    <w:rsid w:val="00A84CDD"/>
    <w:rsid w:val="00AB146D"/>
    <w:rsid w:val="00B74D1B"/>
    <w:rsid w:val="00B7745D"/>
    <w:rsid w:val="00C22745"/>
    <w:rsid w:val="00CE6DCF"/>
    <w:rsid w:val="00CF24C6"/>
    <w:rsid w:val="00D3112F"/>
    <w:rsid w:val="00DE568B"/>
    <w:rsid w:val="00E328E0"/>
    <w:rsid w:val="00E95075"/>
    <w:rsid w:val="00F27486"/>
    <w:rsid w:val="00F576F2"/>
    <w:rsid w:val="00F75347"/>
    <w:rsid w:val="00F87A66"/>
    <w:rsid w:val="00FF0235"/>
    <w:rsid w:val="00FF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760F53"/>
  <w15:chartTrackingRefBased/>
  <w15:docId w15:val="{F27BADBF-E51B-4089-B69D-97EBBB60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623"/>
  </w:style>
  <w:style w:type="paragraph" w:styleId="Heading1">
    <w:name w:val="heading 1"/>
    <w:basedOn w:val="Normal"/>
    <w:next w:val="Normal"/>
    <w:link w:val="Heading1Char"/>
    <w:uiPriority w:val="9"/>
    <w:qFormat/>
    <w:rsid w:val="007076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0762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707623"/>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6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076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07623"/>
    <w:rPr>
      <w:rFonts w:ascii="Times New Roman" w:eastAsia="Times New Roman" w:hAnsi="Times New Roman" w:cs="Times New Roman"/>
      <w:b/>
      <w:bCs/>
      <w:sz w:val="27"/>
      <w:szCs w:val="27"/>
      <w:lang w:val="en-IN" w:eastAsia="en-IN"/>
    </w:rPr>
  </w:style>
  <w:style w:type="paragraph" w:styleId="NormalWeb">
    <w:name w:val="Normal (Web)"/>
    <w:basedOn w:val="Normal"/>
    <w:uiPriority w:val="99"/>
    <w:unhideWhenUsed/>
    <w:rsid w:val="00707623"/>
    <w:pPr>
      <w:spacing w:before="100" w:beforeAutospacing="1" w:after="100" w:afterAutospacing="1" w:line="240" w:lineRule="auto"/>
    </w:pPr>
    <w:rPr>
      <w:rFonts w:ascii="Times New Roman" w:eastAsia="Times New Roman" w:hAnsi="Times New Roman" w:cs="Times New Roman"/>
      <w:sz w:val="24"/>
      <w:szCs w:val="24"/>
      <w:lang w:val="en-IN" w:eastAsia="en-GB"/>
    </w:rPr>
  </w:style>
  <w:style w:type="character" w:customStyle="1" w:styleId="unknown-copy-source">
    <w:name w:val="unknown-copy-source"/>
    <w:basedOn w:val="DefaultParagraphFont"/>
    <w:rsid w:val="00707623"/>
  </w:style>
  <w:style w:type="character" w:styleId="Strong">
    <w:name w:val="Strong"/>
    <w:basedOn w:val="DefaultParagraphFont"/>
    <w:uiPriority w:val="22"/>
    <w:qFormat/>
    <w:rsid w:val="00707623"/>
    <w:rPr>
      <w:b/>
      <w:bCs/>
    </w:rPr>
  </w:style>
  <w:style w:type="character" w:styleId="Emphasis">
    <w:name w:val="Emphasis"/>
    <w:basedOn w:val="DefaultParagraphFont"/>
    <w:uiPriority w:val="20"/>
    <w:qFormat/>
    <w:rsid w:val="00707623"/>
    <w:rPr>
      <w:i/>
      <w:iCs/>
    </w:rPr>
  </w:style>
  <w:style w:type="paragraph" w:styleId="ListParagraph">
    <w:name w:val="List Paragraph"/>
    <w:basedOn w:val="Normal"/>
    <w:uiPriority w:val="34"/>
    <w:qFormat/>
    <w:rsid w:val="00707623"/>
    <w:pPr>
      <w:ind w:left="720"/>
    </w:pPr>
    <w:rPr>
      <w:rFonts w:ascii="Calibri" w:eastAsia="Times New Roman" w:hAnsi="Calibri" w:cs="Times New Roman"/>
      <w:lang w:val="en-IN" w:eastAsia="en-IN"/>
    </w:rPr>
  </w:style>
  <w:style w:type="paragraph" w:styleId="NoSpacing">
    <w:name w:val="No Spacing"/>
    <w:link w:val="NoSpacingChar"/>
    <w:qFormat/>
    <w:rsid w:val="00707623"/>
    <w:pPr>
      <w:spacing w:after="0" w:line="240" w:lineRule="auto"/>
    </w:pPr>
    <w:rPr>
      <w:rFonts w:ascii="Calibri" w:eastAsia="Calibri" w:hAnsi="Calibri" w:cs="Times New Roman"/>
      <w:lang w:val="en-IN" w:eastAsia="en-IN"/>
    </w:rPr>
  </w:style>
  <w:style w:type="character" w:customStyle="1" w:styleId="NoSpacingChar">
    <w:name w:val="No Spacing Char"/>
    <w:link w:val="NoSpacing"/>
    <w:rsid w:val="00707623"/>
    <w:rPr>
      <w:rFonts w:ascii="Calibri" w:eastAsia="Calibri" w:hAnsi="Calibri" w:cs="Times New Roman"/>
      <w:lang w:val="en-IN" w:eastAsia="en-IN"/>
    </w:rPr>
  </w:style>
  <w:style w:type="table" w:styleId="TableGrid">
    <w:name w:val="Table Grid"/>
    <w:basedOn w:val="TableNormal"/>
    <w:uiPriority w:val="59"/>
    <w:rsid w:val="00707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76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4179D"/>
    <w:pPr>
      <w:autoSpaceDE w:val="0"/>
      <w:autoSpaceDN w:val="0"/>
      <w:adjustRightInd w:val="0"/>
      <w:spacing w:after="120" w:line="360" w:lineRule="auto"/>
    </w:pPr>
    <w:rPr>
      <w:rFonts w:ascii="Calibri" w:eastAsia="Calibri" w:hAnsi="Calibri" w:cs="Calibri"/>
      <w:color w:val="000000"/>
      <w:sz w:val="24"/>
      <w:szCs w:val="24"/>
      <w:lang w:val="en-IN"/>
    </w:rPr>
  </w:style>
  <w:style w:type="character" w:styleId="Hyperlink">
    <w:name w:val="Hyperlink"/>
    <w:basedOn w:val="DefaultParagraphFont"/>
    <w:uiPriority w:val="99"/>
    <w:unhideWhenUsed/>
    <w:rsid w:val="00D3112F"/>
    <w:rPr>
      <w:color w:val="0000FF" w:themeColor="hyperlink"/>
      <w:u w:val="single"/>
    </w:rPr>
  </w:style>
  <w:style w:type="character" w:styleId="UnresolvedMention">
    <w:name w:val="Unresolved Mention"/>
    <w:basedOn w:val="DefaultParagraphFont"/>
    <w:uiPriority w:val="99"/>
    <w:semiHidden/>
    <w:unhideWhenUsed/>
    <w:rsid w:val="00D3112F"/>
    <w:rPr>
      <w:color w:val="605E5C"/>
      <w:shd w:val="clear" w:color="auto" w:fill="E1DFDD"/>
    </w:rPr>
  </w:style>
  <w:style w:type="paragraph" w:styleId="Header">
    <w:name w:val="header"/>
    <w:basedOn w:val="Normal"/>
    <w:link w:val="HeaderChar"/>
    <w:uiPriority w:val="99"/>
    <w:unhideWhenUsed/>
    <w:rsid w:val="0018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616"/>
  </w:style>
  <w:style w:type="paragraph" w:styleId="Footer">
    <w:name w:val="footer"/>
    <w:basedOn w:val="Normal"/>
    <w:link w:val="FooterChar"/>
    <w:uiPriority w:val="99"/>
    <w:unhideWhenUsed/>
    <w:rsid w:val="0018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90097">
      <w:bodyDiv w:val="1"/>
      <w:marLeft w:val="0"/>
      <w:marRight w:val="0"/>
      <w:marTop w:val="0"/>
      <w:marBottom w:val="0"/>
      <w:divBdr>
        <w:top w:val="none" w:sz="0" w:space="0" w:color="auto"/>
        <w:left w:val="none" w:sz="0" w:space="0" w:color="auto"/>
        <w:bottom w:val="none" w:sz="0" w:space="0" w:color="auto"/>
        <w:right w:val="none" w:sz="0" w:space="0" w:color="auto"/>
      </w:divBdr>
    </w:div>
    <w:div w:id="754860403">
      <w:bodyDiv w:val="1"/>
      <w:marLeft w:val="0"/>
      <w:marRight w:val="0"/>
      <w:marTop w:val="0"/>
      <w:marBottom w:val="0"/>
      <w:divBdr>
        <w:top w:val="none" w:sz="0" w:space="0" w:color="auto"/>
        <w:left w:val="none" w:sz="0" w:space="0" w:color="auto"/>
        <w:bottom w:val="none" w:sz="0" w:space="0" w:color="auto"/>
        <w:right w:val="none" w:sz="0" w:space="0" w:color="auto"/>
      </w:divBdr>
    </w:div>
    <w:div w:id="762994355">
      <w:bodyDiv w:val="1"/>
      <w:marLeft w:val="0"/>
      <w:marRight w:val="0"/>
      <w:marTop w:val="0"/>
      <w:marBottom w:val="0"/>
      <w:divBdr>
        <w:top w:val="none" w:sz="0" w:space="0" w:color="auto"/>
        <w:left w:val="none" w:sz="0" w:space="0" w:color="auto"/>
        <w:bottom w:val="none" w:sz="0" w:space="0" w:color="auto"/>
        <w:right w:val="none" w:sz="0" w:space="0" w:color="auto"/>
      </w:divBdr>
    </w:div>
    <w:div w:id="809859145">
      <w:bodyDiv w:val="1"/>
      <w:marLeft w:val="0"/>
      <w:marRight w:val="0"/>
      <w:marTop w:val="0"/>
      <w:marBottom w:val="0"/>
      <w:divBdr>
        <w:top w:val="none" w:sz="0" w:space="0" w:color="auto"/>
        <w:left w:val="none" w:sz="0" w:space="0" w:color="auto"/>
        <w:bottom w:val="none" w:sz="0" w:space="0" w:color="auto"/>
        <w:right w:val="none" w:sz="0" w:space="0" w:color="auto"/>
      </w:divBdr>
    </w:div>
    <w:div w:id="896939385">
      <w:bodyDiv w:val="1"/>
      <w:marLeft w:val="0"/>
      <w:marRight w:val="0"/>
      <w:marTop w:val="0"/>
      <w:marBottom w:val="0"/>
      <w:divBdr>
        <w:top w:val="none" w:sz="0" w:space="0" w:color="auto"/>
        <w:left w:val="none" w:sz="0" w:space="0" w:color="auto"/>
        <w:bottom w:val="none" w:sz="0" w:space="0" w:color="auto"/>
        <w:right w:val="none" w:sz="0" w:space="0" w:color="auto"/>
      </w:divBdr>
    </w:div>
    <w:div w:id="1087461011">
      <w:bodyDiv w:val="1"/>
      <w:marLeft w:val="0"/>
      <w:marRight w:val="0"/>
      <w:marTop w:val="0"/>
      <w:marBottom w:val="0"/>
      <w:divBdr>
        <w:top w:val="none" w:sz="0" w:space="0" w:color="auto"/>
        <w:left w:val="none" w:sz="0" w:space="0" w:color="auto"/>
        <w:bottom w:val="none" w:sz="0" w:space="0" w:color="auto"/>
        <w:right w:val="none" w:sz="0" w:space="0" w:color="auto"/>
      </w:divBdr>
    </w:div>
    <w:div w:id="1220438192">
      <w:bodyDiv w:val="1"/>
      <w:marLeft w:val="0"/>
      <w:marRight w:val="0"/>
      <w:marTop w:val="0"/>
      <w:marBottom w:val="0"/>
      <w:divBdr>
        <w:top w:val="none" w:sz="0" w:space="0" w:color="auto"/>
        <w:left w:val="none" w:sz="0" w:space="0" w:color="auto"/>
        <w:bottom w:val="none" w:sz="0" w:space="0" w:color="auto"/>
        <w:right w:val="none" w:sz="0" w:space="0" w:color="auto"/>
      </w:divBdr>
    </w:div>
    <w:div w:id="1265919082">
      <w:bodyDiv w:val="1"/>
      <w:marLeft w:val="0"/>
      <w:marRight w:val="0"/>
      <w:marTop w:val="0"/>
      <w:marBottom w:val="0"/>
      <w:divBdr>
        <w:top w:val="none" w:sz="0" w:space="0" w:color="auto"/>
        <w:left w:val="none" w:sz="0" w:space="0" w:color="auto"/>
        <w:bottom w:val="none" w:sz="0" w:space="0" w:color="auto"/>
        <w:right w:val="none" w:sz="0" w:space="0" w:color="auto"/>
      </w:divBdr>
    </w:div>
    <w:div w:id="1320693291">
      <w:bodyDiv w:val="1"/>
      <w:marLeft w:val="0"/>
      <w:marRight w:val="0"/>
      <w:marTop w:val="0"/>
      <w:marBottom w:val="0"/>
      <w:divBdr>
        <w:top w:val="none" w:sz="0" w:space="0" w:color="auto"/>
        <w:left w:val="none" w:sz="0" w:space="0" w:color="auto"/>
        <w:bottom w:val="none" w:sz="0" w:space="0" w:color="auto"/>
        <w:right w:val="none" w:sz="0" w:space="0" w:color="auto"/>
      </w:divBdr>
    </w:div>
    <w:div w:id="1343432936">
      <w:bodyDiv w:val="1"/>
      <w:marLeft w:val="0"/>
      <w:marRight w:val="0"/>
      <w:marTop w:val="0"/>
      <w:marBottom w:val="0"/>
      <w:divBdr>
        <w:top w:val="none" w:sz="0" w:space="0" w:color="auto"/>
        <w:left w:val="none" w:sz="0" w:space="0" w:color="auto"/>
        <w:bottom w:val="none" w:sz="0" w:space="0" w:color="auto"/>
        <w:right w:val="none" w:sz="0" w:space="0" w:color="auto"/>
      </w:divBdr>
    </w:div>
    <w:div w:id="1815414418">
      <w:bodyDiv w:val="1"/>
      <w:marLeft w:val="0"/>
      <w:marRight w:val="0"/>
      <w:marTop w:val="0"/>
      <w:marBottom w:val="0"/>
      <w:divBdr>
        <w:top w:val="none" w:sz="0" w:space="0" w:color="auto"/>
        <w:left w:val="none" w:sz="0" w:space="0" w:color="auto"/>
        <w:bottom w:val="none" w:sz="0" w:space="0" w:color="auto"/>
        <w:right w:val="none" w:sz="0" w:space="0" w:color="auto"/>
      </w:divBdr>
    </w:div>
    <w:div w:id="21470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ndic.2023.10027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5</cp:revision>
  <dcterms:created xsi:type="dcterms:W3CDTF">2026-03-20T13:05:00Z</dcterms:created>
  <dcterms:modified xsi:type="dcterms:W3CDTF">2026-03-21T10:43:00Z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541c5eb2-6590-4bf1-af8b-38d5ebd0e727</vt:lpwstr>
  </property>
</Properties>
</file>