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AF154" w14:textId="429BD3C4" w:rsidR="00B02FC7" w:rsidRPr="00FD0931" w:rsidRDefault="00FD0931" w:rsidP="00FD0931">
      <w:pPr>
        <w:pStyle w:val="b-d-txt"/>
        <w:spacing w:before="0" w:after="0" w:line="240" w:lineRule="auto"/>
        <w:ind w:firstLine="0"/>
        <w:jc w:val="center"/>
        <w:rPr>
          <w:b/>
        </w:rPr>
      </w:pPr>
      <w:r w:rsidRPr="00FD0931">
        <w:rPr>
          <w:b/>
        </w:rPr>
        <w:t>Influence of Organic, Inorganic and Integrated Nutrient Management on Productivity, Nutrient Uptake and Soil Biological Properties of Sesame</w:t>
      </w:r>
    </w:p>
    <w:p w14:paraId="6F17D34D" w14:textId="00122DA8" w:rsidR="00FD0931" w:rsidRPr="00FD0931" w:rsidRDefault="00FD0931" w:rsidP="00B02FC7">
      <w:pPr>
        <w:pStyle w:val="b-d-txt"/>
        <w:spacing w:before="0" w:after="0" w:line="240" w:lineRule="auto"/>
        <w:ind w:firstLine="0"/>
        <w:rPr>
          <w:rFonts w:cs="Times New Roman"/>
          <w:b/>
          <w:bCs/>
        </w:rPr>
      </w:pPr>
    </w:p>
    <w:p w14:paraId="342B332F" w14:textId="77777777" w:rsidR="00FD0931" w:rsidRDefault="00FD0931" w:rsidP="00FD0931">
      <w:pPr>
        <w:pStyle w:val="NormalWeb"/>
        <w:spacing w:before="0" w:beforeAutospacing="0" w:after="0" w:afterAutospacing="0" w:line="276" w:lineRule="auto"/>
        <w:jc w:val="center"/>
        <w:rPr>
          <w:b/>
        </w:rPr>
      </w:pPr>
    </w:p>
    <w:p w14:paraId="546E4319" w14:textId="2510F159" w:rsidR="00FD0931" w:rsidRPr="00FD0931" w:rsidRDefault="00FD0931" w:rsidP="00B02FC7">
      <w:pPr>
        <w:pStyle w:val="b-d-txt"/>
        <w:spacing w:before="0" w:after="0" w:line="240" w:lineRule="auto"/>
        <w:ind w:firstLine="0"/>
        <w:rPr>
          <w:rFonts w:cs="Times New Roman"/>
          <w:b/>
          <w:bCs/>
        </w:rPr>
      </w:pPr>
      <w:bookmarkStart w:id="0" w:name="_GoBack"/>
      <w:bookmarkEnd w:id="0"/>
    </w:p>
    <w:p w14:paraId="62629CB7" w14:textId="3B711363" w:rsidR="00FD0931" w:rsidRPr="00FD0931" w:rsidRDefault="00FD0931" w:rsidP="00FD0931">
      <w:pPr>
        <w:pStyle w:val="NormalWeb"/>
        <w:jc w:val="both"/>
        <w:rPr>
          <w:b/>
        </w:rPr>
      </w:pPr>
      <w:r w:rsidRPr="00FD0931">
        <w:rPr>
          <w:b/>
        </w:rPr>
        <w:t xml:space="preserve">Abstract: </w:t>
      </w:r>
    </w:p>
    <w:p w14:paraId="3385B047" w14:textId="60FB116D" w:rsidR="00FD0931" w:rsidRPr="00FD0931" w:rsidRDefault="00FD0931" w:rsidP="00FD0931">
      <w:pPr>
        <w:pStyle w:val="NormalWeb"/>
        <w:jc w:val="both"/>
      </w:pPr>
      <w:r w:rsidRPr="00FD0931">
        <w:t>A field experiment was conducted to study the effect of different nutrient management practices on growth, yield, nutrient uptake, soil properties, microbial activity and grain quality of sesame (</w:t>
      </w:r>
      <w:r w:rsidRPr="00FD0931">
        <w:rPr>
          <w:rStyle w:val="Emphasis"/>
        </w:rPr>
        <w:t xml:space="preserve">Sesamum </w:t>
      </w:r>
      <w:proofErr w:type="spellStart"/>
      <w:r w:rsidRPr="00FD0931">
        <w:rPr>
          <w:rStyle w:val="Emphasis"/>
        </w:rPr>
        <w:t>indicum</w:t>
      </w:r>
      <w:proofErr w:type="spellEnd"/>
      <w:r w:rsidRPr="00FD0931">
        <w:t xml:space="preserve"> L.). The treatments included organic farming, inorganic farming, integrated nutrient management (INM), natural farming and control. Nutrient sources significantly influenced crop growth and productivity. Plant height was higher under organic farming at 30 DAS, whereas INM recorded significantly greater plant height at 60 DAS and at harvest. Yield attributes such as number of branches, capsules plant⁻¹, capsule length and seeds capsule⁻¹ were significantly superior under INM. The highest seed yield (588 kg ha⁻¹) and </w:t>
      </w:r>
      <w:proofErr w:type="spellStart"/>
      <w:r w:rsidRPr="00FD0931">
        <w:t>stover</w:t>
      </w:r>
      <w:proofErr w:type="spellEnd"/>
      <w:r w:rsidRPr="00FD0931">
        <w:t xml:space="preserve"> yield (2572 kg ha⁻¹) were obtained under INM, followed by organic and inorganic farming, while control recorded the lowest yield. Nutrient uptake of nitrogen, phosphorus and potassium was significantly higher under INM at later growth stages. Soil pH and EC were not influenced by treatments; however, soil organic carbon and available N and K were significantly improved under INM. Organic farming enhanced microbial populations and soil enzymatic activities. Grain quality analysis indicated higher crude protein under inorganic farming and higher crude fat under organic farming. Overall, integrated nutrient management proved most effective for improving sesame productivity while sustaining soil fertility.</w:t>
      </w:r>
    </w:p>
    <w:p w14:paraId="1607AD97" w14:textId="77777777" w:rsidR="00FD0931" w:rsidRPr="00FD0931" w:rsidRDefault="00FD0931" w:rsidP="00B02FC7">
      <w:pPr>
        <w:pStyle w:val="b-d-txt"/>
        <w:spacing w:before="0" w:after="0" w:line="240" w:lineRule="auto"/>
        <w:ind w:firstLine="0"/>
        <w:rPr>
          <w:rFonts w:cs="Times New Roman"/>
          <w:b/>
          <w:bCs/>
        </w:rPr>
      </w:pPr>
    </w:p>
    <w:p w14:paraId="3350D495" w14:textId="1B6381E5" w:rsidR="00244350" w:rsidRPr="00FD0931" w:rsidRDefault="00244350" w:rsidP="00B02FC7">
      <w:pPr>
        <w:pStyle w:val="b-d-txt"/>
        <w:spacing w:before="0" w:after="0" w:line="240" w:lineRule="auto"/>
        <w:ind w:firstLine="0"/>
        <w:rPr>
          <w:rFonts w:cs="Times New Roman"/>
          <w:b/>
          <w:bCs/>
        </w:rPr>
      </w:pPr>
      <w:r w:rsidRPr="00FD0931">
        <w:rPr>
          <w:rFonts w:cs="Times New Roman"/>
          <w:b/>
          <w:bCs/>
        </w:rPr>
        <w:t>Introduction</w:t>
      </w:r>
    </w:p>
    <w:p w14:paraId="190F2D24" w14:textId="7ED7600F" w:rsidR="00C447F8" w:rsidRPr="00FD0931" w:rsidRDefault="00C447F8" w:rsidP="00B02FC7">
      <w:pPr>
        <w:pStyle w:val="b-d-txt"/>
        <w:spacing w:before="0" w:after="0" w:line="240" w:lineRule="auto"/>
        <w:rPr>
          <w:rFonts w:cs="Times New Roman"/>
          <w:bCs/>
        </w:rPr>
      </w:pPr>
      <w:r w:rsidRPr="00FD0931">
        <w:rPr>
          <w:rFonts w:cs="Times New Roman"/>
          <w:bCs/>
        </w:rPr>
        <w:t xml:space="preserve">Sesame (Sesamum </w:t>
      </w:r>
      <w:proofErr w:type="spellStart"/>
      <w:r w:rsidRPr="00FD0931">
        <w:rPr>
          <w:rFonts w:cs="Times New Roman"/>
          <w:bCs/>
        </w:rPr>
        <w:t>indicum</w:t>
      </w:r>
      <w:proofErr w:type="spellEnd"/>
      <w:r w:rsidRPr="00FD0931">
        <w:rPr>
          <w:rFonts w:cs="Times New Roman"/>
          <w:bCs/>
        </w:rPr>
        <w:t xml:space="preserve"> L.) ranks among the earliest domesticated oilseed crops and plays a vital role in Indian agriculture thanks to its substantial oil content (45–55%), nutritional benefits, and ability to thrive in marginal, rainfed environments. In Telangana, it is mainly cultivated during the kharif season under low-input systems, where declining soil fertility and water scarcity frequently constrain yields. Although resilient, sesame productivity in the area stays subdued, mainly because of deteriorating soil conditions from ongoing cropping, uneven fertilizer application, and dwindling organic inputs.</w:t>
      </w:r>
    </w:p>
    <w:p w14:paraId="1708C800" w14:textId="380F79F3" w:rsidR="00C447F8" w:rsidRPr="00FD0931" w:rsidRDefault="00C447F8" w:rsidP="00B02FC7">
      <w:pPr>
        <w:pStyle w:val="b-d-txt"/>
        <w:spacing w:before="0" w:after="0" w:line="240" w:lineRule="auto"/>
        <w:rPr>
          <w:rFonts w:cs="Times New Roman"/>
          <w:bCs/>
        </w:rPr>
      </w:pPr>
      <w:r w:rsidRPr="00FD0931">
        <w:rPr>
          <w:rFonts w:cs="Times New Roman"/>
          <w:bCs/>
        </w:rPr>
        <w:t>Soil health forms the cornerstone of enduring crop output, integrating physical, chemical, and biological attributes that govern nutrient supply, moisture holding capacity, and microbial functions (Doran and Zeiss, 2000). Traditional farming methods, marked by heavy dependence on chemical fertilizers and pesticides, have been shown to harm soil structure, microbial variety, and organic carbon levels, posing risks to future viability (</w:t>
      </w:r>
      <w:proofErr w:type="spellStart"/>
      <w:r w:rsidRPr="00FD0931">
        <w:rPr>
          <w:rFonts w:cs="Times New Roman"/>
          <w:bCs/>
        </w:rPr>
        <w:t>Kopittke</w:t>
      </w:r>
      <w:proofErr w:type="spellEnd"/>
      <w:r w:rsidRPr="00FD0931">
        <w:rPr>
          <w:rFonts w:cs="Times New Roman"/>
          <w:bCs/>
        </w:rPr>
        <w:t xml:space="preserve"> et al., 2019). In arid zones like Telangana, these issues worsen due to elevated temperatures, sparse organic matter, and unpredictable rains.</w:t>
      </w:r>
    </w:p>
    <w:p w14:paraId="46ED55C8" w14:textId="32D30483" w:rsidR="00C447F8" w:rsidRPr="00FD0931" w:rsidRDefault="00C447F8" w:rsidP="00B02FC7">
      <w:pPr>
        <w:pStyle w:val="b-d-txt"/>
        <w:spacing w:before="0" w:after="0" w:line="240" w:lineRule="auto"/>
        <w:rPr>
          <w:rFonts w:cs="Times New Roman"/>
          <w:bCs/>
        </w:rPr>
      </w:pPr>
      <w:r w:rsidRPr="00FD0931">
        <w:rPr>
          <w:rFonts w:cs="Times New Roman"/>
          <w:bCs/>
        </w:rPr>
        <w:t>Organic farming offers a promising approach to rejuvenate soil health and promote ecological balance. It relies on farmyard manure, composts, green manures, crop leftovers, biofertilizers, and biopesticides, which together boost soil organic carbon, nutrient turnover, and biotic processes (Bhatia and Sindhu, 2024). Research indicates that sustained organic inputs strengthen soil aggregation, microbial biomass carbon, enzymatic functions, and the supply of major and minor nutrients, resulting in better overall soil quality metrics (</w:t>
      </w:r>
      <w:r w:rsidR="00874373" w:rsidRPr="00FD0931">
        <w:rPr>
          <w:rFonts w:cs="Times New Roman"/>
          <w:bCs/>
        </w:rPr>
        <w:t>Krishna et al., 2018</w:t>
      </w:r>
      <w:r w:rsidRPr="00FD0931">
        <w:rPr>
          <w:rFonts w:cs="Times New Roman"/>
          <w:bCs/>
        </w:rPr>
        <w:t>).</w:t>
      </w:r>
    </w:p>
    <w:p w14:paraId="33BC89A3" w14:textId="38F98D0D" w:rsidR="00C447F8" w:rsidRPr="00FD0931" w:rsidRDefault="00C447F8" w:rsidP="00B02FC7">
      <w:pPr>
        <w:pStyle w:val="b-d-txt"/>
        <w:spacing w:before="0" w:after="0" w:line="240" w:lineRule="auto"/>
        <w:rPr>
          <w:rFonts w:cs="Times New Roman"/>
          <w:bCs/>
        </w:rPr>
      </w:pPr>
      <w:r w:rsidRPr="00FD0931">
        <w:rPr>
          <w:rFonts w:cs="Times New Roman"/>
          <w:bCs/>
        </w:rPr>
        <w:t xml:space="preserve">For oilseeds like sesame, organic nutrient strategies have demonstrated strong benefits for soil fertility and plant performance. Using organic manures and biofertilizers enhances </w:t>
      </w:r>
      <w:r w:rsidRPr="00FD0931">
        <w:rPr>
          <w:rFonts w:cs="Times New Roman"/>
          <w:bCs/>
        </w:rPr>
        <w:lastRenderedPageBreak/>
        <w:t>nutrient absorption, root development, and yield components in sesame, alongside increasing soil organic carbon and levels of available nitrogen, phosphorus, and potassium (</w:t>
      </w:r>
      <w:r w:rsidR="00874373" w:rsidRPr="00FD0931">
        <w:rPr>
          <w:rFonts w:cs="Times New Roman"/>
        </w:rPr>
        <w:t xml:space="preserve">Khan et al., 2023, </w:t>
      </w:r>
      <w:proofErr w:type="spellStart"/>
      <w:r w:rsidR="00874373" w:rsidRPr="00FD0931">
        <w:rPr>
          <w:rFonts w:cs="Times New Roman"/>
        </w:rPr>
        <w:t>Madankar</w:t>
      </w:r>
      <w:proofErr w:type="spellEnd"/>
      <w:r w:rsidR="00874373" w:rsidRPr="00FD0931">
        <w:rPr>
          <w:rFonts w:cs="Times New Roman"/>
        </w:rPr>
        <w:t>, et al., 2025</w:t>
      </w:r>
      <w:r w:rsidRPr="00FD0931">
        <w:rPr>
          <w:rFonts w:cs="Times New Roman"/>
          <w:bCs/>
        </w:rPr>
        <w:t xml:space="preserve">). That said, sesame's reaction to organic methods depends on local soil characteristics, weather, and farming rigor, underscoring the value of site-specific research. With Telangana's push toward natural and organic systems in sustainable agriculture programs, assessing organic farming's effects on sesame soil health and yields under regional conditions is crucial. Insights into how organic practices shape soil traits and crop output will guide tailored strategies to boost sesame productivity and preserve soil viability </w:t>
      </w:r>
      <w:proofErr w:type="spellStart"/>
      <w:r w:rsidRPr="00FD0931">
        <w:rPr>
          <w:rFonts w:cs="Times New Roman"/>
          <w:bCs/>
        </w:rPr>
        <w:t>statewide</w:t>
      </w:r>
      <w:proofErr w:type="spellEnd"/>
      <w:r w:rsidRPr="00FD0931">
        <w:rPr>
          <w:rFonts w:cs="Times New Roman"/>
          <w:bCs/>
        </w:rPr>
        <w:t>.</w:t>
      </w:r>
    </w:p>
    <w:p w14:paraId="58A5076F" w14:textId="1AA060BD" w:rsidR="00874373" w:rsidRPr="00FD0931" w:rsidRDefault="00874373" w:rsidP="00B02FC7">
      <w:pPr>
        <w:pStyle w:val="b-d-txt"/>
        <w:spacing w:before="0" w:after="0" w:line="240" w:lineRule="auto"/>
        <w:rPr>
          <w:rFonts w:cs="Times New Roman"/>
        </w:rPr>
      </w:pPr>
      <w:r w:rsidRPr="00FD0931">
        <w:rPr>
          <w:rFonts w:cs="Times New Roman"/>
        </w:rPr>
        <w:t xml:space="preserve">Conventional inorganic farming, based on the sole application of chemical fertilizers, has played a major role in enhancing crop yields during the Green Revolution era. </w:t>
      </w:r>
      <w:r w:rsidR="00880252" w:rsidRPr="00FD0931">
        <w:rPr>
          <w:rFonts w:cs="Times New Roman"/>
        </w:rPr>
        <w:t xml:space="preserve">Organic farming emphasizes the use of organic manures, composts, green manures, crop residues, and biofertilizers to sustain soil fertility and ecological balance. Natural farming, also referred to as zero-budget or biological farming, is an emerging approach that relies on on-farm inputs such as </w:t>
      </w:r>
      <w:proofErr w:type="spellStart"/>
      <w:r w:rsidR="00880252" w:rsidRPr="00FD0931">
        <w:rPr>
          <w:rStyle w:val="Emphasis"/>
          <w:rFonts w:cs="Times New Roman"/>
        </w:rPr>
        <w:t>Jeevamrutha</w:t>
      </w:r>
      <w:proofErr w:type="spellEnd"/>
      <w:r w:rsidR="00880252" w:rsidRPr="00FD0931">
        <w:rPr>
          <w:rFonts w:cs="Times New Roman"/>
        </w:rPr>
        <w:t xml:space="preserve">, </w:t>
      </w:r>
      <w:proofErr w:type="spellStart"/>
      <w:r w:rsidR="00880252" w:rsidRPr="00FD0931">
        <w:rPr>
          <w:rStyle w:val="Emphasis"/>
          <w:rFonts w:cs="Times New Roman"/>
        </w:rPr>
        <w:t>Beejamrutha</w:t>
      </w:r>
      <w:proofErr w:type="spellEnd"/>
      <w:r w:rsidR="00880252" w:rsidRPr="00FD0931">
        <w:rPr>
          <w:rFonts w:cs="Times New Roman"/>
        </w:rPr>
        <w:t>, botanical extracts, cow-based formulations, and mulching to stimulate native soil microorganisms and natural nutrient cycling processes. Integrated Nutrient Management (INM) involves the judicious combination of inorganic fertilizers, organic manures, and biofertilizers to achieve optimum crop productivity while maintaining soil health.</w:t>
      </w:r>
    </w:p>
    <w:p w14:paraId="02058002" w14:textId="5E32CA90" w:rsidR="00880252" w:rsidRPr="00FD0931" w:rsidRDefault="00880252" w:rsidP="00B02FC7">
      <w:pPr>
        <w:pStyle w:val="b-d-txt"/>
        <w:spacing w:before="0" w:after="0" w:line="240" w:lineRule="auto"/>
        <w:rPr>
          <w:rFonts w:cs="Times New Roman"/>
          <w:bCs/>
        </w:rPr>
      </w:pPr>
      <w:r w:rsidRPr="00FD0931">
        <w:rPr>
          <w:rFonts w:cs="Times New Roman"/>
        </w:rPr>
        <w:t>Considering the growing concerns about soil degradation, rising fertilizer costs, and sustainability of oilseed production systems, a comparative evaluation of organic farming, inorganic farming, natural farming, and integrated nutrient management in sesame becomes imperative. Such a study provides comprehensive insights into their relative effects on crop growth, yield, nutrient uptake, soil fertility, and system sustainability, thereby helping to identify an efficient and environmentally sound nutrient management strategy for sesame cultivation.</w:t>
      </w:r>
    </w:p>
    <w:p w14:paraId="129C92EC" w14:textId="77777777" w:rsidR="00244350" w:rsidRPr="00FD0931" w:rsidRDefault="00244350" w:rsidP="00B02FC7">
      <w:pPr>
        <w:pStyle w:val="b-d-txt"/>
        <w:spacing w:before="0" w:after="0" w:line="240" w:lineRule="auto"/>
        <w:ind w:left="720" w:firstLine="0"/>
        <w:rPr>
          <w:rFonts w:cs="Times New Roman"/>
          <w:bCs/>
        </w:rPr>
      </w:pPr>
    </w:p>
    <w:p w14:paraId="5E5032CB" w14:textId="77777777" w:rsidR="00880252" w:rsidRPr="00FD0931" w:rsidRDefault="00880252" w:rsidP="00B02FC7">
      <w:pPr>
        <w:spacing w:after="0" w:line="240" w:lineRule="auto"/>
        <w:jc w:val="both"/>
        <w:rPr>
          <w:rFonts w:ascii="Times New Roman" w:hAnsi="Times New Roman"/>
          <w:b/>
          <w:sz w:val="24"/>
          <w:szCs w:val="24"/>
        </w:rPr>
      </w:pPr>
      <w:r w:rsidRPr="00FD0931">
        <w:rPr>
          <w:rFonts w:ascii="Times New Roman" w:hAnsi="Times New Roman"/>
          <w:b/>
          <w:sz w:val="24"/>
          <w:szCs w:val="24"/>
        </w:rPr>
        <w:t>Materials and Methods</w:t>
      </w:r>
    </w:p>
    <w:p w14:paraId="75D423A0" w14:textId="77777777" w:rsidR="001521B6" w:rsidRPr="00FD0931" w:rsidRDefault="001521B6" w:rsidP="00B02FC7">
      <w:pPr>
        <w:pStyle w:val="b-d-txt"/>
        <w:spacing w:before="0" w:after="0" w:line="240" w:lineRule="auto"/>
        <w:ind w:left="720" w:firstLine="0"/>
        <w:rPr>
          <w:rFonts w:cs="Times New Roman"/>
          <w:bCs/>
          <w:iCs/>
        </w:rPr>
      </w:pPr>
    </w:p>
    <w:p w14:paraId="46E630C7" w14:textId="1993D4A5" w:rsidR="00880252" w:rsidRPr="00FD0931" w:rsidRDefault="001521B6" w:rsidP="00B02FC7">
      <w:pPr>
        <w:spacing w:after="0" w:line="240" w:lineRule="auto"/>
        <w:ind w:firstLine="720"/>
        <w:jc w:val="both"/>
        <w:rPr>
          <w:rFonts w:ascii="Times New Roman" w:hAnsi="Times New Roman"/>
          <w:bCs/>
          <w:iCs/>
          <w:sz w:val="24"/>
          <w:szCs w:val="24"/>
        </w:rPr>
      </w:pPr>
      <w:r w:rsidRPr="00FD0931">
        <w:rPr>
          <w:rFonts w:ascii="Times New Roman" w:eastAsia="Times New Roman" w:hAnsi="Times New Roman"/>
          <w:bCs/>
          <w:sz w:val="24"/>
          <w:szCs w:val="24"/>
        </w:rPr>
        <w:t>Present study was conducted at the Regional Agricultural Research Station, Jagtial (18°45’ N, 78°45’ E, 71 m above sea level), Telangana State, semi-arid eco-region of India</w:t>
      </w:r>
      <w:r w:rsidR="00880252" w:rsidRPr="00FD0931">
        <w:rPr>
          <w:rFonts w:ascii="Times New Roman" w:eastAsia="Times New Roman" w:hAnsi="Times New Roman"/>
          <w:bCs/>
          <w:sz w:val="24"/>
          <w:szCs w:val="24"/>
        </w:rPr>
        <w:t xml:space="preserve"> during summer - 2021</w:t>
      </w:r>
      <w:r w:rsidRPr="00FD0931">
        <w:rPr>
          <w:rFonts w:ascii="Times New Roman" w:eastAsia="Times New Roman" w:hAnsi="Times New Roman"/>
          <w:bCs/>
          <w:sz w:val="24"/>
          <w:szCs w:val="24"/>
        </w:rPr>
        <w:t xml:space="preserve">. The experimental soil was classified as </w:t>
      </w:r>
      <w:proofErr w:type="spellStart"/>
      <w:r w:rsidRPr="00FD0931">
        <w:rPr>
          <w:rFonts w:ascii="Times New Roman" w:eastAsia="Times New Roman" w:hAnsi="Times New Roman"/>
          <w:bCs/>
          <w:i/>
          <w:sz w:val="24"/>
          <w:szCs w:val="24"/>
        </w:rPr>
        <w:t>TypicUstochrept</w:t>
      </w:r>
      <w:proofErr w:type="spellEnd"/>
      <w:r w:rsidRPr="00FD0931">
        <w:rPr>
          <w:rFonts w:ascii="Times New Roman" w:eastAsia="Times New Roman" w:hAnsi="Times New Roman"/>
          <w:bCs/>
          <w:sz w:val="24"/>
          <w:szCs w:val="24"/>
        </w:rPr>
        <w:t xml:space="preserve">. The site comes under ustic and </w:t>
      </w:r>
      <w:proofErr w:type="spellStart"/>
      <w:r w:rsidRPr="00FD0931">
        <w:rPr>
          <w:rFonts w:ascii="Times New Roman" w:eastAsia="Times New Roman" w:hAnsi="Times New Roman"/>
          <w:bCs/>
          <w:sz w:val="24"/>
          <w:szCs w:val="24"/>
        </w:rPr>
        <w:t>isohyperthermic</w:t>
      </w:r>
      <w:proofErr w:type="spellEnd"/>
      <w:r w:rsidRPr="00FD0931">
        <w:rPr>
          <w:rFonts w:ascii="Times New Roman" w:eastAsia="Times New Roman" w:hAnsi="Times New Roman"/>
          <w:bCs/>
          <w:sz w:val="24"/>
          <w:szCs w:val="24"/>
        </w:rPr>
        <w:t xml:space="preserve"> soil moisture and temperature regimes, respectively, and the length of growing period (LGP) in between 90-150 days in a year. Initially soil has pH of 7.80, EC of 0.40dS m</w:t>
      </w:r>
      <w:r w:rsidRPr="00FD0931">
        <w:rPr>
          <w:rFonts w:ascii="Times New Roman" w:eastAsia="Times New Roman" w:hAnsi="Times New Roman"/>
          <w:bCs/>
          <w:sz w:val="24"/>
          <w:szCs w:val="24"/>
          <w:vertAlign w:val="superscript"/>
        </w:rPr>
        <w:t>-1</w:t>
      </w:r>
      <w:r w:rsidRPr="00FD0931">
        <w:rPr>
          <w:rFonts w:ascii="Times New Roman" w:eastAsia="Times New Roman" w:hAnsi="Times New Roman"/>
          <w:bCs/>
          <w:sz w:val="24"/>
          <w:szCs w:val="24"/>
        </w:rPr>
        <w:t xml:space="preserve"> and contained 56.4, 10.0 and 33.6 % sand, silt, and clay, respectively comes under sandy clay loam textural class. The initial surface soil (0-15 cm) of the experimental site had bulk density of 1.62 Mg m</w:t>
      </w:r>
      <w:r w:rsidRPr="00FD0931">
        <w:rPr>
          <w:rFonts w:ascii="Times New Roman" w:eastAsia="Times New Roman" w:hAnsi="Times New Roman"/>
          <w:bCs/>
          <w:sz w:val="24"/>
          <w:szCs w:val="24"/>
          <w:vertAlign w:val="superscript"/>
        </w:rPr>
        <w:t>−3</w:t>
      </w:r>
      <w:r w:rsidRPr="00FD0931">
        <w:rPr>
          <w:rFonts w:ascii="Times New Roman" w:eastAsia="Times New Roman" w:hAnsi="Times New Roman"/>
          <w:bCs/>
          <w:sz w:val="24"/>
          <w:szCs w:val="24"/>
        </w:rPr>
        <w:t xml:space="preserve"> and available N, P and K were 126, 26 and 296 kg ha</w:t>
      </w:r>
      <w:r w:rsidRPr="00FD0931">
        <w:rPr>
          <w:rFonts w:ascii="Times New Roman" w:eastAsia="Times New Roman" w:hAnsi="Times New Roman"/>
          <w:bCs/>
          <w:sz w:val="24"/>
          <w:szCs w:val="24"/>
          <w:vertAlign w:val="superscript"/>
        </w:rPr>
        <w:t>-1</w:t>
      </w:r>
      <w:r w:rsidRPr="00FD0931">
        <w:rPr>
          <w:rFonts w:ascii="Times New Roman" w:eastAsia="Times New Roman" w:hAnsi="Times New Roman"/>
          <w:bCs/>
          <w:sz w:val="24"/>
          <w:szCs w:val="24"/>
        </w:rPr>
        <w:t xml:space="preserve"> respectively</w:t>
      </w:r>
      <w:r w:rsidR="003F6364" w:rsidRPr="00FD0931">
        <w:rPr>
          <w:rFonts w:ascii="Times New Roman" w:eastAsia="Times New Roman" w:hAnsi="Times New Roman"/>
          <w:bCs/>
          <w:sz w:val="24"/>
          <w:szCs w:val="24"/>
        </w:rPr>
        <w:t>.</w:t>
      </w:r>
      <w:r w:rsidR="00880252" w:rsidRPr="00FD0931">
        <w:rPr>
          <w:rFonts w:ascii="Times New Roman" w:eastAsia="Times New Roman" w:hAnsi="Times New Roman"/>
          <w:bCs/>
          <w:sz w:val="24"/>
          <w:szCs w:val="24"/>
        </w:rPr>
        <w:t xml:space="preserve"> The following treatments were imposed. </w:t>
      </w:r>
      <w:r w:rsidR="00880252" w:rsidRPr="00FD0931">
        <w:rPr>
          <w:rFonts w:ascii="Times New Roman" w:hAnsi="Times New Roman"/>
          <w:bCs/>
          <w:iCs/>
          <w:sz w:val="24"/>
          <w:szCs w:val="24"/>
        </w:rPr>
        <w:t>T</w:t>
      </w:r>
      <w:r w:rsidR="00880252" w:rsidRPr="00FD0931">
        <w:rPr>
          <w:rFonts w:ascii="Times New Roman" w:hAnsi="Times New Roman"/>
          <w:bCs/>
          <w:iCs/>
          <w:sz w:val="24"/>
          <w:szCs w:val="24"/>
          <w:vertAlign w:val="subscript"/>
        </w:rPr>
        <w:t>1</w:t>
      </w:r>
      <w:r w:rsidR="00880252" w:rsidRPr="00FD0931">
        <w:rPr>
          <w:rFonts w:ascii="Times New Roman" w:hAnsi="Times New Roman"/>
          <w:bCs/>
          <w:iCs/>
          <w:sz w:val="24"/>
          <w:szCs w:val="24"/>
        </w:rPr>
        <w:t>: Organic farming (FYM should be applied on N equivalent basis); T</w:t>
      </w:r>
      <w:r w:rsidR="00880252" w:rsidRPr="00FD0931">
        <w:rPr>
          <w:rFonts w:ascii="Times New Roman" w:hAnsi="Times New Roman"/>
          <w:bCs/>
          <w:iCs/>
          <w:sz w:val="24"/>
          <w:szCs w:val="24"/>
          <w:vertAlign w:val="subscript"/>
        </w:rPr>
        <w:t>2</w:t>
      </w:r>
      <w:r w:rsidR="00880252" w:rsidRPr="00FD0931">
        <w:rPr>
          <w:rFonts w:ascii="Times New Roman" w:hAnsi="Times New Roman"/>
          <w:bCs/>
          <w:iCs/>
          <w:sz w:val="24"/>
          <w:szCs w:val="24"/>
        </w:rPr>
        <w:t>: Inorganic farming (RDF) (Recommended dose of fertilizers and other chemicals by PJTSAU should be applied of sesame crops); T</w:t>
      </w:r>
      <w:r w:rsidR="00880252" w:rsidRPr="00FD0931">
        <w:rPr>
          <w:rFonts w:ascii="Times New Roman" w:hAnsi="Times New Roman"/>
          <w:bCs/>
          <w:iCs/>
          <w:sz w:val="24"/>
          <w:szCs w:val="24"/>
          <w:vertAlign w:val="subscript"/>
        </w:rPr>
        <w:t>3</w:t>
      </w:r>
      <w:r w:rsidR="00880252" w:rsidRPr="00FD0931">
        <w:rPr>
          <w:rFonts w:ascii="Times New Roman" w:hAnsi="Times New Roman"/>
          <w:bCs/>
          <w:iCs/>
          <w:sz w:val="24"/>
          <w:szCs w:val="24"/>
        </w:rPr>
        <w:t>: INM (5 t FYM/ha+ rest of the N through inorganic fertilizers and rest is similar to T</w:t>
      </w:r>
      <w:r w:rsidR="00880252" w:rsidRPr="00FD0931">
        <w:rPr>
          <w:rFonts w:ascii="Times New Roman" w:hAnsi="Times New Roman"/>
          <w:bCs/>
          <w:iCs/>
          <w:sz w:val="24"/>
          <w:szCs w:val="24"/>
          <w:vertAlign w:val="subscript"/>
        </w:rPr>
        <w:t>2</w:t>
      </w:r>
      <w:r w:rsidR="00880252" w:rsidRPr="00FD0931">
        <w:rPr>
          <w:rFonts w:ascii="Times New Roman" w:hAnsi="Times New Roman"/>
          <w:bCs/>
          <w:iCs/>
          <w:sz w:val="24"/>
          <w:szCs w:val="24"/>
        </w:rPr>
        <w:t>)*; T</w:t>
      </w:r>
      <w:r w:rsidR="00880252" w:rsidRPr="00FD0931">
        <w:rPr>
          <w:rFonts w:ascii="Times New Roman" w:hAnsi="Times New Roman"/>
          <w:bCs/>
          <w:iCs/>
          <w:sz w:val="24"/>
          <w:szCs w:val="24"/>
          <w:vertAlign w:val="subscript"/>
        </w:rPr>
        <w:t>4</w:t>
      </w:r>
      <w:r w:rsidR="00880252" w:rsidRPr="00FD0931">
        <w:rPr>
          <w:rFonts w:ascii="Times New Roman" w:hAnsi="Times New Roman"/>
          <w:bCs/>
          <w:iCs/>
          <w:sz w:val="24"/>
          <w:szCs w:val="24"/>
        </w:rPr>
        <w:t>: Control (neither organic manures nor inorganic fertilizers are applied and rest of the plant protection operations are similar to T</w:t>
      </w:r>
      <w:r w:rsidR="00880252" w:rsidRPr="00FD0931">
        <w:rPr>
          <w:rFonts w:ascii="Times New Roman" w:hAnsi="Times New Roman"/>
          <w:bCs/>
          <w:iCs/>
          <w:sz w:val="24"/>
          <w:szCs w:val="24"/>
          <w:vertAlign w:val="subscript"/>
        </w:rPr>
        <w:t>1</w:t>
      </w:r>
      <w:r w:rsidR="00880252" w:rsidRPr="00FD0931">
        <w:rPr>
          <w:rFonts w:ascii="Times New Roman" w:hAnsi="Times New Roman"/>
          <w:bCs/>
          <w:iCs/>
          <w:sz w:val="24"/>
          <w:szCs w:val="24"/>
        </w:rPr>
        <w:t>); T</w:t>
      </w:r>
      <w:r w:rsidR="00880252" w:rsidRPr="00FD0931">
        <w:rPr>
          <w:rFonts w:ascii="Times New Roman" w:hAnsi="Times New Roman"/>
          <w:bCs/>
          <w:iCs/>
          <w:sz w:val="24"/>
          <w:szCs w:val="24"/>
          <w:vertAlign w:val="subscript"/>
        </w:rPr>
        <w:t>5</w:t>
      </w:r>
      <w:r w:rsidR="00880252" w:rsidRPr="00FD0931">
        <w:rPr>
          <w:rFonts w:ascii="Times New Roman" w:hAnsi="Times New Roman"/>
          <w:bCs/>
          <w:iCs/>
          <w:sz w:val="24"/>
          <w:szCs w:val="24"/>
        </w:rPr>
        <w:t>: Natural farming (Inputs and operations as given in the annexure should be followed)</w:t>
      </w:r>
    </w:p>
    <w:p w14:paraId="62E7E779" w14:textId="306FB62F" w:rsidR="001521B6" w:rsidRPr="00FD0931" w:rsidRDefault="00880252" w:rsidP="00B02FC7">
      <w:pPr>
        <w:pStyle w:val="b-d-txt"/>
        <w:spacing w:before="0" w:after="0" w:line="240" w:lineRule="auto"/>
        <w:ind w:firstLine="0"/>
        <w:rPr>
          <w:rFonts w:cs="Times New Roman"/>
          <w:bCs/>
          <w:iCs/>
        </w:rPr>
      </w:pPr>
      <w:r w:rsidRPr="00FD0931">
        <w:rPr>
          <w:rFonts w:cs="Times New Roman"/>
          <w:bCs/>
          <w:iCs/>
        </w:rPr>
        <w:t xml:space="preserve">The collected soil samples were analysed for soil </w:t>
      </w:r>
      <w:proofErr w:type="spellStart"/>
      <w:r w:rsidRPr="00FD0931">
        <w:rPr>
          <w:rFonts w:cs="Times New Roman"/>
          <w:bCs/>
          <w:iCs/>
        </w:rPr>
        <w:t>physico</w:t>
      </w:r>
      <w:proofErr w:type="spellEnd"/>
      <w:r w:rsidRPr="00FD0931">
        <w:rPr>
          <w:rFonts w:cs="Times New Roman"/>
          <w:bCs/>
          <w:iCs/>
        </w:rPr>
        <w:t xml:space="preserve"> chemical and chemical parameters by following standard methodology as mentioned in Table 1</w:t>
      </w:r>
    </w:p>
    <w:p w14:paraId="0A1E8B16" w14:textId="57516A5F" w:rsidR="001521B6" w:rsidRPr="00FD0931" w:rsidRDefault="001521B6"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Table 1: Standard methods used for analyzing soil and plant samples</w:t>
      </w:r>
    </w:p>
    <w:p w14:paraId="50CA868F" w14:textId="77777777" w:rsidR="001521B6" w:rsidRPr="00FD0931" w:rsidRDefault="001521B6" w:rsidP="00B02FC7">
      <w:pPr>
        <w:spacing w:after="0" w:line="240" w:lineRule="auto"/>
        <w:ind w:firstLine="720"/>
        <w:jc w:val="both"/>
        <w:rPr>
          <w:rFonts w:ascii="Times New Roman" w:hAnsi="Times New Roman"/>
          <w:bCs/>
          <w:sz w:val="24"/>
          <w:szCs w:val="24"/>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709"/>
        <w:gridCol w:w="6752"/>
      </w:tblGrid>
      <w:tr w:rsidR="00FD0931" w:rsidRPr="00FD0931" w14:paraId="2562B285" w14:textId="77777777" w:rsidTr="001521B6">
        <w:trPr>
          <w:trHeight w:val="327"/>
        </w:trPr>
        <w:tc>
          <w:tcPr>
            <w:tcW w:w="541" w:type="dxa"/>
          </w:tcPr>
          <w:p w14:paraId="0499054D" w14:textId="77777777" w:rsidR="001521B6" w:rsidRPr="00FD0931" w:rsidRDefault="001521B6" w:rsidP="00B02FC7">
            <w:pPr>
              <w:spacing w:after="0" w:line="240" w:lineRule="auto"/>
              <w:rPr>
                <w:rFonts w:ascii="Times New Roman" w:hAnsi="Times New Roman"/>
                <w:b/>
                <w:sz w:val="24"/>
                <w:szCs w:val="24"/>
              </w:rPr>
            </w:pPr>
            <w:r w:rsidRPr="00FD0931">
              <w:rPr>
                <w:rFonts w:ascii="Times New Roman" w:hAnsi="Times New Roman"/>
                <w:b/>
                <w:sz w:val="24"/>
                <w:szCs w:val="24"/>
              </w:rPr>
              <w:t>S. no</w:t>
            </w:r>
          </w:p>
        </w:tc>
        <w:tc>
          <w:tcPr>
            <w:tcW w:w="1585" w:type="dxa"/>
          </w:tcPr>
          <w:p w14:paraId="7D6D1D48" w14:textId="77777777" w:rsidR="001521B6" w:rsidRPr="00FD0931" w:rsidRDefault="001521B6" w:rsidP="00B02FC7">
            <w:pPr>
              <w:spacing w:after="0" w:line="240" w:lineRule="auto"/>
              <w:rPr>
                <w:rFonts w:ascii="Times New Roman" w:hAnsi="Times New Roman"/>
                <w:b/>
                <w:sz w:val="24"/>
                <w:szCs w:val="24"/>
              </w:rPr>
            </w:pPr>
            <w:r w:rsidRPr="00FD0931">
              <w:rPr>
                <w:rFonts w:ascii="Times New Roman" w:hAnsi="Times New Roman"/>
                <w:b/>
                <w:sz w:val="24"/>
                <w:szCs w:val="24"/>
              </w:rPr>
              <w:t>Parameters</w:t>
            </w:r>
          </w:p>
        </w:tc>
        <w:tc>
          <w:tcPr>
            <w:tcW w:w="6874" w:type="dxa"/>
          </w:tcPr>
          <w:p w14:paraId="5E0949D7" w14:textId="77777777" w:rsidR="001521B6" w:rsidRPr="00FD0931" w:rsidRDefault="001521B6" w:rsidP="00B02FC7">
            <w:pPr>
              <w:spacing w:after="0" w:line="240" w:lineRule="auto"/>
              <w:rPr>
                <w:rFonts w:ascii="Times New Roman" w:hAnsi="Times New Roman"/>
                <w:b/>
                <w:sz w:val="24"/>
                <w:szCs w:val="24"/>
              </w:rPr>
            </w:pPr>
            <w:r w:rsidRPr="00FD0931">
              <w:rPr>
                <w:rFonts w:ascii="Times New Roman" w:hAnsi="Times New Roman"/>
                <w:b/>
                <w:sz w:val="24"/>
                <w:szCs w:val="24"/>
              </w:rPr>
              <w:t>Method</w:t>
            </w:r>
          </w:p>
        </w:tc>
      </w:tr>
      <w:tr w:rsidR="00FD0931" w:rsidRPr="00FD0931" w14:paraId="5F02800F" w14:textId="77777777" w:rsidTr="001521B6">
        <w:trPr>
          <w:trHeight w:val="246"/>
        </w:trPr>
        <w:tc>
          <w:tcPr>
            <w:tcW w:w="541" w:type="dxa"/>
          </w:tcPr>
          <w:p w14:paraId="566763FE"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lastRenderedPageBreak/>
              <w:t>1</w:t>
            </w:r>
          </w:p>
        </w:tc>
        <w:tc>
          <w:tcPr>
            <w:tcW w:w="1585" w:type="dxa"/>
            <w:vAlign w:val="center"/>
          </w:tcPr>
          <w:p w14:paraId="5773F2A5"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pH</w:t>
            </w:r>
          </w:p>
        </w:tc>
        <w:tc>
          <w:tcPr>
            <w:tcW w:w="6874" w:type="dxa"/>
          </w:tcPr>
          <w:p w14:paraId="163088F3"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Glass electrode pH meter in 1:2.5 ratio of soil water suspension (Jackson, 1973)</w:t>
            </w:r>
          </w:p>
        </w:tc>
      </w:tr>
      <w:tr w:rsidR="00FD0931" w:rsidRPr="00FD0931" w14:paraId="6E171817" w14:textId="77777777" w:rsidTr="001521B6">
        <w:trPr>
          <w:trHeight w:val="239"/>
        </w:trPr>
        <w:tc>
          <w:tcPr>
            <w:tcW w:w="541" w:type="dxa"/>
          </w:tcPr>
          <w:p w14:paraId="7DF7989C"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2</w:t>
            </w:r>
          </w:p>
        </w:tc>
        <w:tc>
          <w:tcPr>
            <w:tcW w:w="1585" w:type="dxa"/>
            <w:vAlign w:val="center"/>
          </w:tcPr>
          <w:p w14:paraId="1EA69EB9"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EC</w:t>
            </w:r>
          </w:p>
        </w:tc>
        <w:tc>
          <w:tcPr>
            <w:tcW w:w="6874" w:type="dxa"/>
          </w:tcPr>
          <w:p w14:paraId="7923D108"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1:2.5 soil water suspensions by using electrical conductivity meter (Jackson, 1973)</w:t>
            </w:r>
          </w:p>
        </w:tc>
      </w:tr>
      <w:tr w:rsidR="00FD0931" w:rsidRPr="00FD0931" w14:paraId="29AD2EF8" w14:textId="77777777" w:rsidTr="001521B6">
        <w:trPr>
          <w:trHeight w:val="205"/>
        </w:trPr>
        <w:tc>
          <w:tcPr>
            <w:tcW w:w="541" w:type="dxa"/>
          </w:tcPr>
          <w:p w14:paraId="070411AF"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3</w:t>
            </w:r>
          </w:p>
        </w:tc>
        <w:tc>
          <w:tcPr>
            <w:tcW w:w="1585" w:type="dxa"/>
            <w:vAlign w:val="center"/>
          </w:tcPr>
          <w:p w14:paraId="42272CA2"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OC</w:t>
            </w:r>
          </w:p>
        </w:tc>
        <w:tc>
          <w:tcPr>
            <w:tcW w:w="6874" w:type="dxa"/>
          </w:tcPr>
          <w:p w14:paraId="73E81652"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Wet digestion method by Walkley and Black, 1934</w:t>
            </w:r>
          </w:p>
        </w:tc>
      </w:tr>
      <w:tr w:rsidR="00FD0931" w:rsidRPr="00FD0931" w14:paraId="0AF69A07" w14:textId="77777777" w:rsidTr="001521B6">
        <w:trPr>
          <w:trHeight w:val="60"/>
        </w:trPr>
        <w:tc>
          <w:tcPr>
            <w:tcW w:w="541" w:type="dxa"/>
          </w:tcPr>
          <w:p w14:paraId="73EF9836"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4</w:t>
            </w:r>
          </w:p>
        </w:tc>
        <w:tc>
          <w:tcPr>
            <w:tcW w:w="1585" w:type="dxa"/>
            <w:vAlign w:val="center"/>
          </w:tcPr>
          <w:p w14:paraId="49AF51B1"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Available N</w:t>
            </w:r>
          </w:p>
        </w:tc>
        <w:tc>
          <w:tcPr>
            <w:tcW w:w="6874" w:type="dxa"/>
          </w:tcPr>
          <w:p w14:paraId="65DDD9BA"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 xml:space="preserve">Alkaline potassium permanganate method described by Subbiah and </w:t>
            </w:r>
            <w:proofErr w:type="spellStart"/>
            <w:r w:rsidRPr="00FD0931">
              <w:rPr>
                <w:rFonts w:ascii="Times New Roman" w:hAnsi="Times New Roman"/>
                <w:sz w:val="24"/>
                <w:szCs w:val="24"/>
              </w:rPr>
              <w:t>Asija</w:t>
            </w:r>
            <w:proofErr w:type="spellEnd"/>
            <w:r w:rsidRPr="00FD0931">
              <w:rPr>
                <w:rFonts w:ascii="Times New Roman" w:hAnsi="Times New Roman"/>
                <w:sz w:val="24"/>
                <w:szCs w:val="24"/>
              </w:rPr>
              <w:t xml:space="preserve"> (1956).</w:t>
            </w:r>
          </w:p>
        </w:tc>
      </w:tr>
      <w:tr w:rsidR="00FD0931" w:rsidRPr="00FD0931" w14:paraId="23ED379E" w14:textId="77777777" w:rsidTr="001521B6">
        <w:trPr>
          <w:trHeight w:val="246"/>
        </w:trPr>
        <w:tc>
          <w:tcPr>
            <w:tcW w:w="541" w:type="dxa"/>
          </w:tcPr>
          <w:p w14:paraId="317FAFC6"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5</w:t>
            </w:r>
          </w:p>
        </w:tc>
        <w:tc>
          <w:tcPr>
            <w:tcW w:w="1585" w:type="dxa"/>
            <w:vAlign w:val="center"/>
          </w:tcPr>
          <w:p w14:paraId="0A86FF5F"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Available P</w:t>
            </w:r>
          </w:p>
        </w:tc>
        <w:tc>
          <w:tcPr>
            <w:tcW w:w="6874" w:type="dxa"/>
          </w:tcPr>
          <w:p w14:paraId="77FF9B14"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lang w:val="en-IN"/>
              </w:rPr>
              <w:t xml:space="preserve">Extracted by Olsen reagent and measured </w:t>
            </w:r>
            <w:proofErr w:type="spellStart"/>
            <w:proofErr w:type="gramStart"/>
            <w:r w:rsidRPr="00FD0931">
              <w:rPr>
                <w:rFonts w:ascii="Times New Roman" w:hAnsi="Times New Roman"/>
                <w:sz w:val="24"/>
                <w:szCs w:val="24"/>
                <w:lang w:val="en-IN"/>
              </w:rPr>
              <w:t>colorimetrically</w:t>
            </w:r>
            <w:proofErr w:type="spellEnd"/>
            <w:r w:rsidRPr="00FD0931">
              <w:rPr>
                <w:rFonts w:ascii="Times New Roman" w:hAnsi="Times New Roman"/>
                <w:sz w:val="24"/>
                <w:szCs w:val="24"/>
              </w:rPr>
              <w:t>(</w:t>
            </w:r>
            <w:proofErr w:type="gramEnd"/>
            <w:r w:rsidRPr="00FD0931">
              <w:rPr>
                <w:rFonts w:ascii="Times New Roman" w:hAnsi="Times New Roman"/>
                <w:sz w:val="24"/>
                <w:szCs w:val="24"/>
              </w:rPr>
              <w:t>Jackson, 1973)</w:t>
            </w:r>
          </w:p>
        </w:tc>
      </w:tr>
      <w:tr w:rsidR="00FD0931" w:rsidRPr="00FD0931" w14:paraId="5B9BAF87" w14:textId="77777777" w:rsidTr="001521B6">
        <w:trPr>
          <w:trHeight w:val="254"/>
        </w:trPr>
        <w:tc>
          <w:tcPr>
            <w:tcW w:w="541" w:type="dxa"/>
          </w:tcPr>
          <w:p w14:paraId="5E7B6ADC"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6</w:t>
            </w:r>
          </w:p>
        </w:tc>
        <w:tc>
          <w:tcPr>
            <w:tcW w:w="1585" w:type="dxa"/>
            <w:vAlign w:val="center"/>
          </w:tcPr>
          <w:p w14:paraId="3FBF582F"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Available K</w:t>
            </w:r>
          </w:p>
        </w:tc>
        <w:tc>
          <w:tcPr>
            <w:tcW w:w="6874" w:type="dxa"/>
          </w:tcPr>
          <w:p w14:paraId="2AA6C9E2"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 xml:space="preserve">Neutral normal ammonium method, measured by using flame photometer (Jackson, 1973) </w:t>
            </w:r>
          </w:p>
        </w:tc>
      </w:tr>
      <w:tr w:rsidR="00FD0931" w:rsidRPr="00FD0931" w14:paraId="1FADAF25" w14:textId="77777777" w:rsidTr="001521B6">
        <w:trPr>
          <w:trHeight w:val="254"/>
        </w:trPr>
        <w:tc>
          <w:tcPr>
            <w:tcW w:w="541" w:type="dxa"/>
          </w:tcPr>
          <w:p w14:paraId="7EA9B25E"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7</w:t>
            </w:r>
          </w:p>
        </w:tc>
        <w:tc>
          <w:tcPr>
            <w:tcW w:w="1585" w:type="dxa"/>
            <w:vAlign w:val="center"/>
          </w:tcPr>
          <w:p w14:paraId="4F2CC8AB"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Plant N</w:t>
            </w:r>
          </w:p>
        </w:tc>
        <w:tc>
          <w:tcPr>
            <w:tcW w:w="6874" w:type="dxa"/>
          </w:tcPr>
          <w:p w14:paraId="041B202A"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 xml:space="preserve"> Plant sample digested with H</w:t>
            </w:r>
            <w:r w:rsidRPr="00FD0931">
              <w:rPr>
                <w:rFonts w:ascii="Times New Roman" w:hAnsi="Times New Roman"/>
                <w:sz w:val="24"/>
                <w:szCs w:val="24"/>
                <w:vertAlign w:val="subscript"/>
              </w:rPr>
              <w:t>2</w:t>
            </w:r>
            <w:r w:rsidRPr="00FD0931">
              <w:rPr>
                <w:rFonts w:ascii="Times New Roman" w:hAnsi="Times New Roman"/>
                <w:sz w:val="24"/>
                <w:szCs w:val="24"/>
              </w:rPr>
              <w:t>SO</w:t>
            </w:r>
            <w:r w:rsidRPr="00FD0931">
              <w:rPr>
                <w:rFonts w:ascii="Times New Roman" w:hAnsi="Times New Roman"/>
                <w:sz w:val="24"/>
                <w:szCs w:val="24"/>
                <w:vertAlign w:val="subscript"/>
              </w:rPr>
              <w:t xml:space="preserve">4 </w:t>
            </w:r>
            <w:r w:rsidRPr="00FD0931">
              <w:rPr>
                <w:rFonts w:ascii="Times New Roman" w:hAnsi="Times New Roman"/>
                <w:sz w:val="24"/>
                <w:szCs w:val="24"/>
              </w:rPr>
              <w:t>(Jackson, 1973).</w:t>
            </w:r>
          </w:p>
        </w:tc>
      </w:tr>
      <w:tr w:rsidR="00FD0931" w:rsidRPr="00FD0931" w14:paraId="5908C7FE" w14:textId="77777777" w:rsidTr="001521B6">
        <w:trPr>
          <w:trHeight w:val="254"/>
        </w:trPr>
        <w:tc>
          <w:tcPr>
            <w:tcW w:w="541" w:type="dxa"/>
          </w:tcPr>
          <w:p w14:paraId="6524E7A5"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8</w:t>
            </w:r>
          </w:p>
        </w:tc>
        <w:tc>
          <w:tcPr>
            <w:tcW w:w="1585" w:type="dxa"/>
            <w:vAlign w:val="center"/>
          </w:tcPr>
          <w:p w14:paraId="53D7908A"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Plant P</w:t>
            </w:r>
          </w:p>
        </w:tc>
        <w:tc>
          <w:tcPr>
            <w:tcW w:w="6874" w:type="dxa"/>
          </w:tcPr>
          <w:p w14:paraId="0FD0D1AE"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Plant sample digested with di acid mixture and measured using spectrophotometer (Jackson, 1973)</w:t>
            </w:r>
          </w:p>
        </w:tc>
      </w:tr>
      <w:tr w:rsidR="00FD0931" w:rsidRPr="00FD0931" w14:paraId="22FECE63" w14:textId="77777777" w:rsidTr="001521B6">
        <w:trPr>
          <w:trHeight w:val="254"/>
        </w:trPr>
        <w:tc>
          <w:tcPr>
            <w:tcW w:w="541" w:type="dxa"/>
          </w:tcPr>
          <w:p w14:paraId="40ED3590"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9</w:t>
            </w:r>
          </w:p>
        </w:tc>
        <w:tc>
          <w:tcPr>
            <w:tcW w:w="1585" w:type="dxa"/>
            <w:vAlign w:val="center"/>
          </w:tcPr>
          <w:p w14:paraId="672CAA6E"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Plant K</w:t>
            </w:r>
          </w:p>
        </w:tc>
        <w:tc>
          <w:tcPr>
            <w:tcW w:w="6874" w:type="dxa"/>
          </w:tcPr>
          <w:p w14:paraId="379324FD"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Plant sample digested with di acid mixture and measured using flame photometer (Jackson, 1973)</w:t>
            </w:r>
          </w:p>
        </w:tc>
      </w:tr>
      <w:tr w:rsidR="00FD0931" w:rsidRPr="00FD0931" w14:paraId="56A78953" w14:textId="77777777" w:rsidTr="001521B6">
        <w:trPr>
          <w:trHeight w:val="254"/>
        </w:trPr>
        <w:tc>
          <w:tcPr>
            <w:tcW w:w="541" w:type="dxa"/>
          </w:tcPr>
          <w:p w14:paraId="24406297"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10</w:t>
            </w:r>
          </w:p>
        </w:tc>
        <w:tc>
          <w:tcPr>
            <w:tcW w:w="1585" w:type="dxa"/>
            <w:vAlign w:val="center"/>
          </w:tcPr>
          <w:p w14:paraId="5512FE4A"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Microbial count</w:t>
            </w:r>
          </w:p>
        </w:tc>
        <w:tc>
          <w:tcPr>
            <w:tcW w:w="6874" w:type="dxa"/>
          </w:tcPr>
          <w:p w14:paraId="54B24901"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 xml:space="preserve">Ben-David and Davidson </w:t>
            </w:r>
            <w:r w:rsidRPr="00FD0931">
              <w:rPr>
                <w:rFonts w:ascii="Times New Roman" w:hAnsi="Times New Roman"/>
                <w:i/>
                <w:iCs/>
                <w:sz w:val="24"/>
                <w:szCs w:val="24"/>
              </w:rPr>
              <w:t>et al</w:t>
            </w:r>
            <w:r w:rsidRPr="00FD0931">
              <w:rPr>
                <w:rFonts w:ascii="Times New Roman" w:hAnsi="Times New Roman"/>
                <w:sz w:val="24"/>
                <w:szCs w:val="24"/>
              </w:rPr>
              <w:t>.,2014</w:t>
            </w:r>
          </w:p>
        </w:tc>
      </w:tr>
      <w:tr w:rsidR="00FD0931" w:rsidRPr="00FD0931" w14:paraId="52BE3F72" w14:textId="77777777" w:rsidTr="001521B6">
        <w:trPr>
          <w:trHeight w:val="254"/>
        </w:trPr>
        <w:tc>
          <w:tcPr>
            <w:tcW w:w="541" w:type="dxa"/>
          </w:tcPr>
          <w:p w14:paraId="744C0672"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11</w:t>
            </w:r>
          </w:p>
        </w:tc>
        <w:tc>
          <w:tcPr>
            <w:tcW w:w="1585" w:type="dxa"/>
            <w:vAlign w:val="center"/>
          </w:tcPr>
          <w:p w14:paraId="23A046B1"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Dehydrogenase activity</w:t>
            </w:r>
          </w:p>
        </w:tc>
        <w:tc>
          <w:tcPr>
            <w:tcW w:w="6874" w:type="dxa"/>
          </w:tcPr>
          <w:p w14:paraId="56C4B0C4" w14:textId="77777777" w:rsidR="001521B6" w:rsidRPr="00FD0931" w:rsidRDefault="001521B6" w:rsidP="00B02FC7">
            <w:pPr>
              <w:spacing w:after="0" w:line="240" w:lineRule="auto"/>
              <w:jc w:val="left"/>
              <w:rPr>
                <w:rFonts w:ascii="Times New Roman" w:hAnsi="Times New Roman"/>
                <w:sz w:val="24"/>
                <w:szCs w:val="24"/>
              </w:rPr>
            </w:pPr>
            <w:proofErr w:type="spellStart"/>
            <w:r w:rsidRPr="00FD0931">
              <w:rPr>
                <w:rFonts w:ascii="Times New Roman" w:hAnsi="Times New Roman"/>
                <w:sz w:val="24"/>
                <w:szCs w:val="24"/>
              </w:rPr>
              <w:t>Cassida</w:t>
            </w:r>
            <w:r w:rsidRPr="00FD0931">
              <w:rPr>
                <w:rFonts w:ascii="Times New Roman" w:hAnsi="Times New Roman"/>
                <w:i/>
                <w:iCs/>
                <w:sz w:val="24"/>
                <w:szCs w:val="24"/>
              </w:rPr>
              <w:t>et</w:t>
            </w:r>
            <w:proofErr w:type="spellEnd"/>
            <w:r w:rsidRPr="00FD0931">
              <w:rPr>
                <w:rFonts w:ascii="Times New Roman" w:hAnsi="Times New Roman"/>
                <w:i/>
                <w:iCs/>
                <w:sz w:val="24"/>
                <w:szCs w:val="24"/>
              </w:rPr>
              <w:t xml:space="preserve"> al</w:t>
            </w:r>
            <w:r w:rsidRPr="00FD0931">
              <w:rPr>
                <w:rFonts w:ascii="Times New Roman" w:hAnsi="Times New Roman"/>
                <w:sz w:val="24"/>
                <w:szCs w:val="24"/>
              </w:rPr>
              <w:t>., 1964</w:t>
            </w:r>
          </w:p>
        </w:tc>
      </w:tr>
      <w:tr w:rsidR="00FD0931" w:rsidRPr="00FD0931" w14:paraId="1CD2C903" w14:textId="77777777" w:rsidTr="001521B6">
        <w:trPr>
          <w:trHeight w:val="254"/>
        </w:trPr>
        <w:tc>
          <w:tcPr>
            <w:tcW w:w="541" w:type="dxa"/>
          </w:tcPr>
          <w:p w14:paraId="6794D5FF"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12</w:t>
            </w:r>
          </w:p>
        </w:tc>
        <w:tc>
          <w:tcPr>
            <w:tcW w:w="1585" w:type="dxa"/>
            <w:vAlign w:val="center"/>
          </w:tcPr>
          <w:p w14:paraId="53E292D1"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Phosphatase activity</w:t>
            </w:r>
          </w:p>
        </w:tc>
        <w:tc>
          <w:tcPr>
            <w:tcW w:w="6874" w:type="dxa"/>
          </w:tcPr>
          <w:p w14:paraId="36274D71"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 xml:space="preserve">Zheng </w:t>
            </w:r>
            <w:r w:rsidRPr="00FD0931">
              <w:rPr>
                <w:rFonts w:ascii="Times New Roman" w:hAnsi="Times New Roman"/>
                <w:i/>
                <w:sz w:val="24"/>
                <w:szCs w:val="24"/>
              </w:rPr>
              <w:t>et al</w:t>
            </w:r>
            <w:r w:rsidRPr="00FD0931">
              <w:rPr>
                <w:rFonts w:ascii="Times New Roman" w:hAnsi="Times New Roman"/>
                <w:sz w:val="24"/>
                <w:szCs w:val="24"/>
              </w:rPr>
              <w:t>., 2021</w:t>
            </w:r>
          </w:p>
        </w:tc>
      </w:tr>
    </w:tbl>
    <w:p w14:paraId="5D762D36" w14:textId="77777777" w:rsidR="001521B6" w:rsidRPr="00FD0931" w:rsidRDefault="001521B6" w:rsidP="00B02FC7">
      <w:pPr>
        <w:spacing w:after="0" w:line="240" w:lineRule="auto"/>
        <w:jc w:val="both"/>
        <w:rPr>
          <w:rFonts w:ascii="Times New Roman" w:hAnsi="Times New Roman"/>
          <w:b/>
          <w:bCs/>
          <w:sz w:val="24"/>
          <w:szCs w:val="24"/>
        </w:rPr>
      </w:pPr>
    </w:p>
    <w:p w14:paraId="4A44789E" w14:textId="3FD432B8" w:rsidR="001521B6" w:rsidRPr="00FD0931" w:rsidRDefault="001521B6" w:rsidP="00B02FC7">
      <w:pPr>
        <w:pStyle w:val="b-d-txt"/>
        <w:spacing w:before="0" w:after="0" w:line="240" w:lineRule="auto"/>
        <w:ind w:left="720" w:firstLine="0"/>
        <w:rPr>
          <w:rFonts w:cs="Times New Roman"/>
          <w:bCs/>
          <w:iCs/>
        </w:rPr>
      </w:pPr>
    </w:p>
    <w:p w14:paraId="6B2F1C4D" w14:textId="3F6A0C22" w:rsidR="001521B6" w:rsidRPr="00FD0931" w:rsidRDefault="001521B6"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Results</w:t>
      </w:r>
      <w:r w:rsidR="00244350" w:rsidRPr="00FD0931">
        <w:rPr>
          <w:rFonts w:ascii="Times New Roman" w:hAnsi="Times New Roman"/>
          <w:b/>
          <w:bCs/>
          <w:sz w:val="24"/>
          <w:szCs w:val="24"/>
        </w:rPr>
        <w:t xml:space="preserve"> and Discussion:</w:t>
      </w:r>
    </w:p>
    <w:p w14:paraId="095DB55B" w14:textId="62605B4D" w:rsidR="001521B6" w:rsidRPr="00FD0931" w:rsidRDefault="001521B6" w:rsidP="00B02FC7">
      <w:pPr>
        <w:spacing w:after="0" w:line="240" w:lineRule="auto"/>
        <w:ind w:firstLine="720"/>
        <w:jc w:val="both"/>
        <w:rPr>
          <w:rFonts w:ascii="Times New Roman" w:hAnsi="Times New Roman"/>
          <w:b/>
          <w:bCs/>
          <w:sz w:val="24"/>
          <w:szCs w:val="24"/>
        </w:rPr>
      </w:pPr>
      <w:r w:rsidRPr="00FD0931">
        <w:rPr>
          <w:rFonts w:ascii="Times New Roman" w:hAnsi="Times New Roman"/>
          <w:bCs/>
          <w:sz w:val="24"/>
          <w:szCs w:val="24"/>
        </w:rPr>
        <w:t>Different nutrient sources</w:t>
      </w:r>
      <w:r w:rsidR="00244350" w:rsidRPr="00FD0931">
        <w:rPr>
          <w:rFonts w:ascii="Times New Roman" w:hAnsi="Times New Roman"/>
          <w:bCs/>
          <w:sz w:val="24"/>
          <w:szCs w:val="24"/>
        </w:rPr>
        <w:t xml:space="preserve"> </w:t>
      </w:r>
      <w:r w:rsidRPr="00FD0931">
        <w:rPr>
          <w:rFonts w:ascii="Times New Roman" w:hAnsi="Times New Roman"/>
          <w:bCs/>
          <w:sz w:val="24"/>
          <w:szCs w:val="24"/>
        </w:rPr>
        <w:t>significantly influenced crop growth parameters, yield attributes, yield and quality nutrient uptake by sesame and also soil available nutrient status and microbial properties.</w:t>
      </w:r>
    </w:p>
    <w:p w14:paraId="6B030F71" w14:textId="2EFD1547" w:rsidR="001521B6" w:rsidRPr="00FD0931" w:rsidRDefault="001521B6"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Plant height (cm)</w:t>
      </w:r>
    </w:p>
    <w:p w14:paraId="6F744268" w14:textId="471E6BE4" w:rsidR="001521B6" w:rsidRPr="00FD0931" w:rsidRDefault="001521B6"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Plant height was significantly higher under organic farming treatment at 30 DAS however at 60 DAS and at harvest significantly greater values were recorded under INM treatment over other (Table 2). At harvesting stage, mean plant height was 10</w:t>
      </w:r>
      <w:r w:rsidR="00C44A8C" w:rsidRPr="00FD0931">
        <w:rPr>
          <w:rFonts w:ascii="Times New Roman" w:hAnsi="Times New Roman"/>
          <w:bCs/>
          <w:sz w:val="24"/>
          <w:szCs w:val="24"/>
        </w:rPr>
        <w:t>6.7</w:t>
      </w:r>
      <w:r w:rsidRPr="00FD0931">
        <w:rPr>
          <w:rFonts w:ascii="Times New Roman" w:hAnsi="Times New Roman"/>
          <w:bCs/>
          <w:sz w:val="24"/>
          <w:szCs w:val="24"/>
        </w:rPr>
        <w:t xml:space="preserve">, </w:t>
      </w:r>
      <w:r w:rsidR="00C44A8C" w:rsidRPr="00FD0931">
        <w:rPr>
          <w:rFonts w:ascii="Times New Roman" w:hAnsi="Times New Roman"/>
          <w:bCs/>
          <w:sz w:val="24"/>
          <w:szCs w:val="24"/>
        </w:rPr>
        <w:t>98.4</w:t>
      </w:r>
      <w:r w:rsidRPr="00FD0931">
        <w:rPr>
          <w:rFonts w:ascii="Times New Roman" w:hAnsi="Times New Roman"/>
          <w:bCs/>
          <w:sz w:val="24"/>
          <w:szCs w:val="24"/>
        </w:rPr>
        <w:t>, 118</w:t>
      </w:r>
      <w:r w:rsidR="00C44A8C" w:rsidRPr="00FD0931">
        <w:rPr>
          <w:rFonts w:ascii="Times New Roman" w:hAnsi="Times New Roman"/>
          <w:bCs/>
          <w:sz w:val="24"/>
          <w:szCs w:val="24"/>
        </w:rPr>
        <w:t>.5</w:t>
      </w:r>
      <w:r w:rsidRPr="00FD0931">
        <w:rPr>
          <w:rFonts w:ascii="Times New Roman" w:hAnsi="Times New Roman"/>
          <w:bCs/>
          <w:sz w:val="24"/>
          <w:szCs w:val="24"/>
        </w:rPr>
        <w:t xml:space="preserve">, </w:t>
      </w:r>
      <w:r w:rsidR="00C44A8C" w:rsidRPr="00FD0931">
        <w:rPr>
          <w:rFonts w:ascii="Times New Roman" w:hAnsi="Times New Roman"/>
          <w:bCs/>
          <w:sz w:val="24"/>
          <w:szCs w:val="24"/>
        </w:rPr>
        <w:t>70.4</w:t>
      </w:r>
      <w:r w:rsidRPr="00FD0931">
        <w:rPr>
          <w:rFonts w:ascii="Times New Roman" w:hAnsi="Times New Roman"/>
          <w:bCs/>
          <w:sz w:val="24"/>
          <w:szCs w:val="24"/>
        </w:rPr>
        <w:t xml:space="preserve"> and 8</w:t>
      </w:r>
      <w:r w:rsidR="00C44A8C" w:rsidRPr="00FD0931">
        <w:rPr>
          <w:rFonts w:ascii="Times New Roman" w:hAnsi="Times New Roman"/>
          <w:bCs/>
          <w:sz w:val="24"/>
          <w:szCs w:val="24"/>
        </w:rPr>
        <w:t>4</w:t>
      </w:r>
      <w:r w:rsidRPr="00FD0931">
        <w:rPr>
          <w:rFonts w:ascii="Times New Roman" w:hAnsi="Times New Roman"/>
          <w:bCs/>
          <w:sz w:val="24"/>
          <w:szCs w:val="24"/>
        </w:rPr>
        <w:t xml:space="preserve"> cm in organic, inorganic, INM, control and natural farming treatments, respectively. The extent of decline in plant height was </w:t>
      </w:r>
      <w:r w:rsidR="00C44A8C" w:rsidRPr="00FD0931">
        <w:rPr>
          <w:rFonts w:ascii="Times New Roman" w:hAnsi="Times New Roman"/>
          <w:bCs/>
          <w:sz w:val="24"/>
          <w:szCs w:val="24"/>
        </w:rPr>
        <w:t>9.6, 16.6</w:t>
      </w:r>
      <w:r w:rsidRPr="00FD0931">
        <w:rPr>
          <w:rFonts w:ascii="Times New Roman" w:hAnsi="Times New Roman"/>
          <w:bCs/>
          <w:sz w:val="24"/>
          <w:szCs w:val="24"/>
        </w:rPr>
        <w:t>,</w:t>
      </w:r>
      <w:r w:rsidR="00C44A8C" w:rsidRPr="00FD0931">
        <w:rPr>
          <w:rFonts w:ascii="Times New Roman" w:hAnsi="Times New Roman"/>
          <w:bCs/>
          <w:sz w:val="24"/>
          <w:szCs w:val="24"/>
        </w:rPr>
        <w:t xml:space="preserve"> 40.3 and 28.8</w:t>
      </w:r>
      <w:r w:rsidRPr="00FD0931">
        <w:rPr>
          <w:rFonts w:ascii="Times New Roman" w:hAnsi="Times New Roman"/>
          <w:bCs/>
          <w:sz w:val="24"/>
          <w:szCs w:val="24"/>
        </w:rPr>
        <w:t xml:space="preserve">% in organic, inorganic, control and natural farming treatments, respectively over INM. </w:t>
      </w:r>
    </w:p>
    <w:p w14:paraId="7BC135D9" w14:textId="77777777" w:rsidR="001521B6" w:rsidRPr="00FD0931" w:rsidRDefault="001521B6"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Yield attributing parameters</w:t>
      </w:r>
    </w:p>
    <w:p w14:paraId="3E3BB8B3" w14:textId="624A4F4B" w:rsidR="001521B6" w:rsidRPr="00FD0931" w:rsidRDefault="001521B6"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Number of branches plant</w:t>
      </w:r>
      <w:r w:rsidRPr="00FD0931">
        <w:rPr>
          <w:rFonts w:ascii="Times New Roman" w:hAnsi="Times New Roman"/>
          <w:bCs/>
          <w:sz w:val="24"/>
          <w:szCs w:val="24"/>
          <w:vertAlign w:val="superscript"/>
        </w:rPr>
        <w:t>-1</w:t>
      </w:r>
      <w:r w:rsidRPr="00FD0931">
        <w:rPr>
          <w:rFonts w:ascii="Times New Roman" w:hAnsi="Times New Roman"/>
          <w:bCs/>
          <w:sz w:val="24"/>
          <w:szCs w:val="24"/>
        </w:rPr>
        <w:t>, number of capsules plant</w:t>
      </w:r>
      <w:r w:rsidRPr="00FD0931">
        <w:rPr>
          <w:rFonts w:ascii="Times New Roman" w:hAnsi="Times New Roman"/>
          <w:bCs/>
          <w:sz w:val="24"/>
          <w:szCs w:val="24"/>
          <w:vertAlign w:val="superscript"/>
        </w:rPr>
        <w:t>-1</w:t>
      </w:r>
      <w:r w:rsidRPr="00FD0931">
        <w:rPr>
          <w:rFonts w:ascii="Times New Roman" w:hAnsi="Times New Roman"/>
          <w:bCs/>
          <w:sz w:val="24"/>
          <w:szCs w:val="24"/>
        </w:rPr>
        <w:t>, capsule length (cm)and number of seeds capsule</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significantly influenced by different farming </w:t>
      </w:r>
      <w:proofErr w:type="gramStart"/>
      <w:r w:rsidRPr="00FD0931">
        <w:rPr>
          <w:rFonts w:ascii="Times New Roman" w:hAnsi="Times New Roman"/>
          <w:bCs/>
          <w:sz w:val="24"/>
          <w:szCs w:val="24"/>
        </w:rPr>
        <w:t>practices(</w:t>
      </w:r>
      <w:proofErr w:type="gramEnd"/>
      <w:r w:rsidRPr="00FD0931">
        <w:rPr>
          <w:rFonts w:ascii="Times New Roman" w:hAnsi="Times New Roman"/>
          <w:bCs/>
          <w:sz w:val="24"/>
          <w:szCs w:val="24"/>
        </w:rPr>
        <w:t xml:space="preserve">Table 3). </w:t>
      </w:r>
      <w:r w:rsidR="00C44A8C" w:rsidRPr="00FD0931">
        <w:rPr>
          <w:rFonts w:ascii="Times New Roman" w:hAnsi="Times New Roman"/>
          <w:bCs/>
          <w:sz w:val="24"/>
          <w:szCs w:val="24"/>
        </w:rPr>
        <w:t>The</w:t>
      </w:r>
      <w:r w:rsidRPr="00FD0931">
        <w:rPr>
          <w:rFonts w:ascii="Times New Roman" w:hAnsi="Times New Roman"/>
          <w:bCs/>
          <w:sz w:val="24"/>
          <w:szCs w:val="24"/>
        </w:rPr>
        <w:t xml:space="preserve"> data on number of branches plant</w:t>
      </w:r>
      <w:r w:rsidRPr="00FD0931">
        <w:rPr>
          <w:rFonts w:ascii="Times New Roman" w:hAnsi="Times New Roman"/>
          <w:bCs/>
          <w:sz w:val="24"/>
          <w:szCs w:val="24"/>
          <w:vertAlign w:val="superscript"/>
        </w:rPr>
        <w:t>-1</w:t>
      </w:r>
      <w:r w:rsidRPr="00FD0931">
        <w:rPr>
          <w:rFonts w:ascii="Times New Roman" w:hAnsi="Times New Roman"/>
          <w:bCs/>
          <w:sz w:val="24"/>
          <w:szCs w:val="24"/>
        </w:rPr>
        <w:t>recorded significantly higher under INM treatment (</w:t>
      </w:r>
      <w:r w:rsidR="00C44A8C" w:rsidRPr="00FD0931">
        <w:rPr>
          <w:rFonts w:ascii="Times New Roman" w:hAnsi="Times New Roman"/>
          <w:bCs/>
          <w:sz w:val="24"/>
          <w:szCs w:val="24"/>
        </w:rPr>
        <w:t>4.8</w:t>
      </w:r>
      <w:r w:rsidRPr="00FD0931">
        <w:rPr>
          <w:rFonts w:ascii="Times New Roman" w:hAnsi="Times New Roman"/>
          <w:bCs/>
          <w:sz w:val="24"/>
          <w:szCs w:val="24"/>
        </w:rPr>
        <w:t>) which was comparable with organic (4.</w:t>
      </w:r>
      <w:r w:rsidR="00C44A8C" w:rsidRPr="00FD0931">
        <w:rPr>
          <w:rFonts w:ascii="Times New Roman" w:hAnsi="Times New Roman"/>
          <w:bCs/>
          <w:sz w:val="24"/>
          <w:szCs w:val="24"/>
        </w:rPr>
        <w:t>6</w:t>
      </w:r>
      <w:r w:rsidRPr="00FD0931">
        <w:rPr>
          <w:rFonts w:ascii="Times New Roman" w:hAnsi="Times New Roman"/>
          <w:bCs/>
          <w:sz w:val="24"/>
          <w:szCs w:val="24"/>
        </w:rPr>
        <w:t>). Significantly lower values were recorded under control and natural farming treatments. The number of capsules plant</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in sesame was significantly higher in INM. The decline in number of capsules plant</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was to the extent of </w:t>
      </w:r>
      <w:r w:rsidR="00C44A8C" w:rsidRPr="00FD0931">
        <w:rPr>
          <w:rFonts w:ascii="Times New Roman" w:hAnsi="Times New Roman"/>
          <w:bCs/>
          <w:sz w:val="24"/>
          <w:szCs w:val="24"/>
        </w:rPr>
        <w:t>12.8, 15.6, 40.6</w:t>
      </w:r>
      <w:r w:rsidRPr="00FD0931">
        <w:rPr>
          <w:rFonts w:ascii="Times New Roman" w:hAnsi="Times New Roman"/>
          <w:bCs/>
          <w:sz w:val="24"/>
          <w:szCs w:val="24"/>
        </w:rPr>
        <w:t xml:space="preserve"> and </w:t>
      </w:r>
      <w:r w:rsidR="00C44A8C" w:rsidRPr="00FD0931">
        <w:rPr>
          <w:rFonts w:ascii="Times New Roman" w:hAnsi="Times New Roman"/>
          <w:bCs/>
          <w:sz w:val="24"/>
          <w:szCs w:val="24"/>
        </w:rPr>
        <w:t>29.4</w:t>
      </w:r>
      <w:r w:rsidRPr="00FD0931">
        <w:rPr>
          <w:rFonts w:ascii="Times New Roman" w:hAnsi="Times New Roman"/>
          <w:bCs/>
          <w:sz w:val="24"/>
          <w:szCs w:val="24"/>
        </w:rPr>
        <w:t xml:space="preserve">% in organic, inorganic, control and natural farming, respectively over INM treatment. </w:t>
      </w:r>
    </w:p>
    <w:p w14:paraId="1429700A" w14:textId="77777777" w:rsidR="001521B6" w:rsidRPr="00FD0931" w:rsidRDefault="001521B6" w:rsidP="00B02FC7">
      <w:pPr>
        <w:spacing w:after="0" w:line="240" w:lineRule="auto"/>
        <w:ind w:left="990" w:hanging="990"/>
        <w:jc w:val="both"/>
        <w:rPr>
          <w:rFonts w:ascii="Times New Roman" w:hAnsi="Times New Roman"/>
          <w:b/>
          <w:bCs/>
          <w:sz w:val="24"/>
          <w:szCs w:val="24"/>
        </w:rPr>
      </w:pPr>
    </w:p>
    <w:p w14:paraId="26A2C287" w14:textId="754D7AEF" w:rsidR="00E572C4" w:rsidRPr="00FD0931" w:rsidRDefault="00C44A8C"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C</w:t>
      </w:r>
      <w:r w:rsidR="00E572C4" w:rsidRPr="00FD0931">
        <w:rPr>
          <w:rFonts w:ascii="Times New Roman" w:hAnsi="Times New Roman"/>
          <w:bCs/>
          <w:sz w:val="24"/>
          <w:szCs w:val="24"/>
        </w:rPr>
        <w:t>apsule length was significantly higher in INM (2.6), and inorganic treatments (2.</w:t>
      </w:r>
      <w:r w:rsidRPr="00FD0931">
        <w:rPr>
          <w:rFonts w:ascii="Times New Roman" w:hAnsi="Times New Roman"/>
          <w:bCs/>
          <w:sz w:val="24"/>
          <w:szCs w:val="24"/>
        </w:rPr>
        <w:t>5</w:t>
      </w:r>
      <w:r w:rsidR="00E572C4" w:rsidRPr="00FD0931">
        <w:rPr>
          <w:rFonts w:ascii="Times New Roman" w:hAnsi="Times New Roman"/>
          <w:bCs/>
          <w:sz w:val="24"/>
          <w:szCs w:val="24"/>
        </w:rPr>
        <w:t>) comparable with organic (2.5). Number of seeds capsule</w:t>
      </w:r>
      <w:r w:rsidR="00E572C4" w:rsidRPr="00FD0931">
        <w:rPr>
          <w:rFonts w:ascii="Times New Roman" w:hAnsi="Times New Roman"/>
          <w:bCs/>
          <w:sz w:val="24"/>
          <w:szCs w:val="24"/>
          <w:vertAlign w:val="superscript"/>
        </w:rPr>
        <w:t>-1</w:t>
      </w:r>
      <w:r w:rsidR="00E572C4" w:rsidRPr="00FD0931">
        <w:rPr>
          <w:rFonts w:ascii="Times New Roman" w:hAnsi="Times New Roman"/>
          <w:bCs/>
          <w:sz w:val="24"/>
          <w:szCs w:val="24"/>
        </w:rPr>
        <w:t xml:space="preserve"> was recorded significantly higher in INM (64</w:t>
      </w:r>
      <w:r w:rsidRPr="00FD0931">
        <w:rPr>
          <w:rFonts w:ascii="Times New Roman" w:hAnsi="Times New Roman"/>
          <w:bCs/>
          <w:sz w:val="24"/>
          <w:szCs w:val="24"/>
        </w:rPr>
        <w:t>.0</w:t>
      </w:r>
      <w:r w:rsidR="00E572C4" w:rsidRPr="00FD0931">
        <w:rPr>
          <w:rFonts w:ascii="Times New Roman" w:hAnsi="Times New Roman"/>
          <w:bCs/>
          <w:sz w:val="24"/>
          <w:szCs w:val="24"/>
        </w:rPr>
        <w:t>) followed by organic (5</w:t>
      </w:r>
      <w:r w:rsidRPr="00FD0931">
        <w:rPr>
          <w:rFonts w:ascii="Times New Roman" w:hAnsi="Times New Roman"/>
          <w:bCs/>
          <w:sz w:val="24"/>
          <w:szCs w:val="24"/>
        </w:rPr>
        <w:t>6.6</w:t>
      </w:r>
      <w:r w:rsidR="00E572C4" w:rsidRPr="00FD0931">
        <w:rPr>
          <w:rFonts w:ascii="Times New Roman" w:hAnsi="Times New Roman"/>
          <w:bCs/>
          <w:sz w:val="24"/>
          <w:szCs w:val="24"/>
        </w:rPr>
        <w:t xml:space="preserve">), </w:t>
      </w:r>
      <w:r w:rsidRPr="00FD0931">
        <w:rPr>
          <w:rFonts w:ascii="Times New Roman" w:hAnsi="Times New Roman"/>
          <w:bCs/>
          <w:sz w:val="24"/>
          <w:szCs w:val="24"/>
        </w:rPr>
        <w:t>in</w:t>
      </w:r>
      <w:r w:rsidR="00E572C4" w:rsidRPr="00FD0931">
        <w:rPr>
          <w:rFonts w:ascii="Times New Roman" w:hAnsi="Times New Roman"/>
          <w:bCs/>
          <w:sz w:val="24"/>
          <w:szCs w:val="24"/>
        </w:rPr>
        <w:t>organic (</w:t>
      </w:r>
      <w:r w:rsidRPr="00FD0931">
        <w:rPr>
          <w:rFonts w:ascii="Times New Roman" w:hAnsi="Times New Roman"/>
          <w:bCs/>
          <w:sz w:val="24"/>
          <w:szCs w:val="24"/>
        </w:rPr>
        <w:t>55.4</w:t>
      </w:r>
      <w:r w:rsidR="00E572C4" w:rsidRPr="00FD0931">
        <w:rPr>
          <w:rFonts w:ascii="Times New Roman" w:hAnsi="Times New Roman"/>
          <w:bCs/>
          <w:sz w:val="24"/>
          <w:szCs w:val="24"/>
        </w:rPr>
        <w:t>), natural farming (4</w:t>
      </w:r>
      <w:r w:rsidRPr="00FD0931">
        <w:rPr>
          <w:rFonts w:ascii="Times New Roman" w:hAnsi="Times New Roman"/>
          <w:bCs/>
          <w:sz w:val="24"/>
          <w:szCs w:val="24"/>
        </w:rPr>
        <w:t>8.4</w:t>
      </w:r>
      <w:r w:rsidR="00E572C4" w:rsidRPr="00FD0931">
        <w:rPr>
          <w:rFonts w:ascii="Times New Roman" w:hAnsi="Times New Roman"/>
          <w:bCs/>
          <w:sz w:val="24"/>
          <w:szCs w:val="24"/>
        </w:rPr>
        <w:t>) and control (41) (Table 4).</w:t>
      </w:r>
    </w:p>
    <w:p w14:paraId="028A3824" w14:textId="77777777" w:rsidR="00E572C4" w:rsidRPr="00FD0931" w:rsidRDefault="00E572C4"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Yield</w:t>
      </w:r>
    </w:p>
    <w:p w14:paraId="0B986B03" w14:textId="68676940"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lastRenderedPageBreak/>
        <w:t>Different farming practices, had significant (p=0.05) influence</w:t>
      </w:r>
      <w:r w:rsidR="00C44A8C" w:rsidRPr="00FD0931">
        <w:rPr>
          <w:rFonts w:ascii="Times New Roman" w:hAnsi="Times New Roman"/>
          <w:bCs/>
          <w:sz w:val="24"/>
          <w:szCs w:val="24"/>
        </w:rPr>
        <w:t xml:space="preserve"> </w:t>
      </w:r>
      <w:r w:rsidRPr="00FD0931">
        <w:rPr>
          <w:rFonts w:ascii="Times New Roman" w:hAnsi="Times New Roman"/>
          <w:bCs/>
          <w:sz w:val="24"/>
          <w:szCs w:val="24"/>
        </w:rPr>
        <w:t xml:space="preserve">on seed and </w:t>
      </w:r>
      <w:proofErr w:type="spellStart"/>
      <w:r w:rsidRPr="00FD0931">
        <w:rPr>
          <w:rFonts w:ascii="Times New Roman" w:hAnsi="Times New Roman"/>
          <w:bCs/>
          <w:sz w:val="24"/>
          <w:szCs w:val="24"/>
        </w:rPr>
        <w:t>stover</w:t>
      </w:r>
      <w:proofErr w:type="spellEnd"/>
      <w:r w:rsidRPr="00FD0931">
        <w:rPr>
          <w:rFonts w:ascii="Times New Roman" w:hAnsi="Times New Roman"/>
          <w:bCs/>
          <w:sz w:val="24"/>
          <w:szCs w:val="24"/>
        </w:rPr>
        <w:t xml:space="preserve"> yield of sesame (Table </w:t>
      </w:r>
      <w:r w:rsidR="00880252" w:rsidRPr="00FD0931">
        <w:rPr>
          <w:rFonts w:ascii="Times New Roman" w:hAnsi="Times New Roman"/>
          <w:bCs/>
          <w:sz w:val="24"/>
          <w:szCs w:val="24"/>
        </w:rPr>
        <w:t>3</w:t>
      </w:r>
      <w:r w:rsidRPr="00FD0931">
        <w:rPr>
          <w:rFonts w:ascii="Times New Roman" w:hAnsi="Times New Roman"/>
          <w:bCs/>
          <w:sz w:val="24"/>
          <w:szCs w:val="24"/>
        </w:rPr>
        <w:t>). Significantly higher pooled seed yield was recorded in INM treatment (588 kg ha</w:t>
      </w:r>
      <w:r w:rsidRPr="00FD0931">
        <w:rPr>
          <w:rFonts w:ascii="Times New Roman" w:hAnsi="Times New Roman"/>
          <w:bCs/>
          <w:sz w:val="24"/>
          <w:szCs w:val="24"/>
          <w:vertAlign w:val="superscript"/>
        </w:rPr>
        <w:t>-1</w:t>
      </w:r>
      <w:r w:rsidRPr="00FD0931">
        <w:rPr>
          <w:rFonts w:ascii="Times New Roman" w:hAnsi="Times New Roman"/>
          <w:bCs/>
          <w:sz w:val="24"/>
          <w:szCs w:val="24"/>
        </w:rPr>
        <w:t>) followed by organic (</w:t>
      </w:r>
      <w:r w:rsidR="00C44A8C" w:rsidRPr="00FD0931">
        <w:rPr>
          <w:rFonts w:ascii="Times New Roman" w:hAnsi="Times New Roman"/>
          <w:bCs/>
          <w:sz w:val="24"/>
          <w:szCs w:val="24"/>
        </w:rPr>
        <w:t xml:space="preserve">539 </w:t>
      </w:r>
      <w:r w:rsidRPr="00FD0931">
        <w:rPr>
          <w:rFonts w:ascii="Times New Roman" w:hAnsi="Times New Roman"/>
          <w:bCs/>
          <w:sz w:val="24"/>
          <w:szCs w:val="24"/>
        </w:rPr>
        <w:t>kg ha</w:t>
      </w:r>
      <w:r w:rsidRPr="00FD0931">
        <w:rPr>
          <w:rFonts w:ascii="Times New Roman" w:hAnsi="Times New Roman"/>
          <w:bCs/>
          <w:sz w:val="24"/>
          <w:szCs w:val="24"/>
          <w:vertAlign w:val="superscript"/>
        </w:rPr>
        <w:t>-1</w:t>
      </w:r>
      <w:r w:rsidRPr="00FD0931">
        <w:rPr>
          <w:rFonts w:ascii="Times New Roman" w:hAnsi="Times New Roman"/>
          <w:bCs/>
          <w:sz w:val="24"/>
          <w:szCs w:val="24"/>
        </w:rPr>
        <w:t>),</w:t>
      </w:r>
      <w:r w:rsidR="00C44A8C" w:rsidRPr="00FD0931">
        <w:rPr>
          <w:rFonts w:ascii="Times New Roman" w:hAnsi="Times New Roman"/>
          <w:bCs/>
          <w:sz w:val="24"/>
          <w:szCs w:val="24"/>
        </w:rPr>
        <w:t xml:space="preserve"> in</w:t>
      </w:r>
      <w:r w:rsidRPr="00FD0931">
        <w:rPr>
          <w:rFonts w:ascii="Times New Roman" w:hAnsi="Times New Roman"/>
          <w:bCs/>
          <w:sz w:val="24"/>
          <w:szCs w:val="24"/>
        </w:rPr>
        <w:t>organic (</w:t>
      </w:r>
      <w:r w:rsidR="00C44A8C" w:rsidRPr="00FD0931">
        <w:rPr>
          <w:rFonts w:ascii="Times New Roman" w:hAnsi="Times New Roman"/>
          <w:bCs/>
          <w:sz w:val="24"/>
          <w:szCs w:val="24"/>
        </w:rPr>
        <w:t xml:space="preserve">518 </w:t>
      </w:r>
      <w:r w:rsidRPr="00FD0931">
        <w:rPr>
          <w:rFonts w:ascii="Times New Roman" w:hAnsi="Times New Roman"/>
          <w:bCs/>
          <w:sz w:val="24"/>
          <w:szCs w:val="24"/>
        </w:rPr>
        <w:t>kg ha</w:t>
      </w:r>
      <w:r w:rsidRPr="00FD0931">
        <w:rPr>
          <w:rFonts w:ascii="Times New Roman" w:hAnsi="Times New Roman"/>
          <w:bCs/>
          <w:sz w:val="24"/>
          <w:szCs w:val="24"/>
          <w:vertAlign w:val="superscript"/>
        </w:rPr>
        <w:t>-1</w:t>
      </w:r>
      <w:r w:rsidRPr="00FD0931">
        <w:rPr>
          <w:rFonts w:ascii="Times New Roman" w:hAnsi="Times New Roman"/>
          <w:bCs/>
          <w:sz w:val="24"/>
          <w:szCs w:val="24"/>
        </w:rPr>
        <w:t>), natural farming</w:t>
      </w:r>
      <w:r w:rsidR="00C44A8C" w:rsidRPr="00FD0931">
        <w:rPr>
          <w:rFonts w:ascii="Times New Roman" w:hAnsi="Times New Roman"/>
          <w:bCs/>
          <w:sz w:val="24"/>
          <w:szCs w:val="24"/>
        </w:rPr>
        <w:t xml:space="preserve"> </w:t>
      </w:r>
      <w:r w:rsidRPr="00FD0931">
        <w:rPr>
          <w:rFonts w:ascii="Times New Roman" w:hAnsi="Times New Roman"/>
          <w:bCs/>
          <w:sz w:val="24"/>
          <w:szCs w:val="24"/>
        </w:rPr>
        <w:t>(</w:t>
      </w:r>
      <w:r w:rsidR="00C44A8C" w:rsidRPr="00FD0931">
        <w:rPr>
          <w:rFonts w:ascii="Times New Roman" w:hAnsi="Times New Roman"/>
          <w:bCs/>
          <w:sz w:val="24"/>
          <w:szCs w:val="24"/>
        </w:rPr>
        <w:t xml:space="preserve">404 </w:t>
      </w:r>
      <w:r w:rsidRPr="00FD0931">
        <w:rPr>
          <w:rFonts w:ascii="Times New Roman" w:hAnsi="Times New Roman"/>
          <w:bCs/>
          <w:sz w:val="24"/>
          <w:szCs w:val="24"/>
        </w:rPr>
        <w:t>kg ha</w:t>
      </w:r>
      <w:r w:rsidRPr="00FD0931">
        <w:rPr>
          <w:rFonts w:ascii="Times New Roman" w:hAnsi="Times New Roman"/>
          <w:bCs/>
          <w:sz w:val="24"/>
          <w:szCs w:val="24"/>
          <w:vertAlign w:val="superscript"/>
        </w:rPr>
        <w:t>-1</w:t>
      </w:r>
      <w:r w:rsidRPr="00FD0931">
        <w:rPr>
          <w:rFonts w:ascii="Times New Roman" w:hAnsi="Times New Roman"/>
          <w:bCs/>
          <w:sz w:val="24"/>
          <w:szCs w:val="24"/>
        </w:rPr>
        <w:t>) and control (2</w:t>
      </w:r>
      <w:r w:rsidR="00C44A8C" w:rsidRPr="00FD0931">
        <w:rPr>
          <w:rFonts w:ascii="Times New Roman" w:hAnsi="Times New Roman"/>
          <w:bCs/>
          <w:sz w:val="24"/>
          <w:szCs w:val="24"/>
        </w:rPr>
        <w:t xml:space="preserve">13 </w:t>
      </w:r>
      <w:r w:rsidRPr="00FD0931">
        <w:rPr>
          <w:rFonts w:ascii="Times New Roman" w:hAnsi="Times New Roman"/>
          <w:bCs/>
          <w:sz w:val="24"/>
          <w:szCs w:val="24"/>
        </w:rPr>
        <w:t>kg ha</w:t>
      </w:r>
      <w:r w:rsidRPr="00FD0931">
        <w:rPr>
          <w:rFonts w:ascii="Times New Roman" w:hAnsi="Times New Roman"/>
          <w:bCs/>
          <w:sz w:val="24"/>
          <w:szCs w:val="24"/>
          <w:vertAlign w:val="superscript"/>
        </w:rPr>
        <w:t>-1</w:t>
      </w:r>
      <w:r w:rsidRPr="00FD0931">
        <w:rPr>
          <w:rFonts w:ascii="Times New Roman" w:hAnsi="Times New Roman"/>
          <w:bCs/>
          <w:sz w:val="24"/>
          <w:szCs w:val="24"/>
        </w:rPr>
        <w:t>)</w:t>
      </w:r>
      <w:r w:rsidR="00C44A8C" w:rsidRPr="00FD0931">
        <w:rPr>
          <w:rFonts w:ascii="Times New Roman" w:hAnsi="Times New Roman"/>
          <w:bCs/>
          <w:sz w:val="24"/>
          <w:szCs w:val="24"/>
        </w:rPr>
        <w:t xml:space="preserve"> </w:t>
      </w:r>
      <w:r w:rsidRPr="00FD0931">
        <w:rPr>
          <w:rFonts w:ascii="Times New Roman" w:hAnsi="Times New Roman"/>
          <w:bCs/>
          <w:sz w:val="24"/>
          <w:szCs w:val="24"/>
        </w:rPr>
        <w:t xml:space="preserve">practices. The decline in the seed yield was to an extent of </w:t>
      </w:r>
      <w:r w:rsidR="00C44A8C" w:rsidRPr="00FD0931">
        <w:rPr>
          <w:rFonts w:ascii="Times New Roman" w:hAnsi="Times New Roman"/>
          <w:bCs/>
          <w:sz w:val="24"/>
          <w:szCs w:val="24"/>
        </w:rPr>
        <w:t>9.1, 13.5, 176.1 and 45.5</w:t>
      </w:r>
      <w:r w:rsidRPr="00FD0931">
        <w:rPr>
          <w:rFonts w:ascii="Times New Roman" w:hAnsi="Times New Roman"/>
          <w:bCs/>
          <w:sz w:val="24"/>
          <w:szCs w:val="24"/>
        </w:rPr>
        <w:t xml:space="preserve">% </w:t>
      </w:r>
      <w:r w:rsidR="00346051" w:rsidRPr="00FD0931">
        <w:rPr>
          <w:rFonts w:ascii="Times New Roman" w:hAnsi="Times New Roman"/>
          <w:bCs/>
          <w:sz w:val="24"/>
          <w:szCs w:val="24"/>
        </w:rPr>
        <w:t xml:space="preserve">in </w:t>
      </w:r>
      <w:r w:rsidRPr="00FD0931">
        <w:rPr>
          <w:rFonts w:ascii="Times New Roman" w:hAnsi="Times New Roman"/>
          <w:bCs/>
          <w:sz w:val="24"/>
          <w:szCs w:val="24"/>
        </w:rPr>
        <w:t>organic, inorganic, control and natural farming, respectively over INM treatment. Stover yield was significantly higher under INM treatment (25</w:t>
      </w:r>
      <w:r w:rsidR="00346051" w:rsidRPr="00FD0931">
        <w:rPr>
          <w:rFonts w:ascii="Times New Roman" w:hAnsi="Times New Roman"/>
          <w:bCs/>
          <w:sz w:val="24"/>
          <w:szCs w:val="24"/>
        </w:rPr>
        <w:t>72</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whereas it was lower in control (1</w:t>
      </w:r>
      <w:r w:rsidR="00346051" w:rsidRPr="00FD0931">
        <w:rPr>
          <w:rFonts w:ascii="Times New Roman" w:hAnsi="Times New Roman"/>
          <w:bCs/>
          <w:sz w:val="24"/>
          <w:szCs w:val="24"/>
        </w:rPr>
        <w:t>408</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w:t>
      </w:r>
    </w:p>
    <w:p w14:paraId="5BFFEE4F" w14:textId="47192BFA" w:rsidR="00E572C4" w:rsidRPr="00FD0931" w:rsidRDefault="00E572C4"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Nutrient uptake</w:t>
      </w:r>
    </w:p>
    <w:p w14:paraId="2B66307E" w14:textId="7165E580" w:rsidR="001521B6" w:rsidRPr="00FD0931" w:rsidRDefault="00E572C4" w:rsidP="00FD0931">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 xml:space="preserve">Nitrogen, phosphors and potassium uptake at 30, 60 DAS and </w:t>
      </w:r>
      <w:r w:rsidR="00346051" w:rsidRPr="00FD0931">
        <w:rPr>
          <w:rFonts w:ascii="Times New Roman" w:hAnsi="Times New Roman"/>
          <w:bCs/>
          <w:sz w:val="24"/>
          <w:szCs w:val="24"/>
        </w:rPr>
        <w:t>at harvest</w:t>
      </w:r>
      <w:r w:rsidRPr="00FD0931">
        <w:rPr>
          <w:rFonts w:ascii="Times New Roman" w:hAnsi="Times New Roman"/>
          <w:bCs/>
          <w:sz w:val="24"/>
          <w:szCs w:val="24"/>
        </w:rPr>
        <w:t xml:space="preserve"> </w:t>
      </w:r>
      <w:r w:rsidR="00346051" w:rsidRPr="00FD0931">
        <w:rPr>
          <w:rFonts w:ascii="Times New Roman" w:hAnsi="Times New Roman"/>
          <w:bCs/>
          <w:sz w:val="24"/>
          <w:szCs w:val="24"/>
        </w:rPr>
        <w:t xml:space="preserve">of </w:t>
      </w:r>
      <w:r w:rsidRPr="00FD0931">
        <w:rPr>
          <w:rFonts w:ascii="Times New Roman" w:hAnsi="Times New Roman"/>
          <w:bCs/>
          <w:sz w:val="24"/>
          <w:szCs w:val="24"/>
        </w:rPr>
        <w:t xml:space="preserve">sesame were recorded. At 30 DAS, uptake of N, P and K were ranged between </w:t>
      </w:r>
      <w:r w:rsidR="00346051" w:rsidRPr="00FD0931">
        <w:rPr>
          <w:rFonts w:ascii="Times New Roman" w:hAnsi="Times New Roman"/>
          <w:bCs/>
          <w:sz w:val="24"/>
          <w:szCs w:val="24"/>
        </w:rPr>
        <w:t>5.5-10.6, 1.0-2.3</w:t>
      </w:r>
      <w:r w:rsidRPr="00FD0931">
        <w:rPr>
          <w:rFonts w:ascii="Times New Roman" w:hAnsi="Times New Roman"/>
          <w:bCs/>
          <w:sz w:val="24"/>
          <w:szCs w:val="24"/>
        </w:rPr>
        <w:t xml:space="preserve"> and </w:t>
      </w:r>
      <w:r w:rsidR="00346051" w:rsidRPr="00FD0931">
        <w:rPr>
          <w:rFonts w:ascii="Times New Roman" w:hAnsi="Times New Roman"/>
          <w:bCs/>
          <w:sz w:val="24"/>
          <w:szCs w:val="24"/>
        </w:rPr>
        <w:t>5.9-12.9</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respectively (Table </w:t>
      </w:r>
      <w:r w:rsidR="00880252" w:rsidRPr="00FD0931">
        <w:rPr>
          <w:rFonts w:ascii="Times New Roman" w:hAnsi="Times New Roman"/>
          <w:bCs/>
          <w:sz w:val="24"/>
          <w:szCs w:val="24"/>
        </w:rPr>
        <w:t>4</w:t>
      </w:r>
      <w:r w:rsidRPr="00FD0931">
        <w:rPr>
          <w:rFonts w:ascii="Times New Roman" w:hAnsi="Times New Roman"/>
          <w:bCs/>
          <w:sz w:val="24"/>
          <w:szCs w:val="24"/>
        </w:rPr>
        <w:t>). Significantly higher</w:t>
      </w:r>
      <w:r w:rsidR="00346051" w:rsidRPr="00FD0931">
        <w:rPr>
          <w:rFonts w:ascii="Times New Roman" w:hAnsi="Times New Roman"/>
          <w:bCs/>
          <w:sz w:val="24"/>
          <w:szCs w:val="24"/>
        </w:rPr>
        <w:t xml:space="preserve"> </w:t>
      </w:r>
      <w:r w:rsidRPr="00FD0931">
        <w:rPr>
          <w:rFonts w:ascii="Times New Roman" w:hAnsi="Times New Roman"/>
          <w:bCs/>
          <w:sz w:val="24"/>
          <w:szCs w:val="24"/>
        </w:rPr>
        <w:t>N and K uptake was recorded under organic treatment.</w:t>
      </w:r>
      <w:r w:rsidR="00346051" w:rsidRPr="00FD0931">
        <w:rPr>
          <w:rFonts w:ascii="Times New Roman" w:hAnsi="Times New Roman"/>
          <w:bCs/>
          <w:sz w:val="24"/>
          <w:szCs w:val="24"/>
        </w:rPr>
        <w:t xml:space="preserve"> </w:t>
      </w:r>
      <w:r w:rsidRPr="00FD0931">
        <w:rPr>
          <w:rFonts w:ascii="Times New Roman" w:hAnsi="Times New Roman"/>
          <w:bCs/>
          <w:sz w:val="24"/>
          <w:szCs w:val="24"/>
        </w:rPr>
        <w:t xml:space="preserve">Uptake of P was significantly higher under organic and INM treatments. However, at 60 DAS and at harvest N, P and K uptake was significantly higher in INM (Table 7 and8). At harvest, uptake of N ranged between </w:t>
      </w:r>
      <w:r w:rsidR="00346051" w:rsidRPr="00FD0931">
        <w:rPr>
          <w:rFonts w:ascii="Times New Roman" w:hAnsi="Times New Roman"/>
          <w:bCs/>
          <w:sz w:val="24"/>
          <w:szCs w:val="24"/>
        </w:rPr>
        <w:t>24.8-54.5</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the decline in the uptake was to an extent of </w:t>
      </w:r>
      <w:r w:rsidR="00346051" w:rsidRPr="00FD0931">
        <w:rPr>
          <w:rFonts w:ascii="Times New Roman" w:hAnsi="Times New Roman"/>
          <w:bCs/>
          <w:sz w:val="24"/>
          <w:szCs w:val="24"/>
        </w:rPr>
        <w:t>8.2, 15.3, 58.2 and 30.0</w:t>
      </w:r>
      <w:r w:rsidRPr="00FD0931">
        <w:rPr>
          <w:rFonts w:ascii="Times New Roman" w:hAnsi="Times New Roman"/>
          <w:bCs/>
          <w:sz w:val="24"/>
          <w:szCs w:val="24"/>
        </w:rPr>
        <w:t xml:space="preserve">% in organic, inorganic, control and natural farming over INM. Uptake of P was ranged from </w:t>
      </w:r>
      <w:r w:rsidR="00346051" w:rsidRPr="00FD0931">
        <w:rPr>
          <w:rFonts w:ascii="Times New Roman" w:hAnsi="Times New Roman"/>
          <w:bCs/>
          <w:sz w:val="24"/>
          <w:szCs w:val="24"/>
        </w:rPr>
        <w:t>5.1-12.4</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the decline in the uptake was to an extent of </w:t>
      </w:r>
      <w:r w:rsidR="00346051" w:rsidRPr="00FD0931">
        <w:rPr>
          <w:rFonts w:ascii="Times New Roman" w:hAnsi="Times New Roman"/>
          <w:bCs/>
          <w:sz w:val="24"/>
          <w:szCs w:val="24"/>
        </w:rPr>
        <w:t>12.1, 15.3, 58.9 and 36.3</w:t>
      </w:r>
      <w:r w:rsidRPr="00FD0931">
        <w:rPr>
          <w:rFonts w:ascii="Times New Roman" w:hAnsi="Times New Roman"/>
          <w:bCs/>
          <w:sz w:val="24"/>
          <w:szCs w:val="24"/>
        </w:rPr>
        <w:t xml:space="preserve">% in organic, inorganic, control and natural farming over INM.  Uptake of K was ranged from </w:t>
      </w:r>
      <w:r w:rsidR="00346051" w:rsidRPr="00FD0931">
        <w:rPr>
          <w:rFonts w:ascii="Times New Roman" w:hAnsi="Times New Roman"/>
          <w:bCs/>
          <w:sz w:val="24"/>
          <w:szCs w:val="24"/>
        </w:rPr>
        <w:t>23.1-51.6</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the decline in the uptake was to an extent of </w:t>
      </w:r>
      <w:r w:rsidR="00346051" w:rsidRPr="00FD0931">
        <w:rPr>
          <w:rFonts w:ascii="Times New Roman" w:hAnsi="Times New Roman"/>
          <w:bCs/>
          <w:sz w:val="24"/>
          <w:szCs w:val="24"/>
        </w:rPr>
        <w:t>8.9, 12.8, 55.2 and 33.1</w:t>
      </w:r>
      <w:r w:rsidRPr="00FD0931">
        <w:rPr>
          <w:rFonts w:ascii="Times New Roman" w:hAnsi="Times New Roman"/>
          <w:bCs/>
          <w:sz w:val="24"/>
          <w:szCs w:val="24"/>
        </w:rPr>
        <w:t>% in organic, inorganic, control and natural farming over INM and kg ha</w:t>
      </w:r>
      <w:r w:rsidRPr="00FD0931">
        <w:rPr>
          <w:rFonts w:ascii="Times New Roman" w:hAnsi="Times New Roman"/>
          <w:bCs/>
          <w:sz w:val="24"/>
          <w:szCs w:val="24"/>
          <w:vertAlign w:val="superscript"/>
        </w:rPr>
        <w:t>-1</w:t>
      </w:r>
      <w:r w:rsidRPr="00FD0931">
        <w:rPr>
          <w:rFonts w:ascii="Times New Roman" w:hAnsi="Times New Roman"/>
          <w:bCs/>
          <w:sz w:val="24"/>
          <w:szCs w:val="24"/>
        </w:rPr>
        <w:t>, respectively. Higher biomass production and nutrient concentration resulted in significantly higher nutrient uptake in INM</w:t>
      </w:r>
      <w:r w:rsidR="00346051" w:rsidRPr="00FD0931">
        <w:rPr>
          <w:rFonts w:ascii="Times New Roman" w:hAnsi="Times New Roman"/>
          <w:bCs/>
          <w:sz w:val="24"/>
          <w:szCs w:val="24"/>
        </w:rPr>
        <w:t xml:space="preserve">. </w:t>
      </w:r>
    </w:p>
    <w:p w14:paraId="0247034E" w14:textId="7AB7D336" w:rsidR="00E572C4" w:rsidRPr="00FD0931" w:rsidRDefault="00E572C4"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 xml:space="preserve">Soil </w:t>
      </w:r>
      <w:proofErr w:type="spellStart"/>
      <w:r w:rsidRPr="00FD0931">
        <w:rPr>
          <w:rFonts w:ascii="Times New Roman" w:hAnsi="Times New Roman"/>
          <w:b/>
          <w:bCs/>
          <w:sz w:val="24"/>
          <w:szCs w:val="24"/>
        </w:rPr>
        <w:t>physico</w:t>
      </w:r>
      <w:proofErr w:type="spellEnd"/>
      <w:r w:rsidRPr="00FD0931">
        <w:rPr>
          <w:rFonts w:ascii="Times New Roman" w:hAnsi="Times New Roman"/>
          <w:b/>
          <w:bCs/>
          <w:sz w:val="24"/>
          <w:szCs w:val="24"/>
        </w:rPr>
        <w:t>- chemical, chemical and biological properties</w:t>
      </w:r>
    </w:p>
    <w:p w14:paraId="7956683A" w14:textId="0754F90B"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 xml:space="preserve">Soil </w:t>
      </w:r>
      <w:proofErr w:type="spellStart"/>
      <w:r w:rsidRPr="00FD0931">
        <w:rPr>
          <w:rFonts w:ascii="Times New Roman" w:hAnsi="Times New Roman"/>
          <w:bCs/>
          <w:sz w:val="24"/>
          <w:szCs w:val="24"/>
        </w:rPr>
        <w:t>physico</w:t>
      </w:r>
      <w:proofErr w:type="spellEnd"/>
      <w:r w:rsidRPr="00FD0931">
        <w:rPr>
          <w:rFonts w:ascii="Times New Roman" w:hAnsi="Times New Roman"/>
          <w:bCs/>
          <w:sz w:val="24"/>
          <w:szCs w:val="24"/>
        </w:rPr>
        <w:t xml:space="preserve">- chemical properties like soil pH, EC, OC, chemical properties like available N, P and K, biological properties like bacterial, fungal and actinomycetes count, enzymatic activities were recorded in </w:t>
      </w:r>
      <w:r w:rsidR="00346051" w:rsidRPr="00FD0931">
        <w:rPr>
          <w:rFonts w:ascii="Times New Roman" w:hAnsi="Times New Roman"/>
          <w:bCs/>
          <w:sz w:val="24"/>
          <w:szCs w:val="24"/>
        </w:rPr>
        <w:t>post-harvest</w:t>
      </w:r>
      <w:r w:rsidRPr="00FD0931">
        <w:rPr>
          <w:rFonts w:ascii="Times New Roman" w:hAnsi="Times New Roman"/>
          <w:bCs/>
          <w:sz w:val="24"/>
          <w:szCs w:val="24"/>
        </w:rPr>
        <w:t xml:space="preserve"> soils under different farming practices in sesame crop.</w:t>
      </w:r>
    </w:p>
    <w:p w14:paraId="02E96F50" w14:textId="70F562DA"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 xml:space="preserve">Soil pH and electrical conductivity were not influenced by farming practices (Table </w:t>
      </w:r>
      <w:r w:rsidR="00880252" w:rsidRPr="00FD0931">
        <w:rPr>
          <w:rFonts w:ascii="Times New Roman" w:hAnsi="Times New Roman"/>
          <w:bCs/>
          <w:sz w:val="24"/>
          <w:szCs w:val="24"/>
        </w:rPr>
        <w:t>5</w:t>
      </w:r>
      <w:r w:rsidRPr="00FD0931">
        <w:rPr>
          <w:rFonts w:ascii="Times New Roman" w:hAnsi="Times New Roman"/>
          <w:bCs/>
          <w:sz w:val="24"/>
          <w:szCs w:val="24"/>
        </w:rPr>
        <w:t xml:space="preserve">). Soil organic carbon content was recorded greater under </w:t>
      </w:r>
      <w:r w:rsidR="00346051" w:rsidRPr="00FD0931">
        <w:rPr>
          <w:rFonts w:ascii="Times New Roman" w:hAnsi="Times New Roman"/>
          <w:bCs/>
          <w:sz w:val="24"/>
          <w:szCs w:val="24"/>
        </w:rPr>
        <w:t>INM</w:t>
      </w:r>
      <w:r w:rsidRPr="00FD0931">
        <w:rPr>
          <w:rFonts w:ascii="Times New Roman" w:hAnsi="Times New Roman"/>
          <w:bCs/>
          <w:sz w:val="24"/>
          <w:szCs w:val="24"/>
        </w:rPr>
        <w:t xml:space="preserve"> (0.6</w:t>
      </w:r>
      <w:r w:rsidR="00346051" w:rsidRPr="00FD0931">
        <w:rPr>
          <w:rFonts w:ascii="Times New Roman" w:hAnsi="Times New Roman"/>
          <w:bCs/>
          <w:sz w:val="24"/>
          <w:szCs w:val="24"/>
        </w:rPr>
        <w:t>1</w:t>
      </w:r>
      <w:r w:rsidRPr="00FD0931">
        <w:rPr>
          <w:rFonts w:ascii="Times New Roman" w:hAnsi="Times New Roman"/>
          <w:bCs/>
          <w:sz w:val="24"/>
          <w:szCs w:val="24"/>
        </w:rPr>
        <w:t xml:space="preserve">%) and </w:t>
      </w:r>
      <w:r w:rsidR="00346051" w:rsidRPr="00FD0931">
        <w:rPr>
          <w:rFonts w:ascii="Times New Roman" w:hAnsi="Times New Roman"/>
          <w:bCs/>
          <w:sz w:val="24"/>
          <w:szCs w:val="24"/>
        </w:rPr>
        <w:t>organic</w:t>
      </w:r>
      <w:r w:rsidRPr="00FD0931">
        <w:rPr>
          <w:rFonts w:ascii="Times New Roman" w:hAnsi="Times New Roman"/>
          <w:bCs/>
          <w:sz w:val="24"/>
          <w:szCs w:val="24"/>
        </w:rPr>
        <w:t xml:space="preserve"> treatments (0.6</w:t>
      </w:r>
      <w:r w:rsidR="00346051" w:rsidRPr="00FD0931">
        <w:rPr>
          <w:rFonts w:ascii="Times New Roman" w:hAnsi="Times New Roman"/>
          <w:bCs/>
          <w:sz w:val="24"/>
          <w:szCs w:val="24"/>
        </w:rPr>
        <w:t>0</w:t>
      </w:r>
      <w:r w:rsidRPr="00FD0931">
        <w:rPr>
          <w:rFonts w:ascii="Times New Roman" w:hAnsi="Times New Roman"/>
          <w:bCs/>
          <w:sz w:val="24"/>
          <w:szCs w:val="24"/>
        </w:rPr>
        <w:t xml:space="preserve">%) as in the </w:t>
      </w:r>
      <w:proofErr w:type="gramStart"/>
      <w:r w:rsidRPr="00FD0931">
        <w:rPr>
          <w:rFonts w:ascii="Times New Roman" w:hAnsi="Times New Roman"/>
          <w:bCs/>
          <w:sz w:val="24"/>
          <w:szCs w:val="24"/>
        </w:rPr>
        <w:t>treatments</w:t>
      </w:r>
      <w:proofErr w:type="gramEnd"/>
      <w:r w:rsidRPr="00FD0931">
        <w:rPr>
          <w:rFonts w:ascii="Times New Roman" w:hAnsi="Times New Roman"/>
          <w:bCs/>
          <w:sz w:val="24"/>
          <w:szCs w:val="24"/>
        </w:rPr>
        <w:t xml:space="preserve"> huge quantities of FYM was applied.</w:t>
      </w:r>
      <w:r w:rsidR="00346051" w:rsidRPr="00FD0931">
        <w:rPr>
          <w:rFonts w:ascii="Times New Roman" w:hAnsi="Times New Roman"/>
          <w:bCs/>
          <w:sz w:val="24"/>
          <w:szCs w:val="24"/>
        </w:rPr>
        <w:t xml:space="preserve"> </w:t>
      </w:r>
      <w:r w:rsidRPr="00FD0931">
        <w:rPr>
          <w:rFonts w:ascii="Times New Roman" w:hAnsi="Times New Roman"/>
          <w:bCs/>
          <w:sz w:val="24"/>
          <w:szCs w:val="24"/>
        </w:rPr>
        <w:t>Soil available N content in postharvest soil was recorded significantly higher in INM treatment (15</w:t>
      </w:r>
      <w:r w:rsidR="00346051" w:rsidRPr="00FD0931">
        <w:rPr>
          <w:rFonts w:ascii="Times New Roman" w:hAnsi="Times New Roman"/>
          <w:bCs/>
          <w:sz w:val="24"/>
          <w:szCs w:val="24"/>
        </w:rPr>
        <w:t>7</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Available P content was recorded significantly higher in inorganic treatment (4</w:t>
      </w:r>
      <w:r w:rsidR="00D0708F" w:rsidRPr="00FD0931">
        <w:rPr>
          <w:rFonts w:ascii="Times New Roman" w:hAnsi="Times New Roman"/>
          <w:bCs/>
          <w:sz w:val="24"/>
          <w:szCs w:val="24"/>
        </w:rPr>
        <w:t>2</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which was comparable with INM (</w:t>
      </w:r>
      <w:r w:rsidR="00D0708F" w:rsidRPr="00FD0931">
        <w:rPr>
          <w:rFonts w:ascii="Times New Roman" w:hAnsi="Times New Roman"/>
          <w:bCs/>
          <w:sz w:val="24"/>
          <w:szCs w:val="24"/>
        </w:rPr>
        <w:t>40</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Available K content in soil was recorded significantly higher in INM treatment (367 kg ha</w:t>
      </w:r>
      <w:r w:rsidRPr="00FD0931">
        <w:rPr>
          <w:rFonts w:ascii="Times New Roman" w:hAnsi="Times New Roman"/>
          <w:bCs/>
          <w:sz w:val="24"/>
          <w:szCs w:val="24"/>
          <w:vertAlign w:val="superscript"/>
        </w:rPr>
        <w:t>-1</w:t>
      </w:r>
      <w:r w:rsidRPr="00FD0931">
        <w:rPr>
          <w:rFonts w:ascii="Times New Roman" w:hAnsi="Times New Roman"/>
          <w:bCs/>
          <w:sz w:val="24"/>
          <w:szCs w:val="24"/>
        </w:rPr>
        <w:t>) which was comparable in inorganic treatment (</w:t>
      </w:r>
      <w:r w:rsidR="00D0708F" w:rsidRPr="00FD0931">
        <w:rPr>
          <w:rFonts w:ascii="Times New Roman" w:hAnsi="Times New Roman"/>
          <w:bCs/>
          <w:sz w:val="24"/>
          <w:szCs w:val="24"/>
        </w:rPr>
        <w:t>352</w:t>
      </w:r>
      <w:r w:rsidRPr="00FD0931">
        <w:rPr>
          <w:rFonts w:ascii="Times New Roman" w:hAnsi="Times New Roman"/>
          <w:bCs/>
          <w:sz w:val="24"/>
          <w:szCs w:val="24"/>
        </w:rPr>
        <w:t>).</w:t>
      </w:r>
    </w:p>
    <w:p w14:paraId="50600C61" w14:textId="0C96330A"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 xml:space="preserve">Soil organic carbon was increased over initial value in all the treatments except in control. However, the magnitude of rise was </w:t>
      </w:r>
      <w:r w:rsidR="00D0708F" w:rsidRPr="00FD0931">
        <w:rPr>
          <w:rFonts w:ascii="Times New Roman" w:hAnsi="Times New Roman"/>
          <w:bCs/>
          <w:sz w:val="24"/>
          <w:szCs w:val="24"/>
        </w:rPr>
        <w:t>15.1</w:t>
      </w:r>
      <w:r w:rsidRPr="00FD0931">
        <w:rPr>
          <w:rFonts w:ascii="Times New Roman" w:hAnsi="Times New Roman"/>
          <w:bCs/>
          <w:sz w:val="24"/>
          <w:szCs w:val="24"/>
        </w:rPr>
        <w:t xml:space="preserve">% under INM. Available N was observed to decline under control and natural farming, available P decline under control, available K declined under control, natural farming and organic farming. </w:t>
      </w:r>
    </w:p>
    <w:p w14:paraId="7E3F1C53" w14:textId="28F7F296"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 xml:space="preserve">Microbial population of specific species like </w:t>
      </w:r>
      <w:r w:rsidRPr="00FD0931">
        <w:rPr>
          <w:rFonts w:ascii="Times New Roman" w:hAnsi="Times New Roman"/>
          <w:bCs/>
          <w:i/>
          <w:sz w:val="24"/>
          <w:szCs w:val="24"/>
        </w:rPr>
        <w:t>Pseudomonas</w:t>
      </w:r>
      <w:r w:rsidRPr="00FD0931">
        <w:rPr>
          <w:rFonts w:ascii="Times New Roman" w:hAnsi="Times New Roman"/>
          <w:bCs/>
          <w:sz w:val="24"/>
          <w:szCs w:val="24"/>
        </w:rPr>
        <w:t xml:space="preserve">, </w:t>
      </w:r>
      <w:proofErr w:type="spellStart"/>
      <w:r w:rsidRPr="00FD0931">
        <w:rPr>
          <w:rFonts w:ascii="Times New Roman" w:hAnsi="Times New Roman"/>
          <w:bCs/>
          <w:i/>
          <w:sz w:val="24"/>
          <w:szCs w:val="24"/>
        </w:rPr>
        <w:t>Azatobacter</w:t>
      </w:r>
      <w:proofErr w:type="spellEnd"/>
      <w:r w:rsidRPr="00FD0931">
        <w:rPr>
          <w:rFonts w:ascii="Times New Roman" w:hAnsi="Times New Roman"/>
          <w:bCs/>
          <w:sz w:val="24"/>
          <w:szCs w:val="24"/>
        </w:rPr>
        <w:t xml:space="preserve">, </w:t>
      </w:r>
      <w:r w:rsidRPr="00FD0931">
        <w:rPr>
          <w:rFonts w:ascii="Times New Roman" w:hAnsi="Times New Roman"/>
          <w:bCs/>
          <w:i/>
          <w:sz w:val="24"/>
          <w:szCs w:val="24"/>
        </w:rPr>
        <w:t>Bacterial</w:t>
      </w:r>
      <w:r w:rsidRPr="00FD0931">
        <w:rPr>
          <w:rFonts w:ascii="Times New Roman" w:hAnsi="Times New Roman"/>
          <w:bCs/>
          <w:sz w:val="24"/>
          <w:szCs w:val="24"/>
        </w:rPr>
        <w:t xml:space="preserve"> count were higher under organic treatment followed by INM. Fungi and </w:t>
      </w:r>
      <w:r w:rsidRPr="00FD0931">
        <w:rPr>
          <w:rFonts w:ascii="Times New Roman" w:hAnsi="Times New Roman"/>
          <w:bCs/>
          <w:i/>
          <w:sz w:val="24"/>
          <w:szCs w:val="24"/>
        </w:rPr>
        <w:t xml:space="preserve">Actinomycetes </w:t>
      </w:r>
      <w:r w:rsidRPr="00FD0931">
        <w:rPr>
          <w:rFonts w:ascii="Times New Roman" w:hAnsi="Times New Roman"/>
          <w:bCs/>
          <w:sz w:val="24"/>
          <w:szCs w:val="24"/>
        </w:rPr>
        <w:t>count were higher under control treatment (</w:t>
      </w:r>
      <w:r w:rsidR="00880252" w:rsidRPr="00FD0931">
        <w:rPr>
          <w:rFonts w:ascii="Times New Roman" w:hAnsi="Times New Roman"/>
          <w:bCs/>
          <w:sz w:val="24"/>
          <w:szCs w:val="24"/>
        </w:rPr>
        <w:t>Fig 1</w:t>
      </w:r>
      <w:r w:rsidRPr="00FD0931">
        <w:rPr>
          <w:rFonts w:ascii="Times New Roman" w:hAnsi="Times New Roman"/>
          <w:bCs/>
          <w:sz w:val="24"/>
          <w:szCs w:val="24"/>
        </w:rPr>
        <w:t xml:space="preserve">). Irrespective of treatments, soil enzymatic activity </w:t>
      </w:r>
      <w:r w:rsidRPr="00FD0931">
        <w:rPr>
          <w:rFonts w:ascii="Times New Roman" w:hAnsi="Times New Roman"/>
          <w:bCs/>
          <w:i/>
          <w:sz w:val="24"/>
          <w:szCs w:val="24"/>
        </w:rPr>
        <w:t>viz</w:t>
      </w:r>
      <w:r w:rsidRPr="00FD0931">
        <w:rPr>
          <w:rFonts w:ascii="Times New Roman" w:hAnsi="Times New Roman"/>
          <w:bCs/>
          <w:sz w:val="24"/>
          <w:szCs w:val="24"/>
        </w:rPr>
        <w:t xml:space="preserve">., dehydrogenase (ranged between </w:t>
      </w:r>
      <w:r w:rsidR="00D0708F" w:rsidRPr="00FD0931">
        <w:rPr>
          <w:rFonts w:ascii="Times New Roman" w:hAnsi="Times New Roman"/>
          <w:bCs/>
          <w:sz w:val="24"/>
          <w:szCs w:val="24"/>
        </w:rPr>
        <w:t xml:space="preserve">2.6-6.8 </w:t>
      </w:r>
      <w:r w:rsidRPr="00FD0931">
        <w:rPr>
          <w:rFonts w:ascii="Times New Roman" w:hAnsi="Times New Roman"/>
          <w:bCs/>
          <w:sz w:val="24"/>
          <w:szCs w:val="24"/>
        </w:rPr>
        <w:t>µg TPFg</w:t>
      </w:r>
      <w:r w:rsidRPr="00FD0931">
        <w:rPr>
          <w:rFonts w:ascii="Times New Roman" w:hAnsi="Times New Roman"/>
          <w:bCs/>
          <w:sz w:val="24"/>
          <w:szCs w:val="24"/>
          <w:vertAlign w:val="superscript"/>
        </w:rPr>
        <w:t>-1</w:t>
      </w:r>
      <w:r w:rsidRPr="00FD0931">
        <w:rPr>
          <w:rFonts w:ascii="Times New Roman" w:hAnsi="Times New Roman"/>
          <w:bCs/>
          <w:sz w:val="24"/>
          <w:szCs w:val="24"/>
        </w:rPr>
        <w:t>day</w:t>
      </w:r>
      <w:r w:rsidRPr="00FD0931">
        <w:rPr>
          <w:rFonts w:ascii="Times New Roman" w:hAnsi="Times New Roman"/>
          <w:bCs/>
          <w:sz w:val="24"/>
          <w:szCs w:val="24"/>
          <w:vertAlign w:val="superscript"/>
        </w:rPr>
        <w:t>-1</w:t>
      </w:r>
      <w:r w:rsidRPr="00FD0931">
        <w:rPr>
          <w:rFonts w:ascii="Times New Roman" w:hAnsi="Times New Roman"/>
          <w:bCs/>
          <w:sz w:val="24"/>
          <w:szCs w:val="24"/>
        </w:rPr>
        <w:t>) (</w:t>
      </w:r>
      <w:r w:rsidR="00F34691" w:rsidRPr="00FD0931">
        <w:rPr>
          <w:rFonts w:ascii="Times New Roman" w:hAnsi="Times New Roman"/>
          <w:bCs/>
          <w:sz w:val="24"/>
          <w:szCs w:val="24"/>
        </w:rPr>
        <w:t>Fig 2</w:t>
      </w:r>
      <w:r w:rsidRPr="00FD0931">
        <w:rPr>
          <w:rFonts w:ascii="Times New Roman" w:hAnsi="Times New Roman"/>
          <w:bCs/>
          <w:sz w:val="24"/>
          <w:szCs w:val="24"/>
        </w:rPr>
        <w:t xml:space="preserve">), Within the treatments, organic farming recorded greater soil enzymatic activities followed by INM, while lower activities were recorded in control treatment.  </w:t>
      </w:r>
    </w:p>
    <w:p w14:paraId="0E4E78D9" w14:textId="77777777" w:rsidR="00E572C4" w:rsidRPr="00FD0931" w:rsidRDefault="00E572C4"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Quality of grain</w:t>
      </w:r>
    </w:p>
    <w:p w14:paraId="737EC31E" w14:textId="6D712C4A"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Analysis of quality parameters of sesame grains revealed that the seeds of inorganic farming contains higher crude protein content (2</w:t>
      </w:r>
      <w:r w:rsidR="00D0708F" w:rsidRPr="00FD0931">
        <w:rPr>
          <w:rFonts w:ascii="Times New Roman" w:hAnsi="Times New Roman"/>
          <w:bCs/>
          <w:sz w:val="24"/>
          <w:szCs w:val="24"/>
        </w:rPr>
        <w:t>3.14</w:t>
      </w:r>
      <w:r w:rsidRPr="00FD0931">
        <w:rPr>
          <w:rFonts w:ascii="Times New Roman" w:hAnsi="Times New Roman"/>
          <w:bCs/>
          <w:sz w:val="24"/>
          <w:szCs w:val="24"/>
        </w:rPr>
        <w:t xml:space="preserve"> %), organic treatment contains higher crude fat (5</w:t>
      </w:r>
      <w:r w:rsidR="00D0708F" w:rsidRPr="00FD0931">
        <w:rPr>
          <w:rFonts w:ascii="Times New Roman" w:hAnsi="Times New Roman"/>
          <w:bCs/>
          <w:sz w:val="24"/>
          <w:szCs w:val="24"/>
        </w:rPr>
        <w:t>4.71</w:t>
      </w:r>
      <w:r w:rsidRPr="00FD0931">
        <w:rPr>
          <w:rFonts w:ascii="Times New Roman" w:hAnsi="Times New Roman"/>
          <w:bCs/>
          <w:sz w:val="24"/>
          <w:szCs w:val="24"/>
        </w:rPr>
        <w:t>%) and control contains higher carbohydrate content (19.</w:t>
      </w:r>
      <w:r w:rsidR="00D0708F" w:rsidRPr="00FD0931">
        <w:rPr>
          <w:rFonts w:ascii="Times New Roman" w:hAnsi="Times New Roman"/>
          <w:bCs/>
          <w:sz w:val="24"/>
          <w:szCs w:val="24"/>
        </w:rPr>
        <w:t>69</w:t>
      </w:r>
      <w:r w:rsidRPr="00FD0931">
        <w:rPr>
          <w:rFonts w:ascii="Times New Roman" w:hAnsi="Times New Roman"/>
          <w:bCs/>
          <w:sz w:val="24"/>
          <w:szCs w:val="24"/>
        </w:rPr>
        <w:t>%) and energy (</w:t>
      </w:r>
      <w:r w:rsidR="00D0708F" w:rsidRPr="00FD0931">
        <w:rPr>
          <w:rFonts w:ascii="Times New Roman" w:hAnsi="Times New Roman"/>
          <w:bCs/>
          <w:sz w:val="24"/>
          <w:szCs w:val="24"/>
        </w:rPr>
        <w:t>670.42</w:t>
      </w:r>
      <w:r w:rsidRPr="00FD0931">
        <w:rPr>
          <w:rFonts w:ascii="Times New Roman" w:hAnsi="Times New Roman"/>
          <w:bCs/>
          <w:sz w:val="24"/>
          <w:szCs w:val="24"/>
        </w:rPr>
        <w:t xml:space="preserve"> K </w:t>
      </w:r>
      <w:proofErr w:type="spellStart"/>
      <w:r w:rsidRPr="00FD0931">
        <w:rPr>
          <w:rFonts w:ascii="Times New Roman" w:hAnsi="Times New Roman"/>
          <w:bCs/>
          <w:sz w:val="24"/>
          <w:szCs w:val="24"/>
        </w:rPr>
        <w:t>cal</w:t>
      </w:r>
      <w:proofErr w:type="spellEnd"/>
      <w:r w:rsidRPr="00FD0931">
        <w:rPr>
          <w:rFonts w:ascii="Times New Roman" w:hAnsi="Times New Roman"/>
          <w:bCs/>
          <w:sz w:val="24"/>
          <w:szCs w:val="24"/>
        </w:rPr>
        <w:t xml:space="preserve">/100g) found higher under natural farming treatment </w:t>
      </w:r>
      <w:r w:rsidRPr="00FD0931">
        <w:rPr>
          <w:rFonts w:ascii="Times New Roman" w:hAnsi="Times New Roman"/>
          <w:sz w:val="24"/>
          <w:szCs w:val="24"/>
          <w:lang w:val="en-IN"/>
        </w:rPr>
        <w:t xml:space="preserve">(Table </w:t>
      </w:r>
      <w:r w:rsidR="00F34691" w:rsidRPr="00FD0931">
        <w:rPr>
          <w:rFonts w:ascii="Times New Roman" w:hAnsi="Times New Roman"/>
          <w:sz w:val="24"/>
          <w:szCs w:val="24"/>
          <w:lang w:val="en-IN"/>
        </w:rPr>
        <w:t>6</w:t>
      </w:r>
      <w:r w:rsidRPr="00FD0931">
        <w:rPr>
          <w:rFonts w:ascii="Times New Roman" w:hAnsi="Times New Roman"/>
          <w:sz w:val="24"/>
          <w:szCs w:val="24"/>
          <w:lang w:val="en-IN"/>
        </w:rPr>
        <w:t>)</w:t>
      </w:r>
      <w:r w:rsidRPr="00FD0931">
        <w:rPr>
          <w:rFonts w:ascii="Times New Roman" w:hAnsi="Times New Roman"/>
          <w:bCs/>
          <w:sz w:val="24"/>
          <w:szCs w:val="24"/>
        </w:rPr>
        <w:t>.</w:t>
      </w:r>
    </w:p>
    <w:p w14:paraId="74126023" w14:textId="77777777" w:rsidR="00D0708F" w:rsidRPr="00FD0931" w:rsidRDefault="00D0708F" w:rsidP="00B02FC7">
      <w:pPr>
        <w:spacing w:after="0" w:line="240" w:lineRule="auto"/>
        <w:jc w:val="both"/>
        <w:rPr>
          <w:rFonts w:ascii="Times New Roman" w:hAnsi="Times New Roman"/>
          <w:bCs/>
          <w:sz w:val="24"/>
          <w:szCs w:val="24"/>
        </w:rPr>
      </w:pPr>
    </w:p>
    <w:p w14:paraId="4B10A132" w14:textId="77777777" w:rsidR="00E572C4" w:rsidRPr="00FD0931" w:rsidRDefault="00E572C4"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Conclusions</w:t>
      </w:r>
    </w:p>
    <w:p w14:paraId="5804EB08" w14:textId="3DEEB1C4" w:rsidR="00E572C4" w:rsidRPr="00FD0931" w:rsidRDefault="00E572C4" w:rsidP="00B02FC7">
      <w:pPr>
        <w:spacing w:after="0" w:line="240" w:lineRule="auto"/>
        <w:jc w:val="both"/>
        <w:rPr>
          <w:rFonts w:ascii="Times New Roman" w:hAnsi="Times New Roman"/>
          <w:sz w:val="24"/>
          <w:szCs w:val="24"/>
          <w:shd w:val="clear" w:color="auto" w:fill="FFFFFF"/>
        </w:rPr>
      </w:pPr>
      <w:r w:rsidRPr="00FD0931">
        <w:rPr>
          <w:rFonts w:ascii="Times New Roman" w:hAnsi="Times New Roman"/>
          <w:b/>
          <w:bCs/>
          <w:sz w:val="24"/>
          <w:szCs w:val="24"/>
        </w:rPr>
        <w:lastRenderedPageBreak/>
        <w:tab/>
      </w:r>
      <w:r w:rsidRPr="00FD0931">
        <w:rPr>
          <w:rFonts w:ascii="Times New Roman" w:hAnsi="Times New Roman"/>
          <w:sz w:val="24"/>
          <w:szCs w:val="24"/>
          <w:shd w:val="clear" w:color="auto" w:fill="FFFFFF"/>
        </w:rPr>
        <w:t xml:space="preserve">Different farming practices had significantly influenced crop growth, yield attributing parameters, seed yield, nutrient uptake of sesame during summer season in sandy clay loam soil of Jagtial. Seed yield was lower by </w:t>
      </w:r>
      <w:r w:rsidR="00F34691" w:rsidRPr="00FD0931">
        <w:rPr>
          <w:rFonts w:ascii="Times New Roman" w:hAnsi="Times New Roman"/>
          <w:bCs/>
          <w:sz w:val="24"/>
          <w:szCs w:val="24"/>
        </w:rPr>
        <w:t xml:space="preserve">9.1, 13.5, 176.1 and 45.5% </w:t>
      </w:r>
      <w:r w:rsidRPr="00FD0931">
        <w:rPr>
          <w:rFonts w:ascii="Times New Roman" w:hAnsi="Times New Roman"/>
          <w:sz w:val="24"/>
          <w:szCs w:val="24"/>
          <w:shd w:val="clear" w:color="auto" w:fill="FFFFFF"/>
        </w:rPr>
        <w:t>in organic, inorganic, control and natural farming, respectively as compared to INM. Soil available nutrients, microbial population, soil enzymatic activity was maintained in good status in INM treatment. Hence, it can be concluded that INM will help in getting higher yields besides, maintaining soil health.</w:t>
      </w:r>
    </w:p>
    <w:p w14:paraId="42937209" w14:textId="77777777" w:rsidR="00FD0931" w:rsidRPr="00FD0931" w:rsidRDefault="00FD0931" w:rsidP="00B02FC7">
      <w:pPr>
        <w:spacing w:after="0" w:line="240" w:lineRule="auto"/>
        <w:jc w:val="both"/>
        <w:rPr>
          <w:rFonts w:ascii="Times New Roman" w:hAnsi="Times New Roman"/>
          <w:b/>
          <w:bCs/>
          <w:sz w:val="24"/>
          <w:szCs w:val="24"/>
        </w:rPr>
      </w:pPr>
    </w:p>
    <w:p w14:paraId="39ABAD7E" w14:textId="77777777" w:rsidR="00FD0931" w:rsidRPr="00FD0931" w:rsidRDefault="00FD0931" w:rsidP="00B02FC7">
      <w:pPr>
        <w:spacing w:after="0" w:line="240" w:lineRule="auto"/>
        <w:jc w:val="both"/>
        <w:rPr>
          <w:rFonts w:ascii="Times New Roman" w:hAnsi="Times New Roman"/>
          <w:b/>
          <w:bCs/>
          <w:sz w:val="24"/>
          <w:szCs w:val="24"/>
        </w:rPr>
      </w:pPr>
    </w:p>
    <w:p w14:paraId="079D70CF" w14:textId="3C75DECE" w:rsidR="00244350" w:rsidRPr="00FD0931" w:rsidRDefault="00244350"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References:</w:t>
      </w:r>
    </w:p>
    <w:p w14:paraId="28C67696" w14:textId="77777777" w:rsidR="00B02FC7" w:rsidRPr="00FD0931" w:rsidRDefault="00B02FC7" w:rsidP="00B02FC7">
      <w:pPr>
        <w:spacing w:after="0" w:line="240" w:lineRule="auto"/>
        <w:ind w:hanging="720"/>
        <w:rPr>
          <w:rFonts w:ascii="Times New Roman" w:hAnsi="Times New Roman"/>
          <w:sz w:val="24"/>
          <w:szCs w:val="24"/>
        </w:rPr>
      </w:pPr>
    </w:p>
    <w:p w14:paraId="3EFA5A74" w14:textId="77777777" w:rsidR="00FD0931" w:rsidRPr="00FD0931" w:rsidRDefault="00FD0931" w:rsidP="00B02FC7">
      <w:pPr>
        <w:spacing w:after="0" w:line="240" w:lineRule="auto"/>
        <w:ind w:left="720" w:hanging="720"/>
        <w:jc w:val="both"/>
        <w:rPr>
          <w:rFonts w:ascii="Times New Roman" w:hAnsi="Times New Roman"/>
          <w:sz w:val="24"/>
          <w:szCs w:val="24"/>
          <w:shd w:val="clear" w:color="auto" w:fill="FFFFFF"/>
        </w:rPr>
      </w:pPr>
      <w:r w:rsidRPr="00FD0931">
        <w:rPr>
          <w:rFonts w:ascii="Times New Roman" w:hAnsi="Times New Roman"/>
          <w:sz w:val="24"/>
          <w:szCs w:val="24"/>
          <w:shd w:val="clear" w:color="auto" w:fill="FFFFFF"/>
        </w:rPr>
        <w:t>Ben-David, A and Davidson, C.E. 2014. Estimation method for serial dilution experiments. </w:t>
      </w:r>
      <w:r w:rsidRPr="00FD0931">
        <w:rPr>
          <w:rFonts w:ascii="Times New Roman" w:hAnsi="Times New Roman"/>
          <w:i/>
          <w:iCs/>
          <w:sz w:val="24"/>
          <w:szCs w:val="24"/>
          <w:shd w:val="clear" w:color="auto" w:fill="FFFFFF"/>
        </w:rPr>
        <w:t>Journal of microbiological methods</w:t>
      </w:r>
      <w:r w:rsidRPr="00FD0931">
        <w:rPr>
          <w:rFonts w:ascii="Times New Roman" w:hAnsi="Times New Roman"/>
          <w:sz w:val="24"/>
          <w:szCs w:val="24"/>
          <w:shd w:val="clear" w:color="auto" w:fill="FFFFFF"/>
        </w:rPr>
        <w:t>, 07 (1): 214-221.</w:t>
      </w:r>
    </w:p>
    <w:p w14:paraId="256CFB3E" w14:textId="77777777" w:rsidR="00FD0931" w:rsidRPr="00FD0931" w:rsidRDefault="00FD0931" w:rsidP="00B02FC7">
      <w:pPr>
        <w:spacing w:after="0" w:line="240" w:lineRule="auto"/>
        <w:ind w:left="720" w:hanging="720"/>
        <w:jc w:val="both"/>
        <w:rPr>
          <w:rFonts w:ascii="Times New Roman" w:hAnsi="Times New Roman"/>
          <w:sz w:val="24"/>
          <w:szCs w:val="24"/>
          <w:shd w:val="clear" w:color="auto" w:fill="FFFFFF"/>
        </w:rPr>
      </w:pPr>
      <w:r w:rsidRPr="00FD0931">
        <w:rPr>
          <w:rFonts w:ascii="Times New Roman" w:hAnsi="Times New Roman"/>
          <w:sz w:val="24"/>
          <w:szCs w:val="24"/>
          <w:shd w:val="clear" w:color="auto" w:fill="FFFFFF"/>
        </w:rPr>
        <w:t>Bhatia, T., Sindhu, S.S. Sustainable management of organic agricultural wastes: contributions in nutrients availability, pollution mitigation and crop production. </w:t>
      </w:r>
      <w:proofErr w:type="spellStart"/>
      <w:r w:rsidRPr="00FD0931">
        <w:rPr>
          <w:rFonts w:ascii="Times New Roman" w:hAnsi="Times New Roman"/>
          <w:i/>
          <w:iCs/>
          <w:sz w:val="24"/>
          <w:szCs w:val="24"/>
          <w:shd w:val="clear" w:color="auto" w:fill="FFFFFF"/>
        </w:rPr>
        <w:t>Discov</w:t>
      </w:r>
      <w:proofErr w:type="spellEnd"/>
      <w:r w:rsidRPr="00FD0931">
        <w:rPr>
          <w:rFonts w:ascii="Times New Roman" w:hAnsi="Times New Roman"/>
          <w:i/>
          <w:iCs/>
          <w:sz w:val="24"/>
          <w:szCs w:val="24"/>
          <w:shd w:val="clear" w:color="auto" w:fill="FFFFFF"/>
        </w:rPr>
        <w:t xml:space="preserve"> Agric</w:t>
      </w:r>
      <w:r w:rsidRPr="00FD0931">
        <w:rPr>
          <w:rFonts w:ascii="Times New Roman" w:hAnsi="Times New Roman"/>
          <w:sz w:val="24"/>
          <w:szCs w:val="24"/>
          <w:shd w:val="clear" w:color="auto" w:fill="FFFFFF"/>
        </w:rPr>
        <w:t> </w:t>
      </w:r>
      <w:r w:rsidRPr="00FD0931">
        <w:rPr>
          <w:rFonts w:ascii="Times New Roman" w:hAnsi="Times New Roman"/>
          <w:bCs/>
          <w:sz w:val="24"/>
          <w:szCs w:val="24"/>
          <w:shd w:val="clear" w:color="auto" w:fill="FFFFFF"/>
        </w:rPr>
        <w:t>2</w:t>
      </w:r>
      <w:r w:rsidRPr="00FD0931">
        <w:rPr>
          <w:rFonts w:ascii="Times New Roman" w:hAnsi="Times New Roman"/>
          <w:sz w:val="24"/>
          <w:szCs w:val="24"/>
          <w:shd w:val="clear" w:color="auto" w:fill="FFFFFF"/>
        </w:rPr>
        <w:t xml:space="preserve">, 130 (2024). </w:t>
      </w:r>
      <w:hyperlink r:id="rId7" w:history="1">
        <w:r w:rsidRPr="00FD0931">
          <w:rPr>
            <w:rStyle w:val="Hyperlink"/>
            <w:rFonts w:ascii="Times New Roman" w:hAnsi="Times New Roman"/>
            <w:color w:val="auto"/>
            <w:sz w:val="24"/>
            <w:szCs w:val="24"/>
            <w:shd w:val="clear" w:color="auto" w:fill="FFFFFF"/>
          </w:rPr>
          <w:t>https://doi.org/10.1007/s44279-024-00147-7</w:t>
        </w:r>
      </w:hyperlink>
    </w:p>
    <w:p w14:paraId="60EF50F7" w14:textId="77777777" w:rsidR="00FD0931" w:rsidRPr="00FD0931" w:rsidRDefault="00FD0931" w:rsidP="00B02FC7">
      <w:pPr>
        <w:spacing w:after="0" w:line="240" w:lineRule="auto"/>
        <w:ind w:left="720" w:hanging="720"/>
        <w:jc w:val="both"/>
        <w:rPr>
          <w:rFonts w:ascii="Times New Roman" w:hAnsi="Times New Roman"/>
          <w:sz w:val="24"/>
          <w:szCs w:val="24"/>
        </w:rPr>
      </w:pPr>
      <w:proofErr w:type="spellStart"/>
      <w:r w:rsidRPr="00FD0931">
        <w:rPr>
          <w:rFonts w:ascii="Times New Roman" w:hAnsi="Times New Roman"/>
          <w:sz w:val="24"/>
          <w:szCs w:val="24"/>
        </w:rPr>
        <w:t>Cassida</w:t>
      </w:r>
      <w:proofErr w:type="spellEnd"/>
      <w:r w:rsidRPr="00FD0931">
        <w:rPr>
          <w:rFonts w:ascii="Times New Roman" w:hAnsi="Times New Roman"/>
          <w:sz w:val="24"/>
          <w:szCs w:val="24"/>
        </w:rPr>
        <w:t xml:space="preserve">, L.E., Klein, D.A and Santoro, J.1964. Soil dehydrogenase activity. </w:t>
      </w:r>
      <w:r w:rsidRPr="00FD0931">
        <w:rPr>
          <w:rFonts w:ascii="Times New Roman" w:hAnsi="Times New Roman"/>
          <w:i/>
          <w:iCs/>
          <w:sz w:val="24"/>
          <w:szCs w:val="24"/>
        </w:rPr>
        <w:t>Soil Science</w:t>
      </w:r>
      <w:r w:rsidRPr="00FD0931">
        <w:rPr>
          <w:rFonts w:ascii="Times New Roman" w:hAnsi="Times New Roman"/>
          <w:sz w:val="24"/>
          <w:szCs w:val="24"/>
        </w:rPr>
        <w:t>. 98 :371-376.</w:t>
      </w:r>
    </w:p>
    <w:p w14:paraId="5801EC98" w14:textId="77777777" w:rsidR="00FD0931" w:rsidRPr="00FD0931" w:rsidRDefault="00FD0931" w:rsidP="00B02FC7">
      <w:pPr>
        <w:spacing w:after="0" w:line="240" w:lineRule="auto"/>
        <w:ind w:left="720" w:hanging="720"/>
        <w:jc w:val="both"/>
        <w:rPr>
          <w:rFonts w:ascii="Times New Roman" w:eastAsia="Times New Roman" w:hAnsi="Times New Roman"/>
          <w:sz w:val="24"/>
          <w:szCs w:val="24"/>
          <w:lang w:val="en-IN" w:eastAsia="en-IN"/>
        </w:rPr>
      </w:pPr>
      <w:r w:rsidRPr="00FD0931">
        <w:rPr>
          <w:rFonts w:ascii="Times New Roman" w:eastAsia="Times New Roman" w:hAnsi="Times New Roman"/>
          <w:bCs/>
          <w:sz w:val="24"/>
          <w:szCs w:val="24"/>
          <w:lang w:val="en-IN" w:eastAsia="en-IN"/>
        </w:rPr>
        <w:t>Doran, J.W. and Zeiss, M.R. (2000).</w:t>
      </w:r>
      <w:r w:rsidRPr="00FD0931">
        <w:rPr>
          <w:rFonts w:ascii="Times New Roman" w:eastAsia="Times New Roman" w:hAnsi="Times New Roman"/>
          <w:sz w:val="24"/>
          <w:szCs w:val="24"/>
          <w:lang w:val="en-IN" w:eastAsia="en-IN"/>
        </w:rPr>
        <w:t> Soil health and sustainability: managing the biotic component of soil quality. </w:t>
      </w:r>
      <w:r w:rsidRPr="00FD0931">
        <w:rPr>
          <w:rFonts w:ascii="Times New Roman" w:eastAsia="Times New Roman" w:hAnsi="Times New Roman"/>
          <w:i/>
          <w:iCs/>
          <w:sz w:val="24"/>
          <w:szCs w:val="24"/>
          <w:lang w:val="en-IN" w:eastAsia="en-IN"/>
        </w:rPr>
        <w:t>Applied Soil Ecology</w:t>
      </w:r>
      <w:r w:rsidRPr="00FD0931">
        <w:rPr>
          <w:rFonts w:ascii="Times New Roman" w:eastAsia="Times New Roman" w:hAnsi="Times New Roman"/>
          <w:sz w:val="24"/>
          <w:szCs w:val="24"/>
          <w:lang w:val="en-IN" w:eastAsia="en-IN"/>
        </w:rPr>
        <w:t>, 15(1), pp.3-11.</w:t>
      </w:r>
    </w:p>
    <w:p w14:paraId="5CDE6D64" w14:textId="77777777" w:rsidR="00FD0931" w:rsidRPr="00FD0931" w:rsidRDefault="00FD0931" w:rsidP="00B02FC7">
      <w:pPr>
        <w:spacing w:after="0" w:line="240" w:lineRule="auto"/>
        <w:ind w:left="720" w:hanging="720"/>
        <w:jc w:val="both"/>
        <w:rPr>
          <w:rFonts w:ascii="Times New Roman" w:hAnsi="Times New Roman"/>
          <w:sz w:val="24"/>
          <w:szCs w:val="24"/>
        </w:rPr>
      </w:pPr>
      <w:r w:rsidRPr="00FD0931">
        <w:rPr>
          <w:rFonts w:ascii="Times New Roman" w:hAnsi="Times New Roman"/>
          <w:sz w:val="24"/>
          <w:szCs w:val="24"/>
        </w:rPr>
        <w:t>Jackson, M.L. 1973. Soil chemical analysis. Prentice Hall of India Private Ltd., New Delhi. 134-182.</w:t>
      </w:r>
    </w:p>
    <w:p w14:paraId="5C177DED" w14:textId="77777777" w:rsidR="00FD0931" w:rsidRPr="00FD0931" w:rsidRDefault="00FD0931" w:rsidP="00B02FC7">
      <w:pPr>
        <w:spacing w:after="0" w:line="240" w:lineRule="auto"/>
        <w:ind w:left="720" w:hanging="720"/>
        <w:jc w:val="both"/>
        <w:rPr>
          <w:rFonts w:ascii="Times New Roman" w:hAnsi="Times New Roman"/>
          <w:sz w:val="24"/>
          <w:szCs w:val="24"/>
        </w:rPr>
      </w:pPr>
      <w:r w:rsidRPr="00FD0931">
        <w:rPr>
          <w:rFonts w:ascii="Times New Roman" w:hAnsi="Times New Roman"/>
          <w:sz w:val="24"/>
          <w:szCs w:val="24"/>
        </w:rPr>
        <w:t>Khan M, Ali S, Singh R. Organic farming practices for improving sesame yields. Sustain Agric Rev. 2023;6(1):120-138.</w:t>
      </w:r>
    </w:p>
    <w:p w14:paraId="61D15E32" w14:textId="71864C6C" w:rsidR="00FD0931" w:rsidRPr="00FD0931" w:rsidRDefault="00FD0931" w:rsidP="00FD0931">
      <w:pPr>
        <w:spacing w:after="0" w:line="240" w:lineRule="auto"/>
        <w:ind w:left="720" w:hanging="720"/>
        <w:jc w:val="both"/>
        <w:rPr>
          <w:rFonts w:ascii="Times New Roman" w:hAnsi="Times New Roman"/>
          <w:bCs/>
          <w:sz w:val="24"/>
          <w:szCs w:val="24"/>
        </w:rPr>
      </w:pPr>
      <w:proofErr w:type="spellStart"/>
      <w:r w:rsidRPr="00FD0931">
        <w:rPr>
          <w:rFonts w:ascii="Times New Roman" w:hAnsi="Times New Roman"/>
          <w:bCs/>
          <w:sz w:val="24"/>
          <w:szCs w:val="24"/>
        </w:rPr>
        <w:t>Kopittke</w:t>
      </w:r>
      <w:proofErr w:type="spellEnd"/>
      <w:r w:rsidRPr="00FD0931">
        <w:rPr>
          <w:rFonts w:ascii="Times New Roman" w:hAnsi="Times New Roman"/>
          <w:bCs/>
          <w:sz w:val="24"/>
          <w:szCs w:val="24"/>
        </w:rPr>
        <w:t xml:space="preserve">, P.M., Neal W. Menzies, Peng Wang, Brigid A. McKenna, Enzo </w:t>
      </w:r>
      <w:proofErr w:type="spellStart"/>
      <w:r w:rsidRPr="00FD0931">
        <w:rPr>
          <w:rFonts w:ascii="Times New Roman" w:hAnsi="Times New Roman"/>
          <w:bCs/>
          <w:sz w:val="24"/>
          <w:szCs w:val="24"/>
        </w:rPr>
        <w:t>Lombi</w:t>
      </w:r>
      <w:proofErr w:type="spellEnd"/>
      <w:r w:rsidRPr="00FD0931">
        <w:rPr>
          <w:rFonts w:ascii="Times New Roman" w:hAnsi="Times New Roman"/>
          <w:bCs/>
          <w:sz w:val="24"/>
          <w:szCs w:val="24"/>
        </w:rPr>
        <w:t>, (2019).</w:t>
      </w:r>
      <w:r w:rsidRPr="00FD0931">
        <w:rPr>
          <w:rFonts w:ascii="Times New Roman" w:eastAsia="Times New Roman" w:hAnsi="Times New Roman"/>
          <w:sz w:val="24"/>
          <w:szCs w:val="24"/>
          <w:lang w:val="en-IN" w:eastAsia="en-IN"/>
        </w:rPr>
        <w:t xml:space="preserve"> </w:t>
      </w:r>
      <w:r w:rsidRPr="00FD0931">
        <w:rPr>
          <w:rFonts w:ascii="Times New Roman" w:hAnsi="Times New Roman"/>
          <w:bCs/>
          <w:sz w:val="24"/>
          <w:szCs w:val="24"/>
        </w:rPr>
        <w:t>Soil and the intensification of agriculture for global food security, Environment International, 132. 105078.</w:t>
      </w:r>
    </w:p>
    <w:p w14:paraId="15921119" w14:textId="3903CCB7" w:rsidR="00FD0931" w:rsidRPr="00FD0931" w:rsidRDefault="00FD0931" w:rsidP="00FD0931">
      <w:pPr>
        <w:spacing w:after="0" w:line="240" w:lineRule="auto"/>
        <w:ind w:left="720" w:hanging="720"/>
        <w:jc w:val="both"/>
        <w:rPr>
          <w:rFonts w:ascii="Times New Roman" w:hAnsi="Times New Roman"/>
          <w:sz w:val="24"/>
          <w:szCs w:val="24"/>
        </w:rPr>
      </w:pPr>
      <w:r w:rsidRPr="00FD0931">
        <w:rPr>
          <w:rFonts w:ascii="Times New Roman" w:hAnsi="Times New Roman"/>
          <w:sz w:val="24"/>
          <w:szCs w:val="24"/>
          <w:shd w:val="clear" w:color="auto" w:fill="FFFFFF"/>
        </w:rPr>
        <w:t xml:space="preserve">Krishna C. A., Majumder, S.P., </w:t>
      </w:r>
      <w:proofErr w:type="spellStart"/>
      <w:r w:rsidRPr="00FD0931">
        <w:rPr>
          <w:rFonts w:ascii="Times New Roman" w:hAnsi="Times New Roman"/>
          <w:sz w:val="24"/>
          <w:szCs w:val="24"/>
          <w:shd w:val="clear" w:color="auto" w:fill="FFFFFF"/>
        </w:rPr>
        <w:t>Padhan</w:t>
      </w:r>
      <w:proofErr w:type="spellEnd"/>
      <w:r w:rsidRPr="00FD0931">
        <w:rPr>
          <w:rFonts w:ascii="Times New Roman" w:hAnsi="Times New Roman"/>
          <w:sz w:val="24"/>
          <w:szCs w:val="24"/>
          <w:shd w:val="clear" w:color="auto" w:fill="FFFFFF"/>
        </w:rPr>
        <w:t xml:space="preserve">, D., </w:t>
      </w:r>
      <w:proofErr w:type="spellStart"/>
      <w:r w:rsidRPr="00FD0931">
        <w:rPr>
          <w:rFonts w:ascii="Times New Roman" w:hAnsi="Times New Roman"/>
          <w:sz w:val="24"/>
          <w:szCs w:val="24"/>
          <w:shd w:val="clear" w:color="auto" w:fill="FFFFFF"/>
        </w:rPr>
        <w:t>Badole</w:t>
      </w:r>
      <w:proofErr w:type="spellEnd"/>
      <w:r w:rsidRPr="00FD0931">
        <w:rPr>
          <w:rFonts w:ascii="Times New Roman" w:hAnsi="Times New Roman"/>
          <w:sz w:val="24"/>
          <w:szCs w:val="24"/>
          <w:shd w:val="clear" w:color="auto" w:fill="FFFFFF"/>
        </w:rPr>
        <w:t xml:space="preserve">, S., Datta, A., Mandal, B., Reddy, K.G. 2018. Carbon dynamics, potential and cost of carbon sequestration in double rice cropping system in </w:t>
      </w:r>
      <w:proofErr w:type="spellStart"/>
      <w:r w:rsidRPr="00FD0931">
        <w:rPr>
          <w:rFonts w:ascii="Times New Roman" w:hAnsi="Times New Roman"/>
          <w:sz w:val="24"/>
          <w:szCs w:val="24"/>
          <w:shd w:val="clear" w:color="auto" w:fill="FFFFFF"/>
        </w:rPr>
        <w:t>semi arid</w:t>
      </w:r>
      <w:proofErr w:type="spellEnd"/>
      <w:r w:rsidRPr="00FD0931">
        <w:rPr>
          <w:rFonts w:ascii="Times New Roman" w:hAnsi="Times New Roman"/>
          <w:sz w:val="24"/>
          <w:szCs w:val="24"/>
          <w:shd w:val="clear" w:color="auto" w:fill="FFFFFF"/>
        </w:rPr>
        <w:t xml:space="preserve"> southern India. Journal of soil science and plant nutrition 18 (2), 418-434</w:t>
      </w:r>
    </w:p>
    <w:p w14:paraId="1FA6B763" w14:textId="77777777" w:rsidR="00FD0931" w:rsidRPr="00FD0931" w:rsidRDefault="00FD0931" w:rsidP="00B02FC7">
      <w:pPr>
        <w:spacing w:after="0" w:line="240" w:lineRule="auto"/>
        <w:ind w:left="720" w:hanging="720"/>
        <w:jc w:val="both"/>
        <w:rPr>
          <w:rFonts w:ascii="Times New Roman" w:hAnsi="Times New Roman"/>
          <w:bCs/>
          <w:sz w:val="24"/>
          <w:szCs w:val="24"/>
        </w:rPr>
      </w:pPr>
      <w:proofErr w:type="spellStart"/>
      <w:r w:rsidRPr="00FD0931">
        <w:rPr>
          <w:rFonts w:ascii="Times New Roman" w:hAnsi="Times New Roman"/>
          <w:bCs/>
          <w:sz w:val="24"/>
          <w:szCs w:val="24"/>
        </w:rPr>
        <w:t>Madankar</w:t>
      </w:r>
      <w:proofErr w:type="spellEnd"/>
      <w:r w:rsidRPr="00FD0931">
        <w:rPr>
          <w:rFonts w:ascii="Times New Roman" w:hAnsi="Times New Roman"/>
          <w:bCs/>
          <w:sz w:val="24"/>
          <w:szCs w:val="24"/>
        </w:rPr>
        <w:t xml:space="preserve">, P., JS </w:t>
      </w:r>
      <w:proofErr w:type="spellStart"/>
      <w:r w:rsidRPr="00FD0931">
        <w:rPr>
          <w:rFonts w:ascii="Times New Roman" w:hAnsi="Times New Roman"/>
          <w:bCs/>
          <w:sz w:val="24"/>
          <w:szCs w:val="24"/>
        </w:rPr>
        <w:t>Bisen</w:t>
      </w:r>
      <w:proofErr w:type="spellEnd"/>
      <w:r w:rsidRPr="00FD0931">
        <w:rPr>
          <w:rFonts w:ascii="Times New Roman" w:hAnsi="Times New Roman"/>
          <w:bCs/>
          <w:sz w:val="24"/>
          <w:szCs w:val="24"/>
        </w:rPr>
        <w:t xml:space="preserve">, Ankit </w:t>
      </w:r>
      <w:proofErr w:type="spellStart"/>
      <w:r w:rsidRPr="00FD0931">
        <w:rPr>
          <w:rFonts w:ascii="Times New Roman" w:hAnsi="Times New Roman"/>
          <w:bCs/>
          <w:sz w:val="24"/>
          <w:szCs w:val="24"/>
        </w:rPr>
        <w:t>Patle</w:t>
      </w:r>
      <w:proofErr w:type="spellEnd"/>
      <w:r w:rsidRPr="00FD0931">
        <w:rPr>
          <w:rFonts w:ascii="Times New Roman" w:hAnsi="Times New Roman"/>
          <w:bCs/>
          <w:sz w:val="24"/>
          <w:szCs w:val="24"/>
        </w:rPr>
        <w:t xml:space="preserve">, Devendra </w:t>
      </w:r>
      <w:proofErr w:type="spellStart"/>
      <w:r w:rsidRPr="00FD0931">
        <w:rPr>
          <w:rFonts w:ascii="Times New Roman" w:hAnsi="Times New Roman"/>
          <w:bCs/>
          <w:sz w:val="24"/>
          <w:szCs w:val="24"/>
        </w:rPr>
        <w:t>Turkar</w:t>
      </w:r>
      <w:proofErr w:type="spellEnd"/>
      <w:r w:rsidRPr="00FD0931">
        <w:rPr>
          <w:rFonts w:ascii="Times New Roman" w:hAnsi="Times New Roman"/>
          <w:bCs/>
          <w:sz w:val="24"/>
          <w:szCs w:val="24"/>
        </w:rPr>
        <w:t xml:space="preserve">. Impact of organic and bio-fertilizers on yield of Sesame (Sesamum </w:t>
      </w:r>
      <w:proofErr w:type="spellStart"/>
      <w:r w:rsidRPr="00FD0931">
        <w:rPr>
          <w:rFonts w:ascii="Times New Roman" w:hAnsi="Times New Roman"/>
          <w:bCs/>
          <w:sz w:val="24"/>
          <w:szCs w:val="24"/>
        </w:rPr>
        <w:t>indicum</w:t>
      </w:r>
      <w:proofErr w:type="spellEnd"/>
      <w:r w:rsidRPr="00FD0931">
        <w:rPr>
          <w:rFonts w:ascii="Times New Roman" w:hAnsi="Times New Roman"/>
          <w:bCs/>
          <w:sz w:val="24"/>
          <w:szCs w:val="24"/>
        </w:rPr>
        <w:t xml:space="preserve"> L.). Int J Res </w:t>
      </w:r>
      <w:proofErr w:type="spellStart"/>
      <w:r w:rsidRPr="00FD0931">
        <w:rPr>
          <w:rFonts w:ascii="Times New Roman" w:hAnsi="Times New Roman"/>
          <w:bCs/>
          <w:sz w:val="24"/>
          <w:szCs w:val="24"/>
        </w:rPr>
        <w:t>Agron</w:t>
      </w:r>
      <w:proofErr w:type="spellEnd"/>
      <w:r w:rsidRPr="00FD0931">
        <w:rPr>
          <w:rFonts w:ascii="Times New Roman" w:hAnsi="Times New Roman"/>
          <w:bCs/>
          <w:sz w:val="24"/>
          <w:szCs w:val="24"/>
        </w:rPr>
        <w:t xml:space="preserve"> 2025;8(11):12-15. DOI: 10.33545/2618060X.2025.v</w:t>
      </w:r>
      <w:proofErr w:type="gramStart"/>
      <w:r w:rsidRPr="00FD0931">
        <w:rPr>
          <w:rFonts w:ascii="Times New Roman" w:hAnsi="Times New Roman"/>
          <w:bCs/>
          <w:sz w:val="24"/>
          <w:szCs w:val="24"/>
        </w:rPr>
        <w:t>8.i</w:t>
      </w:r>
      <w:proofErr w:type="gramEnd"/>
      <w:r w:rsidRPr="00FD0931">
        <w:rPr>
          <w:rFonts w:ascii="Times New Roman" w:hAnsi="Times New Roman"/>
          <w:bCs/>
          <w:sz w:val="24"/>
          <w:szCs w:val="24"/>
        </w:rPr>
        <w:t>11a.4134</w:t>
      </w:r>
    </w:p>
    <w:p w14:paraId="59D6197F" w14:textId="77777777" w:rsidR="00FD0931" w:rsidRPr="00FD0931" w:rsidRDefault="00FD0931" w:rsidP="00B02FC7">
      <w:pPr>
        <w:spacing w:after="0" w:line="240" w:lineRule="auto"/>
        <w:ind w:left="720" w:hanging="720"/>
        <w:jc w:val="both"/>
        <w:rPr>
          <w:rFonts w:ascii="Times New Roman" w:hAnsi="Times New Roman"/>
          <w:sz w:val="24"/>
          <w:szCs w:val="24"/>
        </w:rPr>
      </w:pPr>
      <w:r w:rsidRPr="00FD0931">
        <w:rPr>
          <w:rFonts w:ascii="Times New Roman" w:hAnsi="Times New Roman"/>
          <w:sz w:val="24"/>
          <w:szCs w:val="24"/>
        </w:rPr>
        <w:t xml:space="preserve">Subbiah, B.V and </w:t>
      </w:r>
      <w:proofErr w:type="spellStart"/>
      <w:r w:rsidRPr="00FD0931">
        <w:rPr>
          <w:rFonts w:ascii="Times New Roman" w:hAnsi="Times New Roman"/>
          <w:sz w:val="24"/>
          <w:szCs w:val="24"/>
        </w:rPr>
        <w:t>Asija</w:t>
      </w:r>
      <w:proofErr w:type="spellEnd"/>
      <w:r w:rsidRPr="00FD0931">
        <w:rPr>
          <w:rFonts w:ascii="Times New Roman" w:hAnsi="Times New Roman"/>
          <w:sz w:val="24"/>
          <w:szCs w:val="24"/>
        </w:rPr>
        <w:t xml:space="preserve">, G.C. (1956). A rapid procedure for estimation of available nutrients in soils. </w:t>
      </w:r>
      <w:r w:rsidRPr="00FD0931">
        <w:rPr>
          <w:rFonts w:ascii="Times New Roman" w:hAnsi="Times New Roman"/>
          <w:i/>
          <w:sz w:val="24"/>
          <w:szCs w:val="24"/>
        </w:rPr>
        <w:t>Current Science international</w:t>
      </w:r>
      <w:r w:rsidRPr="00FD0931">
        <w:rPr>
          <w:rFonts w:ascii="Times New Roman" w:hAnsi="Times New Roman"/>
          <w:sz w:val="24"/>
          <w:szCs w:val="24"/>
        </w:rPr>
        <w:t>. 25: 259- 260.</w:t>
      </w:r>
    </w:p>
    <w:p w14:paraId="059CF063" w14:textId="77777777" w:rsidR="00FD0931" w:rsidRPr="00FD0931" w:rsidRDefault="00FD0931" w:rsidP="00B02FC7">
      <w:pPr>
        <w:spacing w:after="0" w:line="240" w:lineRule="auto"/>
        <w:ind w:left="720" w:hanging="720"/>
        <w:jc w:val="both"/>
        <w:rPr>
          <w:rFonts w:ascii="Times New Roman" w:hAnsi="Times New Roman"/>
          <w:sz w:val="24"/>
          <w:szCs w:val="24"/>
        </w:rPr>
      </w:pPr>
      <w:r w:rsidRPr="00FD0931">
        <w:rPr>
          <w:rFonts w:ascii="Times New Roman" w:hAnsi="Times New Roman"/>
          <w:sz w:val="24"/>
          <w:szCs w:val="24"/>
        </w:rPr>
        <w:t xml:space="preserve">Walkley A, Black IA (1934) An examination of the </w:t>
      </w:r>
      <w:proofErr w:type="spellStart"/>
      <w:r w:rsidRPr="00FD0931">
        <w:rPr>
          <w:rFonts w:ascii="Times New Roman" w:hAnsi="Times New Roman"/>
          <w:sz w:val="24"/>
          <w:szCs w:val="24"/>
        </w:rPr>
        <w:t>Degtjareff</w:t>
      </w:r>
      <w:proofErr w:type="spellEnd"/>
      <w:r w:rsidRPr="00FD0931">
        <w:rPr>
          <w:rFonts w:ascii="Times New Roman" w:hAnsi="Times New Roman"/>
          <w:sz w:val="24"/>
          <w:szCs w:val="24"/>
        </w:rPr>
        <w:t xml:space="preserve"> method for determining soil organic matter and a proposed modification of the chromic acid titration method. </w:t>
      </w:r>
      <w:r w:rsidRPr="00FD0931">
        <w:rPr>
          <w:rFonts w:ascii="Times New Roman" w:hAnsi="Times New Roman"/>
          <w:i/>
          <w:sz w:val="24"/>
          <w:szCs w:val="24"/>
        </w:rPr>
        <w:t>Soil Science</w:t>
      </w:r>
      <w:r w:rsidRPr="00FD0931">
        <w:rPr>
          <w:rFonts w:ascii="Times New Roman" w:hAnsi="Times New Roman"/>
          <w:sz w:val="24"/>
          <w:szCs w:val="24"/>
        </w:rPr>
        <w:t>. 37: 29–38.</w:t>
      </w:r>
    </w:p>
    <w:p w14:paraId="70BEB1DF" w14:textId="6DA04E7F" w:rsidR="00FD0931" w:rsidRDefault="00FD0931" w:rsidP="00B02FC7">
      <w:pPr>
        <w:spacing w:after="0" w:line="240" w:lineRule="auto"/>
        <w:ind w:left="720" w:hanging="720"/>
        <w:jc w:val="both"/>
        <w:rPr>
          <w:rFonts w:ascii="Times New Roman" w:hAnsi="Times New Roman"/>
          <w:sz w:val="24"/>
          <w:szCs w:val="24"/>
        </w:rPr>
      </w:pPr>
      <w:r w:rsidRPr="00FD0931">
        <w:rPr>
          <w:rFonts w:ascii="Times New Roman" w:hAnsi="Times New Roman"/>
          <w:sz w:val="24"/>
          <w:szCs w:val="24"/>
        </w:rPr>
        <w:t xml:space="preserve">Zheng MM, Wang C, Li WX, Guo L, Cai Z, Wang B, Chen J, Shen RF (2021) Changes of acid and alkaline phosphatase activities in long-term chemical fertilization are driven by the similar soil properties and associated microbial community composition in acidic soil. </w:t>
      </w:r>
      <w:r w:rsidRPr="00FD0931">
        <w:rPr>
          <w:rFonts w:ascii="Times New Roman" w:hAnsi="Times New Roman"/>
          <w:i/>
          <w:sz w:val="24"/>
          <w:szCs w:val="24"/>
        </w:rPr>
        <w:t>European Journal of Soil Biology</w:t>
      </w:r>
      <w:r w:rsidRPr="00FD0931">
        <w:rPr>
          <w:rFonts w:ascii="Times New Roman" w:hAnsi="Times New Roman"/>
          <w:sz w:val="24"/>
          <w:szCs w:val="24"/>
        </w:rPr>
        <w:t>. 104: 103312.</w:t>
      </w:r>
    </w:p>
    <w:p w14:paraId="39F0544D" w14:textId="53DED2AE" w:rsidR="00FD0931" w:rsidRDefault="00FD0931" w:rsidP="00B02FC7">
      <w:pPr>
        <w:spacing w:after="0" w:line="240" w:lineRule="auto"/>
        <w:ind w:left="720" w:hanging="720"/>
        <w:jc w:val="both"/>
        <w:rPr>
          <w:rFonts w:ascii="Times New Roman" w:hAnsi="Times New Roman"/>
          <w:sz w:val="24"/>
          <w:szCs w:val="24"/>
        </w:rPr>
      </w:pPr>
    </w:p>
    <w:p w14:paraId="26454CB5" w14:textId="4B9C7A05" w:rsidR="00FD0931" w:rsidRDefault="00FD0931" w:rsidP="00B02FC7">
      <w:pPr>
        <w:spacing w:after="0" w:line="240" w:lineRule="auto"/>
        <w:ind w:left="720" w:hanging="720"/>
        <w:jc w:val="both"/>
        <w:rPr>
          <w:rFonts w:ascii="Times New Roman" w:hAnsi="Times New Roman"/>
          <w:sz w:val="24"/>
          <w:szCs w:val="24"/>
        </w:rPr>
      </w:pPr>
    </w:p>
    <w:p w14:paraId="4D01E97B" w14:textId="5D670174" w:rsidR="00FD0931" w:rsidRDefault="00FD0931" w:rsidP="00B02FC7">
      <w:pPr>
        <w:spacing w:after="0" w:line="240" w:lineRule="auto"/>
        <w:ind w:left="720" w:hanging="720"/>
        <w:jc w:val="both"/>
        <w:rPr>
          <w:rFonts w:ascii="Times New Roman" w:hAnsi="Times New Roman"/>
          <w:sz w:val="24"/>
          <w:szCs w:val="24"/>
        </w:rPr>
      </w:pPr>
    </w:p>
    <w:p w14:paraId="53AF9CF3" w14:textId="13250001" w:rsidR="00FD0931" w:rsidRDefault="00FD0931" w:rsidP="00B02FC7">
      <w:pPr>
        <w:spacing w:after="0" w:line="240" w:lineRule="auto"/>
        <w:ind w:left="720" w:hanging="720"/>
        <w:jc w:val="both"/>
        <w:rPr>
          <w:rFonts w:ascii="Times New Roman" w:hAnsi="Times New Roman"/>
          <w:sz w:val="24"/>
          <w:szCs w:val="24"/>
        </w:rPr>
      </w:pPr>
    </w:p>
    <w:p w14:paraId="12F74E8D" w14:textId="77777777" w:rsidR="00FD0931" w:rsidRPr="00FD0931" w:rsidRDefault="00FD0931" w:rsidP="00FD0931">
      <w:pPr>
        <w:spacing w:after="0" w:line="240" w:lineRule="auto"/>
        <w:jc w:val="both"/>
        <w:rPr>
          <w:rFonts w:ascii="Times New Roman" w:hAnsi="Times New Roman"/>
          <w:b/>
          <w:bCs/>
          <w:sz w:val="24"/>
          <w:szCs w:val="24"/>
        </w:rPr>
      </w:pPr>
      <w:r w:rsidRPr="00FD0931">
        <w:rPr>
          <w:rFonts w:ascii="Times New Roman" w:hAnsi="Times New Roman"/>
          <w:b/>
          <w:bCs/>
          <w:sz w:val="24"/>
          <w:szCs w:val="24"/>
        </w:rPr>
        <w:t xml:space="preserve">Table:2 Effect of organic farming on plant height and no. of branches of sesame crop at 30DAT, 60DAT and harvest  </w:t>
      </w:r>
    </w:p>
    <w:tbl>
      <w:tblPr>
        <w:tblW w:w="4978" w:type="pct"/>
        <w:shd w:val="clear" w:color="auto" w:fill="FFFFFF" w:themeFill="background1"/>
        <w:tblCellMar>
          <w:left w:w="0" w:type="dxa"/>
          <w:right w:w="0" w:type="dxa"/>
        </w:tblCellMar>
        <w:tblLook w:val="04A0" w:firstRow="1" w:lastRow="0" w:firstColumn="1" w:lastColumn="0" w:noHBand="0" w:noVBand="1"/>
      </w:tblPr>
      <w:tblGrid>
        <w:gridCol w:w="2345"/>
        <w:gridCol w:w="2263"/>
        <w:gridCol w:w="2179"/>
        <w:gridCol w:w="2179"/>
      </w:tblGrid>
      <w:tr w:rsidR="00FD0931" w:rsidRPr="00FD0931" w14:paraId="00330985" w14:textId="77777777" w:rsidTr="00ED640D">
        <w:trPr>
          <w:trHeight w:val="254"/>
        </w:trPr>
        <w:tc>
          <w:tcPr>
            <w:tcW w:w="1308" w:type="pct"/>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348D338A"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lang w:val="en-IN"/>
              </w:rPr>
              <w:t> Treatments</w:t>
            </w:r>
            <w:r w:rsidRPr="00FD0931">
              <w:rPr>
                <w:rFonts w:ascii="Times New Roman" w:hAnsi="Times New Roman"/>
                <w:b/>
                <w:bCs/>
                <w:sz w:val="24"/>
                <w:szCs w:val="24"/>
              </w:rPr>
              <w:t xml:space="preserve"> </w:t>
            </w:r>
          </w:p>
        </w:tc>
        <w:tc>
          <w:tcPr>
            <w:tcW w:w="3692" w:type="pct"/>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27FF1771"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lang w:val="en-IN"/>
              </w:rPr>
              <w:t>Plant height (cm)</w:t>
            </w:r>
          </w:p>
        </w:tc>
      </w:tr>
      <w:tr w:rsidR="00FD0931" w:rsidRPr="00FD0931" w14:paraId="0C3B0B07" w14:textId="77777777" w:rsidTr="00ED640D">
        <w:trPr>
          <w:trHeight w:val="254"/>
        </w:trPr>
        <w:tc>
          <w:tcPr>
            <w:tcW w:w="1308" w:type="pct"/>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100E106" w14:textId="77777777" w:rsidR="00FD0931" w:rsidRPr="00FD0931" w:rsidRDefault="00FD0931" w:rsidP="00ED640D">
            <w:pPr>
              <w:spacing w:after="0" w:line="240" w:lineRule="auto"/>
              <w:rPr>
                <w:rFonts w:ascii="Times New Roman" w:hAnsi="Times New Roman"/>
                <w:b/>
                <w:bCs/>
                <w:sz w:val="24"/>
                <w:szCs w:val="24"/>
              </w:rPr>
            </w:pP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59C57560"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lang w:val="en-IN"/>
              </w:rPr>
              <w:t>30 DAS</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734D612"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lang w:val="en-IN"/>
              </w:rPr>
              <w:t>60 DAS</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1051D20"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lang w:val="en-IN"/>
              </w:rPr>
              <w:t>At harvest</w:t>
            </w:r>
          </w:p>
        </w:tc>
      </w:tr>
      <w:tr w:rsidR="00FD0931" w:rsidRPr="00FD0931" w14:paraId="2D35BE6D"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5022BA13"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lastRenderedPageBreak/>
              <w:t>Organic farming</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5F493D0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27.1</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7B6EC0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99.6</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5F89315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106.7</w:t>
            </w:r>
          </w:p>
        </w:tc>
      </w:tr>
      <w:tr w:rsidR="00FD0931" w:rsidRPr="00FD0931" w14:paraId="4B3F5309"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1D738D0"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 organic farming</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38AB358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18.1</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B31CEE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85.8</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60DAF6E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98.4</w:t>
            </w:r>
          </w:p>
        </w:tc>
      </w:tr>
      <w:tr w:rsidR="00FD0931" w:rsidRPr="00FD0931" w14:paraId="13434D2E"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57616CEA"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INM</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4F9C356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18.7</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36B8CB6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106.2</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6A60810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118.5</w:t>
            </w:r>
          </w:p>
        </w:tc>
      </w:tr>
      <w:tr w:rsidR="00FD0931" w:rsidRPr="00FD0931" w14:paraId="7EDD6FAC"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7F48A72"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Control</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B6FFBC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16.3</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3219C16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54.6</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211D5F4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70.4</w:t>
            </w:r>
          </w:p>
        </w:tc>
      </w:tr>
      <w:tr w:rsidR="00FD0931" w:rsidRPr="00FD0931" w14:paraId="4C87D653"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01218DE"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Natural Farming</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2150A80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17.8</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2E4B1B4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80.5</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261C9C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84.0</w:t>
            </w:r>
          </w:p>
        </w:tc>
      </w:tr>
      <w:tr w:rsidR="00FD0931" w:rsidRPr="00FD0931" w14:paraId="4A539662"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2361CF9"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SE(m)</w:t>
            </w:r>
            <w:r w:rsidRPr="00FD0931">
              <w:rPr>
                <w:rFonts w:ascii="Times New Roman" w:hAnsi="Times New Roman"/>
                <w:bCs/>
                <w:sz w:val="24"/>
                <w:szCs w:val="24"/>
                <w:u w:val="single"/>
                <w:lang w:val="en-IN"/>
              </w:rPr>
              <w:t xml:space="preserve"> +</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410248B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0.63</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FAD2AB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1.52</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14B8C5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1.68</w:t>
            </w:r>
          </w:p>
        </w:tc>
      </w:tr>
      <w:tr w:rsidR="00FD0931" w:rsidRPr="00FD0931" w14:paraId="3CAC9FD7" w14:textId="77777777" w:rsidTr="00ED640D">
        <w:trPr>
          <w:trHeight w:val="277"/>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3BD10F6"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C.D (P=0.05)</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74066C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1.89</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4CB325E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4.56</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FC2BBD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5.03</w:t>
            </w:r>
          </w:p>
        </w:tc>
      </w:tr>
    </w:tbl>
    <w:p w14:paraId="457CBD31" w14:textId="77777777" w:rsidR="00FD0931" w:rsidRPr="00FD0931" w:rsidRDefault="00FD0931" w:rsidP="00FD0931">
      <w:pPr>
        <w:spacing w:after="0" w:line="240" w:lineRule="auto"/>
        <w:jc w:val="both"/>
        <w:rPr>
          <w:rFonts w:ascii="Times New Roman" w:hAnsi="Times New Roman"/>
          <w:b/>
          <w:bCs/>
          <w:sz w:val="24"/>
          <w:szCs w:val="24"/>
        </w:rPr>
      </w:pPr>
    </w:p>
    <w:p w14:paraId="5D72E295" w14:textId="77777777" w:rsidR="00FD0931" w:rsidRPr="00FD0931" w:rsidRDefault="00FD0931" w:rsidP="00FD0931">
      <w:pPr>
        <w:spacing w:after="0" w:line="240" w:lineRule="auto"/>
        <w:jc w:val="both"/>
        <w:rPr>
          <w:rFonts w:ascii="Times New Roman" w:hAnsi="Times New Roman"/>
          <w:b/>
          <w:bCs/>
          <w:sz w:val="24"/>
          <w:szCs w:val="24"/>
        </w:rPr>
      </w:pPr>
      <w:r w:rsidRPr="00FD0931">
        <w:rPr>
          <w:rFonts w:ascii="Times New Roman" w:hAnsi="Times New Roman"/>
          <w:b/>
          <w:bCs/>
          <w:sz w:val="24"/>
          <w:szCs w:val="24"/>
        </w:rPr>
        <w:t xml:space="preserve">Table:3 Effect of organic farming on yield attributes and yield of sesame crop at harvest  </w:t>
      </w:r>
    </w:p>
    <w:tbl>
      <w:tblP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2537"/>
        <w:gridCol w:w="1132"/>
        <w:gridCol w:w="1132"/>
        <w:gridCol w:w="1095"/>
        <w:gridCol w:w="965"/>
        <w:gridCol w:w="1079"/>
        <w:gridCol w:w="1066"/>
      </w:tblGrid>
      <w:tr w:rsidR="00FD0931" w:rsidRPr="00FD0931" w14:paraId="482AB5E6" w14:textId="77777777" w:rsidTr="00ED640D">
        <w:trPr>
          <w:trHeight w:val="1004"/>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center"/>
            <w:hideMark/>
          </w:tcPr>
          <w:p w14:paraId="1B6B498B"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Treatments</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hideMark/>
          </w:tcPr>
          <w:p w14:paraId="7DF1240C"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Number of branches plant</w:t>
            </w:r>
            <w:r w:rsidRPr="00FD0931">
              <w:rPr>
                <w:rFonts w:ascii="Times New Roman" w:hAnsi="Times New Roman"/>
                <w:bCs/>
                <w:sz w:val="24"/>
                <w:szCs w:val="24"/>
                <w:vertAlign w:val="superscript"/>
              </w:rPr>
              <w:t>-1</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700D64C"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Number of capsules per plant</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629F7DA"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No of seeds per capsule</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31642A7" w14:textId="77777777" w:rsidR="00FD0931" w:rsidRPr="00FD0931" w:rsidRDefault="00FD0931" w:rsidP="00ED640D">
            <w:pPr>
              <w:spacing w:after="0" w:line="240" w:lineRule="auto"/>
              <w:rPr>
                <w:rFonts w:ascii="Times New Roman" w:hAnsi="Times New Roman"/>
                <w:bCs/>
                <w:sz w:val="24"/>
                <w:szCs w:val="24"/>
              </w:rPr>
            </w:pPr>
            <w:proofErr w:type="gramStart"/>
            <w:r w:rsidRPr="00FD0931">
              <w:rPr>
                <w:rFonts w:ascii="Times New Roman" w:hAnsi="Times New Roman"/>
                <w:bCs/>
                <w:sz w:val="24"/>
                <w:szCs w:val="24"/>
              </w:rPr>
              <w:t>Capsule  length</w:t>
            </w:r>
            <w:proofErr w:type="gramEnd"/>
          </w:p>
          <w:p w14:paraId="3808066A"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(cm)</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6EAF331"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Stover yield</w:t>
            </w:r>
          </w:p>
          <w:p w14:paraId="1E805ABF"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(kg ha</w:t>
            </w:r>
            <w:r w:rsidRPr="00FD0931">
              <w:rPr>
                <w:rFonts w:ascii="Times New Roman" w:hAnsi="Times New Roman"/>
                <w:bCs/>
                <w:sz w:val="24"/>
                <w:szCs w:val="24"/>
                <w:vertAlign w:val="superscript"/>
                <w:lang w:val="en-SG"/>
              </w:rPr>
              <w:t>-1</w:t>
            </w:r>
            <w:r w:rsidRPr="00FD0931">
              <w:rPr>
                <w:rFonts w:ascii="Times New Roman" w:hAnsi="Times New Roman"/>
                <w:bCs/>
                <w:sz w:val="24"/>
                <w:szCs w:val="24"/>
                <w:lang w:val="en-SG"/>
              </w:rPr>
              <w:t>)</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3D2610DA"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Seed yield</w:t>
            </w:r>
          </w:p>
          <w:p w14:paraId="78614F43"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(kg ha</w:t>
            </w:r>
            <w:r w:rsidRPr="00FD0931">
              <w:rPr>
                <w:rFonts w:ascii="Times New Roman" w:hAnsi="Times New Roman"/>
                <w:bCs/>
                <w:sz w:val="24"/>
                <w:szCs w:val="24"/>
                <w:vertAlign w:val="superscript"/>
                <w:lang w:val="en-SG"/>
              </w:rPr>
              <w:t>-1</w:t>
            </w:r>
            <w:r w:rsidRPr="00FD0931">
              <w:rPr>
                <w:rFonts w:ascii="Times New Roman" w:hAnsi="Times New Roman"/>
                <w:bCs/>
                <w:sz w:val="24"/>
                <w:szCs w:val="24"/>
                <w:lang w:val="en-SG"/>
              </w:rPr>
              <w:t>)</w:t>
            </w:r>
          </w:p>
        </w:tc>
      </w:tr>
      <w:tr w:rsidR="00FD0931" w:rsidRPr="00FD0931" w14:paraId="37D0FEDE"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9911C70"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Organic farming</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3EFCAD0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4.6</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E86FC8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31.4</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B927AB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56.6</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5D7BB1C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D5EEDB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2409</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DD24C9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539</w:t>
            </w:r>
          </w:p>
        </w:tc>
      </w:tr>
      <w:tr w:rsidR="00FD0931" w:rsidRPr="00FD0931" w14:paraId="506A1EE2"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7CE6589"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 organic farming</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41A1F4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4.4</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92E867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30.4</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8EA3CF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55.4</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D314AC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70EDB7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2289</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005FA9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518</w:t>
            </w:r>
          </w:p>
        </w:tc>
      </w:tr>
      <w:tr w:rsidR="00FD0931" w:rsidRPr="00FD0931" w14:paraId="6C6E76B7"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22FA343"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INM</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8970F0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4.8</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628DA5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36.0</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84CD7B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64.0</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6FBF2A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2.6</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A98B77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2572</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5FC38FB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588</w:t>
            </w:r>
          </w:p>
        </w:tc>
      </w:tr>
      <w:tr w:rsidR="00FD0931" w:rsidRPr="00FD0931" w14:paraId="3D3B411C"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4CD2CA2"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Control</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E36414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2.8</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27244D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21.4</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4C89B7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41.0</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3F01F61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94A5E2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1408</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50A751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213</w:t>
            </w:r>
          </w:p>
        </w:tc>
      </w:tr>
      <w:tr w:rsidR="00FD0931" w:rsidRPr="00FD0931" w14:paraId="2AEAAA1D"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53DA0C5"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Natural Farming</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84D77F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3.6</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5F00F74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25.4</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31A6A5B"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48.4</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76EF48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6A8E11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1896</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37CF688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404</w:t>
            </w:r>
          </w:p>
        </w:tc>
      </w:tr>
      <w:tr w:rsidR="00FD0931" w:rsidRPr="00FD0931" w14:paraId="0FFE06D0" w14:textId="77777777" w:rsidTr="00ED640D">
        <w:trPr>
          <w:trHeight w:val="375"/>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078CD98E"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SE(m)</w:t>
            </w:r>
            <w:r w:rsidRPr="00FD0931">
              <w:rPr>
                <w:rFonts w:ascii="Times New Roman" w:hAnsi="Times New Roman"/>
                <w:bCs/>
                <w:sz w:val="24"/>
                <w:szCs w:val="24"/>
                <w:u w:val="single"/>
                <w:lang w:val="en-IN"/>
              </w:rPr>
              <w:t xml:space="preserve"> +</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182C6D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0.31</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5113376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0.93</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940D8E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1.09</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7CD42F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0.16</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88F216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7.17</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6002E5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3.33</w:t>
            </w:r>
          </w:p>
        </w:tc>
      </w:tr>
      <w:tr w:rsidR="00FD0931" w:rsidRPr="00FD0931" w14:paraId="371AC2C5"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F58192E"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C.D (P=0.05)</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1CAB55B"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0.94</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89C2E0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2.78</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0A9E0DA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3.26</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C7E43A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0.47</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2F5B61B"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21.49</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758073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9.99</w:t>
            </w:r>
          </w:p>
        </w:tc>
      </w:tr>
    </w:tbl>
    <w:p w14:paraId="18AED2F7" w14:textId="77777777" w:rsidR="00FD0931" w:rsidRPr="00FD0931" w:rsidRDefault="00FD0931" w:rsidP="00FD0931">
      <w:pPr>
        <w:spacing w:after="0" w:line="240" w:lineRule="auto"/>
        <w:jc w:val="both"/>
        <w:rPr>
          <w:rFonts w:ascii="Times New Roman" w:hAnsi="Times New Roman"/>
          <w:bCs/>
          <w:sz w:val="24"/>
          <w:szCs w:val="24"/>
        </w:rPr>
      </w:pPr>
    </w:p>
    <w:p w14:paraId="05E00794" w14:textId="77777777" w:rsidR="00FD0931" w:rsidRPr="00FD0931" w:rsidRDefault="00FD0931" w:rsidP="00FD0931">
      <w:pPr>
        <w:spacing w:after="0" w:line="240" w:lineRule="auto"/>
        <w:jc w:val="both"/>
        <w:rPr>
          <w:rFonts w:ascii="Times New Roman" w:hAnsi="Times New Roman"/>
          <w:b/>
          <w:bCs/>
          <w:sz w:val="24"/>
          <w:szCs w:val="24"/>
        </w:rPr>
      </w:pPr>
      <w:r w:rsidRPr="00FD0931">
        <w:rPr>
          <w:rFonts w:ascii="Times New Roman" w:hAnsi="Times New Roman"/>
          <w:b/>
          <w:bCs/>
          <w:sz w:val="24"/>
          <w:szCs w:val="24"/>
        </w:rPr>
        <w:t>Table-4: Major Nutrient uptake (kg ha</w:t>
      </w:r>
      <w:r w:rsidRPr="00FD0931">
        <w:rPr>
          <w:rFonts w:ascii="Times New Roman" w:hAnsi="Times New Roman"/>
          <w:b/>
          <w:bCs/>
          <w:sz w:val="24"/>
          <w:szCs w:val="24"/>
          <w:vertAlign w:val="superscript"/>
        </w:rPr>
        <w:t>-1</w:t>
      </w:r>
      <w:r w:rsidRPr="00FD0931">
        <w:rPr>
          <w:rFonts w:ascii="Times New Roman" w:hAnsi="Times New Roman"/>
          <w:b/>
          <w:bCs/>
          <w:sz w:val="24"/>
          <w:szCs w:val="24"/>
        </w:rPr>
        <w:t xml:space="preserve">) of sesame crop as influenced by different treatments in organic farming at 30DAS, 60DAS and at harvest  </w:t>
      </w:r>
    </w:p>
    <w:tbl>
      <w:tblPr>
        <w:tblStyle w:val="TableGrid"/>
        <w:tblW w:w="0" w:type="auto"/>
        <w:tblLook w:val="04A0" w:firstRow="1" w:lastRow="0" w:firstColumn="1" w:lastColumn="0" w:noHBand="0" w:noVBand="1"/>
      </w:tblPr>
      <w:tblGrid>
        <w:gridCol w:w="1384"/>
        <w:gridCol w:w="756"/>
        <w:gridCol w:w="801"/>
        <w:gridCol w:w="810"/>
        <w:gridCol w:w="893"/>
        <w:gridCol w:w="800"/>
        <w:gridCol w:w="893"/>
        <w:gridCol w:w="893"/>
        <w:gridCol w:w="893"/>
        <w:gridCol w:w="893"/>
      </w:tblGrid>
      <w:tr w:rsidR="00FD0931" w:rsidRPr="00FD0931" w14:paraId="7C2709E6" w14:textId="77777777" w:rsidTr="00ED640D">
        <w:tc>
          <w:tcPr>
            <w:tcW w:w="1386" w:type="dxa"/>
            <w:vMerge w:val="restart"/>
            <w:vAlign w:val="center"/>
          </w:tcPr>
          <w:p w14:paraId="7E8F74EE"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Treatment</w:t>
            </w:r>
          </w:p>
        </w:tc>
        <w:tc>
          <w:tcPr>
            <w:tcW w:w="2387" w:type="dxa"/>
            <w:gridSpan w:val="3"/>
          </w:tcPr>
          <w:p w14:paraId="6085C931"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30DAS</w:t>
            </w:r>
          </w:p>
        </w:tc>
        <w:tc>
          <w:tcPr>
            <w:tcW w:w="2617" w:type="dxa"/>
            <w:gridSpan w:val="3"/>
          </w:tcPr>
          <w:p w14:paraId="07844B06"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60DAS</w:t>
            </w:r>
          </w:p>
        </w:tc>
        <w:tc>
          <w:tcPr>
            <w:tcW w:w="2709" w:type="dxa"/>
            <w:gridSpan w:val="3"/>
          </w:tcPr>
          <w:p w14:paraId="793EE012"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Harvest</w:t>
            </w:r>
          </w:p>
        </w:tc>
      </w:tr>
      <w:tr w:rsidR="00FD0931" w:rsidRPr="00FD0931" w14:paraId="1E62FE7C" w14:textId="77777777" w:rsidTr="00ED640D">
        <w:tc>
          <w:tcPr>
            <w:tcW w:w="1386" w:type="dxa"/>
            <w:vMerge/>
          </w:tcPr>
          <w:p w14:paraId="00B3A409" w14:textId="77777777" w:rsidR="00FD0931" w:rsidRPr="00FD0931" w:rsidRDefault="00FD0931" w:rsidP="00ED640D">
            <w:pPr>
              <w:spacing w:after="0" w:line="240" w:lineRule="auto"/>
              <w:rPr>
                <w:rFonts w:ascii="Times New Roman" w:hAnsi="Times New Roman"/>
                <w:b/>
                <w:bCs/>
                <w:sz w:val="24"/>
                <w:szCs w:val="24"/>
              </w:rPr>
            </w:pPr>
          </w:p>
        </w:tc>
        <w:tc>
          <w:tcPr>
            <w:tcW w:w="759" w:type="dxa"/>
          </w:tcPr>
          <w:p w14:paraId="06A89AE8"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N</w:t>
            </w:r>
          </w:p>
        </w:tc>
        <w:tc>
          <w:tcPr>
            <w:tcW w:w="811" w:type="dxa"/>
          </w:tcPr>
          <w:p w14:paraId="0D4B5B27"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P</w:t>
            </w:r>
          </w:p>
        </w:tc>
        <w:tc>
          <w:tcPr>
            <w:tcW w:w="817" w:type="dxa"/>
          </w:tcPr>
          <w:p w14:paraId="1EF48DDE"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K</w:t>
            </w:r>
          </w:p>
        </w:tc>
        <w:tc>
          <w:tcPr>
            <w:tcW w:w="903" w:type="dxa"/>
          </w:tcPr>
          <w:p w14:paraId="26F335AE"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N</w:t>
            </w:r>
          </w:p>
        </w:tc>
        <w:tc>
          <w:tcPr>
            <w:tcW w:w="811" w:type="dxa"/>
          </w:tcPr>
          <w:p w14:paraId="5B5F0A75"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P</w:t>
            </w:r>
          </w:p>
        </w:tc>
        <w:tc>
          <w:tcPr>
            <w:tcW w:w="903" w:type="dxa"/>
          </w:tcPr>
          <w:p w14:paraId="682117D2"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K</w:t>
            </w:r>
          </w:p>
        </w:tc>
        <w:tc>
          <w:tcPr>
            <w:tcW w:w="903" w:type="dxa"/>
          </w:tcPr>
          <w:p w14:paraId="589BD404"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N</w:t>
            </w:r>
          </w:p>
        </w:tc>
        <w:tc>
          <w:tcPr>
            <w:tcW w:w="903" w:type="dxa"/>
          </w:tcPr>
          <w:p w14:paraId="6D21798A"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P</w:t>
            </w:r>
          </w:p>
        </w:tc>
        <w:tc>
          <w:tcPr>
            <w:tcW w:w="903" w:type="dxa"/>
          </w:tcPr>
          <w:p w14:paraId="3840860A"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K</w:t>
            </w:r>
          </w:p>
        </w:tc>
      </w:tr>
      <w:tr w:rsidR="00FD0931" w:rsidRPr="00FD0931" w14:paraId="6D2CF481" w14:textId="77777777" w:rsidTr="00ED640D">
        <w:tc>
          <w:tcPr>
            <w:tcW w:w="1386" w:type="dxa"/>
            <w:vAlign w:val="bottom"/>
          </w:tcPr>
          <w:p w14:paraId="56C98E26"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T1</w:t>
            </w:r>
          </w:p>
        </w:tc>
        <w:tc>
          <w:tcPr>
            <w:tcW w:w="759" w:type="dxa"/>
            <w:vAlign w:val="bottom"/>
          </w:tcPr>
          <w:p w14:paraId="0D5F1D0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10.6</w:t>
            </w:r>
          </w:p>
        </w:tc>
        <w:tc>
          <w:tcPr>
            <w:tcW w:w="811" w:type="dxa"/>
            <w:vAlign w:val="bottom"/>
          </w:tcPr>
          <w:p w14:paraId="14E850A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w:t>
            </w:r>
          </w:p>
        </w:tc>
        <w:tc>
          <w:tcPr>
            <w:tcW w:w="817" w:type="dxa"/>
            <w:vAlign w:val="bottom"/>
          </w:tcPr>
          <w:p w14:paraId="2F6A233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12.9</w:t>
            </w:r>
          </w:p>
        </w:tc>
        <w:tc>
          <w:tcPr>
            <w:tcW w:w="903" w:type="dxa"/>
            <w:vAlign w:val="bottom"/>
          </w:tcPr>
          <w:p w14:paraId="15D55F4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19.1</w:t>
            </w:r>
          </w:p>
        </w:tc>
        <w:tc>
          <w:tcPr>
            <w:tcW w:w="811" w:type="dxa"/>
            <w:vAlign w:val="bottom"/>
          </w:tcPr>
          <w:p w14:paraId="35B4008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3.8</w:t>
            </w:r>
          </w:p>
        </w:tc>
        <w:tc>
          <w:tcPr>
            <w:tcW w:w="903" w:type="dxa"/>
            <w:vAlign w:val="bottom"/>
          </w:tcPr>
          <w:p w14:paraId="5585128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21.9</w:t>
            </w:r>
          </w:p>
        </w:tc>
        <w:tc>
          <w:tcPr>
            <w:tcW w:w="903" w:type="dxa"/>
            <w:vAlign w:val="bottom"/>
          </w:tcPr>
          <w:p w14:paraId="6D25D7C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54.5</w:t>
            </w:r>
          </w:p>
        </w:tc>
        <w:tc>
          <w:tcPr>
            <w:tcW w:w="903" w:type="dxa"/>
            <w:vAlign w:val="bottom"/>
          </w:tcPr>
          <w:p w14:paraId="5FD3F9B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10.9</w:t>
            </w:r>
          </w:p>
        </w:tc>
        <w:tc>
          <w:tcPr>
            <w:tcW w:w="903" w:type="dxa"/>
            <w:vAlign w:val="bottom"/>
          </w:tcPr>
          <w:p w14:paraId="621F7DE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47.0</w:t>
            </w:r>
          </w:p>
        </w:tc>
      </w:tr>
      <w:tr w:rsidR="00FD0931" w:rsidRPr="00FD0931" w14:paraId="5AF07E51" w14:textId="77777777" w:rsidTr="00ED640D">
        <w:tc>
          <w:tcPr>
            <w:tcW w:w="1386" w:type="dxa"/>
            <w:vAlign w:val="bottom"/>
          </w:tcPr>
          <w:p w14:paraId="70ACFBE9"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T2</w:t>
            </w:r>
          </w:p>
        </w:tc>
        <w:tc>
          <w:tcPr>
            <w:tcW w:w="759" w:type="dxa"/>
            <w:vAlign w:val="bottom"/>
          </w:tcPr>
          <w:p w14:paraId="37490E0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8.3</w:t>
            </w:r>
          </w:p>
        </w:tc>
        <w:tc>
          <w:tcPr>
            <w:tcW w:w="811" w:type="dxa"/>
            <w:vAlign w:val="bottom"/>
          </w:tcPr>
          <w:p w14:paraId="08AB400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w:t>
            </w:r>
          </w:p>
        </w:tc>
        <w:tc>
          <w:tcPr>
            <w:tcW w:w="817" w:type="dxa"/>
            <w:vAlign w:val="bottom"/>
          </w:tcPr>
          <w:p w14:paraId="2CC3926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9.5</w:t>
            </w:r>
          </w:p>
        </w:tc>
        <w:tc>
          <w:tcPr>
            <w:tcW w:w="903" w:type="dxa"/>
            <w:vAlign w:val="bottom"/>
          </w:tcPr>
          <w:p w14:paraId="65D42EB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18.4</w:t>
            </w:r>
          </w:p>
        </w:tc>
        <w:tc>
          <w:tcPr>
            <w:tcW w:w="811" w:type="dxa"/>
            <w:vAlign w:val="bottom"/>
          </w:tcPr>
          <w:p w14:paraId="18101BC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3.7</w:t>
            </w:r>
          </w:p>
        </w:tc>
        <w:tc>
          <w:tcPr>
            <w:tcW w:w="903" w:type="dxa"/>
            <w:vAlign w:val="bottom"/>
          </w:tcPr>
          <w:p w14:paraId="3D05CB0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21.0</w:t>
            </w:r>
          </w:p>
        </w:tc>
        <w:tc>
          <w:tcPr>
            <w:tcW w:w="903" w:type="dxa"/>
            <w:vAlign w:val="bottom"/>
          </w:tcPr>
          <w:p w14:paraId="224B88F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50.3</w:t>
            </w:r>
          </w:p>
        </w:tc>
        <w:tc>
          <w:tcPr>
            <w:tcW w:w="903" w:type="dxa"/>
            <w:vAlign w:val="bottom"/>
          </w:tcPr>
          <w:p w14:paraId="46D1498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10.5</w:t>
            </w:r>
          </w:p>
        </w:tc>
        <w:tc>
          <w:tcPr>
            <w:tcW w:w="903" w:type="dxa"/>
            <w:vAlign w:val="bottom"/>
          </w:tcPr>
          <w:p w14:paraId="65FDF6C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45.0</w:t>
            </w:r>
          </w:p>
        </w:tc>
      </w:tr>
      <w:tr w:rsidR="00FD0931" w:rsidRPr="00FD0931" w14:paraId="280E7652" w14:textId="77777777" w:rsidTr="00ED640D">
        <w:tc>
          <w:tcPr>
            <w:tcW w:w="1386" w:type="dxa"/>
            <w:vAlign w:val="bottom"/>
          </w:tcPr>
          <w:p w14:paraId="572ABD58"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T3</w:t>
            </w:r>
          </w:p>
        </w:tc>
        <w:tc>
          <w:tcPr>
            <w:tcW w:w="759" w:type="dxa"/>
            <w:vAlign w:val="bottom"/>
          </w:tcPr>
          <w:p w14:paraId="1DAEC39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9.4</w:t>
            </w:r>
          </w:p>
        </w:tc>
        <w:tc>
          <w:tcPr>
            <w:tcW w:w="811" w:type="dxa"/>
            <w:vAlign w:val="bottom"/>
          </w:tcPr>
          <w:p w14:paraId="549263E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w:t>
            </w:r>
          </w:p>
        </w:tc>
        <w:tc>
          <w:tcPr>
            <w:tcW w:w="817" w:type="dxa"/>
            <w:vAlign w:val="bottom"/>
          </w:tcPr>
          <w:p w14:paraId="0F0F6BE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10.8</w:t>
            </w:r>
          </w:p>
        </w:tc>
        <w:tc>
          <w:tcPr>
            <w:tcW w:w="903" w:type="dxa"/>
            <w:vAlign w:val="bottom"/>
          </w:tcPr>
          <w:p w14:paraId="5DAB9F1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22.5</w:t>
            </w:r>
          </w:p>
        </w:tc>
        <w:tc>
          <w:tcPr>
            <w:tcW w:w="811" w:type="dxa"/>
            <w:vAlign w:val="bottom"/>
          </w:tcPr>
          <w:p w14:paraId="1C02055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4.7</w:t>
            </w:r>
          </w:p>
        </w:tc>
        <w:tc>
          <w:tcPr>
            <w:tcW w:w="903" w:type="dxa"/>
            <w:vAlign w:val="bottom"/>
          </w:tcPr>
          <w:p w14:paraId="14940DB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25.2</w:t>
            </w:r>
          </w:p>
        </w:tc>
        <w:tc>
          <w:tcPr>
            <w:tcW w:w="903" w:type="dxa"/>
            <w:vAlign w:val="bottom"/>
          </w:tcPr>
          <w:p w14:paraId="0EDDD11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59.4</w:t>
            </w:r>
          </w:p>
        </w:tc>
        <w:tc>
          <w:tcPr>
            <w:tcW w:w="903" w:type="dxa"/>
            <w:vAlign w:val="bottom"/>
          </w:tcPr>
          <w:p w14:paraId="6EAA082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12.4</w:t>
            </w:r>
          </w:p>
        </w:tc>
        <w:tc>
          <w:tcPr>
            <w:tcW w:w="903" w:type="dxa"/>
            <w:vAlign w:val="bottom"/>
          </w:tcPr>
          <w:p w14:paraId="0C07F35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51.6</w:t>
            </w:r>
          </w:p>
        </w:tc>
      </w:tr>
      <w:tr w:rsidR="00FD0931" w:rsidRPr="00FD0931" w14:paraId="3BDD9575" w14:textId="77777777" w:rsidTr="00ED640D">
        <w:tc>
          <w:tcPr>
            <w:tcW w:w="1386" w:type="dxa"/>
            <w:vAlign w:val="bottom"/>
          </w:tcPr>
          <w:p w14:paraId="4DDDDFFC"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T4</w:t>
            </w:r>
          </w:p>
        </w:tc>
        <w:tc>
          <w:tcPr>
            <w:tcW w:w="759" w:type="dxa"/>
            <w:vAlign w:val="bottom"/>
          </w:tcPr>
          <w:p w14:paraId="53E6A93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5.5</w:t>
            </w:r>
          </w:p>
        </w:tc>
        <w:tc>
          <w:tcPr>
            <w:tcW w:w="811" w:type="dxa"/>
            <w:vAlign w:val="bottom"/>
          </w:tcPr>
          <w:p w14:paraId="52F6F86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w:t>
            </w:r>
          </w:p>
        </w:tc>
        <w:tc>
          <w:tcPr>
            <w:tcW w:w="817" w:type="dxa"/>
            <w:vAlign w:val="bottom"/>
          </w:tcPr>
          <w:p w14:paraId="67A360B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5.9</w:t>
            </w:r>
          </w:p>
        </w:tc>
        <w:tc>
          <w:tcPr>
            <w:tcW w:w="903" w:type="dxa"/>
            <w:vAlign w:val="bottom"/>
          </w:tcPr>
          <w:p w14:paraId="01C1AD7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12.4</w:t>
            </w:r>
          </w:p>
        </w:tc>
        <w:tc>
          <w:tcPr>
            <w:tcW w:w="811" w:type="dxa"/>
            <w:vAlign w:val="bottom"/>
          </w:tcPr>
          <w:p w14:paraId="7E285A0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w:t>
            </w:r>
          </w:p>
        </w:tc>
        <w:tc>
          <w:tcPr>
            <w:tcW w:w="903" w:type="dxa"/>
            <w:vAlign w:val="bottom"/>
          </w:tcPr>
          <w:p w14:paraId="6D13FB9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13.1</w:t>
            </w:r>
          </w:p>
        </w:tc>
        <w:tc>
          <w:tcPr>
            <w:tcW w:w="903" w:type="dxa"/>
            <w:vAlign w:val="bottom"/>
          </w:tcPr>
          <w:p w14:paraId="32A8CB3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24.8</w:t>
            </w:r>
          </w:p>
        </w:tc>
        <w:tc>
          <w:tcPr>
            <w:tcW w:w="903" w:type="dxa"/>
            <w:vAlign w:val="bottom"/>
          </w:tcPr>
          <w:p w14:paraId="1088EFB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w:t>
            </w:r>
          </w:p>
        </w:tc>
        <w:tc>
          <w:tcPr>
            <w:tcW w:w="903" w:type="dxa"/>
            <w:vAlign w:val="bottom"/>
          </w:tcPr>
          <w:p w14:paraId="70605D0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23.1</w:t>
            </w:r>
          </w:p>
        </w:tc>
      </w:tr>
      <w:tr w:rsidR="00FD0931" w:rsidRPr="00FD0931" w14:paraId="617443BF" w14:textId="77777777" w:rsidTr="00ED640D">
        <w:tc>
          <w:tcPr>
            <w:tcW w:w="1386" w:type="dxa"/>
            <w:vAlign w:val="bottom"/>
          </w:tcPr>
          <w:p w14:paraId="3EBB8118"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T5</w:t>
            </w:r>
          </w:p>
        </w:tc>
        <w:tc>
          <w:tcPr>
            <w:tcW w:w="759" w:type="dxa"/>
            <w:vAlign w:val="bottom"/>
          </w:tcPr>
          <w:p w14:paraId="3A545C8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6.5</w:t>
            </w:r>
          </w:p>
        </w:tc>
        <w:tc>
          <w:tcPr>
            <w:tcW w:w="811" w:type="dxa"/>
            <w:vAlign w:val="bottom"/>
          </w:tcPr>
          <w:p w14:paraId="516E3C3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1.4</w:t>
            </w:r>
          </w:p>
        </w:tc>
        <w:tc>
          <w:tcPr>
            <w:tcW w:w="817" w:type="dxa"/>
            <w:vAlign w:val="bottom"/>
          </w:tcPr>
          <w:p w14:paraId="0D0A263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7.2</w:t>
            </w:r>
          </w:p>
        </w:tc>
        <w:tc>
          <w:tcPr>
            <w:tcW w:w="903" w:type="dxa"/>
            <w:vAlign w:val="bottom"/>
          </w:tcPr>
          <w:p w14:paraId="5969B47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15.7</w:t>
            </w:r>
          </w:p>
        </w:tc>
        <w:tc>
          <w:tcPr>
            <w:tcW w:w="811" w:type="dxa"/>
            <w:vAlign w:val="bottom"/>
          </w:tcPr>
          <w:p w14:paraId="473D564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3.3</w:t>
            </w:r>
          </w:p>
        </w:tc>
        <w:tc>
          <w:tcPr>
            <w:tcW w:w="903" w:type="dxa"/>
            <w:vAlign w:val="bottom"/>
          </w:tcPr>
          <w:p w14:paraId="1723D73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18.3</w:t>
            </w:r>
          </w:p>
        </w:tc>
        <w:tc>
          <w:tcPr>
            <w:tcW w:w="903" w:type="dxa"/>
            <w:vAlign w:val="bottom"/>
          </w:tcPr>
          <w:p w14:paraId="5503D7E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41.6</w:t>
            </w:r>
          </w:p>
        </w:tc>
        <w:tc>
          <w:tcPr>
            <w:tcW w:w="903" w:type="dxa"/>
            <w:vAlign w:val="bottom"/>
          </w:tcPr>
          <w:p w14:paraId="0F7FB0D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7.9</w:t>
            </w:r>
          </w:p>
        </w:tc>
        <w:tc>
          <w:tcPr>
            <w:tcW w:w="903" w:type="dxa"/>
            <w:vAlign w:val="bottom"/>
          </w:tcPr>
          <w:p w14:paraId="30AFC06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34.5</w:t>
            </w:r>
          </w:p>
        </w:tc>
      </w:tr>
      <w:tr w:rsidR="00FD0931" w:rsidRPr="00FD0931" w14:paraId="2D1CAAF8" w14:textId="77777777" w:rsidTr="00ED640D">
        <w:tc>
          <w:tcPr>
            <w:tcW w:w="1386" w:type="dxa"/>
            <w:vAlign w:val="bottom"/>
          </w:tcPr>
          <w:p w14:paraId="4457CF8D"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SE(m)</w:t>
            </w:r>
            <w:r w:rsidRPr="00FD0931">
              <w:rPr>
                <w:rFonts w:ascii="Times New Roman" w:hAnsi="Times New Roman"/>
                <w:bCs/>
                <w:sz w:val="24"/>
                <w:szCs w:val="24"/>
                <w:u w:val="single"/>
              </w:rPr>
              <w:t xml:space="preserve"> +</w:t>
            </w:r>
          </w:p>
        </w:tc>
        <w:tc>
          <w:tcPr>
            <w:tcW w:w="759" w:type="dxa"/>
            <w:vAlign w:val="bottom"/>
          </w:tcPr>
          <w:p w14:paraId="77C233E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0.7</w:t>
            </w:r>
          </w:p>
        </w:tc>
        <w:tc>
          <w:tcPr>
            <w:tcW w:w="811" w:type="dxa"/>
            <w:vAlign w:val="bottom"/>
          </w:tcPr>
          <w:p w14:paraId="704E236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0.2</w:t>
            </w:r>
          </w:p>
        </w:tc>
        <w:tc>
          <w:tcPr>
            <w:tcW w:w="817" w:type="dxa"/>
            <w:vAlign w:val="bottom"/>
          </w:tcPr>
          <w:p w14:paraId="00B0CAE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0.8</w:t>
            </w:r>
          </w:p>
        </w:tc>
        <w:tc>
          <w:tcPr>
            <w:tcW w:w="903" w:type="dxa"/>
            <w:vAlign w:val="bottom"/>
          </w:tcPr>
          <w:p w14:paraId="196511C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0.3</w:t>
            </w:r>
          </w:p>
        </w:tc>
        <w:tc>
          <w:tcPr>
            <w:tcW w:w="811" w:type="dxa"/>
            <w:vAlign w:val="bottom"/>
          </w:tcPr>
          <w:p w14:paraId="5568D86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0.1</w:t>
            </w:r>
          </w:p>
        </w:tc>
        <w:tc>
          <w:tcPr>
            <w:tcW w:w="903" w:type="dxa"/>
            <w:vAlign w:val="bottom"/>
          </w:tcPr>
          <w:p w14:paraId="324331E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0.3</w:t>
            </w:r>
          </w:p>
        </w:tc>
        <w:tc>
          <w:tcPr>
            <w:tcW w:w="903" w:type="dxa"/>
            <w:vAlign w:val="bottom"/>
          </w:tcPr>
          <w:p w14:paraId="56DEA03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0.68</w:t>
            </w:r>
          </w:p>
        </w:tc>
        <w:tc>
          <w:tcPr>
            <w:tcW w:w="903" w:type="dxa"/>
            <w:vAlign w:val="bottom"/>
          </w:tcPr>
          <w:p w14:paraId="35B65A3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0.23</w:t>
            </w:r>
          </w:p>
        </w:tc>
        <w:tc>
          <w:tcPr>
            <w:tcW w:w="903" w:type="dxa"/>
            <w:vAlign w:val="bottom"/>
          </w:tcPr>
          <w:p w14:paraId="2FB0CFB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0.79</w:t>
            </w:r>
          </w:p>
        </w:tc>
      </w:tr>
      <w:tr w:rsidR="00FD0931" w:rsidRPr="00FD0931" w14:paraId="4ADE7056" w14:textId="77777777" w:rsidTr="00ED640D">
        <w:tc>
          <w:tcPr>
            <w:tcW w:w="1386" w:type="dxa"/>
            <w:vAlign w:val="bottom"/>
          </w:tcPr>
          <w:p w14:paraId="3FD7B4A0"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C.D (P=0.05)</w:t>
            </w:r>
          </w:p>
        </w:tc>
        <w:tc>
          <w:tcPr>
            <w:tcW w:w="759" w:type="dxa"/>
            <w:vAlign w:val="bottom"/>
          </w:tcPr>
          <w:p w14:paraId="5139315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2.2</w:t>
            </w:r>
          </w:p>
        </w:tc>
        <w:tc>
          <w:tcPr>
            <w:tcW w:w="811" w:type="dxa"/>
            <w:vAlign w:val="bottom"/>
          </w:tcPr>
          <w:p w14:paraId="1A27DBC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0.5</w:t>
            </w:r>
          </w:p>
        </w:tc>
        <w:tc>
          <w:tcPr>
            <w:tcW w:w="817" w:type="dxa"/>
            <w:vAlign w:val="bottom"/>
          </w:tcPr>
          <w:p w14:paraId="0627726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w:t>
            </w:r>
          </w:p>
        </w:tc>
        <w:tc>
          <w:tcPr>
            <w:tcW w:w="903" w:type="dxa"/>
            <w:vAlign w:val="bottom"/>
          </w:tcPr>
          <w:p w14:paraId="325DB99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w:t>
            </w:r>
          </w:p>
        </w:tc>
        <w:tc>
          <w:tcPr>
            <w:tcW w:w="811" w:type="dxa"/>
            <w:vAlign w:val="bottom"/>
          </w:tcPr>
          <w:p w14:paraId="50A557E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0.4</w:t>
            </w:r>
          </w:p>
        </w:tc>
        <w:tc>
          <w:tcPr>
            <w:tcW w:w="903" w:type="dxa"/>
            <w:vAlign w:val="bottom"/>
          </w:tcPr>
          <w:p w14:paraId="722928E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0.8</w:t>
            </w:r>
          </w:p>
        </w:tc>
        <w:tc>
          <w:tcPr>
            <w:tcW w:w="903" w:type="dxa"/>
            <w:vAlign w:val="bottom"/>
          </w:tcPr>
          <w:p w14:paraId="301321C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2.05</w:t>
            </w:r>
          </w:p>
        </w:tc>
        <w:tc>
          <w:tcPr>
            <w:tcW w:w="903" w:type="dxa"/>
            <w:vAlign w:val="bottom"/>
          </w:tcPr>
          <w:p w14:paraId="69038C8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0.69</w:t>
            </w:r>
          </w:p>
        </w:tc>
        <w:tc>
          <w:tcPr>
            <w:tcW w:w="903" w:type="dxa"/>
            <w:vAlign w:val="bottom"/>
          </w:tcPr>
          <w:p w14:paraId="4832406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2.37</w:t>
            </w:r>
          </w:p>
        </w:tc>
      </w:tr>
    </w:tbl>
    <w:p w14:paraId="52886BCE" w14:textId="77777777" w:rsidR="00FD0931" w:rsidRPr="00FD0931" w:rsidRDefault="00FD0931" w:rsidP="00FD0931">
      <w:pPr>
        <w:spacing w:after="0" w:line="240" w:lineRule="auto"/>
        <w:jc w:val="both"/>
        <w:rPr>
          <w:rFonts w:ascii="Times New Roman" w:hAnsi="Times New Roman"/>
          <w:bCs/>
          <w:sz w:val="24"/>
          <w:szCs w:val="24"/>
        </w:rPr>
      </w:pPr>
    </w:p>
    <w:p w14:paraId="569CB280" w14:textId="77777777" w:rsidR="00FD0931" w:rsidRPr="00FD0931" w:rsidRDefault="00FD0931" w:rsidP="00FD0931">
      <w:pPr>
        <w:spacing w:after="0" w:line="240" w:lineRule="auto"/>
        <w:jc w:val="both"/>
        <w:rPr>
          <w:rFonts w:ascii="Times New Roman" w:hAnsi="Times New Roman"/>
          <w:b/>
          <w:bCs/>
          <w:sz w:val="24"/>
          <w:szCs w:val="24"/>
        </w:rPr>
      </w:pPr>
      <w:r w:rsidRPr="00FD0931">
        <w:rPr>
          <w:rFonts w:ascii="Times New Roman" w:hAnsi="Times New Roman"/>
          <w:b/>
          <w:bCs/>
          <w:sz w:val="24"/>
          <w:szCs w:val="24"/>
        </w:rPr>
        <w:t>Table 5: Post harvest soil nutrient status under different farming systems</w:t>
      </w:r>
    </w:p>
    <w:tbl>
      <w:tblPr>
        <w:tblW w:w="92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311"/>
        <w:gridCol w:w="1311"/>
        <w:gridCol w:w="1311"/>
        <w:gridCol w:w="1311"/>
        <w:gridCol w:w="1311"/>
        <w:gridCol w:w="1311"/>
      </w:tblGrid>
      <w:tr w:rsidR="00FD0931" w:rsidRPr="00FD0931" w14:paraId="468E7BD9" w14:textId="77777777" w:rsidTr="00ED640D">
        <w:trPr>
          <w:trHeight w:val="328"/>
        </w:trPr>
        <w:tc>
          <w:tcPr>
            <w:tcW w:w="1358" w:type="dxa"/>
            <w:shd w:val="clear" w:color="auto" w:fill="auto"/>
            <w:noWrap/>
            <w:vAlign w:val="center"/>
          </w:tcPr>
          <w:p w14:paraId="5478AB38" w14:textId="77777777" w:rsidR="00FD0931" w:rsidRPr="00FD0931" w:rsidRDefault="00FD0931" w:rsidP="00ED640D">
            <w:pPr>
              <w:spacing w:after="0" w:line="240" w:lineRule="auto"/>
              <w:rPr>
                <w:rFonts w:ascii="Times New Roman" w:eastAsia="Times New Roman" w:hAnsi="Times New Roman"/>
                <w:sz w:val="24"/>
                <w:szCs w:val="24"/>
                <w:lang w:eastAsia="en-IN"/>
              </w:rPr>
            </w:pPr>
          </w:p>
        </w:tc>
        <w:tc>
          <w:tcPr>
            <w:tcW w:w="1311" w:type="dxa"/>
            <w:shd w:val="clear" w:color="auto" w:fill="auto"/>
            <w:noWrap/>
            <w:vAlign w:val="center"/>
          </w:tcPr>
          <w:p w14:paraId="344D7190"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pH</w:t>
            </w:r>
          </w:p>
        </w:tc>
        <w:tc>
          <w:tcPr>
            <w:tcW w:w="1311" w:type="dxa"/>
            <w:shd w:val="clear" w:color="auto" w:fill="auto"/>
            <w:noWrap/>
            <w:vAlign w:val="center"/>
          </w:tcPr>
          <w:p w14:paraId="1A0A8292"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EC</w:t>
            </w:r>
          </w:p>
        </w:tc>
        <w:tc>
          <w:tcPr>
            <w:tcW w:w="1311" w:type="dxa"/>
            <w:shd w:val="clear" w:color="auto" w:fill="auto"/>
            <w:noWrap/>
            <w:vAlign w:val="center"/>
          </w:tcPr>
          <w:p w14:paraId="203FEC0A"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OC</w:t>
            </w:r>
          </w:p>
        </w:tc>
        <w:tc>
          <w:tcPr>
            <w:tcW w:w="1311" w:type="dxa"/>
            <w:shd w:val="clear" w:color="auto" w:fill="auto"/>
            <w:noWrap/>
            <w:vAlign w:val="center"/>
          </w:tcPr>
          <w:p w14:paraId="4F4EFCAC"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N</w:t>
            </w:r>
          </w:p>
        </w:tc>
        <w:tc>
          <w:tcPr>
            <w:tcW w:w="1311" w:type="dxa"/>
            <w:shd w:val="clear" w:color="auto" w:fill="auto"/>
            <w:noWrap/>
            <w:vAlign w:val="center"/>
          </w:tcPr>
          <w:p w14:paraId="24401F70"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P</w:t>
            </w:r>
          </w:p>
        </w:tc>
        <w:tc>
          <w:tcPr>
            <w:tcW w:w="1311" w:type="dxa"/>
            <w:shd w:val="clear" w:color="auto" w:fill="auto"/>
            <w:noWrap/>
            <w:vAlign w:val="center"/>
          </w:tcPr>
          <w:p w14:paraId="4B02D411"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K</w:t>
            </w:r>
          </w:p>
        </w:tc>
      </w:tr>
      <w:tr w:rsidR="00FD0931" w:rsidRPr="00BC12CC" w14:paraId="74D074F8" w14:textId="77777777" w:rsidTr="00ED640D">
        <w:trPr>
          <w:trHeight w:val="328"/>
        </w:trPr>
        <w:tc>
          <w:tcPr>
            <w:tcW w:w="1358" w:type="dxa"/>
            <w:shd w:val="clear" w:color="auto" w:fill="auto"/>
            <w:noWrap/>
            <w:vAlign w:val="center"/>
            <w:hideMark/>
          </w:tcPr>
          <w:p w14:paraId="63320E58"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T</w:t>
            </w:r>
            <w:r w:rsidRPr="00BC12CC">
              <w:rPr>
                <w:rFonts w:ascii="Times New Roman" w:eastAsia="Times New Roman" w:hAnsi="Times New Roman"/>
                <w:sz w:val="24"/>
                <w:szCs w:val="24"/>
                <w:vertAlign w:val="subscript"/>
                <w:lang w:eastAsia="en-IN"/>
              </w:rPr>
              <w:t>1</w:t>
            </w:r>
          </w:p>
        </w:tc>
        <w:tc>
          <w:tcPr>
            <w:tcW w:w="1311" w:type="dxa"/>
            <w:shd w:val="clear" w:color="auto" w:fill="auto"/>
            <w:noWrap/>
            <w:vAlign w:val="center"/>
            <w:hideMark/>
          </w:tcPr>
          <w:p w14:paraId="125D2FFF"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7.52</w:t>
            </w:r>
          </w:p>
        </w:tc>
        <w:tc>
          <w:tcPr>
            <w:tcW w:w="1311" w:type="dxa"/>
            <w:shd w:val="clear" w:color="auto" w:fill="auto"/>
            <w:noWrap/>
            <w:vAlign w:val="center"/>
            <w:hideMark/>
          </w:tcPr>
          <w:p w14:paraId="1C06FDF0"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0.85</w:t>
            </w:r>
          </w:p>
        </w:tc>
        <w:tc>
          <w:tcPr>
            <w:tcW w:w="1311" w:type="dxa"/>
            <w:shd w:val="clear" w:color="auto" w:fill="auto"/>
            <w:noWrap/>
            <w:vAlign w:val="center"/>
            <w:hideMark/>
          </w:tcPr>
          <w:p w14:paraId="5348B1C9"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0.6</w:t>
            </w:r>
            <w:r w:rsidRPr="00FD0931">
              <w:rPr>
                <w:rFonts w:ascii="Times New Roman" w:eastAsia="Times New Roman" w:hAnsi="Times New Roman"/>
                <w:sz w:val="24"/>
                <w:szCs w:val="24"/>
                <w:lang w:eastAsia="en-IN"/>
              </w:rPr>
              <w:t>0</w:t>
            </w:r>
          </w:p>
        </w:tc>
        <w:tc>
          <w:tcPr>
            <w:tcW w:w="1311" w:type="dxa"/>
            <w:shd w:val="clear" w:color="auto" w:fill="auto"/>
            <w:noWrap/>
            <w:vAlign w:val="center"/>
            <w:hideMark/>
          </w:tcPr>
          <w:p w14:paraId="26D93E71"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140</w:t>
            </w:r>
          </w:p>
        </w:tc>
        <w:tc>
          <w:tcPr>
            <w:tcW w:w="1311" w:type="dxa"/>
            <w:shd w:val="clear" w:color="auto" w:fill="auto"/>
            <w:noWrap/>
            <w:vAlign w:val="center"/>
            <w:hideMark/>
          </w:tcPr>
          <w:p w14:paraId="773D4765"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34</w:t>
            </w:r>
          </w:p>
        </w:tc>
        <w:tc>
          <w:tcPr>
            <w:tcW w:w="1311" w:type="dxa"/>
            <w:shd w:val="clear" w:color="auto" w:fill="auto"/>
            <w:noWrap/>
            <w:vAlign w:val="center"/>
            <w:hideMark/>
          </w:tcPr>
          <w:p w14:paraId="04E8DF70"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287</w:t>
            </w:r>
          </w:p>
        </w:tc>
      </w:tr>
      <w:tr w:rsidR="00FD0931" w:rsidRPr="00BC12CC" w14:paraId="6945DC8C" w14:textId="77777777" w:rsidTr="00ED640D">
        <w:trPr>
          <w:trHeight w:val="328"/>
        </w:trPr>
        <w:tc>
          <w:tcPr>
            <w:tcW w:w="1358" w:type="dxa"/>
            <w:shd w:val="clear" w:color="auto" w:fill="auto"/>
            <w:noWrap/>
            <w:vAlign w:val="center"/>
            <w:hideMark/>
          </w:tcPr>
          <w:p w14:paraId="7C245184"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T</w:t>
            </w:r>
            <w:r w:rsidRPr="00BC12CC">
              <w:rPr>
                <w:rFonts w:ascii="Times New Roman" w:eastAsia="Times New Roman" w:hAnsi="Times New Roman"/>
                <w:sz w:val="24"/>
                <w:szCs w:val="24"/>
                <w:vertAlign w:val="subscript"/>
                <w:lang w:eastAsia="en-IN"/>
              </w:rPr>
              <w:t>2</w:t>
            </w:r>
          </w:p>
        </w:tc>
        <w:tc>
          <w:tcPr>
            <w:tcW w:w="1311" w:type="dxa"/>
            <w:shd w:val="clear" w:color="auto" w:fill="auto"/>
            <w:noWrap/>
            <w:vAlign w:val="center"/>
            <w:hideMark/>
          </w:tcPr>
          <w:p w14:paraId="185825DF"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7.21</w:t>
            </w:r>
          </w:p>
        </w:tc>
        <w:tc>
          <w:tcPr>
            <w:tcW w:w="1311" w:type="dxa"/>
            <w:shd w:val="clear" w:color="auto" w:fill="auto"/>
            <w:noWrap/>
            <w:vAlign w:val="center"/>
            <w:hideMark/>
          </w:tcPr>
          <w:p w14:paraId="08B1ABAA"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0.92</w:t>
            </w:r>
          </w:p>
        </w:tc>
        <w:tc>
          <w:tcPr>
            <w:tcW w:w="1311" w:type="dxa"/>
            <w:shd w:val="clear" w:color="auto" w:fill="auto"/>
            <w:noWrap/>
            <w:vAlign w:val="center"/>
            <w:hideMark/>
          </w:tcPr>
          <w:p w14:paraId="23134F75"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0.55</w:t>
            </w:r>
          </w:p>
        </w:tc>
        <w:tc>
          <w:tcPr>
            <w:tcW w:w="1311" w:type="dxa"/>
            <w:shd w:val="clear" w:color="auto" w:fill="auto"/>
            <w:noWrap/>
            <w:vAlign w:val="center"/>
            <w:hideMark/>
          </w:tcPr>
          <w:p w14:paraId="36DC05E9"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138</w:t>
            </w:r>
          </w:p>
        </w:tc>
        <w:tc>
          <w:tcPr>
            <w:tcW w:w="1311" w:type="dxa"/>
            <w:shd w:val="clear" w:color="auto" w:fill="auto"/>
            <w:noWrap/>
            <w:vAlign w:val="center"/>
            <w:hideMark/>
          </w:tcPr>
          <w:p w14:paraId="31DB7D48"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42</w:t>
            </w:r>
          </w:p>
        </w:tc>
        <w:tc>
          <w:tcPr>
            <w:tcW w:w="1311" w:type="dxa"/>
            <w:shd w:val="clear" w:color="auto" w:fill="auto"/>
            <w:noWrap/>
            <w:vAlign w:val="center"/>
            <w:hideMark/>
          </w:tcPr>
          <w:p w14:paraId="4C62117E"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352</w:t>
            </w:r>
          </w:p>
        </w:tc>
      </w:tr>
      <w:tr w:rsidR="00FD0931" w:rsidRPr="00BC12CC" w14:paraId="2E6F01B7" w14:textId="77777777" w:rsidTr="00ED640D">
        <w:trPr>
          <w:trHeight w:val="328"/>
        </w:trPr>
        <w:tc>
          <w:tcPr>
            <w:tcW w:w="1358" w:type="dxa"/>
            <w:shd w:val="clear" w:color="auto" w:fill="auto"/>
            <w:noWrap/>
            <w:vAlign w:val="center"/>
            <w:hideMark/>
          </w:tcPr>
          <w:p w14:paraId="382AD587"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T</w:t>
            </w:r>
            <w:r w:rsidRPr="00BC12CC">
              <w:rPr>
                <w:rFonts w:ascii="Times New Roman" w:eastAsia="Times New Roman" w:hAnsi="Times New Roman"/>
                <w:sz w:val="24"/>
                <w:szCs w:val="24"/>
                <w:vertAlign w:val="subscript"/>
                <w:lang w:eastAsia="en-IN"/>
              </w:rPr>
              <w:t>3</w:t>
            </w:r>
          </w:p>
        </w:tc>
        <w:tc>
          <w:tcPr>
            <w:tcW w:w="1311" w:type="dxa"/>
            <w:shd w:val="clear" w:color="auto" w:fill="auto"/>
            <w:noWrap/>
            <w:vAlign w:val="center"/>
            <w:hideMark/>
          </w:tcPr>
          <w:p w14:paraId="5E4E80BF"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7.55</w:t>
            </w:r>
          </w:p>
        </w:tc>
        <w:tc>
          <w:tcPr>
            <w:tcW w:w="1311" w:type="dxa"/>
            <w:shd w:val="clear" w:color="auto" w:fill="auto"/>
            <w:noWrap/>
            <w:vAlign w:val="center"/>
            <w:hideMark/>
          </w:tcPr>
          <w:p w14:paraId="04ADFE06"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0.97</w:t>
            </w:r>
          </w:p>
        </w:tc>
        <w:tc>
          <w:tcPr>
            <w:tcW w:w="1311" w:type="dxa"/>
            <w:shd w:val="clear" w:color="auto" w:fill="auto"/>
            <w:noWrap/>
            <w:vAlign w:val="center"/>
            <w:hideMark/>
          </w:tcPr>
          <w:p w14:paraId="21F6EF78"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0.61</w:t>
            </w:r>
          </w:p>
        </w:tc>
        <w:tc>
          <w:tcPr>
            <w:tcW w:w="1311" w:type="dxa"/>
            <w:shd w:val="clear" w:color="auto" w:fill="auto"/>
            <w:noWrap/>
            <w:vAlign w:val="center"/>
            <w:hideMark/>
          </w:tcPr>
          <w:p w14:paraId="194D866B"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157</w:t>
            </w:r>
          </w:p>
        </w:tc>
        <w:tc>
          <w:tcPr>
            <w:tcW w:w="1311" w:type="dxa"/>
            <w:shd w:val="clear" w:color="auto" w:fill="auto"/>
            <w:noWrap/>
            <w:vAlign w:val="center"/>
            <w:hideMark/>
          </w:tcPr>
          <w:p w14:paraId="4E2A76B6"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40</w:t>
            </w:r>
          </w:p>
        </w:tc>
        <w:tc>
          <w:tcPr>
            <w:tcW w:w="1311" w:type="dxa"/>
            <w:shd w:val="clear" w:color="auto" w:fill="auto"/>
            <w:noWrap/>
            <w:vAlign w:val="center"/>
            <w:hideMark/>
          </w:tcPr>
          <w:p w14:paraId="4E18F4AA"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367</w:t>
            </w:r>
          </w:p>
        </w:tc>
      </w:tr>
      <w:tr w:rsidR="00FD0931" w:rsidRPr="00BC12CC" w14:paraId="3D8462C3" w14:textId="77777777" w:rsidTr="00ED640D">
        <w:trPr>
          <w:trHeight w:val="328"/>
        </w:trPr>
        <w:tc>
          <w:tcPr>
            <w:tcW w:w="1358" w:type="dxa"/>
            <w:shd w:val="clear" w:color="auto" w:fill="auto"/>
            <w:noWrap/>
            <w:vAlign w:val="center"/>
            <w:hideMark/>
          </w:tcPr>
          <w:p w14:paraId="73A188CB"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T</w:t>
            </w:r>
            <w:r w:rsidRPr="00BC12CC">
              <w:rPr>
                <w:rFonts w:ascii="Times New Roman" w:eastAsia="Times New Roman" w:hAnsi="Times New Roman"/>
                <w:sz w:val="24"/>
                <w:szCs w:val="24"/>
                <w:vertAlign w:val="subscript"/>
                <w:lang w:eastAsia="en-IN"/>
              </w:rPr>
              <w:t>4</w:t>
            </w:r>
          </w:p>
        </w:tc>
        <w:tc>
          <w:tcPr>
            <w:tcW w:w="1311" w:type="dxa"/>
            <w:shd w:val="clear" w:color="auto" w:fill="auto"/>
            <w:noWrap/>
            <w:vAlign w:val="center"/>
            <w:hideMark/>
          </w:tcPr>
          <w:p w14:paraId="1709C03F"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7.41</w:t>
            </w:r>
          </w:p>
        </w:tc>
        <w:tc>
          <w:tcPr>
            <w:tcW w:w="1311" w:type="dxa"/>
            <w:shd w:val="clear" w:color="auto" w:fill="auto"/>
            <w:noWrap/>
            <w:vAlign w:val="center"/>
            <w:hideMark/>
          </w:tcPr>
          <w:p w14:paraId="6C20E4F6"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0.62</w:t>
            </w:r>
          </w:p>
        </w:tc>
        <w:tc>
          <w:tcPr>
            <w:tcW w:w="1311" w:type="dxa"/>
            <w:shd w:val="clear" w:color="auto" w:fill="auto"/>
            <w:noWrap/>
            <w:vAlign w:val="center"/>
            <w:hideMark/>
          </w:tcPr>
          <w:p w14:paraId="44FC946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0.49</w:t>
            </w:r>
          </w:p>
        </w:tc>
        <w:tc>
          <w:tcPr>
            <w:tcW w:w="1311" w:type="dxa"/>
            <w:shd w:val="clear" w:color="auto" w:fill="auto"/>
            <w:noWrap/>
            <w:vAlign w:val="center"/>
            <w:hideMark/>
          </w:tcPr>
          <w:p w14:paraId="28D6D22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84</w:t>
            </w:r>
          </w:p>
        </w:tc>
        <w:tc>
          <w:tcPr>
            <w:tcW w:w="1311" w:type="dxa"/>
            <w:shd w:val="clear" w:color="auto" w:fill="auto"/>
            <w:noWrap/>
            <w:vAlign w:val="center"/>
            <w:hideMark/>
          </w:tcPr>
          <w:p w14:paraId="54499AC7"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22</w:t>
            </w:r>
          </w:p>
        </w:tc>
        <w:tc>
          <w:tcPr>
            <w:tcW w:w="1311" w:type="dxa"/>
            <w:shd w:val="clear" w:color="auto" w:fill="auto"/>
            <w:noWrap/>
            <w:vAlign w:val="center"/>
            <w:hideMark/>
          </w:tcPr>
          <w:p w14:paraId="26C3B85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232</w:t>
            </w:r>
          </w:p>
        </w:tc>
      </w:tr>
      <w:tr w:rsidR="00FD0931" w:rsidRPr="00BC12CC" w14:paraId="40B8F5C1" w14:textId="77777777" w:rsidTr="00ED640D">
        <w:trPr>
          <w:trHeight w:val="328"/>
        </w:trPr>
        <w:tc>
          <w:tcPr>
            <w:tcW w:w="1358" w:type="dxa"/>
            <w:shd w:val="clear" w:color="auto" w:fill="auto"/>
            <w:noWrap/>
            <w:vAlign w:val="center"/>
            <w:hideMark/>
          </w:tcPr>
          <w:p w14:paraId="1ACD954E"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T</w:t>
            </w:r>
            <w:r w:rsidRPr="00BC12CC">
              <w:rPr>
                <w:rFonts w:ascii="Times New Roman" w:eastAsia="Times New Roman" w:hAnsi="Times New Roman"/>
                <w:sz w:val="24"/>
                <w:szCs w:val="24"/>
                <w:vertAlign w:val="subscript"/>
                <w:lang w:eastAsia="en-IN"/>
              </w:rPr>
              <w:t>5</w:t>
            </w:r>
          </w:p>
        </w:tc>
        <w:tc>
          <w:tcPr>
            <w:tcW w:w="1311" w:type="dxa"/>
            <w:shd w:val="clear" w:color="auto" w:fill="auto"/>
            <w:noWrap/>
            <w:vAlign w:val="center"/>
            <w:hideMark/>
          </w:tcPr>
          <w:p w14:paraId="5BE5893B"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7.68</w:t>
            </w:r>
          </w:p>
        </w:tc>
        <w:tc>
          <w:tcPr>
            <w:tcW w:w="1311" w:type="dxa"/>
            <w:shd w:val="clear" w:color="auto" w:fill="auto"/>
            <w:noWrap/>
            <w:vAlign w:val="center"/>
            <w:hideMark/>
          </w:tcPr>
          <w:p w14:paraId="0FCE899B"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0.7</w:t>
            </w:r>
          </w:p>
        </w:tc>
        <w:tc>
          <w:tcPr>
            <w:tcW w:w="1311" w:type="dxa"/>
            <w:shd w:val="clear" w:color="auto" w:fill="auto"/>
            <w:noWrap/>
            <w:vAlign w:val="center"/>
            <w:hideMark/>
          </w:tcPr>
          <w:p w14:paraId="0181CBBD"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0.58</w:t>
            </w:r>
          </w:p>
        </w:tc>
        <w:tc>
          <w:tcPr>
            <w:tcW w:w="1311" w:type="dxa"/>
            <w:shd w:val="clear" w:color="auto" w:fill="auto"/>
            <w:noWrap/>
            <w:vAlign w:val="center"/>
            <w:hideMark/>
          </w:tcPr>
          <w:p w14:paraId="6B71CFA0"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101</w:t>
            </w:r>
          </w:p>
        </w:tc>
        <w:tc>
          <w:tcPr>
            <w:tcW w:w="1311" w:type="dxa"/>
            <w:shd w:val="clear" w:color="auto" w:fill="auto"/>
            <w:noWrap/>
            <w:vAlign w:val="center"/>
            <w:hideMark/>
          </w:tcPr>
          <w:p w14:paraId="08370F49"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28</w:t>
            </w:r>
          </w:p>
        </w:tc>
        <w:tc>
          <w:tcPr>
            <w:tcW w:w="1311" w:type="dxa"/>
            <w:shd w:val="clear" w:color="auto" w:fill="auto"/>
            <w:noWrap/>
            <w:vAlign w:val="center"/>
            <w:hideMark/>
          </w:tcPr>
          <w:p w14:paraId="43522096"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238</w:t>
            </w:r>
          </w:p>
        </w:tc>
      </w:tr>
      <w:tr w:rsidR="00FD0931" w:rsidRPr="00BC12CC" w14:paraId="3BF6340A" w14:textId="77777777" w:rsidTr="00ED640D">
        <w:trPr>
          <w:trHeight w:val="299"/>
        </w:trPr>
        <w:tc>
          <w:tcPr>
            <w:tcW w:w="1358" w:type="dxa"/>
            <w:shd w:val="clear" w:color="auto" w:fill="auto"/>
            <w:noWrap/>
            <w:vAlign w:val="center"/>
            <w:hideMark/>
          </w:tcPr>
          <w:p w14:paraId="12B8D019" w14:textId="77777777" w:rsidR="00FD0931" w:rsidRPr="00BC12CC" w:rsidRDefault="00FD0931" w:rsidP="00ED640D">
            <w:pPr>
              <w:spacing w:after="0" w:line="240" w:lineRule="auto"/>
              <w:jc w:val="both"/>
              <w:rPr>
                <w:rFonts w:ascii="Times New Roman" w:eastAsia="Times New Roman" w:hAnsi="Times New Roman"/>
                <w:sz w:val="24"/>
                <w:szCs w:val="24"/>
                <w:lang w:val="en-IN" w:eastAsia="en-IN"/>
              </w:rPr>
            </w:pPr>
            <w:proofErr w:type="spellStart"/>
            <w:proofErr w:type="gramStart"/>
            <w:r w:rsidRPr="00BC12CC">
              <w:rPr>
                <w:rFonts w:ascii="Times New Roman" w:eastAsia="Times New Roman" w:hAnsi="Times New Roman"/>
                <w:sz w:val="24"/>
                <w:szCs w:val="24"/>
                <w:lang w:eastAsia="en-IN"/>
              </w:rPr>
              <w:t>SEm</w:t>
            </w:r>
            <w:proofErr w:type="spellEnd"/>
            <w:r w:rsidRPr="00BC12CC">
              <w:rPr>
                <w:rFonts w:ascii="Times New Roman" w:eastAsia="Times New Roman" w:hAnsi="Times New Roman"/>
                <w:sz w:val="24"/>
                <w:szCs w:val="24"/>
                <w:lang w:eastAsia="en-IN"/>
              </w:rPr>
              <w:t>(</w:t>
            </w:r>
            <w:proofErr w:type="gramEnd"/>
            <w:r w:rsidRPr="00BC12CC">
              <w:rPr>
                <w:rFonts w:ascii="Times New Roman" w:eastAsia="Times New Roman" w:hAnsi="Times New Roman"/>
                <w:sz w:val="24"/>
                <w:szCs w:val="24"/>
                <w:lang w:eastAsia="en-IN"/>
              </w:rPr>
              <w:t>±)</w:t>
            </w:r>
          </w:p>
        </w:tc>
        <w:tc>
          <w:tcPr>
            <w:tcW w:w="1311" w:type="dxa"/>
            <w:shd w:val="clear" w:color="auto" w:fill="auto"/>
            <w:noWrap/>
            <w:vAlign w:val="center"/>
            <w:hideMark/>
          </w:tcPr>
          <w:p w14:paraId="57140089"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0.06</w:t>
            </w:r>
          </w:p>
        </w:tc>
        <w:tc>
          <w:tcPr>
            <w:tcW w:w="1311" w:type="dxa"/>
            <w:shd w:val="clear" w:color="auto" w:fill="auto"/>
            <w:noWrap/>
            <w:vAlign w:val="center"/>
            <w:hideMark/>
          </w:tcPr>
          <w:p w14:paraId="35655D1D"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0.03</w:t>
            </w:r>
          </w:p>
        </w:tc>
        <w:tc>
          <w:tcPr>
            <w:tcW w:w="1311" w:type="dxa"/>
            <w:shd w:val="clear" w:color="auto" w:fill="auto"/>
            <w:noWrap/>
            <w:vAlign w:val="center"/>
            <w:hideMark/>
          </w:tcPr>
          <w:p w14:paraId="0CB1F71B"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0.01</w:t>
            </w:r>
          </w:p>
        </w:tc>
        <w:tc>
          <w:tcPr>
            <w:tcW w:w="1311" w:type="dxa"/>
            <w:shd w:val="clear" w:color="auto" w:fill="auto"/>
            <w:noWrap/>
            <w:vAlign w:val="center"/>
            <w:hideMark/>
          </w:tcPr>
          <w:p w14:paraId="22618AE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2.4</w:t>
            </w:r>
          </w:p>
        </w:tc>
        <w:tc>
          <w:tcPr>
            <w:tcW w:w="1311" w:type="dxa"/>
            <w:shd w:val="clear" w:color="auto" w:fill="auto"/>
            <w:noWrap/>
            <w:vAlign w:val="center"/>
            <w:hideMark/>
          </w:tcPr>
          <w:p w14:paraId="131B377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1.17</w:t>
            </w:r>
          </w:p>
        </w:tc>
        <w:tc>
          <w:tcPr>
            <w:tcW w:w="1311" w:type="dxa"/>
            <w:shd w:val="clear" w:color="auto" w:fill="auto"/>
            <w:noWrap/>
            <w:vAlign w:val="center"/>
            <w:hideMark/>
          </w:tcPr>
          <w:p w14:paraId="162C48E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3.52</w:t>
            </w:r>
          </w:p>
        </w:tc>
      </w:tr>
      <w:tr w:rsidR="00FD0931" w:rsidRPr="00BC12CC" w14:paraId="40E65F56" w14:textId="77777777" w:rsidTr="00ED640D">
        <w:trPr>
          <w:trHeight w:val="585"/>
        </w:trPr>
        <w:tc>
          <w:tcPr>
            <w:tcW w:w="1358" w:type="dxa"/>
            <w:shd w:val="clear" w:color="auto" w:fill="auto"/>
            <w:noWrap/>
            <w:vAlign w:val="center"/>
            <w:hideMark/>
          </w:tcPr>
          <w:p w14:paraId="6F374736" w14:textId="77777777" w:rsidR="00FD0931" w:rsidRPr="00BC12CC" w:rsidRDefault="00FD0931" w:rsidP="00ED640D">
            <w:pPr>
              <w:spacing w:after="0" w:line="240" w:lineRule="auto"/>
              <w:jc w:val="both"/>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CD (P=0.05)</w:t>
            </w:r>
          </w:p>
        </w:tc>
        <w:tc>
          <w:tcPr>
            <w:tcW w:w="1311" w:type="dxa"/>
            <w:shd w:val="clear" w:color="auto" w:fill="auto"/>
            <w:noWrap/>
            <w:vAlign w:val="center"/>
            <w:hideMark/>
          </w:tcPr>
          <w:p w14:paraId="36B3CBD1"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NS</w:t>
            </w:r>
          </w:p>
        </w:tc>
        <w:tc>
          <w:tcPr>
            <w:tcW w:w="1311" w:type="dxa"/>
            <w:shd w:val="clear" w:color="auto" w:fill="auto"/>
            <w:noWrap/>
            <w:vAlign w:val="center"/>
            <w:hideMark/>
          </w:tcPr>
          <w:p w14:paraId="2A9EEBAA"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NS</w:t>
            </w:r>
          </w:p>
        </w:tc>
        <w:tc>
          <w:tcPr>
            <w:tcW w:w="1311" w:type="dxa"/>
            <w:shd w:val="clear" w:color="auto" w:fill="auto"/>
            <w:noWrap/>
            <w:vAlign w:val="center"/>
            <w:hideMark/>
          </w:tcPr>
          <w:p w14:paraId="2DC3B153"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0.04</w:t>
            </w:r>
          </w:p>
        </w:tc>
        <w:tc>
          <w:tcPr>
            <w:tcW w:w="1311" w:type="dxa"/>
            <w:shd w:val="clear" w:color="auto" w:fill="auto"/>
            <w:noWrap/>
            <w:vAlign w:val="center"/>
            <w:hideMark/>
          </w:tcPr>
          <w:p w14:paraId="47768B74"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7.2</w:t>
            </w:r>
          </w:p>
        </w:tc>
        <w:tc>
          <w:tcPr>
            <w:tcW w:w="1311" w:type="dxa"/>
            <w:shd w:val="clear" w:color="auto" w:fill="auto"/>
            <w:noWrap/>
            <w:vAlign w:val="center"/>
            <w:hideMark/>
          </w:tcPr>
          <w:p w14:paraId="29D0B3DD"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3.52</w:t>
            </w:r>
          </w:p>
        </w:tc>
        <w:tc>
          <w:tcPr>
            <w:tcW w:w="1311" w:type="dxa"/>
            <w:shd w:val="clear" w:color="auto" w:fill="auto"/>
            <w:noWrap/>
            <w:vAlign w:val="center"/>
            <w:hideMark/>
          </w:tcPr>
          <w:p w14:paraId="4690ED24"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10.55</w:t>
            </w:r>
          </w:p>
        </w:tc>
      </w:tr>
    </w:tbl>
    <w:p w14:paraId="60E4373D" w14:textId="77777777" w:rsidR="00FD0931" w:rsidRPr="00FD0931" w:rsidRDefault="00FD0931" w:rsidP="00FD0931">
      <w:pPr>
        <w:spacing w:after="0" w:line="240" w:lineRule="auto"/>
        <w:jc w:val="both"/>
        <w:rPr>
          <w:rFonts w:ascii="Times New Roman" w:hAnsi="Times New Roman"/>
          <w:b/>
          <w:bCs/>
          <w:sz w:val="24"/>
          <w:szCs w:val="24"/>
        </w:rPr>
      </w:pPr>
    </w:p>
    <w:p w14:paraId="2E280690" w14:textId="77777777" w:rsidR="00FD0931" w:rsidRPr="00FD0931" w:rsidRDefault="00FD0931" w:rsidP="00FD0931">
      <w:pPr>
        <w:spacing w:after="0" w:line="240" w:lineRule="auto"/>
        <w:jc w:val="both"/>
        <w:rPr>
          <w:rFonts w:ascii="Times New Roman" w:hAnsi="Times New Roman"/>
          <w:b/>
          <w:bCs/>
          <w:sz w:val="24"/>
          <w:szCs w:val="24"/>
        </w:rPr>
      </w:pPr>
      <w:r w:rsidRPr="00FD0931">
        <w:rPr>
          <w:rFonts w:ascii="Times New Roman" w:hAnsi="Times New Roman"/>
          <w:b/>
          <w:bCs/>
          <w:sz w:val="24"/>
          <w:szCs w:val="24"/>
        </w:rPr>
        <w:t xml:space="preserve">Table 6: Quality parameters of sesame produced in different production systems </w:t>
      </w:r>
    </w:p>
    <w:tbl>
      <w:tblPr>
        <w:tblW w:w="4948" w:type="pct"/>
        <w:tblCellMar>
          <w:left w:w="0" w:type="dxa"/>
          <w:right w:w="0" w:type="dxa"/>
        </w:tblCellMar>
        <w:tblLook w:val="04A0" w:firstRow="1" w:lastRow="0" w:firstColumn="1" w:lastColumn="0" w:noHBand="0" w:noVBand="1"/>
      </w:tblPr>
      <w:tblGrid>
        <w:gridCol w:w="1978"/>
        <w:gridCol w:w="922"/>
        <w:gridCol w:w="1049"/>
        <w:gridCol w:w="1134"/>
        <w:gridCol w:w="1120"/>
        <w:gridCol w:w="1484"/>
        <w:gridCol w:w="1225"/>
      </w:tblGrid>
      <w:tr w:rsidR="00FD0931" w:rsidRPr="00FD0931" w14:paraId="40E27BBA" w14:textId="77777777" w:rsidTr="00ED640D">
        <w:trPr>
          <w:trHeight w:val="534"/>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0908F43" w14:textId="77777777" w:rsidR="00FD0931" w:rsidRPr="00FD0931" w:rsidRDefault="00FD0931" w:rsidP="00ED640D">
            <w:pPr>
              <w:spacing w:after="0" w:line="240" w:lineRule="auto"/>
              <w:rPr>
                <w:rFonts w:ascii="Times New Roman" w:hAnsi="Times New Roman"/>
                <w:bCs/>
                <w:sz w:val="24"/>
                <w:szCs w:val="24"/>
              </w:rPr>
            </w:pP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4D4EC15"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Ash (%)</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771CD4E"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Moisture (%)</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3DDDD7D"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Crude protein (%)</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186C812"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Crude fat (%)</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AB63535"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Carbohydrate (%)</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B23DD7E"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Energy</w:t>
            </w:r>
          </w:p>
          <w:p w14:paraId="79F4D6D4"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 xml:space="preserve">(K </w:t>
            </w:r>
            <w:proofErr w:type="spellStart"/>
            <w:r w:rsidRPr="00FD0931">
              <w:rPr>
                <w:rFonts w:ascii="Times New Roman" w:hAnsi="Times New Roman"/>
                <w:b/>
                <w:bCs/>
                <w:sz w:val="24"/>
                <w:szCs w:val="24"/>
              </w:rPr>
              <w:t>cal</w:t>
            </w:r>
            <w:proofErr w:type="spellEnd"/>
            <w:r w:rsidRPr="00FD0931">
              <w:rPr>
                <w:rFonts w:ascii="Times New Roman" w:hAnsi="Times New Roman"/>
                <w:b/>
                <w:bCs/>
                <w:sz w:val="24"/>
                <w:szCs w:val="24"/>
              </w:rPr>
              <w:t>/100g)</w:t>
            </w:r>
          </w:p>
        </w:tc>
      </w:tr>
      <w:tr w:rsidR="00FD0931" w:rsidRPr="00FD0931" w14:paraId="00AAE532" w14:textId="77777777" w:rsidTr="00ED640D">
        <w:trPr>
          <w:trHeight w:val="295"/>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BB15A06"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Organic farming</w:t>
            </w: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D76EA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5.68</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BCA14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3.16</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8526CB"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20.71</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2E248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54.71</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B3BD60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15.74</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18E06E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638.19</w:t>
            </w:r>
          </w:p>
        </w:tc>
      </w:tr>
      <w:tr w:rsidR="00FD0931" w:rsidRPr="00FD0931" w14:paraId="5FFC66D9" w14:textId="77777777" w:rsidTr="00ED640D">
        <w:trPr>
          <w:trHeight w:val="295"/>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7276184"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 organic farming</w:t>
            </w: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D4E13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6.06</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CFEAB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3.49</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6D620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23.14</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B575D3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51.30</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9F244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16.01</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1406F5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618.30</w:t>
            </w:r>
          </w:p>
        </w:tc>
      </w:tr>
      <w:tr w:rsidR="00FD0931" w:rsidRPr="00FD0931" w14:paraId="180D566D" w14:textId="77777777" w:rsidTr="00ED640D">
        <w:trPr>
          <w:trHeight w:val="295"/>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02718A"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INM</w:t>
            </w: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5CAABC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6.40</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B2BBEE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3.31</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46F80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21.33</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5A5540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51.94</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2942D5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17.02</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99D067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620.86</w:t>
            </w:r>
          </w:p>
        </w:tc>
      </w:tr>
      <w:tr w:rsidR="00FD0931" w:rsidRPr="00FD0931" w14:paraId="5C9803A2" w14:textId="77777777" w:rsidTr="00ED640D">
        <w:trPr>
          <w:trHeight w:val="295"/>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2B955C2"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Control</w:t>
            </w: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1BDC3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6.34</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DC745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3.32</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268DEB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21.26</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34DE8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49.39</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349EF4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19.69</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66C878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608.31</w:t>
            </w:r>
          </w:p>
        </w:tc>
      </w:tr>
      <w:tr w:rsidR="00FD0931" w:rsidRPr="00FD0931" w14:paraId="55D21435" w14:textId="77777777" w:rsidTr="00ED640D">
        <w:trPr>
          <w:trHeight w:val="295"/>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ED04387"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Natural Farming</w:t>
            </w: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BB7E8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6.09</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F24E9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3.88</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7BD1A1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22.29</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9EE98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51.46</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770E21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16.28</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9E593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670.42</w:t>
            </w:r>
          </w:p>
        </w:tc>
      </w:tr>
    </w:tbl>
    <w:p w14:paraId="775E250C" w14:textId="77777777" w:rsidR="00FD0931" w:rsidRPr="00FD0931" w:rsidRDefault="00FD0931" w:rsidP="00FD0931">
      <w:pPr>
        <w:pStyle w:val="b-d-txt"/>
        <w:spacing w:before="0" w:after="0" w:line="240" w:lineRule="auto"/>
        <w:ind w:left="720" w:firstLine="0"/>
        <w:rPr>
          <w:rFonts w:cs="Times New Roman"/>
          <w:bCs/>
          <w:iCs/>
        </w:rPr>
      </w:pPr>
    </w:p>
    <w:p w14:paraId="71C022F6" w14:textId="77777777" w:rsidR="00FD0931" w:rsidRPr="00FD0931" w:rsidRDefault="00FD0931" w:rsidP="00FD0931">
      <w:pPr>
        <w:spacing w:after="0" w:line="240" w:lineRule="auto"/>
        <w:jc w:val="both"/>
        <w:rPr>
          <w:rFonts w:ascii="Times New Roman" w:hAnsi="Times New Roman"/>
          <w:b/>
          <w:bCs/>
          <w:sz w:val="24"/>
          <w:szCs w:val="24"/>
        </w:rPr>
      </w:pPr>
    </w:p>
    <w:p w14:paraId="730A1CE4" w14:textId="77777777" w:rsidR="00FD0931" w:rsidRPr="00FD0931" w:rsidRDefault="00FD0931" w:rsidP="00FD0931">
      <w:pPr>
        <w:spacing w:after="0" w:line="240" w:lineRule="auto"/>
        <w:rPr>
          <w:rFonts w:ascii="Times New Roman" w:hAnsi="Times New Roman"/>
          <w:sz w:val="24"/>
          <w:szCs w:val="24"/>
        </w:rPr>
      </w:pPr>
      <w:r w:rsidRPr="00FD0931">
        <w:rPr>
          <w:rFonts w:ascii="Times New Roman" w:hAnsi="Times New Roman"/>
          <w:noProof/>
          <w:sz w:val="24"/>
          <w:szCs w:val="24"/>
        </w:rPr>
        <w:drawing>
          <wp:inline distT="0" distB="0" distL="0" distR="0" wp14:anchorId="4D2EA5A0" wp14:editId="1194BC0D">
            <wp:extent cx="5054803" cy="2743200"/>
            <wp:effectExtent l="0" t="0" r="12700" b="0"/>
            <wp:docPr id="1" name="Chart 1">
              <a:extLst xmlns:a="http://schemas.openxmlformats.org/drawingml/2006/main">
                <a:ext uri="{FF2B5EF4-FFF2-40B4-BE49-F238E27FC236}">
                  <a16:creationId xmlns:a16="http://schemas.microsoft.com/office/drawing/2014/main" id="{E55E6F4D-E636-4474-98C4-67E7F325BA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035BD3" w14:textId="77777777" w:rsidR="00FD0931" w:rsidRPr="00FD0931" w:rsidRDefault="00FD0931" w:rsidP="00FD0931">
      <w:pPr>
        <w:spacing w:after="0" w:line="240" w:lineRule="auto"/>
        <w:ind w:hanging="180"/>
        <w:jc w:val="both"/>
        <w:rPr>
          <w:rFonts w:ascii="Times New Roman" w:hAnsi="Times New Roman"/>
          <w:bCs/>
          <w:sz w:val="24"/>
          <w:szCs w:val="24"/>
        </w:rPr>
      </w:pPr>
      <w:r w:rsidRPr="00FD0931">
        <w:rPr>
          <w:rFonts w:ascii="Times New Roman" w:hAnsi="Times New Roman"/>
          <w:bCs/>
          <w:sz w:val="24"/>
          <w:szCs w:val="24"/>
        </w:rPr>
        <w:t>Fig 1. Microbial count (</w:t>
      </w:r>
      <w:proofErr w:type="spellStart"/>
      <w:r w:rsidRPr="00FD0931">
        <w:rPr>
          <w:rFonts w:ascii="Times New Roman" w:hAnsi="Times New Roman"/>
          <w:bCs/>
          <w:sz w:val="24"/>
          <w:szCs w:val="24"/>
        </w:rPr>
        <w:t>cfu</w:t>
      </w:r>
      <w:proofErr w:type="spellEnd"/>
      <w:r w:rsidRPr="00FD0931">
        <w:rPr>
          <w:rFonts w:ascii="Times New Roman" w:hAnsi="Times New Roman"/>
          <w:bCs/>
          <w:sz w:val="24"/>
          <w:szCs w:val="24"/>
        </w:rPr>
        <w:t xml:space="preserve">/g) under different treatments in </w:t>
      </w:r>
      <w:proofErr w:type="spellStart"/>
      <w:r w:rsidRPr="00FD0931">
        <w:rPr>
          <w:rFonts w:ascii="Times New Roman" w:hAnsi="Times New Roman"/>
          <w:bCs/>
          <w:sz w:val="24"/>
          <w:szCs w:val="24"/>
        </w:rPr>
        <w:t>post harvest</w:t>
      </w:r>
      <w:proofErr w:type="spellEnd"/>
      <w:r w:rsidRPr="00FD0931">
        <w:rPr>
          <w:rFonts w:ascii="Times New Roman" w:hAnsi="Times New Roman"/>
          <w:bCs/>
          <w:sz w:val="24"/>
          <w:szCs w:val="24"/>
        </w:rPr>
        <w:t xml:space="preserve"> soil samples (@10</w:t>
      </w:r>
      <w:r w:rsidRPr="00FD0931">
        <w:rPr>
          <w:rFonts w:ascii="Times New Roman" w:hAnsi="Times New Roman"/>
          <w:bCs/>
          <w:sz w:val="24"/>
          <w:szCs w:val="24"/>
          <w:vertAlign w:val="superscript"/>
        </w:rPr>
        <w:t>5</w:t>
      </w:r>
      <w:r w:rsidRPr="00FD0931">
        <w:rPr>
          <w:rFonts w:ascii="Times New Roman" w:hAnsi="Times New Roman"/>
          <w:bCs/>
          <w:sz w:val="24"/>
          <w:szCs w:val="24"/>
        </w:rPr>
        <w:t xml:space="preserve"> dilution for all microbes except Bacteria measured at dilution of 10</w:t>
      </w:r>
      <w:r w:rsidRPr="00FD0931">
        <w:rPr>
          <w:rFonts w:ascii="Times New Roman" w:hAnsi="Times New Roman"/>
          <w:bCs/>
          <w:sz w:val="24"/>
          <w:szCs w:val="24"/>
          <w:vertAlign w:val="superscript"/>
        </w:rPr>
        <w:t>7</w:t>
      </w:r>
      <w:r w:rsidRPr="00FD0931">
        <w:rPr>
          <w:rFonts w:ascii="Times New Roman" w:hAnsi="Times New Roman"/>
          <w:bCs/>
          <w:sz w:val="24"/>
          <w:szCs w:val="24"/>
        </w:rPr>
        <w:t>)</w:t>
      </w:r>
    </w:p>
    <w:p w14:paraId="29E69761" w14:textId="77777777" w:rsidR="00FD0931" w:rsidRPr="00FD0931" w:rsidRDefault="00FD0931" w:rsidP="00FD0931">
      <w:pPr>
        <w:spacing w:after="0" w:line="240" w:lineRule="auto"/>
        <w:jc w:val="both"/>
        <w:rPr>
          <w:rFonts w:ascii="Times New Roman" w:hAnsi="Times New Roman"/>
          <w:b/>
          <w:bCs/>
          <w:sz w:val="24"/>
          <w:szCs w:val="24"/>
        </w:rPr>
      </w:pPr>
      <w:r w:rsidRPr="00FD0931">
        <w:rPr>
          <w:rFonts w:ascii="Times New Roman" w:hAnsi="Times New Roman"/>
          <w:noProof/>
          <w:sz w:val="24"/>
          <w:szCs w:val="24"/>
        </w:rPr>
        <w:drawing>
          <wp:inline distT="0" distB="0" distL="0" distR="0" wp14:anchorId="11FEF8CC" wp14:editId="7D9B54D1">
            <wp:extent cx="5273675" cy="2509114"/>
            <wp:effectExtent l="0" t="0" r="3175" b="5715"/>
            <wp:docPr id="2" name="Chart 2">
              <a:extLst xmlns:a="http://schemas.openxmlformats.org/drawingml/2006/main">
                <a:ext uri="{FF2B5EF4-FFF2-40B4-BE49-F238E27FC236}">
                  <a16:creationId xmlns:a16="http://schemas.microsoft.com/office/drawing/2014/main" id="{1270DEC3-3D5D-4411-925F-6749C998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7DE528" w14:textId="5D6F7D05" w:rsidR="00FD0931" w:rsidRDefault="00FD0931" w:rsidP="00FD0931">
      <w:pPr>
        <w:spacing w:after="0" w:line="240" w:lineRule="auto"/>
        <w:jc w:val="both"/>
        <w:rPr>
          <w:rFonts w:ascii="Times New Roman" w:hAnsi="Times New Roman"/>
          <w:sz w:val="24"/>
          <w:szCs w:val="24"/>
        </w:rPr>
      </w:pPr>
      <w:r w:rsidRPr="00FD0931">
        <w:rPr>
          <w:rFonts w:ascii="Times New Roman" w:hAnsi="Times New Roman"/>
          <w:bCs/>
          <w:sz w:val="24"/>
          <w:szCs w:val="24"/>
        </w:rPr>
        <w:t>Fig 2. Dehydrogenase enzyme activity (</w:t>
      </w:r>
      <w:proofErr w:type="spellStart"/>
      <w:r w:rsidRPr="00FD0931">
        <w:rPr>
          <w:rFonts w:ascii="Times New Roman" w:hAnsi="Times New Roman"/>
          <w:sz w:val="24"/>
          <w:szCs w:val="24"/>
          <w:shd w:val="clear" w:color="auto" w:fill="FFFFFF"/>
        </w:rPr>
        <w:t>μg</w:t>
      </w:r>
      <w:proofErr w:type="spellEnd"/>
      <w:r w:rsidRPr="00FD0931">
        <w:rPr>
          <w:rFonts w:ascii="Times New Roman" w:hAnsi="Times New Roman"/>
          <w:sz w:val="24"/>
          <w:szCs w:val="24"/>
          <w:shd w:val="clear" w:color="auto" w:fill="FFFFFF"/>
        </w:rPr>
        <w:t xml:space="preserve"> TPFg</w:t>
      </w:r>
      <w:r w:rsidRPr="00FD0931">
        <w:rPr>
          <w:rFonts w:ascii="Times New Roman" w:hAnsi="Times New Roman"/>
          <w:sz w:val="24"/>
          <w:szCs w:val="24"/>
          <w:shd w:val="clear" w:color="auto" w:fill="FFFFFF"/>
          <w:vertAlign w:val="superscript"/>
        </w:rPr>
        <w:t xml:space="preserve">-1 </w:t>
      </w:r>
      <w:r w:rsidRPr="00FD0931">
        <w:rPr>
          <w:rFonts w:ascii="Times New Roman" w:hAnsi="Times New Roman"/>
          <w:sz w:val="24"/>
          <w:szCs w:val="24"/>
          <w:shd w:val="clear" w:color="auto" w:fill="FFFFFF"/>
        </w:rPr>
        <w:t>soil day</w:t>
      </w:r>
      <w:r w:rsidRPr="00FD0931">
        <w:rPr>
          <w:rFonts w:ascii="Times New Roman" w:hAnsi="Times New Roman"/>
          <w:sz w:val="24"/>
          <w:szCs w:val="24"/>
          <w:shd w:val="clear" w:color="auto" w:fill="FFFFFF"/>
          <w:vertAlign w:val="superscript"/>
        </w:rPr>
        <w:t>-1</w:t>
      </w:r>
      <w:r w:rsidRPr="00FD0931">
        <w:rPr>
          <w:rFonts w:ascii="Times New Roman" w:hAnsi="Times New Roman"/>
          <w:bCs/>
          <w:sz w:val="24"/>
          <w:szCs w:val="24"/>
        </w:rPr>
        <w:t xml:space="preserve">) under different treatments in </w:t>
      </w:r>
      <w:proofErr w:type="spellStart"/>
      <w:r w:rsidRPr="00FD0931">
        <w:rPr>
          <w:rFonts w:ascii="Times New Roman" w:hAnsi="Times New Roman"/>
          <w:bCs/>
          <w:sz w:val="24"/>
          <w:szCs w:val="24"/>
        </w:rPr>
        <w:t>post harvest</w:t>
      </w:r>
      <w:proofErr w:type="spellEnd"/>
      <w:r w:rsidRPr="00FD0931">
        <w:rPr>
          <w:rFonts w:ascii="Times New Roman" w:hAnsi="Times New Roman"/>
          <w:bCs/>
          <w:sz w:val="24"/>
          <w:szCs w:val="24"/>
        </w:rPr>
        <w:t xml:space="preserve"> soil samples</w:t>
      </w:r>
    </w:p>
    <w:p w14:paraId="1D69C72D" w14:textId="77777777" w:rsidR="00FD0931" w:rsidRPr="00FD0931" w:rsidRDefault="00FD0931" w:rsidP="00B02FC7">
      <w:pPr>
        <w:spacing w:after="0" w:line="240" w:lineRule="auto"/>
        <w:ind w:left="720" w:hanging="720"/>
        <w:jc w:val="both"/>
        <w:rPr>
          <w:rFonts w:ascii="Times New Roman" w:hAnsi="Times New Roman"/>
          <w:sz w:val="24"/>
          <w:szCs w:val="24"/>
        </w:rPr>
      </w:pPr>
    </w:p>
    <w:sectPr w:rsidR="00FD0931" w:rsidRPr="00FD093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BAF02" w14:textId="77777777" w:rsidR="00B37821" w:rsidRDefault="00B37821" w:rsidP="00244350">
      <w:pPr>
        <w:spacing w:after="0" w:line="240" w:lineRule="auto"/>
      </w:pPr>
      <w:r>
        <w:separator/>
      </w:r>
    </w:p>
  </w:endnote>
  <w:endnote w:type="continuationSeparator" w:id="0">
    <w:p w14:paraId="59D7CEDA" w14:textId="77777777" w:rsidR="00B37821" w:rsidRDefault="00B37821" w:rsidP="0024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F32E" w14:textId="77777777" w:rsidR="00E16D6B" w:rsidRDefault="00E16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ED72" w14:textId="77777777" w:rsidR="00E16D6B" w:rsidRDefault="00E16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E7FEF" w14:textId="77777777" w:rsidR="00E16D6B" w:rsidRDefault="00E1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F5B6E" w14:textId="77777777" w:rsidR="00B37821" w:rsidRDefault="00B37821" w:rsidP="00244350">
      <w:pPr>
        <w:spacing w:after="0" w:line="240" w:lineRule="auto"/>
      </w:pPr>
      <w:r>
        <w:separator/>
      </w:r>
    </w:p>
  </w:footnote>
  <w:footnote w:type="continuationSeparator" w:id="0">
    <w:p w14:paraId="74D943D6" w14:textId="77777777" w:rsidR="00B37821" w:rsidRDefault="00B37821" w:rsidP="00244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E423" w14:textId="4B25E27F" w:rsidR="00E16D6B" w:rsidRDefault="00E16D6B">
    <w:pPr>
      <w:pStyle w:val="Header"/>
    </w:pPr>
    <w:r>
      <w:rPr>
        <w:noProof/>
      </w:rPr>
      <w:pict w14:anchorId="22A91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545876"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F9E50" w14:textId="28264027" w:rsidR="00E16D6B" w:rsidRDefault="00E16D6B">
    <w:pPr>
      <w:pStyle w:val="Header"/>
    </w:pPr>
    <w:r>
      <w:rPr>
        <w:noProof/>
      </w:rPr>
      <w:pict w14:anchorId="02F26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54587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64DF" w14:textId="2F566CD0" w:rsidR="00E16D6B" w:rsidRDefault="00E16D6B">
    <w:pPr>
      <w:pStyle w:val="Header"/>
    </w:pPr>
    <w:r>
      <w:rPr>
        <w:noProof/>
      </w:rPr>
      <w:pict w14:anchorId="73F8E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545875"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457C9"/>
    <w:multiLevelType w:val="multilevel"/>
    <w:tmpl w:val="04D83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8D0E83"/>
    <w:multiLevelType w:val="multilevel"/>
    <w:tmpl w:val="DAA43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C3"/>
    <w:rsid w:val="001521B6"/>
    <w:rsid w:val="00244350"/>
    <w:rsid w:val="002601EC"/>
    <w:rsid w:val="00346051"/>
    <w:rsid w:val="003F6364"/>
    <w:rsid w:val="005770C3"/>
    <w:rsid w:val="005B144D"/>
    <w:rsid w:val="00653162"/>
    <w:rsid w:val="00874373"/>
    <w:rsid w:val="00880252"/>
    <w:rsid w:val="00B02FC7"/>
    <w:rsid w:val="00B37821"/>
    <w:rsid w:val="00BC12CC"/>
    <w:rsid w:val="00C447F8"/>
    <w:rsid w:val="00C44A8C"/>
    <w:rsid w:val="00D0708F"/>
    <w:rsid w:val="00E16D6B"/>
    <w:rsid w:val="00E572C4"/>
    <w:rsid w:val="00F34691"/>
    <w:rsid w:val="00FD09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AB8C95"/>
  <w15:chartTrackingRefBased/>
  <w15:docId w15:val="{EFCB11CF-2226-4206-AA88-B685966D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1B6"/>
    <w:pPr>
      <w:spacing w:after="200" w:line="720" w:lineRule="auto"/>
      <w:jc w:val="center"/>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21B6"/>
    <w:pPr>
      <w:spacing w:after="0" w:line="240" w:lineRule="auto"/>
    </w:pPr>
    <w:rPr>
      <w:rFonts w:ascii="Calibri" w:eastAsia="Times New Roman" w:hAnsi="Calibri" w:cs="Times New Roman"/>
      <w:lang w:val="en-SG" w:eastAsia="en-SG"/>
    </w:rPr>
  </w:style>
  <w:style w:type="paragraph" w:styleId="ListParagraph">
    <w:name w:val="List Paragraph"/>
    <w:basedOn w:val="Normal"/>
    <w:uiPriority w:val="34"/>
    <w:qFormat/>
    <w:rsid w:val="001521B6"/>
    <w:pPr>
      <w:spacing w:line="276" w:lineRule="auto"/>
      <w:ind w:left="720"/>
      <w:contextualSpacing/>
      <w:jc w:val="left"/>
    </w:pPr>
    <w:rPr>
      <w:rFonts w:asciiTheme="minorHAnsi" w:eastAsiaTheme="minorEastAsia" w:hAnsiTheme="minorHAnsi" w:cstheme="minorBidi"/>
      <w:lang w:bidi="te-IN"/>
    </w:rPr>
  </w:style>
  <w:style w:type="paragraph" w:customStyle="1" w:styleId="b-d-txt">
    <w:name w:val="b-d-txt"/>
    <w:basedOn w:val="Normal"/>
    <w:link w:val="b-d-txtChar"/>
    <w:rsid w:val="001521B6"/>
    <w:pPr>
      <w:spacing w:before="120" w:after="120" w:line="360" w:lineRule="auto"/>
      <w:ind w:firstLine="567"/>
      <w:jc w:val="both"/>
    </w:pPr>
    <w:rPr>
      <w:rFonts w:ascii="Times New Roman" w:eastAsia="Times New Roman" w:hAnsi="Times New Roman" w:cs="Gautami"/>
      <w:sz w:val="24"/>
      <w:szCs w:val="24"/>
      <w:lang w:val="en-IN" w:eastAsia="en-IN" w:bidi="te-IN"/>
    </w:rPr>
  </w:style>
  <w:style w:type="character" w:customStyle="1" w:styleId="b-d-txtChar">
    <w:name w:val="b-d-txt Char"/>
    <w:link w:val="b-d-txt"/>
    <w:rsid w:val="001521B6"/>
    <w:rPr>
      <w:rFonts w:ascii="Times New Roman" w:eastAsia="Times New Roman" w:hAnsi="Times New Roman" w:cs="Gautami"/>
      <w:sz w:val="24"/>
      <w:szCs w:val="24"/>
      <w:lang w:eastAsia="en-IN" w:bidi="te-IN"/>
    </w:rPr>
  </w:style>
  <w:style w:type="table" w:styleId="TableGrid">
    <w:name w:val="Table Grid"/>
    <w:basedOn w:val="TableNormal"/>
    <w:uiPriority w:val="59"/>
    <w:rsid w:val="001521B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350"/>
    <w:rPr>
      <w:rFonts w:ascii="Calibri" w:eastAsia="Calibri" w:hAnsi="Calibri" w:cs="Times New Roman"/>
      <w:lang w:val="en-US"/>
    </w:rPr>
  </w:style>
  <w:style w:type="paragraph" w:styleId="Footer">
    <w:name w:val="footer"/>
    <w:basedOn w:val="Normal"/>
    <w:link w:val="FooterChar"/>
    <w:uiPriority w:val="99"/>
    <w:unhideWhenUsed/>
    <w:rsid w:val="00244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350"/>
    <w:rPr>
      <w:rFonts w:ascii="Calibri" w:eastAsia="Calibri" w:hAnsi="Calibri" w:cs="Times New Roman"/>
      <w:lang w:val="en-US"/>
    </w:rPr>
  </w:style>
  <w:style w:type="character" w:customStyle="1" w:styleId="t286pc">
    <w:name w:val="t286pc"/>
    <w:basedOn w:val="DefaultParagraphFont"/>
    <w:rsid w:val="00C447F8"/>
  </w:style>
  <w:style w:type="character" w:styleId="Strong">
    <w:name w:val="Strong"/>
    <w:basedOn w:val="DefaultParagraphFont"/>
    <w:uiPriority w:val="22"/>
    <w:qFormat/>
    <w:rsid w:val="00C447F8"/>
    <w:rPr>
      <w:b/>
      <w:bCs/>
    </w:rPr>
  </w:style>
  <w:style w:type="character" w:styleId="Emphasis">
    <w:name w:val="Emphasis"/>
    <w:basedOn w:val="DefaultParagraphFont"/>
    <w:uiPriority w:val="20"/>
    <w:qFormat/>
    <w:rsid w:val="00C447F8"/>
    <w:rPr>
      <w:i/>
      <w:iCs/>
    </w:rPr>
  </w:style>
  <w:style w:type="character" w:styleId="Hyperlink">
    <w:name w:val="Hyperlink"/>
    <w:basedOn w:val="DefaultParagraphFont"/>
    <w:uiPriority w:val="99"/>
    <w:unhideWhenUsed/>
    <w:rsid w:val="00C447F8"/>
    <w:rPr>
      <w:color w:val="0563C1" w:themeColor="hyperlink"/>
      <w:u w:val="single"/>
    </w:rPr>
  </w:style>
  <w:style w:type="character" w:styleId="UnresolvedMention">
    <w:name w:val="Unresolved Mention"/>
    <w:basedOn w:val="DefaultParagraphFont"/>
    <w:uiPriority w:val="99"/>
    <w:semiHidden/>
    <w:unhideWhenUsed/>
    <w:rsid w:val="00C447F8"/>
    <w:rPr>
      <w:color w:val="605E5C"/>
      <w:shd w:val="clear" w:color="auto" w:fill="E1DFDD"/>
    </w:rPr>
  </w:style>
  <w:style w:type="paragraph" w:styleId="NormalWeb">
    <w:name w:val="Normal (Web)"/>
    <w:basedOn w:val="Normal"/>
    <w:uiPriority w:val="99"/>
    <w:semiHidden/>
    <w:unhideWhenUsed/>
    <w:rsid w:val="00FD0931"/>
    <w:pPr>
      <w:spacing w:before="100" w:beforeAutospacing="1" w:after="100" w:afterAutospacing="1" w:line="240" w:lineRule="auto"/>
      <w:jc w:val="left"/>
    </w:pPr>
    <w:rPr>
      <w:rFonts w:ascii="Times New Roman" w:eastAsia="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005946">
      <w:bodyDiv w:val="1"/>
      <w:marLeft w:val="0"/>
      <w:marRight w:val="0"/>
      <w:marTop w:val="0"/>
      <w:marBottom w:val="0"/>
      <w:divBdr>
        <w:top w:val="none" w:sz="0" w:space="0" w:color="auto"/>
        <w:left w:val="none" w:sz="0" w:space="0" w:color="auto"/>
        <w:bottom w:val="none" w:sz="0" w:space="0" w:color="auto"/>
        <w:right w:val="none" w:sz="0" w:space="0" w:color="auto"/>
      </w:divBdr>
    </w:div>
    <w:div w:id="492843668">
      <w:bodyDiv w:val="1"/>
      <w:marLeft w:val="0"/>
      <w:marRight w:val="0"/>
      <w:marTop w:val="0"/>
      <w:marBottom w:val="0"/>
      <w:divBdr>
        <w:top w:val="none" w:sz="0" w:space="0" w:color="auto"/>
        <w:left w:val="none" w:sz="0" w:space="0" w:color="auto"/>
        <w:bottom w:val="none" w:sz="0" w:space="0" w:color="auto"/>
        <w:right w:val="none" w:sz="0" w:space="0" w:color="auto"/>
      </w:divBdr>
    </w:div>
    <w:div w:id="649209313">
      <w:bodyDiv w:val="1"/>
      <w:marLeft w:val="0"/>
      <w:marRight w:val="0"/>
      <w:marTop w:val="0"/>
      <w:marBottom w:val="0"/>
      <w:divBdr>
        <w:top w:val="none" w:sz="0" w:space="0" w:color="auto"/>
        <w:left w:val="none" w:sz="0" w:space="0" w:color="auto"/>
        <w:bottom w:val="none" w:sz="0" w:space="0" w:color="auto"/>
        <w:right w:val="none" w:sz="0" w:space="0" w:color="auto"/>
      </w:divBdr>
    </w:div>
    <w:div w:id="10426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07/s44279-024-00147-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KC\Others\NF\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KC\Others\NF\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Sheet1!$E$11</c:f>
              <c:strCache>
                <c:ptCount val="1"/>
                <c:pt idx="0">
                  <c:v>Organic</c:v>
                </c:pt>
              </c:strCache>
            </c:strRef>
          </c:tx>
          <c:spPr>
            <a:solidFill>
              <a:schemeClr val="accent1"/>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Sheet1!$E$12:$E$17</c:f>
              <c:numCache>
                <c:formatCode>General</c:formatCode>
                <c:ptCount val="6"/>
                <c:pt idx="0">
                  <c:v>92</c:v>
                </c:pt>
                <c:pt idx="1">
                  <c:v>192</c:v>
                </c:pt>
                <c:pt idx="2">
                  <c:v>56</c:v>
                </c:pt>
                <c:pt idx="3">
                  <c:v>25</c:v>
                </c:pt>
                <c:pt idx="4">
                  <c:v>10</c:v>
                </c:pt>
                <c:pt idx="5">
                  <c:v>3</c:v>
                </c:pt>
              </c:numCache>
            </c:numRef>
          </c:val>
          <c:extLst>
            <c:ext xmlns:c16="http://schemas.microsoft.com/office/drawing/2014/chart" uri="{C3380CC4-5D6E-409C-BE32-E72D297353CC}">
              <c16:uniqueId val="{00000000-2FA2-40CE-95F3-C682F16DF471}"/>
            </c:ext>
          </c:extLst>
        </c:ser>
        <c:ser>
          <c:idx val="1"/>
          <c:order val="1"/>
          <c:tx>
            <c:strRef>
              <c:f>Sheet1!$F$11</c:f>
              <c:strCache>
                <c:ptCount val="1"/>
                <c:pt idx="0">
                  <c:v>Inorganic</c:v>
                </c:pt>
              </c:strCache>
            </c:strRef>
          </c:tx>
          <c:spPr>
            <a:solidFill>
              <a:schemeClr val="accent2"/>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Sheet1!$F$12:$F$17</c:f>
              <c:numCache>
                <c:formatCode>General</c:formatCode>
                <c:ptCount val="6"/>
                <c:pt idx="0">
                  <c:v>38</c:v>
                </c:pt>
                <c:pt idx="1">
                  <c:v>84</c:v>
                </c:pt>
                <c:pt idx="2">
                  <c:v>38</c:v>
                </c:pt>
                <c:pt idx="3">
                  <c:v>32</c:v>
                </c:pt>
                <c:pt idx="4">
                  <c:v>5</c:v>
                </c:pt>
                <c:pt idx="5">
                  <c:v>4</c:v>
                </c:pt>
              </c:numCache>
            </c:numRef>
          </c:val>
          <c:extLst>
            <c:ext xmlns:c16="http://schemas.microsoft.com/office/drawing/2014/chart" uri="{C3380CC4-5D6E-409C-BE32-E72D297353CC}">
              <c16:uniqueId val="{00000001-2FA2-40CE-95F3-C682F16DF471}"/>
            </c:ext>
          </c:extLst>
        </c:ser>
        <c:ser>
          <c:idx val="2"/>
          <c:order val="2"/>
          <c:tx>
            <c:strRef>
              <c:f>Sheet1!$G$11</c:f>
              <c:strCache>
                <c:ptCount val="1"/>
                <c:pt idx="0">
                  <c:v>INM</c:v>
                </c:pt>
              </c:strCache>
            </c:strRef>
          </c:tx>
          <c:spPr>
            <a:solidFill>
              <a:schemeClr val="accent3"/>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Sheet1!$G$12:$G$17</c:f>
              <c:numCache>
                <c:formatCode>General</c:formatCode>
                <c:ptCount val="6"/>
                <c:pt idx="0">
                  <c:v>80</c:v>
                </c:pt>
                <c:pt idx="1">
                  <c:v>79</c:v>
                </c:pt>
                <c:pt idx="2">
                  <c:v>36</c:v>
                </c:pt>
                <c:pt idx="3">
                  <c:v>54</c:v>
                </c:pt>
                <c:pt idx="4">
                  <c:v>4</c:v>
                </c:pt>
                <c:pt idx="5">
                  <c:v>6</c:v>
                </c:pt>
              </c:numCache>
            </c:numRef>
          </c:val>
          <c:extLst>
            <c:ext xmlns:c16="http://schemas.microsoft.com/office/drawing/2014/chart" uri="{C3380CC4-5D6E-409C-BE32-E72D297353CC}">
              <c16:uniqueId val="{00000002-2FA2-40CE-95F3-C682F16DF471}"/>
            </c:ext>
          </c:extLst>
        </c:ser>
        <c:ser>
          <c:idx val="3"/>
          <c:order val="3"/>
          <c:tx>
            <c:strRef>
              <c:f>Sheet1!$H$11</c:f>
              <c:strCache>
                <c:ptCount val="1"/>
                <c:pt idx="0">
                  <c:v>Control</c:v>
                </c:pt>
              </c:strCache>
            </c:strRef>
          </c:tx>
          <c:spPr>
            <a:solidFill>
              <a:schemeClr val="accent4"/>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Sheet1!$H$12:$H$17</c:f>
              <c:numCache>
                <c:formatCode>General</c:formatCode>
                <c:ptCount val="6"/>
                <c:pt idx="0">
                  <c:v>41</c:v>
                </c:pt>
                <c:pt idx="1">
                  <c:v>196</c:v>
                </c:pt>
                <c:pt idx="2">
                  <c:v>40</c:v>
                </c:pt>
                <c:pt idx="3">
                  <c:v>39</c:v>
                </c:pt>
                <c:pt idx="4">
                  <c:v>21</c:v>
                </c:pt>
                <c:pt idx="5">
                  <c:v>8</c:v>
                </c:pt>
              </c:numCache>
            </c:numRef>
          </c:val>
          <c:extLst>
            <c:ext xmlns:c16="http://schemas.microsoft.com/office/drawing/2014/chart" uri="{C3380CC4-5D6E-409C-BE32-E72D297353CC}">
              <c16:uniqueId val="{00000003-2FA2-40CE-95F3-C682F16DF471}"/>
            </c:ext>
          </c:extLst>
        </c:ser>
        <c:ser>
          <c:idx val="4"/>
          <c:order val="4"/>
          <c:tx>
            <c:strRef>
              <c:f>Sheet1!$I$11</c:f>
              <c:strCache>
                <c:ptCount val="1"/>
                <c:pt idx="0">
                  <c:v>Natural Farming</c:v>
                </c:pt>
              </c:strCache>
            </c:strRef>
          </c:tx>
          <c:spPr>
            <a:solidFill>
              <a:schemeClr val="accent5"/>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Sheet1!$I$12:$I$17</c:f>
              <c:numCache>
                <c:formatCode>General</c:formatCode>
                <c:ptCount val="6"/>
                <c:pt idx="0">
                  <c:v>45</c:v>
                </c:pt>
                <c:pt idx="1">
                  <c:v>165</c:v>
                </c:pt>
                <c:pt idx="2">
                  <c:v>39</c:v>
                </c:pt>
                <c:pt idx="3">
                  <c:v>28</c:v>
                </c:pt>
                <c:pt idx="4">
                  <c:v>14</c:v>
                </c:pt>
                <c:pt idx="5">
                  <c:v>3</c:v>
                </c:pt>
              </c:numCache>
            </c:numRef>
          </c:val>
          <c:extLst>
            <c:ext xmlns:c16="http://schemas.microsoft.com/office/drawing/2014/chart" uri="{C3380CC4-5D6E-409C-BE32-E72D297353CC}">
              <c16:uniqueId val="{00000004-2FA2-40CE-95F3-C682F16DF471}"/>
            </c:ext>
          </c:extLst>
        </c:ser>
        <c:dLbls>
          <c:showLegendKey val="0"/>
          <c:showVal val="0"/>
          <c:showCatName val="0"/>
          <c:showSerName val="0"/>
          <c:showPercent val="0"/>
          <c:showBubbleSize val="0"/>
        </c:dLbls>
        <c:gapWidth val="219"/>
        <c:overlap val="-27"/>
        <c:axId val="573565439"/>
        <c:axId val="573946271"/>
      </c:barChart>
      <c:catAx>
        <c:axId val="573565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3946271"/>
        <c:crosses val="autoZero"/>
        <c:auto val="1"/>
        <c:lblAlgn val="ctr"/>
        <c:lblOffset val="100"/>
        <c:noMultiLvlLbl val="0"/>
      </c:catAx>
      <c:valAx>
        <c:axId val="5739462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3565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Sheet1!$F$34</c:f>
              <c:strCache>
                <c:ptCount val="1"/>
                <c:pt idx="0">
                  <c:v>Dehydrogenase enzyme activity (μg TPFg-1 soil day-1)</c:v>
                </c:pt>
              </c:strCache>
            </c:strRef>
          </c:tx>
          <c:spPr>
            <a:solidFill>
              <a:schemeClr val="accent1"/>
            </a:solidFill>
            <a:ln>
              <a:noFill/>
            </a:ln>
            <a:effectLst/>
          </c:spPr>
          <c:invertIfNegative val="0"/>
          <c:cat>
            <c:strRef>
              <c:f>Sheet1!$E$35:$E$39</c:f>
              <c:strCache>
                <c:ptCount val="5"/>
                <c:pt idx="0">
                  <c:v>Organic </c:v>
                </c:pt>
                <c:pt idx="1">
                  <c:v>Inorganic </c:v>
                </c:pt>
                <c:pt idx="2">
                  <c:v>INM </c:v>
                </c:pt>
                <c:pt idx="3">
                  <c:v>Control </c:v>
                </c:pt>
                <c:pt idx="4">
                  <c:v>Natural Farming</c:v>
                </c:pt>
              </c:strCache>
            </c:strRef>
          </c:cat>
          <c:val>
            <c:numRef>
              <c:f>Sheet1!$F$35:$F$39</c:f>
              <c:numCache>
                <c:formatCode>General</c:formatCode>
                <c:ptCount val="5"/>
                <c:pt idx="0">
                  <c:v>6.8159999999999989</c:v>
                </c:pt>
                <c:pt idx="1">
                  <c:v>4.4399999999999995</c:v>
                </c:pt>
                <c:pt idx="2">
                  <c:v>3.8159999999999998</c:v>
                </c:pt>
                <c:pt idx="3">
                  <c:v>2.5920000000000001</c:v>
                </c:pt>
                <c:pt idx="4">
                  <c:v>5.976</c:v>
                </c:pt>
              </c:numCache>
            </c:numRef>
          </c:val>
          <c:extLst>
            <c:ext xmlns:c16="http://schemas.microsoft.com/office/drawing/2014/chart" uri="{C3380CC4-5D6E-409C-BE32-E72D297353CC}">
              <c16:uniqueId val="{00000000-6D62-411D-A19D-29850841A544}"/>
            </c:ext>
          </c:extLst>
        </c:ser>
        <c:dLbls>
          <c:showLegendKey val="0"/>
          <c:showVal val="0"/>
          <c:showCatName val="0"/>
          <c:showSerName val="0"/>
          <c:showPercent val="0"/>
          <c:showBubbleSize val="0"/>
        </c:dLbls>
        <c:gapWidth val="219"/>
        <c:overlap val="-27"/>
        <c:axId val="582475167"/>
        <c:axId val="580628495"/>
      </c:barChart>
      <c:catAx>
        <c:axId val="582475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628495"/>
        <c:crosses val="autoZero"/>
        <c:auto val="1"/>
        <c:lblAlgn val="ctr"/>
        <c:lblOffset val="100"/>
        <c:noMultiLvlLbl val="0"/>
      </c:catAx>
      <c:valAx>
        <c:axId val="580628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rPr>
                  <a:t>Dehydrogenase enzyme activity (</a:t>
                </a:r>
                <a:r>
                  <a:rPr lang="el-GR" sz="1000" b="0" i="0" baseline="0">
                    <a:effectLst/>
                  </a:rPr>
                  <a:t>μ</a:t>
                </a:r>
                <a:r>
                  <a:rPr lang="en-US" sz="1000" b="0" i="0" baseline="0">
                    <a:effectLst/>
                  </a:rPr>
                  <a:t>g TPFg</a:t>
                </a:r>
                <a:r>
                  <a:rPr lang="en-US" sz="1000" b="0" i="0" baseline="30000">
                    <a:effectLst/>
                  </a:rPr>
                  <a:t>-1</a:t>
                </a:r>
                <a:r>
                  <a:rPr lang="en-US" sz="1000" b="0" i="0" baseline="0">
                    <a:effectLst/>
                  </a:rPr>
                  <a:t> soil day</a:t>
                </a:r>
                <a:r>
                  <a:rPr lang="en-US" sz="1000" b="0" i="0" baseline="30000">
                    <a:effectLst/>
                  </a:rPr>
                  <a:t>-1</a:t>
                </a:r>
                <a:r>
                  <a:rPr lang="en-US" sz="1000" b="0" i="0" baseline="0">
                    <a:effectLst/>
                  </a:rPr>
                  <a:t>)</a:t>
                </a:r>
                <a:endParaRPr lang="en-IN"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475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7</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SUGARCANE</dc:creator>
  <cp:keywords/>
  <dc:description/>
  <cp:lastModifiedBy>SDI 1084</cp:lastModifiedBy>
  <cp:revision>6</cp:revision>
  <dcterms:created xsi:type="dcterms:W3CDTF">2026-01-27T05:59:00Z</dcterms:created>
  <dcterms:modified xsi:type="dcterms:W3CDTF">2026-01-28T11:34:00Z</dcterms:modified>
</cp:coreProperties>
</file>