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2BBE35" w14:textId="6B7D23E0" w:rsidR="00754C9A" w:rsidRDefault="00864633" w:rsidP="00441B6F">
      <w:pPr>
        <w:pStyle w:val="Title"/>
        <w:spacing w:after="0"/>
        <w:jc w:val="both"/>
        <w:rPr>
          <w:rFonts w:ascii="Arial" w:hAnsi="Arial" w:cs="Arial"/>
        </w:rPr>
      </w:pPr>
      <w:r w:rsidRPr="00864633">
        <w:rPr>
          <w:rFonts w:ascii="Arial" w:hAnsi="Arial" w:cs="Arial"/>
        </w:rPr>
        <w:t>Case report</w:t>
      </w:r>
    </w:p>
    <w:p w14:paraId="6C199523" w14:textId="77777777" w:rsidR="00864633" w:rsidRDefault="00864633" w:rsidP="00441B6F">
      <w:pPr>
        <w:pStyle w:val="Title"/>
        <w:spacing w:after="0"/>
        <w:jc w:val="both"/>
        <w:rPr>
          <w:rFonts w:ascii="Arial" w:hAnsi="Arial" w:cs="Arial"/>
        </w:rPr>
      </w:pPr>
    </w:p>
    <w:p w14:paraId="3B2CBE96" w14:textId="77777777" w:rsidR="00B0598B" w:rsidRPr="0000305C" w:rsidRDefault="00B0598B" w:rsidP="00B0598B">
      <w:pPr>
        <w:spacing w:line="360" w:lineRule="auto"/>
        <w:rPr>
          <w:rFonts w:asciiTheme="majorBidi" w:hAnsiTheme="majorBidi" w:cstheme="majorBidi"/>
          <w:b/>
          <w:bCs/>
          <w:sz w:val="28"/>
          <w:szCs w:val="28"/>
        </w:rPr>
      </w:pPr>
      <w:r w:rsidRPr="0000305C">
        <w:rPr>
          <w:rFonts w:asciiTheme="majorBidi" w:hAnsiTheme="majorBidi" w:cstheme="majorBidi"/>
          <w:b/>
          <w:bCs/>
          <w:sz w:val="28"/>
          <w:szCs w:val="28"/>
        </w:rPr>
        <w:t>A case</w:t>
      </w:r>
      <w:r>
        <w:rPr>
          <w:rFonts w:asciiTheme="majorBidi" w:hAnsiTheme="majorBidi" w:cstheme="majorBidi"/>
          <w:b/>
          <w:bCs/>
          <w:sz w:val="28"/>
          <w:szCs w:val="28"/>
        </w:rPr>
        <w:t xml:space="preserve"> of Pseudo- </w:t>
      </w:r>
      <w:proofErr w:type="spellStart"/>
      <w:r>
        <w:rPr>
          <w:rFonts w:asciiTheme="majorBidi" w:hAnsiTheme="majorBidi" w:cstheme="majorBidi"/>
          <w:b/>
          <w:bCs/>
          <w:sz w:val="28"/>
          <w:szCs w:val="28"/>
        </w:rPr>
        <w:t>bisalbuminemia</w:t>
      </w:r>
      <w:proofErr w:type="spellEnd"/>
      <w:r>
        <w:rPr>
          <w:rFonts w:asciiTheme="majorBidi" w:hAnsiTheme="majorBidi" w:cstheme="majorBidi"/>
          <w:b/>
          <w:bCs/>
          <w:sz w:val="28"/>
          <w:szCs w:val="28"/>
        </w:rPr>
        <w:t xml:space="preserve"> and N</w:t>
      </w:r>
      <w:r w:rsidRPr="0000305C">
        <w:rPr>
          <w:rFonts w:asciiTheme="majorBidi" w:hAnsiTheme="majorBidi" w:cstheme="majorBidi"/>
          <w:b/>
          <w:bCs/>
          <w:sz w:val="28"/>
          <w:szCs w:val="28"/>
        </w:rPr>
        <w:t>ephrotic syndrome in an adult</w:t>
      </w:r>
    </w:p>
    <w:p w14:paraId="3E985756" w14:textId="77777777" w:rsidR="00163BC4" w:rsidRPr="00163BC4" w:rsidRDefault="00163BC4" w:rsidP="00B0598B">
      <w:pPr>
        <w:pStyle w:val="Author"/>
        <w:spacing w:line="240" w:lineRule="auto"/>
        <w:rPr>
          <w:rFonts w:ascii="Arial" w:hAnsi="Arial" w:cs="Arial"/>
          <w:bCs/>
          <w:iCs/>
          <w:kern w:val="28"/>
          <w:sz w:val="36"/>
        </w:rPr>
      </w:pPr>
    </w:p>
    <w:p w14:paraId="755B45B9" w14:textId="77777777" w:rsidR="00A258C3" w:rsidRPr="00685FB2" w:rsidRDefault="00A258C3" w:rsidP="00441B6F">
      <w:pPr>
        <w:pStyle w:val="Author"/>
        <w:spacing w:line="240" w:lineRule="auto"/>
        <w:jc w:val="both"/>
        <w:rPr>
          <w:rFonts w:ascii="Arial" w:hAnsi="Arial" w:cs="Arial"/>
          <w:sz w:val="22"/>
          <w:szCs w:val="22"/>
        </w:rPr>
      </w:pPr>
    </w:p>
    <w:p w14:paraId="17CCE392" w14:textId="77777777" w:rsidR="00790ADA" w:rsidRDefault="00790ADA" w:rsidP="00441B6F">
      <w:pPr>
        <w:pStyle w:val="Affiliation"/>
        <w:spacing w:after="0" w:line="240" w:lineRule="auto"/>
        <w:jc w:val="both"/>
        <w:rPr>
          <w:rFonts w:ascii="Arial" w:hAnsi="Arial" w:cs="Arial"/>
        </w:rPr>
      </w:pPr>
    </w:p>
    <w:p w14:paraId="2A4311A9" w14:textId="77777777" w:rsidR="002C57D2" w:rsidRPr="00FB3A86" w:rsidRDefault="002C57D2" w:rsidP="00441B6F">
      <w:pPr>
        <w:pStyle w:val="Affiliation"/>
        <w:spacing w:after="0" w:line="240" w:lineRule="auto"/>
        <w:jc w:val="both"/>
        <w:rPr>
          <w:rFonts w:ascii="Arial" w:hAnsi="Arial" w:cs="Arial"/>
        </w:rPr>
      </w:pPr>
    </w:p>
    <w:p w14:paraId="6A094E05" w14:textId="77777777" w:rsidR="00B01FCD" w:rsidRPr="00FB3A86" w:rsidRDefault="00685FB2" w:rsidP="00441B6F">
      <w:pPr>
        <w:pStyle w:val="Copyright"/>
        <w:spacing w:after="0" w:line="240" w:lineRule="auto"/>
        <w:jc w:val="both"/>
        <w:rPr>
          <w:rFonts w:ascii="Arial" w:hAnsi="Arial" w:cs="Arial"/>
        </w:rPr>
        <w:sectPr w:rsidR="00B01FCD" w:rsidRPr="00FB3A86" w:rsidSect="005D7B2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969E98D" wp14:editId="6F31B710">
                <wp:extent cx="5303520" cy="0"/>
                <wp:effectExtent l="13335" t="13970" r="17145" b="14605"/>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BB4E02A"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0obHgIAADw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Ar90ob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0202F68E" w14:textId="77777777" w:rsidR="00B01FCD" w:rsidRDefault="00B01FCD" w:rsidP="00685FB2">
      <w:pPr>
        <w:pStyle w:val="AbstHead"/>
        <w:spacing w:after="0"/>
        <w:jc w:val="both"/>
        <w:rPr>
          <w:rFonts w:ascii="Arial" w:hAnsi="Arial" w:cs="Arial"/>
        </w:rPr>
      </w:pPr>
      <w:r w:rsidRPr="00FB3A86">
        <w:rPr>
          <w:rFonts w:ascii="Arial" w:hAnsi="Arial" w:cs="Arial"/>
        </w:rPr>
        <w:t>ABSTRACT</w:t>
      </w:r>
      <w:r w:rsidR="00685FB2">
        <w:rPr>
          <w:rFonts w:ascii="Arial" w:hAnsi="Arial" w:cs="Arial"/>
        </w:rPr>
        <w:t xml:space="preserve"> </w:t>
      </w:r>
    </w:p>
    <w:p w14:paraId="46B945C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61666D19" w14:textId="77777777" w:rsidTr="001E44FE">
        <w:tc>
          <w:tcPr>
            <w:tcW w:w="9576" w:type="dxa"/>
            <w:shd w:val="clear" w:color="auto" w:fill="F2F2F2"/>
          </w:tcPr>
          <w:p w14:paraId="4CB7CDB9" w14:textId="77777777" w:rsidR="00B0598B" w:rsidRPr="0000305C" w:rsidRDefault="00B0598B" w:rsidP="00B0598B">
            <w:pPr>
              <w:spacing w:line="360" w:lineRule="auto"/>
              <w:jc w:val="lowKashida"/>
              <w:rPr>
                <w:rFonts w:asciiTheme="majorBidi" w:hAnsiTheme="majorBidi" w:cstheme="majorBidi"/>
                <w:color w:val="000000"/>
                <w:spacing w:val="2"/>
                <w:sz w:val="24"/>
                <w:szCs w:val="24"/>
                <w:shd w:val="clear" w:color="auto" w:fill="FFFFFF"/>
              </w:rPr>
            </w:pPr>
            <w:proofErr w:type="spellStart"/>
            <w:r w:rsidRPr="0000305C">
              <w:rPr>
                <w:rFonts w:asciiTheme="majorBidi" w:hAnsiTheme="majorBidi" w:cstheme="majorBidi"/>
                <w:sz w:val="24"/>
                <w:szCs w:val="24"/>
              </w:rPr>
              <w:t>Bisalbuminemia</w:t>
            </w:r>
            <w:proofErr w:type="spellEnd"/>
            <w:r w:rsidRPr="0000305C">
              <w:rPr>
                <w:rFonts w:asciiTheme="majorBidi" w:hAnsiTheme="majorBidi" w:cstheme="majorBidi"/>
                <w:sz w:val="24"/>
                <w:szCs w:val="24"/>
              </w:rPr>
              <w:t>, whether hereditary or acquired, remains a rare electrophoretic a</w:t>
            </w:r>
            <w:r>
              <w:rPr>
                <w:rFonts w:asciiTheme="majorBidi" w:hAnsiTheme="majorBidi" w:cstheme="majorBidi"/>
                <w:sz w:val="24"/>
                <w:szCs w:val="24"/>
              </w:rPr>
              <w:t>bnormality of albumin; "pseudo-</w:t>
            </w:r>
            <w:proofErr w:type="spellStart"/>
            <w:r w:rsidRPr="0000305C">
              <w:rPr>
                <w:rFonts w:asciiTheme="majorBidi" w:hAnsiTheme="majorBidi" w:cstheme="majorBidi"/>
                <w:sz w:val="24"/>
                <w:szCs w:val="24"/>
              </w:rPr>
              <w:t>bisalbuminemia</w:t>
            </w:r>
            <w:proofErr w:type="spellEnd"/>
            <w:r w:rsidRPr="0000305C">
              <w:rPr>
                <w:rFonts w:asciiTheme="majorBidi" w:hAnsiTheme="majorBidi" w:cstheme="majorBidi"/>
                <w:sz w:val="24"/>
                <w:szCs w:val="24"/>
              </w:rPr>
              <w:t>” is even rarer. It presents in several forms and is not a pathological condition in itself. In this paper, we</w:t>
            </w:r>
            <w:r>
              <w:rPr>
                <w:rFonts w:asciiTheme="majorBidi" w:hAnsiTheme="majorBidi" w:cstheme="majorBidi"/>
                <w:sz w:val="24"/>
                <w:szCs w:val="24"/>
              </w:rPr>
              <w:t xml:space="preserve"> report a rare case of "pseudo-</w:t>
            </w:r>
            <w:proofErr w:type="spellStart"/>
            <w:r w:rsidRPr="0000305C">
              <w:rPr>
                <w:rFonts w:asciiTheme="majorBidi" w:hAnsiTheme="majorBidi" w:cstheme="majorBidi"/>
                <w:sz w:val="24"/>
                <w:szCs w:val="24"/>
              </w:rPr>
              <w:t>bisalbuminemia</w:t>
            </w:r>
            <w:proofErr w:type="spellEnd"/>
            <w:r w:rsidRPr="0000305C">
              <w:rPr>
                <w:rFonts w:asciiTheme="majorBidi" w:hAnsiTheme="majorBidi" w:cstheme="majorBidi"/>
                <w:sz w:val="24"/>
                <w:szCs w:val="24"/>
              </w:rPr>
              <w:t>” in an adult with nephrotic syndrome.</w:t>
            </w:r>
          </w:p>
          <w:p w14:paraId="425C138A" w14:textId="77777777" w:rsidR="00505F06" w:rsidRPr="00BA1B01" w:rsidRDefault="00505F06" w:rsidP="00441B6F">
            <w:pPr>
              <w:pStyle w:val="Body"/>
              <w:spacing w:after="0"/>
              <w:rPr>
                <w:rFonts w:ascii="Arial" w:eastAsia="Calibri" w:hAnsi="Arial" w:cs="Arial"/>
                <w:szCs w:val="22"/>
              </w:rPr>
            </w:pPr>
          </w:p>
        </w:tc>
      </w:tr>
    </w:tbl>
    <w:p w14:paraId="31743B5D" w14:textId="77777777" w:rsidR="00636EB2" w:rsidRDefault="00636EB2" w:rsidP="00441B6F">
      <w:pPr>
        <w:pStyle w:val="Body"/>
        <w:spacing w:after="0"/>
        <w:rPr>
          <w:rFonts w:ascii="Arial" w:hAnsi="Arial" w:cs="Arial"/>
          <w:i/>
        </w:rPr>
      </w:pPr>
    </w:p>
    <w:p w14:paraId="53162C1C" w14:textId="77777777" w:rsidR="00B0598B" w:rsidRPr="0000305C" w:rsidRDefault="00A24E7E" w:rsidP="00B0598B">
      <w:pPr>
        <w:spacing w:line="360" w:lineRule="auto"/>
        <w:rPr>
          <w:rFonts w:asciiTheme="majorBidi" w:hAnsiTheme="majorBidi" w:cstheme="majorBidi"/>
          <w:color w:val="000000"/>
          <w:spacing w:val="2"/>
          <w:sz w:val="24"/>
          <w:szCs w:val="24"/>
          <w:shd w:val="clear" w:color="auto" w:fill="FFFFFF"/>
        </w:rPr>
      </w:pPr>
      <w:r>
        <w:rPr>
          <w:rFonts w:ascii="Arial" w:hAnsi="Arial" w:cs="Arial"/>
          <w:i/>
        </w:rPr>
        <w:t xml:space="preserve">Keywords: </w:t>
      </w:r>
      <w:r w:rsidR="00B0598B">
        <w:rPr>
          <w:rFonts w:asciiTheme="majorBidi" w:hAnsiTheme="majorBidi" w:cstheme="majorBidi"/>
          <w:color w:val="000000"/>
          <w:spacing w:val="2"/>
          <w:sz w:val="24"/>
          <w:szCs w:val="24"/>
          <w:shd w:val="clear" w:color="auto" w:fill="FFFFFF"/>
        </w:rPr>
        <w:t>Pseudo-</w:t>
      </w:r>
      <w:proofErr w:type="spellStart"/>
      <w:r w:rsidR="00B0598B">
        <w:rPr>
          <w:rFonts w:asciiTheme="majorBidi" w:hAnsiTheme="majorBidi" w:cstheme="majorBidi"/>
          <w:color w:val="000000"/>
          <w:spacing w:val="2"/>
          <w:sz w:val="24"/>
          <w:szCs w:val="24"/>
          <w:shd w:val="clear" w:color="auto" w:fill="FFFFFF"/>
        </w:rPr>
        <w:t>bisalbuminemia</w:t>
      </w:r>
      <w:proofErr w:type="spellEnd"/>
      <w:r w:rsidR="00B0598B" w:rsidRPr="0000305C">
        <w:rPr>
          <w:rFonts w:asciiTheme="majorBidi" w:hAnsiTheme="majorBidi" w:cstheme="majorBidi"/>
          <w:color w:val="000000"/>
          <w:spacing w:val="2"/>
          <w:sz w:val="24"/>
          <w:szCs w:val="24"/>
          <w:shd w:val="clear" w:color="auto" w:fill="FFFFFF"/>
        </w:rPr>
        <w:t xml:space="preserve">, </w:t>
      </w:r>
      <w:r w:rsidR="00B0598B">
        <w:rPr>
          <w:rFonts w:asciiTheme="majorBidi" w:hAnsiTheme="majorBidi" w:cstheme="majorBidi"/>
          <w:color w:val="000000"/>
          <w:spacing w:val="-2"/>
          <w:sz w:val="24"/>
          <w:szCs w:val="24"/>
          <w:shd w:val="clear" w:color="auto" w:fill="FFFFFF"/>
        </w:rPr>
        <w:t xml:space="preserve">nephrotic, </w:t>
      </w:r>
      <w:r w:rsidR="00B0598B" w:rsidRPr="0000305C">
        <w:rPr>
          <w:rFonts w:asciiTheme="majorBidi" w:hAnsiTheme="majorBidi" w:cstheme="majorBidi"/>
          <w:sz w:val="24"/>
          <w:szCs w:val="24"/>
        </w:rPr>
        <w:t>syndrome.</w:t>
      </w:r>
    </w:p>
    <w:p w14:paraId="14A71966" w14:textId="77777777" w:rsidR="00A24E7E" w:rsidRDefault="00A24E7E" w:rsidP="00B0598B">
      <w:pPr>
        <w:pStyle w:val="Body"/>
        <w:spacing w:after="0"/>
        <w:rPr>
          <w:rFonts w:ascii="Arial" w:hAnsi="Arial" w:cs="Arial"/>
          <w:i/>
        </w:rPr>
      </w:pPr>
    </w:p>
    <w:p w14:paraId="69860EC2" w14:textId="77777777" w:rsidR="00790ADA" w:rsidRDefault="00790ADA" w:rsidP="00441B6F">
      <w:pPr>
        <w:pStyle w:val="Body"/>
        <w:spacing w:after="0"/>
        <w:rPr>
          <w:rFonts w:ascii="Arial" w:hAnsi="Arial" w:cs="Arial"/>
          <w:i/>
        </w:rPr>
      </w:pPr>
    </w:p>
    <w:p w14:paraId="56F104DD" w14:textId="77777777" w:rsidR="00B52896" w:rsidRDefault="00B52896" w:rsidP="00B0598B">
      <w:pPr>
        <w:pStyle w:val="Body"/>
        <w:spacing w:after="0"/>
        <w:rPr>
          <w:rFonts w:ascii="Arial" w:hAnsi="Arial" w:cs="Arial"/>
          <w:i/>
          <w:sz w:val="18"/>
        </w:rPr>
      </w:pPr>
    </w:p>
    <w:p w14:paraId="77546AB3" w14:textId="77777777" w:rsidR="0024282C" w:rsidRDefault="0024282C" w:rsidP="00441B6F">
      <w:pPr>
        <w:pStyle w:val="Body"/>
        <w:spacing w:after="0"/>
        <w:rPr>
          <w:rFonts w:ascii="Arial" w:hAnsi="Arial" w:cs="Arial"/>
          <w:i/>
          <w:sz w:val="18"/>
        </w:rPr>
      </w:pPr>
    </w:p>
    <w:p w14:paraId="7C8E3BC0" w14:textId="77777777" w:rsidR="00505F06" w:rsidRPr="00A24E7E" w:rsidRDefault="00505F06" w:rsidP="00441B6F">
      <w:pPr>
        <w:pStyle w:val="Body"/>
        <w:spacing w:after="0"/>
        <w:rPr>
          <w:rFonts w:ascii="Arial" w:hAnsi="Arial" w:cs="Arial"/>
          <w:i/>
        </w:rPr>
      </w:pPr>
    </w:p>
    <w:p w14:paraId="77973626" w14:textId="77777777" w:rsidR="00790ADA" w:rsidRPr="00FB3A86" w:rsidRDefault="00902823" w:rsidP="00B0598B">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F054451" w14:textId="77777777" w:rsidR="00B0598B" w:rsidRDefault="00B0598B" w:rsidP="00B0598B">
      <w:pPr>
        <w:pStyle w:val="NormalWeb"/>
        <w:spacing w:line="360" w:lineRule="auto"/>
        <w:rPr>
          <w:lang w:val="en-US"/>
        </w:rPr>
      </w:pPr>
      <w:proofErr w:type="spellStart"/>
      <w:r w:rsidRPr="0000305C">
        <w:rPr>
          <w:lang w:val="en-US"/>
        </w:rPr>
        <w:t>Bisalbuminemia</w:t>
      </w:r>
      <w:proofErr w:type="spellEnd"/>
      <w:r w:rsidRPr="0000305C">
        <w:rPr>
          <w:lang w:val="en-US"/>
        </w:rPr>
        <w:t xml:space="preserve"> corresponds to a </w:t>
      </w:r>
      <w:r w:rsidRPr="0000305C">
        <w:rPr>
          <w:rStyle w:val="Strong"/>
          <w:lang w:val="en-US"/>
        </w:rPr>
        <w:t xml:space="preserve">qualitative alteration of the albumin </w:t>
      </w:r>
      <w:r w:rsidRPr="0000305C">
        <w:rPr>
          <w:lang w:val="en-US"/>
        </w:rPr>
        <w:t xml:space="preserve">electrophoresis pattern. It can manifest in various ways: a </w:t>
      </w:r>
      <w:r w:rsidRPr="0000305C">
        <w:rPr>
          <w:rStyle w:val="Strong"/>
          <w:lang w:val="en-US"/>
        </w:rPr>
        <w:t xml:space="preserve">"bifid albumin pattern" with </w:t>
      </w:r>
      <w:r w:rsidRPr="0000305C">
        <w:rPr>
          <w:lang w:val="en-US"/>
        </w:rPr>
        <w:t xml:space="preserve">two distinct peaks (of equivalent or unequal height), a </w:t>
      </w:r>
      <w:r w:rsidRPr="0000305C">
        <w:rPr>
          <w:rStyle w:val="Strong"/>
          <w:lang w:val="en-US"/>
        </w:rPr>
        <w:t>broadening of the albumin peak,</w:t>
      </w:r>
      <w:r w:rsidRPr="0000305C">
        <w:rPr>
          <w:lang w:val="en-US"/>
        </w:rPr>
        <w:t xml:space="preserve"> or the presence of a </w:t>
      </w:r>
      <w:r w:rsidRPr="0000305C">
        <w:rPr>
          <w:rStyle w:val="Strong"/>
          <w:lang w:val="en-US"/>
        </w:rPr>
        <w:t xml:space="preserve">shoulder anterior </w:t>
      </w:r>
      <w:r w:rsidRPr="0000305C">
        <w:rPr>
          <w:lang w:val="en-US"/>
        </w:rPr>
        <w:t xml:space="preserve">to the main peak </w:t>
      </w:r>
      <w:r w:rsidRPr="0000305C">
        <w:rPr>
          <w:sz w:val="22"/>
          <w:szCs w:val="22"/>
          <w:lang w:val="en-US"/>
        </w:rPr>
        <w:t xml:space="preserve">[1]. </w:t>
      </w:r>
      <w:r w:rsidRPr="0000305C">
        <w:rPr>
          <w:lang w:val="en-US"/>
        </w:rPr>
        <w:br/>
        <w:t xml:space="preserve">These abnormalities are generally not associated </w:t>
      </w:r>
      <w:r w:rsidRPr="0000305C">
        <w:rPr>
          <w:rStyle w:val="Strong"/>
          <w:lang w:val="en-US"/>
        </w:rPr>
        <w:t>with any specific pathology,</w:t>
      </w:r>
      <w:r w:rsidRPr="0000305C">
        <w:rPr>
          <w:lang w:val="en-US"/>
        </w:rPr>
        <w:t xml:space="preserve"> but they often raise clinical curiosity due to their unusual nature [2]. Two main origins are distinguished: a </w:t>
      </w:r>
      <w:r w:rsidRPr="0000305C">
        <w:rPr>
          <w:rStyle w:val="Strong"/>
          <w:lang w:val="en-US"/>
        </w:rPr>
        <w:t>genetic form,</w:t>
      </w:r>
      <w:r w:rsidRPr="0000305C">
        <w:rPr>
          <w:lang w:val="en-US"/>
        </w:rPr>
        <w:t xml:space="preserve"> which is permanent, and an </w:t>
      </w:r>
      <w:r w:rsidRPr="0000305C">
        <w:rPr>
          <w:rStyle w:val="Strong"/>
          <w:lang w:val="en-US"/>
        </w:rPr>
        <w:t>acquired form,</w:t>
      </w:r>
      <w:r w:rsidRPr="0000305C">
        <w:rPr>
          <w:lang w:val="en-US"/>
        </w:rPr>
        <w:t xml:space="preserve"> which is usually transient. In this paper, we present a </w:t>
      </w:r>
      <w:r w:rsidRPr="0000305C">
        <w:rPr>
          <w:rStyle w:val="Strong"/>
          <w:lang w:val="en-US"/>
        </w:rPr>
        <w:t xml:space="preserve">rare and unusual case </w:t>
      </w:r>
      <w:r w:rsidRPr="0000305C">
        <w:rPr>
          <w:lang w:val="en-US"/>
        </w:rPr>
        <w:t xml:space="preserve">of electrophoresis associating pseudo- </w:t>
      </w:r>
      <w:proofErr w:type="spellStart"/>
      <w:r w:rsidRPr="0000305C">
        <w:rPr>
          <w:rStyle w:val="Strong"/>
          <w:lang w:val="en-US"/>
        </w:rPr>
        <w:t>bisalbuminemia</w:t>
      </w:r>
      <w:proofErr w:type="spellEnd"/>
      <w:r w:rsidRPr="0000305C">
        <w:rPr>
          <w:rStyle w:val="Strong"/>
          <w:lang w:val="en-US"/>
        </w:rPr>
        <w:t xml:space="preserve"> </w:t>
      </w:r>
      <w:r w:rsidRPr="0000305C">
        <w:rPr>
          <w:lang w:val="en-US"/>
        </w:rPr>
        <w:t xml:space="preserve">with </w:t>
      </w:r>
      <w:r w:rsidRPr="0000305C">
        <w:rPr>
          <w:rStyle w:val="Strong"/>
          <w:lang w:val="en-US"/>
        </w:rPr>
        <w:t xml:space="preserve">nephrotic syndrome </w:t>
      </w:r>
      <w:r w:rsidRPr="0000305C">
        <w:rPr>
          <w:lang w:val="en-US"/>
        </w:rPr>
        <w:t>in an adult.</w:t>
      </w:r>
    </w:p>
    <w:p w14:paraId="01A10E4A" w14:textId="77777777" w:rsidR="005A49BB" w:rsidRDefault="005A49BB" w:rsidP="00B0598B">
      <w:pPr>
        <w:pStyle w:val="NormalWeb"/>
        <w:spacing w:line="360" w:lineRule="auto"/>
        <w:rPr>
          <w:lang w:val="en-US"/>
        </w:rPr>
      </w:pPr>
    </w:p>
    <w:p w14:paraId="0413C24B" w14:textId="7EC4DC9C" w:rsidR="005A49BB" w:rsidRPr="005A49BB" w:rsidRDefault="005A49BB" w:rsidP="00B0598B">
      <w:pPr>
        <w:pStyle w:val="NormalWeb"/>
        <w:spacing w:line="360" w:lineRule="auto"/>
        <w:rPr>
          <w:b/>
          <w:bCs/>
          <w:lang w:val="en-US"/>
        </w:rPr>
      </w:pPr>
      <w:r w:rsidRPr="005A49BB">
        <w:rPr>
          <w:b/>
          <w:bCs/>
          <w:lang w:val="en-US"/>
        </w:rPr>
        <w:t>Case Presentation</w:t>
      </w:r>
    </w:p>
    <w:p w14:paraId="081AC2A7" w14:textId="77777777" w:rsidR="00790ADA" w:rsidRPr="00FB3A86" w:rsidRDefault="00790ADA" w:rsidP="00441B6F">
      <w:pPr>
        <w:pStyle w:val="Body"/>
        <w:spacing w:after="0"/>
        <w:rPr>
          <w:rFonts w:ascii="Arial" w:hAnsi="Arial" w:cs="Arial"/>
        </w:rPr>
      </w:pPr>
    </w:p>
    <w:p w14:paraId="05AA3173" w14:textId="77777777" w:rsidR="00790ADA" w:rsidRPr="00FB3A86" w:rsidRDefault="00B0598B" w:rsidP="00B0598B">
      <w:pPr>
        <w:pStyle w:val="AbstHead"/>
        <w:spacing w:after="0"/>
        <w:jc w:val="both"/>
        <w:rPr>
          <w:rFonts w:ascii="Arial" w:hAnsi="Arial" w:cs="Arial"/>
        </w:rPr>
      </w:pPr>
      <w:r>
        <w:rPr>
          <w:rFonts w:ascii="Arial" w:hAnsi="Arial" w:cs="Arial"/>
        </w:rPr>
        <w:t>2. oBSERVATION</w:t>
      </w:r>
    </w:p>
    <w:p w14:paraId="6D37C5C4" w14:textId="77777777" w:rsidR="00B0598B" w:rsidRPr="0000305C" w:rsidRDefault="00B0598B" w:rsidP="00B0598B">
      <w:pPr>
        <w:pStyle w:val="NormalWeb"/>
        <w:spacing w:line="360" w:lineRule="auto"/>
        <w:rPr>
          <w:lang w:val="en-US"/>
        </w:rPr>
      </w:pPr>
      <w:r w:rsidRPr="0000305C">
        <w:rPr>
          <w:lang w:val="en-US"/>
        </w:rPr>
        <w:t xml:space="preserve">This concerns patient X, a 69-year-old man, who presented with rapidly developing edema of the lower limbs, along with asthenia and pruritus. An abdominopelvic ultrasound revealed homogeneous hepatomegaly without focal lesions, poorly differentiated echogenic kidneys associated with mild ascites, and </w:t>
      </w:r>
      <w:proofErr w:type="spellStart"/>
      <w:r w:rsidRPr="0000305C">
        <w:rPr>
          <w:lang w:val="en-US"/>
        </w:rPr>
        <w:t>anectic</w:t>
      </w:r>
      <w:proofErr w:type="spellEnd"/>
      <w:r w:rsidRPr="0000305C">
        <w:rPr>
          <w:lang w:val="en-US"/>
        </w:rPr>
        <w:t xml:space="preserve"> cholestasis. Laboratory tests were performed: plasma protein = 40 g/L, plasma albumin = 27 g/L, proteinuria &gt;3 g/24 h </w:t>
      </w:r>
      <w:r w:rsidRPr="0000305C">
        <w:rPr>
          <w:color w:val="000000" w:themeColor="text1"/>
          <w:lang w:val="en-US"/>
        </w:rPr>
        <w:t xml:space="preserve">, and </w:t>
      </w:r>
      <w:hyperlink r:id="rId14" w:history="1">
        <w:r w:rsidRPr="0000305C">
          <w:rPr>
            <w:rStyle w:val="Hyperlink"/>
            <w:rFonts w:asciiTheme="majorBidi" w:hAnsiTheme="majorBidi" w:cstheme="majorBidi"/>
            <w:color w:val="000000" w:themeColor="text1"/>
            <w:shd w:val="clear" w:color="auto" w:fill="FFFFFF"/>
            <w:lang w:val="en-US"/>
          </w:rPr>
          <w:t xml:space="preserve">elevated </w:t>
        </w:r>
        <w:r>
          <w:rPr>
            <w:rStyle w:val="Hyperlink"/>
            <w:rFonts w:asciiTheme="majorBidi" w:hAnsiTheme="majorBidi" w:cstheme="majorBidi"/>
            <w:color w:val="000000" w:themeColor="text1"/>
            <w:shd w:val="clear" w:color="auto" w:fill="FFFFFF"/>
            <w:lang w:val="en-US"/>
          </w:rPr>
          <w:t xml:space="preserve">gamma-glutamyl transferase </w:t>
        </w:r>
        <w:r w:rsidRPr="0000305C">
          <w:rPr>
            <w:rStyle w:val="Hyperlink"/>
            <w:rFonts w:asciiTheme="majorBidi" w:hAnsiTheme="majorBidi" w:cstheme="majorBidi"/>
            <w:color w:val="000000" w:themeColor="text1"/>
            <w:shd w:val="clear" w:color="auto" w:fill="FFFFFF"/>
            <w:lang w:val="en-US"/>
          </w:rPr>
          <w:t xml:space="preserve"> </w:t>
        </w:r>
      </w:hyperlink>
      <w:hyperlink r:id="rId15" w:history="1"/>
      <w:r w:rsidRPr="0000305C">
        <w:rPr>
          <w:rFonts w:asciiTheme="majorBidi" w:hAnsiTheme="majorBidi" w:cstheme="majorBidi"/>
          <w:color w:val="0A0A0A"/>
          <w:shd w:val="clear" w:color="auto" w:fill="FFFFFF"/>
          <w:lang w:val="en-US"/>
        </w:rPr>
        <w:t>(GGT</w:t>
      </w:r>
      <w:r w:rsidRPr="0000305C">
        <w:rPr>
          <w:rFonts w:asciiTheme="majorBidi" w:hAnsiTheme="majorBidi" w:cstheme="majorBidi"/>
          <w:lang w:val="en-US"/>
        </w:rPr>
        <w:t>)</w:t>
      </w:r>
      <w:r w:rsidRPr="0000305C">
        <w:rPr>
          <w:lang w:val="en-US"/>
        </w:rPr>
        <w:t xml:space="preserve"> 5N, </w:t>
      </w:r>
      <w:r w:rsidRPr="0000305C">
        <w:rPr>
          <w:rFonts w:asciiTheme="majorBidi" w:hAnsiTheme="majorBidi" w:cstheme="majorBidi"/>
          <w:color w:val="000000" w:themeColor="text1"/>
          <w:shd w:val="clear" w:color="auto" w:fill="FFFFFF"/>
          <w:lang w:val="en-US"/>
        </w:rPr>
        <w:t>alkaline phosphatases</w:t>
      </w:r>
      <w:r w:rsidRPr="0000305C">
        <w:rPr>
          <w:rFonts w:ascii="Arial" w:hAnsi="Arial" w:cs="Arial"/>
          <w:color w:val="000000" w:themeColor="text1"/>
          <w:shd w:val="clear" w:color="auto" w:fill="FFFFFF"/>
          <w:lang w:val="en-US"/>
        </w:rPr>
        <w:t xml:space="preserve"> </w:t>
      </w:r>
      <w:r w:rsidRPr="0000305C">
        <w:rPr>
          <w:rFonts w:asciiTheme="majorBidi" w:hAnsiTheme="majorBidi" w:cstheme="majorBidi"/>
          <w:color w:val="474747"/>
          <w:shd w:val="clear" w:color="auto" w:fill="FFFFFF"/>
          <w:lang w:val="en-US"/>
        </w:rPr>
        <w:t>(ALP</w:t>
      </w:r>
      <w:r w:rsidRPr="0000305C">
        <w:rPr>
          <w:rFonts w:asciiTheme="majorBidi" w:hAnsiTheme="majorBidi" w:cstheme="majorBidi"/>
          <w:lang w:val="en-US"/>
        </w:rPr>
        <w:t>)</w:t>
      </w:r>
      <w:r w:rsidRPr="0000305C">
        <w:rPr>
          <w:lang w:val="en-US"/>
        </w:rPr>
        <w:t xml:space="preserve"> 6N and normal Unconjugated Bilirubin and serum protein electrophoresis shows a profile in favor of nephrotic syndrome.</w:t>
      </w:r>
    </w:p>
    <w:p w14:paraId="0FAAEADD" w14:textId="77777777" w:rsidR="00B0598B" w:rsidRDefault="00B0598B" w:rsidP="00B0598B">
      <w:pPr>
        <w:pStyle w:val="NormalWeb"/>
        <w:spacing w:line="360" w:lineRule="auto"/>
        <w:rPr>
          <w:lang w:val="fr-FR"/>
        </w:rPr>
      </w:pPr>
      <w:r w:rsidRPr="00D40C5B">
        <w:rPr>
          <w:noProof/>
          <w:lang w:val="en-US"/>
        </w:rPr>
        <w:drawing>
          <wp:inline distT="0" distB="0" distL="0" distR="0" wp14:anchorId="6148CFEE" wp14:editId="415DC5B0">
            <wp:extent cx="3684763" cy="2322576"/>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700740" cy="2332647"/>
                    </a:xfrm>
                    <a:prstGeom prst="rect">
                      <a:avLst/>
                    </a:prstGeom>
                  </pic:spPr>
                </pic:pic>
              </a:graphicData>
            </a:graphic>
          </wp:inline>
        </w:drawing>
      </w:r>
    </w:p>
    <w:p w14:paraId="2B00E11A" w14:textId="77777777" w:rsidR="00B0598B" w:rsidRPr="0000305C" w:rsidRDefault="00B0598B" w:rsidP="00B0598B">
      <w:pPr>
        <w:pStyle w:val="NormalWeb"/>
        <w:spacing w:line="360" w:lineRule="auto"/>
        <w:rPr>
          <w:lang w:val="en-US"/>
        </w:rPr>
      </w:pPr>
      <w:r w:rsidRPr="0000305C">
        <w:rPr>
          <w:b/>
          <w:bCs/>
          <w:lang w:val="en-US"/>
        </w:rPr>
        <w:t>Figure 1:</w:t>
      </w:r>
      <w:r w:rsidRPr="0000305C">
        <w:rPr>
          <w:lang w:val="en-US"/>
        </w:rPr>
        <w:t xml:space="preserve"> Profile in favor of a nephrotic syndrome (pseudo- </w:t>
      </w:r>
      <w:proofErr w:type="spellStart"/>
      <w:r w:rsidRPr="0000305C">
        <w:rPr>
          <w:lang w:val="en-US"/>
        </w:rPr>
        <w:t>bisalbuminemia</w:t>
      </w:r>
      <w:proofErr w:type="spellEnd"/>
      <w:r w:rsidRPr="0000305C">
        <w:rPr>
          <w:lang w:val="en-US"/>
        </w:rPr>
        <w:t xml:space="preserve"> with an increase in the alpha 2-globulin fraction).</w:t>
      </w:r>
    </w:p>
    <w:p w14:paraId="5BC85A7E" w14:textId="77777777" w:rsidR="00B0598B" w:rsidRPr="0000305C" w:rsidRDefault="00B0598B" w:rsidP="00B0598B">
      <w:pPr>
        <w:pStyle w:val="NormalWeb"/>
        <w:spacing w:line="360" w:lineRule="auto"/>
        <w:rPr>
          <w:lang w:val="en-US"/>
        </w:rPr>
      </w:pPr>
    </w:p>
    <w:p w14:paraId="30446885" w14:textId="77777777" w:rsidR="00B0598B" w:rsidRDefault="00B0598B" w:rsidP="00B0598B">
      <w:pPr>
        <w:pStyle w:val="NormalWeb"/>
        <w:spacing w:line="360" w:lineRule="auto"/>
        <w:rPr>
          <w:lang w:val="fr-FR"/>
        </w:rPr>
      </w:pPr>
      <w:r w:rsidRPr="00922BA1">
        <w:rPr>
          <w:noProof/>
          <w:lang w:val="en-US"/>
        </w:rPr>
        <w:drawing>
          <wp:inline distT="0" distB="0" distL="0" distR="0" wp14:anchorId="4575BDD0" wp14:editId="50FFBC56">
            <wp:extent cx="3784600" cy="2212848"/>
            <wp:effectExtent l="0" t="0" r="6350" b="0"/>
            <wp:docPr id="3" name="Picture 3" descr="C:\Users\pc\Pictures\Saved Pictures\im2.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c\Pictures\Saved Pictures\im2.jf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24221" cy="2236014"/>
                    </a:xfrm>
                    <a:prstGeom prst="rect">
                      <a:avLst/>
                    </a:prstGeom>
                    <a:noFill/>
                    <a:ln>
                      <a:noFill/>
                    </a:ln>
                  </pic:spPr>
                </pic:pic>
              </a:graphicData>
            </a:graphic>
          </wp:inline>
        </w:drawing>
      </w:r>
    </w:p>
    <w:p w14:paraId="4B6A7A80" w14:textId="77777777" w:rsidR="00B0598B" w:rsidRPr="0000305C" w:rsidRDefault="00B0598B" w:rsidP="00B0598B">
      <w:pPr>
        <w:pStyle w:val="NormalWeb"/>
        <w:spacing w:line="360" w:lineRule="auto"/>
        <w:rPr>
          <w:rFonts w:asciiTheme="majorBidi" w:hAnsiTheme="majorBidi" w:cstheme="majorBidi"/>
          <w:color w:val="000000" w:themeColor="text1"/>
          <w:lang w:val="en-US"/>
        </w:rPr>
      </w:pPr>
      <w:r w:rsidRPr="0000305C">
        <w:rPr>
          <w:b/>
          <w:bCs/>
          <w:lang w:val="en-US"/>
        </w:rPr>
        <w:lastRenderedPageBreak/>
        <w:t>Figure 2:</w:t>
      </w:r>
      <w:r w:rsidRPr="0000305C">
        <w:rPr>
          <w:lang w:val="en-US"/>
        </w:rPr>
        <w:t xml:space="preserve"> </w:t>
      </w:r>
      <w:r w:rsidRPr="0000305C">
        <w:rPr>
          <w:rFonts w:asciiTheme="majorBidi" w:hAnsiTheme="majorBidi" w:cstheme="majorBidi"/>
          <w:color w:val="000000" w:themeColor="text1"/>
          <w:lang w:val="en-US"/>
        </w:rPr>
        <w:t xml:space="preserve">Serum protein electrophoresis on </w:t>
      </w:r>
      <w:proofErr w:type="spellStart"/>
      <w:r w:rsidRPr="0000305C">
        <w:rPr>
          <w:rFonts w:asciiTheme="majorBidi" w:hAnsiTheme="majorBidi" w:cstheme="majorBidi"/>
          <w:color w:val="000000" w:themeColor="text1"/>
          <w:lang w:val="en-US"/>
        </w:rPr>
        <w:t>Hydrasys</w:t>
      </w:r>
      <w:proofErr w:type="spellEnd"/>
      <w:r w:rsidRPr="0000305C">
        <w:rPr>
          <w:rFonts w:asciiTheme="majorBidi" w:hAnsiTheme="majorBidi" w:cstheme="majorBidi"/>
          <w:color w:val="000000" w:themeColor="text1"/>
          <w:lang w:val="en-US"/>
        </w:rPr>
        <w:t xml:space="preserve"> agarose gel (</w:t>
      </w:r>
      <w:proofErr w:type="spellStart"/>
      <w:r w:rsidRPr="0000305C">
        <w:rPr>
          <w:rFonts w:asciiTheme="majorBidi" w:hAnsiTheme="majorBidi" w:cstheme="majorBidi"/>
          <w:color w:val="000000" w:themeColor="text1"/>
          <w:lang w:val="en-US"/>
        </w:rPr>
        <w:t>Sebia</w:t>
      </w:r>
      <w:proofErr w:type="spellEnd"/>
      <w:r w:rsidRPr="0000305C">
        <w:rPr>
          <w:rFonts w:asciiTheme="majorBidi" w:hAnsiTheme="majorBidi" w:cstheme="majorBidi"/>
          <w:color w:val="000000" w:themeColor="text1"/>
          <w:lang w:val="en-US"/>
        </w:rPr>
        <w:t>) showing the disappearance of all abnormalities and the appearance of a characteristic lipoprotein band at the level of beta globulins.</w:t>
      </w:r>
    </w:p>
    <w:p w14:paraId="4EEA6594" w14:textId="77777777" w:rsidR="00AA74E0" w:rsidRDefault="00AA74E0" w:rsidP="00B0598B">
      <w:pPr>
        <w:pStyle w:val="Body"/>
        <w:spacing w:after="0"/>
        <w:rPr>
          <w:rFonts w:ascii="Arial" w:hAnsi="Arial" w:cs="Arial"/>
        </w:rPr>
      </w:pPr>
      <w:r w:rsidRPr="00FB3A86">
        <w:rPr>
          <w:rFonts w:ascii="Arial" w:hAnsi="Arial" w:cs="Arial"/>
        </w:rPr>
        <w:t xml:space="preserve"> </w:t>
      </w:r>
    </w:p>
    <w:p w14:paraId="1147B9E2" w14:textId="77777777" w:rsidR="00790ADA" w:rsidRPr="00FB3A86" w:rsidRDefault="00790ADA" w:rsidP="00441B6F">
      <w:pPr>
        <w:pStyle w:val="Body"/>
        <w:spacing w:after="0"/>
        <w:rPr>
          <w:rFonts w:ascii="Arial" w:hAnsi="Arial" w:cs="Arial"/>
        </w:rPr>
      </w:pPr>
    </w:p>
    <w:p w14:paraId="07B2C1C9"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discussion</w:t>
      </w:r>
    </w:p>
    <w:p w14:paraId="6FC0F5B6" w14:textId="77777777" w:rsidR="00790ADA" w:rsidRPr="00FB3A86" w:rsidRDefault="00790ADA" w:rsidP="00441B6F">
      <w:pPr>
        <w:pStyle w:val="Head1"/>
        <w:spacing w:after="0"/>
        <w:jc w:val="both"/>
        <w:rPr>
          <w:rFonts w:ascii="Arial" w:hAnsi="Arial" w:cs="Arial"/>
        </w:rPr>
      </w:pPr>
    </w:p>
    <w:p w14:paraId="589F4213" w14:textId="77777777" w:rsidR="00B0598B" w:rsidRPr="00CC0EA2" w:rsidRDefault="00B0598B" w:rsidP="00B0598B">
      <w:pPr>
        <w:pStyle w:val="NormalWeb"/>
        <w:spacing w:line="360" w:lineRule="auto"/>
        <w:jc w:val="lowKashida"/>
      </w:pPr>
      <w:r w:rsidRPr="0000305C">
        <w:rPr>
          <w:lang w:val="en-US"/>
        </w:rPr>
        <w:t xml:space="preserve">Serum protein electrophoresis is a laboratory test used to detect qualitative and/or quantitative abnormalities of circulating proteins [3]. </w:t>
      </w:r>
      <w:proofErr w:type="spellStart"/>
      <w:r w:rsidRPr="0000305C">
        <w:rPr>
          <w:lang w:val="en-US"/>
        </w:rPr>
        <w:t>Bisalbuminemias</w:t>
      </w:r>
      <w:proofErr w:type="spellEnd"/>
      <w:r w:rsidRPr="0000305C">
        <w:rPr>
          <w:lang w:val="en-US"/>
        </w:rPr>
        <w:t xml:space="preserve"> remain rare, but their frequency has increased with the development of capillary electrophoresis, which has higher resolution [2]. They can be either </w:t>
      </w:r>
      <w:r w:rsidRPr="0000305C">
        <w:rPr>
          <w:rStyle w:val="Strong"/>
          <w:lang w:val="en-US"/>
        </w:rPr>
        <w:t xml:space="preserve">hereditary </w:t>
      </w:r>
      <w:r w:rsidRPr="0000305C">
        <w:rPr>
          <w:lang w:val="en-US"/>
        </w:rPr>
        <w:t xml:space="preserve">or therefore permanent, or </w:t>
      </w:r>
      <w:r w:rsidRPr="0000305C">
        <w:rPr>
          <w:rStyle w:val="Strong"/>
          <w:lang w:val="en-US"/>
        </w:rPr>
        <w:t xml:space="preserve">acquired </w:t>
      </w:r>
      <w:r w:rsidRPr="0000305C">
        <w:rPr>
          <w:lang w:val="en-US"/>
        </w:rPr>
        <w:t xml:space="preserve">and generally transient. </w:t>
      </w:r>
      <w:r w:rsidRPr="0000305C">
        <w:rPr>
          <w:lang w:val="en-US"/>
        </w:rPr>
        <w:br/>
      </w:r>
      <w:r w:rsidRPr="00CC0EA2">
        <w:t>Among the forms acquired, two mechanisms main are described:</w:t>
      </w:r>
    </w:p>
    <w:p w14:paraId="70B6AF96" w14:textId="77777777" w:rsidR="00B0598B" w:rsidRPr="0000305C" w:rsidRDefault="00B0598B" w:rsidP="00B0598B">
      <w:pPr>
        <w:pStyle w:val="NormalWeb"/>
        <w:numPr>
          <w:ilvl w:val="0"/>
          <w:numId w:val="31"/>
        </w:numPr>
        <w:spacing w:line="360" w:lineRule="auto"/>
        <w:jc w:val="lowKashida"/>
        <w:rPr>
          <w:lang w:val="en-US"/>
        </w:rPr>
      </w:pPr>
      <w:r>
        <w:rPr>
          <w:lang w:val="en-US"/>
        </w:rPr>
        <w:t>P</w:t>
      </w:r>
      <w:r w:rsidRPr="0000305C">
        <w:rPr>
          <w:lang w:val="en-US"/>
        </w:rPr>
        <w:t xml:space="preserve">seudo </w:t>
      </w:r>
      <w:r w:rsidRPr="0000305C">
        <w:rPr>
          <w:rStyle w:val="Strong"/>
          <w:lang w:val="en-US"/>
        </w:rPr>
        <w:t xml:space="preserve">- </w:t>
      </w:r>
      <w:proofErr w:type="spellStart"/>
      <w:proofErr w:type="gramStart"/>
      <w:r w:rsidRPr="0000305C">
        <w:rPr>
          <w:rStyle w:val="Strong"/>
          <w:lang w:val="en-US"/>
        </w:rPr>
        <w:t>bisalbuminemia</w:t>
      </w:r>
      <w:proofErr w:type="spellEnd"/>
      <w:r w:rsidRPr="0000305C">
        <w:rPr>
          <w:rStyle w:val="Strong"/>
          <w:lang w:val="en-US"/>
        </w:rPr>
        <w:t xml:space="preserve"> </w:t>
      </w:r>
      <w:r w:rsidRPr="0000305C">
        <w:rPr>
          <w:lang w:val="en-US"/>
        </w:rPr>
        <w:t>,</w:t>
      </w:r>
      <w:proofErr w:type="gramEnd"/>
      <w:r w:rsidRPr="0000305C">
        <w:rPr>
          <w:lang w:val="en-US"/>
        </w:rPr>
        <w:t xml:space="preserve"> corresponding to an electrophoretic appearance artifact related to the migration of </w:t>
      </w:r>
      <w:r w:rsidRPr="0000305C">
        <w:rPr>
          <w:rStyle w:val="Strong"/>
          <w:lang w:val="en-US"/>
        </w:rPr>
        <w:t xml:space="preserve">interfering molecules </w:t>
      </w:r>
      <w:r w:rsidRPr="0000305C">
        <w:rPr>
          <w:lang w:val="en-US"/>
        </w:rPr>
        <w:t>in the albumin zone;</w:t>
      </w:r>
    </w:p>
    <w:p w14:paraId="2B7B01C8" w14:textId="77777777" w:rsidR="00B0598B" w:rsidRPr="0000305C" w:rsidRDefault="00B0598B" w:rsidP="00B0598B">
      <w:pPr>
        <w:pStyle w:val="NormalWeb"/>
        <w:numPr>
          <w:ilvl w:val="0"/>
          <w:numId w:val="31"/>
        </w:numPr>
        <w:spacing w:line="360" w:lineRule="auto"/>
        <w:jc w:val="lowKashida"/>
        <w:rPr>
          <w:lang w:val="en-US"/>
        </w:rPr>
      </w:pPr>
      <w:r w:rsidRPr="0000305C">
        <w:rPr>
          <w:lang w:val="en-US"/>
        </w:rPr>
        <w:t xml:space="preserve">A </w:t>
      </w:r>
      <w:r w:rsidRPr="0000305C">
        <w:rPr>
          <w:rStyle w:val="Strong"/>
          <w:lang w:val="en-US"/>
        </w:rPr>
        <w:t>modification of the migration of a part of the albumin,</w:t>
      </w:r>
      <w:r w:rsidRPr="0000305C">
        <w:rPr>
          <w:lang w:val="en-US"/>
        </w:rPr>
        <w:t xml:space="preserve"> which then appears with a </w:t>
      </w:r>
      <w:r w:rsidRPr="0000305C">
        <w:rPr>
          <w:rStyle w:val="Strong"/>
          <w:lang w:val="en-US"/>
        </w:rPr>
        <w:t xml:space="preserve">more cathodic mobility </w:t>
      </w:r>
      <w:r w:rsidRPr="0000305C">
        <w:rPr>
          <w:lang w:val="en-US"/>
        </w:rPr>
        <w:t>than the variant during electrophoresis.</w:t>
      </w:r>
    </w:p>
    <w:p w14:paraId="29002BE7" w14:textId="77777777" w:rsidR="00B0598B" w:rsidRPr="0000305C" w:rsidRDefault="00B0598B" w:rsidP="00B0598B">
      <w:pPr>
        <w:pStyle w:val="NormalWeb"/>
        <w:spacing w:line="360" w:lineRule="auto"/>
        <w:jc w:val="lowKashida"/>
        <w:rPr>
          <w:lang w:val="en-US"/>
        </w:rPr>
      </w:pPr>
      <w:r w:rsidRPr="0000305C">
        <w:rPr>
          <w:lang w:val="en-US"/>
        </w:rPr>
        <w:t xml:space="preserve">Certain endogenous substances such as </w:t>
      </w:r>
      <w:r w:rsidRPr="0000305C">
        <w:rPr>
          <w:rStyle w:val="Strong"/>
          <w:lang w:val="en-US"/>
        </w:rPr>
        <w:t xml:space="preserve">unconjugated </w:t>
      </w:r>
      <w:proofErr w:type="gramStart"/>
      <w:r w:rsidRPr="0000305C">
        <w:rPr>
          <w:rStyle w:val="Strong"/>
          <w:lang w:val="en-US"/>
        </w:rPr>
        <w:t xml:space="preserve">bilirubin </w:t>
      </w:r>
      <w:r w:rsidRPr="0000305C">
        <w:rPr>
          <w:lang w:val="en-US"/>
        </w:rPr>
        <w:t>,</w:t>
      </w:r>
      <w:proofErr w:type="gramEnd"/>
      <w:r w:rsidRPr="0000305C">
        <w:rPr>
          <w:lang w:val="en-US"/>
        </w:rPr>
        <w:t xml:space="preserve"> </w:t>
      </w:r>
      <w:r w:rsidRPr="0000305C">
        <w:rPr>
          <w:rStyle w:val="Strong"/>
          <w:lang w:val="en-US"/>
        </w:rPr>
        <w:t xml:space="preserve">bile acids </w:t>
      </w:r>
      <w:r w:rsidRPr="0000305C">
        <w:rPr>
          <w:lang w:val="en-US"/>
        </w:rPr>
        <w:t xml:space="preserve">, or </w:t>
      </w:r>
      <w:r w:rsidRPr="0000305C">
        <w:rPr>
          <w:rStyle w:val="Strong"/>
          <w:lang w:val="en-US"/>
        </w:rPr>
        <w:t xml:space="preserve">lipids </w:t>
      </w:r>
      <w:r w:rsidRPr="0000305C">
        <w:rPr>
          <w:lang w:val="en-US"/>
        </w:rPr>
        <w:t xml:space="preserve">, as well as various </w:t>
      </w:r>
      <w:r w:rsidRPr="0000305C">
        <w:rPr>
          <w:rStyle w:val="Strong"/>
          <w:lang w:val="en-US"/>
        </w:rPr>
        <w:t xml:space="preserve">xenobiotics </w:t>
      </w:r>
      <w:r w:rsidRPr="0000305C">
        <w:rPr>
          <w:lang w:val="en-US"/>
        </w:rPr>
        <w:t xml:space="preserve">, can induce these changes by increasing their binding to albumin and altering its electrophoretic profile [4]. </w:t>
      </w:r>
      <w:r w:rsidRPr="0000305C">
        <w:rPr>
          <w:rStyle w:val="Strong"/>
          <w:lang w:val="en-US"/>
        </w:rPr>
        <w:t>Dyslipidemias,</w:t>
      </w:r>
      <w:r w:rsidRPr="0000305C">
        <w:rPr>
          <w:lang w:val="en-US"/>
        </w:rPr>
        <w:t xml:space="preserve"> in particular, constitute the most frequent interference observed in capillary electrophoresis, because lipoprotein molecules can migrate into a region close to that of albumin [3]. With this technique, and under the migration conditions of the "6-protein" buffer, </w:t>
      </w:r>
      <w:r w:rsidRPr="0000305C">
        <w:rPr>
          <w:rStyle w:val="Strong"/>
          <w:lang w:val="en-US"/>
        </w:rPr>
        <w:t>beta-lipoproteins</w:t>
      </w:r>
      <w:r w:rsidRPr="0000305C">
        <w:rPr>
          <w:b/>
          <w:bCs/>
          <w:lang w:val="en-US"/>
        </w:rPr>
        <w:t xml:space="preserve"> </w:t>
      </w:r>
      <w:r w:rsidRPr="0000305C">
        <w:rPr>
          <w:lang w:val="en-US"/>
        </w:rPr>
        <w:t xml:space="preserve">migrate in parallel with albumin (Figure 1). In our observation, serum protein electrophoresis was also performed on an agarose </w:t>
      </w:r>
      <w:r w:rsidRPr="0000305C">
        <w:rPr>
          <w:rStyle w:val="Strong"/>
          <w:lang w:val="en-US"/>
        </w:rPr>
        <w:t xml:space="preserve">gel </w:t>
      </w:r>
      <w:r w:rsidRPr="0000305C">
        <w:rPr>
          <w:lang w:val="en-US"/>
        </w:rPr>
        <w:t xml:space="preserve">using the </w:t>
      </w:r>
      <w:proofErr w:type="spellStart"/>
      <w:r w:rsidRPr="0000305C">
        <w:rPr>
          <w:lang w:val="en-US"/>
        </w:rPr>
        <w:t>Sebia</w:t>
      </w:r>
      <w:proofErr w:type="spellEnd"/>
      <w:r w:rsidRPr="0000305C">
        <w:rPr>
          <w:lang w:val="en-US"/>
        </w:rPr>
        <w:t xml:space="preserve"> </w:t>
      </w:r>
      <w:proofErr w:type="spellStart"/>
      <w:r w:rsidRPr="0000305C">
        <w:rPr>
          <w:lang w:val="en-US"/>
        </w:rPr>
        <w:t>Hydrasys</w:t>
      </w:r>
      <w:proofErr w:type="spellEnd"/>
      <w:r w:rsidRPr="0000305C">
        <w:rPr>
          <w:lang w:val="en-US"/>
        </w:rPr>
        <w:t xml:space="preserve"> 2 </w:t>
      </w:r>
      <w:proofErr w:type="spellStart"/>
      <w:r w:rsidRPr="0000305C">
        <w:rPr>
          <w:lang w:val="en-US"/>
        </w:rPr>
        <w:t>Phoresis</w:t>
      </w:r>
      <w:proofErr w:type="spellEnd"/>
      <w:r w:rsidRPr="0000305C">
        <w:rPr>
          <w:lang w:val="en-US"/>
        </w:rPr>
        <w:t xml:space="preserve"> system. On this support, the pseudo- </w:t>
      </w:r>
      <w:proofErr w:type="spellStart"/>
      <w:r w:rsidRPr="0000305C">
        <w:rPr>
          <w:lang w:val="en-US"/>
        </w:rPr>
        <w:t>bisalbuminemia</w:t>
      </w:r>
      <w:proofErr w:type="spellEnd"/>
      <w:r w:rsidRPr="0000305C">
        <w:rPr>
          <w:lang w:val="en-US"/>
        </w:rPr>
        <w:t xml:space="preserve"> observed in the capillary is no longer visible and is replaced by a </w:t>
      </w:r>
      <w:r w:rsidRPr="0000305C">
        <w:rPr>
          <w:rStyle w:val="Strong"/>
          <w:lang w:val="en-US"/>
        </w:rPr>
        <w:t xml:space="preserve">band </w:t>
      </w:r>
      <w:r w:rsidRPr="0000305C">
        <w:rPr>
          <w:lang w:val="en-US"/>
        </w:rPr>
        <w:t xml:space="preserve">migrating in the </w:t>
      </w:r>
      <w:r w:rsidRPr="0000305C">
        <w:rPr>
          <w:rStyle w:val="Strong"/>
          <w:lang w:val="en-US"/>
        </w:rPr>
        <w:t xml:space="preserve">beta1 region. </w:t>
      </w:r>
      <w:r w:rsidRPr="0000305C">
        <w:rPr>
          <w:lang w:val="en-US"/>
        </w:rPr>
        <w:t xml:space="preserve">Densitometric analysis of the stained and dried gel confirms the </w:t>
      </w:r>
      <w:r w:rsidRPr="0000305C">
        <w:rPr>
          <w:rStyle w:val="Strong"/>
          <w:lang w:val="en-US"/>
        </w:rPr>
        <w:t xml:space="preserve">lipoprotein nature </w:t>
      </w:r>
      <w:r w:rsidRPr="0000305C">
        <w:rPr>
          <w:lang w:val="en-US"/>
        </w:rPr>
        <w:t xml:space="preserve">of one of the peaks, due to its shift into the </w:t>
      </w:r>
      <w:proofErr w:type="spellStart"/>
      <w:r w:rsidRPr="0000305C">
        <w:rPr>
          <w:lang w:val="en-US"/>
        </w:rPr>
        <w:t>betaglobulin</w:t>
      </w:r>
      <w:proofErr w:type="spellEnd"/>
      <w:r w:rsidRPr="0000305C">
        <w:rPr>
          <w:lang w:val="en-US"/>
        </w:rPr>
        <w:t xml:space="preserve"> region (Figure 2).</w:t>
      </w:r>
    </w:p>
    <w:p w14:paraId="06A0F305" w14:textId="77777777" w:rsidR="00B0598B" w:rsidRPr="0000305C" w:rsidRDefault="00B0598B" w:rsidP="00B0598B">
      <w:pPr>
        <w:pStyle w:val="NormalWeb"/>
        <w:spacing w:line="360" w:lineRule="auto"/>
        <w:jc w:val="lowKashida"/>
        <w:rPr>
          <w:lang w:val="en-US"/>
        </w:rPr>
      </w:pPr>
      <w:r w:rsidRPr="0000305C">
        <w:rPr>
          <w:lang w:val="en-US"/>
        </w:rPr>
        <w:t xml:space="preserve">Transient acquired </w:t>
      </w:r>
      <w:proofErr w:type="spellStart"/>
      <w:r w:rsidRPr="0000305C">
        <w:rPr>
          <w:lang w:val="en-US"/>
        </w:rPr>
        <w:t>bisalbuminemia</w:t>
      </w:r>
      <w:proofErr w:type="spellEnd"/>
      <w:r w:rsidRPr="0000305C">
        <w:rPr>
          <w:lang w:val="en-US"/>
        </w:rPr>
        <w:t xml:space="preserve"> has been described in various pathologies, including </w:t>
      </w:r>
      <w:r w:rsidRPr="0000305C">
        <w:rPr>
          <w:rStyle w:val="Strong"/>
          <w:lang w:val="en-US"/>
        </w:rPr>
        <w:t xml:space="preserve">nephrotic syndrome (NS) [5]. </w:t>
      </w:r>
      <w:r w:rsidRPr="0000305C">
        <w:rPr>
          <w:lang w:val="en-US"/>
        </w:rPr>
        <w:t xml:space="preserve">The case presented here is distinguished by its occurrence in a 69-year-old adult. It corresponds to the biochemical definition of NS, characterized by </w:t>
      </w:r>
      <w:r w:rsidRPr="0000305C">
        <w:rPr>
          <w:rStyle w:val="Strong"/>
          <w:lang w:val="en-US"/>
        </w:rPr>
        <w:t xml:space="preserve">proteinuria greater than 3 g/24 h </w:t>
      </w:r>
      <w:r w:rsidRPr="0000305C">
        <w:rPr>
          <w:lang w:val="en-US"/>
        </w:rPr>
        <w:t xml:space="preserve">in adults, </w:t>
      </w:r>
      <w:r w:rsidRPr="0000305C">
        <w:rPr>
          <w:rStyle w:val="Strong"/>
          <w:lang w:val="en-US"/>
        </w:rPr>
        <w:t>hypoalbuminemia less than 30 g/L,</w:t>
      </w:r>
      <w:r w:rsidRPr="0000305C">
        <w:rPr>
          <w:lang w:val="en-US"/>
        </w:rPr>
        <w:t xml:space="preserve"> and most often </w:t>
      </w:r>
      <w:r w:rsidRPr="0000305C">
        <w:rPr>
          <w:rStyle w:val="Strong"/>
          <w:lang w:val="en-US"/>
        </w:rPr>
        <w:t>hyperlipidemia.</w:t>
      </w:r>
      <w:r w:rsidRPr="0000305C">
        <w:rPr>
          <w:b/>
          <w:bCs/>
          <w:lang w:val="en-US"/>
        </w:rPr>
        <w:t xml:space="preserve"> </w:t>
      </w:r>
      <w:r w:rsidRPr="0000305C">
        <w:rPr>
          <w:lang w:val="en-US"/>
        </w:rPr>
        <w:t xml:space="preserve">Marked by elevated cholesterol and/or triglyceride levels. This hyperlipidemia results from hypoalbuminemia, which reactively and nonspecifically stimulates </w:t>
      </w:r>
      <w:r w:rsidRPr="0000305C">
        <w:rPr>
          <w:rStyle w:val="Strong"/>
          <w:lang w:val="en-US"/>
        </w:rPr>
        <w:t>hepatic synthesis of all proteins,</w:t>
      </w:r>
      <w:r w:rsidRPr="0000305C">
        <w:rPr>
          <w:lang w:val="en-US"/>
        </w:rPr>
        <w:t xml:space="preserve"> including lipoproteins. It is also linked to increased </w:t>
      </w:r>
      <w:r w:rsidRPr="0000305C">
        <w:rPr>
          <w:rStyle w:val="Strong"/>
          <w:lang w:val="en-US"/>
        </w:rPr>
        <w:t xml:space="preserve">LDL </w:t>
      </w:r>
      <w:r w:rsidRPr="0000305C">
        <w:rPr>
          <w:lang w:val="en-US"/>
        </w:rPr>
        <w:t xml:space="preserve">and </w:t>
      </w:r>
      <w:r w:rsidRPr="0000305C">
        <w:rPr>
          <w:rStyle w:val="Strong"/>
          <w:lang w:val="en-US"/>
        </w:rPr>
        <w:t>VLDL production,</w:t>
      </w:r>
      <w:r w:rsidRPr="0000305C">
        <w:rPr>
          <w:lang w:val="en-US"/>
        </w:rPr>
        <w:t xml:space="preserve"> associated with reduced catabolism. This case also presents the peculiarity of an </w:t>
      </w:r>
      <w:r w:rsidRPr="0000305C">
        <w:rPr>
          <w:rStyle w:val="Strong"/>
          <w:lang w:val="en-US"/>
        </w:rPr>
        <w:t>impure nephrotic syndrome;</w:t>
      </w:r>
      <w:r w:rsidRPr="0000305C">
        <w:rPr>
          <w:lang w:val="en-US"/>
        </w:rPr>
        <w:t xml:space="preserve"> nearly 90% of </w:t>
      </w:r>
      <w:r w:rsidRPr="0000305C">
        <w:rPr>
          <w:lang w:val="en-US"/>
        </w:rPr>
        <w:lastRenderedPageBreak/>
        <w:t xml:space="preserve">nephrotic syndromes are pure, generally </w:t>
      </w:r>
      <w:r w:rsidRPr="0000305C">
        <w:rPr>
          <w:rStyle w:val="Strong"/>
          <w:lang w:val="en-US"/>
        </w:rPr>
        <w:t>responsive to corticosteroids,</w:t>
      </w:r>
      <w:r w:rsidRPr="0000305C">
        <w:rPr>
          <w:lang w:val="en-US"/>
        </w:rPr>
        <w:t xml:space="preserve"> and have a good prognosis [6]. The urine culture confirms this impure nature with the presence of </w:t>
      </w:r>
      <w:r w:rsidRPr="0000305C">
        <w:rPr>
          <w:rStyle w:val="Strong"/>
          <w:lang w:val="en-US"/>
        </w:rPr>
        <w:t xml:space="preserve">microscopic hematuria. </w:t>
      </w:r>
    </w:p>
    <w:p w14:paraId="6797BFD6" w14:textId="77777777" w:rsidR="00E053D0" w:rsidRDefault="00E053D0" w:rsidP="00441B6F">
      <w:pPr>
        <w:pStyle w:val="Body"/>
        <w:spacing w:after="0"/>
        <w:rPr>
          <w:rFonts w:ascii="Arial" w:hAnsi="Arial" w:cs="Arial"/>
        </w:rPr>
      </w:pPr>
    </w:p>
    <w:p w14:paraId="43A75759" w14:textId="77777777" w:rsidR="00790ADA" w:rsidRPr="00FB3A86" w:rsidRDefault="00790ADA" w:rsidP="00441B6F">
      <w:pPr>
        <w:pStyle w:val="Body"/>
        <w:spacing w:after="0"/>
        <w:rPr>
          <w:rFonts w:ascii="Arial" w:hAnsi="Arial" w:cs="Arial"/>
        </w:rPr>
      </w:pPr>
    </w:p>
    <w:p w14:paraId="05CECCAC"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98EA611" w14:textId="77777777" w:rsidR="00790ADA" w:rsidRPr="00FB3A86" w:rsidRDefault="00790ADA" w:rsidP="00441B6F">
      <w:pPr>
        <w:pStyle w:val="ConcHead"/>
        <w:spacing w:after="0"/>
        <w:jc w:val="both"/>
        <w:rPr>
          <w:rFonts w:ascii="Arial" w:hAnsi="Arial" w:cs="Arial"/>
        </w:rPr>
      </w:pPr>
    </w:p>
    <w:p w14:paraId="2085D43C" w14:textId="77777777" w:rsidR="00B0598B" w:rsidRPr="0000305C" w:rsidRDefault="00B0598B" w:rsidP="00B0598B">
      <w:pPr>
        <w:pStyle w:val="NormalWeb"/>
        <w:spacing w:line="360" w:lineRule="auto"/>
        <w:jc w:val="lowKashida"/>
        <w:rPr>
          <w:lang w:val="en-US"/>
        </w:rPr>
      </w:pPr>
      <w:r w:rsidRPr="0000305C">
        <w:rPr>
          <w:lang w:val="en-US"/>
        </w:rPr>
        <w:t xml:space="preserve">Pseudo- </w:t>
      </w:r>
      <w:proofErr w:type="spellStart"/>
      <w:r w:rsidRPr="0000305C">
        <w:rPr>
          <w:lang w:val="en-US"/>
        </w:rPr>
        <w:t>bisalbuminemia</w:t>
      </w:r>
      <w:proofErr w:type="spellEnd"/>
      <w:r w:rsidRPr="0000305C">
        <w:rPr>
          <w:lang w:val="en-US"/>
        </w:rPr>
        <w:t xml:space="preserve"> induced by hyperlipidemia secondary to an</w:t>
      </w:r>
      <w:r w:rsidRPr="0000305C">
        <w:rPr>
          <w:b/>
          <w:bCs/>
          <w:lang w:val="en-US"/>
        </w:rPr>
        <w:t xml:space="preserve"> </w:t>
      </w:r>
      <w:r w:rsidRPr="0000305C">
        <w:rPr>
          <w:rStyle w:val="Strong"/>
          <w:lang w:val="en-US"/>
        </w:rPr>
        <w:t xml:space="preserve">impure nephrotic syndrome </w:t>
      </w:r>
      <w:r w:rsidRPr="0000305C">
        <w:rPr>
          <w:lang w:val="en-US"/>
        </w:rPr>
        <w:t xml:space="preserve">in an adult is a rarely described condition. The detection of </w:t>
      </w:r>
      <w:proofErr w:type="spellStart"/>
      <w:r w:rsidRPr="0000305C">
        <w:rPr>
          <w:lang w:val="en-US"/>
        </w:rPr>
        <w:t>bisalbuminemia</w:t>
      </w:r>
      <w:proofErr w:type="spellEnd"/>
      <w:r w:rsidRPr="0000305C">
        <w:rPr>
          <w:lang w:val="en-US"/>
        </w:rPr>
        <w:t xml:space="preserve"> on the electrophoresis, even without inherent pathological significance, should nevertheless alert the clinician, especially when clearly associated with nephrotic syndrome in an adult. Outside of this context, the presence of interfering molecules should also prompt the prescriber to adopt an appropriate approach to this abnormality.</w:t>
      </w:r>
    </w:p>
    <w:p w14:paraId="492BD784" w14:textId="77777777" w:rsidR="00B01FCD" w:rsidRDefault="00B01FCD" w:rsidP="00B0598B">
      <w:pPr>
        <w:pStyle w:val="Body"/>
        <w:spacing w:after="0"/>
        <w:rPr>
          <w:rFonts w:ascii="Arial" w:hAnsi="Arial" w:cs="Arial"/>
        </w:rPr>
      </w:pPr>
    </w:p>
    <w:p w14:paraId="31F7B500" w14:textId="77777777" w:rsidR="00790ADA" w:rsidRPr="00FB3A86" w:rsidRDefault="00790ADA" w:rsidP="00441B6F">
      <w:pPr>
        <w:pStyle w:val="Body"/>
        <w:spacing w:after="0"/>
        <w:rPr>
          <w:rFonts w:ascii="Arial" w:hAnsi="Arial" w:cs="Arial"/>
        </w:rPr>
      </w:pPr>
    </w:p>
    <w:p w14:paraId="50ACCECC" w14:textId="77777777" w:rsidR="00315186" w:rsidRPr="00315186" w:rsidRDefault="00315186" w:rsidP="00441B6F">
      <w:bookmarkStart w:id="0" w:name="_GoBack"/>
      <w:bookmarkEnd w:id="0"/>
    </w:p>
    <w:p w14:paraId="108657E8"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0CE7130F" w14:textId="77777777" w:rsidR="00860000" w:rsidRPr="00786D36" w:rsidRDefault="00860000" w:rsidP="00441B6F">
      <w:pPr>
        <w:pStyle w:val="ReferHead"/>
        <w:spacing w:after="0"/>
        <w:jc w:val="both"/>
        <w:rPr>
          <w:rFonts w:ascii="Arial" w:hAnsi="Arial" w:cs="Arial"/>
        </w:rPr>
      </w:pPr>
    </w:p>
    <w:p w14:paraId="17D2EDA2" w14:textId="77777777" w:rsidR="00860000" w:rsidRDefault="00E66E10" w:rsidP="00441B6F">
      <w:pPr>
        <w:pStyle w:val="ReferHead"/>
        <w:spacing w:after="0"/>
        <w:jc w:val="both"/>
        <w:rPr>
          <w:rFonts w:ascii="Arial" w:hAnsi="Arial" w:cs="Arial"/>
          <w:b w:val="0"/>
          <w:caps w:val="0"/>
          <w:sz w:val="20"/>
        </w:rPr>
      </w:pPr>
      <w:r>
        <w:rPr>
          <w:rFonts w:ascii="Arial" w:hAnsi="Arial" w:cs="Arial"/>
          <w:b w:val="0"/>
          <w:caps w:val="0"/>
          <w:sz w:val="20"/>
        </w:rPr>
        <w:t xml:space="preserve">Declaration of competing interest should be placed here. </w:t>
      </w:r>
      <w:r w:rsidR="001A29D8">
        <w:rPr>
          <w:rFonts w:ascii="Arial" w:hAnsi="Arial" w:cs="Arial"/>
          <w:b w:val="0"/>
          <w:caps w:val="0"/>
          <w:sz w:val="20"/>
        </w:rPr>
        <w:t>A</w:t>
      </w:r>
      <w:r w:rsidR="001A29D8" w:rsidRPr="001A29D8">
        <w:rPr>
          <w:rFonts w:ascii="Arial" w:hAnsi="Arial" w:cs="Arial"/>
          <w:b w:val="0"/>
          <w:caps w:val="0"/>
          <w:sz w:val="20"/>
        </w:rPr>
        <w:t xml:space="preserve">ll authors must disclose any financial and personal relationships with other people or organizations that could inappropriately influence (bias) their work. Examples of potential conflicts of interest include employment, consultancies, honoraria, paid expert testimony, patent applications/registrations, and grants or other funding. </w:t>
      </w:r>
      <w:r w:rsidRPr="00F469F0">
        <w:rPr>
          <w:rFonts w:ascii="Arial" w:hAnsi="Arial" w:cs="Arial"/>
          <w:b w:val="0"/>
          <w:caps w:val="0"/>
          <w:sz w:val="20"/>
          <w:u w:val="single"/>
        </w:rPr>
        <w:t>If no such declaration has been made by the authors, SDI reserves to assume and write this sentence: “Authors have declared that no competing interests exist.”.</w:t>
      </w:r>
    </w:p>
    <w:p w14:paraId="11F328C3" w14:textId="77777777" w:rsidR="00371FB6" w:rsidRDefault="00371FB6" w:rsidP="00441B6F">
      <w:pPr>
        <w:pStyle w:val="ReferHead"/>
        <w:spacing w:after="0"/>
        <w:jc w:val="both"/>
        <w:rPr>
          <w:rFonts w:ascii="Arial" w:hAnsi="Arial" w:cs="Arial"/>
          <w:b w:val="0"/>
          <w:caps w:val="0"/>
          <w:sz w:val="20"/>
        </w:rPr>
      </w:pPr>
    </w:p>
    <w:p w14:paraId="70BE7DCE" w14:textId="77777777" w:rsidR="002B685A" w:rsidRDefault="002B685A" w:rsidP="00441B6F">
      <w:pPr>
        <w:pStyle w:val="ReferHead"/>
        <w:spacing w:after="0"/>
        <w:jc w:val="both"/>
        <w:rPr>
          <w:rFonts w:ascii="Arial" w:hAnsi="Arial" w:cs="Arial"/>
          <w:b w:val="0"/>
          <w:caps w:val="0"/>
          <w:sz w:val="20"/>
        </w:rPr>
      </w:pPr>
    </w:p>
    <w:p w14:paraId="56ED4903"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14:paraId="6816D79F" w14:textId="77777777" w:rsidR="002B685A" w:rsidRPr="002B685A" w:rsidRDefault="002B685A" w:rsidP="00441B6F">
      <w:pPr>
        <w:pStyle w:val="ReferHead"/>
        <w:spacing w:after="0"/>
        <w:jc w:val="both"/>
        <w:rPr>
          <w:rFonts w:ascii="Arial" w:hAnsi="Arial" w:cs="Arial"/>
          <w:bCs/>
        </w:rPr>
      </w:pPr>
    </w:p>
    <w:p w14:paraId="4F5ADF4E" w14:textId="77777777" w:rsidR="002B685A" w:rsidRPr="002B685A" w:rsidRDefault="002B685A" w:rsidP="00441B6F">
      <w:pPr>
        <w:pStyle w:val="ReferHead"/>
        <w:spacing w:after="0"/>
        <w:jc w:val="both"/>
        <w:rPr>
          <w:rFonts w:ascii="Arial" w:hAnsi="Arial" w:cs="Arial"/>
          <w:b w:val="0"/>
          <w:caps w:val="0"/>
          <w:sz w:val="20"/>
        </w:rPr>
      </w:pPr>
      <w:r>
        <w:rPr>
          <w:rFonts w:ascii="Arial" w:hAnsi="Arial" w:cs="Arial"/>
          <w:b w:val="0"/>
          <w:caps w:val="0"/>
          <w:sz w:val="20"/>
        </w:rPr>
        <w:t>No m</w:t>
      </w:r>
      <w:r w:rsidRPr="002B685A">
        <w:rPr>
          <w:rFonts w:ascii="Arial" w:hAnsi="Arial" w:cs="Arial"/>
          <w:b w:val="0"/>
          <w:caps w:val="0"/>
          <w:sz w:val="20"/>
        </w:rPr>
        <w:t>anuscripts will be peer-reviewed if a statement of patient consent is not present</w:t>
      </w:r>
      <w:r>
        <w:rPr>
          <w:rFonts w:ascii="Arial" w:hAnsi="Arial" w:cs="Arial"/>
          <w:b w:val="0"/>
          <w:caps w:val="0"/>
          <w:sz w:val="20"/>
        </w:rPr>
        <w:t>ed during submission (wherever applicable)</w:t>
      </w:r>
      <w:r w:rsidRPr="002B685A">
        <w:rPr>
          <w:rFonts w:ascii="Arial" w:hAnsi="Arial" w:cs="Arial"/>
          <w:b w:val="0"/>
          <w:caps w:val="0"/>
          <w:sz w:val="20"/>
        </w:rPr>
        <w:t>.</w:t>
      </w:r>
    </w:p>
    <w:p w14:paraId="6C35866E" w14:textId="77777777" w:rsidR="00A347C0" w:rsidRDefault="002B685A" w:rsidP="00441B6F">
      <w:pPr>
        <w:pStyle w:val="ReferHead"/>
        <w:spacing w:after="0"/>
        <w:jc w:val="both"/>
        <w:rPr>
          <w:rFonts w:ascii="Arial" w:hAnsi="Arial" w:cs="Arial"/>
          <w:b w:val="0"/>
          <w:caps w:val="0"/>
          <w:sz w:val="20"/>
        </w:rPr>
      </w:pPr>
      <w:r w:rsidRPr="002B685A">
        <w:rPr>
          <w:rFonts w:ascii="Arial" w:hAnsi="Arial" w:cs="Arial"/>
          <w:b w:val="0"/>
          <w:caps w:val="0"/>
          <w:sz w:val="20"/>
        </w:rPr>
        <w:t>This section is compulsory</w:t>
      </w:r>
      <w:r>
        <w:rPr>
          <w:rFonts w:ascii="Arial" w:hAnsi="Arial" w:cs="Arial"/>
          <w:b w:val="0"/>
          <w:caps w:val="0"/>
          <w:sz w:val="20"/>
        </w:rPr>
        <w:t xml:space="preserve"> for medical journals. Other journals may require </w:t>
      </w:r>
      <w:r w:rsidR="00E84F3C">
        <w:rPr>
          <w:rFonts w:ascii="Arial" w:hAnsi="Arial" w:cs="Arial"/>
          <w:b w:val="0"/>
          <w:caps w:val="0"/>
          <w:sz w:val="20"/>
        </w:rPr>
        <w:t xml:space="preserve">this section if found suitable. </w:t>
      </w:r>
      <w:r w:rsidRPr="002B685A">
        <w:rPr>
          <w:rFonts w:ascii="Arial" w:hAnsi="Arial" w:cs="Arial"/>
          <w:b w:val="0"/>
          <w:caps w:val="0"/>
          <w:sz w:val="20"/>
        </w:rPr>
        <w:t xml:space="preserve">It should provide a statement to confirm that the patient has given their informed consent for the case report to be published. </w:t>
      </w:r>
      <w:r w:rsidR="00E84F3C">
        <w:rPr>
          <w:rFonts w:ascii="Arial" w:hAnsi="Arial" w:cs="Arial"/>
          <w:b w:val="0"/>
          <w:caps w:val="0"/>
          <w:sz w:val="20"/>
        </w:rPr>
        <w:t xml:space="preserve">Journal </w:t>
      </w:r>
      <w:r w:rsidRPr="002B685A">
        <w:rPr>
          <w:rFonts w:ascii="Arial" w:hAnsi="Arial" w:cs="Arial"/>
          <w:b w:val="0"/>
          <w:caps w:val="0"/>
          <w:sz w:val="20"/>
        </w:rPr>
        <w:t xml:space="preserve">editorial office may </w:t>
      </w:r>
      <w:r w:rsidR="00E84F3C">
        <w:rPr>
          <w:rFonts w:ascii="Arial" w:hAnsi="Arial" w:cs="Arial"/>
          <w:b w:val="0"/>
          <w:caps w:val="0"/>
          <w:sz w:val="20"/>
        </w:rPr>
        <w:t xml:space="preserve">ask the </w:t>
      </w:r>
      <w:r w:rsidRPr="002B685A">
        <w:rPr>
          <w:rFonts w:ascii="Arial" w:hAnsi="Arial" w:cs="Arial"/>
          <w:b w:val="0"/>
          <w:caps w:val="0"/>
          <w:sz w:val="20"/>
        </w:rPr>
        <w:t xml:space="preserve">copies of the consent documentation at any time. </w:t>
      </w:r>
    </w:p>
    <w:p w14:paraId="5C7314A8" w14:textId="77777777" w:rsidR="00A347C0" w:rsidRDefault="00A347C0" w:rsidP="00441B6F">
      <w:pPr>
        <w:pStyle w:val="ReferHead"/>
        <w:spacing w:after="0"/>
        <w:jc w:val="both"/>
        <w:rPr>
          <w:rFonts w:ascii="Arial" w:hAnsi="Arial" w:cs="Arial"/>
          <w:b w:val="0"/>
          <w:caps w:val="0"/>
          <w:sz w:val="20"/>
        </w:rPr>
      </w:pPr>
    </w:p>
    <w:p w14:paraId="45EC640C" w14:textId="77777777" w:rsidR="001B0427" w:rsidRDefault="00E84F3C" w:rsidP="00441B6F">
      <w:pPr>
        <w:pStyle w:val="ReferHead"/>
        <w:spacing w:after="0"/>
        <w:jc w:val="both"/>
        <w:rPr>
          <w:rFonts w:ascii="Arial" w:hAnsi="Arial" w:cs="Arial"/>
          <w:b w:val="0"/>
          <w:caps w:val="0"/>
          <w:sz w:val="20"/>
        </w:rPr>
      </w:pPr>
      <w:r>
        <w:rPr>
          <w:rFonts w:ascii="Arial" w:hAnsi="Arial" w:cs="Arial"/>
          <w:b w:val="0"/>
          <w:caps w:val="0"/>
          <w:sz w:val="20"/>
        </w:rPr>
        <w:t>Authors may use a form from their</w:t>
      </w:r>
      <w:r w:rsidR="002B685A" w:rsidRPr="002B685A">
        <w:rPr>
          <w:rFonts w:ascii="Arial" w:hAnsi="Arial" w:cs="Arial"/>
          <w:b w:val="0"/>
          <w:caps w:val="0"/>
          <w:sz w:val="20"/>
        </w:rPr>
        <w:t xml:space="preserve"> own institution </w:t>
      </w:r>
      <w:r w:rsidR="00A94063">
        <w:rPr>
          <w:rFonts w:ascii="Arial" w:hAnsi="Arial" w:cs="Arial"/>
          <w:b w:val="0"/>
          <w:caps w:val="0"/>
          <w:sz w:val="20"/>
        </w:rPr>
        <w:t xml:space="preserve">or </w:t>
      </w:r>
      <w:r w:rsidR="00BC53A0">
        <w:rPr>
          <w:rFonts w:ascii="Arial" w:hAnsi="Arial" w:cs="Arial"/>
          <w:b w:val="0"/>
          <w:caps w:val="0"/>
          <w:sz w:val="20"/>
        </w:rPr>
        <w:t>SDI Patient Consent Form 1.0</w:t>
      </w:r>
      <w:r w:rsidR="002B685A" w:rsidRPr="002B685A">
        <w:rPr>
          <w:rFonts w:ascii="Arial" w:hAnsi="Arial" w:cs="Arial"/>
          <w:b w:val="0"/>
          <w:caps w:val="0"/>
          <w:sz w:val="20"/>
        </w:rPr>
        <w:t xml:space="preserve">. </w:t>
      </w:r>
      <w:r>
        <w:rPr>
          <w:rFonts w:ascii="Arial" w:hAnsi="Arial" w:cs="Arial"/>
          <w:b w:val="0"/>
          <w:caps w:val="0"/>
          <w:sz w:val="20"/>
        </w:rPr>
        <w:t>It is preferable that authors should send this form along with the submission. B</w:t>
      </w:r>
      <w:r w:rsidR="002B685A" w:rsidRPr="002B685A">
        <w:rPr>
          <w:rFonts w:ascii="Arial" w:hAnsi="Arial" w:cs="Arial"/>
          <w:b w:val="0"/>
          <w:caps w:val="0"/>
          <w:sz w:val="20"/>
        </w:rPr>
        <w:t>ut</w:t>
      </w:r>
      <w:r>
        <w:rPr>
          <w:rFonts w:ascii="Arial" w:hAnsi="Arial" w:cs="Arial"/>
          <w:b w:val="0"/>
          <w:caps w:val="0"/>
          <w:sz w:val="20"/>
        </w:rPr>
        <w:t xml:space="preserve"> if already not sent during submission, we</w:t>
      </w:r>
      <w:r w:rsidR="002B685A" w:rsidRPr="002B685A">
        <w:rPr>
          <w:rFonts w:ascii="Arial" w:hAnsi="Arial" w:cs="Arial"/>
          <w:b w:val="0"/>
          <w:caps w:val="0"/>
          <w:sz w:val="20"/>
        </w:rPr>
        <w:t xml:space="preserve"> may request to see a copy at any stage</w:t>
      </w:r>
      <w:r w:rsidR="001B0427">
        <w:rPr>
          <w:rFonts w:ascii="Arial" w:hAnsi="Arial" w:cs="Arial"/>
          <w:b w:val="0"/>
          <w:caps w:val="0"/>
          <w:sz w:val="20"/>
        </w:rPr>
        <w:t xml:space="preserve">s of pre and post publication. </w:t>
      </w:r>
    </w:p>
    <w:p w14:paraId="18C6F33C" w14:textId="77777777" w:rsidR="001B0427" w:rsidRDefault="001B0427" w:rsidP="00441B6F">
      <w:pPr>
        <w:pStyle w:val="ReferHead"/>
        <w:spacing w:after="0"/>
        <w:jc w:val="both"/>
        <w:rPr>
          <w:rFonts w:ascii="Arial" w:hAnsi="Arial" w:cs="Arial"/>
          <w:b w:val="0"/>
          <w:caps w:val="0"/>
          <w:sz w:val="20"/>
        </w:rPr>
      </w:pPr>
    </w:p>
    <w:p w14:paraId="236DF43B" w14:textId="77777777" w:rsidR="002B685A" w:rsidRDefault="002B685A" w:rsidP="00441B6F">
      <w:pPr>
        <w:pStyle w:val="ReferHead"/>
        <w:spacing w:after="0"/>
        <w:jc w:val="both"/>
        <w:rPr>
          <w:rFonts w:ascii="Arial" w:hAnsi="Arial" w:cs="Arial"/>
          <w:b w:val="0"/>
          <w:caps w:val="0"/>
          <w:sz w:val="20"/>
        </w:rPr>
      </w:pPr>
      <w:r w:rsidRPr="002B685A">
        <w:rPr>
          <w:rFonts w:ascii="Arial" w:hAnsi="Arial" w:cs="Arial"/>
          <w:b w:val="0"/>
          <w:caps w:val="0"/>
          <w:sz w:val="20"/>
        </w:rPr>
        <w:t xml:space="preserve">If the person described in the case report has died, then consent for publication must be </w:t>
      </w:r>
      <w:r w:rsidR="001B0427">
        <w:rPr>
          <w:rFonts w:ascii="Arial" w:hAnsi="Arial" w:cs="Arial"/>
          <w:b w:val="0"/>
          <w:caps w:val="0"/>
          <w:sz w:val="20"/>
        </w:rPr>
        <w:t>collected</w:t>
      </w:r>
      <w:r w:rsidRPr="002B685A">
        <w:rPr>
          <w:rFonts w:ascii="Arial" w:hAnsi="Arial" w:cs="Arial"/>
          <w:b w:val="0"/>
          <w:caps w:val="0"/>
          <w:sz w:val="20"/>
        </w:rPr>
        <w:t xml:space="preserve"> from their next of kin. If the individual described in the case report is a minor, or unable to provide consent, then consent must be sought from their parents or legal guardians. </w:t>
      </w:r>
    </w:p>
    <w:p w14:paraId="4C3F2E16" w14:textId="77777777" w:rsidR="001A29D8" w:rsidRDefault="001A29D8" w:rsidP="00441B6F">
      <w:pPr>
        <w:pStyle w:val="ReferHead"/>
        <w:spacing w:after="0"/>
        <w:jc w:val="both"/>
        <w:rPr>
          <w:rFonts w:ascii="Arial" w:hAnsi="Arial" w:cs="Arial"/>
          <w:b w:val="0"/>
          <w:caps w:val="0"/>
          <w:sz w:val="20"/>
        </w:rPr>
      </w:pPr>
    </w:p>
    <w:p w14:paraId="2ED7D3BE" w14:textId="77777777" w:rsidR="001A29D8" w:rsidRPr="00F469F0" w:rsidRDefault="001A29D8" w:rsidP="00441B6F">
      <w:pPr>
        <w:pStyle w:val="ReferHead"/>
        <w:spacing w:after="0"/>
        <w:jc w:val="both"/>
        <w:rPr>
          <w:rFonts w:ascii="Arial" w:hAnsi="Arial" w:cs="Arial"/>
          <w:b w:val="0"/>
          <w:caps w:val="0"/>
          <w:sz w:val="20"/>
          <w:u w:val="single"/>
        </w:rPr>
      </w:pPr>
      <w:r w:rsidRPr="00F469F0">
        <w:rPr>
          <w:rFonts w:ascii="Arial" w:hAnsi="Arial" w:cs="Arial"/>
          <w:b w:val="0"/>
          <w:caps w:val="0"/>
          <w:sz w:val="20"/>
          <w:u w:val="single"/>
        </w:rPr>
        <w:t>Authors may use the following wordings for this section: "All authors declare that ‘written informed consent was obtained from the patient (or other approved parties) for publication of this case report and accompanying images. A copy of the written consent is available for review by the Editorial office/Chief Editor/Editorial Board members of this journal."</w:t>
      </w:r>
    </w:p>
    <w:p w14:paraId="28E2DA05" w14:textId="77777777" w:rsidR="001A29D8" w:rsidRDefault="001A29D8" w:rsidP="00441B6F">
      <w:pPr>
        <w:pStyle w:val="ReferHead"/>
        <w:spacing w:after="0"/>
        <w:jc w:val="both"/>
        <w:rPr>
          <w:rFonts w:ascii="Arial" w:hAnsi="Arial" w:cs="Arial"/>
          <w:b w:val="0"/>
          <w:caps w:val="0"/>
          <w:sz w:val="20"/>
        </w:rPr>
      </w:pPr>
    </w:p>
    <w:p w14:paraId="21D2BBEC" w14:textId="77777777" w:rsidR="005C784C" w:rsidRDefault="005C784C" w:rsidP="00441B6F">
      <w:pPr>
        <w:pStyle w:val="ReferHead"/>
        <w:spacing w:after="0"/>
        <w:jc w:val="both"/>
        <w:rPr>
          <w:rFonts w:ascii="Arial" w:hAnsi="Arial" w:cs="Arial"/>
          <w:b w:val="0"/>
          <w:caps w:val="0"/>
          <w:sz w:val="20"/>
        </w:rPr>
      </w:pPr>
    </w:p>
    <w:p w14:paraId="2C8018DD"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49469EBE" w14:textId="77777777" w:rsidR="005C784C" w:rsidRPr="002B685A" w:rsidRDefault="005C784C" w:rsidP="00441B6F">
      <w:pPr>
        <w:pStyle w:val="ReferHead"/>
        <w:spacing w:after="0"/>
        <w:jc w:val="both"/>
        <w:rPr>
          <w:rFonts w:ascii="Arial" w:hAnsi="Arial" w:cs="Arial"/>
          <w:bCs/>
        </w:rPr>
      </w:pPr>
    </w:p>
    <w:p w14:paraId="3544AB4D" w14:textId="77777777" w:rsidR="005C784C" w:rsidRDefault="005C784C" w:rsidP="00441B6F">
      <w:pPr>
        <w:pStyle w:val="ReferHead"/>
        <w:spacing w:after="0"/>
        <w:jc w:val="both"/>
        <w:rPr>
          <w:rFonts w:ascii="Arial" w:hAnsi="Arial" w:cs="Arial"/>
          <w:b w:val="0"/>
          <w:caps w:val="0"/>
          <w:sz w:val="20"/>
        </w:rPr>
      </w:pPr>
      <w:r w:rsidRPr="002B685A">
        <w:rPr>
          <w:rFonts w:ascii="Arial" w:hAnsi="Arial" w:cs="Arial"/>
          <w:b w:val="0"/>
          <w:caps w:val="0"/>
          <w:sz w:val="20"/>
        </w:rPr>
        <w:t>This section is compulsory</w:t>
      </w:r>
      <w:r>
        <w:rPr>
          <w:rFonts w:ascii="Arial" w:hAnsi="Arial" w:cs="Arial"/>
          <w:b w:val="0"/>
          <w:caps w:val="0"/>
          <w:sz w:val="20"/>
        </w:rPr>
        <w:t xml:space="preserve"> for medical journals. Other journals may require this section if found suitable. </w:t>
      </w:r>
      <w:r w:rsidR="00E053D0" w:rsidRPr="00E053D0">
        <w:rPr>
          <w:rFonts w:ascii="Arial" w:hAnsi="Arial" w:cs="Arial"/>
          <w:b w:val="0"/>
          <w:caps w:val="0"/>
          <w:sz w:val="20"/>
        </w:rPr>
        <w:t xml:space="preserve">If human subjects are involved, informed consent, protection of privacy, and other human rights are further criteria against which the manuscript will be judged. </w:t>
      </w:r>
      <w:r w:rsidRPr="002B685A">
        <w:rPr>
          <w:rFonts w:ascii="Arial" w:hAnsi="Arial" w:cs="Arial"/>
          <w:b w:val="0"/>
          <w:caps w:val="0"/>
          <w:sz w:val="20"/>
        </w:rPr>
        <w:t xml:space="preserve">It should provide a statement to confirm that the </w:t>
      </w:r>
      <w:r>
        <w:rPr>
          <w:rFonts w:ascii="Arial" w:hAnsi="Arial" w:cs="Arial"/>
          <w:b w:val="0"/>
          <w:caps w:val="0"/>
          <w:sz w:val="20"/>
        </w:rPr>
        <w:t xml:space="preserve">authors have obtained all necessary ethical </w:t>
      </w:r>
      <w:r>
        <w:rPr>
          <w:rFonts w:ascii="Arial" w:hAnsi="Arial" w:cs="Arial"/>
          <w:b w:val="0"/>
          <w:caps w:val="0"/>
          <w:sz w:val="20"/>
        </w:rPr>
        <w:lastRenderedPageBreak/>
        <w:t xml:space="preserve">approval from suitable Institutional or State or National or International Committee. </w:t>
      </w:r>
      <w:r w:rsidRPr="005C784C">
        <w:rPr>
          <w:rFonts w:ascii="Arial" w:hAnsi="Arial" w:cs="Arial"/>
          <w:b w:val="0"/>
          <w:caps w:val="0"/>
          <w:sz w:val="20"/>
        </w:rPr>
        <w:t xml:space="preserve">This confirms either that </w:t>
      </w:r>
      <w:r>
        <w:rPr>
          <w:rFonts w:ascii="Arial" w:hAnsi="Arial" w:cs="Arial"/>
          <w:b w:val="0"/>
          <w:caps w:val="0"/>
          <w:sz w:val="20"/>
        </w:rPr>
        <w:t xml:space="preserve">this </w:t>
      </w:r>
      <w:r w:rsidRPr="005C784C">
        <w:rPr>
          <w:rFonts w:ascii="Arial" w:hAnsi="Arial" w:cs="Arial"/>
          <w:b w:val="0"/>
          <w:caps w:val="0"/>
          <w:sz w:val="20"/>
        </w:rPr>
        <w:t>study is not against the public interest, or that the release of information is allowed by legislation.</w:t>
      </w:r>
    </w:p>
    <w:p w14:paraId="266C7F5E" w14:textId="77777777" w:rsidR="0041027F" w:rsidRDefault="0041027F" w:rsidP="00441B6F">
      <w:pPr>
        <w:pStyle w:val="ReferHead"/>
        <w:spacing w:after="0"/>
        <w:jc w:val="both"/>
        <w:rPr>
          <w:rFonts w:ascii="Arial" w:hAnsi="Arial" w:cs="Arial"/>
          <w:b w:val="0"/>
          <w:caps w:val="0"/>
          <w:sz w:val="20"/>
        </w:rPr>
      </w:pPr>
    </w:p>
    <w:p w14:paraId="2B5EFD2F" w14:textId="77777777" w:rsidR="00CD6856" w:rsidRDefault="00CD6856" w:rsidP="00441B6F">
      <w:pPr>
        <w:pStyle w:val="ReferHead"/>
        <w:spacing w:after="0"/>
        <w:jc w:val="both"/>
        <w:rPr>
          <w:rFonts w:ascii="Arial" w:hAnsi="Arial" w:cs="Arial"/>
          <w:b w:val="0"/>
          <w:caps w:val="0"/>
          <w:sz w:val="20"/>
        </w:rPr>
      </w:pPr>
      <w:r w:rsidRPr="00CD6856">
        <w:rPr>
          <w:rFonts w:ascii="Arial" w:hAnsi="Arial" w:cs="Arial"/>
          <w:b w:val="0"/>
          <w:caps w:val="0"/>
          <w:sz w:val="20"/>
        </w:rPr>
        <w:t>All manuscripts which deal with animal subjects must be approved by an Institutional Review Board (IRB), Ethical Committee, or an Animal Utilization Study Committee</w:t>
      </w:r>
      <w:proofErr w:type="gramStart"/>
      <w:r>
        <w:rPr>
          <w:rFonts w:ascii="Arial" w:hAnsi="Arial" w:cs="Arial"/>
          <w:b w:val="0"/>
          <w:caps w:val="0"/>
          <w:sz w:val="20"/>
        </w:rPr>
        <w:t xml:space="preserve">. </w:t>
      </w:r>
      <w:r w:rsidRPr="00CD6856">
        <w:rPr>
          <w:rFonts w:ascii="Arial" w:hAnsi="Arial" w:cs="Arial"/>
          <w:b w:val="0"/>
          <w:caps w:val="0"/>
          <w:sz w:val="20"/>
        </w:rPr>
        <w:t>,</w:t>
      </w:r>
      <w:proofErr w:type="gramEnd"/>
      <w:r w:rsidRPr="00CD6856">
        <w:rPr>
          <w:rFonts w:ascii="Arial" w:hAnsi="Arial" w:cs="Arial"/>
          <w:b w:val="0"/>
          <w:caps w:val="0"/>
          <w:sz w:val="20"/>
        </w:rPr>
        <w:t xml:space="preserve"> and this statement, and approval number, must accompany the submission.</w:t>
      </w:r>
      <w:r>
        <w:rPr>
          <w:rFonts w:ascii="Arial" w:hAnsi="Arial" w:cs="Arial"/>
          <w:b w:val="0"/>
          <w:caps w:val="0"/>
          <w:sz w:val="20"/>
        </w:rPr>
        <w:t xml:space="preserve"> If required, author should be ready to submit </w:t>
      </w:r>
      <w:r w:rsidRPr="00CD6856">
        <w:rPr>
          <w:rFonts w:ascii="Arial" w:hAnsi="Arial" w:cs="Arial"/>
          <w:b w:val="0"/>
          <w:caps w:val="0"/>
          <w:sz w:val="20"/>
        </w:rPr>
        <w:t>a scanned copy of the IRB or Ethical Committee Approval</w:t>
      </w:r>
      <w:r>
        <w:rPr>
          <w:rFonts w:ascii="Arial" w:hAnsi="Arial" w:cs="Arial"/>
          <w:b w:val="0"/>
          <w:caps w:val="0"/>
          <w:sz w:val="20"/>
        </w:rPr>
        <w:t xml:space="preserve"> at any stage of publication (</w:t>
      </w:r>
      <w:proofErr w:type="gramStart"/>
      <w:r>
        <w:rPr>
          <w:rFonts w:ascii="Arial" w:hAnsi="Arial" w:cs="Arial"/>
          <w:b w:val="0"/>
          <w:caps w:val="0"/>
          <w:sz w:val="20"/>
        </w:rPr>
        <w:t>Pre of</w:t>
      </w:r>
      <w:proofErr w:type="gramEnd"/>
      <w:r>
        <w:rPr>
          <w:rFonts w:ascii="Arial" w:hAnsi="Arial" w:cs="Arial"/>
          <w:b w:val="0"/>
          <w:caps w:val="0"/>
          <w:sz w:val="20"/>
        </w:rPr>
        <w:t xml:space="preserve"> post publication stage)</w:t>
      </w:r>
      <w:r w:rsidRPr="00CD6856">
        <w:rPr>
          <w:rFonts w:ascii="Arial" w:hAnsi="Arial" w:cs="Arial"/>
          <w:b w:val="0"/>
          <w:caps w:val="0"/>
          <w:sz w:val="20"/>
        </w:rPr>
        <w:t>. The manuscript should contain information about any post-operative care and pain management for the animals.</w:t>
      </w:r>
      <w:r>
        <w:rPr>
          <w:rFonts w:ascii="Arial" w:hAnsi="Arial" w:cs="Arial"/>
          <w:b w:val="0"/>
          <w:caps w:val="0"/>
          <w:sz w:val="20"/>
        </w:rPr>
        <w:t xml:space="preserve"> </w:t>
      </w:r>
    </w:p>
    <w:p w14:paraId="7623CB36" w14:textId="77777777" w:rsidR="00CD6856" w:rsidRDefault="00CD6856" w:rsidP="00441B6F">
      <w:pPr>
        <w:pStyle w:val="ReferHead"/>
        <w:spacing w:after="0"/>
        <w:jc w:val="both"/>
        <w:rPr>
          <w:rFonts w:ascii="Arial" w:hAnsi="Arial" w:cs="Arial"/>
          <w:b w:val="0"/>
          <w:caps w:val="0"/>
          <w:sz w:val="20"/>
        </w:rPr>
      </w:pPr>
    </w:p>
    <w:p w14:paraId="5637E056" w14:textId="77777777" w:rsidR="0041027F" w:rsidRDefault="008671C6" w:rsidP="00441B6F">
      <w:pPr>
        <w:pStyle w:val="ReferHead"/>
        <w:spacing w:after="0"/>
        <w:jc w:val="both"/>
        <w:rPr>
          <w:rFonts w:ascii="Arial" w:hAnsi="Arial" w:cs="Arial"/>
          <w:b w:val="0"/>
          <w:caps w:val="0"/>
          <w:sz w:val="20"/>
          <w:u w:val="single"/>
        </w:rPr>
      </w:pPr>
      <w:r>
        <w:rPr>
          <w:rFonts w:ascii="Arial" w:hAnsi="Arial" w:cs="Arial"/>
          <w:b w:val="0"/>
          <w:caps w:val="0"/>
          <w:sz w:val="20"/>
        </w:rPr>
        <w:t xml:space="preserve">For manuscripts involving </w:t>
      </w:r>
      <w:r w:rsidR="0041027F" w:rsidRPr="0041027F">
        <w:rPr>
          <w:rFonts w:ascii="Arial" w:hAnsi="Arial" w:cs="Arial"/>
          <w:b w:val="0"/>
          <w:caps w:val="0"/>
          <w:sz w:val="20"/>
        </w:rPr>
        <w:t>animal experiments</w:t>
      </w:r>
      <w:r>
        <w:rPr>
          <w:rFonts w:ascii="Arial" w:hAnsi="Arial" w:cs="Arial"/>
          <w:b w:val="0"/>
          <w:caps w:val="0"/>
          <w:sz w:val="20"/>
        </w:rPr>
        <w:t xml:space="preserve">, </w:t>
      </w:r>
      <w:r w:rsidRPr="008671C6">
        <w:rPr>
          <w:rFonts w:ascii="Arial" w:hAnsi="Arial" w:cs="Arial"/>
          <w:b w:val="0"/>
          <w:caps w:val="0"/>
          <w:sz w:val="20"/>
        </w:rPr>
        <w:t>Authors may use the following wordings for this section</w:t>
      </w:r>
      <w:r w:rsidRPr="0041027F">
        <w:rPr>
          <w:rFonts w:ascii="Arial" w:hAnsi="Arial" w:cs="Arial"/>
          <w:b w:val="0"/>
          <w:caps w:val="0"/>
          <w:sz w:val="20"/>
        </w:rPr>
        <w:t xml:space="preserve"> </w:t>
      </w:r>
      <w:r w:rsidRPr="008671C6">
        <w:rPr>
          <w:rFonts w:ascii="Arial" w:hAnsi="Arial" w:cs="Arial"/>
          <w:b w:val="0"/>
          <w:caps w:val="0"/>
          <w:sz w:val="20"/>
          <w:u w:val="single"/>
        </w:rPr>
        <w:t xml:space="preserve">“All authors hereby declare that </w:t>
      </w:r>
      <w:r w:rsidR="0041027F" w:rsidRPr="008671C6">
        <w:rPr>
          <w:rFonts w:ascii="Arial" w:hAnsi="Arial" w:cs="Arial"/>
          <w:b w:val="0"/>
          <w:caps w:val="0"/>
          <w:sz w:val="20"/>
          <w:u w:val="single"/>
        </w:rPr>
        <w:t>"Principles of laboratory animal care" (NIH publication No. 85-23, revised 1985) were followed, as well as specific national laws where applicable.</w:t>
      </w:r>
      <w:r>
        <w:rPr>
          <w:rFonts w:ascii="Arial" w:hAnsi="Arial" w:cs="Arial"/>
          <w:b w:val="0"/>
          <w:caps w:val="0"/>
          <w:sz w:val="20"/>
          <w:u w:val="single"/>
        </w:rPr>
        <w:t xml:space="preserve"> A</w:t>
      </w:r>
      <w:r w:rsidRPr="00F469F0">
        <w:rPr>
          <w:rFonts w:ascii="Arial" w:hAnsi="Arial" w:cs="Arial"/>
          <w:b w:val="0"/>
          <w:caps w:val="0"/>
          <w:sz w:val="20"/>
          <w:u w:val="single"/>
        </w:rPr>
        <w:t>ll experiments have been examined and approved by the appropriate ethics committee</w:t>
      </w:r>
      <w:r w:rsidRPr="008671C6">
        <w:rPr>
          <w:rFonts w:ascii="Arial" w:hAnsi="Arial" w:cs="Arial"/>
          <w:b w:val="0"/>
          <w:caps w:val="0"/>
          <w:sz w:val="20"/>
          <w:u w:val="single"/>
        </w:rPr>
        <w:t>”</w:t>
      </w:r>
    </w:p>
    <w:p w14:paraId="38A617B0" w14:textId="77777777" w:rsidR="00CD6856" w:rsidRDefault="00CD6856" w:rsidP="00441B6F">
      <w:pPr>
        <w:pStyle w:val="ReferHead"/>
        <w:spacing w:after="0"/>
        <w:jc w:val="both"/>
        <w:rPr>
          <w:rFonts w:ascii="Arial" w:hAnsi="Arial" w:cs="Arial"/>
          <w:b w:val="0"/>
          <w:caps w:val="0"/>
          <w:sz w:val="20"/>
        </w:rPr>
      </w:pPr>
    </w:p>
    <w:p w14:paraId="56E7899C" w14:textId="77777777" w:rsidR="00CD6856" w:rsidRDefault="00CD6856" w:rsidP="00441B6F">
      <w:pPr>
        <w:pStyle w:val="ReferHead"/>
        <w:spacing w:after="0"/>
        <w:jc w:val="both"/>
        <w:rPr>
          <w:rFonts w:ascii="Arial" w:hAnsi="Arial" w:cs="Arial"/>
          <w:b w:val="0"/>
          <w:caps w:val="0"/>
          <w:sz w:val="20"/>
        </w:rPr>
      </w:pPr>
      <w:r w:rsidRPr="00CD6856">
        <w:rPr>
          <w:rFonts w:ascii="Arial" w:hAnsi="Arial" w:cs="Arial"/>
          <w:b w:val="0"/>
          <w:caps w:val="0"/>
          <w:sz w:val="20"/>
        </w:rPr>
        <w:t>All manuscripts which deal with the study of human subjects must be accompanied by Institutional Review Board (IRB) or Ethical Committee Approval, or the national or regional equivalent</w:t>
      </w:r>
      <w:r>
        <w:rPr>
          <w:rFonts w:ascii="Arial" w:hAnsi="Arial" w:cs="Arial"/>
          <w:b w:val="0"/>
          <w:caps w:val="0"/>
          <w:sz w:val="20"/>
        </w:rPr>
        <w:t xml:space="preserve">. </w:t>
      </w:r>
      <w:r w:rsidRPr="00CD6856">
        <w:rPr>
          <w:rFonts w:ascii="Arial" w:hAnsi="Arial" w:cs="Arial"/>
          <w:b w:val="0"/>
          <w:caps w:val="0"/>
          <w:sz w:val="20"/>
        </w:rPr>
        <w:t>The name of the Board or Committee giving approval and the study number assigned must accompany the submission</w:t>
      </w:r>
      <w:r>
        <w:rPr>
          <w:rFonts w:ascii="Arial" w:hAnsi="Arial" w:cs="Arial"/>
          <w:b w:val="0"/>
          <w:caps w:val="0"/>
          <w:sz w:val="20"/>
        </w:rPr>
        <w:t xml:space="preserve">. If required, author should be ready to submit </w:t>
      </w:r>
      <w:r w:rsidRPr="00CD6856">
        <w:rPr>
          <w:rFonts w:ascii="Arial" w:hAnsi="Arial" w:cs="Arial"/>
          <w:b w:val="0"/>
          <w:caps w:val="0"/>
          <w:sz w:val="20"/>
        </w:rPr>
        <w:t>a scanned copy of the IRB or Ethical Committee Approval</w:t>
      </w:r>
      <w:r>
        <w:rPr>
          <w:rFonts w:ascii="Arial" w:hAnsi="Arial" w:cs="Arial"/>
          <w:b w:val="0"/>
          <w:caps w:val="0"/>
          <w:sz w:val="20"/>
        </w:rPr>
        <w:t xml:space="preserve"> at any stage of publication (</w:t>
      </w:r>
      <w:proofErr w:type="gramStart"/>
      <w:r>
        <w:rPr>
          <w:rFonts w:ascii="Arial" w:hAnsi="Arial" w:cs="Arial"/>
          <w:b w:val="0"/>
          <w:caps w:val="0"/>
          <w:sz w:val="20"/>
        </w:rPr>
        <w:t>Pre of</w:t>
      </w:r>
      <w:proofErr w:type="gramEnd"/>
      <w:r>
        <w:rPr>
          <w:rFonts w:ascii="Arial" w:hAnsi="Arial" w:cs="Arial"/>
          <w:b w:val="0"/>
          <w:caps w:val="0"/>
          <w:sz w:val="20"/>
        </w:rPr>
        <w:t xml:space="preserve"> post publication stage)</w:t>
      </w:r>
      <w:r w:rsidRPr="00CD6856">
        <w:rPr>
          <w:rFonts w:ascii="Arial" w:hAnsi="Arial" w:cs="Arial"/>
          <w:b w:val="0"/>
          <w:caps w:val="0"/>
          <w:sz w:val="20"/>
        </w:rPr>
        <w:t xml:space="preserve">. </w:t>
      </w:r>
    </w:p>
    <w:p w14:paraId="0B971B3D" w14:textId="77777777" w:rsidR="00CD6856" w:rsidRDefault="00CD6856" w:rsidP="00441B6F">
      <w:pPr>
        <w:pStyle w:val="ReferHead"/>
        <w:spacing w:after="0"/>
        <w:jc w:val="both"/>
        <w:rPr>
          <w:rFonts w:ascii="Arial" w:hAnsi="Arial" w:cs="Arial"/>
          <w:b w:val="0"/>
          <w:caps w:val="0"/>
          <w:sz w:val="20"/>
        </w:rPr>
      </w:pPr>
    </w:p>
    <w:p w14:paraId="3EFCA669" w14:textId="77777777" w:rsidR="0041027F" w:rsidRPr="00F469F0" w:rsidRDefault="00CD6856" w:rsidP="00441B6F">
      <w:pPr>
        <w:pStyle w:val="ReferHead"/>
        <w:spacing w:after="0"/>
        <w:jc w:val="both"/>
        <w:rPr>
          <w:rFonts w:ascii="Arial" w:hAnsi="Arial" w:cs="Arial"/>
          <w:b w:val="0"/>
          <w:caps w:val="0"/>
          <w:sz w:val="20"/>
          <w:u w:val="single"/>
        </w:rPr>
      </w:pPr>
      <w:r>
        <w:rPr>
          <w:rFonts w:ascii="Arial" w:hAnsi="Arial" w:cs="Arial"/>
          <w:b w:val="0"/>
          <w:caps w:val="0"/>
          <w:sz w:val="20"/>
        </w:rPr>
        <w:t>For manuscripts involving human</w:t>
      </w:r>
      <w:r w:rsidRPr="0041027F">
        <w:rPr>
          <w:rFonts w:ascii="Arial" w:hAnsi="Arial" w:cs="Arial"/>
          <w:b w:val="0"/>
          <w:caps w:val="0"/>
          <w:sz w:val="20"/>
        </w:rPr>
        <w:t xml:space="preserve"> experiments</w:t>
      </w:r>
      <w:r>
        <w:rPr>
          <w:rFonts w:ascii="Arial" w:hAnsi="Arial" w:cs="Arial"/>
          <w:b w:val="0"/>
          <w:caps w:val="0"/>
          <w:sz w:val="20"/>
        </w:rPr>
        <w:t xml:space="preserve">, </w:t>
      </w:r>
      <w:r w:rsidRPr="008671C6">
        <w:rPr>
          <w:rFonts w:ascii="Arial" w:hAnsi="Arial" w:cs="Arial"/>
          <w:b w:val="0"/>
          <w:caps w:val="0"/>
          <w:sz w:val="20"/>
        </w:rPr>
        <w:t>Authors may use the following wordings for this section</w:t>
      </w:r>
      <w:r w:rsidR="001A29D8" w:rsidRPr="008671C6">
        <w:rPr>
          <w:rFonts w:ascii="Arial" w:hAnsi="Arial" w:cs="Arial"/>
          <w:b w:val="0"/>
          <w:caps w:val="0"/>
          <w:sz w:val="20"/>
        </w:rPr>
        <w:t>:</w:t>
      </w:r>
      <w:r w:rsidR="001A29D8" w:rsidRPr="00F469F0">
        <w:rPr>
          <w:rFonts w:ascii="Arial" w:hAnsi="Arial" w:cs="Arial"/>
          <w:b w:val="0"/>
          <w:caps w:val="0"/>
          <w:sz w:val="20"/>
          <w:u w:val="single"/>
        </w:rPr>
        <w:t xml:space="preserve"> “All authors hereby declare that a</w:t>
      </w:r>
      <w:r w:rsidR="0041027F" w:rsidRPr="00F469F0">
        <w:rPr>
          <w:rFonts w:ascii="Arial" w:hAnsi="Arial" w:cs="Arial"/>
          <w:b w:val="0"/>
          <w:caps w:val="0"/>
          <w:sz w:val="20"/>
          <w:u w:val="single"/>
        </w:rPr>
        <w:t xml:space="preserve">ll </w:t>
      </w:r>
      <w:r w:rsidR="00F469F0" w:rsidRPr="00F469F0">
        <w:rPr>
          <w:rFonts w:ascii="Arial" w:hAnsi="Arial" w:cs="Arial"/>
          <w:b w:val="0"/>
          <w:caps w:val="0"/>
          <w:sz w:val="20"/>
          <w:u w:val="single"/>
        </w:rPr>
        <w:t>experiments</w:t>
      </w:r>
      <w:r w:rsidR="0041027F" w:rsidRPr="00F469F0">
        <w:rPr>
          <w:rFonts w:ascii="Arial" w:hAnsi="Arial" w:cs="Arial"/>
          <w:b w:val="0"/>
          <w:caps w:val="0"/>
          <w:sz w:val="20"/>
          <w:u w:val="single"/>
        </w:rPr>
        <w:t xml:space="preserve"> have been examined</w:t>
      </w:r>
      <w:r w:rsidR="001A29D8" w:rsidRPr="00F469F0">
        <w:rPr>
          <w:rFonts w:ascii="Arial" w:hAnsi="Arial" w:cs="Arial"/>
          <w:b w:val="0"/>
          <w:caps w:val="0"/>
          <w:sz w:val="20"/>
          <w:u w:val="single"/>
        </w:rPr>
        <w:t xml:space="preserve"> and approved</w:t>
      </w:r>
      <w:r w:rsidR="0041027F" w:rsidRPr="00F469F0">
        <w:rPr>
          <w:rFonts w:ascii="Arial" w:hAnsi="Arial" w:cs="Arial"/>
          <w:b w:val="0"/>
          <w:caps w:val="0"/>
          <w:sz w:val="20"/>
          <w:u w:val="single"/>
        </w:rPr>
        <w:t xml:space="preserve"> by the appropriate ethics committee and have therefore been performed in accordance with the ethical standards laid down in the 1964 Declaration of Helsinki.</w:t>
      </w:r>
      <w:r w:rsidR="001A29D8" w:rsidRPr="00F469F0">
        <w:rPr>
          <w:rFonts w:ascii="Arial" w:hAnsi="Arial" w:cs="Arial"/>
          <w:b w:val="0"/>
          <w:caps w:val="0"/>
          <w:sz w:val="20"/>
          <w:u w:val="single"/>
        </w:rPr>
        <w:t>”</w:t>
      </w:r>
    </w:p>
    <w:p w14:paraId="7D88ED45" w14:textId="77777777" w:rsidR="00860000" w:rsidRDefault="00860000" w:rsidP="00441B6F">
      <w:pPr>
        <w:pStyle w:val="ReferHead"/>
        <w:spacing w:after="0"/>
        <w:jc w:val="both"/>
        <w:rPr>
          <w:rFonts w:ascii="Arial" w:hAnsi="Arial" w:cs="Arial"/>
        </w:rPr>
      </w:pPr>
    </w:p>
    <w:p w14:paraId="09037C30"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5BFE453" w14:textId="77777777" w:rsidR="00790ADA" w:rsidRPr="00FB3A86" w:rsidRDefault="00790ADA" w:rsidP="00441B6F">
      <w:pPr>
        <w:pStyle w:val="ReferHead"/>
        <w:spacing w:after="0"/>
        <w:jc w:val="both"/>
        <w:rPr>
          <w:rFonts w:ascii="Arial" w:hAnsi="Arial" w:cs="Arial"/>
        </w:rPr>
      </w:pPr>
    </w:p>
    <w:p w14:paraId="0DA72869" w14:textId="77777777" w:rsidR="00B0598B" w:rsidRPr="00A96330" w:rsidRDefault="00B0598B" w:rsidP="00B0598B">
      <w:pPr>
        <w:pStyle w:val="NormalWeb"/>
        <w:spacing w:line="360" w:lineRule="auto"/>
        <w:jc w:val="lowKashida"/>
      </w:pPr>
      <w:r>
        <w:t xml:space="preserve">[1] </w:t>
      </w:r>
      <w:proofErr w:type="spellStart"/>
      <w:r>
        <w:t>Faviou</w:t>
      </w:r>
      <w:proofErr w:type="spellEnd"/>
      <w:r>
        <w:t xml:space="preserve"> E, </w:t>
      </w:r>
      <w:proofErr w:type="spellStart"/>
      <w:r>
        <w:t>Nounopoulos</w:t>
      </w:r>
      <w:proofErr w:type="spellEnd"/>
      <w:r>
        <w:t xml:space="preserve"> C, </w:t>
      </w:r>
      <w:proofErr w:type="spellStart"/>
      <w:r>
        <w:t>Dionyssiou-Asteriou</w:t>
      </w:r>
      <w:proofErr w:type="spellEnd"/>
      <w:r>
        <w:t xml:space="preserve"> A. </w:t>
      </w:r>
      <w:proofErr w:type="spellStart"/>
      <w:r>
        <w:t>Bisalbuminemia</w:t>
      </w:r>
      <w:proofErr w:type="spellEnd"/>
      <w:r>
        <w:t xml:space="preserve"> from a clinical chemist's viewpoint: a case report and review of the recent literature. Minerva Med. 2006; 97(3):287-93.</w:t>
      </w:r>
    </w:p>
    <w:p w14:paraId="60C5F8F8" w14:textId="77777777" w:rsidR="00B0598B" w:rsidRDefault="00B0598B" w:rsidP="00B0598B">
      <w:pPr>
        <w:pStyle w:val="NormalWeb"/>
        <w:spacing w:line="360" w:lineRule="auto"/>
        <w:jc w:val="lowKashida"/>
      </w:pPr>
      <w:r w:rsidRPr="0000305C">
        <w:rPr>
          <w:lang w:val="en-US"/>
        </w:rPr>
        <w:t xml:space="preserve">[2] </w:t>
      </w:r>
      <w:proofErr w:type="spellStart"/>
      <w:r w:rsidRPr="0000305C">
        <w:rPr>
          <w:lang w:val="en-US"/>
        </w:rPr>
        <w:t>Lefrere</w:t>
      </w:r>
      <w:proofErr w:type="spellEnd"/>
      <w:r w:rsidRPr="0000305C">
        <w:rPr>
          <w:lang w:val="en-US"/>
        </w:rPr>
        <w:t xml:space="preserve"> B, </w:t>
      </w:r>
      <w:proofErr w:type="spellStart"/>
      <w:r w:rsidRPr="0000305C">
        <w:rPr>
          <w:lang w:val="en-US"/>
        </w:rPr>
        <w:t>Dedôme</w:t>
      </w:r>
      <w:proofErr w:type="spellEnd"/>
      <w:r w:rsidRPr="0000305C">
        <w:rPr>
          <w:lang w:val="en-US"/>
        </w:rPr>
        <w:t xml:space="preserve"> E, Garcia- Hejl C et al. </w:t>
      </w:r>
      <w:proofErr w:type="spellStart"/>
      <w:r w:rsidRPr="0000305C">
        <w:rPr>
          <w:lang w:val="en-US"/>
        </w:rPr>
        <w:t>Bisalbuminemia</w:t>
      </w:r>
      <w:proofErr w:type="spellEnd"/>
      <w:r w:rsidRPr="0000305C">
        <w:rPr>
          <w:lang w:val="en-US"/>
        </w:rPr>
        <w:t xml:space="preserve">: report of a case. </w:t>
      </w:r>
      <w:r>
        <w:t xml:space="preserve">Rev Internal </w:t>
      </w:r>
      <w:proofErr w:type="gramStart"/>
      <w:r>
        <w:t>Medicine .</w:t>
      </w:r>
      <w:proofErr w:type="gramEnd"/>
      <w:r>
        <w:t xml:space="preserve"> 2018; 39(12):950-4.</w:t>
      </w:r>
    </w:p>
    <w:p w14:paraId="25ED1E1C" w14:textId="77777777" w:rsidR="00B0598B" w:rsidRPr="00B0598B" w:rsidRDefault="00B0598B" w:rsidP="00B0598B">
      <w:pPr>
        <w:pStyle w:val="NormalWeb"/>
        <w:spacing w:line="360" w:lineRule="auto"/>
        <w:jc w:val="lowKashida"/>
        <w:rPr>
          <w:lang w:val="en-US"/>
        </w:rPr>
      </w:pPr>
      <w:r w:rsidRPr="0000305C">
        <w:rPr>
          <w:lang w:val="en-US"/>
        </w:rPr>
        <w:t xml:space="preserve">[3] </w:t>
      </w:r>
      <w:proofErr w:type="spellStart"/>
      <w:r w:rsidRPr="0000305C">
        <w:rPr>
          <w:lang w:val="en-US"/>
        </w:rPr>
        <w:t>Szymanowicz</w:t>
      </w:r>
      <w:proofErr w:type="spellEnd"/>
      <w:r w:rsidRPr="0000305C">
        <w:rPr>
          <w:lang w:val="en-US"/>
        </w:rPr>
        <w:t xml:space="preserve"> A, Cartier B, </w:t>
      </w:r>
      <w:proofErr w:type="spellStart"/>
      <w:r w:rsidRPr="0000305C">
        <w:rPr>
          <w:lang w:val="en-US"/>
        </w:rPr>
        <w:t>Couaillac</w:t>
      </w:r>
      <w:proofErr w:type="spellEnd"/>
      <w:r w:rsidRPr="0000305C">
        <w:rPr>
          <w:lang w:val="en-US"/>
        </w:rPr>
        <w:t xml:space="preserve"> JP et al. Proposal of ready-to-use interpretative comments for serum protein electrophoresis. </w:t>
      </w:r>
      <w:r w:rsidRPr="00B0598B">
        <w:rPr>
          <w:lang w:val="en-US"/>
        </w:rPr>
        <w:t>Ann Biol Clin (Paris). 2006; 64(4):367-80.</w:t>
      </w:r>
    </w:p>
    <w:p w14:paraId="14A8CDC0" w14:textId="77777777" w:rsidR="00B0598B" w:rsidRPr="0000305C" w:rsidRDefault="00B0598B" w:rsidP="00B0598B">
      <w:pPr>
        <w:pStyle w:val="NormalWeb"/>
        <w:spacing w:line="360" w:lineRule="auto"/>
        <w:jc w:val="lowKashida"/>
        <w:rPr>
          <w:lang w:val="fr-FR"/>
        </w:rPr>
      </w:pPr>
      <w:r w:rsidRPr="0011765F">
        <w:rPr>
          <w:lang w:val="fr-FR"/>
        </w:rPr>
        <w:t xml:space="preserve">[4] Cellier CC, Lombard C, </w:t>
      </w:r>
      <w:proofErr w:type="spellStart"/>
      <w:r w:rsidRPr="0011765F">
        <w:rPr>
          <w:lang w:val="fr-FR"/>
        </w:rPr>
        <w:t>Dimet</w:t>
      </w:r>
      <w:proofErr w:type="spellEnd"/>
      <w:r w:rsidRPr="0011765F">
        <w:rPr>
          <w:lang w:val="fr-FR"/>
        </w:rPr>
        <w:t xml:space="preserve"> I, </w:t>
      </w:r>
      <w:proofErr w:type="spellStart"/>
      <w:r w:rsidRPr="0011765F">
        <w:rPr>
          <w:lang w:val="fr-FR"/>
        </w:rPr>
        <w:t>Kolopp</w:t>
      </w:r>
      <w:proofErr w:type="spellEnd"/>
      <w:r w:rsidRPr="0011765F">
        <w:rPr>
          <w:lang w:val="fr-FR"/>
        </w:rPr>
        <w:t xml:space="preserve"> Sarda MN. </w:t>
      </w:r>
      <w:r w:rsidRPr="0000305C">
        <w:rPr>
          <w:lang w:val="en-US"/>
        </w:rPr>
        <w:t xml:space="preserve">Serum protein electrophoresis in medical biology: interferences and confounding factors. </w:t>
      </w:r>
      <w:r w:rsidRPr="0000305C">
        <w:rPr>
          <w:lang w:val="fr-FR"/>
        </w:rPr>
        <w:t xml:space="preserve">Rev Francoph Lab. </w:t>
      </w:r>
      <w:proofErr w:type="gramStart"/>
      <w:r w:rsidRPr="0000305C">
        <w:rPr>
          <w:lang w:val="fr-FR"/>
        </w:rPr>
        <w:t>2018;</w:t>
      </w:r>
      <w:proofErr w:type="gramEnd"/>
      <w:r w:rsidRPr="0000305C">
        <w:rPr>
          <w:lang w:val="fr-FR"/>
        </w:rPr>
        <w:t xml:space="preserve"> 2018(499):47-58.</w:t>
      </w:r>
    </w:p>
    <w:p w14:paraId="2AE9ED5B" w14:textId="77777777" w:rsidR="00B0598B" w:rsidRDefault="00B0598B" w:rsidP="00B0598B">
      <w:pPr>
        <w:pStyle w:val="NormalWeb"/>
        <w:spacing w:line="360" w:lineRule="auto"/>
        <w:jc w:val="lowKashida"/>
      </w:pPr>
      <w:r w:rsidRPr="0011765F">
        <w:rPr>
          <w:lang w:val="fr-FR"/>
        </w:rPr>
        <w:t xml:space="preserve">[5] Ahmad J, Khan AS, Siddiqui MA et al. </w:t>
      </w:r>
      <w:proofErr w:type="spellStart"/>
      <w:r>
        <w:t>Bisalbuminemia</w:t>
      </w:r>
      <w:proofErr w:type="spellEnd"/>
      <w:r>
        <w:t xml:space="preserve"> in nephrotic syndrome (a case report). </w:t>
      </w:r>
      <w:proofErr w:type="spellStart"/>
      <w:r>
        <w:t>Jpn</w:t>
      </w:r>
      <w:proofErr w:type="spellEnd"/>
      <w:r>
        <w:t xml:space="preserve"> J Med. 1984; 23(1):45-7</w:t>
      </w:r>
    </w:p>
    <w:p w14:paraId="6B439525" w14:textId="77777777" w:rsidR="00B0598B" w:rsidRPr="0000305C" w:rsidRDefault="00B0598B" w:rsidP="00B0598B">
      <w:pPr>
        <w:pStyle w:val="NormalWeb"/>
        <w:spacing w:line="360" w:lineRule="auto"/>
        <w:jc w:val="lowKashida"/>
        <w:rPr>
          <w:lang w:val="en-US"/>
        </w:rPr>
      </w:pPr>
      <w:r w:rsidRPr="0000305C">
        <w:rPr>
          <w:lang w:val="en-US"/>
        </w:rPr>
        <w:t xml:space="preserve">[6] Baudin B. Nephrotic syndrome. Rev </w:t>
      </w:r>
      <w:proofErr w:type="spellStart"/>
      <w:r w:rsidRPr="0000305C">
        <w:rPr>
          <w:lang w:val="en-US"/>
        </w:rPr>
        <w:t>Francoph</w:t>
      </w:r>
      <w:proofErr w:type="spellEnd"/>
      <w:r w:rsidRPr="0000305C">
        <w:rPr>
          <w:lang w:val="en-US"/>
        </w:rPr>
        <w:t xml:space="preserve"> Lab. 2013; 455:51-6.</w:t>
      </w:r>
    </w:p>
    <w:p w14:paraId="1ABDAB86" w14:textId="77777777" w:rsidR="00B01FCD" w:rsidRPr="00FB3A86" w:rsidRDefault="00B01FCD" w:rsidP="00441B6F">
      <w:pPr>
        <w:pStyle w:val="Appendix"/>
        <w:spacing w:after="0"/>
        <w:jc w:val="both"/>
        <w:rPr>
          <w:rFonts w:ascii="Arial" w:hAnsi="Arial" w:cs="Arial"/>
          <w:b w:val="0"/>
        </w:rPr>
      </w:pPr>
    </w:p>
    <w:sectPr w:rsidR="00B01FCD" w:rsidRPr="00FB3A86" w:rsidSect="005D7B24">
      <w:headerReference w:type="even" r:id="rId18"/>
      <w:headerReference w:type="default" r:id="rId19"/>
      <w:footerReference w:type="default" r:id="rId20"/>
      <w:headerReference w:type="first" r:id="rId2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A38A1C" w14:textId="77777777" w:rsidR="00F84E0E" w:rsidRDefault="00F84E0E" w:rsidP="00C37E61">
      <w:r>
        <w:separator/>
      </w:r>
    </w:p>
  </w:endnote>
  <w:endnote w:type="continuationSeparator" w:id="0">
    <w:p w14:paraId="251F4879" w14:textId="77777777" w:rsidR="00F84E0E" w:rsidRDefault="00F84E0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36EB1" w14:textId="77777777" w:rsidR="005D7B24" w:rsidRDefault="005D7B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50B1B" w14:textId="77777777" w:rsidR="005D7B24" w:rsidRDefault="005D7B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C0350" w14:textId="77777777" w:rsidR="009E048A" w:rsidRDefault="009E048A">
    <w:pPr>
      <w:pStyle w:val="Footer"/>
      <w:rPr>
        <w:rFonts w:ascii="Arial" w:hAnsi="Arial" w:cs="Arial"/>
        <w:sz w:val="16"/>
      </w:rPr>
    </w:pPr>
  </w:p>
  <w:p w14:paraId="2E68182A"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A73BFB9" w14:textId="77777777" w:rsidR="009E048A" w:rsidRDefault="009E048A">
    <w:pPr>
      <w:pStyle w:val="Footer"/>
      <w:rPr>
        <w:rFonts w:ascii="Arial" w:hAnsi="Arial" w:cs="Arial"/>
        <w:sz w:val="16"/>
      </w:rPr>
    </w:pPr>
  </w:p>
  <w:p w14:paraId="758F0C72"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C45A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760DAA" w14:textId="77777777" w:rsidR="00F84E0E" w:rsidRDefault="00F84E0E" w:rsidP="00C37E61">
      <w:r>
        <w:separator/>
      </w:r>
    </w:p>
  </w:footnote>
  <w:footnote w:type="continuationSeparator" w:id="0">
    <w:p w14:paraId="1F6F14FE" w14:textId="77777777" w:rsidR="00F84E0E" w:rsidRDefault="00F84E0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EC4DB" w14:textId="5DCC5332" w:rsidR="005D7B24" w:rsidRDefault="005D7B24">
    <w:pPr>
      <w:pStyle w:val="Header"/>
    </w:pPr>
    <w:r>
      <w:rPr>
        <w:noProof/>
      </w:rPr>
      <w:pict w14:anchorId="093F55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A6FA2" w14:textId="188CA5D3" w:rsidR="005D7B24" w:rsidRDefault="005D7B24">
    <w:pPr>
      <w:pStyle w:val="Header"/>
    </w:pPr>
    <w:r>
      <w:rPr>
        <w:noProof/>
      </w:rPr>
      <w:pict w14:anchorId="5BB3B7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3A426" w14:textId="74C62D25" w:rsidR="00296529" w:rsidRPr="00296529" w:rsidRDefault="005D7B24" w:rsidP="00296529">
    <w:pPr>
      <w:ind w:left="2160"/>
      <w:jc w:val="center"/>
      <w:rPr>
        <w:rFonts w:ascii="Times New Roman" w:eastAsia="Calibri" w:hAnsi="Times New Roman"/>
        <w:i/>
        <w:sz w:val="18"/>
        <w:szCs w:val="22"/>
      </w:rPr>
    </w:pPr>
    <w:r>
      <w:rPr>
        <w:noProof/>
      </w:rPr>
      <w:pict w14:anchorId="53E0DE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2DD1D1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7B2130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590262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6141AE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C59ECD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0E08A0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CAE6C" w14:textId="45D31796" w:rsidR="005D7B24" w:rsidRDefault="005D7B24">
    <w:pPr>
      <w:pStyle w:val="Header"/>
    </w:pPr>
    <w:r>
      <w:rPr>
        <w:noProof/>
      </w:rPr>
      <w:pict w14:anchorId="09C782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E8A38" w14:textId="7CBAE553" w:rsidR="005D7B24" w:rsidRDefault="005D7B24">
    <w:pPr>
      <w:pStyle w:val="Header"/>
    </w:pPr>
    <w:r>
      <w:rPr>
        <w:noProof/>
      </w:rPr>
      <w:pict w14:anchorId="35619C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0ABCA" w14:textId="6FFE5433" w:rsidR="005D7B24" w:rsidRDefault="005D7B24">
    <w:pPr>
      <w:pStyle w:val="Header"/>
    </w:pPr>
    <w:r>
      <w:rPr>
        <w:noProof/>
      </w:rPr>
      <w:pict w14:anchorId="44A7AF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0923C0E"/>
    <w:multiLevelType w:val="multilevel"/>
    <w:tmpl w:val="64EC1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A49BB"/>
    <w:rsid w:val="005C784C"/>
    <w:rsid w:val="005D17F6"/>
    <w:rsid w:val="005D7B24"/>
    <w:rsid w:val="005E5539"/>
    <w:rsid w:val="00602BF5"/>
    <w:rsid w:val="00617FDD"/>
    <w:rsid w:val="00623BD5"/>
    <w:rsid w:val="00633614"/>
    <w:rsid w:val="00633F68"/>
    <w:rsid w:val="00636EB2"/>
    <w:rsid w:val="006375B8"/>
    <w:rsid w:val="0066510A"/>
    <w:rsid w:val="00673F9F"/>
    <w:rsid w:val="00685FB2"/>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06C23"/>
    <w:rsid w:val="0081431A"/>
    <w:rsid w:val="0083216F"/>
    <w:rsid w:val="00860000"/>
    <w:rsid w:val="00863BD3"/>
    <w:rsid w:val="008641ED"/>
    <w:rsid w:val="00864633"/>
    <w:rsid w:val="00866D66"/>
    <w:rsid w:val="008671C6"/>
    <w:rsid w:val="00875803"/>
    <w:rsid w:val="00897588"/>
    <w:rsid w:val="008B459E"/>
    <w:rsid w:val="008E13AE"/>
    <w:rsid w:val="008E1506"/>
    <w:rsid w:val="008E710C"/>
    <w:rsid w:val="008F26DA"/>
    <w:rsid w:val="008F69D6"/>
    <w:rsid w:val="00902823"/>
    <w:rsid w:val="009108A5"/>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0598B"/>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84E0E"/>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ACC14F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semiHidden/>
    <w:unhideWhenUsed/>
    <w:rsid w:val="00B0598B"/>
    <w:pPr>
      <w:spacing w:before="100" w:beforeAutospacing="1" w:after="100" w:afterAutospacing="1"/>
    </w:pPr>
    <w:rPr>
      <w:rFonts w:ascii="Times New Roman" w:hAnsi="Times New Roman"/>
      <w:sz w:val="24"/>
      <w:szCs w:val="24"/>
      <w:lang w:val="en"/>
    </w:rPr>
  </w:style>
  <w:style w:type="character" w:styleId="Strong">
    <w:name w:val="Strong"/>
    <w:basedOn w:val="DefaultParagraphFont"/>
    <w:uiPriority w:val="22"/>
    <w:qFormat/>
    <w:rsid w:val="00B0598B"/>
    <w:rPr>
      <w:b/>
      <w:bCs/>
    </w:rPr>
  </w:style>
  <w:style w:type="character" w:styleId="UnresolvedMention">
    <w:name w:val="Unresolved Mention"/>
    <w:basedOn w:val="DefaultParagraphFont"/>
    <w:uiPriority w:val="99"/>
    <w:semiHidden/>
    <w:unhideWhenUsed/>
    <w:rsid w:val="005A49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google.com/search?q=gamma-glutamyl+transf%C3%A9rase&amp;sca_esv=8df751a0ca65b06e&amp;biw=1536&amp;bih=738&amp;sxsrf=ANbL-n7CYYyjcAGxLOmtBqoqdpMATzKk2g%3A1771007180750&amp;ei=zGyPaf68LeaLkdUPubegsAQ&amp;ved=2ahUKEwiXoJeajdeSAxUyUaQEHUyNJUYQgK4QegYIAQgAEAM&amp;uact=5&amp;oq=GGT&amp;gs_lp=Egxnd3Mtd2l6LXNlcnAiA0dHVDIQEAAYgAQYsQMYQxiDARiKBTIFEAAYgAQyBxAAGIAEGAoyBRAAGIAEMgUQABiABDIFEAAYgAQyBRAAGIAEMgUQABiABDIFEAAYgAQyBRAAGIAESMA1UPooWJcwcAJ4AJABAJgBrwGgAeEDqgEDMC4zuAEDyAEA-AEBmAIFoAKjBKgCFMICBxAjGCcY6gLCAhAQABgDGLQCGOoCGI8B2AEBwgIQEC4YAxi0AhjqAhiPAdgBAcICChAjGIAEGCcYigXCAhYQLhiABBixAxjRAxhDGIMBGMcBGIoFwgILEAAYgAQYsQMYgwHCAggQABiABBixA8ICDRAAGIAEGLEDGEMYigXCAgoQABiABBhDGIoFwgINEC4YgAQYsQMYQxiKBcICChAuGIAEGEMYigWYAxHxBdf5C968NJuAugYGCAEQARgKkgcDMi4zoAf3G7IHAzAuM7gHhATCBwUyLTIuM8gHN4AIAA&amp;sclient=gws-wiz-serp"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google.com/search?q=gamma-glutamyl+transf%C3%A9rase&amp;sca_esv=8df751a0ca65b06e&amp;biw=1536&amp;bih=738&amp;sxsrf=ANbL-n7CYYyjcAGxLOmtBqoqdpMATzKk2g%3A1771007180750&amp;ei=zGyPaf68LeaLkdUPubegsAQ&amp;ved=2ahUKEwiXoJeajdeSAxUyUaQEHUyNJUYQgK4QegYIAQgAEAM&amp;uact=5&amp;oq=GGT&amp;gs_lp=Egxnd3Mtd2l6LXNlcnAiA0dHVDIQEAAYgAQYsQMYQxiDARiKBTIFEAAYgAQyBxAAGIAEGAoyBRAAGIAEMgUQABiABDIFEAAYgAQyBRAAGIAEMgUQABiABDIFEAAYgAQyBRAAGIAESMA1UPooWJcwcAJ4AJABAJgBrwGgAeEDqgEDMC4zuAEDyAEA-AEBmAIFoAKjBKgCFMICBxAjGCcY6gLCAhAQABgDGLQCGOoCGI8B2AEBwgIQEC4YAxi0AhjqAhiPAdgBAcICChAjGIAEGCcYigXCAhYQLhiABBixAxjRAxhDGIMBGMcBGIoFwgILEAAYgAQYsQMYgwHCAggQABiABBixA8ICDRAAGIAEGLEDGEMYigXCAgoQABiABBhDGIoFwgINEC4YgAQYsQMYQxiKBcICChAuGIAEGEMYigWYAxHxBdf5C968NJuAugYGCAEQARgKkgcDMi4zoAf3G7IHAzAuM7gHhATCBwUyLTIuM8gHN4AIAA&amp;sclient=gws-wiz-serp"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D0099-96E9-4386-9E47-9A4585C83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TotalTime>
  <Pages>5</Pages>
  <Words>1832</Words>
  <Characters>10444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12252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6</cp:revision>
  <cp:lastPrinted>1999-07-06T11:00:00Z</cp:lastPrinted>
  <dcterms:created xsi:type="dcterms:W3CDTF">2026-02-18T12:15:00Z</dcterms:created>
  <dcterms:modified xsi:type="dcterms:W3CDTF">2026-02-19T09:31:00Z</dcterms:modified>
</cp:coreProperties>
</file>