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43284" w14:textId="77777777" w:rsidR="00D731ED" w:rsidRPr="00D731ED" w:rsidRDefault="00D731ED" w:rsidP="00D731ED">
      <w:pPr>
        <w:jc w:val="center"/>
        <w:rPr>
          <w:rFonts w:ascii="Arial" w:hAnsi="Arial" w:cs="Arial"/>
          <w:b/>
          <w:bCs/>
          <w:i/>
          <w:iCs/>
          <w:sz w:val="28"/>
          <w:szCs w:val="28"/>
          <w:u w:val="single"/>
        </w:rPr>
      </w:pPr>
      <w:r w:rsidRPr="00D731ED">
        <w:rPr>
          <w:rFonts w:ascii="Arial" w:hAnsi="Arial" w:cs="Arial"/>
          <w:b/>
          <w:bCs/>
          <w:i/>
          <w:iCs/>
          <w:sz w:val="28"/>
          <w:szCs w:val="28"/>
          <w:u w:val="single"/>
        </w:rPr>
        <w:t>Review Article</w:t>
      </w:r>
    </w:p>
    <w:p w14:paraId="0FA1CFF7" w14:textId="77777777" w:rsidR="00BD1614" w:rsidRPr="00DB5535" w:rsidRDefault="002F62E4" w:rsidP="00DB5535">
      <w:pPr>
        <w:jc w:val="center"/>
        <w:rPr>
          <w:rFonts w:ascii="Arial" w:hAnsi="Arial" w:cs="Arial"/>
          <w:b/>
          <w:bCs/>
          <w:sz w:val="28"/>
          <w:szCs w:val="28"/>
        </w:rPr>
      </w:pPr>
      <w:r w:rsidRPr="00DB5535">
        <w:rPr>
          <w:rFonts w:ascii="Arial" w:hAnsi="Arial" w:cs="Arial"/>
          <w:b/>
          <w:bCs/>
          <w:sz w:val="28"/>
          <w:szCs w:val="28"/>
        </w:rPr>
        <w:t>Physiological and Biochemical Drivers of Post-Harvest Deterioration in Horticultural Crops: A Review of Management Strategies and Emerging Preservation Technologies</w:t>
      </w:r>
    </w:p>
    <w:p w14:paraId="0FA1D008" w14:textId="77777777" w:rsidR="00BD1614" w:rsidRPr="00DB5535" w:rsidRDefault="002F62E4">
      <w:pPr>
        <w:rPr>
          <w:rFonts w:ascii="Arial" w:hAnsi="Arial" w:cs="Arial"/>
          <w:b/>
          <w:bCs/>
          <w:sz w:val="20"/>
          <w:szCs w:val="20"/>
        </w:rPr>
      </w:pPr>
      <w:bookmarkStart w:id="0" w:name="_GoBack"/>
      <w:bookmarkEnd w:id="0"/>
      <w:r w:rsidRPr="00DB5535">
        <w:rPr>
          <w:rFonts w:ascii="Arial" w:hAnsi="Arial" w:cs="Arial"/>
          <w:b/>
          <w:bCs/>
          <w:sz w:val="22"/>
          <w:szCs w:val="22"/>
        </w:rPr>
        <w:t>Abstract</w:t>
      </w:r>
      <w:r w:rsidRPr="00DB5535">
        <w:rPr>
          <w:rFonts w:ascii="Arial" w:hAnsi="Arial" w:cs="Arial"/>
          <w:b/>
          <w:bCs/>
          <w:sz w:val="20"/>
          <w:szCs w:val="20"/>
        </w:rPr>
        <w:t>:</w:t>
      </w:r>
    </w:p>
    <w:p w14:paraId="0FA1D009" w14:textId="64333B3B" w:rsidR="00BD1614" w:rsidRPr="00DB5535" w:rsidRDefault="002F62E4" w:rsidP="00EF1F34">
      <w:pPr>
        <w:jc w:val="both"/>
        <w:rPr>
          <w:rFonts w:ascii="Arial" w:hAnsi="Arial" w:cs="Arial"/>
          <w:sz w:val="20"/>
          <w:szCs w:val="20"/>
        </w:rPr>
      </w:pPr>
      <w:r w:rsidRPr="00DB5535">
        <w:rPr>
          <w:rFonts w:ascii="Arial" w:hAnsi="Arial" w:cs="Arial"/>
          <w:sz w:val="20"/>
          <w:szCs w:val="20"/>
        </w:rPr>
        <w:t xml:space="preserve">Horticultural crops, characterized by high moisture content and intense metabolic activity, are highly susceptible to post-harvest degradation, with global losses reaching up to 50%. This review provides a comprehensive analysis of the biochemical and physiological mechanisms that drive produce senescence, including elevated respiration rates, ethylene-mediated ripening, and enzymatic </w:t>
      </w:r>
      <w:proofErr w:type="spellStart"/>
      <w:r w:rsidRPr="00DB5535">
        <w:rPr>
          <w:rFonts w:ascii="Arial" w:hAnsi="Arial" w:cs="Arial"/>
          <w:sz w:val="20"/>
          <w:szCs w:val="20"/>
        </w:rPr>
        <w:t>activityspecifically</w:t>
      </w:r>
      <w:proofErr w:type="spellEnd"/>
      <w:r w:rsidRPr="00DB5535">
        <w:rPr>
          <w:rFonts w:ascii="Arial" w:hAnsi="Arial" w:cs="Arial"/>
          <w:sz w:val="20"/>
          <w:szCs w:val="20"/>
        </w:rPr>
        <w:t xml:space="preserve"> the roles of pectinases and cellulases in tissue softening and browning. We evaluate the impact of physical stressors, such as mechanical injury and temperature fluctuations, on cellular integrity and microbial vulnerability. To address these challenges, the paper synthesizes traditional and advanced interventions, focusing on the biochemical efficacy of Controlled and Modified Atmosphere (CA/MA) storage, which regulates gas exchange to suppress metabolic decay. Furthermore, we highlight the potential of nanotechnology-based active packaging and CRISPR-mediated genome editing to target specific metabolic pathways for extended shelf life. By integrating sustainable agronomical practices with modern biotechnological innovations, this review outlines a strategic framework for minimizing nutrient loss and enhancing food security in diverse climatic conditions.</w:t>
      </w:r>
    </w:p>
    <w:p w14:paraId="0FA1D00A" w14:textId="77777777" w:rsidR="00BD1614" w:rsidRPr="00DB5535" w:rsidRDefault="002F62E4" w:rsidP="00EF1F34">
      <w:pPr>
        <w:jc w:val="both"/>
        <w:rPr>
          <w:rFonts w:ascii="Arial" w:hAnsi="Arial" w:cs="Arial"/>
          <w:sz w:val="20"/>
          <w:szCs w:val="20"/>
        </w:rPr>
      </w:pPr>
      <w:r w:rsidRPr="00DB5535">
        <w:rPr>
          <w:rFonts w:ascii="Arial" w:hAnsi="Arial" w:cs="Arial"/>
          <w:b/>
          <w:bCs/>
          <w:sz w:val="22"/>
          <w:szCs w:val="22"/>
        </w:rPr>
        <w:t>Keywords</w:t>
      </w:r>
      <w:r w:rsidRPr="00DB5535">
        <w:rPr>
          <w:rFonts w:ascii="Arial" w:hAnsi="Arial" w:cs="Arial"/>
          <w:sz w:val="20"/>
          <w:szCs w:val="20"/>
        </w:rPr>
        <w:t>: Post-harvest losses, Horticultural crops, Post harvest physiology, Ethylene biosynthesis, Enzymatic browning, Nanotechnology, Horticultural value chain, Nutritional security</w:t>
      </w:r>
    </w:p>
    <w:p w14:paraId="0FA1D00B" w14:textId="77777777" w:rsidR="00BD1614" w:rsidRPr="00DB5535" w:rsidRDefault="002F62E4">
      <w:pPr>
        <w:rPr>
          <w:rFonts w:ascii="Arial" w:hAnsi="Arial" w:cs="Arial"/>
          <w:b/>
          <w:bCs/>
          <w:sz w:val="22"/>
          <w:szCs w:val="22"/>
        </w:rPr>
      </w:pPr>
      <w:r w:rsidRPr="00DB5535">
        <w:rPr>
          <w:rFonts w:ascii="Arial" w:hAnsi="Arial" w:cs="Arial"/>
          <w:b/>
          <w:bCs/>
          <w:sz w:val="22"/>
          <w:szCs w:val="22"/>
        </w:rPr>
        <w:t xml:space="preserve">Introduction </w:t>
      </w:r>
    </w:p>
    <w:p w14:paraId="0FA1D00C" w14:textId="77777777" w:rsidR="00BD1614" w:rsidRPr="00DB5535" w:rsidRDefault="002F62E4" w:rsidP="00DB5535">
      <w:pPr>
        <w:pStyle w:val="ListParagraph1"/>
        <w:spacing w:after="0" w:line="240" w:lineRule="auto"/>
        <w:ind w:left="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Post-harvest losses are the quantitative and qualitative deterioration of produce that occurs between harvest and consumption. The losses are brought on by mechanical damage that happens during handling, in addition to poor produce marketing, storage, and transportation (Singh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2021). Compared to other products, post-harvest losses in the horticultural industry are rather significant since fruits and vegetables are inherently perishable. After harvest, fruits and vegetables undergo ripening, respiration, and senescence, remain physiologically active, and are delicate and high in moisture (</w:t>
      </w:r>
      <w:proofErr w:type="spellStart"/>
      <w:r w:rsidRPr="00DB5535">
        <w:rPr>
          <w:rFonts w:ascii="Arial" w:eastAsia="Times New Roman" w:hAnsi="Arial" w:cs="Arial"/>
          <w:kern w:val="0"/>
          <w:sz w:val="20"/>
          <w:szCs w:val="20"/>
        </w:rPr>
        <w:t>Banjaw</w:t>
      </w:r>
      <w:proofErr w:type="spellEnd"/>
      <w:r w:rsidRPr="00DB5535">
        <w:rPr>
          <w:rFonts w:ascii="Arial" w:eastAsia="Times New Roman" w:hAnsi="Arial" w:cs="Arial"/>
          <w:kern w:val="0"/>
          <w:sz w:val="20"/>
          <w:szCs w:val="20"/>
        </w:rPr>
        <w:t>, 2017).</w:t>
      </w:r>
    </w:p>
    <w:p w14:paraId="0FA1D00D" w14:textId="77777777" w:rsidR="00BD1614" w:rsidRPr="00DB5535" w:rsidRDefault="002F62E4" w:rsidP="00DB5535">
      <w:pPr>
        <w:pStyle w:val="ListParagraph1"/>
        <w:spacing w:after="0" w:line="240" w:lineRule="auto"/>
        <w:ind w:left="0"/>
        <w:jc w:val="both"/>
        <w:rPr>
          <w:rFonts w:ascii="Arial" w:hAnsi="Arial" w:cs="Arial"/>
          <w:sz w:val="20"/>
          <w:szCs w:val="20"/>
        </w:rPr>
      </w:pPr>
      <w:r w:rsidRPr="00DB5535">
        <w:rPr>
          <w:rFonts w:ascii="Arial" w:hAnsi="Arial" w:cs="Arial"/>
          <w:sz w:val="20"/>
          <w:szCs w:val="20"/>
        </w:rPr>
        <w:tab/>
        <w:t xml:space="preserve">Fruits and vegetables are especially susceptible to temperature stress, microbiological contamination, and mechanical damage because of these physiological processes and the fragile nature of the produce (Atanda </w:t>
      </w:r>
      <w:r w:rsidRPr="00DB5535">
        <w:rPr>
          <w:rFonts w:ascii="Arial" w:hAnsi="Arial" w:cs="Arial"/>
          <w:i/>
          <w:iCs/>
          <w:sz w:val="20"/>
          <w:szCs w:val="20"/>
        </w:rPr>
        <w:t>et al.,</w:t>
      </w:r>
      <w:r w:rsidRPr="00DB5535">
        <w:rPr>
          <w:rFonts w:ascii="Arial" w:hAnsi="Arial" w:cs="Arial"/>
          <w:sz w:val="20"/>
          <w:szCs w:val="20"/>
        </w:rPr>
        <w:t xml:space="preserve"> 2011). Poor harvesting, handling, packaging, storage, and transportation practices cause food's quality to rapidly decline, render it unsellable, and cause large financial losses. Accordingly, poor post-harvest handling practices significantly reduce the shelf life of agricultural products and increase losses (Singh </w:t>
      </w:r>
      <w:r w:rsidRPr="00DB5535">
        <w:rPr>
          <w:rFonts w:ascii="Arial" w:hAnsi="Arial" w:cs="Arial"/>
          <w:i/>
          <w:iCs/>
          <w:sz w:val="20"/>
          <w:szCs w:val="20"/>
        </w:rPr>
        <w:t>et al.,</w:t>
      </w:r>
      <w:r w:rsidRPr="00DB5535">
        <w:rPr>
          <w:rFonts w:ascii="Arial" w:hAnsi="Arial" w:cs="Arial"/>
          <w:sz w:val="20"/>
          <w:szCs w:val="20"/>
        </w:rPr>
        <w:t xml:space="preserve"> 2021).</w:t>
      </w:r>
    </w:p>
    <w:p w14:paraId="0FA1D00E" w14:textId="77777777" w:rsidR="00BD1614" w:rsidRPr="00DB5535" w:rsidRDefault="002F62E4" w:rsidP="00DB5535">
      <w:pPr>
        <w:pStyle w:val="ListParagraph1"/>
        <w:ind w:left="0"/>
        <w:jc w:val="both"/>
        <w:rPr>
          <w:rFonts w:ascii="Arial" w:hAnsi="Arial" w:cs="Arial"/>
          <w:sz w:val="20"/>
          <w:szCs w:val="20"/>
        </w:rPr>
      </w:pPr>
      <w:r w:rsidRPr="00DB5535">
        <w:rPr>
          <w:rFonts w:ascii="Arial" w:hAnsi="Arial" w:cs="Arial"/>
          <w:sz w:val="20"/>
          <w:szCs w:val="20"/>
        </w:rPr>
        <w:tab/>
        <w:t xml:space="preserve">Between 30% and 40% of agricultural products are thought to be lost globally after harvest, with developing countries bearing the brunt of these losses (Dris </w:t>
      </w:r>
      <w:r w:rsidRPr="00DB5535">
        <w:rPr>
          <w:rFonts w:ascii="Arial" w:hAnsi="Arial" w:cs="Arial"/>
          <w:i/>
          <w:iCs/>
          <w:sz w:val="20"/>
          <w:szCs w:val="20"/>
        </w:rPr>
        <w:t>et al.,</w:t>
      </w:r>
      <w:r w:rsidRPr="00DB5535">
        <w:rPr>
          <w:rFonts w:ascii="Arial" w:hAnsi="Arial" w:cs="Arial"/>
          <w:sz w:val="20"/>
          <w:szCs w:val="20"/>
        </w:rPr>
        <w:t xml:space="preserve"> 2003). Post-harvest losses are higher in South Asia and sub-Saharan Africa because of a lack of proper cold chain infrastructure, storage facilities, transportation networks, and knowledge of better post-harvest handling practices. In addition to the quantity of food wasted, these losses also have an impact on the farmer's income, marketing expenses, and the nation's overall economy. Post-harvest losses have a significant impact on horticultural crops, which are crucial for human nutrition (Elik </w:t>
      </w:r>
      <w:r w:rsidRPr="00DB5535">
        <w:rPr>
          <w:rFonts w:ascii="Arial" w:hAnsi="Arial" w:cs="Arial"/>
          <w:i/>
          <w:iCs/>
          <w:sz w:val="20"/>
          <w:szCs w:val="20"/>
        </w:rPr>
        <w:t>et al.,</w:t>
      </w:r>
      <w:r w:rsidRPr="00DB5535">
        <w:rPr>
          <w:rFonts w:ascii="Arial" w:hAnsi="Arial" w:cs="Arial"/>
          <w:sz w:val="20"/>
          <w:szCs w:val="20"/>
        </w:rPr>
        <w:t xml:space="preserve"> 2019).</w:t>
      </w:r>
    </w:p>
    <w:p w14:paraId="0FA1D00F" w14:textId="3381AFFE" w:rsidR="00BD1614" w:rsidRPr="00DB5535" w:rsidRDefault="002F62E4" w:rsidP="00DB5535">
      <w:pPr>
        <w:pStyle w:val="ListParagraph1"/>
        <w:ind w:left="0"/>
        <w:jc w:val="both"/>
        <w:rPr>
          <w:rFonts w:ascii="Arial" w:hAnsi="Arial" w:cs="Arial"/>
          <w:sz w:val="20"/>
          <w:szCs w:val="20"/>
        </w:rPr>
      </w:pPr>
      <w:r w:rsidRPr="00DB5535">
        <w:rPr>
          <w:rFonts w:ascii="Arial" w:hAnsi="Arial" w:cs="Arial"/>
          <w:sz w:val="20"/>
          <w:szCs w:val="20"/>
        </w:rPr>
        <w:tab/>
        <w:t xml:space="preserve">Reducing post-harvest losses is essential for preserving food and nutritional security, increasing farmer incomes, and improving market competitiveness, according to Kiaya (2014). Post-harvest management strategies that can be applied to reduce losses and increase shelf life include efficient harvesting methods, pre-cooling, grading, packaging, cold storage, processing, and value addition. </w:t>
      </w:r>
      <w:r w:rsidRPr="00DB5535">
        <w:rPr>
          <w:rFonts w:ascii="Arial" w:hAnsi="Arial" w:cs="Arial"/>
          <w:sz w:val="20"/>
          <w:szCs w:val="20"/>
        </w:rPr>
        <w:lastRenderedPageBreak/>
        <w:t>Furthermore, improved post-harvest systems enable climate-resilient and lucrative horticulture, improve supply chain management, and reduce resource waste</w:t>
      </w:r>
      <w:r w:rsidR="00EF1F34" w:rsidRPr="00DB5535">
        <w:rPr>
          <w:rFonts w:ascii="Arial" w:hAnsi="Arial" w:cs="Arial"/>
          <w:sz w:val="20"/>
          <w:szCs w:val="20"/>
        </w:rPr>
        <w:t xml:space="preserve"> </w:t>
      </w:r>
      <w:r w:rsidRPr="00DB5535">
        <w:rPr>
          <w:rFonts w:ascii="Arial" w:hAnsi="Arial" w:cs="Arial"/>
          <w:sz w:val="20"/>
          <w:szCs w:val="20"/>
        </w:rPr>
        <w:t>all of which contribute to sustainable agricultural development (Bisht and Singh, 2024).</w:t>
      </w:r>
    </w:p>
    <w:p w14:paraId="0FA1D010" w14:textId="77777777" w:rsidR="00BD1614" w:rsidRPr="00DB5535" w:rsidRDefault="00BD1614">
      <w:pPr>
        <w:pStyle w:val="ListParagraph1"/>
        <w:jc w:val="both"/>
        <w:rPr>
          <w:rFonts w:ascii="Arial" w:hAnsi="Arial" w:cs="Arial"/>
          <w:sz w:val="20"/>
          <w:szCs w:val="20"/>
        </w:rPr>
      </w:pPr>
    </w:p>
    <w:p w14:paraId="0FA1D011" w14:textId="7DBE078A" w:rsidR="00BD1614" w:rsidRPr="00DB5535" w:rsidRDefault="00DB0BFE">
      <w:pPr>
        <w:pStyle w:val="ListParagraph1"/>
        <w:jc w:val="center"/>
        <w:rPr>
          <w:rFonts w:ascii="Arial" w:hAnsi="Arial" w:cs="Arial"/>
          <w:b/>
          <w:bCs/>
          <w:sz w:val="20"/>
          <w:szCs w:val="20"/>
        </w:rPr>
      </w:pPr>
      <w:r>
        <w:rPr>
          <w:rFonts w:ascii="Arial" w:hAnsi="Arial" w:cs="Arial"/>
          <w:sz w:val="20"/>
          <w:szCs w:val="20"/>
          <w:lang w:bidi="hi-IN"/>
        </w:rPr>
      </w:r>
      <w:r>
        <w:rPr>
          <w:rFonts w:ascii="Arial" w:hAnsi="Arial" w:cs="Arial"/>
          <w:sz w:val="20"/>
          <w:szCs w:val="20"/>
          <w:lang w:bidi="hi-IN"/>
        </w:rPr>
        <w:pict w14:anchorId="0FA1D0CA">
          <v:group id="对象 1" o:spid="_x0000_s1078" editas="canvas" style="width:435.25pt;height:268.5pt;mso-position-horizontal-relative:char;mso-position-vertical-relative:line" coordorigin="2160,3197" coordsize="8705,5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4" type="#_x0000_t75" style="position:absolute;left:2160;top:3197;width:8705;height:5370" strokeweight="1pt"/>
            <v:rect id="矩形 3" o:spid="_x0000_s1093" style="position:absolute;left:1712;top:4264;width:1918;height:230;rotation:90;mso-wrap-style:square;v-text-anchor:top" fillcolor="#ed7d31" stroked="f" strokeweight="1pt">
              <v:textbox id="848">
                <w:txbxContent>
                  <w:p w14:paraId="0FA1D0D1" w14:textId="77777777" w:rsidR="00BD1614" w:rsidRDefault="00BD1614">
                    <w:pPr>
                      <w:rPr>
                        <w:color w:val="FFFFFF"/>
                        <w:sz w:val="16"/>
                      </w:rPr>
                    </w:pPr>
                  </w:p>
                </w:txbxContent>
              </v:textbox>
            </v:rect>
            <v:rect id="矩形 4" o:spid="_x0000_s1092" style="position:absolute;left:1712;top:6182;width:1918;height:230;rotation:90;mso-wrap-style:square;v-text-anchor:top" fillcolor="#9d8957" stroked="f" strokeweight="1pt">
              <v:textbox id="849">
                <w:txbxContent>
                  <w:p w14:paraId="0FA1D0D2" w14:textId="77777777" w:rsidR="00BD1614" w:rsidRDefault="00BD1614">
                    <w:pPr>
                      <w:rPr>
                        <w:color w:val="FFFFFF"/>
                        <w:sz w:val="16"/>
                      </w:rPr>
                    </w:pPr>
                  </w:p>
                </w:txbxContent>
              </v:textbox>
            </v:rect>
            <v:rect id="矩形 5" o:spid="_x0000_s1091" style="position:absolute;left:2671;top:7141;width:3401;height:230;mso-wrap-style:square;v-text-anchor:top" fillcolor="#9d8957" stroked="f" strokeweight="1pt">
              <v:textbox id="850">
                <w:txbxContent>
                  <w:p w14:paraId="0FA1D0D3" w14:textId="77777777" w:rsidR="00BD1614" w:rsidRDefault="00BD1614">
                    <w:pPr>
                      <w:rPr>
                        <w:color w:val="FFFFFF"/>
                        <w:sz w:val="16"/>
                      </w:rPr>
                    </w:pPr>
                  </w:p>
                </w:txbxContent>
              </v:textbox>
            </v:rect>
            <v:rect id="矩形 6" o:spid="_x0000_s1090" style="position:absolute;left:5113;top:6182;width:1918;height:230;rotation:-90;mso-wrap-style:square;v-text-anchor:top" fillcolor="#9d8957" stroked="f" strokeweight="1pt">
              <v:textbox id="851">
                <w:txbxContent>
                  <w:p w14:paraId="0FA1D0D4" w14:textId="77777777" w:rsidR="00BD1614" w:rsidRDefault="00BD1614">
                    <w:pPr>
                      <w:rPr>
                        <w:color w:val="FFFFFF"/>
                        <w:sz w:val="16"/>
                      </w:rPr>
                    </w:pPr>
                  </w:p>
                </w:txbxContent>
              </v:textbox>
            </v:rect>
            <v:rect id="矩形 7" o:spid="_x0000_s1089" style="position:absolute;left:5113;top:4264;width:1918;height:230;rotation:-90;mso-wrap-style:square;v-text-anchor:top" fillcolor="#bd9161" stroked="f" strokeweight="1pt">
              <v:textbox id="852">
                <w:txbxContent>
                  <w:p w14:paraId="0FA1D0D5" w14:textId="77777777" w:rsidR="00BD1614" w:rsidRDefault="00BD1614">
                    <w:pPr>
                      <w:rPr>
                        <w:color w:val="FFFFFF"/>
                        <w:sz w:val="16"/>
                      </w:rPr>
                    </w:pPr>
                  </w:p>
                </w:txbxContent>
              </v:textbox>
            </v:rect>
            <v:rect id="矩形 8" o:spid="_x0000_s1088" style="position:absolute;left:6072;top:3305;width:3401;height:230;mso-wrap-style:square;v-text-anchor:top" fillcolor="#9ca1ae" stroked="f" strokeweight="1pt">
              <v:textbox id="853">
                <w:txbxContent>
                  <w:p w14:paraId="0FA1D0D6" w14:textId="77777777" w:rsidR="00BD1614" w:rsidRDefault="00BD1614">
                    <w:pPr>
                      <w:rPr>
                        <w:color w:val="FFFFFF"/>
                        <w:sz w:val="16"/>
                      </w:rPr>
                    </w:pPr>
                  </w:p>
                </w:txbxContent>
              </v:textbox>
            </v:rect>
            <v:rect id="矩形 9" o:spid="_x0000_s1087" style="position:absolute;left:8515;top:4264;width:1918;height:230;rotation:90;mso-wrap-style:square;v-text-anchor:top" fillcolor="#ae9c82" stroked="f" strokeweight="1pt">
              <v:textbox id="854">
                <w:txbxContent>
                  <w:p w14:paraId="0FA1D0D7" w14:textId="77777777" w:rsidR="00BD1614" w:rsidRDefault="00BD1614">
                    <w:pPr>
                      <w:rPr>
                        <w:color w:val="FFFFFF"/>
                        <w:sz w:val="16"/>
                      </w:rPr>
                    </w:pPr>
                  </w:p>
                </w:txbxContent>
              </v:textbox>
            </v:rect>
            <v:roundrect id="圆角矩形 10" o:spid="_x0000_s1086" style="position:absolute;left:2160;top:3197;width:2557;height:1534;mso-wrap-style:square;v-text-anchor:middle" arcsize="10923f" fillcolor="#a5a5a5" strokecolor="white" strokeweight="1pt">
              <v:textbox id="855">
                <w:txbxContent>
                  <w:p w14:paraId="0FA1D0D8" w14:textId="77777777" w:rsidR="00BD1614" w:rsidRDefault="002F62E4">
                    <w:pPr>
                      <w:jc w:val="center"/>
                      <w:rPr>
                        <w:color w:val="FFFFFF"/>
                      </w:rPr>
                    </w:pPr>
                    <w:r>
                      <w:rPr>
                        <w:color w:val="FFFFFF"/>
                      </w:rPr>
                      <w:t>Harvesting at Farm Level</w:t>
                    </w:r>
                  </w:p>
                </w:txbxContent>
              </v:textbox>
            </v:roundrect>
            <v:roundrect id="圆角矩形 11" o:spid="_x0000_s1085" style="position:absolute;left:2160;top:5115;width:2557;height:1534;mso-wrap-style:square;v-text-anchor:middle" arcsize="10923f" fillcolor="#a5a5a5" strokecolor="white" strokeweight="1pt">
              <v:textbox id="856">
                <w:txbxContent>
                  <w:p w14:paraId="0FA1D0D9" w14:textId="77777777" w:rsidR="00BD1614" w:rsidRDefault="002F62E4">
                    <w:pPr>
                      <w:jc w:val="center"/>
                      <w:rPr>
                        <w:color w:val="FFFFFF"/>
                      </w:rPr>
                    </w:pPr>
                    <w:r>
                      <w:rPr>
                        <w:color w:val="FFFFFF"/>
                      </w:rPr>
                      <w:t>Improper Maturity / Rough Handling</w:t>
                    </w:r>
                  </w:p>
                </w:txbxContent>
              </v:textbox>
            </v:roundrect>
            <v:roundrect id="圆角矩形 12" o:spid="_x0000_s1084" style="position:absolute;left:2160;top:7033;width:2557;height:1534;mso-wrap-style:square;v-text-anchor:middle" arcsize="10923f" fillcolor="#a5a5a5" strokecolor="white" strokeweight="1pt">
              <v:textbox id="857">
                <w:txbxContent>
                  <w:p w14:paraId="0FA1D0DA" w14:textId="77777777" w:rsidR="00BD1614" w:rsidRDefault="002F62E4">
                    <w:pPr>
                      <w:jc w:val="center"/>
                      <w:rPr>
                        <w:color w:val="FFFFFF"/>
                      </w:rPr>
                    </w:pPr>
                    <w:r>
                      <w:rPr>
                        <w:color w:val="FFFFFF"/>
                      </w:rPr>
                      <w:t>Mechanical Injury (Cuts, Bruising)</w:t>
                    </w:r>
                  </w:p>
                </w:txbxContent>
              </v:textbox>
            </v:roundrect>
            <v:roundrect id="圆角矩形 13" o:spid="_x0000_s1083" style="position:absolute;left:5388;top:6913;width:2557;height:1534;mso-wrap-style:square;v-text-anchor:middle" arcsize="10923f" fillcolor="#a5a5a5" strokecolor="white" strokeweight="1pt">
              <v:textbox id="858">
                <w:txbxContent>
                  <w:p w14:paraId="0FA1D0DB" w14:textId="77777777" w:rsidR="00BD1614" w:rsidRDefault="002F62E4">
                    <w:pPr>
                      <w:jc w:val="center"/>
                      <w:rPr>
                        <w:color w:val="FFFFFF"/>
                      </w:rPr>
                    </w:pPr>
                    <w:r>
                      <w:rPr>
                        <w:color w:val="FFFFFF"/>
                      </w:rPr>
                      <w:t>Physiological Changes (Respiration, Ethylene)</w:t>
                    </w:r>
                  </w:p>
                </w:txbxContent>
              </v:textbox>
            </v:roundrect>
            <v:roundrect id="圆角矩形 14" o:spid="_x0000_s1082" style="position:absolute;left:5261;top:5115;width:2557;height:1534;mso-wrap-style:square;v-text-anchor:middle" arcsize="10923f" fillcolor="#a5a5a5" strokecolor="white" strokeweight="1pt">
              <v:textbox id="859">
                <w:txbxContent>
                  <w:p w14:paraId="0FA1D0DC" w14:textId="77777777" w:rsidR="00BD1614" w:rsidRDefault="002F62E4">
                    <w:pPr>
                      <w:jc w:val="center"/>
                      <w:rPr>
                        <w:color w:val="FFFFFF"/>
                      </w:rPr>
                    </w:pPr>
                    <w:r>
                      <w:rPr>
                        <w:color w:val="FFFFFF"/>
                      </w:rPr>
                      <w:t>Microbial Infection (Fungi, Bacteria)</w:t>
                    </w:r>
                  </w:p>
                </w:txbxContent>
              </v:textbox>
            </v:roundrect>
            <v:roundrect id="圆角矩形 15" o:spid="_x0000_s1081" style="position:absolute;left:5261;top:3305;width:2557;height:1534;mso-wrap-style:square;v-text-anchor:middle" arcsize="10923f" fillcolor="#a5a5a5" strokecolor="white" strokeweight="1pt">
              <v:textbox id="860">
                <w:txbxContent>
                  <w:p w14:paraId="0FA1D0DD" w14:textId="77777777" w:rsidR="00BD1614" w:rsidRDefault="002F62E4">
                    <w:pPr>
                      <w:jc w:val="center"/>
                      <w:rPr>
                        <w:color w:val="FFFFFF"/>
                      </w:rPr>
                    </w:pPr>
                    <w:r>
                      <w:rPr>
                        <w:color w:val="FFFFFF"/>
                      </w:rPr>
                      <w:t>Quality Deterioration</w:t>
                    </w:r>
                  </w:p>
                </w:txbxContent>
              </v:textbox>
            </v:roundrect>
            <v:roundrect id="圆角矩形 16" o:spid="_x0000_s1080" style="position:absolute;left:8308;top:3197;width:2557;height:1534;mso-wrap-style:square;v-text-anchor:middle" arcsize="10923f" fillcolor="#a5a5a5" strokecolor="white" strokeweight="1pt">
              <v:textbox id="861">
                <w:txbxContent>
                  <w:p w14:paraId="0FA1D0DE" w14:textId="77777777" w:rsidR="00BD1614" w:rsidRDefault="002F62E4">
                    <w:pPr>
                      <w:jc w:val="center"/>
                      <w:rPr>
                        <w:color w:val="FFFFFF"/>
                      </w:rPr>
                    </w:pPr>
                    <w:r>
                      <w:rPr>
                        <w:color w:val="FFFFFF"/>
                      </w:rPr>
                      <w:t>Post-Harvest Losses (Quantity and Quality)</w:t>
                    </w:r>
                  </w:p>
                </w:txbxContent>
              </v:textbox>
            </v:roundrect>
            <v:roundrect id="圆角矩形 17" o:spid="_x0000_s1079" style="position:absolute;left:8168;top:5115;width:2557;height:1534;mso-wrap-style:square;v-text-anchor:middle" arcsize="10923f" fillcolor="#a5a5a5" strokecolor="white" strokeweight="1pt">
              <v:textbox id="862">
                <w:txbxContent>
                  <w:p w14:paraId="0FA1D0DF" w14:textId="77777777" w:rsidR="00BD1614" w:rsidRDefault="002F62E4" w:rsidP="00EF1F34">
                    <w:pPr>
                      <w:rPr>
                        <w:color w:val="FFFFFF"/>
                      </w:rPr>
                    </w:pPr>
                    <w:r>
                      <w:rPr>
                        <w:color w:val="FFFFFF"/>
                      </w:rPr>
                      <w:t>Chart 1. Post-harvest losses in horticultural crops</w:t>
                    </w:r>
                  </w:p>
                </w:txbxContent>
              </v:textbox>
            </v:roundrect>
            <w10:wrap type="none"/>
            <w10:anchorlock/>
          </v:group>
        </w:pict>
      </w:r>
      <w:r w:rsidR="002F62E4" w:rsidRPr="00DB5535">
        <w:rPr>
          <w:rFonts w:ascii="Arial" w:hAnsi="Arial" w:cs="Arial"/>
          <w:b/>
          <w:bCs/>
          <w:sz w:val="20"/>
          <w:szCs w:val="20"/>
        </w:rPr>
        <w:t xml:space="preserve"> </w:t>
      </w:r>
    </w:p>
    <w:p w14:paraId="0FA1D012" w14:textId="77777777" w:rsidR="00BD1614" w:rsidRPr="00DB5535" w:rsidRDefault="002F62E4">
      <w:pPr>
        <w:pStyle w:val="ListParagraph1"/>
        <w:jc w:val="center"/>
        <w:rPr>
          <w:rFonts w:ascii="Arial" w:hAnsi="Arial" w:cs="Arial"/>
          <w:b/>
          <w:bCs/>
          <w:sz w:val="22"/>
          <w:szCs w:val="22"/>
        </w:rPr>
      </w:pPr>
      <w:r w:rsidRPr="00DB5535">
        <w:rPr>
          <w:rFonts w:ascii="Arial" w:hAnsi="Arial" w:cs="Arial"/>
          <w:b/>
          <w:bCs/>
          <w:sz w:val="22"/>
          <w:szCs w:val="22"/>
        </w:rPr>
        <w:t>Figure. 1 Post harvest losses in horticultural crops</w:t>
      </w:r>
    </w:p>
    <w:p w14:paraId="0FA1D013" w14:textId="77777777" w:rsidR="00BD1614" w:rsidRPr="00DB5535" w:rsidRDefault="00BD1614">
      <w:pPr>
        <w:pStyle w:val="ListParagraph1"/>
        <w:jc w:val="center"/>
        <w:rPr>
          <w:rFonts w:ascii="Arial" w:hAnsi="Arial" w:cs="Arial"/>
          <w:b/>
          <w:bCs/>
          <w:sz w:val="22"/>
          <w:szCs w:val="22"/>
        </w:rPr>
      </w:pPr>
    </w:p>
    <w:p w14:paraId="0FA1D014" w14:textId="77777777" w:rsidR="00BD1614" w:rsidRPr="00DB5535" w:rsidRDefault="002F62E4" w:rsidP="00DB5535">
      <w:pPr>
        <w:pStyle w:val="ListParagraph1"/>
        <w:numPr>
          <w:ilvl w:val="0"/>
          <w:numId w:val="1"/>
        </w:numPr>
        <w:tabs>
          <w:tab w:val="clear" w:pos="0"/>
          <w:tab w:val="num" w:pos="-1080"/>
        </w:tabs>
        <w:jc w:val="both"/>
        <w:rPr>
          <w:rFonts w:ascii="Arial" w:hAnsi="Arial" w:cs="Arial"/>
          <w:b/>
          <w:bCs/>
          <w:sz w:val="22"/>
          <w:szCs w:val="22"/>
        </w:rPr>
      </w:pPr>
      <w:r w:rsidRPr="00DB5535">
        <w:rPr>
          <w:rFonts w:ascii="Arial" w:hAnsi="Arial" w:cs="Arial"/>
          <w:b/>
          <w:bCs/>
          <w:sz w:val="22"/>
          <w:szCs w:val="22"/>
        </w:rPr>
        <w:t xml:space="preserve">Post-Harvest Losses Magnitude </w:t>
      </w:r>
    </w:p>
    <w:p w14:paraId="0FA1D015" w14:textId="77777777" w:rsidR="00BD1614" w:rsidRPr="00DB5535" w:rsidRDefault="002F62E4" w:rsidP="00DB5535">
      <w:pPr>
        <w:pStyle w:val="ListParagraph1"/>
        <w:spacing w:after="0" w:line="240" w:lineRule="auto"/>
        <w:ind w:left="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Depending on the type of product, how it is produced and harvested, climate, location, and supply chain efficiency, post-harvest losses for fruits and vegetables can vary significantly. Food losses during harvesting, handling, storing, shipping, processing, and selling reduce the quantity and quality of the final product (Gajanana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2011). Post-harvest losses decrease shelf life, nutritional quality, and consumer acceptance in addition to the amount of marketable food. Fruit and vegetable losses can range from 10% to over 50% on average, with particularly perishable commodities seeing the highest losses (Elik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2019).</w:t>
      </w:r>
    </w:p>
    <w:p w14:paraId="0FA1D016" w14:textId="77777777" w:rsidR="00BD1614" w:rsidRPr="00DB5535" w:rsidRDefault="002F62E4" w:rsidP="00DB5535">
      <w:pPr>
        <w:pStyle w:val="ListParagraph1"/>
        <w:spacing w:after="0" w:line="240" w:lineRule="auto"/>
        <w:ind w:left="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Leafy vegetables, berries, tomatoes, mushrooms, and soft fruits are particularly susceptible to post-harvest losses due to their high respiration rates, sensitive tissues, susceptibility to injury, and vulnerability to microbial proliferation. Inadequate handling and storage practices can result in losses of over 40–50% for leafy vegetables, especially when cold storage is not available (Atanda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2011). There are notable differences between the loss patterns in industrialized and emerging regions. In wealthy nations, manufacturing and storage losses are minimal because to improved infrastructure, mechanization, and effective cold chains. However, losses still happen at the retail and consumption levels, mostly due to a culture of food waste and stringent cosmetic restrictions.</w:t>
      </w:r>
    </w:p>
    <w:p w14:paraId="0FA1D018" w14:textId="5759FB99" w:rsidR="00BD1614" w:rsidRPr="00DB5535" w:rsidRDefault="002F62E4" w:rsidP="00DB5535">
      <w:pPr>
        <w:pStyle w:val="ListParagraph1"/>
        <w:spacing w:after="0" w:line="240" w:lineRule="auto"/>
        <w:ind w:left="0"/>
        <w:jc w:val="both"/>
        <w:rPr>
          <w:rFonts w:ascii="Arial" w:hAnsi="Arial" w:cs="Arial"/>
          <w:sz w:val="20"/>
          <w:szCs w:val="20"/>
        </w:rPr>
      </w:pPr>
      <w:r w:rsidRPr="00DB5535">
        <w:rPr>
          <w:rFonts w:ascii="Arial" w:hAnsi="Arial" w:cs="Arial"/>
          <w:sz w:val="20"/>
          <w:szCs w:val="20"/>
        </w:rPr>
        <w:tab/>
        <w:t xml:space="preserve">Output losses are much higher in developing nations because of inadequate infrastructure, inadequate refrigeration, inappropriate packaging, and a lack of awareness about effective post-harvest practices (Hailu and </w:t>
      </w:r>
      <w:proofErr w:type="spellStart"/>
      <w:r w:rsidRPr="00DB5535">
        <w:rPr>
          <w:rFonts w:ascii="Arial" w:hAnsi="Arial" w:cs="Arial"/>
          <w:sz w:val="20"/>
          <w:szCs w:val="20"/>
        </w:rPr>
        <w:t>Derbew</w:t>
      </w:r>
      <w:proofErr w:type="spellEnd"/>
      <w:r w:rsidRPr="00DB5535">
        <w:rPr>
          <w:rFonts w:ascii="Arial" w:hAnsi="Arial" w:cs="Arial"/>
          <w:sz w:val="20"/>
          <w:szCs w:val="20"/>
        </w:rPr>
        <w:t>, 2015). The value chain's effectiveness is crucial. Long supply chains, more middlemen, bad road connections, and slower marketing all increase the risk of rotting and quality deterioration (</w:t>
      </w:r>
      <w:proofErr w:type="spellStart"/>
      <w:r w:rsidRPr="00DB5535">
        <w:rPr>
          <w:rFonts w:ascii="Arial" w:hAnsi="Arial" w:cs="Arial"/>
          <w:sz w:val="20"/>
          <w:szCs w:val="20"/>
        </w:rPr>
        <w:t>Enyiukwu</w:t>
      </w:r>
      <w:proofErr w:type="spellEnd"/>
      <w:r w:rsidRPr="00DB5535">
        <w:rPr>
          <w:rFonts w:ascii="Arial" w:hAnsi="Arial" w:cs="Arial"/>
          <w:sz w:val="20"/>
          <w:szCs w:val="20"/>
        </w:rPr>
        <w:t xml:space="preserve"> </w:t>
      </w:r>
      <w:r w:rsidRPr="00DB5535">
        <w:rPr>
          <w:rFonts w:ascii="Arial" w:hAnsi="Arial" w:cs="Arial"/>
          <w:i/>
          <w:iCs/>
          <w:sz w:val="20"/>
          <w:szCs w:val="20"/>
        </w:rPr>
        <w:t>et al.,</w:t>
      </w:r>
      <w:r w:rsidRPr="00DB5535">
        <w:rPr>
          <w:rFonts w:ascii="Arial" w:hAnsi="Arial" w:cs="Arial"/>
          <w:sz w:val="20"/>
          <w:szCs w:val="20"/>
        </w:rPr>
        <w:t xml:space="preserve"> 2020). Higher temperatures and moisture, which are typical of tropical and subtropical settings, promote aging and microbial development, making post-harvest losses worse (Rajapaksha </w:t>
      </w:r>
      <w:r w:rsidRPr="00DB5535">
        <w:rPr>
          <w:rFonts w:ascii="Arial" w:hAnsi="Arial" w:cs="Arial"/>
          <w:i/>
          <w:iCs/>
          <w:sz w:val="20"/>
          <w:szCs w:val="20"/>
        </w:rPr>
        <w:t>et al.,</w:t>
      </w:r>
      <w:r w:rsidRPr="00DB5535">
        <w:rPr>
          <w:rFonts w:ascii="Arial" w:hAnsi="Arial" w:cs="Arial"/>
          <w:sz w:val="20"/>
          <w:szCs w:val="20"/>
        </w:rPr>
        <w:t xml:space="preserve"> 2021). In conclusion, the significant post-harvest losses of horticultural crops present a significant obstacle to food availability, farmer incomes, and agricultural progress.</w:t>
      </w:r>
    </w:p>
    <w:p w14:paraId="0FA1D019" w14:textId="77777777" w:rsidR="00BD1614" w:rsidRPr="00DB5535" w:rsidRDefault="002F62E4" w:rsidP="00DB5535">
      <w:pPr>
        <w:pStyle w:val="ListParagraph1"/>
        <w:ind w:left="0"/>
        <w:jc w:val="both"/>
        <w:rPr>
          <w:rFonts w:ascii="Arial" w:hAnsi="Arial" w:cs="Arial"/>
          <w:sz w:val="20"/>
          <w:szCs w:val="20"/>
        </w:rPr>
      </w:pPr>
      <w:r w:rsidRPr="00DB5535">
        <w:rPr>
          <w:rFonts w:ascii="Arial" w:hAnsi="Arial" w:cs="Arial"/>
          <w:sz w:val="20"/>
          <w:szCs w:val="20"/>
        </w:rPr>
        <w:lastRenderedPageBreak/>
        <w:tab/>
        <w:t>To successfully address the issue and implement post-harvest technologies that minimize losses and unlock value, it is crucial to understand the extent of post-harvest losses and the points at which they occur in various crops and value chain stages.</w:t>
      </w:r>
    </w:p>
    <w:p w14:paraId="0FA1D01A" w14:textId="77777777" w:rsidR="00BD1614" w:rsidRPr="00DB5535" w:rsidRDefault="00BD1614">
      <w:pPr>
        <w:pStyle w:val="ListParagraph1"/>
        <w:jc w:val="both"/>
        <w:rPr>
          <w:rFonts w:ascii="Arial" w:hAnsi="Arial" w:cs="Arial"/>
          <w:sz w:val="20"/>
          <w:szCs w:val="20"/>
        </w:rPr>
      </w:pPr>
    </w:p>
    <w:p w14:paraId="0FA1D01B" w14:textId="77777777" w:rsidR="00BD1614" w:rsidRPr="00DB5535" w:rsidRDefault="00DB0BFE">
      <w:pPr>
        <w:pStyle w:val="ListParagraph1"/>
        <w:jc w:val="center"/>
        <w:rPr>
          <w:rFonts w:ascii="Arial" w:hAnsi="Arial" w:cs="Arial"/>
          <w:b/>
          <w:bCs/>
          <w:sz w:val="20"/>
          <w:szCs w:val="20"/>
        </w:rPr>
      </w:pPr>
      <w:r>
        <w:rPr>
          <w:rFonts w:ascii="Arial" w:hAnsi="Arial" w:cs="Arial"/>
          <w:b/>
          <w:bCs/>
          <w:sz w:val="20"/>
          <w:szCs w:val="20"/>
          <w:lang w:bidi="hi-IN"/>
        </w:rPr>
      </w:r>
      <w:r>
        <w:rPr>
          <w:rFonts w:ascii="Arial" w:hAnsi="Arial" w:cs="Arial"/>
          <w:b/>
          <w:bCs/>
          <w:sz w:val="20"/>
          <w:szCs w:val="20"/>
          <w:lang w:bidi="hi-IN"/>
        </w:rPr>
        <w:pict w14:anchorId="0FA1D0CC">
          <v:group id="对象 18" o:spid="_x0000_s1069" editas="canvas" style="width:6in;height:290.5pt;mso-position-horizontal-relative:char;mso-position-vertical-relative:line" coordorigin="2160,5989" coordsize="8640,5810">
            <v:shape id="_x0000_s1077" type="#_x0000_t75" style="position:absolute;left:2160;top:5989;width:8640;height:5810" strokeweight="1pt"/>
            <v:rect id="矩形 20" o:spid="_x0000_s1076" style="position:absolute;left:2160;top:11231;width:8640;height:568;mso-wrap-style:square;v-text-anchor:middle" fillcolor="#a5a5a5" strokecolor="white" strokeweight="1pt">
              <v:textbox id="863">
                <w:txbxContent>
                  <w:p w14:paraId="0FA1D0E0" w14:textId="77777777" w:rsidR="00BD1614" w:rsidRDefault="002F62E4">
                    <w:pPr>
                      <w:jc w:val="center"/>
                      <w:rPr>
                        <w:color w:val="FFFFFF"/>
                      </w:rPr>
                    </w:pPr>
                    <w:r>
                      <w:rPr>
                        <w:color w:val="FFFFFF"/>
                      </w:rPr>
                      <w:t>Consumption</w:t>
                    </w:r>
                  </w:p>
                </w:txbxContent>
              </v:textbox>
            </v:re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上箭头标记 21" o:spid="_x0000_s1075" type="#_x0000_t79" style="position:absolute;left:2160;top:10357;width:8640;height:873;rotation:180;mso-wrap-style:square;v-text-anchor:middle" fillcolor="#a5a5a5" strokecolor="white" strokeweight="1pt">
              <v:textbox id="864">
                <w:txbxContent>
                  <w:p w14:paraId="0FA1D0E1" w14:textId="77777777" w:rsidR="00BD1614" w:rsidRDefault="002F62E4">
                    <w:pPr>
                      <w:jc w:val="center"/>
                      <w:rPr>
                        <w:color w:val="FFFFFF"/>
                      </w:rPr>
                    </w:pPr>
                    <w:r>
                      <w:rPr>
                        <w:color w:val="FFFFFF"/>
                      </w:rPr>
                      <w:t>Marketing</w:t>
                    </w:r>
                  </w:p>
                </w:txbxContent>
              </v:textbox>
            </v:shape>
            <v:shape id="上箭头标记 22" o:spid="_x0000_s1074" type="#_x0000_t79" style="position:absolute;left:2160;top:9484;width:8640;height:873;rotation:180;mso-wrap-style:square;v-text-anchor:middle" fillcolor="#a5a5a5" strokecolor="white" strokeweight="1pt">
              <v:textbox id="865">
                <w:txbxContent>
                  <w:p w14:paraId="0FA1D0E2" w14:textId="77777777" w:rsidR="00BD1614" w:rsidRDefault="002F62E4">
                    <w:pPr>
                      <w:jc w:val="center"/>
                      <w:rPr>
                        <w:color w:val="FFFFFF"/>
                      </w:rPr>
                    </w:pPr>
                    <w:r>
                      <w:rPr>
                        <w:color w:val="FFFFFF"/>
                      </w:rPr>
                      <w:t>Storage</w:t>
                    </w:r>
                  </w:p>
                </w:txbxContent>
              </v:textbox>
            </v:shape>
            <v:shape id="上箭头标记 23" o:spid="_x0000_s1073" type="#_x0000_t79" style="position:absolute;left:2160;top:8610;width:8640;height:873;rotation:180;mso-wrap-style:square;v-text-anchor:middle" fillcolor="#a5a5a5" strokecolor="white" strokeweight="1pt">
              <v:textbox id="866">
                <w:txbxContent>
                  <w:p w14:paraId="0FA1D0E3" w14:textId="77777777" w:rsidR="00BD1614" w:rsidRDefault="002F62E4">
                    <w:pPr>
                      <w:jc w:val="center"/>
                      <w:rPr>
                        <w:color w:val="FFFFFF"/>
                      </w:rPr>
                    </w:pPr>
                    <w:r>
                      <w:rPr>
                        <w:color w:val="FFFFFF"/>
                      </w:rPr>
                      <w:t>Transportation</w:t>
                    </w:r>
                  </w:p>
                </w:txbxContent>
              </v:textbox>
            </v:shape>
            <v:shape id="上箭头标记 24" o:spid="_x0000_s1072" type="#_x0000_t79" style="position:absolute;left:2160;top:7736;width:8640;height:873;rotation:180;mso-wrap-style:square;v-text-anchor:middle" fillcolor="#a5a5a5" strokecolor="white" strokeweight="1pt">
              <v:textbox id="867">
                <w:txbxContent>
                  <w:p w14:paraId="0FA1D0E4" w14:textId="77777777" w:rsidR="00BD1614" w:rsidRDefault="002F62E4">
                    <w:pPr>
                      <w:jc w:val="center"/>
                      <w:rPr>
                        <w:color w:val="FFFFFF"/>
                      </w:rPr>
                    </w:pPr>
                    <w:r>
                      <w:rPr>
                        <w:color w:val="FFFFFF"/>
                      </w:rPr>
                      <w:t>Packing</w:t>
                    </w:r>
                  </w:p>
                </w:txbxContent>
              </v:textbox>
            </v:shape>
            <v:shape id="上箭头标记 25" o:spid="_x0000_s1071" type="#_x0000_t79" style="position:absolute;left:2160;top:6863;width:8640;height:873;rotation:180;mso-wrap-style:square;v-text-anchor:middle" fillcolor="#a5a5a5" strokecolor="white" strokeweight="1pt">
              <v:textbox id="868">
                <w:txbxContent>
                  <w:p w14:paraId="0FA1D0E5" w14:textId="77777777" w:rsidR="00BD1614" w:rsidRDefault="002F62E4">
                    <w:pPr>
                      <w:jc w:val="center"/>
                      <w:rPr>
                        <w:color w:val="FFFFFF"/>
                      </w:rPr>
                    </w:pPr>
                    <w:r>
                      <w:rPr>
                        <w:color w:val="FFFFFF"/>
                      </w:rPr>
                      <w:t>Field Handling and Sorting</w:t>
                    </w:r>
                  </w:p>
                </w:txbxContent>
              </v:textbox>
            </v:shape>
            <v:shape id="上箭头标记 26" o:spid="_x0000_s1070" type="#_x0000_t79" style="position:absolute;left:2160;top:5989;width:8640;height:873;rotation:180;mso-wrap-style:square;v-text-anchor:middle" fillcolor="#a5a5a5" strokecolor="white" strokeweight="1pt">
              <v:textbox id="869">
                <w:txbxContent>
                  <w:p w14:paraId="0FA1D0E6" w14:textId="77777777" w:rsidR="00BD1614" w:rsidRDefault="002F62E4">
                    <w:pPr>
                      <w:jc w:val="center"/>
                      <w:rPr>
                        <w:color w:val="FFFFFF"/>
                      </w:rPr>
                    </w:pPr>
                    <w:r>
                      <w:rPr>
                        <w:color w:val="FFFFFF"/>
                      </w:rPr>
                      <w:t>Harvesting</w:t>
                    </w:r>
                  </w:p>
                </w:txbxContent>
              </v:textbox>
            </v:shape>
            <w10:wrap type="none"/>
            <w10:anchorlock/>
          </v:group>
        </w:pict>
      </w:r>
    </w:p>
    <w:p w14:paraId="0FA1D01C" w14:textId="77777777" w:rsidR="00BD1614" w:rsidRPr="00DB5535" w:rsidRDefault="00BD1614">
      <w:pPr>
        <w:pStyle w:val="ListParagraph1"/>
        <w:jc w:val="center"/>
        <w:rPr>
          <w:rFonts w:ascii="Arial" w:hAnsi="Arial" w:cs="Arial"/>
          <w:b/>
          <w:bCs/>
          <w:sz w:val="20"/>
          <w:szCs w:val="20"/>
        </w:rPr>
      </w:pPr>
    </w:p>
    <w:p w14:paraId="0FA1D01D" w14:textId="77777777" w:rsidR="00BD1614" w:rsidRPr="00DB5535" w:rsidRDefault="002F62E4">
      <w:pPr>
        <w:pStyle w:val="ListParagraph1"/>
        <w:jc w:val="center"/>
        <w:rPr>
          <w:rFonts w:ascii="Arial" w:hAnsi="Arial" w:cs="Arial"/>
          <w:b/>
          <w:bCs/>
          <w:sz w:val="22"/>
          <w:szCs w:val="22"/>
        </w:rPr>
      </w:pPr>
      <w:r w:rsidRPr="00DB5535">
        <w:rPr>
          <w:rFonts w:ascii="Arial" w:hAnsi="Arial" w:cs="Arial"/>
          <w:b/>
          <w:bCs/>
          <w:sz w:val="22"/>
          <w:szCs w:val="22"/>
        </w:rPr>
        <w:t xml:space="preserve">Figure 2. Stage-wise post-harvest losses in the horticultural value chain </w:t>
      </w:r>
    </w:p>
    <w:p w14:paraId="0FA1D01E" w14:textId="77777777" w:rsidR="00BD1614" w:rsidRPr="00DB5535" w:rsidRDefault="00BD1614">
      <w:pPr>
        <w:pStyle w:val="ListParagraph1"/>
        <w:rPr>
          <w:rFonts w:ascii="Arial" w:hAnsi="Arial" w:cs="Arial"/>
          <w:b/>
          <w:bCs/>
          <w:sz w:val="20"/>
          <w:szCs w:val="20"/>
        </w:rPr>
      </w:pPr>
    </w:p>
    <w:p w14:paraId="0FA1D01F" w14:textId="77777777" w:rsidR="00BD1614" w:rsidRPr="00DB5535" w:rsidRDefault="002F62E4" w:rsidP="00DB5535">
      <w:pPr>
        <w:pStyle w:val="ListParagraph1"/>
        <w:numPr>
          <w:ilvl w:val="0"/>
          <w:numId w:val="1"/>
        </w:numPr>
        <w:tabs>
          <w:tab w:val="clear" w:pos="0"/>
          <w:tab w:val="num" w:pos="-1080"/>
        </w:tabs>
        <w:ind w:left="360"/>
        <w:rPr>
          <w:rFonts w:ascii="Arial" w:hAnsi="Arial" w:cs="Arial"/>
          <w:b/>
          <w:bCs/>
          <w:sz w:val="22"/>
          <w:szCs w:val="22"/>
        </w:rPr>
      </w:pPr>
      <w:r w:rsidRPr="00DB5535">
        <w:rPr>
          <w:rFonts w:ascii="Arial" w:hAnsi="Arial" w:cs="Arial"/>
          <w:b/>
          <w:bCs/>
          <w:sz w:val="22"/>
          <w:szCs w:val="22"/>
        </w:rPr>
        <w:t xml:space="preserve">Post-Harvest Losses Causes </w:t>
      </w:r>
    </w:p>
    <w:p w14:paraId="0FA1D021" w14:textId="1CC06D78"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Post-harvest losses are caused by a complex interplay of biological, physical, technological, and social elements that affect different stages of the post-harvest supply chain. Horticultural crops survive harvest (Kiaya, 2014). When combined with poor handling and infrastructure, this speeds up degradation. The main reasons for post-harvest losses can be divided into the following categories:</w:t>
      </w:r>
    </w:p>
    <w:p w14:paraId="0FA1D022" w14:textId="77777777" w:rsidR="00BD1614" w:rsidRPr="00DB5535" w:rsidRDefault="002F62E4" w:rsidP="00DB5535">
      <w:pPr>
        <w:pStyle w:val="ListParagraph1"/>
        <w:numPr>
          <w:ilvl w:val="0"/>
          <w:numId w:val="1"/>
        </w:numPr>
        <w:tabs>
          <w:tab w:val="clear" w:pos="0"/>
          <w:tab w:val="num" w:pos="-1080"/>
        </w:tabs>
        <w:ind w:left="360"/>
        <w:jc w:val="both"/>
        <w:rPr>
          <w:rFonts w:ascii="Arial" w:hAnsi="Arial" w:cs="Arial"/>
          <w:sz w:val="22"/>
          <w:szCs w:val="22"/>
        </w:rPr>
      </w:pPr>
      <w:r w:rsidRPr="00DB5535">
        <w:rPr>
          <w:rFonts w:ascii="Arial" w:hAnsi="Arial" w:cs="Arial"/>
          <w:b/>
          <w:bCs/>
          <w:sz w:val="22"/>
          <w:szCs w:val="22"/>
        </w:rPr>
        <w:t>Physiological and Biological Causes</w:t>
      </w:r>
      <w:r w:rsidRPr="00DB5535">
        <w:rPr>
          <w:rFonts w:ascii="Arial" w:hAnsi="Arial" w:cs="Arial"/>
          <w:sz w:val="22"/>
          <w:szCs w:val="22"/>
        </w:rPr>
        <w:t xml:space="preserve"> </w:t>
      </w:r>
    </w:p>
    <w:p w14:paraId="0FA1D023" w14:textId="77777777" w:rsidR="00BD1614" w:rsidRPr="00DB5535" w:rsidRDefault="002F62E4" w:rsidP="00DB5535">
      <w:pPr>
        <w:pStyle w:val="ListParagraph1"/>
        <w:spacing w:after="0" w:line="240" w:lineRule="auto"/>
        <w:ind w:left="360"/>
        <w:rPr>
          <w:rFonts w:ascii="Arial" w:eastAsia="Times New Roman" w:hAnsi="Arial" w:cs="Arial"/>
          <w:kern w:val="0"/>
          <w:sz w:val="20"/>
          <w:szCs w:val="20"/>
        </w:rPr>
      </w:pPr>
      <w:r w:rsidRPr="00DB5535">
        <w:rPr>
          <w:rFonts w:ascii="Arial" w:eastAsia="Times New Roman" w:hAnsi="Arial" w:cs="Arial"/>
          <w:kern w:val="0"/>
          <w:sz w:val="20"/>
          <w:szCs w:val="20"/>
        </w:rPr>
        <w:t>After being harvested, fruits and vegetables continue to breathe and are physiologically active. As they break down stored carbohydrates and organic acids, they release carbon dioxide, heat, and water. By encouraging rapid senescence, better internal heating, and a faster breakdown of energy stores, elevated respiration rates shorten storage life and reduce marketability (</w:t>
      </w:r>
      <w:proofErr w:type="spellStart"/>
      <w:r w:rsidRPr="00DB5535">
        <w:rPr>
          <w:rFonts w:ascii="Arial" w:eastAsia="Times New Roman" w:hAnsi="Arial" w:cs="Arial"/>
          <w:kern w:val="0"/>
          <w:sz w:val="20"/>
          <w:szCs w:val="20"/>
        </w:rPr>
        <w:t>Workineh</w:t>
      </w:r>
      <w:proofErr w:type="spellEnd"/>
      <w:r w:rsidRPr="00DB5535">
        <w:rPr>
          <w:rFonts w:ascii="Arial" w:eastAsia="Times New Roman" w:hAnsi="Arial" w:cs="Arial"/>
          <w:kern w:val="0"/>
          <w:sz w:val="20"/>
          <w:szCs w:val="20"/>
        </w:rPr>
        <w:t xml:space="preserve">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2021). </w:t>
      </w:r>
      <w:r w:rsidRPr="00DB5535">
        <w:rPr>
          <w:rFonts w:ascii="Arial" w:eastAsia="Times New Roman" w:hAnsi="Arial" w:cs="Arial"/>
          <w:kern w:val="0"/>
          <w:sz w:val="20"/>
          <w:szCs w:val="20"/>
        </w:rPr>
        <w:br/>
      </w:r>
      <w:r w:rsidRPr="00DB5535">
        <w:rPr>
          <w:rFonts w:ascii="Arial" w:eastAsia="Times New Roman" w:hAnsi="Arial" w:cs="Arial"/>
          <w:b/>
          <w:bCs/>
          <w:kern w:val="0"/>
          <w:sz w:val="22"/>
          <w:szCs w:val="22"/>
        </w:rPr>
        <w:t>Ethylene Production</w:t>
      </w:r>
      <w:r w:rsidRPr="00DB5535">
        <w:rPr>
          <w:rFonts w:ascii="Arial" w:eastAsia="Times New Roman" w:hAnsi="Arial" w:cs="Arial"/>
          <w:kern w:val="0"/>
          <w:sz w:val="22"/>
          <w:szCs w:val="22"/>
        </w:rPr>
        <w:t>:</w:t>
      </w:r>
    </w:p>
    <w:p w14:paraId="0FA1D024" w14:textId="77777777" w:rsidR="00BD1614" w:rsidRPr="00DB5535" w:rsidRDefault="002F62E4" w:rsidP="00DB5535">
      <w:pPr>
        <w:pStyle w:val="ListParagraph1"/>
        <w:spacing w:after="0" w:line="240" w:lineRule="auto"/>
        <w:ind w:left="360"/>
        <w:rPr>
          <w:rFonts w:ascii="Arial" w:eastAsia="Times New Roman" w:hAnsi="Arial" w:cs="Arial"/>
          <w:kern w:val="0"/>
          <w:sz w:val="20"/>
          <w:szCs w:val="20"/>
        </w:rPr>
      </w:pPr>
      <w:r w:rsidRPr="00DB5535">
        <w:rPr>
          <w:rFonts w:ascii="Arial" w:eastAsia="Times New Roman" w:hAnsi="Arial" w:cs="Arial"/>
          <w:kern w:val="0"/>
          <w:sz w:val="20"/>
          <w:szCs w:val="20"/>
        </w:rPr>
        <w:t xml:space="preserve">Ethylene is a plant hormone that controls ripening processes and is released by tropical fruits including bananas, mangoes, apples, and tomatoes after they are harvested. By encouraging quicker ripening, softening, color changes, and senescence, excessive ethylene production reduces storage life and raises the danger of physiological issues and degeneration (Singh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2021).</w:t>
      </w:r>
    </w:p>
    <w:p w14:paraId="0FA1D026" w14:textId="7381B6D4" w:rsidR="00BD1614" w:rsidRPr="00DB5535" w:rsidRDefault="002F62E4" w:rsidP="00DB5535">
      <w:pPr>
        <w:pStyle w:val="ListParagraph1"/>
        <w:ind w:left="360"/>
        <w:jc w:val="both"/>
        <w:rPr>
          <w:rFonts w:ascii="Arial" w:hAnsi="Arial" w:cs="Arial"/>
          <w:sz w:val="20"/>
          <w:szCs w:val="20"/>
        </w:rPr>
      </w:pPr>
      <w:r w:rsidRPr="00DB5535">
        <w:rPr>
          <w:rFonts w:ascii="Arial" w:hAnsi="Arial" w:cs="Arial"/>
          <w:b/>
          <w:bCs/>
          <w:sz w:val="22"/>
          <w:szCs w:val="22"/>
        </w:rPr>
        <w:t>Enzymatic Activity</w:t>
      </w:r>
      <w:r w:rsidRPr="00DB5535">
        <w:rPr>
          <w:rFonts w:ascii="Arial" w:hAnsi="Arial" w:cs="Arial"/>
          <w:sz w:val="20"/>
          <w:szCs w:val="20"/>
        </w:rPr>
        <w:t xml:space="preserve">: Post-harvest enzymatic processes, especially those involving pectinases, cellulases, and polyphenol oxidases, result in tissue softening, enzymatic browning, and flavor loss. These metabolic interactions adversely affect the nutritional value, texture, and appearance of horticultural produce (Elik </w:t>
      </w:r>
      <w:r w:rsidRPr="00DB5535">
        <w:rPr>
          <w:rFonts w:ascii="Arial" w:hAnsi="Arial" w:cs="Arial"/>
          <w:i/>
          <w:iCs/>
          <w:sz w:val="20"/>
          <w:szCs w:val="20"/>
        </w:rPr>
        <w:t>et al.,</w:t>
      </w:r>
      <w:r w:rsidRPr="00DB5535">
        <w:rPr>
          <w:rFonts w:ascii="Arial" w:hAnsi="Arial" w:cs="Arial"/>
          <w:sz w:val="20"/>
          <w:szCs w:val="20"/>
        </w:rPr>
        <w:t xml:space="preserve"> 2019). </w:t>
      </w:r>
      <w:r w:rsidRPr="00DB5535">
        <w:rPr>
          <w:rFonts w:ascii="Arial" w:hAnsi="Arial" w:cs="Arial"/>
          <w:sz w:val="20"/>
          <w:szCs w:val="20"/>
        </w:rPr>
        <w:br/>
        <w:t xml:space="preserve">Microbial Attack: When stored in warm, humid environments, fruits and vegetables are especially </w:t>
      </w:r>
      <w:r w:rsidRPr="00DB5535">
        <w:rPr>
          <w:rFonts w:ascii="Arial" w:hAnsi="Arial" w:cs="Arial"/>
          <w:sz w:val="20"/>
          <w:szCs w:val="20"/>
        </w:rPr>
        <w:lastRenderedPageBreak/>
        <w:t xml:space="preserve">vulnerable to bacterial, fungal, and yeast infestations. In addition to causing rotting, mold growth, unpleasant flavors, and occasionally mycotoxin contamination, pathogenic microorganisms cause significant losses in terms of quantity and quality (Martinez Romero </w:t>
      </w:r>
      <w:r w:rsidRPr="00DB5535">
        <w:rPr>
          <w:rFonts w:ascii="Arial" w:hAnsi="Arial" w:cs="Arial"/>
          <w:i/>
          <w:iCs/>
          <w:sz w:val="20"/>
          <w:szCs w:val="20"/>
        </w:rPr>
        <w:t>et al.,</w:t>
      </w:r>
      <w:r w:rsidRPr="00DB5535">
        <w:rPr>
          <w:rFonts w:ascii="Arial" w:hAnsi="Arial" w:cs="Arial"/>
          <w:sz w:val="20"/>
          <w:szCs w:val="20"/>
        </w:rPr>
        <w:t xml:space="preserve"> 2004).</w:t>
      </w:r>
    </w:p>
    <w:p w14:paraId="0FA1D027" w14:textId="77777777" w:rsidR="00BD1614" w:rsidRPr="00DB5535" w:rsidRDefault="002F62E4" w:rsidP="00DB5535">
      <w:pPr>
        <w:pStyle w:val="ListParagraph1"/>
        <w:numPr>
          <w:ilvl w:val="1"/>
          <w:numId w:val="1"/>
        </w:numPr>
        <w:tabs>
          <w:tab w:val="clear" w:pos="0"/>
          <w:tab w:val="num" w:pos="-1080"/>
        </w:tabs>
        <w:ind w:left="720"/>
        <w:jc w:val="both"/>
        <w:rPr>
          <w:rFonts w:ascii="Arial" w:hAnsi="Arial" w:cs="Arial"/>
          <w:b/>
          <w:bCs/>
          <w:sz w:val="22"/>
          <w:szCs w:val="22"/>
        </w:rPr>
      </w:pPr>
      <w:r w:rsidRPr="00DB5535">
        <w:rPr>
          <w:rFonts w:ascii="Arial" w:hAnsi="Arial" w:cs="Arial"/>
          <w:b/>
          <w:bCs/>
          <w:sz w:val="22"/>
          <w:szCs w:val="22"/>
        </w:rPr>
        <w:t xml:space="preserve">Physical and Mechanical Causes </w:t>
      </w:r>
    </w:p>
    <w:p w14:paraId="0FA1D028"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Mechanical and physical factors are the main causes of post-harvest losses in horticultural crops. Mechanical damage, including bruising, cutting, abrasion, puncturing, and cracking, is a common consequence of harvesting, grading, packing, and shipping processes. Cell integrity is lost as a result of these injuries, which increases respiration rates, accelerates physiological deterioration, and makes it easier for pathogenic microorganisms to enter the body. Therefore, mechanically damaged produce is more likely to deteriorate and spoil more quickly. </w:t>
      </w:r>
      <w:proofErr w:type="spellStart"/>
      <w:r w:rsidRPr="00DB5535">
        <w:rPr>
          <w:rFonts w:ascii="Arial" w:eastAsia="Times New Roman" w:hAnsi="Arial" w:cs="Arial"/>
          <w:kern w:val="0"/>
          <w:sz w:val="20"/>
          <w:szCs w:val="20"/>
        </w:rPr>
        <w:t>Workineh</w:t>
      </w:r>
      <w:proofErr w:type="spellEnd"/>
      <w:r w:rsidRPr="00DB5535">
        <w:rPr>
          <w:rFonts w:ascii="Arial" w:eastAsia="Times New Roman" w:hAnsi="Arial" w:cs="Arial"/>
          <w:kern w:val="0"/>
          <w:sz w:val="20"/>
          <w:szCs w:val="20"/>
        </w:rPr>
        <w:t xml:space="preserve"> and </w:t>
      </w:r>
      <w:proofErr w:type="spellStart"/>
      <w:r w:rsidRPr="00DB5535">
        <w:rPr>
          <w:rFonts w:ascii="Arial" w:eastAsia="Times New Roman" w:hAnsi="Arial" w:cs="Arial"/>
          <w:kern w:val="0"/>
          <w:sz w:val="20"/>
          <w:szCs w:val="20"/>
        </w:rPr>
        <w:t>Enyew</w:t>
      </w:r>
      <w:proofErr w:type="spellEnd"/>
      <w:r w:rsidRPr="00DB5535">
        <w:rPr>
          <w:rFonts w:ascii="Arial" w:eastAsia="Times New Roman" w:hAnsi="Arial" w:cs="Arial"/>
          <w:kern w:val="0"/>
          <w:sz w:val="20"/>
          <w:szCs w:val="20"/>
        </w:rPr>
        <w:t xml:space="preserve"> (2021) state that mechanical damage is a major contributor to post-harvest losses of fruits and vegetables, especially in production systems that employ manual handling and subpar packaging methods.</w:t>
      </w:r>
    </w:p>
    <w:p w14:paraId="0FA1D029" w14:textId="77777777" w:rsidR="00BD1614" w:rsidRPr="00DB5535" w:rsidRDefault="002F62E4" w:rsidP="00DB5535">
      <w:pPr>
        <w:pStyle w:val="ListParagraph1"/>
        <w:spacing w:after="0" w:line="240" w:lineRule="auto"/>
        <w:ind w:left="360"/>
        <w:jc w:val="both"/>
        <w:rPr>
          <w:rFonts w:ascii="Arial" w:hAnsi="Arial" w:cs="Arial"/>
          <w:sz w:val="20"/>
          <w:szCs w:val="20"/>
        </w:rPr>
      </w:pPr>
      <w:r w:rsidRPr="00DB5535">
        <w:rPr>
          <w:rFonts w:ascii="Arial" w:hAnsi="Arial" w:cs="Arial"/>
          <w:sz w:val="20"/>
          <w:szCs w:val="20"/>
        </w:rPr>
        <w:tab/>
        <w:t xml:space="preserve">Temperature stress accelerates post-harvest deterioration even further. Temperature exposure accelerates microbial respiration, growth, and transpiration, which accelerates senescence and quality deterioration. On the other hand, extremely low temperatures cause chilling or freezing damage to temperature-sensitive produce, which shows up as symptoms like tissue browning, surface pitting, strange flavors, and unmarketability. The storage life of horticultural produce is greatly reduced by inadequate temperature management, which is often made worse by weather unpredictability (Siddiqui </w:t>
      </w:r>
      <w:r w:rsidRPr="00DB5535">
        <w:rPr>
          <w:rFonts w:ascii="Arial" w:hAnsi="Arial" w:cs="Arial"/>
          <w:i/>
          <w:iCs/>
          <w:sz w:val="20"/>
          <w:szCs w:val="20"/>
        </w:rPr>
        <w:t>et al.,</w:t>
      </w:r>
      <w:r w:rsidRPr="00DB5535">
        <w:rPr>
          <w:rFonts w:ascii="Arial" w:hAnsi="Arial" w:cs="Arial"/>
          <w:sz w:val="20"/>
          <w:szCs w:val="20"/>
        </w:rPr>
        <w:t xml:space="preserve"> 2015).</w:t>
      </w:r>
    </w:p>
    <w:p w14:paraId="0FA1D02A"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Water transpiration is another important physical factor influencing post-harvest quality. Wilting, shriveling, softening, and weight loss due to excessive water loss all have a direct effect on market value. Because of their high surface area to volume ratio, fresh fruits and leafy vegetables are particularly susceptible to dehydration. Brecht and Yahia (2009) state that having the proper relative humidity is essential for preserving freshness, reducing physiological weight loss, and extending shelf life during post-harvest handling and storage.</w:t>
      </w:r>
    </w:p>
    <w:p w14:paraId="0FA1D02B" w14:textId="77777777" w:rsidR="00BD1614" w:rsidRPr="00DB5535" w:rsidRDefault="002F62E4" w:rsidP="00DB5535">
      <w:pPr>
        <w:pStyle w:val="ListParagraph1"/>
        <w:spacing w:after="0" w:line="240" w:lineRule="auto"/>
        <w:ind w:left="360"/>
        <w:jc w:val="both"/>
        <w:rPr>
          <w:rFonts w:ascii="Arial" w:hAnsi="Arial" w:cs="Arial"/>
          <w:b/>
          <w:bCs/>
          <w:sz w:val="22"/>
          <w:szCs w:val="22"/>
        </w:rPr>
      </w:pPr>
      <w:r w:rsidRPr="00DB5535">
        <w:rPr>
          <w:rFonts w:ascii="Arial" w:hAnsi="Arial" w:cs="Arial"/>
          <w:b/>
          <w:bCs/>
          <w:sz w:val="22"/>
          <w:szCs w:val="22"/>
        </w:rPr>
        <w:t xml:space="preserve">Transportation and Handling Factors </w:t>
      </w:r>
    </w:p>
    <w:p w14:paraId="0FA1D02C"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Post-harvest losses in the horticultural supply chain are also significantly influenced by handling and transportation factors. When produce is handled improperly, such as when it is dropped, piled improperly, </w:t>
      </w:r>
      <w:proofErr w:type="spellStart"/>
      <w:r w:rsidRPr="00DB5535">
        <w:rPr>
          <w:rFonts w:ascii="Arial" w:eastAsia="Times New Roman" w:hAnsi="Arial" w:cs="Arial"/>
          <w:kern w:val="0"/>
          <w:sz w:val="20"/>
          <w:szCs w:val="20"/>
        </w:rPr>
        <w:t>overstacked</w:t>
      </w:r>
      <w:proofErr w:type="spellEnd"/>
      <w:r w:rsidRPr="00DB5535">
        <w:rPr>
          <w:rFonts w:ascii="Arial" w:eastAsia="Times New Roman" w:hAnsi="Arial" w:cs="Arial"/>
          <w:kern w:val="0"/>
          <w:sz w:val="20"/>
          <w:szCs w:val="20"/>
        </w:rPr>
        <w:t xml:space="preserve">, or packed in materials improperly, it is susceptible to compression, tension, and vibration stresses. These factors lower marketable quality by speeding up physiological deterioration, increasing respiration rates, and causing tissue damage. Post-harvest losses in the horticultural supply chain are largely caused by mechanical damage during transportation, particularly during manual loading and unloading, and poorly designed packaging (Ali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2019). Compound losses associated with transportation have a special impact on perishable fruits and vegetables.</w:t>
      </w:r>
    </w:p>
    <w:p w14:paraId="0FA1D02E" w14:textId="3FBF7084"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Long distances, poor road infrastructure, heavy handling, and a lack of refrigerated or temperature-controlled transportation all contribute to produce warming, drying out, vibration damage, and microbiological deterioration. Ineffective transportation methods significantly increase losses in tomato supply chains, claim Kefas et al. (2024). This demonstrates how important it is to improve handling practices, integrate cold chain transportation, and manage logistics in order to maintain the quality of food during transportation.</w:t>
      </w:r>
    </w:p>
    <w:p w14:paraId="0FA1D02F" w14:textId="77777777" w:rsidR="00BD1614" w:rsidRPr="00DB5535" w:rsidRDefault="002F62E4" w:rsidP="00DB5535">
      <w:pPr>
        <w:pStyle w:val="ListParagraph1"/>
        <w:numPr>
          <w:ilvl w:val="1"/>
          <w:numId w:val="1"/>
        </w:numPr>
        <w:tabs>
          <w:tab w:val="clear" w:pos="0"/>
          <w:tab w:val="num" w:pos="-1080"/>
        </w:tabs>
        <w:ind w:left="720"/>
        <w:jc w:val="both"/>
        <w:rPr>
          <w:rFonts w:ascii="Arial" w:hAnsi="Arial" w:cs="Arial"/>
          <w:b/>
          <w:bCs/>
          <w:sz w:val="22"/>
          <w:szCs w:val="22"/>
        </w:rPr>
      </w:pPr>
      <w:r w:rsidRPr="00DB5535">
        <w:rPr>
          <w:rFonts w:ascii="Arial" w:hAnsi="Arial" w:cs="Arial"/>
          <w:b/>
          <w:bCs/>
          <w:sz w:val="22"/>
          <w:szCs w:val="22"/>
        </w:rPr>
        <w:t xml:space="preserve">Inappropriate Storage Conditions </w:t>
      </w:r>
    </w:p>
    <w:p w14:paraId="0FA1D030"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Inadequate storage conditions are a major contributor to post-harvest losses in horticulture crops. Produce deteriorates physically more quickly when stored at high temperatures and low humidity levels because these conditions speed up respiration, activate enzymes, and encourage the growth of bacteria. Unsuitable storage conditions rapidly reduce the shelf life of food and affect its nutritional and sensory qualities. Researchers Caixeta-Filho and P. (2018) claim that poor storage conditions are a major contributor to losses in the agricultural value chain.</w:t>
      </w:r>
    </w:p>
    <w:p w14:paraId="0FA1D031" w14:textId="77777777" w:rsidR="00BD1614" w:rsidRPr="00DB5535" w:rsidRDefault="00BD1614" w:rsidP="00DB5535">
      <w:pPr>
        <w:pStyle w:val="ListParagraph1"/>
        <w:spacing w:after="0" w:line="240" w:lineRule="auto"/>
        <w:ind w:left="360"/>
        <w:jc w:val="both"/>
        <w:rPr>
          <w:rFonts w:ascii="Arial" w:eastAsia="Times New Roman" w:hAnsi="Arial" w:cs="Arial"/>
          <w:kern w:val="0"/>
          <w:sz w:val="20"/>
          <w:szCs w:val="20"/>
        </w:rPr>
      </w:pPr>
    </w:p>
    <w:p w14:paraId="0FA1D033" w14:textId="6732DAFB"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Inadequate ventilation in storage facilities exacerbates the problem by accumulating heat, carbon dioxide, and ethylene gasses, which accelerates the ripening, aging, and disintegration of produce. Variations in temperature and humidity brought on by uneven air circulation increase the risk of physiological issues and spoiling. According to Kasso and Bekele (2018), adequate ventilation is essential for maintaining stable storage conditions and reducing post-harvest losses, particularly in traditional storage facilities.</w:t>
      </w:r>
    </w:p>
    <w:p w14:paraId="0FA1D034" w14:textId="77777777" w:rsidR="00BD1614" w:rsidRPr="00DB5535" w:rsidRDefault="002F62E4" w:rsidP="00DB5535">
      <w:pPr>
        <w:pStyle w:val="ListParagraph1"/>
        <w:numPr>
          <w:ilvl w:val="1"/>
          <w:numId w:val="1"/>
        </w:numPr>
        <w:tabs>
          <w:tab w:val="clear" w:pos="0"/>
          <w:tab w:val="num" w:pos="-1080"/>
        </w:tabs>
        <w:ind w:left="720"/>
        <w:jc w:val="both"/>
        <w:rPr>
          <w:rFonts w:ascii="Arial" w:hAnsi="Arial" w:cs="Arial"/>
          <w:b/>
          <w:bCs/>
          <w:sz w:val="22"/>
          <w:szCs w:val="22"/>
        </w:rPr>
      </w:pPr>
      <w:r w:rsidRPr="00DB5535">
        <w:rPr>
          <w:rFonts w:ascii="Arial" w:hAnsi="Arial" w:cs="Arial"/>
          <w:b/>
          <w:bCs/>
          <w:sz w:val="22"/>
          <w:szCs w:val="22"/>
        </w:rPr>
        <w:t>Socio-Economic and Market Constraints</w:t>
      </w:r>
    </w:p>
    <w:p w14:paraId="0FA1D035"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lastRenderedPageBreak/>
        <w:tab/>
        <w:t>Horticultural crops experience large post-harvest losses as a result of market and socioeconomic limitations, especially in developing countries. It is challenging for small and marginal farmers to reach markets. Due to insufficient road networks, logistics, fluctuating market prices, and the absence of guaranteed buyers, farmers often hold their food in less-than-ideal conditions in order to bring it to market. These delays accelerate natural degradation and microbial activity, leading to significant losses in both quantity and quality.</w:t>
      </w:r>
    </w:p>
    <w:p w14:paraId="0FA1D036"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r>
      <w:proofErr w:type="spellStart"/>
      <w:r w:rsidRPr="00DB5535">
        <w:rPr>
          <w:rFonts w:ascii="Arial" w:eastAsia="Times New Roman" w:hAnsi="Arial" w:cs="Arial"/>
          <w:kern w:val="0"/>
          <w:sz w:val="20"/>
          <w:szCs w:val="20"/>
        </w:rPr>
        <w:t>Munhuweyi</w:t>
      </w:r>
      <w:proofErr w:type="spellEnd"/>
      <w:r w:rsidRPr="00DB5535">
        <w:rPr>
          <w:rFonts w:ascii="Arial" w:eastAsia="Times New Roman" w:hAnsi="Arial" w:cs="Arial"/>
          <w:kern w:val="0"/>
          <w:sz w:val="20"/>
          <w:szCs w:val="20"/>
        </w:rPr>
        <w:t xml:space="preserve"> et al. (2016) found that poor market integration and supply chain coordination increase post-harvest losses from retail to consumer levels, which affects farmer earnings and consumer prices. Inadequate post-harvest infrastructure, such as the absence of pack houses, facilities for grading and sorting, cold storage, and processing companies, exacerbates the problem.</w:t>
      </w:r>
    </w:p>
    <w:p w14:paraId="0FA1D037"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Without such infrastructure, especially in rural or isolated areas, farmers are more likely to use better post-harvest practices and adhere to traditional methods. Inadequate infrastructure not only accelerates spoiling but also reduces market diversity and value addition options, which reduces the efficacy of producer price stability. The ignorance and incapacity of farmers, traders, and post-harvest workers is another significant contributing factor. Suboptimal supply chain practices arise from ignorance of the ideal harvest maturity, scientific handling, storage conditions, and post-harvest technologies.</w:t>
      </w:r>
    </w:p>
    <w:p w14:paraId="0FA1D038"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Lack of training and extension services is one of the primary causes of vegetable losses, according to Kumar et al. (2006). In order to spread best practices and reduce losses, they emphasized the importance of improving extension services and boosting capacity.</w:t>
      </w:r>
    </w:p>
    <w:p w14:paraId="0FA1D039" w14:textId="77777777" w:rsidR="00BD1614" w:rsidRPr="00DB5535" w:rsidRDefault="002F62E4" w:rsidP="00DB5535">
      <w:pPr>
        <w:pStyle w:val="ListParagraph1"/>
        <w:numPr>
          <w:ilvl w:val="0"/>
          <w:numId w:val="1"/>
        </w:numPr>
        <w:tabs>
          <w:tab w:val="clear" w:pos="0"/>
          <w:tab w:val="num" w:pos="-1080"/>
        </w:tabs>
        <w:ind w:left="360"/>
        <w:jc w:val="both"/>
        <w:rPr>
          <w:rFonts w:ascii="Arial" w:hAnsi="Arial" w:cs="Arial"/>
          <w:b/>
          <w:bCs/>
          <w:sz w:val="22"/>
          <w:szCs w:val="22"/>
        </w:rPr>
      </w:pPr>
      <w:r w:rsidRPr="00DB5535">
        <w:rPr>
          <w:rFonts w:ascii="Arial" w:hAnsi="Arial" w:cs="Arial"/>
          <w:b/>
          <w:bCs/>
          <w:sz w:val="22"/>
          <w:szCs w:val="22"/>
        </w:rPr>
        <w:t xml:space="preserve">Post-Harvest Loss Stages </w:t>
      </w:r>
    </w:p>
    <w:p w14:paraId="0FA1D03A"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Post-harvest losses occur at several stages of the supply chain, from harvest to final marketing and consumption. The kind and extent of losses vary at each stage according to crop characteristics, handling methods, and the availability of infrastructure. Determining which stages are vulnerable to loss is essential for effective post-harvest management (Kiaya, 2014).</w:t>
      </w:r>
    </w:p>
    <w:p w14:paraId="0FA1D03B" w14:textId="77777777" w:rsidR="00BD1614" w:rsidRPr="00DB5535" w:rsidRDefault="002F62E4" w:rsidP="00DB5535">
      <w:pPr>
        <w:pStyle w:val="ListParagraph1"/>
        <w:spacing w:after="0" w:line="240" w:lineRule="auto"/>
        <w:ind w:left="360"/>
        <w:jc w:val="both"/>
        <w:rPr>
          <w:rFonts w:ascii="Arial" w:hAnsi="Arial" w:cs="Arial"/>
          <w:b/>
          <w:bCs/>
          <w:sz w:val="22"/>
          <w:szCs w:val="22"/>
        </w:rPr>
      </w:pPr>
      <w:r w:rsidRPr="00DB5535">
        <w:rPr>
          <w:rFonts w:ascii="Arial" w:hAnsi="Arial" w:cs="Arial"/>
          <w:b/>
          <w:bCs/>
          <w:sz w:val="22"/>
          <w:szCs w:val="22"/>
        </w:rPr>
        <w:t xml:space="preserve">Harvesting Stage </w:t>
      </w:r>
    </w:p>
    <w:p w14:paraId="0FA1D03C"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Harvesting losses are frequently caused by improper procedures, hard handling, and poor harvest maturity selection (Yahia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2019). Harvesting vegetables too soon or too late affects their quality, shelf life, and market value. Mechanical injuries brought on by improper tool use, excessive force, or harvesting in bad weather enhance the risk of disease and infection (Ali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2019).</w:t>
      </w:r>
    </w:p>
    <w:p w14:paraId="0FA1D03D" w14:textId="77777777" w:rsidR="00BD1614" w:rsidRPr="00DB5535" w:rsidRDefault="002F62E4" w:rsidP="00DB5535">
      <w:pPr>
        <w:pStyle w:val="ListParagraph1"/>
        <w:spacing w:after="0" w:line="240" w:lineRule="auto"/>
        <w:ind w:left="360"/>
        <w:jc w:val="both"/>
        <w:rPr>
          <w:rFonts w:ascii="Arial" w:hAnsi="Arial" w:cs="Arial"/>
          <w:b/>
          <w:bCs/>
          <w:sz w:val="22"/>
          <w:szCs w:val="22"/>
        </w:rPr>
      </w:pPr>
      <w:r w:rsidRPr="00DB5535">
        <w:rPr>
          <w:rFonts w:ascii="Arial" w:hAnsi="Arial" w:cs="Arial"/>
          <w:b/>
          <w:bCs/>
          <w:sz w:val="22"/>
          <w:szCs w:val="22"/>
        </w:rPr>
        <w:t>Field Handling and Packing Stage</w:t>
      </w:r>
    </w:p>
    <w:p w14:paraId="0FA1D03F" w14:textId="04D55E25" w:rsidR="00BD1614" w:rsidRPr="00DB5535" w:rsidRDefault="002F62E4" w:rsidP="00DB5535">
      <w:pPr>
        <w:pStyle w:val="ListParagraph1"/>
        <w:ind w:left="360"/>
        <w:jc w:val="both"/>
        <w:rPr>
          <w:rFonts w:ascii="Arial" w:hAnsi="Arial" w:cs="Arial"/>
          <w:sz w:val="20"/>
          <w:szCs w:val="20"/>
        </w:rPr>
      </w:pPr>
      <w:r w:rsidRPr="00DB5535">
        <w:rPr>
          <w:rFonts w:ascii="Arial" w:hAnsi="Arial" w:cs="Arial"/>
          <w:sz w:val="20"/>
          <w:szCs w:val="20"/>
        </w:rPr>
        <w:tab/>
        <w:t>Fresh food is more susceptible to moisture loss, bruising, and contamination throughout the field handling and packing process. Inadequate or damaged packaging, heavy containers, and unsanitary harvesting equipment and containers all increase the risk of bruises, compression injuries, and microbial contamination. By accelerating respiration and transpiration rates and inducing rapid physiological degradation, intervals between harvesting and packaging, particularly in hot weather, reduce marketability and storage life (Pokhrel, 2021).</w:t>
      </w:r>
    </w:p>
    <w:p w14:paraId="0FA1D040" w14:textId="77777777" w:rsidR="00BD1614" w:rsidRPr="00DB5535" w:rsidRDefault="002F62E4" w:rsidP="00DB5535">
      <w:pPr>
        <w:pStyle w:val="ListParagraph1"/>
        <w:numPr>
          <w:ilvl w:val="1"/>
          <w:numId w:val="1"/>
        </w:numPr>
        <w:tabs>
          <w:tab w:val="clear" w:pos="0"/>
          <w:tab w:val="num" w:pos="-1080"/>
        </w:tabs>
        <w:ind w:left="720"/>
        <w:jc w:val="both"/>
        <w:rPr>
          <w:rFonts w:ascii="Arial" w:hAnsi="Arial" w:cs="Arial"/>
          <w:b/>
          <w:bCs/>
          <w:sz w:val="22"/>
          <w:szCs w:val="22"/>
        </w:rPr>
      </w:pPr>
      <w:r w:rsidRPr="00DB5535">
        <w:rPr>
          <w:rFonts w:ascii="Arial" w:hAnsi="Arial" w:cs="Arial"/>
          <w:b/>
          <w:bCs/>
          <w:sz w:val="22"/>
          <w:szCs w:val="22"/>
        </w:rPr>
        <w:t xml:space="preserve">Transportation Stage </w:t>
      </w:r>
    </w:p>
    <w:p w14:paraId="0FA1D042" w14:textId="76AAA0F5"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Most post-harvest losses in storage are caused by disease development, microbial degradation, and physiological weight loss from transpiration. Inadequate control of temperature, humidity, and gas composition will hasten senescence and shorten storage life. Lack of cold storage facilities causes significant losses in developing countries, especially for perishable foods like fruits and vegetables. According to Elik et al. (2019), post-harvest losses in horticultural value chains are primarily caused by inadequate storage conditions.</w:t>
      </w:r>
    </w:p>
    <w:p w14:paraId="0FA1D043" w14:textId="77777777" w:rsidR="00BD1614" w:rsidRPr="00DB5535" w:rsidRDefault="002F62E4" w:rsidP="00DB5535">
      <w:pPr>
        <w:pStyle w:val="ListParagraph1"/>
        <w:numPr>
          <w:ilvl w:val="1"/>
          <w:numId w:val="1"/>
        </w:numPr>
        <w:tabs>
          <w:tab w:val="clear" w:pos="0"/>
          <w:tab w:val="num" w:pos="-1080"/>
        </w:tabs>
        <w:ind w:left="720"/>
        <w:jc w:val="both"/>
        <w:rPr>
          <w:rFonts w:ascii="Arial" w:eastAsia="Times New Roman" w:hAnsi="Arial" w:cs="Arial"/>
          <w:kern w:val="0"/>
          <w:sz w:val="22"/>
          <w:szCs w:val="22"/>
        </w:rPr>
      </w:pPr>
      <w:r w:rsidRPr="00DB5535">
        <w:rPr>
          <w:rFonts w:ascii="Arial" w:hAnsi="Arial" w:cs="Arial"/>
          <w:b/>
          <w:bCs/>
          <w:sz w:val="22"/>
          <w:szCs w:val="22"/>
        </w:rPr>
        <w:t>Storage Stage</w:t>
      </w:r>
      <w:r w:rsidRPr="00DB5535">
        <w:rPr>
          <w:rFonts w:ascii="Arial" w:eastAsia="Times New Roman" w:hAnsi="Arial" w:cs="Arial"/>
          <w:kern w:val="0"/>
          <w:sz w:val="22"/>
          <w:szCs w:val="22"/>
        </w:rPr>
        <w:t xml:space="preserve"> </w:t>
      </w:r>
    </w:p>
    <w:p w14:paraId="0FA1D044"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Most post-harvest losses in storage are caused by disease development, microbial degradation, and physiological weight loss from transpiration. Inadequate control of temperature, humidity, and gas composition will hasten senescence and shorten storage life. Lack of cold storage facilities causes significant losses in developing countries, especially for perishable foods like fruits and vegetables. According to Elik et al. (2019), post-harvest losses in horticultural value chains are primarily caused by inadequate storage conditions.</w:t>
      </w:r>
    </w:p>
    <w:p w14:paraId="0FA1D045" w14:textId="77777777" w:rsidR="00BD1614" w:rsidRPr="00DB5535" w:rsidRDefault="002F62E4" w:rsidP="00DB5535">
      <w:pPr>
        <w:pStyle w:val="ListParagraph1"/>
        <w:spacing w:after="0" w:line="240" w:lineRule="auto"/>
        <w:ind w:left="360"/>
        <w:jc w:val="both"/>
        <w:rPr>
          <w:rFonts w:ascii="Arial" w:hAnsi="Arial" w:cs="Arial"/>
          <w:b/>
          <w:bCs/>
          <w:sz w:val="22"/>
          <w:szCs w:val="22"/>
        </w:rPr>
      </w:pPr>
      <w:r w:rsidRPr="00DB5535">
        <w:rPr>
          <w:rFonts w:ascii="Arial" w:hAnsi="Arial" w:cs="Arial"/>
          <w:b/>
          <w:bCs/>
          <w:sz w:val="22"/>
          <w:szCs w:val="22"/>
        </w:rPr>
        <w:t xml:space="preserve">Processing and Marketing Stage </w:t>
      </w:r>
    </w:p>
    <w:p w14:paraId="0FA1D046"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Strict quality classification, cosmetic standards, and changes in market prices are responsible for most of the losses that occur throughout the production and marketing phase. Because of their size, </w:t>
      </w:r>
      <w:r w:rsidRPr="00DB5535">
        <w:rPr>
          <w:rFonts w:ascii="Arial" w:eastAsia="Times New Roman" w:hAnsi="Arial" w:cs="Arial"/>
          <w:kern w:val="0"/>
          <w:sz w:val="20"/>
          <w:szCs w:val="20"/>
        </w:rPr>
        <w:lastRenderedPageBreak/>
        <w:t>color, shape, or small aesthetic defects, vegetables may receive a lower rating or be discarded even when they are still high in nutrients. Inadequate market infrastructure, processing and value-adding facilities, and marketing delays are other factors contributing to post-harvest losses. Yahia (2019) proposes two strategies to lower post-harvest losses at the market stage: increased processing capacity and relaxed quality criteria.</w:t>
      </w:r>
    </w:p>
    <w:p w14:paraId="0FA1D047" w14:textId="77777777" w:rsidR="00BD1614" w:rsidRPr="00DB5535" w:rsidRDefault="002F62E4" w:rsidP="00DB5535">
      <w:pPr>
        <w:pStyle w:val="ListParagraph1"/>
        <w:numPr>
          <w:ilvl w:val="0"/>
          <w:numId w:val="1"/>
        </w:numPr>
        <w:tabs>
          <w:tab w:val="clear" w:pos="0"/>
          <w:tab w:val="num" w:pos="-1080"/>
        </w:tabs>
        <w:ind w:left="360"/>
        <w:jc w:val="both"/>
        <w:rPr>
          <w:rFonts w:ascii="Arial" w:hAnsi="Arial" w:cs="Arial"/>
          <w:b/>
          <w:bCs/>
          <w:sz w:val="22"/>
          <w:szCs w:val="22"/>
        </w:rPr>
      </w:pPr>
      <w:r w:rsidRPr="00DB5535">
        <w:rPr>
          <w:rFonts w:ascii="Arial" w:hAnsi="Arial" w:cs="Arial"/>
          <w:b/>
          <w:bCs/>
          <w:sz w:val="22"/>
          <w:szCs w:val="22"/>
        </w:rPr>
        <w:t xml:space="preserve">Management and Reduction Strategies </w:t>
      </w:r>
    </w:p>
    <w:p w14:paraId="0FA1D048"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Post-harvest losses in horticulture crops must be managed using a thorough and well-coordinated approach. This includes capacity building, value-adding processes, science-based handling and storage techniques, improved harvesting techniques, and policy support. Produce quality can be enhanced, shelf life can be extended, and financial gains can be maximized by implementing strategies at different stages of the post-harvest handling chain. Enhancing infrastructure, promoting the adoption of modern technology, and increasing stakeholder awareness through extension and training programs are all necessary for a long-term reduction in post-harvest losses (</w:t>
      </w:r>
      <w:proofErr w:type="spellStart"/>
      <w:r w:rsidRPr="00DB5535">
        <w:rPr>
          <w:rFonts w:ascii="Arial" w:eastAsia="Times New Roman" w:hAnsi="Arial" w:cs="Arial"/>
          <w:kern w:val="0"/>
          <w:sz w:val="20"/>
          <w:szCs w:val="20"/>
        </w:rPr>
        <w:t>Banjaw</w:t>
      </w:r>
      <w:proofErr w:type="spellEnd"/>
      <w:r w:rsidRPr="00DB5535">
        <w:rPr>
          <w:rFonts w:ascii="Arial" w:eastAsia="Times New Roman" w:hAnsi="Arial" w:cs="Arial"/>
          <w:kern w:val="0"/>
          <w:sz w:val="20"/>
          <w:szCs w:val="20"/>
        </w:rPr>
        <w:t>, 2017).</w:t>
      </w:r>
    </w:p>
    <w:p w14:paraId="0FA1D049" w14:textId="77777777" w:rsidR="00BD1614" w:rsidRPr="00DB5535" w:rsidRDefault="00BD1614" w:rsidP="00DB5535">
      <w:pPr>
        <w:pStyle w:val="ListParagraph1"/>
        <w:spacing w:after="0" w:line="240" w:lineRule="auto"/>
        <w:ind w:left="360"/>
        <w:jc w:val="both"/>
        <w:rPr>
          <w:rFonts w:ascii="Arial" w:hAnsi="Arial" w:cs="Arial"/>
          <w:sz w:val="20"/>
          <w:szCs w:val="20"/>
        </w:rPr>
      </w:pPr>
    </w:p>
    <w:p w14:paraId="0FA1D04A" w14:textId="622B1FBB" w:rsidR="00BD1614" w:rsidRPr="00DB5535" w:rsidRDefault="00DB0BFE" w:rsidP="00DB5535">
      <w:pPr>
        <w:pStyle w:val="ListParagraph1"/>
        <w:ind w:left="360"/>
        <w:jc w:val="center"/>
        <w:rPr>
          <w:rFonts w:ascii="Arial" w:hAnsi="Arial" w:cs="Arial"/>
          <w:sz w:val="20"/>
          <w:szCs w:val="20"/>
        </w:rPr>
      </w:pPr>
      <w:r>
        <w:rPr>
          <w:rFonts w:ascii="Arial" w:hAnsi="Arial" w:cs="Arial"/>
          <w:sz w:val="20"/>
          <w:szCs w:val="20"/>
          <w:lang w:bidi="hi-IN"/>
        </w:rPr>
      </w:r>
      <w:r>
        <w:rPr>
          <w:rFonts w:ascii="Arial" w:hAnsi="Arial" w:cs="Arial"/>
          <w:sz w:val="20"/>
          <w:szCs w:val="20"/>
          <w:lang w:bidi="hi-IN"/>
        </w:rPr>
        <w:pict w14:anchorId="0FA1D0CE">
          <v:group id="对象 27" o:spid="_x0000_s1045" editas="canvas" style="width:449.85pt;height:309.9pt;mso-position-horizontal-relative:char;mso-position-vertical-relative:line" coordorigin="2160,6205" coordsize="8997,6198">
            <v:shape id="_x0000_s1068" type="#_x0000_t75" style="position:absolute;left:2160;top:6205;width:8997;height:6198" strokeweight="1p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直角上箭头 29" o:spid="_x0000_s1067" type="#_x0000_t90" style="position:absolute;left:2960;top:7080;width:789;height:898;rotation:90" fillcolor="#f6cbbe" stroked="f" strokeweight="1pt"/>
            <v:roundrect id="圆角矩形 30" o:spid="_x0000_s1066" style="position:absolute;left:2521;top:6205;width:1788;height:930" arcsize="10923f" fillcolor="#a5a5a5" stroked="f" strokeweight="1pt"/>
            <v:rect id="矩形 31" o:spid="_x0000_s1065" style="position:absolute;left:2567;top:6250;width:1697;height:839;mso-wrap-style:square;v-text-anchor:middle" filled="f" stroked="f" strokeweight="1pt">
              <v:textbox id="870" inset="3.6pt,,3.6pt">
                <w:txbxContent>
                  <w:p w14:paraId="0FA1D0E7" w14:textId="77777777" w:rsidR="00BD1614" w:rsidRDefault="002F62E4">
                    <w:pPr>
                      <w:jc w:val="center"/>
                    </w:pPr>
                    <w:r>
                      <w:rPr>
                        <w:rFonts w:ascii="Times New Roman" w:hAnsi="Times New Roman"/>
                        <w:color w:val="000000"/>
                        <w:kern w:val="24"/>
                      </w:rPr>
                      <w:t xml:space="preserve">Farmer Training and Awareness  </w:t>
                    </w:r>
                  </w:p>
                </w:txbxContent>
              </v:textbox>
            </v:rect>
            <v:rect id="矩形 32" o:spid="_x0000_s1064" style="position:absolute;left:4080;top:6294;width:966;height:751" filled="f" stroked="f" strokeweight="1pt"/>
            <v:shape id="直角上箭头 33" o:spid="_x0000_s1063" type="#_x0000_t90" style="position:absolute;left:4087;top:8125;width:789;height:898;rotation:90" fillcolor="#f2d4ce" stroked="f" strokeweight="1pt"/>
            <v:roundrect id="圆角矩形 34" o:spid="_x0000_s1062" style="position:absolute;left:3733;top:7250;width:1618;height:930" arcsize="10923f" fillcolor="#a5a5a5" stroked="f" strokeweight="1pt"/>
            <v:rect id="矩形 35" o:spid="_x0000_s1061" style="position:absolute;left:3779;top:7295;width:1527;height:839;mso-wrap-style:square;v-text-anchor:middle" filled="f" stroked="f" strokeweight="1pt">
              <v:textbox id="871" inset="3.6pt,,3.6pt">
                <w:txbxContent>
                  <w:p w14:paraId="0FA1D0E8" w14:textId="77777777" w:rsidR="00BD1614" w:rsidRDefault="002F62E4">
                    <w:pPr>
                      <w:jc w:val="center"/>
                    </w:pPr>
                    <w:r>
                      <w:rPr>
                        <w:rFonts w:ascii="Times New Roman" w:hAnsi="Times New Roman"/>
                        <w:color w:val="000000"/>
                        <w:kern w:val="24"/>
                      </w:rPr>
                      <w:t xml:space="preserve">Improved Harvesting Techniques </w:t>
                    </w:r>
                  </w:p>
                </w:txbxContent>
              </v:textbox>
            </v:rect>
            <v:rect id="矩形 36" o:spid="_x0000_s1060" style="position:absolute;left:5207;top:7339;width:966;height:751" filled="f" stroked="f" strokeweight="1pt"/>
            <v:shape id="直角上箭头 37" o:spid="_x0000_s1059" type="#_x0000_t90" style="position:absolute;left:5303;top:9170;width:789;height:898;rotation:90" fillcolor="#efdedb" stroked="f" strokeweight="1pt"/>
            <v:roundrect id="圆角矩形 38" o:spid="_x0000_s1058" style="position:absolute;left:4946;top:8295;width:1624;height:930" arcsize="10923f" fillcolor="#a5a5a5" stroked="f" strokeweight="1pt"/>
            <v:rect id="矩形 39" o:spid="_x0000_s1057" style="position:absolute;left:4991;top:8340;width:1534;height:839;mso-wrap-style:square;v-text-anchor:middle" filled="f" stroked="f" strokeweight="1pt">
              <v:textbox id="872" inset="3.6pt,,3.6pt">
                <w:txbxContent>
                  <w:p w14:paraId="0FA1D0E9" w14:textId="77777777" w:rsidR="00BD1614" w:rsidRDefault="002F62E4">
                    <w:pPr>
                      <w:jc w:val="center"/>
                    </w:pPr>
                    <w:r>
                      <w:rPr>
                        <w:rFonts w:ascii="Times New Roman" w:hAnsi="Times New Roman"/>
                        <w:color w:val="000000"/>
                        <w:kern w:val="24"/>
                      </w:rPr>
                      <w:t>Adoption of Storage and Cold Chain</w:t>
                    </w:r>
                  </w:p>
                </w:txbxContent>
              </v:textbox>
            </v:rect>
            <v:rect id="矩形 40" o:spid="_x0000_s1056" style="position:absolute;left:6423;top:8384;width:966;height:751" filled="f" stroked="f" strokeweight="1pt"/>
            <v:shape id="直角上箭头 41" o:spid="_x0000_s1055" type="#_x0000_t90" style="position:absolute;left:6581;top:10215;width:789;height:898;rotation:90" fillcolor="#eee8e8" stroked="f" strokeweight="1pt"/>
            <v:roundrect id="圆角矩形 42" o:spid="_x0000_s1054" style="position:absolute;left:6158;top:9340;width:1756;height:930" arcsize="10923f" fillcolor="#a5a5a5" stroked="f" strokeweight="1pt"/>
            <v:rect id="矩形 43" o:spid="_x0000_s1053" style="position:absolute;left:6203;top:9386;width:1665;height:839;mso-wrap-style:square;v-text-anchor:middle" filled="f" stroked="f" strokeweight="1pt">
              <v:textbox id="873" inset="3.6pt,,3.6pt">
                <w:txbxContent>
                  <w:p w14:paraId="0FA1D0EA" w14:textId="77777777" w:rsidR="00BD1614" w:rsidRDefault="002F62E4">
                    <w:pPr>
                      <w:jc w:val="center"/>
                    </w:pPr>
                    <w:r>
                      <w:rPr>
                        <w:rFonts w:ascii="Times New Roman" w:hAnsi="Times New Roman"/>
                        <w:color w:val="000000"/>
                        <w:kern w:val="24"/>
                      </w:rPr>
                      <w:t>Use of Innovative Packaging</w:t>
                    </w:r>
                  </w:p>
                </w:txbxContent>
              </v:textbox>
            </v:rect>
            <v:rect id="矩形 44" o:spid="_x0000_s1052" style="position:absolute;left:7701;top:9429;width:966;height:751" filled="f" stroked="f" strokeweight="1pt"/>
            <v:shape id="直角上箭头 45" o:spid="_x0000_s1051" type="#_x0000_t90" style="position:absolute;left:7796;top:11260;width:789;height:898;rotation:90" fillcolor="#f0f0f0" stroked="f" strokeweight="1pt"/>
            <v:roundrect id="圆角矩形 46" o:spid="_x0000_s1050" style="position:absolute;left:7370;top:10385;width:1762;height:930" arcsize="10923f" fillcolor="#a5a5a5" stroked="f" strokeweight="1pt"/>
            <v:rect id="矩形 47" o:spid="_x0000_s1049" style="position:absolute;left:7415;top:10431;width:1671;height:839;mso-wrap-style:square;v-text-anchor:middle" filled="f" stroked="f" strokeweight="1pt">
              <v:textbox id="874" inset="3.6pt,,3.6pt">
                <w:txbxContent>
                  <w:p w14:paraId="0FA1D0EB" w14:textId="77777777" w:rsidR="00BD1614" w:rsidRDefault="002F62E4">
                    <w:pPr>
                      <w:jc w:val="center"/>
                    </w:pPr>
                    <w:r>
                      <w:rPr>
                        <w:rFonts w:ascii="Times New Roman" w:hAnsi="Times New Roman"/>
                        <w:color w:val="000000"/>
                        <w:kern w:val="24"/>
                      </w:rPr>
                      <w:t>Policy and Institutional Support</w:t>
                    </w:r>
                  </w:p>
                </w:txbxContent>
              </v:textbox>
            </v:rect>
            <v:rect id="矩形 48" o:spid="_x0000_s1048" style="position:absolute;left:8916;top:10474;width:966;height:751" filled="f" stroked="f" strokeweight="1pt"/>
            <v:roundrect id="圆角矩形 49" o:spid="_x0000_s1047" style="position:absolute;left:8582;top:11430;width:2575;height:930" arcsize="10923f" fillcolor="#a5a5a5" stroked="f" strokeweight="1pt"/>
            <v:rect id="矩形 50" o:spid="_x0000_s1046" style="position:absolute;left:8628;top:11476;width:2484;height:839;mso-wrap-style:square;v-text-anchor:middle" filled="f" stroked="f" strokeweight="1pt">
              <v:textbox id="875" inset="3.6pt,,3.6pt">
                <w:txbxContent>
                  <w:p w14:paraId="0FA1D0EC" w14:textId="77777777" w:rsidR="00BD1614" w:rsidRDefault="002F62E4">
                    <w:pPr>
                      <w:jc w:val="center"/>
                    </w:pPr>
                    <w:r>
                      <w:rPr>
                        <w:rFonts w:ascii="Times New Roman" w:hAnsi="Times New Roman"/>
                        <w:color w:val="000000"/>
                        <w:kern w:val="24"/>
                      </w:rPr>
                      <w:t xml:space="preserve">Reduced Losses → Higher Income → Food Security </w:t>
                    </w:r>
                  </w:p>
                </w:txbxContent>
              </v:textbox>
            </v:rect>
            <w10:wrap type="none"/>
            <w10:anchorlock/>
          </v:group>
        </w:pict>
      </w:r>
    </w:p>
    <w:p w14:paraId="0FA1D04B" w14:textId="77777777" w:rsidR="00BD1614" w:rsidRPr="00DB5535" w:rsidRDefault="002F62E4" w:rsidP="00DB5535">
      <w:pPr>
        <w:pStyle w:val="ListParagraph1"/>
        <w:ind w:left="360"/>
        <w:jc w:val="center"/>
        <w:rPr>
          <w:rFonts w:ascii="Arial" w:hAnsi="Arial" w:cs="Arial"/>
          <w:b/>
          <w:bCs/>
          <w:sz w:val="22"/>
          <w:szCs w:val="22"/>
        </w:rPr>
      </w:pPr>
      <w:r w:rsidRPr="00DB5535">
        <w:rPr>
          <w:rFonts w:ascii="Arial" w:hAnsi="Arial" w:cs="Arial"/>
          <w:b/>
          <w:bCs/>
          <w:sz w:val="22"/>
          <w:szCs w:val="22"/>
        </w:rPr>
        <w:t xml:space="preserve">Figure 3. Sustainable post-harvest management model </w:t>
      </w:r>
    </w:p>
    <w:p w14:paraId="0FA1D04C" w14:textId="77777777" w:rsidR="00BD1614" w:rsidRPr="00DB5535" w:rsidRDefault="00BD1614" w:rsidP="00DB5535">
      <w:pPr>
        <w:pStyle w:val="ListParagraph1"/>
        <w:ind w:left="360"/>
        <w:jc w:val="center"/>
        <w:rPr>
          <w:rFonts w:ascii="Arial" w:hAnsi="Arial" w:cs="Arial"/>
          <w:b/>
          <w:bCs/>
          <w:sz w:val="20"/>
          <w:szCs w:val="20"/>
        </w:rPr>
      </w:pPr>
    </w:p>
    <w:p w14:paraId="0FA1D04D" w14:textId="77777777" w:rsidR="00BD1614" w:rsidRPr="00DB5535" w:rsidRDefault="00BD1614" w:rsidP="00DB5535">
      <w:pPr>
        <w:pStyle w:val="ListParagraph1"/>
        <w:ind w:left="360"/>
        <w:jc w:val="center"/>
        <w:rPr>
          <w:rFonts w:ascii="Arial" w:hAnsi="Arial" w:cs="Arial"/>
          <w:b/>
          <w:bCs/>
          <w:sz w:val="20"/>
          <w:szCs w:val="20"/>
        </w:rPr>
      </w:pPr>
    </w:p>
    <w:p w14:paraId="0FA1D04E" w14:textId="77777777" w:rsidR="00BD1614" w:rsidRPr="00DB5535" w:rsidRDefault="002F62E4" w:rsidP="00DB5535">
      <w:pPr>
        <w:pStyle w:val="ListParagraph1"/>
        <w:numPr>
          <w:ilvl w:val="1"/>
          <w:numId w:val="1"/>
        </w:numPr>
        <w:tabs>
          <w:tab w:val="clear" w:pos="0"/>
          <w:tab w:val="num" w:pos="-1080"/>
        </w:tabs>
        <w:ind w:left="720"/>
        <w:jc w:val="both"/>
        <w:rPr>
          <w:rFonts w:ascii="Arial" w:hAnsi="Arial" w:cs="Arial"/>
          <w:b/>
          <w:bCs/>
          <w:sz w:val="22"/>
          <w:szCs w:val="22"/>
        </w:rPr>
      </w:pPr>
      <w:r w:rsidRPr="00DB5535">
        <w:rPr>
          <w:rFonts w:ascii="Arial" w:hAnsi="Arial" w:cs="Arial"/>
          <w:b/>
          <w:bCs/>
          <w:sz w:val="22"/>
          <w:szCs w:val="22"/>
        </w:rPr>
        <w:t xml:space="preserve">Harvesting Interventions </w:t>
      </w:r>
    </w:p>
    <w:p w14:paraId="0FA1D04F"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Harvesting techniques are crucial to maintaining the quality of horticultural crops and reducing post-harvest losses. Harvesting at the optimal stage of physiological maturity results in improved flavor, texture, nutritional value, and storage qualities. Overripe food would spoil faster and be more susceptible to mechanical and microbiological harm, but immature fruits might not have the appropriate organoleptic properties. According to Yogita et al. (2024), using crop-specific maturity indicators, such as size, color, firmness, and days after blooming, can increase marketability and shelf life.</w:t>
      </w:r>
    </w:p>
    <w:p w14:paraId="0FA1D050" w14:textId="77777777" w:rsidR="00BD1614" w:rsidRPr="00DB5535" w:rsidRDefault="002F62E4" w:rsidP="00DB5535">
      <w:pPr>
        <w:pStyle w:val="ListParagraph1"/>
        <w:spacing w:after="0" w:line="240" w:lineRule="auto"/>
        <w:ind w:left="360"/>
        <w:jc w:val="both"/>
        <w:rPr>
          <w:rFonts w:ascii="Arial" w:hAnsi="Arial" w:cs="Arial"/>
          <w:sz w:val="20"/>
          <w:szCs w:val="20"/>
        </w:rPr>
      </w:pPr>
      <w:r w:rsidRPr="00DB5535">
        <w:rPr>
          <w:rFonts w:ascii="Arial" w:hAnsi="Arial" w:cs="Arial"/>
          <w:sz w:val="20"/>
          <w:szCs w:val="20"/>
        </w:rPr>
        <w:tab/>
        <w:t>Reducing mechanical injuries such as cuts, abrasions, and bruises also requires the use of sharp, well-maintained devices and well-trained people. These cuts not only detract from the appearance of the product but also allow bacteria to enter, speeding up the deterioration of quality.</w:t>
      </w:r>
    </w:p>
    <w:p w14:paraId="0FA1D051" w14:textId="77777777" w:rsidR="00BD1614" w:rsidRPr="00DB5535" w:rsidRDefault="002F62E4" w:rsidP="00DB5535">
      <w:pPr>
        <w:pStyle w:val="ListParagraph1"/>
        <w:spacing w:after="0" w:line="240" w:lineRule="auto"/>
        <w:ind w:left="360"/>
        <w:jc w:val="both"/>
        <w:rPr>
          <w:rFonts w:ascii="Arial" w:hAnsi="Arial" w:cs="Arial"/>
          <w:b/>
          <w:bCs/>
          <w:sz w:val="22"/>
          <w:szCs w:val="22"/>
        </w:rPr>
      </w:pPr>
      <w:r w:rsidRPr="00DB5535">
        <w:rPr>
          <w:rFonts w:ascii="Arial" w:hAnsi="Arial" w:cs="Arial"/>
          <w:b/>
          <w:bCs/>
          <w:sz w:val="22"/>
          <w:szCs w:val="22"/>
        </w:rPr>
        <w:lastRenderedPageBreak/>
        <w:t xml:space="preserve">Handling and Packing </w:t>
      </w:r>
    </w:p>
    <w:p w14:paraId="0FA1D052"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After harvest, produce needs to be handled and packed immediately to avoid physical damage and microbiological infection. Standardized, smooth, and clean containers can lower the danger of contamination and compression damage. Plastic crates are rapidly taking the place of conventional sacks and baskets due to their durability, </w:t>
      </w:r>
      <w:proofErr w:type="spellStart"/>
      <w:r w:rsidRPr="00DB5535">
        <w:rPr>
          <w:rFonts w:ascii="Arial" w:eastAsia="Times New Roman" w:hAnsi="Arial" w:cs="Arial"/>
          <w:kern w:val="0"/>
          <w:sz w:val="20"/>
          <w:szCs w:val="20"/>
        </w:rPr>
        <w:t>stackability</w:t>
      </w:r>
      <w:proofErr w:type="spellEnd"/>
      <w:r w:rsidRPr="00DB5535">
        <w:rPr>
          <w:rFonts w:ascii="Arial" w:eastAsia="Times New Roman" w:hAnsi="Arial" w:cs="Arial"/>
          <w:kern w:val="0"/>
          <w:sz w:val="20"/>
          <w:szCs w:val="20"/>
        </w:rPr>
        <w:t>, and ventilation characteristics. To avoid cross-linkages and the development of post-harvest diseases, reusable containers need to be washed and sterilized regularly (</w:t>
      </w:r>
      <w:proofErr w:type="spellStart"/>
      <w:r w:rsidRPr="00DB5535">
        <w:rPr>
          <w:rFonts w:ascii="Arial" w:eastAsia="Times New Roman" w:hAnsi="Arial" w:cs="Arial"/>
          <w:kern w:val="0"/>
          <w:sz w:val="20"/>
          <w:szCs w:val="20"/>
        </w:rPr>
        <w:t>Banjaw</w:t>
      </w:r>
      <w:proofErr w:type="spellEnd"/>
      <w:r w:rsidRPr="00DB5535">
        <w:rPr>
          <w:rFonts w:ascii="Arial" w:eastAsia="Times New Roman" w:hAnsi="Arial" w:cs="Arial"/>
          <w:kern w:val="0"/>
          <w:sz w:val="20"/>
          <w:szCs w:val="20"/>
        </w:rPr>
        <w:t>, 2017). Sorting and grading further optimizes post-harvest handling by eliminating damaged, contaminated, or overripe fruit that could accelerate the deterioration of sound goods. Standardized grading simplifies market value addition, storage management, and packing due to its consistency. Rathnayake et al. (2023) claim that proper sorting and grading significantly lower post-harvest losses by preventing the spread of</w:t>
      </w:r>
    </w:p>
    <w:p w14:paraId="0FA1D053" w14:textId="77777777" w:rsidR="00BD1614" w:rsidRPr="00DB5535" w:rsidRDefault="002F62E4" w:rsidP="00DB5535">
      <w:pPr>
        <w:pStyle w:val="ListParagraph1"/>
        <w:spacing w:after="0" w:line="240" w:lineRule="auto"/>
        <w:ind w:left="360"/>
        <w:rPr>
          <w:rFonts w:ascii="Arial" w:eastAsia="Times New Roman" w:hAnsi="Arial" w:cs="Arial"/>
          <w:kern w:val="0"/>
          <w:sz w:val="20"/>
          <w:szCs w:val="20"/>
        </w:rPr>
      </w:pPr>
      <w:r w:rsidRPr="00DB5535">
        <w:rPr>
          <w:rFonts w:ascii="Arial" w:eastAsia="Times New Roman" w:hAnsi="Arial" w:cs="Arial"/>
          <w:kern w:val="0"/>
          <w:sz w:val="20"/>
          <w:szCs w:val="20"/>
        </w:rPr>
        <w:t>Additionally, cushioning materials like paper liners, foam nets, straws, or molded trays provide excellent protection against physical stress and vibration during handling and transit, especially for delicate fruits, to maintain quality and reduce losses.</w:t>
      </w:r>
    </w:p>
    <w:p w14:paraId="0FA1D054" w14:textId="77777777" w:rsidR="00BD1614" w:rsidRPr="00DB5535" w:rsidRDefault="002F62E4" w:rsidP="00DB5535">
      <w:pPr>
        <w:pStyle w:val="ListParagraph1"/>
        <w:numPr>
          <w:ilvl w:val="1"/>
          <w:numId w:val="1"/>
        </w:numPr>
        <w:tabs>
          <w:tab w:val="clear" w:pos="0"/>
          <w:tab w:val="num" w:pos="-720"/>
        </w:tabs>
        <w:ind w:left="720"/>
        <w:jc w:val="both"/>
        <w:rPr>
          <w:rFonts w:ascii="Arial" w:hAnsi="Arial" w:cs="Arial"/>
          <w:b/>
          <w:bCs/>
          <w:sz w:val="22"/>
          <w:szCs w:val="22"/>
        </w:rPr>
      </w:pPr>
      <w:r w:rsidRPr="00DB5535">
        <w:rPr>
          <w:rFonts w:ascii="Arial" w:hAnsi="Arial" w:cs="Arial"/>
          <w:b/>
          <w:bCs/>
          <w:sz w:val="22"/>
          <w:szCs w:val="22"/>
        </w:rPr>
        <w:t xml:space="preserve">Management of Temperature (Cold Chain) </w:t>
      </w:r>
    </w:p>
    <w:p w14:paraId="0FA1D055"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One of the most crucial strategies to reduce post-harvest losses of perishable fruits and vegetables is to maintain a stable cold chain. Rapid pre-cooling, which entails quickly lowering field temperatures, is one tactic to reduce losses immediately following harvest. Some of the techniques used include vacuum cooling, forced air cooling, and hydrocooling, depending on the produce and the facilities available. According to a 2025 study by Mounika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pre-cooling immediately after harvest significantly increases storage life and maintains the physiological and biochemical properties of fruits and vegetables.</w:t>
      </w:r>
    </w:p>
    <w:p w14:paraId="0FA1D056" w14:textId="77777777" w:rsidR="00BD1614" w:rsidRPr="00DB5535" w:rsidRDefault="002F62E4" w:rsidP="00DB5535">
      <w:pPr>
        <w:pStyle w:val="ListParagraph1"/>
        <w:spacing w:after="0" w:line="240" w:lineRule="auto"/>
        <w:ind w:left="360"/>
        <w:rPr>
          <w:rFonts w:ascii="Arial" w:eastAsia="Times New Roman" w:hAnsi="Arial" w:cs="Arial"/>
          <w:kern w:val="0"/>
          <w:sz w:val="20"/>
          <w:szCs w:val="20"/>
        </w:rPr>
      </w:pPr>
      <w:r w:rsidRPr="00DB5535">
        <w:rPr>
          <w:rFonts w:ascii="Arial" w:eastAsia="Times New Roman" w:hAnsi="Arial" w:cs="Arial"/>
          <w:kern w:val="0"/>
          <w:sz w:val="20"/>
          <w:szCs w:val="20"/>
        </w:rPr>
        <w:tab/>
        <w:t xml:space="preserve">Microbial growth, enzyme activity, and metabolic rates can be controlled by storing produce in a refrigerator that is set to the proper humidity and temperature for each variety of produce after pre-cooling. According to a 2023 study by Mohan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preserving optimal storage temperatures is essential to reducing post-harvest losses of tomatoes in the supply chain. Additionally, storing items in refrigerated transport vans helps to keep them at the proper temperature throughout transit, preventing temperature fluctuations that could lead to deterioration. Cold storage and temperature-controlled transportation are essential for preserving produce quality from farm to market.</w:t>
      </w:r>
    </w:p>
    <w:p w14:paraId="0FA1D057" w14:textId="77777777" w:rsidR="00BD1614" w:rsidRPr="00DB5535" w:rsidRDefault="002F62E4" w:rsidP="00DB5535">
      <w:pPr>
        <w:pStyle w:val="ListParagraph1"/>
        <w:numPr>
          <w:ilvl w:val="1"/>
          <w:numId w:val="1"/>
        </w:numPr>
        <w:tabs>
          <w:tab w:val="clear" w:pos="0"/>
          <w:tab w:val="num" w:pos="-720"/>
        </w:tabs>
        <w:ind w:left="720"/>
        <w:jc w:val="both"/>
        <w:rPr>
          <w:rFonts w:ascii="Arial" w:hAnsi="Arial" w:cs="Arial"/>
          <w:b/>
          <w:bCs/>
          <w:sz w:val="22"/>
          <w:szCs w:val="22"/>
        </w:rPr>
      </w:pPr>
      <w:r w:rsidRPr="00DB5535">
        <w:rPr>
          <w:rFonts w:ascii="Arial" w:hAnsi="Arial" w:cs="Arial"/>
          <w:b/>
          <w:bCs/>
          <w:sz w:val="22"/>
          <w:szCs w:val="22"/>
        </w:rPr>
        <w:t xml:space="preserve">Controlled Atmosphere (CA) and Modified Atmosphere (MA) Storage </w:t>
      </w:r>
    </w:p>
    <w:p w14:paraId="0FA1D058"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Controlled atmosphere (CA) and modified atmosphere (MA) storage methods are well known for being effective techniques to extend the post-harvest life of agricultural commodities by regulating the gaseous environment surrounding the produce. These storage systems function by increasing carbon dioxide (CO</w:t>
      </w:r>
      <w:r w:rsidRPr="00DB5535">
        <w:rPr>
          <w:rFonts w:ascii="Cambria Math" w:eastAsia="Times New Roman" w:hAnsi="Cambria Math" w:cs="Cambria Math"/>
          <w:kern w:val="0"/>
          <w:sz w:val="20"/>
          <w:szCs w:val="20"/>
        </w:rPr>
        <w:t>₂</w:t>
      </w:r>
      <w:r w:rsidRPr="00DB5535">
        <w:rPr>
          <w:rFonts w:ascii="Arial" w:eastAsia="Times New Roman" w:hAnsi="Arial" w:cs="Arial"/>
          <w:kern w:val="0"/>
          <w:sz w:val="20"/>
          <w:szCs w:val="20"/>
        </w:rPr>
        <w:t>) levels and decreasing oxygen (O</w:t>
      </w:r>
      <w:r w:rsidRPr="00DB5535">
        <w:rPr>
          <w:rFonts w:ascii="Cambria Math" w:eastAsia="Times New Roman" w:hAnsi="Cambria Math" w:cs="Cambria Math"/>
          <w:kern w:val="0"/>
          <w:sz w:val="20"/>
          <w:szCs w:val="20"/>
        </w:rPr>
        <w:t>₂</w:t>
      </w:r>
      <w:r w:rsidRPr="00DB5535">
        <w:rPr>
          <w:rFonts w:ascii="Arial" w:eastAsia="Times New Roman" w:hAnsi="Arial" w:cs="Arial"/>
          <w:kern w:val="0"/>
          <w:sz w:val="20"/>
          <w:szCs w:val="20"/>
        </w:rPr>
        <w:t xml:space="preserve">) concentration, which lowers respiration rate, delays ripening, slows senescence, and lessens ethylene action. These physiological alterations aid in maintaining firmness, color, flavor, and nutritional value over time. CA and MA storage techniques are particularly effective for climacteric fruits, such as apples, pears, bananas, and mangoes, where respiration and ethylene-mediated ripening are important elements in post-harvest </w:t>
      </w:r>
      <w:proofErr w:type="spellStart"/>
      <w:proofErr w:type="gramStart"/>
      <w:r w:rsidRPr="00DB5535">
        <w:rPr>
          <w:rFonts w:ascii="Arial" w:eastAsia="Times New Roman" w:hAnsi="Arial" w:cs="Arial"/>
          <w:kern w:val="0"/>
          <w:sz w:val="20"/>
          <w:szCs w:val="20"/>
        </w:rPr>
        <w:t>deterioration.When</w:t>
      </w:r>
      <w:proofErr w:type="spellEnd"/>
      <w:proofErr w:type="gramEnd"/>
      <w:r w:rsidRPr="00DB5535">
        <w:rPr>
          <w:rFonts w:ascii="Arial" w:eastAsia="Times New Roman" w:hAnsi="Arial" w:cs="Arial"/>
          <w:kern w:val="0"/>
          <w:sz w:val="20"/>
          <w:szCs w:val="20"/>
        </w:rPr>
        <w:t xml:space="preserve"> combined with proper temperature and humidity regulation, ideal climatic conditions significantly increased.</w:t>
      </w:r>
    </w:p>
    <w:p w14:paraId="0FA1D059" w14:textId="77777777" w:rsidR="00BD1614" w:rsidRPr="00DB5535" w:rsidRDefault="002F62E4" w:rsidP="00DB5535">
      <w:pPr>
        <w:pStyle w:val="ListParagraph1"/>
        <w:numPr>
          <w:ilvl w:val="1"/>
          <w:numId w:val="1"/>
        </w:numPr>
        <w:tabs>
          <w:tab w:val="clear" w:pos="0"/>
          <w:tab w:val="num" w:pos="-720"/>
        </w:tabs>
        <w:ind w:left="720"/>
        <w:jc w:val="both"/>
        <w:rPr>
          <w:rFonts w:ascii="Arial" w:hAnsi="Arial" w:cs="Arial"/>
          <w:b/>
          <w:bCs/>
          <w:sz w:val="22"/>
          <w:szCs w:val="22"/>
        </w:rPr>
      </w:pPr>
      <w:r w:rsidRPr="00DB5535">
        <w:rPr>
          <w:rFonts w:ascii="Arial" w:hAnsi="Arial" w:cs="Arial"/>
          <w:b/>
          <w:bCs/>
          <w:sz w:val="22"/>
          <w:szCs w:val="22"/>
        </w:rPr>
        <w:t xml:space="preserve">Moisture and Humidity Control </w:t>
      </w:r>
    </w:p>
    <w:p w14:paraId="0FA1D05A"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Proper moisture and relative humidity levels must be maintained during storage to minimize post-harvest losses from transpiration-induced moisture loss, which results in wilting, shriveling, weight loss, and a reduction in visual quality. Humidification techniques that maintain crop-specific optimal relative humidity levels sustain turgidity, freshness, and market value, particularly in fresh fruits and green vegetables. According to Erkan and Wang (2006), when combined with modified or controlled environment storage, effective humidity control greatly reduces physiological degradation and increases the storage life of subtropical crops.</w:t>
      </w:r>
    </w:p>
    <w:p w14:paraId="0FA1D05C" w14:textId="0705346B"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Evaporative cooling systems offer a cost-effective and energy-efficient substitute for conventional humidification in terms of maintaining lower temperatures and higher humidity levels, particularly in hot and arid regions. Technologies like zero-energy cool chambers, which are perfect for small and marginal farms, are based on evaporative cooling. Majidi et al. (2014) demonstrated that these systems effectively preserve qualitative attributes and extend the shelf life of horticulture products by reducing temperature stress and moisture loss, making them a feasible choice for resource-constrained situations.</w:t>
      </w:r>
    </w:p>
    <w:p w14:paraId="0FA1D05D" w14:textId="77777777" w:rsidR="00BD1614" w:rsidRPr="00DB5535" w:rsidRDefault="002F62E4" w:rsidP="00DB5535">
      <w:pPr>
        <w:pStyle w:val="ListParagraph1"/>
        <w:numPr>
          <w:ilvl w:val="1"/>
          <w:numId w:val="1"/>
        </w:numPr>
        <w:tabs>
          <w:tab w:val="clear" w:pos="0"/>
          <w:tab w:val="num" w:pos="-720"/>
        </w:tabs>
        <w:ind w:left="720"/>
        <w:jc w:val="both"/>
        <w:rPr>
          <w:rFonts w:ascii="Arial" w:hAnsi="Arial" w:cs="Arial"/>
          <w:b/>
          <w:bCs/>
          <w:sz w:val="22"/>
          <w:szCs w:val="22"/>
        </w:rPr>
      </w:pPr>
      <w:r w:rsidRPr="00DB5535">
        <w:rPr>
          <w:rFonts w:ascii="Arial" w:hAnsi="Arial" w:cs="Arial"/>
          <w:b/>
          <w:bCs/>
          <w:sz w:val="22"/>
          <w:szCs w:val="22"/>
        </w:rPr>
        <w:lastRenderedPageBreak/>
        <w:t xml:space="preserve">Hygiene and Sanitation  </w:t>
      </w:r>
    </w:p>
    <w:p w14:paraId="0FA1D05E"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Effective post-harvest management requires sanitation components and hygiene since microbial contamination is one of the primary causes of post-harvest degradation in horticulture crops. Clean storage and transportation facilities are crucial for lowering the microbial load and preventing cross-contamination during handling, storage, and distribution. Regular cleaning and sanitation of storage rooms, pack houses, crates, equipment, and transport vehicles maintains the quality of produce and reduces the presence of hazardous microorganisms. Brecht (2006) states that when combined with appropriate climatic control, hygienic handling conditions significantly limit the physiological degeneration and microbial development of vegetables.</w:t>
      </w:r>
    </w:p>
    <w:p w14:paraId="0FA1D05F"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 In addition to hygienic facilities, post-harvest treatments and disinfectants are widely employed to extend storage life and lower germs that cause rot. The use of approved post-harvest fungicides, hot water treatments, and food-grade sanitizers like chlorine, organic acids, and ozone has reduced microbial degradation without compromising the safety of produce. When paired with storage in a controlled or modified environment, these therapies enhance disease control and maintain the quality of tropical fruits over extended storage and transit (Yahia, 2006).</w:t>
      </w:r>
    </w:p>
    <w:p w14:paraId="0FA1D060" w14:textId="77777777" w:rsidR="00BD1614" w:rsidRPr="00DB5535" w:rsidRDefault="002F62E4" w:rsidP="00DB5535">
      <w:pPr>
        <w:pStyle w:val="ListParagraph1"/>
        <w:spacing w:after="0" w:line="240" w:lineRule="auto"/>
        <w:ind w:left="360"/>
        <w:jc w:val="both"/>
        <w:rPr>
          <w:rFonts w:ascii="Arial" w:hAnsi="Arial" w:cs="Arial"/>
          <w:b/>
          <w:bCs/>
          <w:sz w:val="22"/>
          <w:szCs w:val="22"/>
        </w:rPr>
      </w:pPr>
      <w:r w:rsidRPr="00DB5535">
        <w:rPr>
          <w:rFonts w:ascii="Arial" w:hAnsi="Arial" w:cs="Arial"/>
          <w:b/>
          <w:bCs/>
          <w:sz w:val="20"/>
          <w:szCs w:val="20"/>
        </w:rPr>
        <w:t xml:space="preserve"> </w:t>
      </w:r>
      <w:r w:rsidRPr="00DB5535">
        <w:rPr>
          <w:rFonts w:ascii="Arial" w:hAnsi="Arial" w:cs="Arial"/>
          <w:b/>
          <w:bCs/>
          <w:sz w:val="22"/>
          <w:szCs w:val="22"/>
        </w:rPr>
        <w:t>Processing and Value Addition</w:t>
      </w:r>
    </w:p>
    <w:p w14:paraId="0FA1D061"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Practical strategies to reduce post-harvest losses include value addition and processing, which convert highly perishable fresh products into more stable, marketable forms. Using fresh fruits and vegetables to produce canned, dried, frozen, or minimally processed products reduces their perishability, eases market gluts during high-output seasons, and ensures year-round availability. According to Sethi &amp; Sethi (2006), the horticultural business relies heavily on the utilization of processing technology to increase financial returns and decrease waste. Making value-added products including juices, jams, jellies, pickles, sauces, purees, and dried items not only prolongs shelf life but also boosts market value, product diversity, and employment development in rural areas.</w:t>
      </w:r>
    </w:p>
    <w:p w14:paraId="0FA1D063" w14:textId="22059ADD" w:rsidR="00BD1614" w:rsidRPr="00DB5535" w:rsidRDefault="002F62E4" w:rsidP="00DB5535">
      <w:pPr>
        <w:pStyle w:val="ListParagraph1"/>
        <w:ind w:left="360"/>
        <w:jc w:val="both"/>
        <w:rPr>
          <w:rFonts w:ascii="Arial" w:hAnsi="Arial" w:cs="Arial"/>
          <w:sz w:val="20"/>
          <w:szCs w:val="20"/>
        </w:rPr>
      </w:pPr>
      <w:r w:rsidRPr="00DB5535">
        <w:rPr>
          <w:rFonts w:ascii="Arial" w:hAnsi="Arial" w:cs="Arial"/>
          <w:sz w:val="20"/>
          <w:szCs w:val="20"/>
        </w:rPr>
        <w:tab/>
        <w:t>Value-added processing increases profitability, supports agribusiness, and encourages the sustainable use of horticultural products, claim Sharma et al. (2021). All things considered, value addition and processing are essential to integrated post-harvest loss management because they link production with marketing, processing, and consumer demand.</w:t>
      </w:r>
    </w:p>
    <w:p w14:paraId="0FA1D064" w14:textId="77777777" w:rsidR="00BD1614" w:rsidRPr="00DB5535" w:rsidRDefault="002F62E4" w:rsidP="00DB5535">
      <w:pPr>
        <w:pStyle w:val="ListParagraph1"/>
        <w:numPr>
          <w:ilvl w:val="1"/>
          <w:numId w:val="1"/>
        </w:numPr>
        <w:tabs>
          <w:tab w:val="clear" w:pos="0"/>
          <w:tab w:val="num" w:pos="-720"/>
        </w:tabs>
        <w:ind w:left="720"/>
        <w:jc w:val="both"/>
        <w:rPr>
          <w:rFonts w:ascii="Arial" w:hAnsi="Arial" w:cs="Arial"/>
          <w:b/>
          <w:bCs/>
          <w:sz w:val="22"/>
          <w:szCs w:val="22"/>
        </w:rPr>
      </w:pPr>
      <w:r w:rsidRPr="00DB5535">
        <w:rPr>
          <w:rFonts w:ascii="Arial" w:hAnsi="Arial" w:cs="Arial"/>
          <w:b/>
          <w:bCs/>
          <w:sz w:val="22"/>
          <w:szCs w:val="22"/>
        </w:rPr>
        <w:t>Packaging Innovations</w:t>
      </w:r>
    </w:p>
    <w:p w14:paraId="0FA1D065"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Innovative packaging methods drastically lower post-harvest losses by protecting horticulture food from microbial spoilage, moisture loss, mechanical damage, and unfavorable weather conditions. Active and intelligent packaging solutions, which both contain and actively interact with the product to maintain quality, constitute a major advancement in post-harvest technology. Modern packaging technologies, such as ethylene absorbers, antibacterial agents, and freshness or time-temperature indicators, are used to regulate the internal package environment, prevent microbial growth, delay ripening, and provide real-time information on product quality. These techniques are particularly effective for climacteric fruits and highly perishable vegetables, where ethylene management and microbial control are critical for increasing shelf life.</w:t>
      </w:r>
    </w:p>
    <w:p w14:paraId="0FA1D066"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These innovative packaging methods significantly improve the marketability, safety, and storage life of fresh and processed horticulture commodities while reducing post-harvest losses (Sharma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2021). Reducing physiological stress and dehydration not only preserves quality but also reduces environmental pollution caused by plastic waste. </w:t>
      </w:r>
      <w:proofErr w:type="spellStart"/>
      <w:r w:rsidRPr="00DB5535">
        <w:rPr>
          <w:rFonts w:ascii="Arial" w:eastAsia="Times New Roman" w:hAnsi="Arial" w:cs="Arial"/>
          <w:kern w:val="0"/>
          <w:sz w:val="20"/>
          <w:szCs w:val="20"/>
        </w:rPr>
        <w:t>Hoq</w:t>
      </w:r>
      <w:proofErr w:type="spellEnd"/>
      <w:r w:rsidRPr="00DB5535">
        <w:rPr>
          <w:rFonts w:ascii="Arial" w:eastAsia="Times New Roman" w:hAnsi="Arial" w:cs="Arial"/>
          <w:kern w:val="0"/>
          <w:sz w:val="20"/>
          <w:szCs w:val="20"/>
        </w:rPr>
        <w:t xml:space="preserve"> et al. (2012) claim that use breathable and biodegradable packaging enhances the vegetables' export quality and shelf life while also encouraging environmentally responsible post-harvest methods. All things considered, implementing state-of-the-art, eco-friendly packaging technology holds significant potential for reducing post-harvest losses and meeting consumer demand for sustainable and safe horticulture goods (Bisht and Singh, 2024).</w:t>
      </w:r>
    </w:p>
    <w:p w14:paraId="0FA1D067" w14:textId="77777777" w:rsidR="00BD1614" w:rsidRPr="00DB5535" w:rsidRDefault="00BD1614" w:rsidP="00DB5535">
      <w:pPr>
        <w:pStyle w:val="ListParagraph1"/>
        <w:spacing w:after="0" w:line="240" w:lineRule="auto"/>
        <w:ind w:left="360"/>
        <w:jc w:val="both"/>
        <w:rPr>
          <w:rFonts w:ascii="Arial" w:eastAsia="Times New Roman" w:hAnsi="Arial" w:cs="Arial"/>
          <w:kern w:val="0"/>
          <w:sz w:val="20"/>
          <w:szCs w:val="20"/>
        </w:rPr>
      </w:pPr>
    </w:p>
    <w:p w14:paraId="0FA1D068" w14:textId="77777777" w:rsidR="00BD1614" w:rsidRPr="00DB5535" w:rsidRDefault="002F62E4" w:rsidP="00DB5535">
      <w:pPr>
        <w:pStyle w:val="ListParagraph1"/>
        <w:numPr>
          <w:ilvl w:val="1"/>
          <w:numId w:val="1"/>
        </w:numPr>
        <w:tabs>
          <w:tab w:val="clear" w:pos="0"/>
          <w:tab w:val="num" w:pos="-720"/>
        </w:tabs>
        <w:ind w:left="720"/>
        <w:jc w:val="both"/>
        <w:rPr>
          <w:rFonts w:ascii="Arial" w:hAnsi="Arial" w:cs="Arial"/>
          <w:b/>
          <w:bCs/>
          <w:sz w:val="22"/>
          <w:szCs w:val="22"/>
        </w:rPr>
      </w:pPr>
      <w:r w:rsidRPr="00DB5535">
        <w:rPr>
          <w:rFonts w:ascii="Arial" w:hAnsi="Arial" w:cs="Arial"/>
          <w:b/>
          <w:bCs/>
          <w:sz w:val="22"/>
          <w:szCs w:val="22"/>
        </w:rPr>
        <w:t xml:space="preserve">Farmer Education and Capacity Building </w:t>
      </w:r>
    </w:p>
    <w:p w14:paraId="0FA1D069"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To reduce post-harvest losses, farmer education and capacity building are crucial because they increase knowledge, competency, and adoption of scientific post-harvest procedures. It has been shown that training and awareness programs that focus on key subjects such the optimal harvesting time, safe handling procedures, grading, storage methods, and market-oriented strategies significantly improve post-harvest management and reduce losses. According to </w:t>
      </w:r>
      <w:proofErr w:type="spellStart"/>
      <w:r w:rsidRPr="00DB5535">
        <w:rPr>
          <w:rFonts w:ascii="Arial" w:eastAsia="Times New Roman" w:hAnsi="Arial" w:cs="Arial"/>
          <w:kern w:val="0"/>
          <w:sz w:val="20"/>
          <w:szCs w:val="20"/>
        </w:rPr>
        <w:t>Kitinoja</w:t>
      </w:r>
      <w:proofErr w:type="spellEnd"/>
      <w:r w:rsidRPr="00DB5535">
        <w:rPr>
          <w:rFonts w:ascii="Arial" w:eastAsia="Times New Roman" w:hAnsi="Arial" w:cs="Arial"/>
          <w:kern w:val="0"/>
          <w:sz w:val="20"/>
          <w:szCs w:val="20"/>
        </w:rPr>
        <w:t xml:space="preserve"> and </w:t>
      </w:r>
      <w:proofErr w:type="spellStart"/>
      <w:r w:rsidRPr="00DB5535">
        <w:rPr>
          <w:rFonts w:ascii="Arial" w:eastAsia="Times New Roman" w:hAnsi="Arial" w:cs="Arial"/>
          <w:kern w:val="0"/>
          <w:sz w:val="20"/>
          <w:szCs w:val="20"/>
        </w:rPr>
        <w:t>Tokala</w:t>
      </w:r>
      <w:proofErr w:type="spellEnd"/>
      <w:r w:rsidRPr="00DB5535">
        <w:rPr>
          <w:rFonts w:ascii="Arial" w:eastAsia="Times New Roman" w:hAnsi="Arial" w:cs="Arial"/>
          <w:kern w:val="0"/>
          <w:sz w:val="20"/>
          <w:szCs w:val="20"/>
        </w:rPr>
        <w:t xml:space="preserve"> (2018), targeted post-harvest training interventions assist farmers and supply chain participants in reducing </w:t>
      </w:r>
      <w:r w:rsidRPr="00DB5535">
        <w:rPr>
          <w:rFonts w:ascii="Arial" w:eastAsia="Times New Roman" w:hAnsi="Arial" w:cs="Arial"/>
          <w:kern w:val="0"/>
          <w:sz w:val="20"/>
          <w:szCs w:val="20"/>
        </w:rPr>
        <w:lastRenderedPageBreak/>
        <w:t>mechanical damage and spoiling, using appropriate handling and storage practices, and better understanding the physiological behavior of harvested food. The quality, shelf life, and market value of products are also improved by these capacity-building initiatives, which empower stakeholders to use affordable, locally relevant technologies.</w:t>
      </w:r>
    </w:p>
    <w:p w14:paraId="0FA1D06A" w14:textId="77777777" w:rsidR="00BD1614" w:rsidRPr="00DB5535" w:rsidRDefault="00BD1614" w:rsidP="00DB5535">
      <w:pPr>
        <w:pStyle w:val="ListParagraph1"/>
        <w:spacing w:after="0" w:line="240" w:lineRule="auto"/>
        <w:ind w:left="360"/>
        <w:jc w:val="both"/>
        <w:rPr>
          <w:rFonts w:ascii="Arial" w:eastAsia="Times New Roman" w:hAnsi="Arial" w:cs="Arial"/>
          <w:kern w:val="0"/>
          <w:sz w:val="20"/>
          <w:szCs w:val="20"/>
        </w:rPr>
      </w:pPr>
    </w:p>
    <w:p w14:paraId="0FA1D06B" w14:textId="77777777" w:rsidR="00BD1614" w:rsidRPr="00DB5535" w:rsidRDefault="002F62E4" w:rsidP="00DB5535">
      <w:pPr>
        <w:pStyle w:val="ListParagraph1"/>
        <w:ind w:left="360"/>
        <w:jc w:val="both"/>
        <w:rPr>
          <w:rFonts w:ascii="Arial" w:hAnsi="Arial" w:cs="Arial"/>
          <w:sz w:val="20"/>
          <w:szCs w:val="20"/>
        </w:rPr>
      </w:pPr>
      <w:r w:rsidRPr="00DB5535">
        <w:rPr>
          <w:rFonts w:ascii="Arial" w:hAnsi="Arial" w:cs="Arial"/>
          <w:sz w:val="20"/>
          <w:szCs w:val="20"/>
        </w:rPr>
        <w:tab/>
        <w:t xml:space="preserve">In addition to training, strong extension and policy support systems are needed to scale up post-harvest loss reduction initiatives. Improving agricultural extension services facilitates the efficient dissemination of best practices and post-harvest technology at the local level. Promoting Farmer-Producer Organizations (FPOs) reduces risk for individual farmers and boosts their bargaining power by expanding group access to post-harvest infrastructure, market data, storage facilities, and value-added opportunities. Consistent investment in post-harvest infrastructure, such as pack houses, cold storage facilities, and transportation facilities, supported by favorable legislation and public-private partnerships, is also necessary for a significant and long-term decrease in post-harvest losses. According to </w:t>
      </w:r>
      <w:proofErr w:type="spellStart"/>
      <w:r w:rsidRPr="00DB5535">
        <w:rPr>
          <w:rFonts w:ascii="Arial" w:hAnsi="Arial" w:cs="Arial"/>
          <w:sz w:val="20"/>
          <w:szCs w:val="20"/>
        </w:rPr>
        <w:t>Kitinoja</w:t>
      </w:r>
      <w:proofErr w:type="spellEnd"/>
      <w:r w:rsidRPr="00DB5535">
        <w:rPr>
          <w:rFonts w:ascii="Arial" w:hAnsi="Arial" w:cs="Arial"/>
          <w:sz w:val="20"/>
          <w:szCs w:val="20"/>
        </w:rPr>
        <w:t xml:space="preserve"> and </w:t>
      </w:r>
      <w:proofErr w:type="spellStart"/>
      <w:r w:rsidRPr="00DB5535">
        <w:rPr>
          <w:rFonts w:ascii="Arial" w:hAnsi="Arial" w:cs="Arial"/>
          <w:sz w:val="20"/>
          <w:szCs w:val="20"/>
        </w:rPr>
        <w:t>Tokala</w:t>
      </w:r>
      <w:proofErr w:type="spellEnd"/>
      <w:r w:rsidRPr="00DB5535">
        <w:rPr>
          <w:rFonts w:ascii="Arial" w:hAnsi="Arial" w:cs="Arial"/>
          <w:sz w:val="20"/>
          <w:szCs w:val="20"/>
        </w:rPr>
        <w:t xml:space="preserve"> (2018), integrating education, extension, and institutional support remains one of the most effective ways to improve post-harvest systems.</w:t>
      </w:r>
    </w:p>
    <w:p w14:paraId="0FA1D06C" w14:textId="77777777" w:rsidR="00BD1614" w:rsidRPr="00DB5535" w:rsidRDefault="00BD1614" w:rsidP="00DB5535">
      <w:pPr>
        <w:pStyle w:val="ListParagraph1"/>
        <w:ind w:left="360"/>
        <w:jc w:val="both"/>
        <w:rPr>
          <w:rFonts w:ascii="Arial" w:hAnsi="Arial" w:cs="Arial"/>
          <w:sz w:val="20"/>
          <w:szCs w:val="20"/>
        </w:rPr>
      </w:pPr>
    </w:p>
    <w:p w14:paraId="0FA1D06D" w14:textId="7281C8EC" w:rsidR="00BD1614" w:rsidRPr="00DB5535" w:rsidRDefault="00DB0BFE" w:rsidP="00DB5535">
      <w:pPr>
        <w:pStyle w:val="ListParagraph1"/>
        <w:jc w:val="center"/>
        <w:rPr>
          <w:rFonts w:ascii="Arial" w:hAnsi="Arial" w:cs="Arial"/>
          <w:b/>
          <w:bCs/>
          <w:sz w:val="20"/>
          <w:szCs w:val="20"/>
        </w:rPr>
      </w:pPr>
      <w:r>
        <w:rPr>
          <w:rFonts w:ascii="Arial" w:hAnsi="Arial" w:cs="Arial"/>
          <w:sz w:val="20"/>
          <w:szCs w:val="20"/>
          <w:lang w:bidi="hi-IN"/>
        </w:rPr>
      </w:r>
      <w:r>
        <w:rPr>
          <w:rFonts w:ascii="Arial" w:hAnsi="Arial" w:cs="Arial"/>
          <w:sz w:val="20"/>
          <w:szCs w:val="20"/>
          <w:lang w:bidi="hi-IN"/>
        </w:rPr>
        <w:pict w14:anchorId="0FA1D0D0">
          <v:group id="对象 51" o:spid="_x0000_s1026" editas="canvas" style="width:337.45pt;height:309.3pt;mso-position-horizontal-relative:char;mso-position-vertical-relative:line" coordorigin="3825,2418" coordsize="6749,6186">
            <v:shape id="_x0000_s1044" type="#_x0000_t75" style="position:absolute;left:3825;top:2418;width:6749;height:6186" strokeweight="1pt"/>
            <v:oval id="椭圆 53" o:spid="_x0000_s1043" style="position:absolute;left:3825;top:2418;width:1687;height:1687;mso-wrap-style:square;v-text-anchor:middle" fillcolor="#a5a5a5" strokecolor="white" strokeweight="1pt">
              <v:textbox id="876" style="mso-next-textbox:#椭圆 53">
                <w:txbxContent>
                  <w:p w14:paraId="0FA1D0ED" w14:textId="77777777" w:rsidR="00BD1614" w:rsidRDefault="002F62E4">
                    <w:pPr>
                      <w:jc w:val="center"/>
                      <w:rPr>
                        <w:color w:val="FFFFFF"/>
                      </w:rPr>
                    </w:pPr>
                    <w:r>
                      <w:rPr>
                        <w:color w:val="FFFFFF"/>
                      </w:rPr>
                      <w:t xml:space="preserve">Pre-Harvest Practices  </w:t>
                    </w:r>
                  </w:p>
                </w:txbxContent>
              </v:textbox>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54" o:spid="_x0000_s1042" type="#_x0000_t5" style="position:absolute;left:4374;top:4316;width:590;height:463;rotation:180;mso-wrap-style:square;v-text-anchor:middle" fillcolor="#a5a5a5" stroked="f" strokecolor="white" strokeweight="2pt">
              <v:textbox id="877" style="mso-next-textbox:#等腰三角形 54" inset="0,0,0,0">
                <w:txbxContent>
                  <w:p w14:paraId="0FA1D0EE" w14:textId="77777777" w:rsidR="00BD1614" w:rsidRDefault="00BD1614">
                    <w:pPr>
                      <w:jc w:val="center"/>
                      <w:rPr>
                        <w:color w:val="FFFFFF"/>
                        <w:sz w:val="16"/>
                      </w:rPr>
                    </w:pPr>
                  </w:p>
                </w:txbxContent>
              </v:textbox>
            </v:shape>
            <v:oval id="椭圆 55" o:spid="_x0000_s1041" style="position:absolute;left:4106;top:4948;width:1125;height:1125;mso-wrap-style:square;v-text-anchor:middle" fillcolor="#a5a5a5" strokecolor="white" strokeweight="1pt">
              <v:textbox id="878" style="mso-next-textbox:#椭圆 55">
                <w:txbxContent>
                  <w:p w14:paraId="0FA1D0EF" w14:textId="77777777" w:rsidR="00BD1614" w:rsidRDefault="002F62E4">
                    <w:pPr>
                      <w:jc w:val="center"/>
                      <w:rPr>
                        <w:color w:val="FFFFFF"/>
                      </w:rPr>
                    </w:pPr>
                    <w:r>
                      <w:rPr>
                        <w:color w:val="FFFFFF"/>
                      </w:rPr>
                      <w:t xml:space="preserve">Harvest at Optimum Maturity </w:t>
                    </w:r>
                  </w:p>
                </w:txbxContent>
              </v:textbox>
            </v:oval>
            <v:shape id="等腰三角形 56" o:spid="_x0000_s1040" type="#_x0000_t5" style="position:absolute;left:4374;top:6425;width:590;height:463;rotation:180;mso-wrap-style:square;v-text-anchor:middle" fillcolor="#a5a5a5" stroked="f" strokecolor="white" strokeweight="2pt">
              <v:textbox id="879" style="mso-next-textbox:#等腰三角形 56" inset="0,0,0,0">
                <w:txbxContent>
                  <w:p w14:paraId="0FA1D0F0" w14:textId="77777777" w:rsidR="00BD1614" w:rsidRDefault="00BD1614">
                    <w:pPr>
                      <w:jc w:val="center"/>
                      <w:rPr>
                        <w:color w:val="FFFFFF"/>
                        <w:sz w:val="16"/>
                      </w:rPr>
                    </w:pPr>
                  </w:p>
                </w:txbxContent>
              </v:textbox>
            </v:shape>
            <v:oval id="椭圆 57" o:spid="_x0000_s1039" style="position:absolute;left:4106;top:7198;width:1125;height:1125;mso-wrap-style:square;v-text-anchor:middle" fillcolor="#a5a5a5" strokecolor="white" strokeweight="1pt">
              <v:textbox id="880" style="mso-next-textbox:#椭圆 57">
                <w:txbxContent>
                  <w:p w14:paraId="0FA1D0F1" w14:textId="77777777" w:rsidR="00BD1614" w:rsidRDefault="002F62E4">
                    <w:pPr>
                      <w:jc w:val="center"/>
                      <w:rPr>
                        <w:color w:val="FFFFFF"/>
                      </w:rPr>
                    </w:pPr>
                    <w:r>
                      <w:rPr>
                        <w:color w:val="FFFFFF"/>
                      </w:rPr>
                      <w:t>Careful Handling and Grading</w:t>
                    </w:r>
                  </w:p>
                </w:txbxContent>
              </v:textbox>
            </v:oval>
            <v:shape id="等腰三角形 58" o:spid="_x0000_s1038" type="#_x0000_t5" style="position:absolute;left:5660;top:7529;width:590;height:463;rotation:90;mso-wrap-style:square;v-text-anchor:middle" fillcolor="#a5a5a5" stroked="f" strokecolor="white" strokeweight="2pt">
              <v:textbox id="881" style="mso-next-textbox:#等腰三角形 58" inset="0,0,0,0">
                <w:txbxContent>
                  <w:p w14:paraId="0FA1D0F2" w14:textId="77777777" w:rsidR="00BD1614" w:rsidRDefault="00BD1614">
                    <w:pPr>
                      <w:jc w:val="center"/>
                      <w:rPr>
                        <w:color w:val="FFFFFF"/>
                        <w:sz w:val="16"/>
                      </w:rPr>
                    </w:pPr>
                  </w:p>
                </w:txbxContent>
              </v:textbox>
            </v:shape>
            <v:oval id="椭圆 59" o:spid="_x0000_s1037" style="position:absolute;left:6637;top:7198;width:1125;height:1125;mso-wrap-style:square;v-text-anchor:middle" fillcolor="#a5a5a5" strokecolor="white" strokeweight="1pt">
              <v:textbox id="882" style="mso-next-textbox:#椭圆 59">
                <w:txbxContent>
                  <w:p w14:paraId="0FA1D0F3" w14:textId="77777777" w:rsidR="00BD1614" w:rsidRDefault="002F62E4">
                    <w:pPr>
                      <w:jc w:val="center"/>
                      <w:rPr>
                        <w:color w:val="FFFFFF"/>
                      </w:rPr>
                    </w:pPr>
                    <w:r>
                      <w:rPr>
                        <w:color w:val="FFFFFF"/>
                      </w:rPr>
                      <w:t>Pre-Cooling</w:t>
                    </w:r>
                  </w:p>
                </w:txbxContent>
              </v:textbox>
            </v:oval>
            <v:shape id="等腰三角形 60" o:spid="_x0000_s1036" type="#_x0000_t5" style="position:absolute;left:6904;top:6383;width:590;height:463;mso-wrap-style:square;v-text-anchor:middle" fillcolor="#a5a5a5" stroked="f" strokecolor="white" strokeweight="2pt">
              <v:textbox id="883" style="mso-next-textbox:#等腰三角形 60" inset="0,0,0,0">
                <w:txbxContent>
                  <w:p w14:paraId="0FA1D0F4" w14:textId="77777777" w:rsidR="00BD1614" w:rsidRDefault="00BD1614">
                    <w:pPr>
                      <w:jc w:val="center"/>
                      <w:rPr>
                        <w:color w:val="FFFFFF"/>
                        <w:sz w:val="16"/>
                      </w:rPr>
                    </w:pPr>
                  </w:p>
                </w:txbxContent>
              </v:textbox>
            </v:shape>
            <v:oval id="椭圆 61" o:spid="_x0000_s1035" style="position:absolute;left:6637;top:4948;width:1125;height:1125;mso-wrap-style:square;v-text-anchor:middle" fillcolor="#a5a5a5" strokecolor="white" strokeweight="1pt">
              <v:textbox id="884" style="mso-next-textbox:#椭圆 61">
                <w:txbxContent>
                  <w:p w14:paraId="0FA1D0F5" w14:textId="77777777" w:rsidR="00BD1614" w:rsidRDefault="002F62E4">
                    <w:pPr>
                      <w:jc w:val="center"/>
                      <w:rPr>
                        <w:color w:val="FFFFFF"/>
                      </w:rPr>
                    </w:pPr>
                    <w:r>
                      <w:rPr>
                        <w:color w:val="FFFFFF"/>
                      </w:rPr>
                      <w:t>Cold Storage / CA / MA Storage</w:t>
                    </w:r>
                  </w:p>
                </w:txbxContent>
              </v:textbox>
            </v:oval>
            <v:shape id="等腰三角形 62" o:spid="_x0000_s1034" type="#_x0000_t5" style="position:absolute;left:6904;top:4133;width:590;height:463;mso-wrap-style:square;v-text-anchor:middle" fillcolor="#a5a5a5" stroked="f" strokecolor="white" strokeweight="2pt">
              <v:textbox id="885" style="mso-next-textbox:#等腰三角形 62" inset="0,0,0,0">
                <w:txbxContent>
                  <w:p w14:paraId="0FA1D0F6" w14:textId="77777777" w:rsidR="00BD1614" w:rsidRDefault="00BD1614">
                    <w:pPr>
                      <w:jc w:val="center"/>
                      <w:rPr>
                        <w:color w:val="FFFFFF"/>
                        <w:sz w:val="16"/>
                      </w:rPr>
                    </w:pPr>
                  </w:p>
                </w:txbxContent>
              </v:textbox>
            </v:shape>
            <v:oval id="椭圆 63" o:spid="_x0000_s1033" style="position:absolute;left:6637;top:2698;width:1125;height:1125;mso-wrap-style:square;v-text-anchor:middle" fillcolor="#a5a5a5" strokecolor="white" strokeweight="1pt">
              <v:textbox id="886" style="mso-next-textbox:#椭圆 63">
                <w:txbxContent>
                  <w:p w14:paraId="0FA1D0F7" w14:textId="77777777" w:rsidR="00BD1614" w:rsidRDefault="002F62E4">
                    <w:pPr>
                      <w:jc w:val="center"/>
                      <w:rPr>
                        <w:color w:val="FFFFFF"/>
                      </w:rPr>
                    </w:pPr>
                    <w:r>
                      <w:rPr>
                        <w:color w:val="FFFFFF"/>
                      </w:rPr>
                      <w:t>Improved Packaging</w:t>
                    </w:r>
                  </w:p>
                </w:txbxContent>
              </v:textbox>
            </v:oval>
            <v:shape id="等腰三角形 64" o:spid="_x0000_s1032" type="#_x0000_t5" style="position:absolute;left:8191;top:3029;width:590;height:463;rotation:90;mso-wrap-style:square;v-text-anchor:middle" fillcolor="#a5a5a5" stroked="f" strokecolor="white" strokeweight="2pt">
              <v:textbox id="887" style="mso-next-textbox:#等腰三角形 64" inset="0,0,0,0">
                <w:txbxContent>
                  <w:p w14:paraId="0FA1D0F8" w14:textId="77777777" w:rsidR="00BD1614" w:rsidRDefault="00BD1614">
                    <w:pPr>
                      <w:jc w:val="center"/>
                      <w:rPr>
                        <w:color w:val="FFFFFF"/>
                        <w:sz w:val="16"/>
                      </w:rPr>
                    </w:pPr>
                  </w:p>
                </w:txbxContent>
              </v:textbox>
            </v:shape>
            <v:oval id="椭圆 65" o:spid="_x0000_s1031" style="position:absolute;left:9168;top:2698;width:1125;height:1125;mso-wrap-style:square;v-text-anchor:middle" fillcolor="#a5a5a5" strokecolor="white" strokeweight="1pt">
              <v:textbox id="888" style="mso-next-textbox:#椭圆 65">
                <w:txbxContent>
                  <w:p w14:paraId="0FA1D0F9" w14:textId="77777777" w:rsidR="00BD1614" w:rsidRDefault="002F62E4">
                    <w:pPr>
                      <w:jc w:val="center"/>
                      <w:rPr>
                        <w:color w:val="FFFFFF"/>
                      </w:rPr>
                    </w:pPr>
                    <w:r>
                      <w:rPr>
                        <w:color w:val="FFFFFF"/>
                      </w:rPr>
                      <w:t>Transportation (Cold Chain)</w:t>
                    </w:r>
                  </w:p>
                </w:txbxContent>
              </v:textbox>
            </v:oval>
            <v:shape id="等腰三角形 66" o:spid="_x0000_s1030" type="#_x0000_t5" style="position:absolute;left:9435;top:4175;width:590;height:463;rotation:180;mso-wrap-style:square;v-text-anchor:middle" fillcolor="#a5a5a5" stroked="f" strokecolor="white" strokeweight="2pt">
              <v:textbox id="889" style="mso-next-textbox:#等腰三角形 66" inset="0,0,0,0">
                <w:txbxContent>
                  <w:p w14:paraId="0FA1D0FA" w14:textId="77777777" w:rsidR="00BD1614" w:rsidRDefault="00BD1614">
                    <w:pPr>
                      <w:jc w:val="center"/>
                      <w:rPr>
                        <w:color w:val="FFFFFF"/>
                        <w:sz w:val="16"/>
                      </w:rPr>
                    </w:pPr>
                  </w:p>
                </w:txbxContent>
              </v:textbox>
            </v:shape>
            <v:oval id="椭圆 67" o:spid="_x0000_s1029" style="position:absolute;left:9168;top:4948;width:1125;height:1125;mso-wrap-style:square;v-text-anchor:middle" fillcolor="#a5a5a5" strokecolor="white" strokeweight="1pt">
              <v:textbox id="890" style="mso-next-textbox:#椭圆 67">
                <w:txbxContent>
                  <w:p w14:paraId="0FA1D0FB" w14:textId="77777777" w:rsidR="00BD1614" w:rsidRDefault="002F62E4">
                    <w:pPr>
                      <w:jc w:val="center"/>
                      <w:rPr>
                        <w:color w:val="FFFFFF"/>
                      </w:rPr>
                    </w:pPr>
                    <w:r>
                      <w:rPr>
                        <w:color w:val="FFFFFF"/>
                      </w:rPr>
                      <w:t>Processing and Value Addition</w:t>
                    </w:r>
                  </w:p>
                </w:txbxContent>
              </v:textbox>
            </v:oval>
            <v:shape id="等腰三角形 68" o:spid="_x0000_s1028" type="#_x0000_t5" style="position:absolute;left:9435;top:6284;width:590;height:463;rotation:180;mso-wrap-style:square;v-text-anchor:middle" fillcolor="#a5a5a5" stroked="f" strokecolor="white" strokeweight="2pt">
              <v:textbox id="891" style="mso-next-textbox:#等腰三角形 68" inset="0,0,0,0">
                <w:txbxContent>
                  <w:p w14:paraId="0FA1D0FC" w14:textId="77777777" w:rsidR="00BD1614" w:rsidRDefault="00BD1614">
                    <w:pPr>
                      <w:jc w:val="center"/>
                      <w:rPr>
                        <w:color w:val="FFFFFF"/>
                        <w:sz w:val="16"/>
                      </w:rPr>
                    </w:pPr>
                  </w:p>
                </w:txbxContent>
              </v:textbox>
            </v:shape>
            <v:oval id="椭圆 69" o:spid="_x0000_s1027" style="position:absolute;left:8887;top:6917;width:1687;height:1687;mso-wrap-style:square;v-text-anchor:middle" fillcolor="#a5a5a5" strokecolor="white" strokeweight="1pt">
              <v:textbox id="892" style="mso-next-textbox:#椭圆 69">
                <w:txbxContent>
                  <w:p w14:paraId="0FA1D0FD" w14:textId="77777777" w:rsidR="00BD1614" w:rsidRDefault="002F62E4">
                    <w:pPr>
                      <w:jc w:val="center"/>
                      <w:rPr>
                        <w:color w:val="FFFFFF"/>
                      </w:rPr>
                    </w:pPr>
                    <w:r>
                      <w:rPr>
                        <w:color w:val="FFFFFF"/>
                      </w:rPr>
                      <w:t xml:space="preserve">Reduced Post-Harvest Losses </w:t>
                    </w:r>
                  </w:p>
                </w:txbxContent>
              </v:textbox>
            </v:oval>
            <w10:wrap type="none"/>
            <w10:anchorlock/>
          </v:group>
        </w:pict>
      </w:r>
    </w:p>
    <w:p w14:paraId="0FA1D06E" w14:textId="77777777" w:rsidR="00BD1614" w:rsidRPr="00DB5535" w:rsidRDefault="002F62E4" w:rsidP="00DB5535">
      <w:pPr>
        <w:pStyle w:val="ListParagraph1"/>
        <w:jc w:val="center"/>
        <w:rPr>
          <w:rFonts w:ascii="Arial" w:hAnsi="Arial" w:cs="Arial"/>
          <w:b/>
          <w:bCs/>
          <w:sz w:val="22"/>
          <w:szCs w:val="22"/>
        </w:rPr>
      </w:pPr>
      <w:r w:rsidRPr="00DB5535">
        <w:rPr>
          <w:rFonts w:ascii="Arial" w:hAnsi="Arial" w:cs="Arial"/>
          <w:b/>
          <w:bCs/>
          <w:sz w:val="22"/>
          <w:szCs w:val="22"/>
        </w:rPr>
        <w:t xml:space="preserve">Figure 4. Integrated management of post-harvest losses </w:t>
      </w:r>
    </w:p>
    <w:p w14:paraId="0FA1D06F" w14:textId="77777777" w:rsidR="00BD1614" w:rsidRPr="00DB5535" w:rsidRDefault="00BD1614" w:rsidP="00DB5535">
      <w:pPr>
        <w:pStyle w:val="ListParagraph1"/>
        <w:jc w:val="both"/>
        <w:rPr>
          <w:rFonts w:ascii="Arial" w:hAnsi="Arial" w:cs="Arial"/>
          <w:b/>
          <w:bCs/>
          <w:sz w:val="20"/>
          <w:szCs w:val="20"/>
        </w:rPr>
      </w:pPr>
    </w:p>
    <w:p w14:paraId="0FA1D070" w14:textId="77777777" w:rsidR="00BD1614" w:rsidRPr="00DB5535" w:rsidRDefault="002F62E4" w:rsidP="00DB5535">
      <w:pPr>
        <w:pStyle w:val="ListParagraph1"/>
        <w:numPr>
          <w:ilvl w:val="0"/>
          <w:numId w:val="1"/>
        </w:numPr>
        <w:tabs>
          <w:tab w:val="clear" w:pos="0"/>
          <w:tab w:val="num" w:pos="-720"/>
        </w:tabs>
        <w:ind w:left="360"/>
        <w:jc w:val="both"/>
        <w:rPr>
          <w:rFonts w:ascii="Arial" w:hAnsi="Arial" w:cs="Arial"/>
          <w:sz w:val="22"/>
          <w:szCs w:val="22"/>
        </w:rPr>
      </w:pPr>
      <w:r w:rsidRPr="00DB5535">
        <w:rPr>
          <w:rFonts w:ascii="Arial" w:hAnsi="Arial" w:cs="Arial"/>
          <w:b/>
          <w:bCs/>
          <w:sz w:val="22"/>
          <w:szCs w:val="22"/>
        </w:rPr>
        <w:t>Emerging Technologies in Post Harvest Management</w:t>
      </w:r>
      <w:r w:rsidRPr="00DB5535">
        <w:rPr>
          <w:rFonts w:ascii="Arial" w:hAnsi="Arial" w:cs="Arial"/>
          <w:sz w:val="22"/>
          <w:szCs w:val="22"/>
        </w:rPr>
        <w:t xml:space="preserve"> </w:t>
      </w:r>
    </w:p>
    <w:p w14:paraId="0FA1D071" w14:textId="77777777" w:rsidR="00BD1614" w:rsidRPr="00DB5535" w:rsidRDefault="00BD1614" w:rsidP="00DB5535">
      <w:pPr>
        <w:pStyle w:val="ListParagraph1"/>
        <w:ind w:left="360"/>
        <w:jc w:val="both"/>
        <w:rPr>
          <w:rFonts w:ascii="Arial" w:hAnsi="Arial" w:cs="Arial"/>
          <w:sz w:val="20"/>
          <w:szCs w:val="20"/>
        </w:rPr>
      </w:pPr>
    </w:p>
    <w:p w14:paraId="0FA1D072" w14:textId="77777777" w:rsidR="00BD1614" w:rsidRPr="00DB5535" w:rsidRDefault="002F62E4" w:rsidP="00DB5535">
      <w:pPr>
        <w:pStyle w:val="ListParagraph1"/>
        <w:ind w:left="360" w:firstLine="360"/>
        <w:jc w:val="both"/>
        <w:rPr>
          <w:rFonts w:ascii="Arial" w:hAnsi="Arial" w:cs="Arial"/>
          <w:sz w:val="20"/>
          <w:szCs w:val="20"/>
        </w:rPr>
      </w:pPr>
      <w:r w:rsidRPr="00DB5535">
        <w:rPr>
          <w:rFonts w:ascii="Arial" w:hAnsi="Arial" w:cs="Arial"/>
          <w:sz w:val="20"/>
          <w:szCs w:val="20"/>
        </w:rPr>
        <w:tab/>
        <w:t xml:space="preserve">Emerging technologies are transforming post-harvest management systems by enabling real-time monitoring, precise environmental control, and data-driven decision-making across the supply chain. These developments have the potential to greatly improve output quality, reduce post-harvest losses, and boost supply chain efficiency, particularly for highly perishable horticultural commodities (Verma </w:t>
      </w:r>
      <w:r w:rsidRPr="00DB5535">
        <w:rPr>
          <w:rFonts w:ascii="Arial" w:hAnsi="Arial" w:cs="Arial"/>
          <w:i/>
          <w:iCs/>
          <w:sz w:val="20"/>
          <w:szCs w:val="20"/>
        </w:rPr>
        <w:t>et al.,</w:t>
      </w:r>
      <w:r w:rsidRPr="00DB5535">
        <w:rPr>
          <w:rFonts w:ascii="Arial" w:hAnsi="Arial" w:cs="Arial"/>
          <w:sz w:val="20"/>
          <w:szCs w:val="20"/>
        </w:rPr>
        <w:t xml:space="preserve"> 2025). Smart sensor technologies have gained increased recognition due to their ability </w:t>
      </w:r>
      <w:r w:rsidRPr="00DB5535">
        <w:rPr>
          <w:rFonts w:ascii="Arial" w:hAnsi="Arial" w:cs="Arial"/>
          <w:sz w:val="20"/>
          <w:szCs w:val="20"/>
        </w:rPr>
        <w:lastRenderedPageBreak/>
        <w:t xml:space="preserve">to continuously monitor critical parameters like temperature, relative humidity, ethylene concentration, and gas composition during storage and transit (Laxmi </w:t>
      </w:r>
      <w:r w:rsidRPr="00DB5535">
        <w:rPr>
          <w:rFonts w:ascii="Arial" w:hAnsi="Arial" w:cs="Arial"/>
          <w:i/>
          <w:iCs/>
          <w:sz w:val="20"/>
          <w:szCs w:val="20"/>
        </w:rPr>
        <w:t>et al.,</w:t>
      </w:r>
      <w:r w:rsidRPr="00DB5535">
        <w:rPr>
          <w:rFonts w:ascii="Arial" w:hAnsi="Arial" w:cs="Arial"/>
          <w:sz w:val="20"/>
          <w:szCs w:val="20"/>
        </w:rPr>
        <w:t xml:space="preserve"> 2024). Continuous monitoring enables early detection of problematic conditions and timely remedial action to prevent physiological deterioration and microbiological spoilage. Utilizing sensor-based monitoring systems improves quality control and reduces losses due to hidden variations in storage and transit conditions.</w:t>
      </w:r>
    </w:p>
    <w:p w14:paraId="0FA1D073" w14:textId="77777777" w:rsidR="00BD1614" w:rsidRPr="00DB5535" w:rsidRDefault="00BD1614" w:rsidP="00DB5535">
      <w:pPr>
        <w:pStyle w:val="ListParagraph1"/>
        <w:ind w:left="360" w:firstLine="360"/>
        <w:jc w:val="both"/>
        <w:rPr>
          <w:rFonts w:ascii="Arial" w:hAnsi="Arial" w:cs="Arial"/>
          <w:sz w:val="20"/>
          <w:szCs w:val="20"/>
        </w:rPr>
      </w:pPr>
    </w:p>
    <w:p w14:paraId="0FA1D074" w14:textId="77777777" w:rsidR="00BD1614" w:rsidRPr="00DB5535" w:rsidRDefault="002F62E4" w:rsidP="00DB5535">
      <w:pPr>
        <w:pStyle w:val="ListParagraph1"/>
        <w:ind w:left="360"/>
        <w:jc w:val="both"/>
        <w:rPr>
          <w:rFonts w:ascii="Arial" w:hAnsi="Arial" w:cs="Arial"/>
          <w:sz w:val="20"/>
          <w:szCs w:val="20"/>
        </w:rPr>
      </w:pPr>
      <w:r w:rsidRPr="00DB5535">
        <w:rPr>
          <w:rFonts w:ascii="Arial" w:hAnsi="Arial" w:cs="Arial"/>
          <w:sz w:val="20"/>
          <w:szCs w:val="20"/>
        </w:rPr>
        <w:tab/>
        <w:t xml:space="preserve">The Internet of Things (IoT) enhances post-harvest management by enabling real-time cold chain operations supervision and control through the integration of sensors with data analytics, cloud platforms, and communication networks. IoT-enabled technologies allow improved traceability, accountability, and transparency throughout the whole supply chain, from farm to customer. These technologies preserve quality and reduce losses during handling, storage, and transit by promoting informed decision-making, optimizing logistics, and reducing delays (Sau </w:t>
      </w:r>
      <w:r w:rsidRPr="00DB5535">
        <w:rPr>
          <w:rFonts w:ascii="Arial" w:hAnsi="Arial" w:cs="Arial"/>
          <w:i/>
          <w:iCs/>
          <w:sz w:val="20"/>
          <w:szCs w:val="20"/>
        </w:rPr>
        <w:t>et al.,</w:t>
      </w:r>
      <w:r w:rsidRPr="00DB5535">
        <w:rPr>
          <w:rFonts w:ascii="Arial" w:hAnsi="Arial" w:cs="Arial"/>
          <w:sz w:val="20"/>
          <w:szCs w:val="20"/>
        </w:rPr>
        <w:t xml:space="preserve"> 2021).</w:t>
      </w:r>
    </w:p>
    <w:p w14:paraId="0FA1D075" w14:textId="77777777" w:rsidR="00BD1614" w:rsidRPr="00DB5535" w:rsidRDefault="002F62E4" w:rsidP="00DB5535">
      <w:pPr>
        <w:pStyle w:val="ListParagraph1"/>
        <w:ind w:left="360"/>
        <w:jc w:val="both"/>
        <w:rPr>
          <w:rFonts w:ascii="Arial" w:hAnsi="Arial" w:cs="Arial"/>
          <w:sz w:val="20"/>
          <w:szCs w:val="20"/>
        </w:rPr>
      </w:pPr>
      <w:r w:rsidRPr="00DB5535">
        <w:rPr>
          <w:rFonts w:ascii="Arial" w:hAnsi="Arial" w:cs="Arial"/>
          <w:sz w:val="20"/>
          <w:szCs w:val="20"/>
        </w:rPr>
        <w:br/>
      </w:r>
      <w:r w:rsidRPr="00DB5535">
        <w:rPr>
          <w:rFonts w:ascii="Arial" w:hAnsi="Arial" w:cs="Arial"/>
          <w:sz w:val="20"/>
          <w:szCs w:val="20"/>
        </w:rPr>
        <w:tab/>
        <w:t xml:space="preserve">Biological control is an eco-friendly alternative to synthetic chemical fungicides for post-harvest disease management. Beneficial microorganisms that can be employed to reduce pathogenic organisms that induce deterioration without leaving behind dangerous residues include antagonistic bacteria and </w:t>
      </w:r>
      <w:proofErr w:type="spellStart"/>
      <w:proofErr w:type="gramStart"/>
      <w:r w:rsidRPr="00DB5535">
        <w:rPr>
          <w:rFonts w:ascii="Arial" w:hAnsi="Arial" w:cs="Arial"/>
          <w:sz w:val="20"/>
          <w:szCs w:val="20"/>
        </w:rPr>
        <w:t>fungi.Biocontrol</w:t>
      </w:r>
      <w:proofErr w:type="spellEnd"/>
      <w:proofErr w:type="gramEnd"/>
      <w:r w:rsidRPr="00DB5535">
        <w:rPr>
          <w:rFonts w:ascii="Arial" w:hAnsi="Arial" w:cs="Arial"/>
          <w:sz w:val="20"/>
          <w:szCs w:val="20"/>
        </w:rPr>
        <w:t>-based methods provide efficient disease management while lowering threats to the environment and human health, and they are in line with organic production systems and food safety regulations. Nanotechnology-based packaging advancements have opened up new ways to enhance post-harvest quality and shelf life. Nanomaterials improve the mechanical strength, antibacterial activity, and barrier properties of packaging solutions.</w:t>
      </w:r>
    </w:p>
    <w:p w14:paraId="0FA1D076" w14:textId="77777777" w:rsidR="00BD1614" w:rsidRPr="00DB5535" w:rsidRDefault="002F62E4" w:rsidP="00DB5535">
      <w:pPr>
        <w:pStyle w:val="ListParagraph1"/>
        <w:spacing w:after="0" w:line="240" w:lineRule="auto"/>
        <w:ind w:left="360"/>
        <w:rPr>
          <w:rFonts w:ascii="Arial" w:eastAsia="Times New Roman" w:hAnsi="Arial" w:cs="Arial"/>
          <w:kern w:val="0"/>
          <w:sz w:val="20"/>
          <w:szCs w:val="20"/>
        </w:rPr>
      </w:pPr>
      <w:r w:rsidRPr="00DB5535">
        <w:rPr>
          <w:rFonts w:ascii="Arial" w:eastAsia="Times New Roman" w:hAnsi="Arial" w:cs="Arial"/>
          <w:kern w:val="0"/>
          <w:sz w:val="20"/>
          <w:szCs w:val="20"/>
        </w:rPr>
        <w:tab/>
        <w:t xml:space="preserve">Nano-coatings and nanocomposite films significantly extend shelf life and maintain product quality throughout storage and transit by permitting controlled release of active ingredients, managing gas exchange, and providing enhanced protection against infections (Lal </w:t>
      </w:r>
      <w:r w:rsidRPr="00DB5535">
        <w:rPr>
          <w:rFonts w:ascii="Arial" w:eastAsia="Times New Roman" w:hAnsi="Arial" w:cs="Arial"/>
          <w:i/>
          <w:iCs/>
          <w:kern w:val="0"/>
          <w:sz w:val="20"/>
          <w:szCs w:val="20"/>
        </w:rPr>
        <w:t>et al.,</w:t>
      </w:r>
      <w:r w:rsidRPr="00DB5535">
        <w:rPr>
          <w:rFonts w:ascii="Arial" w:eastAsia="Times New Roman" w:hAnsi="Arial" w:cs="Arial"/>
          <w:kern w:val="0"/>
          <w:sz w:val="20"/>
          <w:szCs w:val="20"/>
        </w:rPr>
        <w:t xml:space="preserve"> 2023).Together, policy-driven infrastructure development, strong institutional support, and evolving post-harvest technology offer a comprehensive approach to reducing post-harvest losses in horticulture crops in a sustainable way. Along with investments in cold chain infrastructure, market connections, research and innovation, and capacity building, the deployment of intelligent monitoring systems, management, and environmentally friendly advanced disease packaging technologies can greatly improve food security, raise farmer incomes, and reduce environmental impacts. It takes a coordinated, multi-stakeholder effort involving researchers, legislators, and other stakeholders to transform technology advances into scalable, inclusive, and sustainable post-harvest solutions.</w:t>
      </w:r>
    </w:p>
    <w:p w14:paraId="0FA1D077" w14:textId="77777777" w:rsidR="00BD1614" w:rsidRPr="00DB5535" w:rsidRDefault="002F62E4" w:rsidP="00DB5535">
      <w:pPr>
        <w:pStyle w:val="ListParagraph1"/>
        <w:numPr>
          <w:ilvl w:val="0"/>
          <w:numId w:val="1"/>
        </w:numPr>
        <w:tabs>
          <w:tab w:val="clear" w:pos="0"/>
          <w:tab w:val="num" w:pos="-360"/>
        </w:tabs>
        <w:ind w:left="360"/>
        <w:jc w:val="both"/>
        <w:rPr>
          <w:rFonts w:ascii="Arial" w:hAnsi="Arial" w:cs="Arial"/>
          <w:b/>
          <w:bCs/>
          <w:sz w:val="22"/>
          <w:szCs w:val="22"/>
        </w:rPr>
      </w:pPr>
      <w:r w:rsidRPr="00DB5535">
        <w:rPr>
          <w:rFonts w:ascii="Arial" w:hAnsi="Arial" w:cs="Arial"/>
          <w:b/>
          <w:bCs/>
          <w:sz w:val="22"/>
          <w:szCs w:val="22"/>
        </w:rPr>
        <w:t>Challenges in Implementation</w:t>
      </w:r>
    </w:p>
    <w:p w14:paraId="0FA1D078" w14:textId="77777777" w:rsidR="00BD1614" w:rsidRPr="00DB5535" w:rsidRDefault="002F62E4" w:rsidP="00DB5535">
      <w:pPr>
        <w:pStyle w:val="ListParagraph1"/>
        <w:ind w:left="360"/>
        <w:jc w:val="both"/>
        <w:rPr>
          <w:rFonts w:ascii="Arial" w:hAnsi="Arial" w:cs="Arial"/>
          <w:sz w:val="20"/>
          <w:szCs w:val="20"/>
        </w:rPr>
      </w:pPr>
      <w:r w:rsidRPr="00DB5535">
        <w:rPr>
          <w:rFonts w:ascii="Arial" w:hAnsi="Arial" w:cs="Arial"/>
          <w:sz w:val="20"/>
          <w:szCs w:val="20"/>
        </w:rPr>
        <w:tab/>
        <w:t xml:space="preserve">Despite the existence of well-established post-harvest technology and management methods, several institutional, legal, financial, and technological obstacles prevent widespread deployment, especially in developing countries. </w:t>
      </w:r>
      <w:r w:rsidRPr="00DB5535">
        <w:rPr>
          <w:rFonts w:ascii="Arial" w:hAnsi="Arial" w:cs="Arial"/>
          <w:sz w:val="20"/>
          <w:szCs w:val="20"/>
        </w:rPr>
        <w:br/>
      </w:r>
      <w:r w:rsidRPr="00DB5535">
        <w:rPr>
          <w:rFonts w:ascii="Arial" w:hAnsi="Arial" w:cs="Arial"/>
          <w:b/>
          <w:bCs/>
          <w:sz w:val="22"/>
          <w:szCs w:val="22"/>
        </w:rPr>
        <w:t>High Initial Investment Costs:</w:t>
      </w:r>
      <w:r w:rsidRPr="00DB5535">
        <w:rPr>
          <w:rFonts w:ascii="Arial" w:hAnsi="Arial" w:cs="Arial"/>
          <w:sz w:val="20"/>
          <w:szCs w:val="20"/>
        </w:rPr>
        <w:t xml:space="preserve"> </w:t>
      </w:r>
    </w:p>
    <w:p w14:paraId="0FA1D079" w14:textId="77777777" w:rsidR="00BD1614" w:rsidRPr="00DB5535" w:rsidRDefault="002F62E4" w:rsidP="00DB5535">
      <w:pPr>
        <w:pStyle w:val="ListParagraph1"/>
        <w:ind w:left="360"/>
        <w:jc w:val="both"/>
        <w:rPr>
          <w:rFonts w:ascii="Arial" w:hAnsi="Arial" w:cs="Arial"/>
          <w:sz w:val="20"/>
          <w:szCs w:val="20"/>
        </w:rPr>
      </w:pPr>
      <w:r w:rsidRPr="00DB5535">
        <w:rPr>
          <w:rFonts w:ascii="Arial" w:hAnsi="Arial" w:cs="Arial"/>
          <w:sz w:val="20"/>
          <w:szCs w:val="20"/>
        </w:rPr>
        <w:tab/>
        <w:t xml:space="preserve">The setup of packing facilities, cold storage, refrigerated shipping, and controlled environment systems is quite expensive. These high costs can make adoption difficult for small farmers, particularly when there are no readily available loans or subsidies. </w:t>
      </w:r>
      <w:r w:rsidRPr="00DB5535">
        <w:rPr>
          <w:rFonts w:ascii="Arial" w:hAnsi="Arial" w:cs="Arial"/>
          <w:sz w:val="20"/>
          <w:szCs w:val="20"/>
        </w:rPr>
        <w:br/>
      </w:r>
      <w:r w:rsidRPr="00DB5535">
        <w:rPr>
          <w:rFonts w:ascii="Arial" w:hAnsi="Arial" w:cs="Arial"/>
          <w:b/>
          <w:bCs/>
          <w:sz w:val="22"/>
          <w:szCs w:val="22"/>
        </w:rPr>
        <w:t>Limited Access to Skilled Human Resources:</w:t>
      </w:r>
      <w:r w:rsidRPr="00DB5535">
        <w:rPr>
          <w:rFonts w:ascii="Arial" w:hAnsi="Arial" w:cs="Arial"/>
          <w:sz w:val="20"/>
          <w:szCs w:val="20"/>
        </w:rPr>
        <w:t xml:space="preserve"> </w:t>
      </w:r>
    </w:p>
    <w:p w14:paraId="0FA1D07A" w14:textId="77777777" w:rsidR="00BD1614" w:rsidRPr="00DB5535" w:rsidRDefault="002F62E4" w:rsidP="00DB5535">
      <w:pPr>
        <w:pStyle w:val="ListParagraph1"/>
        <w:ind w:left="360"/>
        <w:jc w:val="both"/>
        <w:rPr>
          <w:rFonts w:ascii="Arial" w:hAnsi="Arial" w:cs="Arial"/>
          <w:sz w:val="20"/>
          <w:szCs w:val="20"/>
        </w:rPr>
      </w:pPr>
      <w:r w:rsidRPr="00DB5535">
        <w:rPr>
          <w:rFonts w:ascii="Arial" w:hAnsi="Arial" w:cs="Arial"/>
          <w:sz w:val="20"/>
          <w:szCs w:val="20"/>
        </w:rPr>
        <w:tab/>
        <w:t>Effective post-harvest management requires trained staff with knowledge of cold chain operations, grading, harvesting, storage management, and quality control. In many locations, a shortage of competent staff and technical know-how limits the efficient use of existing infrastructure.</w:t>
      </w:r>
    </w:p>
    <w:p w14:paraId="0FA1D07B" w14:textId="77777777" w:rsidR="00BD1614" w:rsidRPr="00DB5535" w:rsidRDefault="002F62E4" w:rsidP="00DB5535">
      <w:pPr>
        <w:pStyle w:val="ListParagraph1"/>
        <w:spacing w:after="0" w:line="240" w:lineRule="auto"/>
        <w:ind w:left="360"/>
        <w:rPr>
          <w:rFonts w:ascii="Arial" w:eastAsia="Times New Roman" w:hAnsi="Arial" w:cs="Arial"/>
          <w:b/>
          <w:bCs/>
          <w:kern w:val="0"/>
          <w:sz w:val="22"/>
          <w:szCs w:val="22"/>
        </w:rPr>
      </w:pPr>
      <w:r w:rsidRPr="00DB5535">
        <w:rPr>
          <w:rFonts w:ascii="Arial" w:eastAsia="Times New Roman" w:hAnsi="Arial" w:cs="Arial"/>
          <w:b/>
          <w:bCs/>
          <w:kern w:val="0"/>
          <w:sz w:val="22"/>
          <w:szCs w:val="22"/>
        </w:rPr>
        <w:t xml:space="preserve">Limitations Smallholder Farmers Face: </w:t>
      </w:r>
    </w:p>
    <w:p w14:paraId="0FA1D07C" w14:textId="77777777" w:rsidR="00BD1614" w:rsidRPr="00DB5535" w:rsidRDefault="002F62E4" w:rsidP="00DB5535">
      <w:pPr>
        <w:pStyle w:val="ListParagraph1"/>
        <w:spacing w:after="0" w:line="240" w:lineRule="auto"/>
        <w:ind w:left="360"/>
        <w:rPr>
          <w:rFonts w:ascii="Arial" w:eastAsia="Times New Roman" w:hAnsi="Arial" w:cs="Arial"/>
          <w:kern w:val="0"/>
          <w:sz w:val="20"/>
          <w:szCs w:val="20"/>
        </w:rPr>
      </w:pPr>
      <w:r w:rsidRPr="00DB5535">
        <w:rPr>
          <w:rFonts w:ascii="Arial" w:eastAsia="Times New Roman" w:hAnsi="Arial" w:cs="Arial"/>
          <w:kern w:val="0"/>
          <w:sz w:val="20"/>
          <w:szCs w:val="20"/>
        </w:rPr>
        <w:tab/>
        <w:t xml:space="preserve">Small farmers often lack access to modern post-harvest services, organized markets, and institutional loans. Their weak negotiating power, limited output numbers, and scattered landholdings further hinder their ability to participate in value-added supply chains. </w:t>
      </w:r>
      <w:r w:rsidRPr="00DB5535">
        <w:rPr>
          <w:rFonts w:ascii="Arial" w:eastAsia="Times New Roman" w:hAnsi="Arial" w:cs="Arial"/>
          <w:kern w:val="0"/>
          <w:sz w:val="20"/>
          <w:szCs w:val="20"/>
        </w:rPr>
        <w:br/>
      </w:r>
      <w:r w:rsidRPr="00DB5535">
        <w:rPr>
          <w:rFonts w:ascii="Arial" w:eastAsia="Times New Roman" w:hAnsi="Arial" w:cs="Arial"/>
          <w:b/>
          <w:bCs/>
          <w:kern w:val="0"/>
          <w:sz w:val="22"/>
          <w:szCs w:val="22"/>
        </w:rPr>
        <w:t>Regulatory and Certification Barriers:</w:t>
      </w:r>
      <w:r w:rsidRPr="00DB5535">
        <w:rPr>
          <w:rFonts w:ascii="Arial" w:eastAsia="Times New Roman" w:hAnsi="Arial" w:cs="Arial"/>
          <w:kern w:val="0"/>
          <w:sz w:val="20"/>
          <w:szCs w:val="20"/>
        </w:rPr>
        <w:t xml:space="preserve"> </w:t>
      </w:r>
    </w:p>
    <w:p w14:paraId="0FA1D07D" w14:textId="77777777" w:rsidR="00BD1614" w:rsidRPr="00DB5535" w:rsidRDefault="002F62E4" w:rsidP="00DB5535">
      <w:pPr>
        <w:pStyle w:val="ListParagraph1"/>
        <w:spacing w:after="0" w:line="240" w:lineRule="auto"/>
        <w:ind w:left="360"/>
        <w:rPr>
          <w:rFonts w:ascii="Arial" w:eastAsia="Times New Roman" w:hAnsi="Arial" w:cs="Arial"/>
          <w:kern w:val="0"/>
          <w:sz w:val="20"/>
          <w:szCs w:val="20"/>
        </w:rPr>
      </w:pPr>
      <w:r w:rsidRPr="00DB5535">
        <w:rPr>
          <w:rFonts w:ascii="Arial" w:eastAsia="Times New Roman" w:hAnsi="Arial" w:cs="Arial"/>
          <w:kern w:val="0"/>
          <w:sz w:val="20"/>
          <w:szCs w:val="20"/>
        </w:rPr>
        <w:lastRenderedPageBreak/>
        <w:tab/>
        <w:t>Complying with grading guidelines, quality standards, food safety laws, and certification requirements can be costly and challenging. Complying is often a challenge for small manufacturers and processors, limiting them access to lucrative domestic and foreign markets.</w:t>
      </w:r>
    </w:p>
    <w:p w14:paraId="0FA1D07E" w14:textId="77777777" w:rsidR="00BD1614" w:rsidRPr="00DB5535" w:rsidRDefault="002F62E4" w:rsidP="00DB5535">
      <w:pPr>
        <w:pStyle w:val="ListParagraph1"/>
        <w:numPr>
          <w:ilvl w:val="0"/>
          <w:numId w:val="1"/>
        </w:numPr>
        <w:tabs>
          <w:tab w:val="clear" w:pos="0"/>
          <w:tab w:val="num" w:pos="-360"/>
        </w:tabs>
        <w:ind w:left="360"/>
        <w:jc w:val="both"/>
        <w:rPr>
          <w:rFonts w:ascii="Arial" w:hAnsi="Arial" w:cs="Arial"/>
          <w:b/>
          <w:bCs/>
          <w:sz w:val="22"/>
          <w:szCs w:val="22"/>
        </w:rPr>
      </w:pPr>
      <w:r w:rsidRPr="00DB5535">
        <w:rPr>
          <w:rFonts w:ascii="Arial" w:hAnsi="Arial" w:cs="Arial"/>
          <w:b/>
          <w:bCs/>
          <w:sz w:val="22"/>
          <w:szCs w:val="22"/>
        </w:rPr>
        <w:t xml:space="preserve">Future Prospects and Research Gaps </w:t>
      </w:r>
    </w:p>
    <w:p w14:paraId="0FA1D07F"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Reducing post-harvest losses in horticultural crops is increasingly recognized as a strategic way to increase food security, farmer income, and sustainability. In order to make a major long-term impact, a number of opportunities and critical research gaps still need to be addressed, despite the enormous advancements in post-harvest technologies and management practices.</w:t>
      </w:r>
    </w:p>
    <w:p w14:paraId="0FA1D080" w14:textId="77777777" w:rsidR="00BD1614" w:rsidRPr="00DB5535" w:rsidRDefault="00BD1614" w:rsidP="00DB5535">
      <w:pPr>
        <w:pStyle w:val="ListParagraph1"/>
        <w:spacing w:after="0" w:line="240" w:lineRule="auto"/>
        <w:ind w:left="360"/>
        <w:jc w:val="both"/>
        <w:rPr>
          <w:rFonts w:ascii="Arial" w:eastAsia="Times New Roman" w:hAnsi="Arial" w:cs="Arial"/>
          <w:kern w:val="0"/>
          <w:sz w:val="20"/>
          <w:szCs w:val="20"/>
        </w:rPr>
      </w:pPr>
    </w:p>
    <w:p w14:paraId="0FA1D081" w14:textId="77777777" w:rsidR="00BD1614" w:rsidRPr="00DB5535" w:rsidRDefault="002F62E4" w:rsidP="00DB5535">
      <w:pPr>
        <w:pStyle w:val="ListParagraph1"/>
        <w:spacing w:after="0" w:line="240" w:lineRule="auto"/>
        <w:ind w:left="360"/>
        <w:jc w:val="both"/>
        <w:rPr>
          <w:rFonts w:ascii="Arial" w:hAnsi="Arial" w:cs="Arial"/>
          <w:b/>
          <w:bCs/>
          <w:sz w:val="22"/>
          <w:szCs w:val="22"/>
        </w:rPr>
      </w:pPr>
      <w:r w:rsidRPr="00DB5535">
        <w:rPr>
          <w:rFonts w:ascii="Arial" w:hAnsi="Arial" w:cs="Arial"/>
          <w:b/>
          <w:bCs/>
          <w:sz w:val="22"/>
          <w:szCs w:val="22"/>
        </w:rPr>
        <w:t xml:space="preserve">Development of Low-Cost and Scalable Technologies </w:t>
      </w:r>
    </w:p>
    <w:p w14:paraId="0FA1D082"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Future research should focus on developing post-harvest solutions for smallholder farmers that are economical, scalable, and energy-efficient. Better zero-energy cool chambers, solar-powered cold storage, and affordable packaging materials are examples of innovations that require field-level optimization and validation in a range of agroclimatic conditions.</w:t>
      </w:r>
    </w:p>
    <w:p w14:paraId="0FA1D083" w14:textId="77777777" w:rsidR="00BD1614" w:rsidRPr="00DB5535" w:rsidRDefault="00BD1614" w:rsidP="00DB5535">
      <w:pPr>
        <w:pStyle w:val="ListParagraph1"/>
        <w:spacing w:after="0" w:line="240" w:lineRule="auto"/>
        <w:ind w:left="360"/>
        <w:jc w:val="both"/>
        <w:rPr>
          <w:rFonts w:ascii="Arial" w:eastAsia="Times New Roman" w:hAnsi="Arial" w:cs="Arial"/>
          <w:kern w:val="0"/>
          <w:sz w:val="20"/>
          <w:szCs w:val="20"/>
        </w:rPr>
      </w:pPr>
    </w:p>
    <w:p w14:paraId="0FA1D084" w14:textId="77777777" w:rsidR="00BD1614" w:rsidRPr="00DB5535" w:rsidRDefault="002F62E4" w:rsidP="00DB5535">
      <w:pPr>
        <w:pStyle w:val="ListParagraph1"/>
        <w:numPr>
          <w:ilvl w:val="1"/>
          <w:numId w:val="1"/>
        </w:numPr>
        <w:tabs>
          <w:tab w:val="clear" w:pos="0"/>
          <w:tab w:val="num" w:pos="-360"/>
        </w:tabs>
        <w:ind w:left="720"/>
        <w:jc w:val="both"/>
        <w:rPr>
          <w:rFonts w:ascii="Arial" w:hAnsi="Arial" w:cs="Arial"/>
          <w:sz w:val="22"/>
          <w:szCs w:val="22"/>
        </w:rPr>
      </w:pPr>
      <w:r w:rsidRPr="00DB5535">
        <w:rPr>
          <w:rFonts w:ascii="Arial" w:hAnsi="Arial" w:cs="Arial"/>
          <w:b/>
          <w:bCs/>
          <w:sz w:val="22"/>
          <w:szCs w:val="22"/>
        </w:rPr>
        <w:t>Crop-Specific Post-Harvest Management Protocols</w:t>
      </w:r>
      <w:r w:rsidRPr="00DB5535">
        <w:rPr>
          <w:rFonts w:ascii="Arial" w:hAnsi="Arial" w:cs="Arial"/>
          <w:sz w:val="22"/>
          <w:szCs w:val="22"/>
        </w:rPr>
        <w:t xml:space="preserve"> </w:t>
      </w:r>
    </w:p>
    <w:p w14:paraId="0FA1D085"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Post-harvest handling and storage practices must be customized for each crop and region due to the wide variations in the physiological behavior and storage requirements of fruits and vegetables. Future study should concentrate on standardizing maturity indicators, optimal storage conditions, and strategies for increasing the shelf life of native and underutilized horticulture crops.</w:t>
      </w:r>
    </w:p>
    <w:p w14:paraId="0FA1D086" w14:textId="77777777" w:rsidR="00BD1614" w:rsidRPr="00DB5535" w:rsidRDefault="002F62E4" w:rsidP="00DB5535">
      <w:pPr>
        <w:pStyle w:val="ListParagraph1"/>
        <w:numPr>
          <w:ilvl w:val="1"/>
          <w:numId w:val="1"/>
        </w:numPr>
        <w:tabs>
          <w:tab w:val="clear" w:pos="0"/>
          <w:tab w:val="num" w:pos="-360"/>
        </w:tabs>
        <w:ind w:left="720"/>
        <w:jc w:val="both"/>
        <w:rPr>
          <w:rFonts w:ascii="Arial" w:hAnsi="Arial" w:cs="Arial"/>
          <w:b/>
          <w:bCs/>
          <w:sz w:val="22"/>
          <w:szCs w:val="22"/>
        </w:rPr>
      </w:pPr>
      <w:r w:rsidRPr="00DB5535">
        <w:rPr>
          <w:rFonts w:ascii="Arial" w:hAnsi="Arial" w:cs="Arial"/>
          <w:b/>
          <w:bCs/>
          <w:sz w:val="22"/>
          <w:szCs w:val="22"/>
        </w:rPr>
        <w:t>Integration of Digital and Smart Technologies</w:t>
      </w:r>
    </w:p>
    <w:p w14:paraId="0FA1D087" w14:textId="77777777" w:rsidR="00BD1614" w:rsidRPr="00DB5535" w:rsidRDefault="002F62E4" w:rsidP="00DB5535">
      <w:pPr>
        <w:ind w:left="360"/>
        <w:jc w:val="both"/>
        <w:rPr>
          <w:rFonts w:ascii="Arial" w:hAnsi="Arial" w:cs="Arial"/>
          <w:sz w:val="20"/>
          <w:szCs w:val="20"/>
        </w:rPr>
      </w:pPr>
      <w:r w:rsidRPr="00DB5535">
        <w:rPr>
          <w:rFonts w:ascii="Arial" w:hAnsi="Arial" w:cs="Arial"/>
          <w:sz w:val="20"/>
          <w:szCs w:val="20"/>
        </w:rPr>
        <w:tab/>
        <w:t>Digital technologies like artificial intelligence (AI), Internet of Things (IoT)-based monitoring, and decision-support systems are still not commonly deployed, despite their enormous potential. Further research is needed to assess their cost-benefit ratios, data interoperability, farmer and handler usability, and integration into existing value chains.</w:t>
      </w:r>
    </w:p>
    <w:p w14:paraId="0FA1D088" w14:textId="77777777" w:rsidR="00BD1614" w:rsidRPr="00DB5535" w:rsidRDefault="002F62E4" w:rsidP="00DB5535">
      <w:pPr>
        <w:pStyle w:val="ListParagraph1"/>
        <w:numPr>
          <w:ilvl w:val="1"/>
          <w:numId w:val="1"/>
        </w:numPr>
        <w:tabs>
          <w:tab w:val="clear" w:pos="0"/>
          <w:tab w:val="num" w:pos="-360"/>
        </w:tabs>
        <w:ind w:left="720"/>
        <w:jc w:val="both"/>
        <w:rPr>
          <w:rFonts w:ascii="Arial" w:hAnsi="Arial" w:cs="Arial"/>
          <w:sz w:val="22"/>
          <w:szCs w:val="22"/>
        </w:rPr>
      </w:pPr>
      <w:r w:rsidRPr="00DB5535">
        <w:rPr>
          <w:rFonts w:ascii="Arial" w:hAnsi="Arial" w:cs="Arial"/>
          <w:b/>
          <w:bCs/>
          <w:sz w:val="22"/>
          <w:szCs w:val="22"/>
        </w:rPr>
        <w:t>Eco-Friendly and Chemical-Free Post-Harvest</w:t>
      </w:r>
      <w:r w:rsidRPr="00DB5535">
        <w:rPr>
          <w:rFonts w:ascii="Arial" w:hAnsi="Arial" w:cs="Arial"/>
          <w:sz w:val="22"/>
          <w:szCs w:val="22"/>
        </w:rPr>
        <w:t xml:space="preserve"> </w:t>
      </w:r>
    </w:p>
    <w:p w14:paraId="0FA1D089"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Treatments The increasing consumer demand for safe and residue-free produce highlights the need for research on biocontrol agents, plant-based extracts, edible coatings, and physical treatments (such as heat, UV, and irradiation). Long-term studies on the efficacy, safety, and regulatory acceptance of these alternatives are required.</w:t>
      </w:r>
    </w:p>
    <w:p w14:paraId="0FA1D08A" w14:textId="77777777" w:rsidR="00BD1614" w:rsidRPr="00DB5535" w:rsidRDefault="00BD1614" w:rsidP="00DB5535">
      <w:pPr>
        <w:pStyle w:val="ListParagraph1"/>
        <w:spacing w:after="0" w:line="240" w:lineRule="auto"/>
        <w:ind w:left="360"/>
        <w:jc w:val="both"/>
        <w:rPr>
          <w:rFonts w:ascii="Arial" w:eastAsia="Times New Roman" w:hAnsi="Arial" w:cs="Arial"/>
          <w:kern w:val="0"/>
          <w:sz w:val="20"/>
          <w:szCs w:val="20"/>
        </w:rPr>
      </w:pPr>
    </w:p>
    <w:p w14:paraId="0FA1D08B" w14:textId="77777777" w:rsidR="00BD1614" w:rsidRPr="00DB5535" w:rsidRDefault="002F62E4" w:rsidP="00DB5535">
      <w:pPr>
        <w:pStyle w:val="ListParagraph1"/>
        <w:numPr>
          <w:ilvl w:val="1"/>
          <w:numId w:val="1"/>
        </w:numPr>
        <w:tabs>
          <w:tab w:val="clear" w:pos="0"/>
          <w:tab w:val="num" w:pos="-360"/>
        </w:tabs>
        <w:ind w:left="720"/>
        <w:jc w:val="both"/>
        <w:rPr>
          <w:rFonts w:ascii="Arial" w:hAnsi="Arial" w:cs="Arial"/>
          <w:sz w:val="22"/>
          <w:szCs w:val="22"/>
        </w:rPr>
      </w:pPr>
      <w:r w:rsidRPr="00DB5535">
        <w:rPr>
          <w:rFonts w:ascii="Arial" w:hAnsi="Arial" w:cs="Arial"/>
          <w:b/>
          <w:bCs/>
          <w:sz w:val="22"/>
          <w:szCs w:val="22"/>
        </w:rPr>
        <w:t>Advanced Packaging Materials and Sustainability</w:t>
      </w:r>
      <w:r w:rsidRPr="00DB5535">
        <w:rPr>
          <w:rFonts w:ascii="Arial" w:hAnsi="Arial" w:cs="Arial"/>
          <w:sz w:val="22"/>
          <w:szCs w:val="22"/>
        </w:rPr>
        <w:t xml:space="preserve"> </w:t>
      </w:r>
    </w:p>
    <w:p w14:paraId="0FA1D08C"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Further research is needed on intelligent, recyclable, and biodegradable packaging techniques that can maintain quality while lessening their negative effects on the environment. The commercialization strategies and life cycle assessments of packaging based on nanotechnology should also be taken into consideration.</w:t>
      </w:r>
    </w:p>
    <w:p w14:paraId="0FA1D08D" w14:textId="77777777" w:rsidR="00BD1614" w:rsidRPr="00DB5535" w:rsidRDefault="00BD1614" w:rsidP="00DB5535">
      <w:pPr>
        <w:pStyle w:val="ListParagraph1"/>
        <w:spacing w:after="0" w:line="240" w:lineRule="auto"/>
        <w:ind w:left="360"/>
        <w:jc w:val="both"/>
        <w:rPr>
          <w:rFonts w:ascii="Arial" w:eastAsia="Times New Roman" w:hAnsi="Arial" w:cs="Arial"/>
          <w:kern w:val="0"/>
          <w:sz w:val="20"/>
          <w:szCs w:val="20"/>
        </w:rPr>
      </w:pPr>
    </w:p>
    <w:p w14:paraId="0FA1D08E" w14:textId="77777777" w:rsidR="00BD1614" w:rsidRPr="00DB5535" w:rsidRDefault="002F62E4" w:rsidP="00DB5535">
      <w:pPr>
        <w:pStyle w:val="ListParagraph1"/>
        <w:numPr>
          <w:ilvl w:val="1"/>
          <w:numId w:val="1"/>
        </w:numPr>
        <w:tabs>
          <w:tab w:val="clear" w:pos="0"/>
          <w:tab w:val="num" w:pos="-360"/>
        </w:tabs>
        <w:spacing w:after="0" w:line="240" w:lineRule="auto"/>
        <w:ind w:left="720"/>
        <w:rPr>
          <w:rFonts w:ascii="Arial" w:eastAsia="Times New Roman" w:hAnsi="Arial" w:cs="Arial"/>
          <w:b/>
          <w:bCs/>
          <w:kern w:val="0"/>
          <w:sz w:val="22"/>
          <w:szCs w:val="22"/>
        </w:rPr>
      </w:pPr>
      <w:r w:rsidRPr="00DB5535">
        <w:rPr>
          <w:rFonts w:ascii="Arial" w:eastAsia="Times New Roman" w:hAnsi="Arial" w:cs="Arial"/>
          <w:b/>
          <w:bCs/>
          <w:kern w:val="0"/>
          <w:sz w:val="22"/>
          <w:szCs w:val="22"/>
        </w:rPr>
        <w:t>Quantification of Post-Harvest Loss and Data Gaps</w:t>
      </w:r>
    </w:p>
    <w:p w14:paraId="0FA1D08F"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Particularly in developing countries, reliable and consistent statistics on post-harvest losses by crop and stage are few. Improved methods for loss assessment and real-time monitoring are essential for evidence-based policies and targeted responses. </w:t>
      </w:r>
      <w:r w:rsidRPr="00DB5535">
        <w:rPr>
          <w:rFonts w:ascii="Arial" w:eastAsia="Times New Roman" w:hAnsi="Arial" w:cs="Arial"/>
          <w:kern w:val="0"/>
          <w:sz w:val="20"/>
          <w:szCs w:val="20"/>
        </w:rPr>
        <w:br/>
        <w:t>Further multidisciplinary research is needed to understand the institutional, market-related, and behavioral limitations affecting the use of post-harvest technology. By evaluating the effectiveness of institutional frameworks such as FPOs and PPPs, policy tools, and subsidy programs, future plans will be enhanced.</w:t>
      </w:r>
    </w:p>
    <w:p w14:paraId="0FA1D090" w14:textId="77777777" w:rsidR="00BD1614" w:rsidRPr="00DB5535" w:rsidRDefault="002F62E4" w:rsidP="00DB5535">
      <w:pPr>
        <w:pStyle w:val="ListParagraph1"/>
        <w:numPr>
          <w:ilvl w:val="0"/>
          <w:numId w:val="1"/>
        </w:numPr>
        <w:tabs>
          <w:tab w:val="clear" w:pos="0"/>
          <w:tab w:val="num" w:pos="-360"/>
        </w:tabs>
        <w:ind w:left="360"/>
        <w:jc w:val="both"/>
        <w:rPr>
          <w:rFonts w:ascii="Arial" w:hAnsi="Arial" w:cs="Arial"/>
          <w:b/>
          <w:bCs/>
          <w:sz w:val="22"/>
          <w:szCs w:val="22"/>
        </w:rPr>
      </w:pPr>
      <w:r w:rsidRPr="00DB5535">
        <w:rPr>
          <w:rFonts w:ascii="Arial" w:hAnsi="Arial" w:cs="Arial"/>
          <w:b/>
          <w:bCs/>
          <w:sz w:val="22"/>
          <w:szCs w:val="22"/>
        </w:rPr>
        <w:t xml:space="preserve">Conclusions </w:t>
      </w:r>
    </w:p>
    <w:p w14:paraId="0FA1D091" w14:textId="77777777" w:rsidR="00BD1614" w:rsidRPr="00DB5535" w:rsidRDefault="002F62E4" w:rsidP="00DB5535">
      <w:pPr>
        <w:pStyle w:val="ListParagraph1"/>
        <w:spacing w:after="0" w:line="240" w:lineRule="auto"/>
        <w:ind w:left="360"/>
        <w:jc w:val="both"/>
        <w:rPr>
          <w:rFonts w:ascii="Arial" w:eastAsia="Times New Roman" w:hAnsi="Arial" w:cs="Arial"/>
          <w:kern w:val="0"/>
          <w:sz w:val="20"/>
          <w:szCs w:val="20"/>
        </w:rPr>
      </w:pPr>
      <w:r w:rsidRPr="00DB5535">
        <w:rPr>
          <w:rFonts w:ascii="Arial" w:eastAsia="Times New Roman" w:hAnsi="Arial" w:cs="Arial"/>
          <w:kern w:val="0"/>
          <w:sz w:val="20"/>
          <w:szCs w:val="20"/>
        </w:rPr>
        <w:tab/>
        <w:t xml:space="preserve">Post-harvest losses in horticultural crops pose a serious threat to food and nutrition security, farmer profitability, and sustainable agriculture. Significant losses are caused by the perishable nature of horticulture goods as well as a number of biological, physical, technological, and socioeconomic factors operating across the supply chain. Understanding the extent, causes, and stages of post-harvest losses is necessary for effective solutions. By using integrated post-harvest management strategies, which include improved harvesting and handling practices, scientific storage and temperature control, value </w:t>
      </w:r>
      <w:r w:rsidRPr="00DB5535">
        <w:rPr>
          <w:rFonts w:ascii="Arial" w:eastAsia="Times New Roman" w:hAnsi="Arial" w:cs="Arial"/>
          <w:kern w:val="0"/>
          <w:sz w:val="20"/>
          <w:szCs w:val="20"/>
        </w:rPr>
        <w:lastRenderedPageBreak/>
        <w:t>addition, innovative packaging, and digital technologies, losses can be greatly reduced and product quality can be improved. Furthermore, in addition to educating and improving farmers' competencies, achieving long-term reductions in post-harvest losses necessitates strengthening institutional support, infrastructure, and regulatory initiatives.</w:t>
      </w:r>
    </w:p>
    <w:p w14:paraId="0FA1D092" w14:textId="77777777" w:rsidR="00BD1614" w:rsidRPr="00DB5535" w:rsidRDefault="002F62E4" w:rsidP="00DB5535">
      <w:pPr>
        <w:pStyle w:val="ListParagraph1"/>
        <w:ind w:left="360"/>
        <w:jc w:val="both"/>
        <w:rPr>
          <w:rFonts w:ascii="Arial" w:eastAsia="Times New Roman" w:hAnsi="Arial" w:cs="Arial"/>
          <w:kern w:val="0"/>
          <w:sz w:val="20"/>
          <w:szCs w:val="20"/>
        </w:rPr>
      </w:pPr>
      <w:r w:rsidRPr="00DB5535">
        <w:rPr>
          <w:rFonts w:ascii="Arial" w:eastAsia="Times New Roman" w:hAnsi="Arial" w:cs="Arial"/>
          <w:kern w:val="0"/>
          <w:sz w:val="20"/>
          <w:szCs w:val="20"/>
        </w:rPr>
        <w:t>Collaboration between researchers, policymakers, extension organizations, and the business community is crucial to transforming post-harvest systems into reliable, profitable, and efficient links in the horticultural value chain.</w:t>
      </w:r>
    </w:p>
    <w:p w14:paraId="0FA1D093" w14:textId="77777777" w:rsidR="00BD1614" w:rsidRPr="00DB5535" w:rsidRDefault="00BD1614" w:rsidP="00DB5535">
      <w:pPr>
        <w:pStyle w:val="ListParagraph1"/>
        <w:spacing w:after="0" w:line="240" w:lineRule="auto"/>
        <w:ind w:left="360"/>
        <w:jc w:val="both"/>
        <w:rPr>
          <w:rFonts w:ascii="Arial" w:eastAsia="Times New Roman" w:hAnsi="Arial" w:cs="Arial"/>
          <w:kern w:val="0"/>
          <w:sz w:val="20"/>
          <w:szCs w:val="20"/>
        </w:rPr>
      </w:pPr>
    </w:p>
    <w:p w14:paraId="0FA1D094" w14:textId="77777777" w:rsidR="00BD1614" w:rsidRPr="00DB5535" w:rsidRDefault="002F62E4" w:rsidP="00DB5535">
      <w:pPr>
        <w:pStyle w:val="ListParagraph1"/>
        <w:spacing w:after="0" w:line="240" w:lineRule="auto"/>
        <w:ind w:left="360"/>
        <w:jc w:val="both"/>
        <w:rPr>
          <w:rFonts w:ascii="Arial" w:hAnsi="Arial" w:cs="Arial"/>
          <w:b/>
          <w:bCs/>
          <w:sz w:val="22"/>
          <w:szCs w:val="22"/>
        </w:rPr>
      </w:pPr>
      <w:r w:rsidRPr="00DB5535">
        <w:rPr>
          <w:rFonts w:ascii="Arial" w:hAnsi="Arial" w:cs="Arial"/>
          <w:b/>
          <w:bCs/>
          <w:sz w:val="20"/>
          <w:szCs w:val="20"/>
        </w:rPr>
        <w:t xml:space="preserve"> </w:t>
      </w:r>
      <w:r w:rsidRPr="00DB5535">
        <w:rPr>
          <w:rFonts w:ascii="Arial" w:hAnsi="Arial" w:cs="Arial"/>
          <w:b/>
          <w:bCs/>
          <w:sz w:val="22"/>
          <w:szCs w:val="22"/>
        </w:rPr>
        <w:t xml:space="preserve">References </w:t>
      </w:r>
    </w:p>
    <w:p w14:paraId="0FA1D095" w14:textId="77777777" w:rsidR="00BD1614" w:rsidRPr="00DB5535" w:rsidRDefault="002F62E4" w:rsidP="00DB5535">
      <w:pPr>
        <w:spacing w:after="0" w:line="259" w:lineRule="auto"/>
        <w:ind w:left="360" w:hanging="720"/>
        <w:rPr>
          <w:rFonts w:ascii="Arial" w:hAnsi="Arial" w:cs="Arial"/>
          <w:sz w:val="20"/>
          <w:szCs w:val="20"/>
        </w:rPr>
      </w:pPr>
      <w:r w:rsidRPr="00DB5535">
        <w:rPr>
          <w:rFonts w:ascii="Arial" w:hAnsi="Arial" w:cs="Arial"/>
          <w:sz w:val="20"/>
          <w:szCs w:val="20"/>
        </w:rPr>
        <w:t xml:space="preserve"> </w:t>
      </w:r>
    </w:p>
    <w:p w14:paraId="0FA1D096" w14:textId="77777777" w:rsidR="00BD1614" w:rsidRPr="00DB5535" w:rsidRDefault="002F62E4" w:rsidP="00DB5535">
      <w:pPr>
        <w:spacing w:after="0"/>
        <w:ind w:left="360" w:hanging="720"/>
        <w:jc w:val="both"/>
        <w:rPr>
          <w:rFonts w:ascii="Arial" w:hAnsi="Arial" w:cs="Arial"/>
          <w:sz w:val="20"/>
          <w:szCs w:val="20"/>
        </w:rPr>
      </w:pPr>
      <w:r w:rsidRPr="00DB5535">
        <w:rPr>
          <w:rFonts w:ascii="Arial" w:hAnsi="Arial" w:cs="Arial"/>
          <w:sz w:val="20"/>
          <w:szCs w:val="20"/>
        </w:rPr>
        <w:t xml:space="preserve">Ali, S. Y., Hossain, M. M., Zakaria, M., Hoque, M. A., and Ahiduzzaman, M. (2019). Postharvest losses of mangoes at different stages from harvesting to consumption. </w:t>
      </w:r>
      <w:r w:rsidRPr="00DB5535">
        <w:rPr>
          <w:rFonts w:ascii="Arial" w:hAnsi="Arial" w:cs="Arial"/>
          <w:i/>
          <w:sz w:val="20"/>
          <w:szCs w:val="20"/>
        </w:rPr>
        <w:t xml:space="preserve">International Journal of Business and Social Science Research, </w:t>
      </w:r>
      <w:r w:rsidRPr="00DB5535">
        <w:rPr>
          <w:rFonts w:ascii="Arial" w:hAnsi="Arial" w:cs="Arial"/>
          <w:iCs/>
          <w:sz w:val="20"/>
          <w:szCs w:val="20"/>
        </w:rPr>
        <w:t>7</w:t>
      </w:r>
      <w:r w:rsidRPr="00DB5535">
        <w:rPr>
          <w:rFonts w:ascii="Arial" w:hAnsi="Arial" w:cs="Arial"/>
          <w:sz w:val="20"/>
          <w:szCs w:val="20"/>
        </w:rPr>
        <w:t>(4), 21–26.</w:t>
      </w:r>
    </w:p>
    <w:p w14:paraId="0FA1D097" w14:textId="77777777" w:rsidR="00BD1614" w:rsidRPr="00DB5535" w:rsidRDefault="002F62E4" w:rsidP="00DB5535">
      <w:pPr>
        <w:spacing w:after="0"/>
        <w:ind w:left="172" w:hanging="547"/>
        <w:jc w:val="both"/>
        <w:rPr>
          <w:rFonts w:ascii="Arial" w:hAnsi="Arial" w:cs="Arial"/>
          <w:sz w:val="20"/>
          <w:szCs w:val="20"/>
        </w:rPr>
      </w:pPr>
      <w:r w:rsidRPr="00DB5535">
        <w:rPr>
          <w:rFonts w:ascii="Arial" w:hAnsi="Arial" w:cs="Arial"/>
          <w:sz w:val="20"/>
          <w:szCs w:val="20"/>
        </w:rPr>
        <w:t xml:space="preserve">Atanda, S. A., </w:t>
      </w:r>
      <w:proofErr w:type="spellStart"/>
      <w:r w:rsidRPr="00DB5535">
        <w:rPr>
          <w:rFonts w:ascii="Arial" w:hAnsi="Arial" w:cs="Arial"/>
          <w:sz w:val="20"/>
          <w:szCs w:val="20"/>
        </w:rPr>
        <w:t>Pessu</w:t>
      </w:r>
      <w:proofErr w:type="spellEnd"/>
      <w:r w:rsidRPr="00DB5535">
        <w:rPr>
          <w:rFonts w:ascii="Arial" w:hAnsi="Arial" w:cs="Arial"/>
          <w:sz w:val="20"/>
          <w:szCs w:val="20"/>
        </w:rPr>
        <w:t xml:space="preserve">, P. O., Agoda, S., </w:t>
      </w:r>
      <w:proofErr w:type="spellStart"/>
      <w:r w:rsidRPr="00DB5535">
        <w:rPr>
          <w:rFonts w:ascii="Arial" w:hAnsi="Arial" w:cs="Arial"/>
          <w:sz w:val="20"/>
          <w:szCs w:val="20"/>
        </w:rPr>
        <w:t>Isong</w:t>
      </w:r>
      <w:proofErr w:type="spellEnd"/>
      <w:r w:rsidRPr="00DB5535">
        <w:rPr>
          <w:rFonts w:ascii="Arial" w:hAnsi="Arial" w:cs="Arial"/>
          <w:sz w:val="20"/>
          <w:szCs w:val="20"/>
        </w:rPr>
        <w:t xml:space="preserve">, I. U., and Ikotun, I. (2011). The concepts and problems of post-harvest food losses in perishable crops. </w:t>
      </w:r>
      <w:r w:rsidRPr="00DB5535">
        <w:rPr>
          <w:rFonts w:ascii="Arial" w:hAnsi="Arial" w:cs="Arial"/>
          <w:i/>
          <w:sz w:val="20"/>
          <w:szCs w:val="20"/>
        </w:rPr>
        <w:t xml:space="preserve">African Journal of Food Science, </w:t>
      </w:r>
      <w:r w:rsidRPr="00DB5535">
        <w:rPr>
          <w:rFonts w:ascii="Arial" w:hAnsi="Arial" w:cs="Arial"/>
          <w:iCs/>
          <w:sz w:val="20"/>
          <w:szCs w:val="20"/>
        </w:rPr>
        <w:t>5</w:t>
      </w:r>
      <w:r w:rsidRPr="00DB5535">
        <w:rPr>
          <w:rFonts w:ascii="Arial" w:hAnsi="Arial" w:cs="Arial"/>
          <w:sz w:val="20"/>
          <w:szCs w:val="20"/>
        </w:rPr>
        <w:t>(11), 603–613.</w:t>
      </w:r>
    </w:p>
    <w:p w14:paraId="0FA1D098" w14:textId="77777777" w:rsidR="00BD1614" w:rsidRPr="00DB5535" w:rsidRDefault="002F62E4" w:rsidP="00DB5535">
      <w:pPr>
        <w:spacing w:after="0"/>
        <w:ind w:left="172" w:hanging="547"/>
        <w:jc w:val="both"/>
        <w:rPr>
          <w:rFonts w:ascii="Arial" w:hAnsi="Arial" w:cs="Arial"/>
          <w:sz w:val="20"/>
          <w:szCs w:val="20"/>
        </w:rPr>
      </w:pPr>
      <w:proofErr w:type="spellStart"/>
      <w:r w:rsidRPr="00DB5535">
        <w:rPr>
          <w:rFonts w:ascii="Arial" w:hAnsi="Arial" w:cs="Arial"/>
          <w:sz w:val="20"/>
          <w:szCs w:val="20"/>
        </w:rPr>
        <w:t>Banjaw</w:t>
      </w:r>
      <w:proofErr w:type="spellEnd"/>
      <w:r w:rsidRPr="00DB5535">
        <w:rPr>
          <w:rFonts w:ascii="Arial" w:hAnsi="Arial" w:cs="Arial"/>
          <w:sz w:val="20"/>
          <w:szCs w:val="20"/>
        </w:rPr>
        <w:t xml:space="preserve">, T. D. (2017). Review of post-harvest loss of horticultural crops in Ethiopia, its causes and mitigation strategies. </w:t>
      </w:r>
      <w:r w:rsidRPr="00DB5535">
        <w:rPr>
          <w:rFonts w:ascii="Arial" w:hAnsi="Arial" w:cs="Arial"/>
          <w:i/>
          <w:sz w:val="20"/>
          <w:szCs w:val="20"/>
        </w:rPr>
        <w:t xml:space="preserve">Journal of Plant Science and Agricultural Research, </w:t>
      </w:r>
      <w:r w:rsidRPr="00DB5535">
        <w:rPr>
          <w:rFonts w:ascii="Arial" w:hAnsi="Arial" w:cs="Arial"/>
          <w:iCs/>
          <w:sz w:val="20"/>
          <w:szCs w:val="20"/>
        </w:rPr>
        <w:t>2</w:t>
      </w:r>
      <w:r w:rsidRPr="00DB5535">
        <w:rPr>
          <w:rFonts w:ascii="Arial" w:hAnsi="Arial" w:cs="Arial"/>
          <w:sz w:val="20"/>
          <w:szCs w:val="20"/>
        </w:rPr>
        <w:t>(1), 1–4.</w:t>
      </w:r>
    </w:p>
    <w:p w14:paraId="0FA1D099" w14:textId="77777777" w:rsidR="00BD1614" w:rsidRPr="00DB5535" w:rsidRDefault="002F62E4" w:rsidP="00DB5535">
      <w:pPr>
        <w:spacing w:after="0"/>
        <w:ind w:left="172" w:hanging="547"/>
        <w:jc w:val="both"/>
        <w:rPr>
          <w:rFonts w:ascii="Arial" w:hAnsi="Arial" w:cs="Arial"/>
          <w:sz w:val="20"/>
          <w:szCs w:val="20"/>
        </w:rPr>
      </w:pPr>
      <w:r w:rsidRPr="00DB5535">
        <w:rPr>
          <w:rFonts w:ascii="Arial" w:hAnsi="Arial" w:cs="Arial"/>
          <w:sz w:val="20"/>
          <w:szCs w:val="20"/>
        </w:rPr>
        <w:t xml:space="preserve">Bisht, A., and Singh, S. P. (2024). Postharvest losses and management of horticultural produce: A review. </w:t>
      </w:r>
      <w:r w:rsidRPr="00DB5535">
        <w:rPr>
          <w:rFonts w:ascii="Arial" w:hAnsi="Arial" w:cs="Arial"/>
          <w:i/>
          <w:sz w:val="20"/>
          <w:szCs w:val="20"/>
        </w:rPr>
        <w:t xml:space="preserve">Journal of Scientific Research and Reports, </w:t>
      </w:r>
      <w:r w:rsidRPr="00DB5535">
        <w:rPr>
          <w:rFonts w:ascii="Arial" w:hAnsi="Arial" w:cs="Arial"/>
          <w:iCs/>
          <w:sz w:val="20"/>
          <w:szCs w:val="20"/>
        </w:rPr>
        <w:t>30</w:t>
      </w:r>
      <w:r w:rsidRPr="00DB5535">
        <w:rPr>
          <w:rFonts w:ascii="Arial" w:hAnsi="Arial" w:cs="Arial"/>
          <w:sz w:val="20"/>
          <w:szCs w:val="20"/>
        </w:rPr>
        <w:t xml:space="preserve">(3), 305–320. https://doi.org/10.9734/jsrr/2024/v30i31881 </w:t>
      </w:r>
    </w:p>
    <w:p w14:paraId="0FA1D09A" w14:textId="77777777" w:rsidR="00BD1614" w:rsidRPr="00DB5535" w:rsidRDefault="002F62E4" w:rsidP="00DB5535">
      <w:pPr>
        <w:spacing w:after="0"/>
        <w:ind w:left="172" w:hanging="547"/>
        <w:jc w:val="both"/>
        <w:rPr>
          <w:rFonts w:ascii="Arial" w:hAnsi="Arial" w:cs="Arial"/>
          <w:sz w:val="20"/>
          <w:szCs w:val="20"/>
        </w:rPr>
      </w:pPr>
      <w:r w:rsidRPr="00DB5535">
        <w:rPr>
          <w:rFonts w:ascii="Arial" w:hAnsi="Arial" w:cs="Arial"/>
          <w:sz w:val="20"/>
          <w:szCs w:val="20"/>
        </w:rPr>
        <w:t xml:space="preserve">Brecht, J. K. (2006). Controlled atmosphere, modified atmosphere and modified atmosphere packaging for vegetables. </w:t>
      </w:r>
      <w:r w:rsidRPr="00DB5535">
        <w:rPr>
          <w:rFonts w:ascii="Arial" w:hAnsi="Arial" w:cs="Arial"/>
          <w:i/>
          <w:sz w:val="20"/>
          <w:szCs w:val="20"/>
        </w:rPr>
        <w:t xml:space="preserve">Stewart Postharvest Review, </w:t>
      </w:r>
      <w:r w:rsidRPr="00DB5535">
        <w:rPr>
          <w:rFonts w:ascii="Arial" w:hAnsi="Arial" w:cs="Arial"/>
          <w:iCs/>
          <w:sz w:val="20"/>
          <w:szCs w:val="20"/>
        </w:rPr>
        <w:t>5</w:t>
      </w:r>
      <w:r w:rsidRPr="00DB5535">
        <w:rPr>
          <w:rFonts w:ascii="Arial" w:hAnsi="Arial" w:cs="Arial"/>
          <w:sz w:val="20"/>
          <w:szCs w:val="20"/>
        </w:rPr>
        <w:t xml:space="preserve">(2), 1–6. </w:t>
      </w:r>
    </w:p>
    <w:p w14:paraId="0FA1D09B" w14:textId="77777777" w:rsidR="00BD1614" w:rsidRPr="00DB5535" w:rsidRDefault="002F62E4" w:rsidP="00DB5535">
      <w:pPr>
        <w:spacing w:after="0" w:line="245" w:lineRule="auto"/>
        <w:ind w:left="182" w:hanging="557"/>
        <w:jc w:val="both"/>
        <w:rPr>
          <w:rFonts w:ascii="Arial" w:hAnsi="Arial" w:cs="Arial"/>
          <w:sz w:val="20"/>
          <w:szCs w:val="20"/>
        </w:rPr>
      </w:pPr>
      <w:r w:rsidRPr="00DB5535">
        <w:rPr>
          <w:rFonts w:ascii="Arial" w:hAnsi="Arial" w:cs="Arial"/>
          <w:sz w:val="20"/>
          <w:szCs w:val="20"/>
        </w:rPr>
        <w:t xml:space="preserve">Brecht, J. K., and Yahia, E. M. (2009). Postharvest physiology. </w:t>
      </w:r>
      <w:r w:rsidRPr="00DB5535">
        <w:rPr>
          <w:rFonts w:ascii="Arial" w:hAnsi="Arial" w:cs="Arial"/>
          <w:sz w:val="20"/>
          <w:szCs w:val="20"/>
        </w:rPr>
        <w:tab/>
        <w:t xml:space="preserve">In </w:t>
      </w:r>
      <w:r w:rsidRPr="00DB5535">
        <w:rPr>
          <w:rFonts w:ascii="Arial" w:hAnsi="Arial" w:cs="Arial"/>
          <w:sz w:val="20"/>
          <w:szCs w:val="20"/>
        </w:rPr>
        <w:tab/>
      </w:r>
      <w:r w:rsidRPr="00DB5535">
        <w:rPr>
          <w:rFonts w:ascii="Arial" w:hAnsi="Arial" w:cs="Arial"/>
          <w:i/>
          <w:sz w:val="20"/>
          <w:szCs w:val="20"/>
        </w:rPr>
        <w:t xml:space="preserve">The </w:t>
      </w:r>
      <w:r w:rsidRPr="00DB5535">
        <w:rPr>
          <w:rFonts w:ascii="Arial" w:hAnsi="Arial" w:cs="Arial"/>
          <w:i/>
          <w:sz w:val="20"/>
          <w:szCs w:val="20"/>
        </w:rPr>
        <w:tab/>
        <w:t xml:space="preserve">mango: </w:t>
      </w:r>
      <w:r w:rsidRPr="00DB5535">
        <w:rPr>
          <w:rFonts w:ascii="Arial" w:hAnsi="Arial" w:cs="Arial"/>
          <w:i/>
          <w:sz w:val="20"/>
          <w:szCs w:val="20"/>
        </w:rPr>
        <w:tab/>
        <w:t>Botany, production and uses</w:t>
      </w:r>
      <w:r w:rsidRPr="00DB5535">
        <w:rPr>
          <w:rFonts w:ascii="Arial" w:hAnsi="Arial" w:cs="Arial"/>
          <w:sz w:val="20"/>
          <w:szCs w:val="20"/>
        </w:rPr>
        <w:t xml:space="preserve"> (pp. 484–528). CABI. </w:t>
      </w:r>
    </w:p>
    <w:p w14:paraId="0FA1D09C" w14:textId="77777777" w:rsidR="00BD1614" w:rsidRPr="00DB5535" w:rsidRDefault="002F62E4" w:rsidP="00DB5535">
      <w:pPr>
        <w:spacing w:after="0"/>
        <w:ind w:left="172" w:hanging="547"/>
        <w:jc w:val="both"/>
        <w:rPr>
          <w:rFonts w:ascii="Arial" w:hAnsi="Arial" w:cs="Arial"/>
          <w:sz w:val="20"/>
          <w:szCs w:val="20"/>
        </w:rPr>
      </w:pPr>
      <w:r w:rsidRPr="00DB5535">
        <w:rPr>
          <w:rFonts w:ascii="Arial" w:hAnsi="Arial" w:cs="Arial"/>
          <w:sz w:val="20"/>
          <w:szCs w:val="20"/>
        </w:rPr>
        <w:t xml:space="preserve">Caixeta-Filho, J. V., and </w:t>
      </w:r>
      <w:proofErr w:type="spellStart"/>
      <w:r w:rsidRPr="00DB5535">
        <w:rPr>
          <w:rFonts w:ascii="Arial" w:hAnsi="Arial" w:cs="Arial"/>
          <w:sz w:val="20"/>
          <w:szCs w:val="20"/>
        </w:rPr>
        <w:t>Péra</w:t>
      </w:r>
      <w:proofErr w:type="spellEnd"/>
      <w:r w:rsidRPr="00DB5535">
        <w:rPr>
          <w:rFonts w:ascii="Arial" w:hAnsi="Arial" w:cs="Arial"/>
          <w:sz w:val="20"/>
          <w:szCs w:val="20"/>
        </w:rPr>
        <w:t xml:space="preserve">, T. G. (2018). Postharvest losses during the transportation of grains from farms to aggregation points. </w:t>
      </w:r>
      <w:r w:rsidRPr="00DB5535">
        <w:rPr>
          <w:rFonts w:ascii="Arial" w:hAnsi="Arial" w:cs="Arial"/>
          <w:i/>
          <w:sz w:val="20"/>
          <w:szCs w:val="20"/>
        </w:rPr>
        <w:t xml:space="preserve">International Journal of Logistics Economics and </w:t>
      </w:r>
      <w:proofErr w:type="spellStart"/>
      <w:r w:rsidRPr="00DB5535">
        <w:rPr>
          <w:rFonts w:ascii="Arial" w:hAnsi="Arial" w:cs="Arial"/>
          <w:i/>
          <w:sz w:val="20"/>
          <w:szCs w:val="20"/>
        </w:rPr>
        <w:t>Globalisation</w:t>
      </w:r>
      <w:proofErr w:type="spellEnd"/>
      <w:r w:rsidRPr="00DB5535">
        <w:rPr>
          <w:rFonts w:ascii="Arial" w:hAnsi="Arial" w:cs="Arial"/>
          <w:i/>
          <w:sz w:val="20"/>
          <w:szCs w:val="20"/>
        </w:rPr>
        <w:t xml:space="preserve">, </w:t>
      </w:r>
      <w:r w:rsidRPr="00DB5535">
        <w:rPr>
          <w:rFonts w:ascii="Arial" w:hAnsi="Arial" w:cs="Arial"/>
          <w:iCs/>
          <w:sz w:val="20"/>
          <w:szCs w:val="20"/>
        </w:rPr>
        <w:t>7</w:t>
      </w:r>
      <w:r w:rsidRPr="00DB5535">
        <w:rPr>
          <w:rFonts w:ascii="Arial" w:hAnsi="Arial" w:cs="Arial"/>
          <w:sz w:val="20"/>
          <w:szCs w:val="20"/>
        </w:rPr>
        <w:t xml:space="preserve">(3), 209– 247. </w:t>
      </w:r>
    </w:p>
    <w:p w14:paraId="0FA1D09D" w14:textId="77777777" w:rsidR="00BD1614" w:rsidRPr="00DB5535" w:rsidRDefault="002F62E4" w:rsidP="00DB5535">
      <w:pPr>
        <w:spacing w:after="0" w:line="240" w:lineRule="auto"/>
        <w:ind w:left="182" w:hanging="557"/>
        <w:jc w:val="both"/>
        <w:rPr>
          <w:rFonts w:ascii="Arial" w:hAnsi="Arial" w:cs="Arial"/>
          <w:sz w:val="20"/>
          <w:szCs w:val="20"/>
        </w:rPr>
      </w:pPr>
      <w:r w:rsidRPr="00DB5535">
        <w:rPr>
          <w:rFonts w:ascii="Arial" w:hAnsi="Arial" w:cs="Arial"/>
          <w:sz w:val="20"/>
          <w:szCs w:val="20"/>
        </w:rPr>
        <w:t xml:space="preserve">Deep, N., Mehta, D. K., and Sharma, N. (2024). </w:t>
      </w:r>
      <w:r w:rsidRPr="00DB5535">
        <w:rPr>
          <w:rFonts w:ascii="Arial" w:hAnsi="Arial" w:cs="Arial"/>
          <w:i/>
          <w:sz w:val="20"/>
          <w:szCs w:val="20"/>
        </w:rPr>
        <w:t xml:space="preserve">Advanced </w:t>
      </w:r>
      <w:r w:rsidRPr="00DB5535">
        <w:rPr>
          <w:rFonts w:ascii="Arial" w:hAnsi="Arial" w:cs="Arial"/>
          <w:i/>
          <w:sz w:val="20"/>
          <w:szCs w:val="20"/>
        </w:rPr>
        <w:tab/>
        <w:t xml:space="preserve">post-harvest </w:t>
      </w:r>
      <w:r w:rsidRPr="00DB5535">
        <w:rPr>
          <w:rFonts w:ascii="Arial" w:hAnsi="Arial" w:cs="Arial"/>
          <w:i/>
          <w:sz w:val="20"/>
          <w:szCs w:val="20"/>
        </w:rPr>
        <w:tab/>
        <w:t>technologies: Fundamentals and innovations</w:t>
      </w:r>
      <w:r w:rsidRPr="00DB5535">
        <w:rPr>
          <w:rFonts w:ascii="Arial" w:hAnsi="Arial" w:cs="Arial"/>
          <w:sz w:val="20"/>
          <w:szCs w:val="20"/>
        </w:rPr>
        <w:t xml:space="preserve">. </w:t>
      </w:r>
    </w:p>
    <w:p w14:paraId="0FA1D09E" w14:textId="77777777" w:rsidR="00BD1614" w:rsidRPr="00DB5535" w:rsidRDefault="002F62E4" w:rsidP="00DB5535">
      <w:pPr>
        <w:spacing w:after="0" w:line="250" w:lineRule="auto"/>
        <w:ind w:left="182" w:right="43" w:hanging="557"/>
        <w:jc w:val="both"/>
        <w:rPr>
          <w:rFonts w:ascii="Arial" w:hAnsi="Arial" w:cs="Arial"/>
          <w:sz w:val="20"/>
          <w:szCs w:val="20"/>
        </w:rPr>
      </w:pPr>
      <w:r w:rsidRPr="00DB5535">
        <w:rPr>
          <w:rFonts w:ascii="Arial" w:hAnsi="Arial" w:cs="Arial"/>
          <w:sz w:val="20"/>
          <w:szCs w:val="20"/>
        </w:rPr>
        <w:t xml:space="preserve">Dris, R., Niskanen, R., and Jain, S. M. (2003). </w:t>
      </w:r>
      <w:r w:rsidRPr="00DB5535">
        <w:rPr>
          <w:rFonts w:ascii="Arial" w:hAnsi="Arial" w:cs="Arial"/>
          <w:i/>
          <w:sz w:val="20"/>
          <w:szCs w:val="20"/>
        </w:rPr>
        <w:t>Crop management and postharvest handling of horticultural products: Volume II: Fruits and vegetables</w:t>
      </w:r>
      <w:r w:rsidRPr="00DB5535">
        <w:rPr>
          <w:rFonts w:ascii="Arial" w:hAnsi="Arial" w:cs="Arial"/>
          <w:sz w:val="20"/>
          <w:szCs w:val="20"/>
        </w:rPr>
        <w:t xml:space="preserve">. </w:t>
      </w:r>
    </w:p>
    <w:p w14:paraId="0FA1D09F" w14:textId="77777777" w:rsidR="00BD1614" w:rsidRPr="00DB5535" w:rsidRDefault="002F62E4" w:rsidP="00DB5535">
      <w:pPr>
        <w:spacing w:after="0"/>
        <w:ind w:left="360" w:hanging="720"/>
        <w:jc w:val="both"/>
        <w:rPr>
          <w:rFonts w:ascii="Arial" w:hAnsi="Arial" w:cs="Arial"/>
          <w:sz w:val="20"/>
          <w:szCs w:val="20"/>
        </w:rPr>
      </w:pPr>
      <w:r w:rsidRPr="00DB5535">
        <w:rPr>
          <w:rFonts w:ascii="Arial" w:hAnsi="Arial" w:cs="Arial"/>
          <w:sz w:val="20"/>
          <w:szCs w:val="20"/>
        </w:rPr>
        <w:t xml:space="preserve">Elik, A., Yanik, D. K., </w:t>
      </w:r>
      <w:proofErr w:type="spellStart"/>
      <w:r w:rsidRPr="00DB5535">
        <w:rPr>
          <w:rFonts w:ascii="Arial" w:hAnsi="Arial" w:cs="Arial"/>
          <w:sz w:val="20"/>
          <w:szCs w:val="20"/>
        </w:rPr>
        <w:t>Istanbullu</w:t>
      </w:r>
      <w:proofErr w:type="spellEnd"/>
      <w:r w:rsidRPr="00DB5535">
        <w:rPr>
          <w:rFonts w:ascii="Arial" w:hAnsi="Arial" w:cs="Arial"/>
          <w:sz w:val="20"/>
          <w:szCs w:val="20"/>
        </w:rPr>
        <w:t xml:space="preserve">, Y., </w:t>
      </w:r>
      <w:proofErr w:type="spellStart"/>
      <w:r w:rsidRPr="00DB5535">
        <w:rPr>
          <w:rFonts w:ascii="Arial" w:hAnsi="Arial" w:cs="Arial"/>
          <w:sz w:val="20"/>
          <w:szCs w:val="20"/>
        </w:rPr>
        <w:t>Guzelsoy</w:t>
      </w:r>
      <w:proofErr w:type="spellEnd"/>
      <w:r w:rsidRPr="00DB5535">
        <w:rPr>
          <w:rFonts w:ascii="Arial" w:hAnsi="Arial" w:cs="Arial"/>
          <w:sz w:val="20"/>
          <w:szCs w:val="20"/>
        </w:rPr>
        <w:t xml:space="preserve">, N. A., Yavuz, A., and </w:t>
      </w:r>
      <w:proofErr w:type="spellStart"/>
      <w:r w:rsidRPr="00DB5535">
        <w:rPr>
          <w:rFonts w:ascii="Arial" w:hAnsi="Arial" w:cs="Arial"/>
          <w:sz w:val="20"/>
          <w:szCs w:val="20"/>
        </w:rPr>
        <w:t>Gogus</w:t>
      </w:r>
      <w:proofErr w:type="spellEnd"/>
      <w:r w:rsidRPr="00DB5535">
        <w:rPr>
          <w:rFonts w:ascii="Arial" w:hAnsi="Arial" w:cs="Arial"/>
          <w:sz w:val="20"/>
          <w:szCs w:val="20"/>
        </w:rPr>
        <w:t xml:space="preserve">, F. (2019). Strategies to reduce post-harvest losses for fruits and vegetables. </w:t>
      </w:r>
      <w:r w:rsidRPr="00DB5535">
        <w:rPr>
          <w:rFonts w:ascii="Arial" w:hAnsi="Arial" w:cs="Arial"/>
          <w:i/>
          <w:sz w:val="20"/>
          <w:szCs w:val="20"/>
        </w:rPr>
        <w:t xml:space="preserve">Strategies, </w:t>
      </w:r>
      <w:r w:rsidRPr="00DB5535">
        <w:rPr>
          <w:rFonts w:ascii="Arial" w:hAnsi="Arial" w:cs="Arial"/>
          <w:iCs/>
          <w:sz w:val="20"/>
          <w:szCs w:val="20"/>
        </w:rPr>
        <w:t>5</w:t>
      </w:r>
      <w:r w:rsidRPr="00DB5535">
        <w:rPr>
          <w:rFonts w:ascii="Arial" w:hAnsi="Arial" w:cs="Arial"/>
          <w:sz w:val="20"/>
          <w:szCs w:val="20"/>
        </w:rPr>
        <w:t xml:space="preserve">(3), 29–39. </w:t>
      </w:r>
    </w:p>
    <w:p w14:paraId="0FA1D0A0" w14:textId="77777777" w:rsidR="00BD1614" w:rsidRPr="00DB5535" w:rsidRDefault="002F62E4" w:rsidP="00DB5535">
      <w:pPr>
        <w:spacing w:after="0"/>
        <w:ind w:left="172" w:hanging="547"/>
        <w:jc w:val="both"/>
        <w:rPr>
          <w:rFonts w:ascii="Arial" w:hAnsi="Arial" w:cs="Arial"/>
          <w:sz w:val="20"/>
          <w:szCs w:val="20"/>
        </w:rPr>
      </w:pPr>
      <w:proofErr w:type="spellStart"/>
      <w:r w:rsidRPr="00DB5535">
        <w:rPr>
          <w:rFonts w:ascii="Arial" w:hAnsi="Arial" w:cs="Arial"/>
          <w:sz w:val="20"/>
          <w:szCs w:val="20"/>
        </w:rPr>
        <w:t>Enyiukwu</w:t>
      </w:r>
      <w:proofErr w:type="spellEnd"/>
      <w:r w:rsidRPr="00DB5535">
        <w:rPr>
          <w:rFonts w:ascii="Arial" w:hAnsi="Arial" w:cs="Arial"/>
          <w:sz w:val="20"/>
          <w:szCs w:val="20"/>
        </w:rPr>
        <w:t xml:space="preserve">, D. N., Bassey, I. N., </w:t>
      </w:r>
      <w:proofErr w:type="spellStart"/>
      <w:r w:rsidRPr="00DB5535">
        <w:rPr>
          <w:rFonts w:ascii="Arial" w:hAnsi="Arial" w:cs="Arial"/>
          <w:sz w:val="20"/>
          <w:szCs w:val="20"/>
        </w:rPr>
        <w:t>Nwaogu</w:t>
      </w:r>
      <w:proofErr w:type="spellEnd"/>
      <w:r w:rsidRPr="00DB5535">
        <w:rPr>
          <w:rFonts w:ascii="Arial" w:hAnsi="Arial" w:cs="Arial"/>
          <w:sz w:val="20"/>
          <w:szCs w:val="20"/>
        </w:rPr>
        <w:t xml:space="preserve">, G. A., Chukwu, L. A., and </w:t>
      </w:r>
      <w:proofErr w:type="spellStart"/>
      <w:r w:rsidRPr="00DB5535">
        <w:rPr>
          <w:rFonts w:ascii="Arial" w:hAnsi="Arial" w:cs="Arial"/>
          <w:sz w:val="20"/>
          <w:szCs w:val="20"/>
        </w:rPr>
        <w:t>Maranzu</w:t>
      </w:r>
      <w:proofErr w:type="spellEnd"/>
      <w:r w:rsidRPr="00DB5535">
        <w:rPr>
          <w:rFonts w:ascii="Arial" w:hAnsi="Arial" w:cs="Arial"/>
          <w:sz w:val="20"/>
          <w:szCs w:val="20"/>
        </w:rPr>
        <w:t xml:space="preserve">, J. O. (2020). Postharvest spoilage and management of fruits and vegetables: A perspective on small-holder agricultural systems of the tropics. </w:t>
      </w:r>
      <w:r w:rsidRPr="00DB5535">
        <w:rPr>
          <w:rFonts w:ascii="Arial" w:hAnsi="Arial" w:cs="Arial"/>
          <w:i/>
          <w:sz w:val="20"/>
          <w:szCs w:val="20"/>
        </w:rPr>
        <w:t xml:space="preserve">Greener Trends in Plant Pathology and Entomology, </w:t>
      </w:r>
      <w:r w:rsidRPr="00DB5535">
        <w:rPr>
          <w:rFonts w:ascii="Arial" w:hAnsi="Arial" w:cs="Arial"/>
          <w:iCs/>
          <w:sz w:val="20"/>
          <w:szCs w:val="20"/>
        </w:rPr>
        <w:t>3</w:t>
      </w:r>
      <w:r w:rsidRPr="00DB5535">
        <w:rPr>
          <w:rFonts w:ascii="Arial" w:hAnsi="Arial" w:cs="Arial"/>
          <w:sz w:val="20"/>
          <w:szCs w:val="20"/>
        </w:rPr>
        <w:t xml:space="preserve">(1), 01–17. </w:t>
      </w:r>
    </w:p>
    <w:p w14:paraId="0FA1D0A1" w14:textId="77777777" w:rsidR="00BD1614" w:rsidRPr="00DB5535" w:rsidRDefault="002F62E4" w:rsidP="00DB5535">
      <w:pPr>
        <w:spacing w:after="0"/>
        <w:ind w:left="173" w:hanging="548"/>
        <w:jc w:val="both"/>
        <w:rPr>
          <w:rFonts w:ascii="Arial" w:hAnsi="Arial" w:cs="Arial"/>
          <w:sz w:val="20"/>
          <w:szCs w:val="20"/>
        </w:rPr>
      </w:pPr>
      <w:r w:rsidRPr="00DB5535">
        <w:rPr>
          <w:rFonts w:ascii="Arial" w:hAnsi="Arial" w:cs="Arial"/>
          <w:sz w:val="20"/>
          <w:szCs w:val="20"/>
        </w:rPr>
        <w:t xml:space="preserve">Erkan, M., and Wang, C. Y. (2006). Modified and controlled atmosphere storage of subtropical crops. </w:t>
      </w:r>
      <w:r w:rsidRPr="00DB5535">
        <w:rPr>
          <w:rFonts w:ascii="Arial" w:hAnsi="Arial" w:cs="Arial"/>
          <w:i/>
          <w:sz w:val="20"/>
          <w:szCs w:val="20"/>
        </w:rPr>
        <w:t xml:space="preserve">Stewart Postharvest Review, </w:t>
      </w:r>
      <w:r w:rsidRPr="00DB5535">
        <w:rPr>
          <w:rFonts w:ascii="Arial" w:hAnsi="Arial" w:cs="Arial"/>
          <w:iCs/>
          <w:sz w:val="20"/>
          <w:szCs w:val="20"/>
        </w:rPr>
        <w:t>5</w:t>
      </w:r>
      <w:r w:rsidRPr="00DB5535">
        <w:rPr>
          <w:rFonts w:ascii="Arial" w:hAnsi="Arial" w:cs="Arial"/>
          <w:sz w:val="20"/>
          <w:szCs w:val="20"/>
        </w:rPr>
        <w:t xml:space="preserve">(4), 1–8. </w:t>
      </w:r>
    </w:p>
    <w:p w14:paraId="0FA1D0A2" w14:textId="77777777" w:rsidR="00BD1614" w:rsidRPr="00DB5535" w:rsidRDefault="002F62E4" w:rsidP="00DB5535">
      <w:pPr>
        <w:spacing w:after="0"/>
        <w:ind w:left="173" w:hanging="548"/>
        <w:jc w:val="both"/>
        <w:rPr>
          <w:rFonts w:ascii="Arial" w:hAnsi="Arial" w:cs="Arial"/>
          <w:sz w:val="20"/>
          <w:szCs w:val="20"/>
        </w:rPr>
      </w:pPr>
      <w:r w:rsidRPr="00DB5535">
        <w:rPr>
          <w:rFonts w:ascii="Arial" w:hAnsi="Arial" w:cs="Arial"/>
          <w:sz w:val="20"/>
          <w:szCs w:val="20"/>
        </w:rPr>
        <w:t xml:space="preserve">Gajanana, T. M., Murthy, D. S., and Sudha, M. (2011). Post harvest losses in fruits and vegetables in South India–A review of concepts and quantification of losses. </w:t>
      </w:r>
      <w:r w:rsidRPr="00DB5535">
        <w:rPr>
          <w:rFonts w:ascii="Arial" w:hAnsi="Arial" w:cs="Arial"/>
          <w:i/>
          <w:sz w:val="20"/>
          <w:szCs w:val="20"/>
        </w:rPr>
        <w:t xml:space="preserve">Indian Food Packer, </w:t>
      </w:r>
      <w:r w:rsidRPr="00DB5535">
        <w:rPr>
          <w:rFonts w:ascii="Arial" w:hAnsi="Arial" w:cs="Arial"/>
          <w:iCs/>
          <w:sz w:val="20"/>
          <w:szCs w:val="20"/>
        </w:rPr>
        <w:t>65</w:t>
      </w:r>
      <w:r w:rsidRPr="00DB5535">
        <w:rPr>
          <w:rFonts w:ascii="Arial" w:hAnsi="Arial" w:cs="Arial"/>
          <w:sz w:val="20"/>
          <w:szCs w:val="20"/>
        </w:rPr>
        <w:t xml:space="preserve">(6), 178–187. </w:t>
      </w:r>
    </w:p>
    <w:p w14:paraId="0FA1D0A3" w14:textId="77777777" w:rsidR="00BD1614" w:rsidRPr="00DB5535" w:rsidRDefault="002F62E4" w:rsidP="00DB5535">
      <w:pPr>
        <w:spacing w:after="0"/>
        <w:ind w:left="173" w:hanging="548"/>
        <w:jc w:val="both"/>
        <w:rPr>
          <w:rFonts w:ascii="Arial" w:hAnsi="Arial" w:cs="Arial"/>
          <w:sz w:val="20"/>
          <w:szCs w:val="20"/>
        </w:rPr>
      </w:pPr>
      <w:r w:rsidRPr="00DB5535">
        <w:rPr>
          <w:rFonts w:ascii="Arial" w:hAnsi="Arial" w:cs="Arial"/>
          <w:sz w:val="20"/>
          <w:szCs w:val="20"/>
        </w:rPr>
        <w:t xml:space="preserve">Hailu, G., and </w:t>
      </w:r>
      <w:proofErr w:type="spellStart"/>
      <w:r w:rsidRPr="00DB5535">
        <w:rPr>
          <w:rFonts w:ascii="Arial" w:hAnsi="Arial" w:cs="Arial"/>
          <w:sz w:val="20"/>
          <w:szCs w:val="20"/>
        </w:rPr>
        <w:t>Derbew</w:t>
      </w:r>
      <w:proofErr w:type="spellEnd"/>
      <w:r w:rsidRPr="00DB5535">
        <w:rPr>
          <w:rFonts w:ascii="Arial" w:hAnsi="Arial" w:cs="Arial"/>
          <w:sz w:val="20"/>
          <w:szCs w:val="20"/>
        </w:rPr>
        <w:t xml:space="preserve">, B. (2015). Extent, causes and reduction strategies of postharvest losses of fresh fruits and vegetables–A review. </w:t>
      </w:r>
      <w:r w:rsidRPr="00DB5535">
        <w:rPr>
          <w:rFonts w:ascii="Arial" w:hAnsi="Arial" w:cs="Arial"/>
          <w:i/>
          <w:sz w:val="20"/>
          <w:szCs w:val="20"/>
        </w:rPr>
        <w:t xml:space="preserve">Journal of Biology, Agriculture and Healthcare, </w:t>
      </w:r>
      <w:r w:rsidRPr="00DB5535">
        <w:rPr>
          <w:rFonts w:ascii="Arial" w:hAnsi="Arial" w:cs="Arial"/>
          <w:iCs/>
          <w:sz w:val="20"/>
          <w:szCs w:val="20"/>
        </w:rPr>
        <w:t>5</w:t>
      </w:r>
      <w:r w:rsidRPr="00DB5535">
        <w:rPr>
          <w:rFonts w:ascii="Arial" w:hAnsi="Arial" w:cs="Arial"/>
          <w:sz w:val="20"/>
          <w:szCs w:val="20"/>
        </w:rPr>
        <w:t xml:space="preserve">(5), 49–64. </w:t>
      </w:r>
    </w:p>
    <w:p w14:paraId="0FA1D0A4" w14:textId="77777777" w:rsidR="00BD1614" w:rsidRPr="00DB5535" w:rsidRDefault="002F62E4" w:rsidP="00DB5535">
      <w:pPr>
        <w:spacing w:after="0"/>
        <w:ind w:left="173" w:hanging="548"/>
        <w:jc w:val="both"/>
        <w:rPr>
          <w:rFonts w:ascii="Arial" w:hAnsi="Arial" w:cs="Arial"/>
          <w:sz w:val="20"/>
          <w:szCs w:val="20"/>
        </w:rPr>
      </w:pPr>
      <w:proofErr w:type="spellStart"/>
      <w:r w:rsidRPr="00DB5535">
        <w:rPr>
          <w:rFonts w:ascii="Arial" w:hAnsi="Arial" w:cs="Arial"/>
          <w:sz w:val="20"/>
          <w:szCs w:val="20"/>
        </w:rPr>
        <w:t>Hoq</w:t>
      </w:r>
      <w:proofErr w:type="spellEnd"/>
      <w:r w:rsidRPr="00DB5535">
        <w:rPr>
          <w:rFonts w:ascii="Arial" w:hAnsi="Arial" w:cs="Arial"/>
          <w:sz w:val="20"/>
          <w:szCs w:val="20"/>
        </w:rPr>
        <w:t xml:space="preserve">, M. S., Raha, S. K., and Sultana, N. (2012). Value addition in vegetables production, processing and export from Bangladesh. </w:t>
      </w:r>
      <w:r w:rsidRPr="00DB5535">
        <w:rPr>
          <w:rFonts w:ascii="Arial" w:hAnsi="Arial" w:cs="Arial"/>
          <w:i/>
          <w:sz w:val="20"/>
          <w:szCs w:val="20"/>
        </w:rPr>
        <w:t xml:space="preserve">Bangladesh Journal of Agricultural Research, </w:t>
      </w:r>
      <w:r w:rsidRPr="00DB5535">
        <w:rPr>
          <w:rFonts w:ascii="Arial" w:hAnsi="Arial" w:cs="Arial"/>
          <w:iCs/>
          <w:sz w:val="20"/>
          <w:szCs w:val="20"/>
        </w:rPr>
        <w:t>37</w:t>
      </w:r>
      <w:r w:rsidRPr="00DB5535">
        <w:rPr>
          <w:rFonts w:ascii="Arial" w:hAnsi="Arial" w:cs="Arial"/>
          <w:sz w:val="20"/>
          <w:szCs w:val="20"/>
        </w:rPr>
        <w:t xml:space="preserve">(3), 377–388. </w:t>
      </w:r>
    </w:p>
    <w:p w14:paraId="0FA1D0A5" w14:textId="77777777" w:rsidR="00BD1614" w:rsidRPr="00DB5535" w:rsidRDefault="002F62E4" w:rsidP="00DB5535">
      <w:pPr>
        <w:spacing w:after="0"/>
        <w:ind w:left="173" w:hanging="548"/>
        <w:jc w:val="both"/>
        <w:rPr>
          <w:rFonts w:ascii="Arial" w:hAnsi="Arial" w:cs="Arial"/>
          <w:sz w:val="20"/>
          <w:szCs w:val="20"/>
        </w:rPr>
      </w:pPr>
      <w:r w:rsidRPr="00DB5535">
        <w:rPr>
          <w:rFonts w:ascii="Arial" w:hAnsi="Arial" w:cs="Arial"/>
          <w:sz w:val="20"/>
          <w:szCs w:val="20"/>
        </w:rPr>
        <w:t xml:space="preserve">Kasso, M., and Bekele, A. (2018). Post-harvest loss and quality deterioration of horticultural crops in Dire Dawa Region, Ethiopia. </w:t>
      </w:r>
      <w:r w:rsidRPr="00DB5535">
        <w:rPr>
          <w:rFonts w:ascii="Arial" w:hAnsi="Arial" w:cs="Arial"/>
          <w:i/>
          <w:sz w:val="20"/>
          <w:szCs w:val="20"/>
        </w:rPr>
        <w:t xml:space="preserve">Journal of the Saudi Society of Agricultural Sciences, </w:t>
      </w:r>
      <w:r w:rsidRPr="00DB5535">
        <w:rPr>
          <w:rFonts w:ascii="Arial" w:hAnsi="Arial" w:cs="Arial"/>
          <w:iCs/>
          <w:sz w:val="20"/>
          <w:szCs w:val="20"/>
        </w:rPr>
        <w:t>17</w:t>
      </w:r>
      <w:r w:rsidRPr="00DB5535">
        <w:rPr>
          <w:rFonts w:ascii="Arial" w:hAnsi="Arial" w:cs="Arial"/>
          <w:sz w:val="20"/>
          <w:szCs w:val="20"/>
        </w:rPr>
        <w:t xml:space="preserve">(1), 88–96. </w:t>
      </w:r>
    </w:p>
    <w:p w14:paraId="0FA1D0A6" w14:textId="77777777" w:rsidR="00BD1614" w:rsidRPr="00DB5535" w:rsidRDefault="002F62E4" w:rsidP="00DB5535">
      <w:pPr>
        <w:spacing w:after="0"/>
        <w:ind w:left="173" w:hanging="548"/>
        <w:jc w:val="both"/>
        <w:rPr>
          <w:rFonts w:ascii="Arial" w:hAnsi="Arial" w:cs="Arial"/>
          <w:sz w:val="20"/>
          <w:szCs w:val="20"/>
        </w:rPr>
      </w:pPr>
      <w:r w:rsidRPr="00DB5535">
        <w:rPr>
          <w:rFonts w:ascii="Arial" w:hAnsi="Arial" w:cs="Arial"/>
          <w:sz w:val="20"/>
          <w:szCs w:val="20"/>
        </w:rPr>
        <w:t xml:space="preserve">Kefas, E. B., Aliyu, B., and </w:t>
      </w:r>
      <w:proofErr w:type="spellStart"/>
      <w:r w:rsidRPr="00DB5535">
        <w:rPr>
          <w:rFonts w:ascii="Arial" w:hAnsi="Arial" w:cs="Arial"/>
          <w:sz w:val="20"/>
          <w:szCs w:val="20"/>
        </w:rPr>
        <w:t>Tashiwa</w:t>
      </w:r>
      <w:proofErr w:type="spellEnd"/>
      <w:r w:rsidRPr="00DB5535">
        <w:rPr>
          <w:rFonts w:ascii="Arial" w:hAnsi="Arial" w:cs="Arial"/>
          <w:sz w:val="20"/>
          <w:szCs w:val="20"/>
        </w:rPr>
        <w:t xml:space="preserve">, Y. I. (2024). Postharvest losses, causes and mitigation in tomato transportation: A systematic review. </w:t>
      </w:r>
      <w:r w:rsidRPr="00DB5535">
        <w:rPr>
          <w:rFonts w:ascii="Arial" w:hAnsi="Arial" w:cs="Arial"/>
          <w:i/>
          <w:sz w:val="20"/>
          <w:szCs w:val="20"/>
        </w:rPr>
        <w:t xml:space="preserve">Journal of Horticulture and Postharvest Research, </w:t>
      </w:r>
      <w:r w:rsidRPr="00DB5535">
        <w:rPr>
          <w:rFonts w:ascii="Arial" w:hAnsi="Arial" w:cs="Arial"/>
          <w:iCs/>
          <w:sz w:val="20"/>
          <w:szCs w:val="20"/>
        </w:rPr>
        <w:t>7</w:t>
      </w:r>
      <w:r w:rsidRPr="00DB5535">
        <w:rPr>
          <w:rFonts w:ascii="Arial" w:hAnsi="Arial" w:cs="Arial"/>
          <w:sz w:val="20"/>
          <w:szCs w:val="20"/>
        </w:rPr>
        <w:t xml:space="preserve">(3), 223–236. </w:t>
      </w:r>
    </w:p>
    <w:p w14:paraId="0FA1D0A7" w14:textId="77777777" w:rsidR="00BD1614" w:rsidRPr="00DB5535" w:rsidRDefault="002F62E4" w:rsidP="00DB5535">
      <w:pPr>
        <w:spacing w:after="0" w:line="240" w:lineRule="auto"/>
        <w:ind w:left="182" w:hanging="557"/>
        <w:jc w:val="both"/>
        <w:rPr>
          <w:rFonts w:ascii="Arial" w:hAnsi="Arial" w:cs="Arial"/>
          <w:sz w:val="20"/>
          <w:szCs w:val="20"/>
        </w:rPr>
      </w:pPr>
      <w:r w:rsidRPr="00DB5535">
        <w:rPr>
          <w:rFonts w:ascii="Arial" w:hAnsi="Arial" w:cs="Arial"/>
          <w:sz w:val="20"/>
          <w:szCs w:val="20"/>
        </w:rPr>
        <w:t xml:space="preserve">Kiaya, V. (2014). </w:t>
      </w:r>
      <w:r w:rsidRPr="00DB5535">
        <w:rPr>
          <w:rFonts w:ascii="Arial" w:hAnsi="Arial" w:cs="Arial"/>
          <w:i/>
          <w:sz w:val="20"/>
          <w:szCs w:val="20"/>
        </w:rPr>
        <w:t>Post-harvest losses and strategies to reduce them</w:t>
      </w:r>
      <w:r w:rsidRPr="00DB5535">
        <w:rPr>
          <w:rFonts w:ascii="Arial" w:hAnsi="Arial" w:cs="Arial"/>
          <w:sz w:val="20"/>
          <w:szCs w:val="20"/>
        </w:rPr>
        <w:t xml:space="preserve">. Action </w:t>
      </w:r>
      <w:proofErr w:type="spellStart"/>
      <w:r w:rsidRPr="00DB5535">
        <w:rPr>
          <w:rFonts w:ascii="Arial" w:hAnsi="Arial" w:cs="Arial"/>
          <w:sz w:val="20"/>
          <w:szCs w:val="20"/>
        </w:rPr>
        <w:t>Contre</w:t>
      </w:r>
      <w:proofErr w:type="spellEnd"/>
      <w:r w:rsidRPr="00DB5535">
        <w:rPr>
          <w:rFonts w:ascii="Arial" w:hAnsi="Arial" w:cs="Arial"/>
          <w:sz w:val="20"/>
          <w:szCs w:val="20"/>
        </w:rPr>
        <w:t xml:space="preserve"> la </w:t>
      </w:r>
      <w:proofErr w:type="spellStart"/>
      <w:r w:rsidRPr="00DB5535">
        <w:rPr>
          <w:rFonts w:ascii="Arial" w:hAnsi="Arial" w:cs="Arial"/>
          <w:sz w:val="20"/>
          <w:szCs w:val="20"/>
        </w:rPr>
        <w:t>Faim</w:t>
      </w:r>
      <w:proofErr w:type="spellEnd"/>
      <w:r w:rsidRPr="00DB5535">
        <w:rPr>
          <w:rFonts w:ascii="Arial" w:hAnsi="Arial" w:cs="Arial"/>
          <w:sz w:val="20"/>
          <w:szCs w:val="20"/>
        </w:rPr>
        <w:t xml:space="preserve"> (ACF). </w:t>
      </w:r>
    </w:p>
    <w:p w14:paraId="0FA1D0A8" w14:textId="77777777" w:rsidR="00BD1614" w:rsidRPr="00DB5535" w:rsidRDefault="002F62E4" w:rsidP="00DB5535">
      <w:pPr>
        <w:spacing w:after="0"/>
        <w:ind w:left="173" w:hanging="548"/>
        <w:jc w:val="both"/>
        <w:rPr>
          <w:rFonts w:ascii="Arial" w:hAnsi="Arial" w:cs="Arial"/>
          <w:sz w:val="20"/>
          <w:szCs w:val="20"/>
        </w:rPr>
      </w:pPr>
      <w:proofErr w:type="spellStart"/>
      <w:r w:rsidRPr="00DB5535">
        <w:rPr>
          <w:rFonts w:ascii="Arial" w:hAnsi="Arial" w:cs="Arial"/>
          <w:sz w:val="20"/>
          <w:szCs w:val="20"/>
        </w:rPr>
        <w:t>Kitinoja</w:t>
      </w:r>
      <w:proofErr w:type="spellEnd"/>
      <w:r w:rsidRPr="00DB5535">
        <w:rPr>
          <w:rFonts w:ascii="Arial" w:hAnsi="Arial" w:cs="Arial"/>
          <w:sz w:val="20"/>
          <w:szCs w:val="20"/>
        </w:rPr>
        <w:t xml:space="preserve">, L., and Tokala, V. Y. (2018). Postharvest education, training and capacity building for reducing losses in plant-based food crops: A critical review (2010–2017). In </w:t>
      </w:r>
      <w:r w:rsidRPr="00DB5535">
        <w:rPr>
          <w:rFonts w:ascii="Arial" w:hAnsi="Arial" w:cs="Arial"/>
          <w:i/>
          <w:sz w:val="20"/>
          <w:szCs w:val="20"/>
        </w:rPr>
        <w:t>Postharvest extension and capacity building for the developing world</w:t>
      </w:r>
      <w:r w:rsidRPr="00DB5535">
        <w:rPr>
          <w:rFonts w:ascii="Arial" w:hAnsi="Arial" w:cs="Arial"/>
          <w:sz w:val="20"/>
          <w:szCs w:val="20"/>
        </w:rPr>
        <w:t xml:space="preserve"> (pp. 29– 40). </w:t>
      </w:r>
    </w:p>
    <w:p w14:paraId="0FA1D0A9" w14:textId="77777777" w:rsidR="00BD1614" w:rsidRPr="00DB5535" w:rsidRDefault="002F62E4" w:rsidP="00DB5535">
      <w:pPr>
        <w:spacing w:after="0"/>
        <w:ind w:left="173" w:hanging="548"/>
        <w:jc w:val="both"/>
        <w:rPr>
          <w:rFonts w:ascii="Arial" w:hAnsi="Arial" w:cs="Arial"/>
          <w:sz w:val="20"/>
          <w:szCs w:val="20"/>
        </w:rPr>
      </w:pPr>
      <w:r w:rsidRPr="00DB5535">
        <w:rPr>
          <w:rFonts w:ascii="Arial" w:hAnsi="Arial" w:cs="Arial"/>
          <w:sz w:val="20"/>
          <w:szCs w:val="20"/>
          <w:lang w:val="sv-SE"/>
        </w:rPr>
        <w:lastRenderedPageBreak/>
        <w:t xml:space="preserve">Kumar, D. K., Basavaraja, H., and Mahajanshetti, S. B. (2006). </w:t>
      </w:r>
      <w:r w:rsidRPr="00DB5535">
        <w:rPr>
          <w:rFonts w:ascii="Arial" w:hAnsi="Arial" w:cs="Arial"/>
          <w:sz w:val="20"/>
          <w:szCs w:val="20"/>
        </w:rPr>
        <w:t xml:space="preserve">An economic analysis of post-harvest losses in vegetables in Karnataka. </w:t>
      </w:r>
      <w:r w:rsidRPr="00DB5535">
        <w:rPr>
          <w:rFonts w:ascii="Arial" w:hAnsi="Arial" w:cs="Arial"/>
          <w:i/>
          <w:sz w:val="20"/>
          <w:szCs w:val="20"/>
        </w:rPr>
        <w:t xml:space="preserve">Indian Journal of Agricultural Economics, </w:t>
      </w:r>
      <w:r w:rsidRPr="00DB5535">
        <w:rPr>
          <w:rFonts w:ascii="Arial" w:hAnsi="Arial" w:cs="Arial"/>
          <w:iCs/>
          <w:sz w:val="20"/>
          <w:szCs w:val="20"/>
        </w:rPr>
        <w:t>61</w:t>
      </w:r>
      <w:r w:rsidRPr="00DB5535">
        <w:rPr>
          <w:rFonts w:ascii="Arial" w:hAnsi="Arial" w:cs="Arial"/>
          <w:sz w:val="20"/>
          <w:szCs w:val="20"/>
        </w:rPr>
        <w:t xml:space="preserve">(1). </w:t>
      </w:r>
    </w:p>
    <w:p w14:paraId="0FA1D0AA" w14:textId="77777777" w:rsidR="00BD1614" w:rsidRPr="00DB5535" w:rsidRDefault="002F62E4" w:rsidP="00DB5535">
      <w:pPr>
        <w:spacing w:after="0"/>
        <w:ind w:left="173" w:hanging="548"/>
        <w:jc w:val="both"/>
        <w:rPr>
          <w:rFonts w:ascii="Arial" w:hAnsi="Arial" w:cs="Arial"/>
          <w:sz w:val="20"/>
          <w:szCs w:val="20"/>
        </w:rPr>
      </w:pPr>
      <w:r w:rsidRPr="00DB5535">
        <w:rPr>
          <w:rFonts w:ascii="Arial" w:hAnsi="Arial" w:cs="Arial"/>
          <w:sz w:val="20"/>
          <w:szCs w:val="20"/>
        </w:rPr>
        <w:t xml:space="preserve">Kunwar, A., Bist, D. R., Khatri, L., Dhami, R., and Joshi, G. R. (2024). Optimizing postharvest handling practices to reduce losses and enhance quality of fruits and vegetables. </w:t>
      </w:r>
      <w:r w:rsidRPr="00DB5535">
        <w:rPr>
          <w:rFonts w:ascii="Arial" w:hAnsi="Arial" w:cs="Arial"/>
          <w:i/>
          <w:sz w:val="20"/>
          <w:szCs w:val="20"/>
        </w:rPr>
        <w:t xml:space="preserve">Food and Agri Economics Review, </w:t>
      </w:r>
      <w:r w:rsidRPr="00DB5535">
        <w:rPr>
          <w:rFonts w:ascii="Arial" w:hAnsi="Arial" w:cs="Arial"/>
          <w:iCs/>
          <w:sz w:val="20"/>
          <w:szCs w:val="20"/>
        </w:rPr>
        <w:t>2</w:t>
      </w:r>
      <w:r w:rsidRPr="00DB5535">
        <w:rPr>
          <w:rFonts w:ascii="Arial" w:hAnsi="Arial" w:cs="Arial"/>
          <w:sz w:val="20"/>
          <w:szCs w:val="20"/>
        </w:rPr>
        <w:t xml:space="preserve">, 54–58. </w:t>
      </w:r>
    </w:p>
    <w:p w14:paraId="0FA1D0AB" w14:textId="77777777" w:rsidR="00BD1614" w:rsidRPr="00DB5535" w:rsidRDefault="002F62E4" w:rsidP="00DB5535">
      <w:pPr>
        <w:spacing w:after="0"/>
        <w:ind w:left="173" w:hanging="548"/>
        <w:jc w:val="both"/>
        <w:rPr>
          <w:rFonts w:ascii="Arial" w:hAnsi="Arial" w:cs="Arial"/>
          <w:sz w:val="20"/>
          <w:szCs w:val="20"/>
        </w:rPr>
      </w:pPr>
      <w:r w:rsidRPr="00DB5535">
        <w:rPr>
          <w:rFonts w:ascii="Arial" w:hAnsi="Arial" w:cs="Arial"/>
          <w:sz w:val="20"/>
          <w:szCs w:val="20"/>
        </w:rPr>
        <w:t xml:space="preserve">Lal, M., Tiwari, R., Jaiswal, A., Kumar, R., Kumar, D., Kumar, A., and Singh, B. (2023). Post-harvest management and value addition in potato: Emerging technologies </w:t>
      </w:r>
    </w:p>
    <w:p w14:paraId="0FA1D0AC" w14:textId="77777777" w:rsidR="00BD1614" w:rsidRPr="00DB5535" w:rsidRDefault="002F62E4" w:rsidP="00DB5535">
      <w:pPr>
        <w:spacing w:after="0"/>
        <w:ind w:left="197"/>
        <w:jc w:val="both"/>
        <w:rPr>
          <w:rFonts w:ascii="Arial" w:hAnsi="Arial" w:cs="Arial"/>
          <w:sz w:val="20"/>
          <w:szCs w:val="20"/>
        </w:rPr>
      </w:pPr>
      <w:r w:rsidRPr="00DB5535">
        <w:rPr>
          <w:rFonts w:ascii="Arial" w:hAnsi="Arial" w:cs="Arial"/>
          <w:sz w:val="20"/>
          <w:szCs w:val="20"/>
        </w:rPr>
        <w:t xml:space="preserve">in preserving quality and sustainability in potato processing. </w:t>
      </w:r>
      <w:r w:rsidRPr="00DB5535">
        <w:rPr>
          <w:rFonts w:ascii="Arial" w:hAnsi="Arial" w:cs="Arial"/>
          <w:i/>
          <w:sz w:val="20"/>
          <w:szCs w:val="20"/>
        </w:rPr>
        <w:t xml:space="preserve">Indian Journal of Agronomy, </w:t>
      </w:r>
      <w:r w:rsidRPr="00DB5535">
        <w:rPr>
          <w:rFonts w:ascii="Arial" w:hAnsi="Arial" w:cs="Arial"/>
          <w:iCs/>
          <w:sz w:val="20"/>
          <w:szCs w:val="20"/>
        </w:rPr>
        <w:t>68</w:t>
      </w:r>
      <w:r w:rsidRPr="00DB5535">
        <w:rPr>
          <w:rFonts w:ascii="Arial" w:hAnsi="Arial" w:cs="Arial"/>
          <w:sz w:val="20"/>
          <w:szCs w:val="20"/>
        </w:rPr>
        <w:t xml:space="preserve">, 241–261. </w:t>
      </w:r>
    </w:p>
    <w:p w14:paraId="0FA1D0AD" w14:textId="77777777" w:rsidR="00BD1614" w:rsidRPr="00DB5535" w:rsidRDefault="002F62E4" w:rsidP="00DB5535">
      <w:pPr>
        <w:spacing w:after="0" w:line="250" w:lineRule="auto"/>
        <w:ind w:left="182" w:right="43" w:hanging="557"/>
        <w:jc w:val="both"/>
        <w:rPr>
          <w:rFonts w:ascii="Arial" w:hAnsi="Arial" w:cs="Arial"/>
          <w:sz w:val="20"/>
          <w:szCs w:val="20"/>
        </w:rPr>
      </w:pPr>
      <w:r w:rsidRPr="00DB5535">
        <w:rPr>
          <w:rFonts w:ascii="Arial" w:hAnsi="Arial" w:cs="Arial"/>
          <w:sz w:val="20"/>
          <w:szCs w:val="20"/>
        </w:rPr>
        <w:t xml:space="preserve">Laxmi, P. S., Krishnamoorthi, A., </w:t>
      </w:r>
      <w:proofErr w:type="spellStart"/>
      <w:r w:rsidRPr="00DB5535">
        <w:rPr>
          <w:rFonts w:ascii="Arial" w:hAnsi="Arial" w:cs="Arial"/>
          <w:sz w:val="20"/>
          <w:szCs w:val="20"/>
        </w:rPr>
        <w:t>Alavekar</w:t>
      </w:r>
      <w:proofErr w:type="spellEnd"/>
      <w:r w:rsidRPr="00DB5535">
        <w:rPr>
          <w:rFonts w:ascii="Arial" w:hAnsi="Arial" w:cs="Arial"/>
          <w:sz w:val="20"/>
          <w:szCs w:val="20"/>
        </w:rPr>
        <w:t xml:space="preserve">, S. H., and Mishra, S. (2024). </w:t>
      </w:r>
      <w:r w:rsidRPr="00DB5535">
        <w:rPr>
          <w:rFonts w:ascii="Arial" w:hAnsi="Arial" w:cs="Arial"/>
          <w:i/>
          <w:sz w:val="20"/>
          <w:szCs w:val="20"/>
        </w:rPr>
        <w:t>Revolutionizing agriculture: Technology innovations in post-harvest management</w:t>
      </w:r>
      <w:r w:rsidRPr="00DB5535">
        <w:rPr>
          <w:rFonts w:ascii="Arial" w:hAnsi="Arial" w:cs="Arial"/>
          <w:sz w:val="20"/>
          <w:szCs w:val="20"/>
        </w:rPr>
        <w:t xml:space="preserve">. </w:t>
      </w:r>
      <w:r w:rsidRPr="00DB5535">
        <w:rPr>
          <w:rFonts w:ascii="Arial" w:hAnsi="Arial" w:cs="Arial"/>
          <w:i/>
          <w:sz w:val="20"/>
          <w:szCs w:val="20"/>
        </w:rPr>
        <w:t>Agriculture and Food E-Newsletter</w:t>
      </w:r>
      <w:r w:rsidRPr="00DB5535">
        <w:rPr>
          <w:rFonts w:ascii="Arial" w:hAnsi="Arial" w:cs="Arial"/>
          <w:sz w:val="20"/>
          <w:szCs w:val="20"/>
        </w:rPr>
        <w:t xml:space="preserve">. </w:t>
      </w:r>
    </w:p>
    <w:p w14:paraId="0FA1D0AE" w14:textId="77777777" w:rsidR="00BD1614" w:rsidRPr="00DB5535" w:rsidRDefault="002F62E4" w:rsidP="00DB5535">
      <w:pPr>
        <w:spacing w:after="0"/>
        <w:ind w:left="172" w:hanging="547"/>
        <w:jc w:val="both"/>
        <w:rPr>
          <w:rFonts w:ascii="Arial" w:hAnsi="Arial" w:cs="Arial"/>
          <w:sz w:val="20"/>
          <w:szCs w:val="20"/>
        </w:rPr>
      </w:pPr>
      <w:r w:rsidRPr="00DB5535">
        <w:rPr>
          <w:rFonts w:ascii="Arial" w:hAnsi="Arial" w:cs="Arial"/>
          <w:sz w:val="20"/>
          <w:szCs w:val="20"/>
          <w:lang w:val="it-IT"/>
        </w:rPr>
        <w:t xml:space="preserve">Majidi, H., Minaei, S., Almassi, M., and Mostofi, Y. (2014). </w:t>
      </w:r>
      <w:r w:rsidRPr="00DB5535">
        <w:rPr>
          <w:rFonts w:ascii="Arial" w:hAnsi="Arial" w:cs="Arial"/>
          <w:sz w:val="20"/>
          <w:szCs w:val="20"/>
        </w:rPr>
        <w:t xml:space="preserve">Tomato quality in controlled atmosphere storage, modified atmosphere packaging and cold storage. </w:t>
      </w:r>
      <w:r w:rsidRPr="00DB5535">
        <w:rPr>
          <w:rFonts w:ascii="Arial" w:hAnsi="Arial" w:cs="Arial"/>
          <w:i/>
          <w:sz w:val="20"/>
          <w:szCs w:val="20"/>
        </w:rPr>
        <w:t xml:space="preserve">Journal of Food Science and Technology, </w:t>
      </w:r>
      <w:r w:rsidRPr="00DB5535">
        <w:rPr>
          <w:rFonts w:ascii="Arial" w:hAnsi="Arial" w:cs="Arial"/>
          <w:iCs/>
          <w:sz w:val="20"/>
          <w:szCs w:val="20"/>
        </w:rPr>
        <w:t>51</w:t>
      </w:r>
      <w:r w:rsidRPr="00DB5535">
        <w:rPr>
          <w:rFonts w:ascii="Arial" w:hAnsi="Arial" w:cs="Arial"/>
          <w:sz w:val="20"/>
          <w:szCs w:val="20"/>
        </w:rPr>
        <w:t xml:space="preserve">(9), 2155–2161. </w:t>
      </w:r>
    </w:p>
    <w:p w14:paraId="0FA1D0AF" w14:textId="77777777" w:rsidR="00BD1614" w:rsidRPr="00DB5535" w:rsidRDefault="002F62E4" w:rsidP="00DB5535">
      <w:pPr>
        <w:spacing w:after="0"/>
        <w:ind w:left="172" w:hanging="547"/>
        <w:jc w:val="both"/>
        <w:rPr>
          <w:rFonts w:ascii="Arial" w:hAnsi="Arial" w:cs="Arial"/>
          <w:sz w:val="20"/>
          <w:szCs w:val="20"/>
          <w:lang w:val="sv-SE"/>
        </w:rPr>
      </w:pPr>
      <w:r w:rsidRPr="00DB5535">
        <w:rPr>
          <w:rFonts w:ascii="Arial" w:hAnsi="Arial" w:cs="Arial"/>
          <w:sz w:val="20"/>
          <w:szCs w:val="20"/>
        </w:rPr>
        <w:t xml:space="preserve">Martinez-Romero, D., Serrano, M., Carbonell, A., Castillo, S., Riquelme, F., and Valero, D. (2004). Mechanical damage during fruit post-harvest handling: Technical and physiological implications. In </w:t>
      </w:r>
      <w:r w:rsidRPr="00DB5535">
        <w:rPr>
          <w:rFonts w:ascii="Arial" w:hAnsi="Arial" w:cs="Arial"/>
          <w:i/>
          <w:sz w:val="20"/>
          <w:szCs w:val="20"/>
        </w:rPr>
        <w:t>Production practices and quality assessment of food crops: Quality handling and evaluation</w:t>
      </w:r>
      <w:r w:rsidRPr="00DB5535">
        <w:rPr>
          <w:rFonts w:ascii="Arial" w:hAnsi="Arial" w:cs="Arial"/>
          <w:sz w:val="20"/>
          <w:szCs w:val="20"/>
        </w:rPr>
        <w:t xml:space="preserve"> (pp. 233–252). </w:t>
      </w:r>
      <w:r w:rsidRPr="00DB5535">
        <w:rPr>
          <w:rFonts w:ascii="Arial" w:hAnsi="Arial" w:cs="Arial"/>
          <w:sz w:val="20"/>
          <w:szCs w:val="20"/>
          <w:lang w:val="sv-SE"/>
        </w:rPr>
        <w:t xml:space="preserve">Springer. </w:t>
      </w:r>
    </w:p>
    <w:p w14:paraId="0FA1D0B0" w14:textId="77777777" w:rsidR="00BD1614" w:rsidRPr="00DB5535" w:rsidRDefault="002F62E4" w:rsidP="00DB5535">
      <w:pPr>
        <w:spacing w:after="0"/>
        <w:jc w:val="both"/>
        <w:rPr>
          <w:rFonts w:ascii="Arial" w:hAnsi="Arial" w:cs="Arial"/>
          <w:sz w:val="20"/>
          <w:szCs w:val="20"/>
        </w:rPr>
      </w:pPr>
      <w:r w:rsidRPr="00DB5535">
        <w:rPr>
          <w:rFonts w:ascii="Arial" w:hAnsi="Arial" w:cs="Arial"/>
          <w:sz w:val="20"/>
          <w:szCs w:val="20"/>
          <w:lang w:val="sv-SE"/>
        </w:rPr>
        <w:t xml:space="preserve">Mohan, A., Krishnan, R., Arshinder, K., Vandore, J., and </w:t>
      </w:r>
      <w:r w:rsidRPr="00DB5535">
        <w:rPr>
          <w:rFonts w:ascii="Arial" w:hAnsi="Arial" w:cs="Arial"/>
          <w:sz w:val="20"/>
          <w:szCs w:val="20"/>
          <w:lang w:val="sv-SE"/>
        </w:rPr>
        <w:tab/>
        <w:t xml:space="preserve">Ramanathan, </w:t>
      </w:r>
      <w:r w:rsidRPr="00DB5535">
        <w:rPr>
          <w:rFonts w:ascii="Arial" w:hAnsi="Arial" w:cs="Arial"/>
          <w:sz w:val="20"/>
          <w:szCs w:val="20"/>
          <w:lang w:val="sv-SE"/>
        </w:rPr>
        <w:tab/>
        <w:t xml:space="preserve">U. </w:t>
      </w:r>
      <w:r w:rsidRPr="00DB5535">
        <w:rPr>
          <w:rFonts w:ascii="Arial" w:hAnsi="Arial" w:cs="Arial"/>
          <w:sz w:val="20"/>
          <w:szCs w:val="20"/>
          <w:lang w:val="sv-SE"/>
        </w:rPr>
        <w:tab/>
      </w:r>
      <w:r w:rsidRPr="00DB5535">
        <w:rPr>
          <w:rFonts w:ascii="Arial" w:hAnsi="Arial" w:cs="Arial"/>
          <w:sz w:val="20"/>
          <w:szCs w:val="20"/>
        </w:rPr>
        <w:t xml:space="preserve">(2023). </w:t>
      </w:r>
    </w:p>
    <w:p w14:paraId="0FA1D0B1" w14:textId="77777777" w:rsidR="00BD1614" w:rsidRPr="00DB5535" w:rsidRDefault="002F62E4" w:rsidP="00DB5535">
      <w:pPr>
        <w:spacing w:after="0"/>
        <w:ind w:left="197"/>
        <w:jc w:val="both"/>
        <w:rPr>
          <w:rFonts w:ascii="Arial" w:hAnsi="Arial" w:cs="Arial"/>
          <w:sz w:val="20"/>
          <w:szCs w:val="20"/>
        </w:rPr>
      </w:pPr>
      <w:r w:rsidRPr="00DB5535">
        <w:rPr>
          <w:rFonts w:ascii="Arial" w:hAnsi="Arial" w:cs="Arial"/>
          <w:sz w:val="20"/>
          <w:szCs w:val="20"/>
        </w:rPr>
        <w:t xml:space="preserve">Management of postharvest losses and wastages in the Indian tomato supply chain: A temperature-controlled storage perspective. </w:t>
      </w:r>
      <w:r w:rsidRPr="00DB5535">
        <w:rPr>
          <w:rFonts w:ascii="Arial" w:hAnsi="Arial" w:cs="Arial"/>
          <w:i/>
          <w:sz w:val="20"/>
          <w:szCs w:val="20"/>
        </w:rPr>
        <w:t xml:space="preserve">Sustainability, </w:t>
      </w:r>
      <w:r w:rsidRPr="00DB5535">
        <w:rPr>
          <w:rFonts w:ascii="Arial" w:hAnsi="Arial" w:cs="Arial"/>
          <w:iCs/>
          <w:sz w:val="20"/>
          <w:szCs w:val="20"/>
        </w:rPr>
        <w:t>15</w:t>
      </w:r>
      <w:r w:rsidRPr="00DB5535">
        <w:rPr>
          <w:rFonts w:ascii="Arial" w:hAnsi="Arial" w:cs="Arial"/>
          <w:sz w:val="20"/>
          <w:szCs w:val="20"/>
        </w:rPr>
        <w:t xml:space="preserve">(2), 1331. </w:t>
      </w:r>
    </w:p>
    <w:p w14:paraId="0FA1D0B2" w14:textId="77777777" w:rsidR="00BD1614" w:rsidRPr="00DB5535" w:rsidRDefault="002F62E4" w:rsidP="00DB5535">
      <w:pPr>
        <w:spacing w:after="0"/>
        <w:ind w:left="172" w:hanging="547"/>
        <w:jc w:val="both"/>
        <w:rPr>
          <w:rFonts w:ascii="Arial" w:hAnsi="Arial" w:cs="Arial"/>
          <w:sz w:val="20"/>
          <w:szCs w:val="20"/>
        </w:rPr>
      </w:pPr>
      <w:r w:rsidRPr="00DB5535">
        <w:rPr>
          <w:rFonts w:ascii="Arial" w:hAnsi="Arial" w:cs="Arial"/>
          <w:sz w:val="20"/>
          <w:szCs w:val="20"/>
        </w:rPr>
        <w:t xml:space="preserve">Mounika, K., Reddy, P. P., Singh, R. P., Pandey, A., </w:t>
      </w:r>
      <w:proofErr w:type="spellStart"/>
      <w:r w:rsidRPr="00DB5535">
        <w:rPr>
          <w:rFonts w:ascii="Arial" w:hAnsi="Arial" w:cs="Arial"/>
          <w:sz w:val="20"/>
          <w:szCs w:val="20"/>
        </w:rPr>
        <w:t>Bharty</w:t>
      </w:r>
      <w:proofErr w:type="spellEnd"/>
      <w:r w:rsidRPr="00DB5535">
        <w:rPr>
          <w:rFonts w:ascii="Arial" w:hAnsi="Arial" w:cs="Arial"/>
          <w:sz w:val="20"/>
          <w:szCs w:val="20"/>
        </w:rPr>
        <w:t xml:space="preserve">, S. K., Kumar, A., and Jain, S. (2025). Post-harvest technologies and cold chain management: A review. </w:t>
      </w:r>
      <w:r w:rsidRPr="00DB5535">
        <w:rPr>
          <w:rFonts w:ascii="Arial" w:hAnsi="Arial" w:cs="Arial"/>
          <w:i/>
          <w:sz w:val="20"/>
          <w:szCs w:val="20"/>
        </w:rPr>
        <w:t xml:space="preserve">Plant </w:t>
      </w:r>
    </w:p>
    <w:p w14:paraId="0FA1D0B3" w14:textId="77777777" w:rsidR="00BD1614" w:rsidRPr="00DB5535" w:rsidRDefault="002F62E4" w:rsidP="00DB5535">
      <w:pPr>
        <w:spacing w:after="0"/>
        <w:ind w:left="197"/>
        <w:jc w:val="both"/>
        <w:rPr>
          <w:rFonts w:ascii="Arial" w:hAnsi="Arial" w:cs="Arial"/>
          <w:sz w:val="20"/>
          <w:szCs w:val="20"/>
        </w:rPr>
      </w:pPr>
      <w:r w:rsidRPr="00DB5535">
        <w:rPr>
          <w:rFonts w:ascii="Arial" w:hAnsi="Arial" w:cs="Arial"/>
          <w:i/>
          <w:sz w:val="20"/>
          <w:szCs w:val="20"/>
        </w:rPr>
        <w:t xml:space="preserve">Archives, </w:t>
      </w:r>
      <w:r w:rsidRPr="00DB5535">
        <w:rPr>
          <w:rFonts w:ascii="Arial" w:hAnsi="Arial" w:cs="Arial"/>
          <w:iCs/>
          <w:sz w:val="20"/>
          <w:szCs w:val="20"/>
        </w:rPr>
        <w:t>25</w:t>
      </w:r>
      <w:r w:rsidRPr="00DB5535">
        <w:rPr>
          <w:rFonts w:ascii="Arial" w:hAnsi="Arial" w:cs="Arial"/>
          <w:sz w:val="20"/>
          <w:szCs w:val="20"/>
        </w:rPr>
        <w:t xml:space="preserve">(1), 3275–3283. </w:t>
      </w:r>
    </w:p>
    <w:p w14:paraId="0FA1D0B4" w14:textId="77777777" w:rsidR="00BD1614" w:rsidRPr="00DB5535" w:rsidRDefault="002F62E4" w:rsidP="00DB5535">
      <w:pPr>
        <w:spacing w:after="0"/>
        <w:ind w:left="172" w:hanging="547"/>
        <w:jc w:val="both"/>
        <w:rPr>
          <w:rFonts w:ascii="Arial" w:hAnsi="Arial" w:cs="Arial"/>
          <w:sz w:val="20"/>
          <w:szCs w:val="20"/>
        </w:rPr>
      </w:pPr>
      <w:r w:rsidRPr="00DB5535">
        <w:rPr>
          <w:rFonts w:ascii="Arial" w:hAnsi="Arial" w:cs="Arial"/>
          <w:sz w:val="20"/>
          <w:szCs w:val="20"/>
          <w:lang w:val="sv-SE"/>
        </w:rPr>
        <w:t xml:space="preserve">Munhuweyi, K., Opara, U. L., and Sigge, G. (2016). </w:t>
      </w:r>
      <w:r w:rsidRPr="00DB5535">
        <w:rPr>
          <w:rFonts w:ascii="Arial" w:hAnsi="Arial" w:cs="Arial"/>
          <w:sz w:val="20"/>
          <w:szCs w:val="20"/>
        </w:rPr>
        <w:t xml:space="preserve">Postharvest losses of cabbages from retail to consumer and the socio-economic and environmental impacts. </w:t>
      </w:r>
      <w:r w:rsidRPr="00DB5535">
        <w:rPr>
          <w:rFonts w:ascii="Arial" w:hAnsi="Arial" w:cs="Arial"/>
          <w:i/>
          <w:sz w:val="20"/>
          <w:szCs w:val="20"/>
        </w:rPr>
        <w:t xml:space="preserve">British Food Journal, </w:t>
      </w:r>
      <w:r w:rsidRPr="00DB5535">
        <w:rPr>
          <w:rFonts w:ascii="Arial" w:hAnsi="Arial" w:cs="Arial"/>
          <w:iCs/>
          <w:sz w:val="20"/>
          <w:szCs w:val="20"/>
        </w:rPr>
        <w:t>118</w:t>
      </w:r>
      <w:r w:rsidRPr="00DB5535">
        <w:rPr>
          <w:rFonts w:ascii="Arial" w:hAnsi="Arial" w:cs="Arial"/>
          <w:sz w:val="20"/>
          <w:szCs w:val="20"/>
        </w:rPr>
        <w:t xml:space="preserve">(2), 286–300. </w:t>
      </w:r>
    </w:p>
    <w:p w14:paraId="0FA1D0B5" w14:textId="77777777" w:rsidR="00BD1614" w:rsidRPr="00DB5535" w:rsidRDefault="002F62E4" w:rsidP="00DB5535">
      <w:pPr>
        <w:spacing w:after="0" w:line="250" w:lineRule="auto"/>
        <w:ind w:left="182" w:right="43" w:hanging="557"/>
        <w:jc w:val="both"/>
        <w:rPr>
          <w:rFonts w:ascii="Arial" w:hAnsi="Arial" w:cs="Arial"/>
          <w:sz w:val="20"/>
          <w:szCs w:val="20"/>
        </w:rPr>
      </w:pPr>
      <w:r w:rsidRPr="00DB5535">
        <w:rPr>
          <w:rFonts w:ascii="Arial" w:hAnsi="Arial" w:cs="Arial"/>
          <w:sz w:val="20"/>
          <w:szCs w:val="20"/>
        </w:rPr>
        <w:t xml:space="preserve">Odjo, S., and Ostermann, H. (2024). </w:t>
      </w:r>
      <w:r w:rsidRPr="00DB5535">
        <w:rPr>
          <w:rFonts w:ascii="Arial" w:hAnsi="Arial" w:cs="Arial"/>
          <w:i/>
          <w:sz w:val="20"/>
          <w:szCs w:val="20"/>
        </w:rPr>
        <w:t>Minimizing post-harvest losses: Gaps in post-harvest intervention</w:t>
      </w:r>
      <w:r w:rsidRPr="00DB5535">
        <w:rPr>
          <w:rFonts w:ascii="Arial" w:hAnsi="Arial" w:cs="Arial"/>
          <w:sz w:val="20"/>
          <w:szCs w:val="20"/>
        </w:rPr>
        <w:t xml:space="preserve">. </w:t>
      </w:r>
    </w:p>
    <w:p w14:paraId="0FA1D0B6" w14:textId="77777777" w:rsidR="00BD1614" w:rsidRPr="00DB5535" w:rsidRDefault="002F62E4" w:rsidP="00DB5535">
      <w:pPr>
        <w:spacing w:after="0"/>
        <w:ind w:left="172" w:hanging="547"/>
        <w:jc w:val="both"/>
        <w:rPr>
          <w:rFonts w:ascii="Arial" w:hAnsi="Arial" w:cs="Arial"/>
          <w:sz w:val="20"/>
          <w:szCs w:val="20"/>
        </w:rPr>
      </w:pPr>
      <w:r w:rsidRPr="00DB5535">
        <w:rPr>
          <w:rFonts w:ascii="Arial" w:hAnsi="Arial" w:cs="Arial"/>
          <w:sz w:val="20"/>
          <w:szCs w:val="20"/>
        </w:rPr>
        <w:t xml:space="preserve">Pokhrel, B. (2021). Review on post-harvest handling to reduce loss of fruits and vegetables. </w:t>
      </w:r>
      <w:r w:rsidRPr="00DB5535">
        <w:rPr>
          <w:rFonts w:ascii="Arial" w:hAnsi="Arial" w:cs="Arial"/>
          <w:i/>
          <w:sz w:val="20"/>
          <w:szCs w:val="20"/>
        </w:rPr>
        <w:t xml:space="preserve">International Journal of Horticulture and Food Science, </w:t>
      </w:r>
      <w:r w:rsidRPr="00DB5535">
        <w:rPr>
          <w:rFonts w:ascii="Arial" w:hAnsi="Arial" w:cs="Arial"/>
          <w:iCs/>
          <w:sz w:val="20"/>
          <w:szCs w:val="20"/>
        </w:rPr>
        <w:t>2</w:t>
      </w:r>
      <w:r w:rsidRPr="00DB5535">
        <w:rPr>
          <w:rFonts w:ascii="Arial" w:hAnsi="Arial" w:cs="Arial"/>
          <w:sz w:val="20"/>
          <w:szCs w:val="20"/>
        </w:rPr>
        <w:t xml:space="preserve">(2), 48– 52. </w:t>
      </w:r>
    </w:p>
    <w:p w14:paraId="0FA1D0B7" w14:textId="77777777" w:rsidR="00BD1614" w:rsidRPr="00DB5535" w:rsidRDefault="002F62E4" w:rsidP="00DB5535">
      <w:pPr>
        <w:spacing w:after="0"/>
        <w:ind w:left="172" w:hanging="547"/>
        <w:jc w:val="both"/>
        <w:rPr>
          <w:rFonts w:ascii="Arial" w:hAnsi="Arial" w:cs="Arial"/>
          <w:sz w:val="20"/>
          <w:szCs w:val="20"/>
        </w:rPr>
      </w:pPr>
      <w:r w:rsidRPr="00DB5535">
        <w:rPr>
          <w:rFonts w:ascii="Arial" w:hAnsi="Arial" w:cs="Arial"/>
          <w:sz w:val="20"/>
          <w:szCs w:val="20"/>
        </w:rPr>
        <w:t xml:space="preserve">Prithviraj, S. R., Kumar, N., Niranjan, C., Praveen, R., and Ahmed, M. R. (2020). Technological advances in agriculture from pre-processing of land management to post-harvest management: A critical review. </w:t>
      </w:r>
      <w:r w:rsidRPr="00DB5535">
        <w:rPr>
          <w:rFonts w:ascii="Arial" w:hAnsi="Arial" w:cs="Arial"/>
          <w:i/>
          <w:sz w:val="20"/>
          <w:szCs w:val="20"/>
        </w:rPr>
        <w:t xml:space="preserve">International Journal of Advance Science and Technology, </w:t>
      </w:r>
      <w:r w:rsidRPr="00DB5535">
        <w:rPr>
          <w:rFonts w:ascii="Arial" w:hAnsi="Arial" w:cs="Arial"/>
          <w:iCs/>
          <w:sz w:val="20"/>
          <w:szCs w:val="20"/>
        </w:rPr>
        <w:t>29</w:t>
      </w:r>
      <w:r w:rsidRPr="00DB5535">
        <w:rPr>
          <w:rFonts w:ascii="Arial" w:hAnsi="Arial" w:cs="Arial"/>
          <w:sz w:val="20"/>
          <w:szCs w:val="20"/>
        </w:rPr>
        <w:t xml:space="preserve">, 3055–3067. </w:t>
      </w:r>
    </w:p>
    <w:p w14:paraId="0FA1D0B8" w14:textId="77777777" w:rsidR="00BD1614" w:rsidRPr="00DB5535" w:rsidRDefault="002F62E4" w:rsidP="00DB5535">
      <w:pPr>
        <w:spacing w:after="0"/>
        <w:ind w:left="172" w:hanging="547"/>
        <w:jc w:val="both"/>
        <w:rPr>
          <w:rFonts w:ascii="Arial" w:hAnsi="Arial" w:cs="Arial"/>
          <w:sz w:val="20"/>
          <w:szCs w:val="20"/>
        </w:rPr>
      </w:pPr>
      <w:r w:rsidRPr="00DB5535">
        <w:rPr>
          <w:rFonts w:ascii="Arial" w:hAnsi="Arial" w:cs="Arial"/>
          <w:sz w:val="20"/>
          <w:szCs w:val="20"/>
        </w:rPr>
        <w:t>Rajapaksha, L., Gunathilake, D. M. C. C., Pathirana, S. M., and Fernando, T. (2021). Reducing post-harvest losses in fruits and vegetables for ensuring food security</w:t>
      </w:r>
    </w:p>
    <w:p w14:paraId="0FA1D0B9" w14:textId="77777777" w:rsidR="00BD1614" w:rsidRPr="00DB5535" w:rsidRDefault="002F62E4" w:rsidP="00DB5535">
      <w:pPr>
        <w:spacing w:after="0" w:line="250" w:lineRule="auto"/>
        <w:ind w:left="188" w:right="43"/>
        <w:jc w:val="both"/>
        <w:rPr>
          <w:rFonts w:ascii="Arial" w:hAnsi="Arial" w:cs="Arial"/>
          <w:sz w:val="20"/>
          <w:szCs w:val="20"/>
        </w:rPr>
      </w:pPr>
      <w:r w:rsidRPr="00DB5535">
        <w:rPr>
          <w:rFonts w:ascii="Arial" w:hAnsi="Arial" w:cs="Arial"/>
          <w:sz w:val="20"/>
          <w:szCs w:val="20"/>
        </w:rPr>
        <w:t xml:space="preserve">Case of Sri Lanka. </w:t>
      </w:r>
      <w:r w:rsidRPr="00DB5535">
        <w:rPr>
          <w:rFonts w:ascii="Arial" w:hAnsi="Arial" w:cs="Arial"/>
          <w:i/>
          <w:sz w:val="20"/>
          <w:szCs w:val="20"/>
        </w:rPr>
        <w:t xml:space="preserve">MOJ Food Processing and Technology, </w:t>
      </w:r>
      <w:r w:rsidRPr="00DB5535">
        <w:rPr>
          <w:rFonts w:ascii="Arial" w:hAnsi="Arial" w:cs="Arial"/>
          <w:iCs/>
          <w:sz w:val="20"/>
          <w:szCs w:val="20"/>
        </w:rPr>
        <w:t>9</w:t>
      </w:r>
      <w:r w:rsidRPr="00DB5535">
        <w:rPr>
          <w:rFonts w:ascii="Arial" w:hAnsi="Arial" w:cs="Arial"/>
          <w:sz w:val="20"/>
          <w:szCs w:val="20"/>
        </w:rPr>
        <w:t xml:space="preserve">(1), 7–16. </w:t>
      </w:r>
    </w:p>
    <w:p w14:paraId="0FA1D0BA" w14:textId="77777777" w:rsidR="00BD1614" w:rsidRPr="00DB5535" w:rsidRDefault="002F62E4" w:rsidP="00DB5535">
      <w:pPr>
        <w:spacing w:after="0"/>
        <w:ind w:left="173" w:hanging="548"/>
        <w:jc w:val="both"/>
        <w:rPr>
          <w:rFonts w:ascii="Arial" w:hAnsi="Arial" w:cs="Arial"/>
          <w:sz w:val="20"/>
          <w:szCs w:val="20"/>
        </w:rPr>
      </w:pPr>
      <w:r w:rsidRPr="00DB5535">
        <w:rPr>
          <w:rFonts w:ascii="Arial" w:hAnsi="Arial" w:cs="Arial"/>
          <w:sz w:val="20"/>
          <w:szCs w:val="20"/>
        </w:rPr>
        <w:t xml:space="preserve">Rathnayake, S. M. T., Munasinghe, S., </w:t>
      </w:r>
      <w:proofErr w:type="spellStart"/>
      <w:r w:rsidRPr="00DB5535">
        <w:rPr>
          <w:rFonts w:ascii="Arial" w:hAnsi="Arial" w:cs="Arial"/>
          <w:sz w:val="20"/>
          <w:szCs w:val="20"/>
        </w:rPr>
        <w:t>Dilhara</w:t>
      </w:r>
      <w:proofErr w:type="spellEnd"/>
      <w:r w:rsidRPr="00DB5535">
        <w:rPr>
          <w:rFonts w:ascii="Arial" w:hAnsi="Arial" w:cs="Arial"/>
          <w:sz w:val="20"/>
          <w:szCs w:val="20"/>
        </w:rPr>
        <w:t xml:space="preserve">, Y. A., Rathnayake, R. M. I. D., and Jayasuriya, N. (2023). </w:t>
      </w:r>
      <w:r w:rsidRPr="00DB5535">
        <w:rPr>
          <w:rFonts w:ascii="Arial" w:hAnsi="Arial" w:cs="Arial"/>
          <w:i/>
          <w:sz w:val="20"/>
          <w:szCs w:val="20"/>
        </w:rPr>
        <w:t>Packing and transporting procedures used by Sri Lankan farmers to reduce post-harvest losses</w:t>
      </w:r>
      <w:r w:rsidRPr="00DB5535">
        <w:rPr>
          <w:rFonts w:ascii="Arial" w:hAnsi="Arial" w:cs="Arial"/>
          <w:sz w:val="20"/>
          <w:szCs w:val="20"/>
        </w:rPr>
        <w:t xml:space="preserve">. </w:t>
      </w:r>
    </w:p>
    <w:p w14:paraId="0FA1D0BB" w14:textId="77777777" w:rsidR="00BD1614" w:rsidRPr="00DB5535" w:rsidRDefault="002F62E4" w:rsidP="00DB5535">
      <w:pPr>
        <w:spacing w:after="0" w:line="245" w:lineRule="auto"/>
        <w:ind w:left="182" w:hanging="557"/>
        <w:jc w:val="both"/>
        <w:rPr>
          <w:rFonts w:ascii="Arial" w:hAnsi="Arial" w:cs="Arial"/>
          <w:sz w:val="20"/>
          <w:szCs w:val="20"/>
        </w:rPr>
      </w:pPr>
      <w:r w:rsidRPr="00DB5535">
        <w:rPr>
          <w:rFonts w:ascii="Arial" w:hAnsi="Arial" w:cs="Arial"/>
          <w:sz w:val="20"/>
          <w:szCs w:val="20"/>
          <w:lang w:val="sv-SE"/>
        </w:rPr>
        <w:t xml:space="preserve">Sau, S., Sarkar, S., Mitra, M., and Gantait, S. (2021). </w:t>
      </w:r>
      <w:r w:rsidRPr="00DB5535">
        <w:rPr>
          <w:rFonts w:ascii="Arial" w:hAnsi="Arial" w:cs="Arial"/>
          <w:sz w:val="20"/>
          <w:szCs w:val="20"/>
        </w:rPr>
        <w:t xml:space="preserve">Recent trends in </w:t>
      </w:r>
      <w:proofErr w:type="spellStart"/>
      <w:r w:rsidRPr="00DB5535">
        <w:rPr>
          <w:rFonts w:ascii="Arial" w:hAnsi="Arial" w:cs="Arial"/>
          <w:sz w:val="20"/>
          <w:szCs w:val="20"/>
        </w:rPr>
        <w:t>agro</w:t>
      </w:r>
      <w:proofErr w:type="spellEnd"/>
      <w:r w:rsidRPr="00DB5535">
        <w:rPr>
          <w:rFonts w:ascii="Arial" w:hAnsi="Arial" w:cs="Arial"/>
          <w:sz w:val="20"/>
          <w:szCs w:val="20"/>
        </w:rPr>
        <w:t xml:space="preserve">-technology, post-harvest management and molecular </w:t>
      </w:r>
      <w:proofErr w:type="spellStart"/>
      <w:r w:rsidRPr="00DB5535">
        <w:rPr>
          <w:rFonts w:ascii="Arial" w:hAnsi="Arial" w:cs="Arial"/>
          <w:sz w:val="20"/>
          <w:szCs w:val="20"/>
        </w:rPr>
        <w:t>characterisation</w:t>
      </w:r>
      <w:proofErr w:type="spellEnd"/>
      <w:r w:rsidRPr="00DB5535">
        <w:rPr>
          <w:rFonts w:ascii="Arial" w:hAnsi="Arial" w:cs="Arial"/>
          <w:sz w:val="20"/>
          <w:szCs w:val="20"/>
        </w:rPr>
        <w:t xml:space="preserve"> of pomegranate. </w:t>
      </w:r>
      <w:r w:rsidRPr="00DB5535">
        <w:rPr>
          <w:rFonts w:ascii="Arial" w:hAnsi="Arial" w:cs="Arial"/>
          <w:i/>
          <w:sz w:val="20"/>
          <w:szCs w:val="20"/>
        </w:rPr>
        <w:t xml:space="preserve">The Journal of Horticultural Science and Biotechnology, </w:t>
      </w:r>
      <w:r w:rsidRPr="00DB5535">
        <w:rPr>
          <w:rFonts w:ascii="Arial" w:hAnsi="Arial" w:cs="Arial"/>
          <w:iCs/>
          <w:sz w:val="20"/>
          <w:szCs w:val="20"/>
        </w:rPr>
        <w:t>96</w:t>
      </w:r>
      <w:r w:rsidRPr="00DB5535">
        <w:rPr>
          <w:rFonts w:ascii="Arial" w:hAnsi="Arial" w:cs="Arial"/>
          <w:sz w:val="20"/>
          <w:szCs w:val="20"/>
        </w:rPr>
        <w:t xml:space="preserve">(4), 409–427. </w:t>
      </w:r>
    </w:p>
    <w:p w14:paraId="0FA1D0BC" w14:textId="77777777" w:rsidR="00BD1614" w:rsidRPr="00DB5535" w:rsidRDefault="002F62E4" w:rsidP="00DB5535">
      <w:pPr>
        <w:spacing w:after="0" w:line="250" w:lineRule="auto"/>
        <w:ind w:left="182" w:right="43" w:hanging="557"/>
        <w:jc w:val="both"/>
        <w:rPr>
          <w:rFonts w:ascii="Arial" w:hAnsi="Arial" w:cs="Arial"/>
          <w:sz w:val="20"/>
          <w:szCs w:val="20"/>
        </w:rPr>
      </w:pPr>
      <w:r w:rsidRPr="00DB5535">
        <w:rPr>
          <w:rFonts w:ascii="Arial" w:hAnsi="Arial" w:cs="Arial"/>
          <w:sz w:val="20"/>
          <w:szCs w:val="20"/>
        </w:rPr>
        <w:t xml:space="preserve">Sethi, V., and Sethi, S. (2006). </w:t>
      </w:r>
      <w:r w:rsidRPr="00DB5535">
        <w:rPr>
          <w:rFonts w:ascii="Arial" w:hAnsi="Arial" w:cs="Arial"/>
          <w:i/>
          <w:sz w:val="20"/>
          <w:szCs w:val="20"/>
        </w:rPr>
        <w:t>Processing of fruits and vegetables for value addition</w:t>
      </w:r>
      <w:r w:rsidRPr="00DB5535">
        <w:rPr>
          <w:rFonts w:ascii="Arial" w:hAnsi="Arial" w:cs="Arial"/>
          <w:sz w:val="20"/>
          <w:szCs w:val="20"/>
        </w:rPr>
        <w:t xml:space="preserve">. Indus Publishing. </w:t>
      </w:r>
    </w:p>
    <w:p w14:paraId="0FA1D0BD" w14:textId="77777777" w:rsidR="00BD1614" w:rsidRPr="00DB5535" w:rsidRDefault="002F62E4" w:rsidP="00DB5535">
      <w:pPr>
        <w:spacing w:after="0" w:line="245" w:lineRule="auto"/>
        <w:ind w:left="182" w:hanging="557"/>
        <w:jc w:val="both"/>
        <w:rPr>
          <w:rFonts w:ascii="Arial" w:hAnsi="Arial" w:cs="Arial"/>
          <w:sz w:val="20"/>
          <w:szCs w:val="20"/>
        </w:rPr>
      </w:pPr>
      <w:r w:rsidRPr="00DB5535">
        <w:rPr>
          <w:rFonts w:ascii="Arial" w:hAnsi="Arial" w:cs="Arial"/>
          <w:sz w:val="20"/>
          <w:szCs w:val="20"/>
        </w:rPr>
        <w:t xml:space="preserve">Sharma, K. D., Sharma, B., and Saini, H. K. (2021). Processing, value addition and health benefits. In </w:t>
      </w:r>
      <w:r w:rsidRPr="00DB5535">
        <w:rPr>
          <w:rFonts w:ascii="Arial" w:hAnsi="Arial" w:cs="Arial"/>
          <w:i/>
          <w:sz w:val="20"/>
          <w:szCs w:val="20"/>
        </w:rPr>
        <w:t>Millets and pseudo cereals</w:t>
      </w:r>
      <w:r w:rsidRPr="00DB5535">
        <w:rPr>
          <w:rFonts w:ascii="Arial" w:hAnsi="Arial" w:cs="Arial"/>
          <w:sz w:val="20"/>
          <w:szCs w:val="20"/>
        </w:rPr>
        <w:t xml:space="preserve"> (pp. 169–184). Woodhead Publishing. </w:t>
      </w:r>
    </w:p>
    <w:p w14:paraId="0FA1D0BE" w14:textId="77777777" w:rsidR="00BD1614" w:rsidRPr="00DB5535" w:rsidRDefault="002F62E4" w:rsidP="00DB5535">
      <w:pPr>
        <w:spacing w:after="0"/>
        <w:ind w:left="173" w:hanging="548"/>
        <w:jc w:val="both"/>
        <w:rPr>
          <w:rFonts w:ascii="Arial" w:hAnsi="Arial" w:cs="Arial"/>
          <w:sz w:val="20"/>
          <w:szCs w:val="20"/>
        </w:rPr>
      </w:pPr>
      <w:r w:rsidRPr="00DB5535">
        <w:rPr>
          <w:rFonts w:ascii="Arial" w:hAnsi="Arial" w:cs="Arial"/>
          <w:sz w:val="20"/>
          <w:szCs w:val="20"/>
        </w:rPr>
        <w:t xml:space="preserve">Siddiqui, M. W., Patel, V. B., and Ahmad, M. S. (2015). Effect of climate change on postharvest quality of fruits. In </w:t>
      </w:r>
      <w:r w:rsidRPr="00DB5535">
        <w:rPr>
          <w:rFonts w:ascii="Arial" w:hAnsi="Arial" w:cs="Arial"/>
          <w:i/>
          <w:sz w:val="20"/>
          <w:szCs w:val="20"/>
        </w:rPr>
        <w:t>Climate dynamics in horticultural science: Principles and applications</w:t>
      </w:r>
      <w:r w:rsidRPr="00DB5535">
        <w:rPr>
          <w:rFonts w:ascii="Arial" w:hAnsi="Arial" w:cs="Arial"/>
          <w:sz w:val="20"/>
          <w:szCs w:val="20"/>
        </w:rPr>
        <w:t xml:space="preserve"> (pp. 313–326). </w:t>
      </w:r>
    </w:p>
    <w:p w14:paraId="0FA1D0BF" w14:textId="77777777" w:rsidR="00BD1614" w:rsidRPr="00DB5535" w:rsidRDefault="002F62E4" w:rsidP="00DB5535">
      <w:pPr>
        <w:spacing w:after="0"/>
        <w:ind w:left="173" w:hanging="548"/>
        <w:jc w:val="both"/>
        <w:rPr>
          <w:rFonts w:ascii="Arial" w:hAnsi="Arial" w:cs="Arial"/>
          <w:sz w:val="20"/>
          <w:szCs w:val="20"/>
        </w:rPr>
      </w:pPr>
      <w:r w:rsidRPr="00DB5535">
        <w:rPr>
          <w:rFonts w:ascii="Arial" w:hAnsi="Arial" w:cs="Arial"/>
          <w:sz w:val="20"/>
          <w:szCs w:val="20"/>
        </w:rPr>
        <w:t xml:space="preserve">Singh, D., Sharma, R. R., and </w:t>
      </w:r>
      <w:proofErr w:type="spellStart"/>
      <w:r w:rsidRPr="00DB5535">
        <w:rPr>
          <w:rFonts w:ascii="Arial" w:hAnsi="Arial" w:cs="Arial"/>
          <w:sz w:val="20"/>
          <w:szCs w:val="20"/>
        </w:rPr>
        <w:t>Kesharwani</w:t>
      </w:r>
      <w:proofErr w:type="spellEnd"/>
      <w:r w:rsidRPr="00DB5535">
        <w:rPr>
          <w:rFonts w:ascii="Arial" w:hAnsi="Arial" w:cs="Arial"/>
          <w:sz w:val="20"/>
          <w:szCs w:val="20"/>
        </w:rPr>
        <w:t xml:space="preserve">, A. K. (2021). Postharvest losses of horticultural produce. In </w:t>
      </w:r>
      <w:r w:rsidRPr="00DB5535">
        <w:rPr>
          <w:rFonts w:ascii="Arial" w:hAnsi="Arial" w:cs="Arial"/>
          <w:i/>
          <w:sz w:val="20"/>
          <w:szCs w:val="20"/>
        </w:rPr>
        <w:t>Postharvest handling and diseases of horticultural produce</w:t>
      </w:r>
      <w:r w:rsidRPr="00DB5535">
        <w:rPr>
          <w:rFonts w:ascii="Arial" w:hAnsi="Arial" w:cs="Arial"/>
          <w:sz w:val="20"/>
          <w:szCs w:val="20"/>
        </w:rPr>
        <w:t xml:space="preserve"> (pp. 1– 24). CRC Press. </w:t>
      </w:r>
    </w:p>
    <w:p w14:paraId="0FA1D0C0" w14:textId="77777777" w:rsidR="00BD1614" w:rsidRPr="00DB5535" w:rsidRDefault="002F62E4" w:rsidP="00DB5535">
      <w:pPr>
        <w:spacing w:after="0"/>
        <w:ind w:left="173" w:hanging="548"/>
        <w:jc w:val="both"/>
        <w:rPr>
          <w:rFonts w:ascii="Arial" w:hAnsi="Arial" w:cs="Arial"/>
          <w:sz w:val="20"/>
          <w:szCs w:val="20"/>
        </w:rPr>
      </w:pPr>
      <w:r w:rsidRPr="00DB5535">
        <w:rPr>
          <w:rFonts w:ascii="Arial" w:hAnsi="Arial" w:cs="Arial"/>
          <w:sz w:val="20"/>
          <w:szCs w:val="20"/>
        </w:rPr>
        <w:t xml:space="preserve">Singh, D., Sharma, R. R., Devappa, V., and Kamil, D. (Eds.). (2021). </w:t>
      </w:r>
      <w:r w:rsidRPr="00DB5535">
        <w:rPr>
          <w:rFonts w:ascii="Arial" w:hAnsi="Arial" w:cs="Arial"/>
          <w:i/>
          <w:sz w:val="20"/>
          <w:szCs w:val="20"/>
        </w:rPr>
        <w:t>Postharvest handling and diseases of horticultural produce</w:t>
      </w:r>
      <w:r w:rsidRPr="00DB5535">
        <w:rPr>
          <w:rFonts w:ascii="Arial" w:hAnsi="Arial" w:cs="Arial"/>
          <w:sz w:val="20"/>
          <w:szCs w:val="20"/>
        </w:rPr>
        <w:t xml:space="preserve">. CRC Press. </w:t>
      </w:r>
    </w:p>
    <w:p w14:paraId="0FA1D0C1" w14:textId="77777777" w:rsidR="00BD1614" w:rsidRPr="00DB5535" w:rsidRDefault="002F62E4" w:rsidP="00DB5535">
      <w:pPr>
        <w:spacing w:after="0" w:line="245" w:lineRule="auto"/>
        <w:ind w:left="182" w:hanging="557"/>
        <w:jc w:val="both"/>
        <w:rPr>
          <w:rFonts w:ascii="Arial" w:hAnsi="Arial" w:cs="Arial"/>
          <w:sz w:val="20"/>
          <w:szCs w:val="20"/>
        </w:rPr>
      </w:pPr>
      <w:r w:rsidRPr="00DB5535">
        <w:rPr>
          <w:rFonts w:ascii="Arial" w:hAnsi="Arial" w:cs="Arial"/>
          <w:sz w:val="20"/>
          <w:szCs w:val="20"/>
        </w:rPr>
        <w:t xml:space="preserve">Verma, S., Kumar, S., Kumar, V., Yadav, S., Singh, P., Saurabh, A., and Jain, M. (2025). Recent advancements and innovations in post-harvest </w:t>
      </w:r>
      <w:r w:rsidRPr="00DB5535">
        <w:rPr>
          <w:rFonts w:ascii="Arial" w:hAnsi="Arial" w:cs="Arial"/>
          <w:sz w:val="20"/>
          <w:szCs w:val="20"/>
        </w:rPr>
        <w:tab/>
        <w:t xml:space="preserve">handling, </w:t>
      </w:r>
      <w:r w:rsidRPr="00DB5535">
        <w:rPr>
          <w:rFonts w:ascii="Arial" w:hAnsi="Arial" w:cs="Arial"/>
          <w:sz w:val="20"/>
          <w:szCs w:val="20"/>
        </w:rPr>
        <w:tab/>
        <w:t xml:space="preserve">storage, </w:t>
      </w:r>
      <w:r w:rsidRPr="00DB5535">
        <w:rPr>
          <w:rFonts w:ascii="Arial" w:hAnsi="Arial" w:cs="Arial"/>
          <w:sz w:val="20"/>
          <w:szCs w:val="20"/>
        </w:rPr>
        <w:tab/>
        <w:t xml:space="preserve">and technology for vegetables: A review. </w:t>
      </w:r>
      <w:r w:rsidRPr="00DB5535">
        <w:rPr>
          <w:rFonts w:ascii="Arial" w:hAnsi="Arial" w:cs="Arial"/>
          <w:i/>
          <w:sz w:val="20"/>
          <w:szCs w:val="20"/>
        </w:rPr>
        <w:t xml:space="preserve">Archives </w:t>
      </w:r>
      <w:r w:rsidRPr="00DB5535">
        <w:rPr>
          <w:rFonts w:ascii="Arial" w:hAnsi="Arial" w:cs="Arial"/>
          <w:i/>
          <w:sz w:val="20"/>
          <w:szCs w:val="20"/>
        </w:rPr>
        <w:tab/>
        <w:t xml:space="preserve">of </w:t>
      </w:r>
      <w:r w:rsidRPr="00DB5535">
        <w:rPr>
          <w:rFonts w:ascii="Arial" w:hAnsi="Arial" w:cs="Arial"/>
          <w:i/>
          <w:sz w:val="20"/>
          <w:szCs w:val="20"/>
        </w:rPr>
        <w:tab/>
        <w:t xml:space="preserve">Current </w:t>
      </w:r>
      <w:r w:rsidRPr="00DB5535">
        <w:rPr>
          <w:rFonts w:ascii="Arial" w:hAnsi="Arial" w:cs="Arial"/>
          <w:i/>
          <w:sz w:val="20"/>
          <w:szCs w:val="20"/>
        </w:rPr>
        <w:tab/>
        <w:t xml:space="preserve">Research </w:t>
      </w:r>
    </w:p>
    <w:p w14:paraId="0FA1D0C2" w14:textId="77777777" w:rsidR="00BD1614" w:rsidRPr="00DB5535" w:rsidRDefault="002F62E4" w:rsidP="00DB5535">
      <w:pPr>
        <w:spacing w:after="0" w:line="250" w:lineRule="auto"/>
        <w:ind w:left="188" w:right="43"/>
        <w:jc w:val="both"/>
        <w:rPr>
          <w:rFonts w:ascii="Arial" w:hAnsi="Arial" w:cs="Arial"/>
          <w:sz w:val="20"/>
          <w:szCs w:val="20"/>
        </w:rPr>
      </w:pPr>
      <w:r w:rsidRPr="00DB5535">
        <w:rPr>
          <w:rFonts w:ascii="Arial" w:hAnsi="Arial" w:cs="Arial"/>
          <w:i/>
          <w:sz w:val="20"/>
          <w:szCs w:val="20"/>
        </w:rPr>
        <w:lastRenderedPageBreak/>
        <w:t xml:space="preserve">International, </w:t>
      </w:r>
      <w:r w:rsidRPr="00DB5535">
        <w:rPr>
          <w:rFonts w:ascii="Arial" w:hAnsi="Arial" w:cs="Arial"/>
          <w:iCs/>
          <w:sz w:val="20"/>
          <w:szCs w:val="20"/>
        </w:rPr>
        <w:t>25</w:t>
      </w:r>
      <w:r w:rsidRPr="00DB5535">
        <w:rPr>
          <w:rFonts w:ascii="Arial" w:hAnsi="Arial" w:cs="Arial"/>
          <w:sz w:val="20"/>
          <w:szCs w:val="20"/>
        </w:rPr>
        <w:t xml:space="preserve">(2), 161–180. </w:t>
      </w:r>
    </w:p>
    <w:p w14:paraId="0FA1D0C3" w14:textId="77777777" w:rsidR="00BD1614" w:rsidRPr="00DB5535" w:rsidRDefault="002F62E4" w:rsidP="00DB5535">
      <w:pPr>
        <w:spacing w:after="0"/>
        <w:ind w:left="173" w:hanging="548"/>
        <w:jc w:val="both"/>
        <w:rPr>
          <w:rFonts w:ascii="Arial" w:hAnsi="Arial" w:cs="Arial"/>
          <w:sz w:val="20"/>
          <w:szCs w:val="20"/>
        </w:rPr>
      </w:pPr>
      <w:proofErr w:type="spellStart"/>
      <w:r w:rsidRPr="00DB5535">
        <w:rPr>
          <w:rFonts w:ascii="Arial" w:hAnsi="Arial" w:cs="Arial"/>
          <w:sz w:val="20"/>
          <w:szCs w:val="20"/>
        </w:rPr>
        <w:t>Workineh</w:t>
      </w:r>
      <w:proofErr w:type="spellEnd"/>
      <w:r w:rsidRPr="00DB5535">
        <w:rPr>
          <w:rFonts w:ascii="Arial" w:hAnsi="Arial" w:cs="Arial"/>
          <w:sz w:val="20"/>
          <w:szCs w:val="20"/>
        </w:rPr>
        <w:t xml:space="preserve">, M., and </w:t>
      </w:r>
      <w:proofErr w:type="spellStart"/>
      <w:r w:rsidRPr="00DB5535">
        <w:rPr>
          <w:rFonts w:ascii="Arial" w:hAnsi="Arial" w:cs="Arial"/>
          <w:sz w:val="20"/>
          <w:szCs w:val="20"/>
        </w:rPr>
        <w:t>Enyew</w:t>
      </w:r>
      <w:proofErr w:type="spellEnd"/>
      <w:r w:rsidRPr="00DB5535">
        <w:rPr>
          <w:rFonts w:ascii="Arial" w:hAnsi="Arial" w:cs="Arial"/>
          <w:sz w:val="20"/>
          <w:szCs w:val="20"/>
        </w:rPr>
        <w:t xml:space="preserve">, M. (2021). Review the extent and cause of post-harvest loss of fruits and vegetables in Ethiopia. </w:t>
      </w:r>
      <w:r w:rsidRPr="00DB5535">
        <w:rPr>
          <w:rFonts w:ascii="Arial" w:hAnsi="Arial" w:cs="Arial"/>
          <w:i/>
          <w:sz w:val="20"/>
          <w:szCs w:val="20"/>
        </w:rPr>
        <w:t xml:space="preserve">Journal of Biology, Agriculture and Healthcare, </w:t>
      </w:r>
      <w:r w:rsidRPr="00DB5535">
        <w:rPr>
          <w:rFonts w:ascii="Arial" w:hAnsi="Arial" w:cs="Arial"/>
          <w:iCs/>
          <w:sz w:val="20"/>
          <w:szCs w:val="20"/>
        </w:rPr>
        <w:t>11</w:t>
      </w:r>
      <w:r w:rsidRPr="00DB5535">
        <w:rPr>
          <w:rFonts w:ascii="Arial" w:hAnsi="Arial" w:cs="Arial"/>
          <w:sz w:val="20"/>
          <w:szCs w:val="20"/>
        </w:rPr>
        <w:t xml:space="preserve">, 1–22. </w:t>
      </w:r>
    </w:p>
    <w:p w14:paraId="0FA1D0C4" w14:textId="77777777" w:rsidR="00BD1614" w:rsidRPr="00DB5535" w:rsidRDefault="002F62E4" w:rsidP="00DB5535">
      <w:pPr>
        <w:spacing w:after="0"/>
        <w:ind w:left="173" w:hanging="548"/>
        <w:jc w:val="both"/>
        <w:rPr>
          <w:rFonts w:ascii="Arial" w:hAnsi="Arial" w:cs="Arial"/>
          <w:sz w:val="20"/>
          <w:szCs w:val="20"/>
        </w:rPr>
      </w:pPr>
      <w:r w:rsidRPr="00DB5535">
        <w:rPr>
          <w:rFonts w:ascii="Arial" w:hAnsi="Arial" w:cs="Arial"/>
          <w:sz w:val="20"/>
          <w:szCs w:val="20"/>
        </w:rPr>
        <w:t xml:space="preserve">Yahia, E. M. (2006). Modified and controlled atmospheres for tropical fruits. </w:t>
      </w:r>
      <w:r w:rsidRPr="00DB5535">
        <w:rPr>
          <w:rFonts w:ascii="Arial" w:hAnsi="Arial" w:cs="Arial"/>
          <w:i/>
          <w:sz w:val="20"/>
          <w:szCs w:val="20"/>
        </w:rPr>
        <w:t xml:space="preserve">Stewart Postharvest Review, </w:t>
      </w:r>
      <w:r w:rsidRPr="00DB5535">
        <w:rPr>
          <w:rFonts w:ascii="Arial" w:hAnsi="Arial" w:cs="Arial"/>
          <w:iCs/>
          <w:sz w:val="20"/>
          <w:szCs w:val="20"/>
        </w:rPr>
        <w:t>5</w:t>
      </w:r>
      <w:r w:rsidRPr="00DB5535">
        <w:rPr>
          <w:rFonts w:ascii="Arial" w:hAnsi="Arial" w:cs="Arial"/>
          <w:sz w:val="20"/>
          <w:szCs w:val="20"/>
        </w:rPr>
        <w:t xml:space="preserve">(6), 1–10. </w:t>
      </w:r>
    </w:p>
    <w:p w14:paraId="0FA1D0C5" w14:textId="77777777" w:rsidR="00BD1614" w:rsidRPr="00DB5535" w:rsidRDefault="002F62E4" w:rsidP="00DB5535">
      <w:pPr>
        <w:spacing w:after="0"/>
        <w:ind w:left="173" w:hanging="548"/>
        <w:jc w:val="both"/>
        <w:rPr>
          <w:rFonts w:ascii="Arial" w:hAnsi="Arial" w:cs="Arial"/>
          <w:sz w:val="20"/>
          <w:szCs w:val="20"/>
        </w:rPr>
      </w:pPr>
      <w:r w:rsidRPr="00DB5535">
        <w:rPr>
          <w:rFonts w:ascii="Arial" w:hAnsi="Arial" w:cs="Arial"/>
          <w:sz w:val="20"/>
          <w:szCs w:val="20"/>
        </w:rPr>
        <w:t xml:space="preserve">Yahia, E. M., Fadanelli, L., </w:t>
      </w:r>
      <w:proofErr w:type="spellStart"/>
      <w:r w:rsidRPr="00DB5535">
        <w:rPr>
          <w:rFonts w:ascii="Arial" w:hAnsi="Arial" w:cs="Arial"/>
          <w:sz w:val="20"/>
          <w:szCs w:val="20"/>
        </w:rPr>
        <w:t>Mattè</w:t>
      </w:r>
      <w:proofErr w:type="spellEnd"/>
      <w:r w:rsidRPr="00DB5535">
        <w:rPr>
          <w:rFonts w:ascii="Arial" w:hAnsi="Arial" w:cs="Arial"/>
          <w:sz w:val="20"/>
          <w:szCs w:val="20"/>
        </w:rPr>
        <w:t xml:space="preserve">, P., and Brecht, J. K. (2019). Controlled atmosphere storage. In </w:t>
      </w:r>
      <w:r w:rsidRPr="00DB5535">
        <w:rPr>
          <w:rFonts w:ascii="Arial" w:hAnsi="Arial" w:cs="Arial"/>
          <w:i/>
          <w:sz w:val="20"/>
          <w:szCs w:val="20"/>
        </w:rPr>
        <w:t>Postharvest technology of perishable horticultural commodities</w:t>
      </w:r>
      <w:r w:rsidRPr="00DB5535">
        <w:rPr>
          <w:rFonts w:ascii="Arial" w:hAnsi="Arial" w:cs="Arial"/>
          <w:sz w:val="20"/>
          <w:szCs w:val="20"/>
        </w:rPr>
        <w:t xml:space="preserve"> (pp. 439–479). Woodhead Publishing.</w:t>
      </w:r>
    </w:p>
    <w:p w14:paraId="0FA1D0C6" w14:textId="77777777" w:rsidR="00BD1614" w:rsidRPr="00DB5535" w:rsidRDefault="00BD1614" w:rsidP="00DB5535">
      <w:pPr>
        <w:spacing w:after="0" w:line="259" w:lineRule="auto"/>
        <w:rPr>
          <w:rFonts w:ascii="Arial" w:hAnsi="Arial" w:cs="Arial"/>
          <w:sz w:val="20"/>
          <w:szCs w:val="20"/>
        </w:rPr>
      </w:pPr>
    </w:p>
    <w:p w14:paraId="0FA1D0C7" w14:textId="77777777" w:rsidR="00BD1614" w:rsidRPr="00DB5535" w:rsidRDefault="00BD1614" w:rsidP="00DB5535">
      <w:pPr>
        <w:pStyle w:val="ListParagraph1"/>
        <w:spacing w:after="0"/>
        <w:ind w:left="360"/>
        <w:jc w:val="both"/>
        <w:rPr>
          <w:rFonts w:ascii="Arial" w:hAnsi="Arial" w:cs="Arial"/>
          <w:b/>
          <w:bCs/>
          <w:sz w:val="20"/>
          <w:szCs w:val="20"/>
        </w:rPr>
      </w:pPr>
    </w:p>
    <w:sectPr w:rsidR="00BD1614" w:rsidRPr="00DB55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0AEEC" w14:textId="77777777" w:rsidR="00DB0BFE" w:rsidRDefault="00DB0BFE" w:rsidP="002053B6">
      <w:pPr>
        <w:spacing w:after="0" w:line="240" w:lineRule="auto"/>
      </w:pPr>
      <w:r>
        <w:separator/>
      </w:r>
    </w:p>
  </w:endnote>
  <w:endnote w:type="continuationSeparator" w:id="0">
    <w:p w14:paraId="56D7F27A" w14:textId="77777777" w:rsidR="00DB0BFE" w:rsidRDefault="00DB0BFE" w:rsidP="00205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roid Sans">
    <w:altName w:val="Segoe U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E2803" w14:textId="77777777" w:rsidR="002053B6" w:rsidRDefault="00205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5F756" w14:textId="77777777" w:rsidR="002053B6" w:rsidRDefault="002053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AA2FA" w14:textId="77777777" w:rsidR="002053B6" w:rsidRDefault="00205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CECC6" w14:textId="77777777" w:rsidR="00DB0BFE" w:rsidRDefault="00DB0BFE" w:rsidP="002053B6">
      <w:pPr>
        <w:spacing w:after="0" w:line="240" w:lineRule="auto"/>
      </w:pPr>
      <w:r>
        <w:separator/>
      </w:r>
    </w:p>
  </w:footnote>
  <w:footnote w:type="continuationSeparator" w:id="0">
    <w:p w14:paraId="4DB49E41" w14:textId="77777777" w:rsidR="00DB0BFE" w:rsidRDefault="00DB0BFE" w:rsidP="00205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4089D" w14:textId="648CBE4B" w:rsidR="002053B6" w:rsidRDefault="002053B6">
    <w:pPr>
      <w:pStyle w:val="Header"/>
    </w:pPr>
    <w:r>
      <w:rPr>
        <w:noProof/>
      </w:rPr>
      <w:pict w14:anchorId="6E9BA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708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B69E" w14:textId="719EA684" w:rsidR="002053B6" w:rsidRDefault="002053B6">
    <w:pPr>
      <w:pStyle w:val="Header"/>
    </w:pPr>
    <w:r>
      <w:rPr>
        <w:noProof/>
      </w:rPr>
      <w:pict w14:anchorId="2C37B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708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FA209" w14:textId="313B930F" w:rsidR="002053B6" w:rsidRDefault="002053B6">
    <w:pPr>
      <w:pStyle w:val="Header"/>
    </w:pPr>
    <w:r>
      <w:rPr>
        <w:noProof/>
      </w:rPr>
      <w:pict w14:anchorId="71D5C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708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3760E8"/>
    <w:multiLevelType w:val="multilevel"/>
    <w:tmpl w:val="11EE4478"/>
    <w:lvl w:ilvl="0">
      <w:start w:val="1"/>
      <w:numFmt w:val="decimal"/>
      <w:lvlRestart w:val="0"/>
      <w:lvlText w:val="%1."/>
      <w:lvlJc w:val="left"/>
      <w:pPr>
        <w:tabs>
          <w:tab w:val="num" w:pos="0"/>
        </w:tabs>
        <w:ind w:left="720" w:hanging="360"/>
      </w:pPr>
      <w:rPr>
        <w:rFonts w:hint="default"/>
      </w:rPr>
    </w:lvl>
    <w:lvl w:ilvl="1">
      <w:start w:val="1"/>
      <w:numFmt w:val="decimal"/>
      <w:isLgl/>
      <w:lvlText w:val="%1.%2"/>
      <w:lvlJc w:val="left"/>
      <w:pPr>
        <w:tabs>
          <w:tab w:val="num" w:pos="0"/>
        </w:tabs>
        <w:ind w:left="1080" w:hanging="360"/>
      </w:pPr>
      <w:rPr>
        <w:rFonts w:hint="default"/>
        <w:b/>
      </w:rPr>
    </w:lvl>
    <w:lvl w:ilvl="2">
      <w:start w:val="1"/>
      <w:numFmt w:val="decimal"/>
      <w:isLgl/>
      <w:lvlText w:val="%1.%2.%3"/>
      <w:lvlJc w:val="left"/>
      <w:pPr>
        <w:tabs>
          <w:tab w:val="num" w:pos="0"/>
        </w:tabs>
        <w:ind w:left="1800" w:hanging="720"/>
      </w:pPr>
      <w:rPr>
        <w:rFonts w:hint="default"/>
        <w:b/>
      </w:rPr>
    </w:lvl>
    <w:lvl w:ilvl="3">
      <w:start w:val="1"/>
      <w:numFmt w:val="decimal"/>
      <w:isLgl/>
      <w:lvlText w:val="%1.%2.%3.%4"/>
      <w:lvlJc w:val="left"/>
      <w:pPr>
        <w:tabs>
          <w:tab w:val="num" w:pos="0"/>
        </w:tabs>
        <w:ind w:left="2160" w:hanging="720"/>
      </w:pPr>
      <w:rPr>
        <w:rFonts w:hint="default"/>
        <w:b/>
      </w:rPr>
    </w:lvl>
    <w:lvl w:ilvl="4">
      <w:start w:val="1"/>
      <w:numFmt w:val="decimal"/>
      <w:isLgl/>
      <w:lvlText w:val="%1.%2.%3.%4.%5"/>
      <w:lvlJc w:val="left"/>
      <w:pPr>
        <w:tabs>
          <w:tab w:val="num" w:pos="0"/>
        </w:tabs>
        <w:ind w:left="2880" w:hanging="1080"/>
      </w:pPr>
      <w:rPr>
        <w:rFonts w:hint="default"/>
        <w:b/>
      </w:rPr>
    </w:lvl>
    <w:lvl w:ilvl="5">
      <w:start w:val="1"/>
      <w:numFmt w:val="decimal"/>
      <w:isLgl/>
      <w:lvlText w:val="%1.%2.%3.%4.%5.%6"/>
      <w:lvlJc w:val="left"/>
      <w:pPr>
        <w:tabs>
          <w:tab w:val="num" w:pos="0"/>
        </w:tabs>
        <w:ind w:left="3240" w:hanging="1080"/>
      </w:pPr>
      <w:rPr>
        <w:rFonts w:hint="default"/>
        <w:b/>
      </w:rPr>
    </w:lvl>
    <w:lvl w:ilvl="6">
      <w:start w:val="1"/>
      <w:numFmt w:val="decimal"/>
      <w:isLgl/>
      <w:lvlText w:val="%1.%2.%3.%4.%5.%6.%7"/>
      <w:lvlJc w:val="left"/>
      <w:pPr>
        <w:tabs>
          <w:tab w:val="num" w:pos="0"/>
        </w:tabs>
        <w:ind w:left="3960" w:hanging="1440"/>
      </w:pPr>
      <w:rPr>
        <w:rFonts w:hint="default"/>
        <w:b/>
      </w:rPr>
    </w:lvl>
    <w:lvl w:ilvl="7">
      <w:start w:val="1"/>
      <w:numFmt w:val="decimal"/>
      <w:isLgl/>
      <w:lvlText w:val="%1.%2.%3.%4.%5.%6.%7.%8"/>
      <w:lvlJc w:val="left"/>
      <w:pPr>
        <w:tabs>
          <w:tab w:val="num" w:pos="0"/>
        </w:tabs>
        <w:ind w:left="4320" w:hanging="1440"/>
      </w:pPr>
      <w:rPr>
        <w:rFonts w:hint="default"/>
        <w:b/>
      </w:rPr>
    </w:lvl>
    <w:lvl w:ilvl="8">
      <w:start w:val="1"/>
      <w:numFmt w:val="decimal"/>
      <w:isLgl/>
      <w:lvlText w:val="%1.%2.%3.%4.%5.%6.%7.%8.%9"/>
      <w:lvlJc w:val="left"/>
      <w:pPr>
        <w:tabs>
          <w:tab w:val="num" w:pos="0"/>
        </w:tabs>
        <w:ind w:left="504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drawingGridHorizontalSpacing w:val="120"/>
  <w:drawingGridVerticalSpacing w:val="163"/>
  <w:displayHorizont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14"/>
    <w:rsid w:val="000B2C7E"/>
    <w:rsid w:val="002053B6"/>
    <w:rsid w:val="002819D3"/>
    <w:rsid w:val="00285D15"/>
    <w:rsid w:val="002F62E4"/>
    <w:rsid w:val="00437F27"/>
    <w:rsid w:val="00545E80"/>
    <w:rsid w:val="006E25E5"/>
    <w:rsid w:val="00725686"/>
    <w:rsid w:val="00840BEF"/>
    <w:rsid w:val="008C1842"/>
    <w:rsid w:val="0096567A"/>
    <w:rsid w:val="00A858AF"/>
    <w:rsid w:val="00B83708"/>
    <w:rsid w:val="00BD1614"/>
    <w:rsid w:val="00C30ADA"/>
    <w:rsid w:val="00CD0F85"/>
    <w:rsid w:val="00CF6621"/>
    <w:rsid w:val="00D33F0D"/>
    <w:rsid w:val="00D731ED"/>
    <w:rsid w:val="00DB0BFE"/>
    <w:rsid w:val="00DB5535"/>
    <w:rsid w:val="00E15C00"/>
    <w:rsid w:val="00E661A3"/>
    <w:rsid w:val="00EA2C5E"/>
    <w:rsid w:val="00EC0948"/>
    <w:rsid w:val="00ED757B"/>
    <w:rsid w:val="00EF1F3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A1CFF7"/>
  <w15:docId w15:val="{3F8606AE-7A59-43B1-A5AC-6B29C529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rFonts w:ascii="Calibri" w:eastAsia="Calibri" w:hAnsi="Calibri" w:cs="Droid Sans"/>
      <w:kern w:val="2"/>
      <w:sz w:val="24"/>
      <w:szCs w:val="24"/>
      <w:lang w:eastAsia="en-US" w:bidi="gu-IN"/>
    </w:rPr>
  </w:style>
  <w:style w:type="paragraph" w:styleId="Heading1">
    <w:name w:val="heading 1"/>
    <w:basedOn w:val="Normal"/>
    <w:next w:val="Normal"/>
    <w:uiPriority w:val="9"/>
    <w:qFormat/>
    <w:pPr>
      <w:keepNext/>
      <w:keepLines/>
      <w:spacing w:before="360" w:after="80"/>
      <w:outlineLvl w:val="0"/>
    </w:pPr>
    <w:rPr>
      <w:rFonts w:ascii="Calibri Light" w:eastAsia="DengXian Light"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DengXian Light"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DengXian Light"/>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DengXian Light"/>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DengXian Light"/>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DengXian Light"/>
      <w:i/>
      <w:iCs/>
      <w:color w:val="595959"/>
    </w:rPr>
  </w:style>
  <w:style w:type="paragraph" w:styleId="Heading7">
    <w:name w:val="heading 7"/>
    <w:basedOn w:val="Normal"/>
    <w:next w:val="Normal"/>
    <w:pPr>
      <w:keepNext/>
      <w:keepLines/>
      <w:spacing w:before="40" w:after="0"/>
      <w:outlineLvl w:val="6"/>
    </w:pPr>
    <w:rPr>
      <w:rFonts w:eastAsia="DengXian Light"/>
      <w:color w:val="595959"/>
    </w:rPr>
  </w:style>
  <w:style w:type="paragraph" w:styleId="Heading8">
    <w:name w:val="heading 8"/>
    <w:basedOn w:val="Normal"/>
    <w:next w:val="Normal"/>
    <w:pPr>
      <w:keepNext/>
      <w:keepLines/>
      <w:spacing w:after="0"/>
      <w:outlineLvl w:val="7"/>
    </w:pPr>
    <w:rPr>
      <w:rFonts w:eastAsia="DengXian Light"/>
      <w:i/>
      <w:iCs/>
      <w:color w:val="272727"/>
    </w:rPr>
  </w:style>
  <w:style w:type="paragraph" w:styleId="Heading9">
    <w:name w:val="heading 9"/>
    <w:basedOn w:val="Normal"/>
    <w:next w:val="Normal"/>
    <w:pPr>
      <w:keepNext/>
      <w:keepLines/>
      <w:spacing w:after="0"/>
      <w:outlineLvl w:val="8"/>
    </w:pPr>
    <w:rPr>
      <w:rFonts w:eastAsia="DengXian Light"/>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rFonts w:ascii="Calibri Light" w:eastAsia="DengXian Light" w:hAnsi="Calibri Light"/>
      <w:spacing w:val="-10"/>
      <w:kern w:val="28"/>
      <w:sz w:val="56"/>
      <w:szCs w:val="56"/>
    </w:rPr>
  </w:style>
  <w:style w:type="paragraph" w:styleId="Subtitle">
    <w:name w:val="Subtitle"/>
    <w:basedOn w:val="Normal"/>
    <w:next w:val="Normal"/>
    <w:uiPriority w:val="11"/>
    <w:qFormat/>
    <w:rPr>
      <w:rFonts w:eastAsia="DengXian Light"/>
      <w:color w:val="595959"/>
      <w:spacing w:val="15"/>
      <w:sz w:val="28"/>
      <w:szCs w:val="28"/>
    </w:rPr>
  </w:style>
  <w:style w:type="paragraph" w:customStyle="1" w:styleId="Quote1">
    <w:name w:val="Quote1"/>
    <w:basedOn w:val="Normal"/>
    <w:next w:val="Normal"/>
    <w:pPr>
      <w:spacing w:before="160"/>
      <w:jc w:val="center"/>
    </w:pPr>
    <w:rPr>
      <w:i/>
      <w:iCs/>
      <w:color w:val="404040"/>
    </w:rPr>
  </w:style>
  <w:style w:type="paragraph" w:customStyle="1" w:styleId="ListParagraph1">
    <w:name w:val="List Paragraph1"/>
    <w:basedOn w:val="Normal"/>
    <w:pPr>
      <w:ind w:left="720"/>
      <w:contextualSpacing/>
    </w:pPr>
  </w:style>
  <w:style w:type="character" w:customStyle="1" w:styleId="IntenseEmphasis1">
    <w:name w:val="Intense Emphasis1"/>
    <w:basedOn w:val="DefaultParagraphFont"/>
    <w:rPr>
      <w:i/>
      <w:iCs/>
      <w:color w:val="2F5496"/>
    </w:rPr>
  </w:style>
  <w:style w:type="paragraph" w:customStyle="1" w:styleId="IntenseQuote1">
    <w:name w:val="Intense Quote1"/>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Reference1">
    <w:name w:val="Intense Reference1"/>
    <w:basedOn w:val="DefaultParagraphFont"/>
    <w:rPr>
      <w:b/>
      <w:bCs/>
      <w:caps w:val="0"/>
      <w:smallCaps/>
      <w:color w:val="2F5496"/>
      <w:spacing w:val="5"/>
    </w:rPr>
  </w:style>
  <w:style w:type="paragraph" w:styleId="BalloonText">
    <w:name w:val="Balloon Text"/>
    <w:basedOn w:val="Normal"/>
    <w:pPr>
      <w:spacing w:after="0" w:line="240" w:lineRule="auto"/>
    </w:pPr>
    <w:rPr>
      <w:rFonts w:ascii="Tahoma" w:hAnsi="Tahoma" w:cs="Tahoma"/>
      <w:sz w:val="16"/>
      <w:szCs w:val="16"/>
    </w:rPr>
  </w:style>
  <w:style w:type="character" w:styleId="Hyperlink">
    <w:name w:val="Hyperlink"/>
    <w:basedOn w:val="DefaultParagraphFont"/>
    <w:uiPriority w:val="99"/>
    <w:unhideWhenUsed/>
    <w:rsid w:val="008C1842"/>
    <w:rPr>
      <w:color w:val="0563C1" w:themeColor="hyperlink"/>
      <w:u w:val="single"/>
    </w:rPr>
  </w:style>
  <w:style w:type="character" w:styleId="UnresolvedMention">
    <w:name w:val="Unresolved Mention"/>
    <w:basedOn w:val="DefaultParagraphFont"/>
    <w:uiPriority w:val="99"/>
    <w:semiHidden/>
    <w:unhideWhenUsed/>
    <w:rsid w:val="008C1842"/>
    <w:rPr>
      <w:color w:val="605E5C"/>
      <w:shd w:val="clear" w:color="auto" w:fill="E1DFDD"/>
    </w:rPr>
  </w:style>
  <w:style w:type="paragraph" w:styleId="Header">
    <w:name w:val="header"/>
    <w:basedOn w:val="Normal"/>
    <w:link w:val="HeaderChar"/>
    <w:uiPriority w:val="99"/>
    <w:unhideWhenUsed/>
    <w:rsid w:val="00205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3B6"/>
    <w:rPr>
      <w:rFonts w:ascii="Calibri" w:eastAsia="Calibri" w:hAnsi="Calibri" w:cs="Droid Sans"/>
      <w:kern w:val="2"/>
      <w:sz w:val="24"/>
      <w:szCs w:val="24"/>
      <w:lang w:eastAsia="en-US" w:bidi="gu-IN"/>
    </w:rPr>
  </w:style>
  <w:style w:type="paragraph" w:styleId="Footer">
    <w:name w:val="footer"/>
    <w:basedOn w:val="Normal"/>
    <w:link w:val="FooterChar"/>
    <w:uiPriority w:val="99"/>
    <w:unhideWhenUsed/>
    <w:rsid w:val="00205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3B6"/>
    <w:rPr>
      <w:rFonts w:ascii="Calibri" w:eastAsia="Calibri" w:hAnsi="Calibri" w:cs="Droid Sans"/>
      <w:kern w:val="2"/>
      <w:sz w:val="24"/>
      <w:szCs w:val="24"/>
      <w:lang w:eastAsia="en-US"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14</Pages>
  <Words>7255</Words>
  <Characters>41358</Characters>
  <Application>Microsoft Office Word</Application>
  <DocSecurity>0</DocSecurity>
  <Lines>344</Lines>
  <Paragraphs>97</Paragraphs>
  <ScaleCrop>false</ScaleCrop>
  <Company/>
  <LinksUpToDate>false</LinksUpToDate>
  <CharactersWithSpaces>48516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Ghanshyam Rabari</dc:creator>
  <cp:lastModifiedBy>SDI PC 1170</cp:lastModifiedBy>
  <cp:revision>29</cp:revision>
  <dcterms:created xsi:type="dcterms:W3CDTF">2026-02-25T15:34:00Z</dcterms:created>
  <dcterms:modified xsi:type="dcterms:W3CDTF">2026-02-26T10:48:00Z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3dc34666-2211-4190-bff7-16bb30dc3fb3</vt:lpwstr>
  </property>
</Properties>
</file>