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E21C" w14:textId="35311587" w:rsidR="005C5431" w:rsidRDefault="00C07DBD">
      <w:pPr>
        <w:spacing w:line="240" w:lineRule="auto"/>
        <w:jc w:val="both"/>
        <w:rPr>
          <w:rFonts w:ascii="Times New Roman" w:hAnsi="Times New Roman" w:cs="Times New Roman"/>
          <w:b/>
          <w:bCs/>
          <w:color w:val="000000" w:themeColor="text1"/>
          <w:spacing w:val="5"/>
          <w:sz w:val="24"/>
          <w:szCs w:val="24"/>
        </w:rPr>
      </w:pPr>
      <w:r>
        <w:rPr>
          <w:rFonts w:ascii="Times New Roman" w:hAnsi="Times New Roman" w:cs="Times New Roman"/>
          <w:b/>
          <w:bCs/>
          <w:color w:val="000000" w:themeColor="text1"/>
          <w:spacing w:val="5"/>
          <w:sz w:val="24"/>
          <w:szCs w:val="24"/>
        </w:rPr>
        <w:t xml:space="preserve">QUALITY </w:t>
      </w:r>
      <w:r>
        <w:rPr>
          <w:rFonts w:ascii="Times New Roman" w:hAnsi="Times New Roman" w:cs="Times New Roman"/>
          <w:b/>
          <w:bCs/>
          <w:color w:val="000000" w:themeColor="text1"/>
          <w:sz w:val="24"/>
          <w:szCs w:val="24"/>
        </w:rPr>
        <w:t>EVALUATION</w:t>
      </w:r>
      <w:r>
        <w:rPr>
          <w:rFonts w:ascii="Times New Roman" w:hAnsi="Times New Roman" w:cs="Times New Roman"/>
          <w:b/>
          <w:bCs/>
          <w:color w:val="000000" w:themeColor="text1"/>
          <w:spacing w:val="5"/>
          <w:sz w:val="24"/>
          <w:szCs w:val="24"/>
        </w:rPr>
        <w:t xml:space="preserve"> OF BREAD FROM WHEAT, TIGER NUT RESIDUE AND CARROT FLOUR BLENDS </w:t>
      </w:r>
    </w:p>
    <w:p w14:paraId="519AC5E5" w14:textId="54F93E3E" w:rsidR="005C5431" w:rsidRDefault="005C5431">
      <w:pPr>
        <w:spacing w:line="240" w:lineRule="auto"/>
        <w:jc w:val="both"/>
        <w:rPr>
          <w:rFonts w:ascii="Times New Roman" w:hAnsi="Times New Roman" w:cs="Times New Roman"/>
          <w:b/>
          <w:bCs/>
          <w:color w:val="000000" w:themeColor="text1"/>
          <w:spacing w:val="5"/>
          <w:sz w:val="24"/>
          <w:szCs w:val="24"/>
        </w:rPr>
      </w:pPr>
    </w:p>
    <w:p w14:paraId="78D5BD51" w14:textId="77777777" w:rsidR="00DB463D" w:rsidRDefault="00DB463D">
      <w:pPr>
        <w:spacing w:line="240" w:lineRule="auto"/>
        <w:jc w:val="both"/>
        <w:rPr>
          <w:rFonts w:ascii="Times New Roman" w:hAnsi="Times New Roman" w:cs="Times New Roman"/>
          <w:b/>
          <w:bCs/>
          <w:color w:val="000000" w:themeColor="text1"/>
          <w:spacing w:val="5"/>
          <w:sz w:val="24"/>
          <w:szCs w:val="24"/>
        </w:rPr>
      </w:pPr>
      <w:bookmarkStart w:id="0" w:name="_GoBack"/>
      <w:bookmarkEnd w:id="0"/>
    </w:p>
    <w:p w14:paraId="7A433648" w14:textId="77777777" w:rsidR="008B73D4" w:rsidRDefault="00C07DBD">
      <w:pPr>
        <w:spacing w:line="240" w:lineRule="auto"/>
        <w:jc w:val="both"/>
        <w:rPr>
          <w:rFonts w:ascii="Times New Roman" w:hAnsi="Times New Roman" w:cs="Times New Roman"/>
          <w:b/>
          <w:bCs/>
          <w:color w:val="000000" w:themeColor="text1"/>
          <w:spacing w:val="5"/>
          <w:sz w:val="24"/>
          <w:szCs w:val="24"/>
          <w:lang w:val="en-US"/>
        </w:rPr>
      </w:pPr>
      <w:r>
        <w:rPr>
          <w:rFonts w:ascii="Times New Roman" w:hAnsi="Times New Roman" w:cs="Times New Roman"/>
          <w:b/>
          <w:bCs/>
          <w:color w:val="000000" w:themeColor="text1"/>
          <w:spacing w:val="5"/>
          <w:sz w:val="24"/>
          <w:szCs w:val="24"/>
          <w:lang w:val="en-US"/>
        </w:rPr>
        <w:t>ABSTRACT</w:t>
      </w:r>
    </w:p>
    <w:p w14:paraId="7F865E51" w14:textId="77777777" w:rsidR="008B73D4" w:rsidRDefault="00C07DBD">
      <w:pPr>
        <w:spacing w:line="240" w:lineRule="auto"/>
        <w:jc w:val="both"/>
        <w:rPr>
          <w:rFonts w:ascii="Times New Roman" w:hAnsi="Times New Roman" w:cs="Times New Roman"/>
          <w:color w:val="000000" w:themeColor="text1"/>
          <w:spacing w:val="5"/>
          <w:sz w:val="20"/>
          <w:szCs w:val="20"/>
          <w:lang w:val="en-US"/>
        </w:rPr>
      </w:pPr>
      <w:r>
        <w:rPr>
          <w:rFonts w:ascii="Times New Roman" w:hAnsi="Times New Roman" w:cs="Times New Roman"/>
          <w:color w:val="000000" w:themeColor="text1"/>
          <w:spacing w:val="5"/>
          <w:sz w:val="20"/>
          <w:szCs w:val="20"/>
          <w:lang w:val="en-US"/>
        </w:rPr>
        <w:t>This study evaluated the quality of bread produced from blends of wheat, tiger nut residue and carrot flours. Five formulations were prepared with sample A having 100% wheat flour (Control), sample B had 90% wheat flour: 5% Tiger</w:t>
      </w:r>
      <w:r>
        <w:rPr>
          <w:rFonts w:ascii="Times New Roman" w:hAnsi="Times New Roman" w:cs="Times New Roman"/>
          <w:color w:val="000000" w:themeColor="text1"/>
          <w:spacing w:val="5"/>
          <w:sz w:val="20"/>
          <w:szCs w:val="20"/>
          <w:lang w:val="en-US"/>
        </w:rPr>
        <w:t xml:space="preserve"> nut residue flour: 5% Carrot flour, sample C contained 85% wheat flour: 10% </w:t>
      </w:r>
      <w:proofErr w:type="spellStart"/>
      <w:r>
        <w:rPr>
          <w:rFonts w:ascii="Times New Roman" w:hAnsi="Times New Roman" w:cs="Times New Roman"/>
          <w:color w:val="000000" w:themeColor="text1"/>
          <w:spacing w:val="5"/>
          <w:sz w:val="20"/>
          <w:szCs w:val="20"/>
          <w:lang w:val="en-US"/>
        </w:rPr>
        <w:t>Tigernut</w:t>
      </w:r>
      <w:proofErr w:type="spellEnd"/>
      <w:r>
        <w:rPr>
          <w:rFonts w:ascii="Times New Roman" w:hAnsi="Times New Roman" w:cs="Times New Roman"/>
          <w:color w:val="000000" w:themeColor="text1"/>
          <w:spacing w:val="5"/>
          <w:sz w:val="20"/>
          <w:szCs w:val="20"/>
          <w:lang w:val="en-US"/>
        </w:rPr>
        <w:t xml:space="preserve"> residue flour: 5% carrot flour, sample D had 80% wheat flour: 15% Tiger nut residue flour: 5% Carrot flour while sample E contained 75% wheat flour: 20% Tiger nut residue</w:t>
      </w:r>
      <w:r>
        <w:rPr>
          <w:rFonts w:ascii="Times New Roman" w:hAnsi="Times New Roman" w:cs="Times New Roman"/>
          <w:color w:val="000000" w:themeColor="text1"/>
          <w:spacing w:val="5"/>
          <w:sz w:val="20"/>
          <w:szCs w:val="20"/>
          <w:lang w:val="en-US"/>
        </w:rPr>
        <w:t xml:space="preserve"> flour: 5%Carrot flour. Flour and bread samples were subjected to functional, proximate, physical and sensory evaluations using standard methods. Functional properties such as oil absorption (0.60 to 0.70g/g), water absorption (0.40 to 0.55g/g), bulk densi</w:t>
      </w:r>
      <w:r>
        <w:rPr>
          <w:rFonts w:ascii="Times New Roman" w:hAnsi="Times New Roman" w:cs="Times New Roman"/>
          <w:color w:val="000000" w:themeColor="text1"/>
          <w:spacing w:val="5"/>
          <w:sz w:val="20"/>
          <w:szCs w:val="20"/>
          <w:lang w:val="en-US"/>
        </w:rPr>
        <w:t xml:space="preserve">ty (0.59 to 0.71g/ml and swelling capacity (5.80 to 7.60g/ml) varied significantly (p&lt;0.05) among the samples. Proximate analysis revealed moisture content ranging from 27.20 to 39.58%, crude protein from 10.05 to 16.62%, crude </w:t>
      </w:r>
      <w:proofErr w:type="spellStart"/>
      <w:r>
        <w:rPr>
          <w:rFonts w:ascii="Times New Roman" w:hAnsi="Times New Roman" w:cs="Times New Roman"/>
          <w:color w:val="000000" w:themeColor="text1"/>
          <w:spacing w:val="5"/>
          <w:sz w:val="20"/>
          <w:szCs w:val="20"/>
          <w:lang w:val="en-US"/>
        </w:rPr>
        <w:t>fibre</w:t>
      </w:r>
      <w:proofErr w:type="spellEnd"/>
      <w:r>
        <w:rPr>
          <w:rFonts w:ascii="Times New Roman" w:hAnsi="Times New Roman" w:cs="Times New Roman"/>
          <w:color w:val="000000" w:themeColor="text1"/>
          <w:spacing w:val="5"/>
          <w:sz w:val="20"/>
          <w:szCs w:val="20"/>
          <w:lang w:val="en-US"/>
        </w:rPr>
        <w:t xml:space="preserve"> ranged from 0.40 to 2.</w:t>
      </w:r>
      <w:r>
        <w:rPr>
          <w:rFonts w:ascii="Times New Roman" w:hAnsi="Times New Roman" w:cs="Times New Roman"/>
          <w:color w:val="000000" w:themeColor="text1"/>
          <w:spacing w:val="5"/>
          <w:sz w:val="20"/>
          <w:szCs w:val="20"/>
          <w:lang w:val="en-US"/>
        </w:rPr>
        <w:t xml:space="preserve">52% and carbohydrate from 42.66 to 54.20%; with a significant (p&lt;0.05) decrease in protein and fat content as substitution increased. In terms of the physical properties of the samples, loaf volume and specific loaf volume decreased significantly (p&lt;0.05) </w:t>
      </w:r>
      <w:r>
        <w:rPr>
          <w:rFonts w:ascii="Times New Roman" w:hAnsi="Times New Roman" w:cs="Times New Roman"/>
          <w:color w:val="000000" w:themeColor="text1"/>
          <w:spacing w:val="5"/>
          <w:sz w:val="20"/>
          <w:szCs w:val="20"/>
          <w:lang w:val="en-US"/>
        </w:rPr>
        <w:t>from 831.20 to 348.10cm</w:t>
      </w:r>
      <w:r>
        <w:rPr>
          <w:rFonts w:ascii="Times New Roman" w:hAnsi="Times New Roman" w:cs="Times New Roman"/>
          <w:color w:val="000000" w:themeColor="text1"/>
          <w:spacing w:val="5"/>
          <w:sz w:val="20"/>
          <w:szCs w:val="20"/>
          <w:vertAlign w:val="superscript"/>
          <w:lang w:val="en-US"/>
        </w:rPr>
        <w:t>3</w:t>
      </w:r>
      <w:r>
        <w:rPr>
          <w:rFonts w:ascii="Times New Roman" w:hAnsi="Times New Roman" w:cs="Times New Roman"/>
          <w:color w:val="000000" w:themeColor="text1"/>
          <w:spacing w:val="5"/>
          <w:sz w:val="20"/>
          <w:szCs w:val="20"/>
          <w:lang w:val="en-US"/>
        </w:rPr>
        <w:t>) and (3.50 to 1.05cm</w:t>
      </w:r>
      <w:r>
        <w:rPr>
          <w:rFonts w:ascii="Times New Roman" w:hAnsi="Times New Roman" w:cs="Times New Roman"/>
          <w:color w:val="000000" w:themeColor="text1"/>
          <w:spacing w:val="5"/>
          <w:sz w:val="20"/>
          <w:szCs w:val="20"/>
          <w:vertAlign w:val="superscript"/>
          <w:lang w:val="en-US"/>
        </w:rPr>
        <w:t>3</w:t>
      </w:r>
      <w:r>
        <w:rPr>
          <w:rFonts w:ascii="Times New Roman" w:hAnsi="Times New Roman" w:cs="Times New Roman"/>
          <w:color w:val="000000" w:themeColor="text1"/>
          <w:spacing w:val="5"/>
          <w:sz w:val="20"/>
          <w:szCs w:val="20"/>
          <w:lang w:val="en-US"/>
        </w:rPr>
        <w:t xml:space="preserve">) respectively with increasing tiger nut residue flour substitution. Sensory evaluation indicated that bread from samples B and C (5 and 10% tiger nut residue levels) were comparable to the control in appearance (8.35 to 7.65), aroma (8.55 to 8.10), taste </w:t>
      </w:r>
      <w:r>
        <w:rPr>
          <w:rFonts w:ascii="Times New Roman" w:hAnsi="Times New Roman" w:cs="Times New Roman"/>
          <w:color w:val="000000" w:themeColor="text1"/>
          <w:spacing w:val="5"/>
          <w:sz w:val="20"/>
          <w:szCs w:val="20"/>
          <w:lang w:val="en-US"/>
        </w:rPr>
        <w:t>(8.35 to 7.50) and overall acceptability (8.60 to 8.10), while higher substitution levels (15-20%) adversely affected sensory attributes. The study indicated that partial substitution of wheat flour with up to 10% tiger nut residue flour and 5% carrot flou</w:t>
      </w:r>
      <w:r>
        <w:rPr>
          <w:rFonts w:ascii="Times New Roman" w:hAnsi="Times New Roman" w:cs="Times New Roman"/>
          <w:color w:val="000000" w:themeColor="text1"/>
          <w:spacing w:val="5"/>
          <w:sz w:val="20"/>
          <w:szCs w:val="20"/>
          <w:lang w:val="en-US"/>
        </w:rPr>
        <w:t>r (sample C) produced nutritionally improved bread with acceptable sensory and physical qualities. This demonstrated the potential of tiger nut residue and carrot flour in value added bakery products application, promoting waste utilization and reducing de</w:t>
      </w:r>
      <w:r>
        <w:rPr>
          <w:rFonts w:ascii="Times New Roman" w:hAnsi="Times New Roman" w:cs="Times New Roman"/>
          <w:color w:val="000000" w:themeColor="text1"/>
          <w:spacing w:val="5"/>
          <w:sz w:val="20"/>
          <w:szCs w:val="20"/>
          <w:lang w:val="en-US"/>
        </w:rPr>
        <w:t xml:space="preserve">pendency on imported wheat flour. </w:t>
      </w:r>
    </w:p>
    <w:p w14:paraId="60DD347F" w14:textId="77777777" w:rsidR="008B73D4" w:rsidRDefault="00C07DBD">
      <w:pPr>
        <w:spacing w:line="240" w:lineRule="auto"/>
        <w:jc w:val="both"/>
        <w:rPr>
          <w:rFonts w:ascii="Times New Roman" w:hAnsi="Times New Roman" w:cs="Times New Roman"/>
          <w:color w:val="000000" w:themeColor="text1"/>
          <w:spacing w:val="5"/>
          <w:sz w:val="20"/>
          <w:szCs w:val="20"/>
          <w:lang w:val="en-US"/>
        </w:rPr>
      </w:pPr>
      <w:r>
        <w:rPr>
          <w:rFonts w:ascii="Times New Roman" w:hAnsi="Times New Roman" w:cs="Times New Roman"/>
          <w:b/>
          <w:bCs/>
          <w:color w:val="000000" w:themeColor="text1"/>
          <w:spacing w:val="5"/>
          <w:sz w:val="20"/>
          <w:szCs w:val="20"/>
          <w:lang w:val="en-US"/>
        </w:rPr>
        <w:t xml:space="preserve">Key words: </w:t>
      </w:r>
      <w:r>
        <w:rPr>
          <w:rFonts w:ascii="Times New Roman" w:hAnsi="Times New Roman" w:cs="Times New Roman"/>
          <w:color w:val="000000" w:themeColor="text1"/>
          <w:spacing w:val="5"/>
          <w:sz w:val="20"/>
          <w:szCs w:val="20"/>
          <w:lang w:val="en-US"/>
        </w:rPr>
        <w:t xml:space="preserve">Bread, Functional properties, Proximate, Physical, Sensory, Carrots, Tiger nut residue flour  </w:t>
      </w:r>
    </w:p>
    <w:p w14:paraId="2133DBB5" w14:textId="77777777" w:rsidR="008B73D4" w:rsidRDefault="00C07DBD">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INTRODUCTION</w:t>
      </w:r>
    </w:p>
    <w:p w14:paraId="5D8073FC"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Bread is one of the most universally consumed baked foods and serves as a staple in many diets</w:t>
      </w:r>
      <w:r>
        <w:rPr>
          <w:rFonts w:ascii="Times New Roman" w:hAnsi="Times New Roman" w:cs="Times New Roman"/>
          <w:color w:val="000000" w:themeColor="text1"/>
          <w:sz w:val="24"/>
          <w:szCs w:val="24"/>
        </w:rPr>
        <w:t xml:space="preserve"> across the world. Its popularity is largely attributed to its convenience, affordability, and nutritional contribution, particularly as a source of carbohydrate and energy (Chavan and Chavan, 2021). In Nigeria and many other African countries, bread is an</w:t>
      </w:r>
      <w:r>
        <w:rPr>
          <w:rFonts w:ascii="Times New Roman" w:hAnsi="Times New Roman" w:cs="Times New Roman"/>
          <w:color w:val="000000" w:themeColor="text1"/>
          <w:sz w:val="24"/>
          <w:szCs w:val="24"/>
        </w:rPr>
        <w:t xml:space="preserve"> essential component of daily meals and is consumed across all socioeconomic classes. Traditionally, bread is produced from refined wheat flour due to its unique viscoelastic properties imparted by gluten, which contribute to the desired volume, crumb stru</w:t>
      </w:r>
      <w:r>
        <w:rPr>
          <w:rFonts w:ascii="Times New Roman" w:hAnsi="Times New Roman" w:cs="Times New Roman"/>
          <w:color w:val="000000" w:themeColor="text1"/>
          <w:sz w:val="24"/>
          <w:szCs w:val="24"/>
        </w:rPr>
        <w:t xml:space="preserve">cture, and chewiness of the finished product (Ayo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 However, wheat is not grown in sufficient quantities in Nigeria due to </w:t>
      </w:r>
      <w:proofErr w:type="spellStart"/>
      <w:r>
        <w:rPr>
          <w:rFonts w:ascii="Times New Roman" w:hAnsi="Times New Roman" w:cs="Times New Roman"/>
          <w:color w:val="000000" w:themeColor="text1"/>
          <w:sz w:val="24"/>
          <w:szCs w:val="24"/>
        </w:rPr>
        <w:t>unfavorable</w:t>
      </w:r>
      <w:proofErr w:type="spellEnd"/>
      <w:r>
        <w:rPr>
          <w:rFonts w:ascii="Times New Roman" w:hAnsi="Times New Roman" w:cs="Times New Roman"/>
          <w:color w:val="000000" w:themeColor="text1"/>
          <w:sz w:val="24"/>
          <w:szCs w:val="24"/>
        </w:rPr>
        <w:t xml:space="preserve"> climatic conditions, making the country heavily reliant on wheat imports, which poses economic challenges an</w:t>
      </w:r>
      <w:r>
        <w:rPr>
          <w:rFonts w:ascii="Times New Roman" w:hAnsi="Times New Roman" w:cs="Times New Roman"/>
          <w:color w:val="000000" w:themeColor="text1"/>
          <w:sz w:val="24"/>
          <w:szCs w:val="24"/>
        </w:rPr>
        <w:t xml:space="preserve">d exacerbates food insecurity (Adebayo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 </w:t>
      </w:r>
    </w:p>
    <w:p w14:paraId="23EE847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While wheat bread is popular for its desirable sensory attributes and baking performance, it is not without its limitations, nutritionally, economically, and health-wise. From a nutritional standpoint,</w:t>
      </w:r>
      <w:r>
        <w:rPr>
          <w:rFonts w:ascii="Times New Roman" w:hAnsi="Times New Roman" w:cs="Times New Roman"/>
          <w:color w:val="000000" w:themeColor="text1"/>
          <w:sz w:val="24"/>
          <w:szCs w:val="24"/>
        </w:rPr>
        <w:t xml:space="preserve"> refined wheat flour used in most commercial bread is low in dietary fibre, certain micronutrients, and essential amino acids such as lysine and methionine. These deficiencies limit its effectiveness in combating malnutrition, especially in populations dep</w:t>
      </w:r>
      <w:r>
        <w:rPr>
          <w:rFonts w:ascii="Times New Roman" w:hAnsi="Times New Roman" w:cs="Times New Roman"/>
          <w:color w:val="000000" w:themeColor="text1"/>
          <w:sz w:val="24"/>
          <w:szCs w:val="24"/>
        </w:rPr>
        <w:t>endent on bread as a staple (</w:t>
      </w:r>
      <w:proofErr w:type="spellStart"/>
      <w:r>
        <w:rPr>
          <w:rFonts w:ascii="Times New Roman" w:hAnsi="Times New Roman" w:cs="Times New Roman"/>
          <w:color w:val="000000" w:themeColor="text1"/>
          <w:sz w:val="24"/>
          <w:szCs w:val="24"/>
        </w:rPr>
        <w:t>Ezeama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Ojimelukwe</w:t>
      </w:r>
      <w:proofErr w:type="spellEnd"/>
      <w:r>
        <w:rPr>
          <w:rFonts w:ascii="Times New Roman" w:hAnsi="Times New Roman" w:cs="Times New Roman"/>
          <w:color w:val="000000" w:themeColor="text1"/>
          <w:sz w:val="24"/>
          <w:szCs w:val="24"/>
        </w:rPr>
        <w:t>, 2018). Additionally, wheat-based products pose health concerns for individuals with gluten intolerance, wheat allergy, or celiac disease, necessitating the development of gluten-free or gluten-reduced alt</w:t>
      </w:r>
      <w:r>
        <w:rPr>
          <w:rFonts w:ascii="Times New Roman" w:hAnsi="Times New Roman" w:cs="Times New Roman"/>
          <w:color w:val="000000" w:themeColor="text1"/>
          <w:sz w:val="24"/>
          <w:szCs w:val="24"/>
        </w:rPr>
        <w:t>ernatives.</w:t>
      </w:r>
    </w:p>
    <w:p w14:paraId="105C444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To address these concerns, researchers and food technologists have advocated the incorporation of locally available and underutilized crops into wheat-based bakery products. Composite flour technology, the blending of wheat with flours from othe</w:t>
      </w:r>
      <w:r>
        <w:rPr>
          <w:rFonts w:ascii="Times New Roman" w:hAnsi="Times New Roman" w:cs="Times New Roman"/>
          <w:color w:val="000000" w:themeColor="text1"/>
          <w:sz w:val="24"/>
          <w:szCs w:val="24"/>
        </w:rPr>
        <w:t>r plant sources, has gained significant attention as a strategy to reduce wheat importation, enhance the nutritional profile of baked goods, and promote the use of indigenous resources (</w:t>
      </w:r>
      <w:proofErr w:type="spellStart"/>
      <w:r>
        <w:rPr>
          <w:rFonts w:ascii="Times New Roman" w:hAnsi="Times New Roman" w:cs="Times New Roman"/>
          <w:color w:val="000000" w:themeColor="text1"/>
          <w:sz w:val="24"/>
          <w:szCs w:val="24"/>
        </w:rPr>
        <w:t>Ijarotimi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2022). Among the potential ingredients for composite</w:t>
      </w:r>
      <w:r>
        <w:rPr>
          <w:rFonts w:ascii="Times New Roman" w:hAnsi="Times New Roman" w:cs="Times New Roman"/>
          <w:color w:val="000000" w:themeColor="text1"/>
          <w:sz w:val="24"/>
          <w:szCs w:val="24"/>
        </w:rPr>
        <w:t xml:space="preserve"> flour development are tiger nut (</w:t>
      </w:r>
      <w:r>
        <w:rPr>
          <w:rFonts w:ascii="Times New Roman" w:hAnsi="Times New Roman" w:cs="Times New Roman"/>
          <w:i/>
          <w:iCs/>
          <w:color w:val="000000" w:themeColor="text1"/>
          <w:sz w:val="24"/>
          <w:szCs w:val="24"/>
        </w:rPr>
        <w:t>Cyperus esculentus</w:t>
      </w:r>
      <w:r>
        <w:rPr>
          <w:rFonts w:ascii="Times New Roman" w:hAnsi="Times New Roman" w:cs="Times New Roman"/>
          <w:color w:val="000000" w:themeColor="text1"/>
          <w:sz w:val="24"/>
          <w:szCs w:val="24"/>
        </w:rPr>
        <w:t>) residue and carrot (</w:t>
      </w:r>
      <w:r>
        <w:rPr>
          <w:rFonts w:ascii="Times New Roman" w:hAnsi="Times New Roman" w:cs="Times New Roman"/>
          <w:i/>
          <w:iCs/>
          <w:color w:val="000000" w:themeColor="text1"/>
          <w:sz w:val="24"/>
          <w:szCs w:val="24"/>
        </w:rPr>
        <w:t>Daucus carota</w:t>
      </w:r>
      <w:r>
        <w:rPr>
          <w:rFonts w:ascii="Times New Roman" w:hAnsi="Times New Roman" w:cs="Times New Roman"/>
          <w:color w:val="000000" w:themeColor="text1"/>
          <w:sz w:val="24"/>
          <w:szCs w:val="24"/>
        </w:rPr>
        <w:t>) flour, which are nutrient-rich and abundant in many parts of Nigeria.</w:t>
      </w:r>
    </w:p>
    <w:p w14:paraId="3EB47ECF"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Tiger nut is a small tuber with high nutritional value, known for its rich content of dietary fib</w:t>
      </w:r>
      <w:r>
        <w:rPr>
          <w:rFonts w:ascii="Times New Roman" w:hAnsi="Times New Roman" w:cs="Times New Roman"/>
          <w:color w:val="000000" w:themeColor="text1"/>
          <w:sz w:val="24"/>
          <w:szCs w:val="24"/>
        </w:rPr>
        <w:t>re, healthy fats, and essential minerals such as phosphorus, potassium, calcium, and iron (Oladele and Aina, 2022). It also contains significant levels of vitamins C and E, as well as polyphenolic compounds that exhibit antioxidant properties. Although tig</w:t>
      </w:r>
      <w:r>
        <w:rPr>
          <w:rFonts w:ascii="Times New Roman" w:hAnsi="Times New Roman" w:cs="Times New Roman"/>
          <w:color w:val="000000" w:themeColor="text1"/>
          <w:sz w:val="24"/>
          <w:szCs w:val="24"/>
        </w:rPr>
        <w:t>er nut is increasingly being processed into milk for direct consumption, the by-product or residue left after milk extraction is often discarded as waste. This residue still contains substantial amounts of fibre and residual nutrients, which can be harness</w:t>
      </w:r>
      <w:r>
        <w:rPr>
          <w:rFonts w:ascii="Times New Roman" w:hAnsi="Times New Roman" w:cs="Times New Roman"/>
          <w:color w:val="000000" w:themeColor="text1"/>
          <w:sz w:val="24"/>
          <w:szCs w:val="24"/>
        </w:rPr>
        <w:t xml:space="preserve">ed to improve the nutritional and functional properties of food products like bread (Okorie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 Utilizing tiger nut residue not only supports environmental sustainability by reducing food waste but also promotes the circular economy and resource</w:t>
      </w:r>
      <w:r>
        <w:rPr>
          <w:rFonts w:ascii="Times New Roman" w:hAnsi="Times New Roman" w:cs="Times New Roman"/>
          <w:color w:val="000000" w:themeColor="text1"/>
          <w:sz w:val="24"/>
          <w:szCs w:val="24"/>
        </w:rPr>
        <w:t xml:space="preserve"> optimization in food processing.</w:t>
      </w:r>
    </w:p>
    <w:p w14:paraId="2D71A052"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Carrot, a root vegetable widely appreciated for its beta-carotene (a precursor of vitamin A), is another promising ingredient in functional food development. It also provides dietary fibre, antioxidants, and other bioactiv</w:t>
      </w:r>
      <w:r>
        <w:rPr>
          <w:rFonts w:ascii="Times New Roman" w:hAnsi="Times New Roman" w:cs="Times New Roman"/>
          <w:color w:val="000000" w:themeColor="text1"/>
          <w:sz w:val="24"/>
          <w:szCs w:val="24"/>
        </w:rPr>
        <w:t xml:space="preserve">e compounds that support vision health, immune function, and chronic disease prevention (Nwachukwu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When processed into flour and used in bakery products, carrot contributes to improved colour, flavour, and nutritional value, especially in terms of vitamins A, C, and K, as well as potassium (Onwuka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2022). The inclusion of carrot flour i</w:t>
      </w:r>
      <w:r>
        <w:rPr>
          <w:rFonts w:ascii="Times New Roman" w:hAnsi="Times New Roman" w:cs="Times New Roman"/>
          <w:color w:val="000000" w:themeColor="text1"/>
          <w:sz w:val="24"/>
          <w:szCs w:val="24"/>
        </w:rPr>
        <w:t>n bread can thus help combat micronutrient deficiencies, particularly vitamin A deficiency, which remains a public health concern in sub-Saharan Africa.</w:t>
      </w:r>
    </w:p>
    <w:p w14:paraId="7B202A73"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blending of wheat flour with tiger nut residue and carrot flour presents an innovative approach to </w:t>
      </w:r>
      <w:r>
        <w:rPr>
          <w:rFonts w:ascii="Times New Roman" w:hAnsi="Times New Roman" w:cs="Times New Roman"/>
          <w:color w:val="000000" w:themeColor="text1"/>
          <w:sz w:val="24"/>
          <w:szCs w:val="24"/>
        </w:rPr>
        <w:t>developing nutritionally enriched bread with potential health benefits. This composite bread is expected to exhibit higher levels of dietary fibre, antioxidants, and micronutrients compared to conventional wheat bread. However, the successful integration o</w:t>
      </w:r>
      <w:r>
        <w:rPr>
          <w:rFonts w:ascii="Times New Roman" w:hAnsi="Times New Roman" w:cs="Times New Roman"/>
          <w:color w:val="000000" w:themeColor="text1"/>
          <w:sz w:val="24"/>
          <w:szCs w:val="24"/>
        </w:rPr>
        <w:t xml:space="preserve">f these non-wheat flours must also maintain or enhance key quality attributes (Gbenga and Akinola, 2023). Hence, this study aims to evaluate the quality characteristics of bread produced from wheat, tiger nut residue and carrot flour blends. </w:t>
      </w:r>
    </w:p>
    <w:p w14:paraId="1C09749E" w14:textId="77777777" w:rsidR="008B73D4" w:rsidRDefault="00C07DB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Key words: Br</w:t>
      </w:r>
      <w:r>
        <w:rPr>
          <w:rFonts w:ascii="Times New Roman" w:hAnsi="Times New Roman" w:cs="Times New Roman"/>
          <w:b/>
          <w:color w:val="000000" w:themeColor="text1"/>
          <w:sz w:val="24"/>
          <w:szCs w:val="24"/>
        </w:rPr>
        <w:t>ead, Wheat, Tiger</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nut residue, Carrots</w:t>
      </w:r>
    </w:p>
    <w:p w14:paraId="31CB882C" w14:textId="77777777" w:rsidR="008B73D4" w:rsidRDefault="00C07DBD">
      <w:pPr>
        <w:pStyle w:val="Heading1"/>
        <w:spacing w:line="240" w:lineRule="auto"/>
        <w:rPr>
          <w:rFonts w:cs="Times New Roman"/>
          <w:szCs w:val="24"/>
        </w:rPr>
      </w:pPr>
      <w:bookmarkStart w:id="1" w:name="_Toc183650786"/>
      <w:r>
        <w:rPr>
          <w:rFonts w:cs="Times New Roman"/>
          <w:szCs w:val="24"/>
        </w:rPr>
        <w:t>2.0</w:t>
      </w:r>
      <w:r>
        <w:rPr>
          <w:rFonts w:cs="Times New Roman"/>
          <w:szCs w:val="24"/>
        </w:rPr>
        <w:tab/>
        <w:t>MATERIALS</w:t>
      </w:r>
      <w:r>
        <w:rPr>
          <w:rFonts w:cs="Times New Roman"/>
          <w:spacing w:val="-2"/>
          <w:szCs w:val="24"/>
        </w:rPr>
        <w:t xml:space="preserve"> </w:t>
      </w:r>
      <w:r>
        <w:rPr>
          <w:rFonts w:cs="Times New Roman"/>
          <w:szCs w:val="24"/>
        </w:rPr>
        <w:t>AND</w:t>
      </w:r>
      <w:r>
        <w:rPr>
          <w:rFonts w:cs="Times New Roman"/>
          <w:spacing w:val="-2"/>
          <w:szCs w:val="24"/>
        </w:rPr>
        <w:t xml:space="preserve"> </w:t>
      </w:r>
      <w:r>
        <w:rPr>
          <w:rFonts w:cs="Times New Roman"/>
          <w:szCs w:val="24"/>
        </w:rPr>
        <w:t>METHODS</w:t>
      </w:r>
      <w:bookmarkEnd w:id="1"/>
    </w:p>
    <w:p w14:paraId="6833D15B" w14:textId="77777777" w:rsidR="008B73D4" w:rsidRDefault="00C07DBD">
      <w:pPr>
        <w:pStyle w:val="Heading1"/>
        <w:spacing w:before="0" w:line="240" w:lineRule="auto"/>
        <w:rPr>
          <w:rFonts w:cs="Times New Roman"/>
          <w:szCs w:val="24"/>
        </w:rPr>
      </w:pPr>
      <w:bookmarkStart w:id="2" w:name="_Toc183650787"/>
      <w:r>
        <w:rPr>
          <w:rFonts w:cs="Times New Roman"/>
          <w:szCs w:val="24"/>
        </w:rPr>
        <w:t>2.1</w:t>
      </w:r>
      <w:r>
        <w:rPr>
          <w:rFonts w:cs="Times New Roman"/>
          <w:szCs w:val="24"/>
        </w:rPr>
        <w:tab/>
        <w:t>Source of Raw Materials</w:t>
      </w:r>
      <w:bookmarkEnd w:id="2"/>
    </w:p>
    <w:p w14:paraId="26F373F1" w14:textId="77777777" w:rsidR="008B73D4" w:rsidRDefault="00C07DBD">
      <w:pPr>
        <w:pStyle w:val="BodyText"/>
        <w:ind w:right="115"/>
        <w:jc w:val="both"/>
        <w:rPr>
          <w:color w:val="000000" w:themeColor="text1"/>
        </w:rPr>
      </w:pPr>
      <w:r>
        <w:rPr>
          <w:color w:val="000000" w:themeColor="text1"/>
        </w:rPr>
        <w:t>Wheat</w:t>
      </w:r>
      <w:r>
        <w:rPr>
          <w:color w:val="000000" w:themeColor="text1"/>
          <w:spacing w:val="-3"/>
        </w:rPr>
        <w:t xml:space="preserve"> </w:t>
      </w:r>
      <w:r>
        <w:rPr>
          <w:color w:val="000000" w:themeColor="text1"/>
        </w:rPr>
        <w:t>flour,</w:t>
      </w:r>
      <w:r>
        <w:rPr>
          <w:color w:val="000000" w:themeColor="text1"/>
          <w:spacing w:val="-5"/>
        </w:rPr>
        <w:t xml:space="preserve"> </w:t>
      </w:r>
      <w:r>
        <w:rPr>
          <w:color w:val="000000" w:themeColor="text1"/>
        </w:rPr>
        <w:t>tiger nut tubers,</w:t>
      </w:r>
      <w:r>
        <w:rPr>
          <w:color w:val="000000" w:themeColor="text1"/>
          <w:spacing w:val="-2"/>
        </w:rPr>
        <w:t xml:space="preserve"> </w:t>
      </w:r>
      <w:r>
        <w:rPr>
          <w:color w:val="000000" w:themeColor="text1"/>
        </w:rPr>
        <w:t>carrots, margarine, yeast, sugar</w:t>
      </w:r>
      <w:r>
        <w:rPr>
          <w:color w:val="000000" w:themeColor="text1"/>
          <w:spacing w:val="-1"/>
        </w:rPr>
        <w:t xml:space="preserve"> </w:t>
      </w:r>
      <w:r>
        <w:rPr>
          <w:color w:val="000000" w:themeColor="text1"/>
        </w:rPr>
        <w:t>and</w:t>
      </w:r>
      <w:r>
        <w:rPr>
          <w:color w:val="000000" w:themeColor="text1"/>
          <w:spacing w:val="-4"/>
        </w:rPr>
        <w:t xml:space="preserve"> </w:t>
      </w:r>
      <w:r>
        <w:rPr>
          <w:color w:val="000000" w:themeColor="text1"/>
        </w:rPr>
        <w:t>other</w:t>
      </w:r>
      <w:r>
        <w:rPr>
          <w:color w:val="000000" w:themeColor="text1"/>
          <w:spacing w:val="-4"/>
        </w:rPr>
        <w:t xml:space="preserve"> </w:t>
      </w:r>
      <w:r>
        <w:rPr>
          <w:color w:val="000000" w:themeColor="text1"/>
        </w:rPr>
        <w:t>ingredients</w:t>
      </w:r>
      <w:r>
        <w:rPr>
          <w:color w:val="000000" w:themeColor="text1"/>
          <w:spacing w:val="-3"/>
        </w:rPr>
        <w:t xml:space="preserve"> </w:t>
      </w:r>
      <w:r>
        <w:rPr>
          <w:color w:val="000000" w:themeColor="text1"/>
        </w:rPr>
        <w:t>necessary</w:t>
      </w:r>
      <w:r>
        <w:rPr>
          <w:color w:val="000000" w:themeColor="text1"/>
          <w:spacing w:val="-3"/>
        </w:rPr>
        <w:t xml:space="preserve"> </w:t>
      </w:r>
      <w:r>
        <w:rPr>
          <w:color w:val="000000" w:themeColor="text1"/>
        </w:rPr>
        <w:t>for</w:t>
      </w:r>
      <w:r>
        <w:rPr>
          <w:color w:val="000000" w:themeColor="text1"/>
          <w:spacing w:val="-6"/>
        </w:rPr>
        <w:t xml:space="preserve"> </w:t>
      </w:r>
      <w:r>
        <w:rPr>
          <w:color w:val="000000" w:themeColor="text1"/>
        </w:rPr>
        <w:t>bread</w:t>
      </w:r>
      <w:r>
        <w:rPr>
          <w:color w:val="000000" w:themeColor="text1"/>
          <w:spacing w:val="-4"/>
        </w:rPr>
        <w:t xml:space="preserve"> </w:t>
      </w:r>
      <w:r>
        <w:rPr>
          <w:color w:val="000000" w:themeColor="text1"/>
        </w:rPr>
        <w:t>production</w:t>
      </w:r>
      <w:r>
        <w:rPr>
          <w:color w:val="000000" w:themeColor="text1"/>
          <w:spacing w:val="-5"/>
        </w:rPr>
        <w:t xml:space="preserve"> </w:t>
      </w:r>
      <w:r>
        <w:rPr>
          <w:color w:val="000000" w:themeColor="text1"/>
        </w:rPr>
        <w:t>were</w:t>
      </w:r>
      <w:r>
        <w:rPr>
          <w:color w:val="000000" w:themeColor="text1"/>
          <w:spacing w:val="-58"/>
        </w:rPr>
        <w:t xml:space="preserve">                   </w:t>
      </w:r>
      <w:r>
        <w:rPr>
          <w:color w:val="000000" w:themeColor="text1"/>
        </w:rPr>
        <w:t>purchased from Rail way</w:t>
      </w:r>
      <w:r>
        <w:rPr>
          <w:color w:val="000000" w:themeColor="text1"/>
        </w:rPr>
        <w:t xml:space="preserve"> market, Makurdi, Benue State, Nigeria. These raw materials and</w:t>
      </w:r>
      <w:r>
        <w:rPr>
          <w:color w:val="000000" w:themeColor="text1"/>
          <w:spacing w:val="1"/>
        </w:rPr>
        <w:t xml:space="preserve"> </w:t>
      </w:r>
      <w:r>
        <w:rPr>
          <w:color w:val="000000" w:themeColor="text1"/>
        </w:rPr>
        <w:t>ingredients were taken to the laboratory for processing. All equipment used were</w:t>
      </w:r>
      <w:r>
        <w:rPr>
          <w:color w:val="000000" w:themeColor="text1"/>
          <w:spacing w:val="1"/>
        </w:rPr>
        <w:t xml:space="preserve"> </w:t>
      </w:r>
      <w:r>
        <w:rPr>
          <w:color w:val="000000" w:themeColor="text1"/>
        </w:rPr>
        <w:t>obtained from the Department of Food Science and Technology laboratory, Joseph Sarwuan</w:t>
      </w:r>
      <w:r>
        <w:rPr>
          <w:color w:val="000000" w:themeColor="text1"/>
          <w:spacing w:val="1"/>
        </w:rPr>
        <w:t xml:space="preserve"> </w:t>
      </w:r>
      <w:r>
        <w:rPr>
          <w:color w:val="000000" w:themeColor="text1"/>
        </w:rPr>
        <w:t>Tarka</w:t>
      </w:r>
      <w:r>
        <w:rPr>
          <w:color w:val="000000" w:themeColor="text1"/>
          <w:spacing w:val="-1"/>
        </w:rPr>
        <w:t xml:space="preserve"> </w:t>
      </w:r>
      <w:r>
        <w:rPr>
          <w:color w:val="000000" w:themeColor="text1"/>
        </w:rPr>
        <w:t>University, Makurd</w:t>
      </w:r>
      <w:r>
        <w:rPr>
          <w:color w:val="000000" w:themeColor="text1"/>
        </w:rPr>
        <w:t>i,</w:t>
      </w:r>
      <w:r>
        <w:rPr>
          <w:color w:val="000000" w:themeColor="text1"/>
          <w:spacing w:val="-1"/>
        </w:rPr>
        <w:t xml:space="preserve"> </w:t>
      </w:r>
      <w:r>
        <w:rPr>
          <w:color w:val="000000" w:themeColor="text1"/>
        </w:rPr>
        <w:t>Benue</w:t>
      </w:r>
      <w:r>
        <w:rPr>
          <w:color w:val="000000" w:themeColor="text1"/>
          <w:spacing w:val="-1"/>
        </w:rPr>
        <w:t xml:space="preserve"> </w:t>
      </w:r>
      <w:r>
        <w:rPr>
          <w:color w:val="000000" w:themeColor="text1"/>
        </w:rPr>
        <w:t>State.</w:t>
      </w:r>
    </w:p>
    <w:p w14:paraId="64B39CE5" w14:textId="77777777" w:rsidR="008B73D4" w:rsidRDefault="00C07DBD">
      <w:pPr>
        <w:pStyle w:val="Heading1"/>
        <w:spacing w:before="0" w:after="0" w:line="240" w:lineRule="auto"/>
        <w:rPr>
          <w:rFonts w:cs="Times New Roman"/>
          <w:szCs w:val="24"/>
        </w:rPr>
      </w:pPr>
      <w:bookmarkStart w:id="3" w:name="_Toc183650788"/>
      <w:r>
        <w:rPr>
          <w:rFonts w:cs="Times New Roman"/>
          <w:szCs w:val="24"/>
        </w:rPr>
        <w:t>2.2</w:t>
      </w:r>
      <w:r>
        <w:rPr>
          <w:rFonts w:cs="Times New Roman"/>
          <w:szCs w:val="24"/>
        </w:rPr>
        <w:tab/>
        <w:t>Sample Preparation</w:t>
      </w:r>
      <w:bookmarkEnd w:id="3"/>
    </w:p>
    <w:p w14:paraId="5996EDCF" w14:textId="77777777" w:rsidR="008B73D4" w:rsidRDefault="00C07DBD">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2.2.1</w:t>
      </w:r>
      <w:r>
        <w:rPr>
          <w:rFonts w:ascii="Times New Roman" w:hAnsi="Times New Roman" w:cs="Times New Roman"/>
          <w:b/>
          <w:bCs/>
          <w:color w:val="000000" w:themeColor="text1"/>
          <w:sz w:val="24"/>
          <w:szCs w:val="24"/>
        </w:rPr>
        <w:tab/>
        <w:t xml:space="preserve">Preparation of Tiger Nut Residue Flour </w:t>
      </w:r>
    </w:p>
    <w:p w14:paraId="0E2DF844"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Tiger nut residue flour was prepared as described by Agu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 The tubers were sorted to remove defective seeds and carefully washed. Two kilograms of freshly was</w:t>
      </w:r>
      <w:r>
        <w:rPr>
          <w:rFonts w:ascii="Times New Roman" w:hAnsi="Times New Roman" w:cs="Times New Roman"/>
          <w:color w:val="000000" w:themeColor="text1"/>
          <w:sz w:val="24"/>
          <w:szCs w:val="24"/>
        </w:rPr>
        <w:t xml:space="preserve">hed tiger nut </w:t>
      </w:r>
      <w:r>
        <w:rPr>
          <w:rFonts w:ascii="Times New Roman" w:hAnsi="Times New Roman" w:cs="Times New Roman"/>
          <w:color w:val="000000" w:themeColor="text1"/>
          <w:sz w:val="24"/>
          <w:szCs w:val="24"/>
          <w:lang w:val="en-US"/>
        </w:rPr>
        <w:t>tuber</w:t>
      </w:r>
      <w:r>
        <w:rPr>
          <w:rFonts w:ascii="Times New Roman" w:hAnsi="Times New Roman" w:cs="Times New Roman"/>
          <w:color w:val="000000" w:themeColor="text1"/>
          <w:sz w:val="24"/>
          <w:szCs w:val="24"/>
        </w:rPr>
        <w:t xml:space="preserve">s were crushed, blended and milk extracted leaving the residue which was oven dried at 60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xml:space="preserve"> for 24 hours. Dried tiger nut residues were milled into flour in a dry milling machine, </w:t>
      </w:r>
      <w:proofErr w:type="spellStart"/>
      <w:r>
        <w:rPr>
          <w:rFonts w:ascii="Times New Roman" w:hAnsi="Times New Roman" w:cs="Times New Roman"/>
          <w:color w:val="000000" w:themeColor="text1"/>
          <w:sz w:val="24"/>
          <w:szCs w:val="24"/>
        </w:rPr>
        <w:t>Cyclotec</w:t>
      </w:r>
      <w:proofErr w:type="spellEnd"/>
      <w:r>
        <w:rPr>
          <w:rFonts w:ascii="Times New Roman" w:hAnsi="Times New Roman" w:cs="Times New Roman"/>
          <w:color w:val="000000" w:themeColor="text1"/>
          <w:sz w:val="24"/>
          <w:szCs w:val="24"/>
        </w:rPr>
        <w:t xml:space="preserve"> 1093 model, manufactured in Sweden by FOSS and sieved through a 0.5 mm laboratory sieve to obtain flour of uniform particle size. The flour was then stored in a plastic air-tight container with lid at room temperature (37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for further analysis and prep</w:t>
      </w:r>
      <w:r>
        <w:rPr>
          <w:rFonts w:ascii="Times New Roman" w:hAnsi="Times New Roman" w:cs="Times New Roman"/>
          <w:color w:val="000000" w:themeColor="text1"/>
          <w:sz w:val="24"/>
          <w:szCs w:val="24"/>
        </w:rPr>
        <w:t>aration of bread.</w:t>
      </w:r>
    </w:p>
    <w:p w14:paraId="149A08EB" w14:textId="77777777" w:rsidR="008B73D4" w:rsidRDefault="00C07DBD">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2.2.2</w:t>
      </w:r>
      <w:r>
        <w:rPr>
          <w:rFonts w:ascii="Times New Roman" w:hAnsi="Times New Roman" w:cs="Times New Roman"/>
          <w:b/>
          <w:bCs/>
          <w:color w:val="000000" w:themeColor="text1"/>
          <w:sz w:val="24"/>
          <w:szCs w:val="24"/>
        </w:rPr>
        <w:tab/>
        <w:t xml:space="preserve">Preparation of Carrot Flour </w:t>
      </w:r>
    </w:p>
    <w:p w14:paraId="7454EC6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method described by </w:t>
      </w:r>
      <w:proofErr w:type="spellStart"/>
      <w:r>
        <w:rPr>
          <w:rFonts w:ascii="Times New Roman" w:hAnsi="Times New Roman" w:cs="Times New Roman"/>
          <w:color w:val="000000" w:themeColor="text1"/>
          <w:sz w:val="24"/>
          <w:szCs w:val="24"/>
        </w:rPr>
        <w:t>Phebean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(2017) was used in the preparation of carrot flour.  The carrots were washed in potable water, peeled, sliced into 56 mm thickness; the sliced carrots were blanched</w:t>
      </w:r>
      <w:r>
        <w:rPr>
          <w:rFonts w:ascii="Times New Roman" w:hAnsi="Times New Roman" w:cs="Times New Roman"/>
          <w:color w:val="000000" w:themeColor="text1"/>
          <w:sz w:val="24"/>
          <w:szCs w:val="24"/>
        </w:rPr>
        <w:t xml:space="preserve"> for 3 minutes in hot water containing sodium metabisulphite to prevent browning and discoloration. The </w:t>
      </w:r>
      <w:proofErr w:type="spellStart"/>
      <w:r>
        <w:rPr>
          <w:rFonts w:ascii="Times New Roman" w:hAnsi="Times New Roman" w:cs="Times New Roman"/>
          <w:color w:val="000000" w:themeColor="text1"/>
          <w:sz w:val="24"/>
          <w:szCs w:val="24"/>
        </w:rPr>
        <w:t>sulphited</w:t>
      </w:r>
      <w:proofErr w:type="spellEnd"/>
      <w:r>
        <w:rPr>
          <w:rFonts w:ascii="Times New Roman" w:hAnsi="Times New Roman" w:cs="Times New Roman"/>
          <w:color w:val="000000" w:themeColor="text1"/>
          <w:sz w:val="24"/>
          <w:szCs w:val="24"/>
        </w:rPr>
        <w:t xml:space="preserve"> carrots were immediately cooled by exposing to air and dried in a cabinet drier at 60 °C for 12 hours. The dried </w:t>
      </w:r>
      <w:r>
        <w:rPr>
          <w:rFonts w:ascii="Times New Roman" w:hAnsi="Times New Roman" w:cs="Times New Roman"/>
          <w:color w:val="000000" w:themeColor="text1"/>
          <w:sz w:val="24"/>
          <w:szCs w:val="24"/>
          <w:lang w:val="en-US"/>
        </w:rPr>
        <w:t>carrots</w:t>
      </w:r>
      <w:r>
        <w:rPr>
          <w:rFonts w:ascii="Times New Roman" w:hAnsi="Times New Roman" w:cs="Times New Roman"/>
          <w:color w:val="000000" w:themeColor="text1"/>
          <w:sz w:val="24"/>
          <w:szCs w:val="24"/>
        </w:rPr>
        <w:t xml:space="preserve"> were ground to fine p</w:t>
      </w:r>
      <w:r>
        <w:rPr>
          <w:rFonts w:ascii="Times New Roman" w:hAnsi="Times New Roman" w:cs="Times New Roman"/>
          <w:color w:val="000000" w:themeColor="text1"/>
          <w:sz w:val="24"/>
          <w:szCs w:val="24"/>
        </w:rPr>
        <w:t>owder (model HL 3294/C Phillips) and sieved with a 0.5 mm sieve and then packaged in black polythene bag for further use.</w:t>
      </w:r>
    </w:p>
    <w:p w14:paraId="78FDD467" w14:textId="77777777" w:rsidR="008B73D4" w:rsidRDefault="00C07DBD">
      <w:pPr>
        <w:pStyle w:val="Heading1"/>
        <w:spacing w:line="240" w:lineRule="auto"/>
        <w:rPr>
          <w:rFonts w:cs="Times New Roman"/>
          <w:szCs w:val="24"/>
        </w:rPr>
      </w:pPr>
      <w:bookmarkStart w:id="4" w:name="_Toc185351051"/>
      <w:r>
        <w:rPr>
          <w:rFonts w:cs="Times New Roman"/>
          <w:szCs w:val="24"/>
        </w:rPr>
        <w:t>2.3</w:t>
      </w:r>
      <w:r>
        <w:rPr>
          <w:rFonts w:cs="Times New Roman"/>
          <w:szCs w:val="24"/>
        </w:rPr>
        <w:tab/>
        <w:t>Blend Formulation</w:t>
      </w:r>
      <w:bookmarkEnd w:id="4"/>
      <w:r>
        <w:rPr>
          <w:rFonts w:cs="Times New Roman"/>
          <w:szCs w:val="24"/>
        </w:rPr>
        <w:t xml:space="preserve"> </w:t>
      </w:r>
    </w:p>
    <w:p w14:paraId="3CCA5B0B" w14:textId="77777777" w:rsidR="008B73D4" w:rsidRDefault="00C07D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blend of tiger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nut residue and carrot flour were added in various proportions to wheat flour; it was </w:t>
      </w:r>
      <w:r>
        <w:rPr>
          <w:rFonts w:ascii="Times New Roman" w:hAnsi="Times New Roman" w:cs="Times New Roman"/>
          <w:color w:val="000000" w:themeColor="text1"/>
          <w:sz w:val="24"/>
          <w:szCs w:val="24"/>
        </w:rPr>
        <w:t>prepared with increasing level of tiger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nut residue flour from 0, 5, 10 15 and 20 % with constant proportion of carrot flour (5%). The flours were thoroughly mixed to obtain a homogenous blend. The samples were stored at ambient temperature (30 ± 2°C) in a</w:t>
      </w:r>
      <w:r>
        <w:rPr>
          <w:rFonts w:ascii="Times New Roman" w:hAnsi="Times New Roman" w:cs="Times New Roman"/>
          <w:color w:val="000000" w:themeColor="text1"/>
          <w:sz w:val="24"/>
          <w:szCs w:val="24"/>
        </w:rPr>
        <w:t xml:space="preserve">ir tight container until needed for bread production. </w:t>
      </w:r>
      <w:bookmarkStart w:id="5" w:name="_Toc185351052"/>
      <w:bookmarkStart w:id="6" w:name="_Toc72233421"/>
    </w:p>
    <w:p w14:paraId="3A1396EE" w14:textId="77777777" w:rsidR="008B73D4" w:rsidRDefault="00C07D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Pr>
          <w:rFonts w:ascii="Times New Roman" w:hAnsi="Times New Roman" w:cs="Times New Roman"/>
          <w:b/>
          <w:sz w:val="24"/>
          <w:szCs w:val="24"/>
        </w:rPr>
        <w:tab/>
        <w:t>Bread Production</w:t>
      </w:r>
      <w:bookmarkEnd w:id="5"/>
      <w:bookmarkEnd w:id="6"/>
      <w:r>
        <w:rPr>
          <w:rFonts w:ascii="Times New Roman" w:hAnsi="Times New Roman" w:cs="Times New Roman"/>
          <w:b/>
          <w:sz w:val="24"/>
          <w:szCs w:val="24"/>
        </w:rPr>
        <w:t xml:space="preserve"> </w:t>
      </w:r>
    </w:p>
    <w:p w14:paraId="1C91EB73"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bread samples were produced using the straight-dough method described by </w:t>
      </w:r>
      <w:proofErr w:type="spellStart"/>
      <w:r>
        <w:rPr>
          <w:rFonts w:ascii="Times New Roman" w:hAnsi="Times New Roman" w:cs="Times New Roman"/>
          <w:color w:val="000000" w:themeColor="text1"/>
          <w:sz w:val="24"/>
          <w:szCs w:val="24"/>
        </w:rPr>
        <w:t>Olaoye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Obidegwe</w:t>
      </w:r>
      <w:proofErr w:type="spellEnd"/>
      <w:r>
        <w:rPr>
          <w:rFonts w:ascii="Times New Roman" w:hAnsi="Times New Roman" w:cs="Times New Roman"/>
          <w:color w:val="000000" w:themeColor="text1"/>
          <w:sz w:val="24"/>
          <w:szCs w:val="24"/>
        </w:rPr>
        <w:t xml:space="preserve"> (2018). Bread recipe adopted by </w:t>
      </w:r>
      <w:proofErr w:type="spellStart"/>
      <w:r>
        <w:rPr>
          <w:rFonts w:ascii="Times New Roman" w:hAnsi="Times New Roman" w:cs="Times New Roman"/>
          <w:color w:val="000000" w:themeColor="text1"/>
          <w:sz w:val="24"/>
          <w:szCs w:val="24"/>
        </w:rPr>
        <w:t>Igbabul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(2014) was used for this study. Th</w:t>
      </w:r>
      <w:r>
        <w:rPr>
          <w:rFonts w:ascii="Times New Roman" w:hAnsi="Times New Roman" w:cs="Times New Roman"/>
          <w:color w:val="000000" w:themeColor="text1"/>
          <w:sz w:val="24"/>
          <w:szCs w:val="24"/>
        </w:rPr>
        <w:t xml:space="preserve">e baking formula was 500 g of flour blend, 10 g of compressed baker’s yeast, 5 g of salt, 80 g of sugar, 40 g of vegetable shortening and approximately 70 mL of warm water for control sample and 90 mL of warm water for other samples because control sample </w:t>
      </w:r>
      <w:r>
        <w:rPr>
          <w:rFonts w:ascii="Times New Roman" w:hAnsi="Times New Roman" w:cs="Times New Roman"/>
          <w:color w:val="000000" w:themeColor="text1"/>
          <w:sz w:val="24"/>
          <w:szCs w:val="24"/>
        </w:rPr>
        <w:t>required less quantity of warm water as compared to the blended samples. All the ingredients were mixed in a bowl manually using hands.  The doughs were fermented for 30 min at 28 °C ± 1 °C</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then punched, scaled to 250 g dough pieces, proofed for 48 min at 30 °C, 85 % relative humidity and baked at 250 °C for 30 min.</w:t>
      </w:r>
    </w:p>
    <w:p w14:paraId="25025D17" w14:textId="77777777" w:rsidR="008B73D4" w:rsidRDefault="00C07DBD">
      <w:pPr>
        <w:pStyle w:val="Heading1"/>
        <w:spacing w:before="0" w:line="240" w:lineRule="auto"/>
        <w:ind w:left="720" w:hanging="720"/>
        <w:rPr>
          <w:rFonts w:cs="Times New Roman"/>
          <w:szCs w:val="24"/>
        </w:rPr>
      </w:pPr>
      <w:bookmarkStart w:id="7" w:name="_Toc89953536"/>
      <w:bookmarkStart w:id="8" w:name="_Toc183650794"/>
      <w:r>
        <w:rPr>
          <w:rFonts w:cs="Times New Roman"/>
          <w:szCs w:val="24"/>
        </w:rPr>
        <w:t>2.5</w:t>
      </w:r>
      <w:r>
        <w:rPr>
          <w:rFonts w:cs="Times New Roman"/>
          <w:szCs w:val="24"/>
        </w:rPr>
        <w:tab/>
        <w:t xml:space="preserve">Determination of Functional Properties of </w:t>
      </w:r>
      <w:bookmarkEnd w:id="7"/>
      <w:r>
        <w:rPr>
          <w:rFonts w:cs="Times New Roman"/>
          <w:szCs w:val="24"/>
        </w:rPr>
        <w:t>Wheat, Tiger</w:t>
      </w:r>
      <w:r>
        <w:rPr>
          <w:rFonts w:cs="Times New Roman"/>
          <w:szCs w:val="24"/>
          <w:lang w:val="en-US"/>
        </w:rPr>
        <w:t xml:space="preserve"> </w:t>
      </w:r>
      <w:r>
        <w:rPr>
          <w:rFonts w:cs="Times New Roman"/>
          <w:szCs w:val="24"/>
        </w:rPr>
        <w:t>nut Residue and Carrot Flour</w:t>
      </w:r>
      <w:bookmarkEnd w:id="8"/>
    </w:p>
    <w:p w14:paraId="66BA0BAD" w14:textId="77777777" w:rsidR="008B73D4" w:rsidRDefault="00C07DBD">
      <w:pPr>
        <w:adjustRightInd w:val="0"/>
        <w:spacing w:line="24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The method described by Onwuka (2005) w</w:t>
      </w:r>
      <w:r>
        <w:rPr>
          <w:rFonts w:ascii="Times New Roman" w:hAnsi="Times New Roman" w:cs="Times New Roman"/>
          <w:color w:val="000000" w:themeColor="text1"/>
          <w:sz w:val="24"/>
          <w:szCs w:val="24"/>
        </w:rPr>
        <w:t xml:space="preserve">as used to determine water absorption capacity, oil absorption capacity and bulk densities of composite flour from wheat, </w:t>
      </w:r>
      <w:proofErr w:type="spellStart"/>
      <w:r>
        <w:rPr>
          <w:rFonts w:ascii="Times New Roman" w:hAnsi="Times New Roman" w:cs="Times New Roman"/>
          <w:color w:val="000000" w:themeColor="text1"/>
          <w:sz w:val="24"/>
          <w:szCs w:val="24"/>
        </w:rPr>
        <w:t>tigernut</w:t>
      </w:r>
      <w:proofErr w:type="spellEnd"/>
      <w:r>
        <w:rPr>
          <w:rFonts w:ascii="Times New Roman" w:hAnsi="Times New Roman" w:cs="Times New Roman"/>
          <w:color w:val="000000" w:themeColor="text1"/>
          <w:sz w:val="24"/>
          <w:szCs w:val="24"/>
        </w:rPr>
        <w:t xml:space="preserve"> residue and carrot flour blends.</w:t>
      </w:r>
      <w:r>
        <w:rPr>
          <w:rFonts w:ascii="Times New Roman" w:eastAsiaTheme="minorEastAsia" w:hAnsi="Times New Roman" w:cs="Times New Roman"/>
          <w:color w:val="000000" w:themeColor="text1"/>
          <w:sz w:val="24"/>
          <w:szCs w:val="24"/>
        </w:rPr>
        <w:tab/>
      </w:r>
    </w:p>
    <w:p w14:paraId="0A5EE144"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swelling capacity (%) of the flour was determined based on </w:t>
      </w:r>
      <w:r>
        <w:rPr>
          <w:rFonts w:ascii="Times New Roman" w:hAnsi="Times New Roman" w:cs="Times New Roman"/>
          <w:color w:val="000000" w:themeColor="text1"/>
          <w:sz w:val="24"/>
          <w:szCs w:val="24"/>
          <w:lang w:val="en-US"/>
        </w:rPr>
        <w:t xml:space="preserve">the </w:t>
      </w:r>
      <w:r>
        <w:rPr>
          <w:rFonts w:ascii="Times New Roman" w:hAnsi="Times New Roman" w:cs="Times New Roman"/>
          <w:color w:val="000000" w:themeColor="text1"/>
          <w:sz w:val="24"/>
          <w:szCs w:val="24"/>
        </w:rPr>
        <w:t>method described by Kaka</w:t>
      </w:r>
      <w:r>
        <w:rPr>
          <w:rFonts w:ascii="Times New Roman" w:hAnsi="Times New Roman" w:cs="Times New Roman"/>
          <w:color w:val="000000" w:themeColor="text1"/>
          <w:sz w:val="24"/>
          <w:szCs w:val="24"/>
        </w:rPr>
        <w:t xml:space="preserve">r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 One gram of the sample was transferred into a weighed graduated 50 mL centrifuge tube. Distilled water was added to give a total volume of 40 </w:t>
      </w:r>
      <w:proofErr w:type="spellStart"/>
      <w:r>
        <w:rPr>
          <w:rFonts w:ascii="Times New Roman" w:hAnsi="Times New Roman" w:cs="Times New Roman"/>
          <w:color w:val="000000" w:themeColor="text1"/>
          <w:sz w:val="24"/>
          <w:szCs w:val="24"/>
        </w:rPr>
        <w:t>mL.</w:t>
      </w:r>
      <w:proofErr w:type="spellEnd"/>
      <w:r>
        <w:rPr>
          <w:rFonts w:ascii="Times New Roman" w:hAnsi="Times New Roman" w:cs="Times New Roman"/>
          <w:color w:val="000000" w:themeColor="text1"/>
          <w:sz w:val="24"/>
          <w:szCs w:val="24"/>
        </w:rPr>
        <w:t xml:space="preserve"> The suspension was stirred uniformly with a stirrer avoiding excessive speed, in order not to</w:t>
      </w:r>
      <w:r>
        <w:rPr>
          <w:rFonts w:ascii="Times New Roman" w:hAnsi="Times New Roman" w:cs="Times New Roman"/>
          <w:color w:val="000000" w:themeColor="text1"/>
          <w:sz w:val="24"/>
          <w:szCs w:val="24"/>
        </w:rPr>
        <w:t xml:space="preserve"> cause fragmentation of the starch granules. The sample was heated at 85°C in a thermostatically regulated temperature bath (Grant instruments, England Ltd.) for 30 min with constant stirring. The tube was removed, wiped dry on the outside and cooled to ro</w:t>
      </w:r>
      <w:r>
        <w:rPr>
          <w:rFonts w:ascii="Times New Roman" w:hAnsi="Times New Roman" w:cs="Times New Roman"/>
          <w:color w:val="000000" w:themeColor="text1"/>
          <w:sz w:val="24"/>
          <w:szCs w:val="24"/>
        </w:rPr>
        <w:t xml:space="preserve">om temperature, then centrifuged for 15 min at 560 g (Mistral 3000i, </w:t>
      </w:r>
      <w:r>
        <w:rPr>
          <w:rFonts w:ascii="Times New Roman" w:hAnsi="Times New Roman" w:cs="Times New Roman"/>
          <w:color w:val="000000" w:themeColor="text1"/>
          <w:sz w:val="24"/>
          <w:szCs w:val="24"/>
        </w:rPr>
        <w:lastRenderedPageBreak/>
        <w:t>UK). The solubility was determined by evaporating the supernatant in a hot air oven (BS Gallen Kamp, England) and the residue weighed. The swelling volume was obtained by directly reading</w:t>
      </w:r>
      <w:r>
        <w:rPr>
          <w:rFonts w:ascii="Times New Roman" w:hAnsi="Times New Roman" w:cs="Times New Roman"/>
          <w:color w:val="000000" w:themeColor="text1"/>
          <w:sz w:val="24"/>
          <w:szCs w:val="24"/>
        </w:rPr>
        <w:t xml:space="preserve"> the volume of the swollen sediment in the tube. The sediment paste was weighed. The swelling capacity (%) was determined using the formula:</w:t>
      </w:r>
    </w:p>
    <w:p w14:paraId="74F49304" w14:textId="77777777" w:rsidR="008B73D4" w:rsidRDefault="00C07DBD">
      <w:pPr>
        <w:spacing w:after="0" w:line="24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Swelling</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capacity</m:t>
          </m:r>
          <m:r>
            <w:rPr>
              <w:rFonts w:ascii="Cambria Math" w:hAnsi="Cambria Math" w:cs="Times New Roman"/>
              <w:color w:val="000000" w:themeColor="text1"/>
              <w:sz w:val="24"/>
              <w:szCs w:val="24"/>
            </w:rPr>
            <m:t xml:space="preserve">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weig</m:t>
              </m:r>
              <m:r>
                <w:rPr>
                  <w:rFonts w:ascii="Cambria Math" w:hAnsi="Cambria Math" w:cs="Times New Roman"/>
                  <w:color w:val="000000" w:themeColor="text1"/>
                  <w:sz w:val="24"/>
                  <w:szCs w:val="24"/>
                </w:rPr>
                <m:t>h</m:t>
              </m:r>
              <m:r>
                <w:rPr>
                  <w:rFonts w:ascii="Cambria Math" w:hAnsi="Cambria Math" w:cs="Times New Roman"/>
                  <w:color w:val="000000" w:themeColor="text1"/>
                  <w:sz w:val="24"/>
                  <w:szCs w:val="24"/>
                </w:rPr>
                <m:t>t</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sediment</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paste</m:t>
              </m:r>
            </m:num>
            <m:den>
              <m:r>
                <w:rPr>
                  <w:rFonts w:ascii="Cambria Math" w:hAnsi="Cambria Math" w:cs="Times New Roman"/>
                  <w:color w:val="000000" w:themeColor="text1"/>
                  <w:sz w:val="24"/>
                  <w:szCs w:val="24"/>
                </w:rPr>
                <m:t>weig</m:t>
              </m:r>
              <m:r>
                <w:rPr>
                  <w:rFonts w:ascii="Cambria Math" w:hAnsi="Cambria Math" w:cs="Times New Roman"/>
                  <w:color w:val="000000" w:themeColor="text1"/>
                  <w:sz w:val="24"/>
                  <w:szCs w:val="24"/>
                </w:rPr>
                <m:t>h</m:t>
              </m:r>
              <m:r>
                <w:rPr>
                  <w:rFonts w:ascii="Cambria Math" w:hAnsi="Cambria Math" w:cs="Times New Roman"/>
                  <w:color w:val="000000" w:themeColor="text1"/>
                  <w:sz w:val="24"/>
                  <w:szCs w:val="24"/>
                </w:rPr>
                <m:t>t</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of</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flour</m:t>
              </m:r>
            </m:den>
          </m:f>
          <m:r>
            <w:rPr>
              <w:rFonts w:ascii="Cambria Math" w:hAnsi="Cambria Math" w:cs="Times New Roman"/>
              <w:color w:val="000000" w:themeColor="text1"/>
              <w:sz w:val="24"/>
              <w:szCs w:val="24"/>
            </w:rPr>
            <m:t>X</m:t>
          </m:r>
          <m:r>
            <w:rPr>
              <w:rFonts w:ascii="Cambria Math" w:hAnsi="Cambria Math" w:cs="Times New Roman"/>
              <w:color w:val="000000" w:themeColor="text1"/>
              <w:sz w:val="24"/>
              <w:szCs w:val="24"/>
            </w:rPr>
            <m:t>100</m:t>
          </m:r>
        </m:oMath>
      </m:oMathPara>
    </w:p>
    <w:p w14:paraId="65B8EBD3" w14:textId="77777777" w:rsidR="008B73D4" w:rsidRDefault="00C07DBD">
      <w:pPr>
        <w:pStyle w:val="Heading1"/>
        <w:spacing w:before="0" w:after="0" w:line="240" w:lineRule="auto"/>
        <w:rPr>
          <w:rFonts w:cs="Times New Roman"/>
          <w:szCs w:val="24"/>
        </w:rPr>
      </w:pPr>
      <w:bookmarkStart w:id="9" w:name="_Toc185351057"/>
      <w:bookmarkStart w:id="10" w:name="_Toc72233423"/>
      <w:bookmarkStart w:id="11" w:name="_Toc183650811"/>
      <w:r>
        <w:rPr>
          <w:rFonts w:cs="Times New Roman"/>
          <w:szCs w:val="24"/>
        </w:rPr>
        <w:t>2</w:t>
      </w:r>
      <w:r>
        <w:rPr>
          <w:rFonts w:cs="Times New Roman"/>
          <w:szCs w:val="24"/>
        </w:rPr>
        <w:t>.6</w:t>
      </w:r>
      <w:r>
        <w:rPr>
          <w:rFonts w:cs="Times New Roman"/>
          <w:szCs w:val="24"/>
        </w:rPr>
        <w:tab/>
        <w:t>Determination of Proximate Composition</w:t>
      </w:r>
      <w:bookmarkEnd w:id="9"/>
      <w:r>
        <w:rPr>
          <w:rFonts w:cs="Times New Roman"/>
          <w:szCs w:val="24"/>
        </w:rPr>
        <w:t xml:space="preserve"> </w:t>
      </w:r>
      <w:bookmarkEnd w:id="10"/>
    </w:p>
    <w:p w14:paraId="023BE2BC"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Protein (micro-Kjeldahl procedure), moisture (dry oven method), fat (Soxhlet extraction method), crude fibre and ash were determined using AOAC (2012) while carbohydrate was determined by difference using the meth</w:t>
      </w:r>
      <w:r>
        <w:rPr>
          <w:rFonts w:ascii="Times New Roman" w:hAnsi="Times New Roman" w:cs="Times New Roman"/>
          <w:color w:val="000000" w:themeColor="text1"/>
          <w:sz w:val="24"/>
          <w:szCs w:val="24"/>
        </w:rPr>
        <w:t xml:space="preserve">od described by </w:t>
      </w:r>
      <w:proofErr w:type="spellStart"/>
      <w:r>
        <w:rPr>
          <w:rFonts w:ascii="Times New Roman" w:hAnsi="Times New Roman" w:cs="Times New Roman"/>
          <w:color w:val="000000" w:themeColor="text1"/>
          <w:sz w:val="24"/>
          <w:szCs w:val="24"/>
        </w:rPr>
        <w:t>Ihekoronye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Ngoddy</w:t>
      </w:r>
      <w:proofErr w:type="spellEnd"/>
      <w:r>
        <w:rPr>
          <w:rFonts w:ascii="Times New Roman" w:hAnsi="Times New Roman" w:cs="Times New Roman"/>
          <w:color w:val="000000" w:themeColor="text1"/>
          <w:sz w:val="24"/>
          <w:szCs w:val="24"/>
        </w:rPr>
        <w:t xml:space="preserve"> (1985).</w:t>
      </w:r>
    </w:p>
    <w:p w14:paraId="4E75FB0C" w14:textId="77777777" w:rsidR="008B73D4" w:rsidRDefault="008B73D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F2CD068" w14:textId="77777777" w:rsidR="008B73D4" w:rsidRDefault="00C07DBD">
      <w:pPr>
        <w:pStyle w:val="Heading1"/>
        <w:spacing w:before="0" w:line="240" w:lineRule="auto"/>
        <w:rPr>
          <w:rFonts w:cs="Times New Roman"/>
          <w:szCs w:val="24"/>
        </w:rPr>
      </w:pPr>
      <w:bookmarkStart w:id="12" w:name="_Toc72233428"/>
      <w:bookmarkStart w:id="13" w:name="_Toc185351063"/>
      <w:bookmarkStart w:id="14" w:name="_Toc72233433"/>
      <w:r>
        <w:rPr>
          <w:rFonts w:cs="Times New Roman"/>
          <w:szCs w:val="24"/>
        </w:rPr>
        <w:t>2.7</w:t>
      </w:r>
      <w:r>
        <w:rPr>
          <w:rFonts w:cs="Times New Roman"/>
          <w:szCs w:val="24"/>
        </w:rPr>
        <w:tab/>
        <w:t>Determination of physical properties of bread</w:t>
      </w:r>
      <w:bookmarkEnd w:id="12"/>
      <w:bookmarkEnd w:id="13"/>
      <w:r>
        <w:rPr>
          <w:rFonts w:cs="Times New Roman"/>
          <w:szCs w:val="24"/>
        </w:rPr>
        <w:t xml:space="preserve"> </w:t>
      </w:r>
    </w:p>
    <w:p w14:paraId="1543F67B" w14:textId="77777777" w:rsidR="008B73D4" w:rsidRDefault="00C07DBD">
      <w:pPr>
        <w:pStyle w:val="Heading1"/>
        <w:spacing w:before="0" w:line="240" w:lineRule="auto"/>
        <w:rPr>
          <w:rFonts w:cs="Times New Roman"/>
          <w:szCs w:val="24"/>
        </w:rPr>
      </w:pPr>
      <w:bookmarkStart w:id="15" w:name="_Toc72233429"/>
      <w:bookmarkStart w:id="16" w:name="_Toc185351064"/>
      <w:r>
        <w:rPr>
          <w:rFonts w:cs="Times New Roman"/>
          <w:szCs w:val="24"/>
        </w:rPr>
        <w:t>2.7.1</w:t>
      </w:r>
      <w:r>
        <w:rPr>
          <w:rFonts w:cs="Times New Roman"/>
          <w:szCs w:val="24"/>
        </w:rPr>
        <w:tab/>
        <w:t>Loaf Height</w:t>
      </w:r>
      <w:bookmarkEnd w:id="15"/>
      <w:bookmarkEnd w:id="16"/>
      <w:r>
        <w:rPr>
          <w:rFonts w:cs="Times New Roman"/>
          <w:szCs w:val="24"/>
        </w:rPr>
        <w:t xml:space="preserve"> </w:t>
      </w:r>
    </w:p>
    <w:p w14:paraId="6B539836"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The bread heights were determined by using a measuring rule</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Giami</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 xml:space="preserve">et al. </w:t>
      </w:r>
      <w:r>
        <w:rPr>
          <w:rFonts w:ascii="Times New Roman" w:hAnsi="Times New Roman" w:cs="Times New Roman"/>
          <w:color w:val="000000" w:themeColor="text1"/>
          <w:sz w:val="24"/>
          <w:szCs w:val="24"/>
          <w:lang w:val="en-US"/>
        </w:rPr>
        <w:t>2004)</w:t>
      </w:r>
    </w:p>
    <w:p w14:paraId="01032D0F" w14:textId="77777777" w:rsidR="008B73D4" w:rsidRDefault="00C07DBD">
      <w:pPr>
        <w:pStyle w:val="Heading1"/>
        <w:spacing w:before="0" w:line="240" w:lineRule="auto"/>
        <w:rPr>
          <w:rFonts w:cs="Times New Roman"/>
          <w:szCs w:val="24"/>
          <w:lang w:val="en-US"/>
        </w:rPr>
      </w:pPr>
      <w:r>
        <w:rPr>
          <w:rFonts w:cs="Times New Roman"/>
          <w:szCs w:val="24"/>
        </w:rPr>
        <w:t>2.7.</w:t>
      </w:r>
      <w:r>
        <w:rPr>
          <w:rFonts w:cs="Times New Roman"/>
          <w:szCs w:val="24"/>
          <w:lang w:val="en-US"/>
        </w:rPr>
        <w:t>2</w:t>
      </w:r>
      <w:r>
        <w:rPr>
          <w:rFonts w:cs="Times New Roman"/>
          <w:szCs w:val="24"/>
        </w:rPr>
        <w:tab/>
        <w:t xml:space="preserve">Loaf </w:t>
      </w:r>
      <w:r>
        <w:rPr>
          <w:rFonts w:cs="Times New Roman"/>
          <w:szCs w:val="24"/>
          <w:lang w:val="en-US"/>
        </w:rPr>
        <w:t>weight</w:t>
      </w:r>
    </w:p>
    <w:p w14:paraId="71E4390A"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loaf weights were determined by weighing the bread loaves 20 min after baking, using the laboratory weighing scale and the reading recorded in grams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w:t>
      </w:r>
    </w:p>
    <w:p w14:paraId="5B6D355C" w14:textId="77777777" w:rsidR="008B73D4" w:rsidRDefault="00C07DBD">
      <w:pPr>
        <w:pStyle w:val="Heading1"/>
        <w:spacing w:before="0" w:line="240" w:lineRule="auto"/>
        <w:rPr>
          <w:rFonts w:cs="Times New Roman"/>
          <w:szCs w:val="24"/>
        </w:rPr>
      </w:pPr>
      <w:bookmarkStart w:id="17" w:name="_Toc185351066"/>
      <w:bookmarkStart w:id="18" w:name="_Toc72233431"/>
      <w:r>
        <w:rPr>
          <w:rFonts w:cs="Times New Roman"/>
          <w:szCs w:val="24"/>
        </w:rPr>
        <w:t>2.7.3</w:t>
      </w:r>
      <w:r>
        <w:rPr>
          <w:rFonts w:cs="Times New Roman"/>
          <w:szCs w:val="24"/>
        </w:rPr>
        <w:tab/>
        <w:t>Loaf volume</w:t>
      </w:r>
      <w:bookmarkEnd w:id="17"/>
      <w:bookmarkEnd w:id="18"/>
    </w:p>
    <w:p w14:paraId="07A4F20D"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loaf volumes were determined by using rape</w:t>
      </w:r>
      <w:r>
        <w:rPr>
          <w:rFonts w:ascii="Times New Roman" w:hAnsi="Times New Roman" w:cs="Times New Roman"/>
          <w:color w:val="000000" w:themeColor="text1"/>
          <w:sz w:val="24"/>
          <w:szCs w:val="24"/>
        </w:rPr>
        <w:t xml:space="preserve"> seed displacement method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 This was done by loading 3000 ml of soybean grains into a calibrated container, mark until it reached the marked level and unloaded back, the bread sample was put into the container and the mea</w:t>
      </w:r>
      <w:r>
        <w:rPr>
          <w:rFonts w:ascii="Times New Roman" w:hAnsi="Times New Roman" w:cs="Times New Roman"/>
          <w:color w:val="000000" w:themeColor="text1"/>
          <w:sz w:val="24"/>
          <w:szCs w:val="24"/>
        </w:rPr>
        <w:t>sured soybean was loaded back again, the remaining soybean grains left outside the container was measured using measuring cylinder and recorded as loaf volume in cm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w:t>
      </w:r>
    </w:p>
    <w:p w14:paraId="5DE69837" w14:textId="77777777" w:rsidR="008B73D4" w:rsidRDefault="00C07DBD">
      <w:pPr>
        <w:pStyle w:val="Heading1"/>
        <w:spacing w:before="0" w:line="240" w:lineRule="auto"/>
        <w:rPr>
          <w:rFonts w:cs="Times New Roman"/>
          <w:szCs w:val="24"/>
        </w:rPr>
      </w:pPr>
      <w:bookmarkStart w:id="19" w:name="_Toc185351067"/>
      <w:bookmarkStart w:id="20" w:name="_Toc72233432"/>
      <w:r>
        <w:rPr>
          <w:rFonts w:cs="Times New Roman"/>
          <w:szCs w:val="24"/>
        </w:rPr>
        <w:t>2.7.4</w:t>
      </w:r>
      <w:r>
        <w:rPr>
          <w:rFonts w:cs="Times New Roman"/>
          <w:szCs w:val="24"/>
        </w:rPr>
        <w:tab/>
        <w:t>Specific loaf volume</w:t>
      </w:r>
      <w:bookmarkEnd w:id="19"/>
      <w:bookmarkEnd w:id="20"/>
      <w:r>
        <w:rPr>
          <w:rFonts w:cs="Times New Roman"/>
          <w:szCs w:val="24"/>
        </w:rPr>
        <w:t xml:space="preserve"> </w:t>
      </w:r>
    </w:p>
    <w:p w14:paraId="726A585C"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specific volume (volume to mass ratio) (cm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/g) was therea</w:t>
      </w:r>
      <w:r>
        <w:rPr>
          <w:rFonts w:ascii="Times New Roman" w:hAnsi="Times New Roman" w:cs="Times New Roman"/>
          <w:color w:val="000000" w:themeColor="text1"/>
          <w:sz w:val="24"/>
          <w:szCs w:val="24"/>
        </w:rPr>
        <w:t xml:space="preserve">fter calculated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w:t>
      </w:r>
    </w:p>
    <w:p w14:paraId="74CCAE37" w14:textId="77777777" w:rsidR="008B73D4" w:rsidRDefault="00C07DBD">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Specific Loaf Volume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Loaf</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volume</m:t>
            </m:r>
          </m:num>
          <m:den>
            <m:r>
              <w:rPr>
                <w:rFonts w:ascii="Cambria Math" w:hAnsi="Cambria Math" w:cs="Times New Roman"/>
                <w:color w:val="000000" w:themeColor="text1"/>
                <w:sz w:val="24"/>
                <w:szCs w:val="24"/>
              </w:rPr>
              <m:t>L</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oaf</m:t>
            </m:r>
            <m:r>
              <w:rPr>
                <w:rFonts w:ascii="Cambria Math" w:hAnsi="Cambria Math" w:cs="Times New Roman"/>
                <w:color w:val="000000" w:themeColor="text1"/>
                <w:sz w:val="24"/>
                <w:szCs w:val="24"/>
              </w:rPr>
              <m:t xml:space="preserve"> </m:t>
            </m:r>
            <m:r>
              <w:rPr>
                <w:rFonts w:ascii="Cambria Math" w:hAnsi="Cambria Math" w:cs="Times New Roman"/>
                <w:color w:val="000000" w:themeColor="text1"/>
                <w:sz w:val="24"/>
                <w:szCs w:val="24"/>
              </w:rPr>
              <m:t>mass</m:t>
            </m:r>
          </m:den>
        </m:f>
      </m:oMath>
    </w:p>
    <w:p w14:paraId="6B446A4A" w14:textId="77777777" w:rsidR="008B73D4" w:rsidRDefault="00C07DBD">
      <w:pPr>
        <w:pStyle w:val="Heading1"/>
        <w:spacing w:before="0" w:after="0" w:line="240" w:lineRule="auto"/>
        <w:rPr>
          <w:rFonts w:cs="Times New Roman"/>
          <w:szCs w:val="24"/>
        </w:rPr>
      </w:pPr>
      <w:bookmarkStart w:id="21" w:name="_Toc185351069"/>
      <w:bookmarkStart w:id="22" w:name="_Toc162615235"/>
      <w:r>
        <w:rPr>
          <w:rFonts w:cs="Times New Roman"/>
          <w:szCs w:val="24"/>
        </w:rPr>
        <w:t>2.7.5</w:t>
      </w:r>
      <w:r>
        <w:rPr>
          <w:rFonts w:cs="Times New Roman"/>
          <w:szCs w:val="24"/>
        </w:rPr>
        <w:tab/>
        <w:t>Determination of oven spring</w:t>
      </w:r>
      <w:bookmarkEnd w:id="21"/>
      <w:bookmarkEnd w:id="22"/>
    </w:p>
    <w:p w14:paraId="3AAE91E5"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Oven spring of the loaves were determined using the method of </w:t>
      </w:r>
      <w:proofErr w:type="spellStart"/>
      <w:r>
        <w:rPr>
          <w:rFonts w:ascii="Times New Roman" w:hAnsi="Times New Roman" w:cs="Times New Roman"/>
          <w:color w:val="000000" w:themeColor="text1"/>
          <w:sz w:val="24"/>
          <w:szCs w:val="24"/>
          <w:shd w:val="clear" w:color="auto" w:fill="FFFFFF"/>
        </w:rPr>
        <w:t>Onwordi</w:t>
      </w:r>
      <w:proofErr w:type="spellEnd"/>
      <w:r>
        <w:rPr>
          <w:rFonts w:ascii="Times New Roman" w:hAnsi="Times New Roman" w:cs="Times New Roman"/>
          <w:i/>
          <w:iCs/>
          <w:color w:val="000000" w:themeColor="text1"/>
          <w:sz w:val="24"/>
          <w:szCs w:val="24"/>
        </w:rPr>
        <w:t xml:space="preserve"> et al. </w:t>
      </w:r>
      <w:r>
        <w:rPr>
          <w:rFonts w:ascii="Times New Roman" w:hAnsi="Times New Roman" w:cs="Times New Roman"/>
          <w:color w:val="000000" w:themeColor="text1"/>
          <w:sz w:val="24"/>
          <w:szCs w:val="24"/>
        </w:rPr>
        <w:t>(2009). The dough height was</w:t>
      </w:r>
      <w:r>
        <w:rPr>
          <w:rFonts w:ascii="Times New Roman" w:hAnsi="Times New Roman" w:cs="Times New Roman"/>
          <w:color w:val="000000" w:themeColor="text1"/>
          <w:sz w:val="24"/>
          <w:szCs w:val="24"/>
        </w:rPr>
        <w:t xml:space="preserve"> measured before baking using a straight edge metric rule and height was measured again after baking. The difference in height equals the oven spring.</w:t>
      </w:r>
    </w:p>
    <w:p w14:paraId="561FBF27" w14:textId="77777777" w:rsidR="008B73D4" w:rsidRDefault="00C07DBD">
      <w:pPr>
        <w:autoSpaceDE w:val="0"/>
        <w:autoSpaceDN w:val="0"/>
        <w:adjustRightInd w:val="0"/>
        <w:spacing w:after="0" w:line="240" w:lineRule="auto"/>
        <w:jc w:val="both"/>
        <w:rPr>
          <w:rFonts w:ascii="Times New Roman" w:hAnsi="Times New Roman" w:cs="Times New Roman"/>
          <w:i/>
          <w:color w:val="000000" w:themeColor="text1"/>
          <w:sz w:val="24"/>
          <w:szCs w:val="24"/>
        </w:rPr>
      </w:pPr>
      <m:oMath>
        <m:r>
          <m:rPr>
            <m:nor/>
          </m:rPr>
          <w:rPr>
            <w:rFonts w:ascii="Times New Roman" w:hAnsi="Times New Roman" w:cs="Times New Roman"/>
            <w:color w:val="000000" w:themeColor="text1"/>
            <w:sz w:val="24"/>
            <w:szCs w:val="24"/>
          </w:rPr>
          <m:t>Oven Spring</m:t>
        </m:r>
        <m:d>
          <m:dPr>
            <m:ctrlPr>
              <w:rPr>
                <w:rFonts w:ascii="Cambria Math" w:hAnsi="Cambria Math" w:cs="Times New Roman"/>
                <w:i/>
                <w:color w:val="000000" w:themeColor="text1"/>
                <w:sz w:val="24"/>
                <w:szCs w:val="24"/>
              </w:rPr>
            </m:ctrlPr>
          </m:dPr>
          <m:e>
            <m:r>
              <m:rPr>
                <m:nor/>
              </m:rPr>
              <w:rPr>
                <w:rFonts w:ascii="Times New Roman" w:hAnsi="Times New Roman" w:cs="Times New Roman"/>
                <w:color w:val="000000" w:themeColor="text1"/>
                <w:sz w:val="24"/>
                <w:szCs w:val="24"/>
              </w:rPr>
              <m:t>cm</m:t>
            </m:r>
          </m:e>
        </m:d>
        <m:r>
          <m:rPr>
            <m:nor/>
          </m:rPr>
          <w:rPr>
            <w:rFonts w:ascii="Cambria Math"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r>
          <m:rPr>
            <m:nor/>
          </m:rPr>
          <w:rPr>
            <w:rFonts w:ascii="Cambria Math"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 xml:space="preserve">Height after baking - Height before baking        </m:t>
        </m:r>
      </m:oMath>
      <w:r>
        <w:rPr>
          <w:rFonts w:ascii="Times New Roman" w:eastAsiaTheme="minorEastAsia" w:hAnsi="Times New Roman" w:cs="Times New Roman"/>
          <w:color w:val="000000" w:themeColor="text1"/>
          <w:sz w:val="24"/>
          <w:szCs w:val="24"/>
        </w:rPr>
        <w:tab/>
        <w:t xml:space="preserve"> </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  </w:t>
      </w:r>
    </w:p>
    <w:p w14:paraId="1AF52784" w14:textId="77777777" w:rsidR="008B73D4" w:rsidRDefault="00C07DBD">
      <w:pPr>
        <w:pStyle w:val="Heading1"/>
        <w:spacing w:before="0" w:line="240" w:lineRule="auto"/>
        <w:rPr>
          <w:rFonts w:cs="Times New Roman"/>
          <w:szCs w:val="24"/>
        </w:rPr>
      </w:pPr>
      <w:bookmarkStart w:id="23" w:name="_Toc185351070"/>
      <w:bookmarkEnd w:id="14"/>
      <w:r>
        <w:rPr>
          <w:rFonts w:cs="Times New Roman"/>
          <w:szCs w:val="24"/>
        </w:rPr>
        <w:t xml:space="preserve">2.8 </w:t>
      </w:r>
      <w:r>
        <w:rPr>
          <w:rFonts w:cs="Times New Roman"/>
          <w:szCs w:val="24"/>
        </w:rPr>
        <w:tab/>
        <w:t>Sensory Evaluation of Bread</w:t>
      </w:r>
      <w:bookmarkEnd w:id="23"/>
      <w:r>
        <w:rPr>
          <w:rFonts w:cs="Times New Roman"/>
          <w:szCs w:val="24"/>
        </w:rPr>
        <w:t xml:space="preserve"> </w:t>
      </w:r>
    </w:p>
    <w:p w14:paraId="49F9BF74" w14:textId="77777777" w:rsidR="008B73D4" w:rsidRDefault="00C07DBD">
      <w:pPr>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bread samples were subjected to sensory evaluation for the attributes of crust and crumb appearance, aroma, texture, taste and general acceptability. A semi-trained twenty-member panel were used </w:t>
      </w:r>
      <w:r>
        <w:rPr>
          <w:rFonts w:ascii="Times New Roman" w:hAnsi="Times New Roman" w:cs="Times New Roman"/>
          <w:color w:val="000000" w:themeColor="text1"/>
          <w:sz w:val="24"/>
          <w:szCs w:val="24"/>
        </w:rPr>
        <w:t>comprising of under graduate students</w:t>
      </w:r>
      <w:r>
        <w:rPr>
          <w:rFonts w:ascii="Times New Roman" w:hAnsi="Times New Roman" w:cs="Times New Roman"/>
          <w:bCs/>
          <w:color w:val="000000" w:themeColor="text1"/>
          <w:sz w:val="24"/>
          <w:szCs w:val="24"/>
        </w:rPr>
        <w:t xml:space="preserve">, and scores were allocated by the </w:t>
      </w:r>
      <w:proofErr w:type="spellStart"/>
      <w:r>
        <w:rPr>
          <w:rFonts w:ascii="Times New Roman" w:hAnsi="Times New Roman" w:cs="Times New Roman"/>
          <w:bCs/>
          <w:color w:val="000000" w:themeColor="text1"/>
          <w:sz w:val="24"/>
          <w:szCs w:val="24"/>
        </w:rPr>
        <w:t>panelists</w:t>
      </w:r>
      <w:proofErr w:type="spellEnd"/>
      <w:r>
        <w:rPr>
          <w:rFonts w:ascii="Times New Roman" w:hAnsi="Times New Roman" w:cs="Times New Roman"/>
          <w:bCs/>
          <w:color w:val="000000" w:themeColor="text1"/>
          <w:sz w:val="24"/>
          <w:szCs w:val="24"/>
        </w:rPr>
        <w:t xml:space="preserve"> based on a 9-point Hedonic scale, ranging from 1 (dislike extremely) to 9 (like extremely). The data collected were subjected to statistical analysis to determine possible differences among samples</w:t>
      </w:r>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Iwe</w:t>
      </w:r>
      <w:proofErr w:type="spellEnd"/>
      <w:r>
        <w:rPr>
          <w:rFonts w:ascii="Times New Roman" w:hAnsi="Times New Roman" w:cs="Times New Roman"/>
          <w:bCs/>
          <w:color w:val="000000" w:themeColor="text1"/>
          <w:sz w:val="24"/>
          <w:szCs w:val="24"/>
          <w:lang w:val="en-US"/>
        </w:rPr>
        <w:t>, 2010)</w:t>
      </w:r>
      <w:r>
        <w:rPr>
          <w:rFonts w:ascii="Times New Roman" w:hAnsi="Times New Roman" w:cs="Times New Roman"/>
          <w:bCs/>
          <w:color w:val="000000" w:themeColor="text1"/>
          <w:sz w:val="24"/>
          <w:szCs w:val="24"/>
        </w:rPr>
        <w:t>.</w:t>
      </w:r>
    </w:p>
    <w:p w14:paraId="0D32B071" w14:textId="77777777" w:rsidR="008B73D4" w:rsidRDefault="00C07DBD">
      <w:pPr>
        <w:pStyle w:val="Heading1"/>
        <w:spacing w:before="1" w:line="240" w:lineRule="auto"/>
        <w:rPr>
          <w:rFonts w:cs="Times New Roman"/>
          <w:szCs w:val="24"/>
        </w:rPr>
      </w:pPr>
      <w:r>
        <w:rPr>
          <w:rFonts w:cs="Times New Roman"/>
          <w:szCs w:val="24"/>
        </w:rPr>
        <w:t xml:space="preserve">2.9    </w:t>
      </w:r>
      <w:r>
        <w:rPr>
          <w:rFonts w:cs="Times New Roman"/>
          <w:spacing w:val="59"/>
          <w:szCs w:val="24"/>
        </w:rPr>
        <w:t xml:space="preserve"> </w:t>
      </w:r>
      <w:r>
        <w:rPr>
          <w:rFonts w:cs="Times New Roman"/>
          <w:szCs w:val="24"/>
        </w:rPr>
        <w:t>Statistical</w:t>
      </w:r>
      <w:r>
        <w:rPr>
          <w:rFonts w:cs="Times New Roman"/>
          <w:spacing w:val="-1"/>
          <w:szCs w:val="24"/>
        </w:rPr>
        <w:t xml:space="preserve"> </w:t>
      </w:r>
      <w:r>
        <w:rPr>
          <w:rFonts w:cs="Times New Roman"/>
          <w:szCs w:val="24"/>
        </w:rPr>
        <w:t>Analysis</w:t>
      </w:r>
      <w:bookmarkEnd w:id="11"/>
    </w:p>
    <w:p w14:paraId="6CA796B8" w14:textId="77777777" w:rsidR="008B73D4" w:rsidRDefault="00C07DBD">
      <w:pPr>
        <w:pStyle w:val="BodyText"/>
        <w:ind w:right="117"/>
        <w:jc w:val="both"/>
        <w:rPr>
          <w:color w:val="000000" w:themeColor="text1"/>
        </w:rPr>
      </w:pPr>
      <w:r>
        <w:rPr>
          <w:color w:val="000000" w:themeColor="text1"/>
        </w:rPr>
        <w:t>The data generated were subjected to analysis of variance (ANOVA) and means were</w:t>
      </w:r>
      <w:r>
        <w:rPr>
          <w:color w:val="000000" w:themeColor="text1"/>
          <w:spacing w:val="1"/>
        </w:rPr>
        <w:t xml:space="preserve"> </w:t>
      </w:r>
      <w:r>
        <w:rPr>
          <w:color w:val="000000" w:themeColor="text1"/>
        </w:rPr>
        <w:t>separated using Duncan’s multiple range test (D M R T) while significant difference was</w:t>
      </w:r>
      <w:r>
        <w:rPr>
          <w:color w:val="000000" w:themeColor="text1"/>
          <w:spacing w:val="1"/>
        </w:rPr>
        <w:t xml:space="preserve"> </w:t>
      </w:r>
      <w:r>
        <w:rPr>
          <w:color w:val="000000" w:themeColor="text1"/>
        </w:rPr>
        <w:t>tested</w:t>
      </w:r>
      <w:r>
        <w:rPr>
          <w:color w:val="000000" w:themeColor="text1"/>
          <w:spacing w:val="-1"/>
        </w:rPr>
        <w:t xml:space="preserve"> </w:t>
      </w:r>
      <w:r>
        <w:rPr>
          <w:color w:val="000000" w:themeColor="text1"/>
        </w:rPr>
        <w:t>at 5 % level of</w:t>
      </w:r>
      <w:r>
        <w:rPr>
          <w:color w:val="000000" w:themeColor="text1"/>
          <w:spacing w:val="-1"/>
        </w:rPr>
        <w:t xml:space="preserve"> </w:t>
      </w:r>
      <w:r>
        <w:rPr>
          <w:color w:val="000000" w:themeColor="text1"/>
        </w:rPr>
        <w:t xml:space="preserve">probability using </w:t>
      </w:r>
      <w:proofErr w:type="spellStart"/>
      <w:r>
        <w:rPr>
          <w:color w:val="000000" w:themeColor="text1"/>
        </w:rPr>
        <w:t>Genstat</w:t>
      </w:r>
      <w:proofErr w:type="spellEnd"/>
      <w:r>
        <w:rPr>
          <w:color w:val="000000" w:themeColor="text1"/>
        </w:rPr>
        <w:t xml:space="preserve"> 17.1.</w:t>
      </w:r>
    </w:p>
    <w:p w14:paraId="744E0F78" w14:textId="77777777" w:rsidR="008B73D4" w:rsidRDefault="00C07DBD">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3.0</w:t>
      </w:r>
      <w:r>
        <w:rPr>
          <w:rFonts w:ascii="Times New Roman" w:hAnsi="Times New Roman" w:cs="Times New Roman"/>
          <w:b/>
          <w:color w:val="000000" w:themeColor="text1"/>
          <w:sz w:val="24"/>
          <w:szCs w:val="24"/>
        </w:rPr>
        <w:tab/>
        <w:t>RESULTS AND DISCUSSION</w:t>
      </w:r>
    </w:p>
    <w:p w14:paraId="71B46DE5" w14:textId="77777777" w:rsidR="008B73D4" w:rsidRDefault="00C07DB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b/>
          <w:color w:val="000000" w:themeColor="text1"/>
          <w:sz w:val="24"/>
          <w:szCs w:val="24"/>
        </w:rPr>
        <w:tab/>
        <w:t xml:space="preserve">Functional Properties of </w:t>
      </w:r>
      <w:r>
        <w:rPr>
          <w:rFonts w:ascii="Times New Roman" w:hAnsi="Times New Roman" w:cs="Times New Roman"/>
          <w:b/>
          <w:color w:val="000000" w:themeColor="text1"/>
          <w:spacing w:val="5"/>
          <w:sz w:val="24"/>
          <w:szCs w:val="24"/>
        </w:rPr>
        <w:t xml:space="preserve">Wheat, Tiger </w:t>
      </w:r>
      <w:r>
        <w:rPr>
          <w:rFonts w:ascii="Times New Roman" w:hAnsi="Times New Roman" w:cs="Times New Roman"/>
          <w:b/>
          <w:color w:val="000000" w:themeColor="text1"/>
          <w:spacing w:val="5"/>
          <w:sz w:val="24"/>
          <w:szCs w:val="24"/>
          <w:lang w:val="en-US"/>
        </w:rPr>
        <w:t>n</w:t>
      </w:r>
      <w:proofErr w:type="spellStart"/>
      <w:r>
        <w:rPr>
          <w:rFonts w:ascii="Times New Roman" w:hAnsi="Times New Roman" w:cs="Times New Roman"/>
          <w:b/>
          <w:color w:val="000000" w:themeColor="text1"/>
          <w:spacing w:val="5"/>
          <w:sz w:val="24"/>
          <w:szCs w:val="24"/>
        </w:rPr>
        <w:t>ut</w:t>
      </w:r>
      <w:proofErr w:type="spellEnd"/>
      <w:r>
        <w:rPr>
          <w:rFonts w:ascii="Times New Roman" w:hAnsi="Times New Roman" w:cs="Times New Roman"/>
          <w:b/>
          <w:color w:val="000000" w:themeColor="text1"/>
          <w:spacing w:val="5"/>
          <w:sz w:val="24"/>
          <w:szCs w:val="24"/>
        </w:rPr>
        <w:t xml:space="preserve"> Residue and Carrot </w:t>
      </w:r>
      <w:r>
        <w:rPr>
          <w:rFonts w:ascii="Times New Roman" w:hAnsi="Times New Roman" w:cs="Times New Roman"/>
          <w:b/>
          <w:color w:val="000000" w:themeColor="text1"/>
          <w:sz w:val="24"/>
          <w:szCs w:val="24"/>
        </w:rPr>
        <w:t>Flour Blends</w:t>
      </w:r>
    </w:p>
    <w:p w14:paraId="31E8DB69"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 of the functional properties of </w:t>
      </w:r>
      <w:r>
        <w:rPr>
          <w:rFonts w:ascii="Times New Roman" w:hAnsi="Times New Roman" w:cs="Times New Roman"/>
          <w:color w:val="000000" w:themeColor="text1"/>
          <w:spacing w:val="5"/>
          <w:sz w:val="24"/>
          <w:szCs w:val="24"/>
        </w:rPr>
        <w:t xml:space="preserve">wheat, tiger nut residue and carrot </w:t>
      </w:r>
      <w:r>
        <w:rPr>
          <w:rFonts w:ascii="Times New Roman" w:hAnsi="Times New Roman" w:cs="Times New Roman"/>
          <w:color w:val="000000" w:themeColor="text1"/>
          <w:sz w:val="24"/>
          <w:szCs w:val="24"/>
        </w:rPr>
        <w:t xml:space="preserve">flour blends is shown in Table 1. The result shows that oil absorption </w:t>
      </w:r>
      <w:r>
        <w:rPr>
          <w:rFonts w:ascii="Times New Roman" w:hAnsi="Times New Roman" w:cs="Times New Roman"/>
          <w:color w:val="000000" w:themeColor="text1"/>
          <w:sz w:val="24"/>
          <w:szCs w:val="24"/>
        </w:rPr>
        <w:t>capacity ranged from 0.60 g/g in sample B to 0.70 g/g in samples A, C, D, and E, while water absorption capacity increased progressively from 0.40 g/g in samples A and B to 0.55 g/g in sample E. Bulk density was highest in the control (0.71 g/ml, sample A)</w:t>
      </w:r>
      <w:r>
        <w:rPr>
          <w:rFonts w:ascii="Times New Roman" w:hAnsi="Times New Roman" w:cs="Times New Roman"/>
          <w:color w:val="000000" w:themeColor="text1"/>
          <w:sz w:val="24"/>
          <w:szCs w:val="24"/>
        </w:rPr>
        <w:t xml:space="preserve"> and lowest in sample E (0.59 g/ml). Swelling capacity varied between 5.80 mL/g in sample E and 7.60 mL/g in sample B. These results reflected significant (p &lt; 0.05) variations among the flour blends across the evaluated functional properties.</w:t>
      </w:r>
    </w:p>
    <w:p w14:paraId="4D36104E"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higher o</w:t>
      </w:r>
      <w:r>
        <w:rPr>
          <w:rFonts w:ascii="Times New Roman" w:eastAsia="Times New Roman" w:hAnsi="Times New Roman" w:cs="Times New Roman"/>
          <w:color w:val="000000" w:themeColor="text1"/>
          <w:kern w:val="0"/>
          <w:sz w:val="24"/>
          <w:szCs w:val="24"/>
          <w:lang w:val="en-US"/>
          <w14:ligatures w14:val="none"/>
        </w:rPr>
        <w:t>il absorption capacity recorded in the composite blends compared to only wheat flour suggests the presence of higher levels of non-polar side chains of proteins and hydrophobic interactions contributed by tiger nut residue, which is naturally rich in lipid</w:t>
      </w:r>
      <w:r>
        <w:rPr>
          <w:rFonts w:ascii="Times New Roman" w:eastAsia="Times New Roman" w:hAnsi="Times New Roman" w:cs="Times New Roman"/>
          <w:color w:val="000000" w:themeColor="text1"/>
          <w:kern w:val="0"/>
          <w:sz w:val="24"/>
          <w:szCs w:val="24"/>
          <w:lang w:val="en-US"/>
          <w14:ligatures w14:val="none"/>
        </w:rPr>
        <w:t xml:space="preserve">s and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w:t>
      </w:r>
      <w:proofErr w:type="spellStart"/>
      <w:r>
        <w:rPr>
          <w:rFonts w:ascii="Times New Roman" w:eastAsia="Times New Roman" w:hAnsi="Times New Roman" w:cs="Times New Roman"/>
          <w:color w:val="000000" w:themeColor="text1"/>
          <w:kern w:val="0"/>
          <w:sz w:val="24"/>
          <w:szCs w:val="24"/>
          <w:lang w:val="en-US"/>
          <w14:ligatures w14:val="none"/>
        </w:rPr>
        <w:t>Adegbanke</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2020). This result aligned with the findings of Adebayo-</w:t>
      </w:r>
      <w:proofErr w:type="spellStart"/>
      <w:r>
        <w:rPr>
          <w:rFonts w:ascii="Times New Roman" w:eastAsia="Times New Roman" w:hAnsi="Times New Roman" w:cs="Times New Roman"/>
          <w:color w:val="000000" w:themeColor="text1"/>
          <w:kern w:val="0"/>
          <w:sz w:val="24"/>
          <w:szCs w:val="24"/>
          <w:lang w:val="en-US"/>
          <w14:ligatures w14:val="none"/>
        </w:rPr>
        <w:t>Oyetoro</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(2017), who reported that tiger nut flour had higher oil absorption than wheat due to its lipid content, which enhanced flavor retention and palat</w:t>
      </w:r>
      <w:r>
        <w:rPr>
          <w:rFonts w:ascii="Times New Roman" w:eastAsia="Times New Roman" w:hAnsi="Times New Roman" w:cs="Times New Roman"/>
          <w:color w:val="000000" w:themeColor="text1"/>
          <w:kern w:val="0"/>
          <w:sz w:val="24"/>
          <w:szCs w:val="24"/>
          <w:lang w:val="en-US"/>
          <w14:ligatures w14:val="none"/>
        </w:rPr>
        <w:t xml:space="preserve">ability in baked products. The increase in water absorption capacity as substitution levels increased, with the highest value in sample E, is likely due to the hydrophilic nature of the polysaccharides and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 xml:space="preserve"> in carrot and tiger nut residue. Carrot flo</w:t>
      </w:r>
      <w:r>
        <w:rPr>
          <w:rFonts w:ascii="Times New Roman" w:eastAsia="Times New Roman" w:hAnsi="Times New Roman" w:cs="Times New Roman"/>
          <w:color w:val="000000" w:themeColor="text1"/>
          <w:kern w:val="0"/>
          <w:sz w:val="24"/>
          <w:szCs w:val="24"/>
          <w:lang w:val="en-US"/>
          <w14:ligatures w14:val="none"/>
        </w:rPr>
        <w:t xml:space="preserve">ur, in particular, is rich in pectin and soluble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 xml:space="preserve"> that have a high affinity for water, thereby improving water-binding capacity (Oladipo and Nwokocha, 2020). Similar increases in water absorption with carrot flour incorporation have been reported by </w:t>
      </w:r>
      <w:r>
        <w:rPr>
          <w:rFonts w:ascii="Times New Roman" w:eastAsia="Times New Roman" w:hAnsi="Times New Roman" w:cs="Times New Roman"/>
          <w:color w:val="000000" w:themeColor="text1"/>
          <w:kern w:val="0"/>
          <w:sz w:val="24"/>
          <w:szCs w:val="24"/>
          <w:lang w:val="en-US"/>
          <w14:ligatures w14:val="none"/>
        </w:rPr>
        <w:t xml:space="preserve">Nwosu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(2014), who noted that the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carbohydrate composition of carrot contributes to enhanced hydration properties.</w:t>
      </w:r>
    </w:p>
    <w:p w14:paraId="2E1C4CE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Bulk density decreased significantly with increasing substitution, which could be linked to the lower particle density and hi</w:t>
      </w:r>
      <w:r>
        <w:rPr>
          <w:rFonts w:ascii="Times New Roman" w:eastAsia="Times New Roman" w:hAnsi="Times New Roman" w:cs="Times New Roman"/>
          <w:color w:val="000000" w:themeColor="text1"/>
          <w:kern w:val="0"/>
          <w:sz w:val="24"/>
          <w:szCs w:val="24"/>
          <w:lang w:val="en-US"/>
          <w14:ligatures w14:val="none"/>
        </w:rPr>
        <w:t xml:space="preserve">gher porosity of the composite flours compared to wheat flour. High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usually results in less dense flour blends, thereby reducing bulk density (Okoye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2018). A lower bulk density is advantageous in infant and dietary formulations since </w:t>
      </w:r>
      <w:r>
        <w:rPr>
          <w:rFonts w:ascii="Times New Roman" w:eastAsia="Times New Roman" w:hAnsi="Times New Roman" w:cs="Times New Roman"/>
          <w:color w:val="000000" w:themeColor="text1"/>
          <w:kern w:val="0"/>
          <w:sz w:val="24"/>
          <w:szCs w:val="24"/>
          <w:lang w:val="en-US"/>
          <w14:ligatures w14:val="none"/>
        </w:rPr>
        <w:t xml:space="preserve">it enables higher nutrient density per unit volume when reconstituted. This observation is in agreement with Onwuka and Akinwande (2019), who found that the inclusion of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-rich flours such as tiger nut and plantain residues reduced bulk density in comp</w:t>
      </w:r>
      <w:r>
        <w:rPr>
          <w:rFonts w:ascii="Times New Roman" w:eastAsia="Times New Roman" w:hAnsi="Times New Roman" w:cs="Times New Roman"/>
          <w:color w:val="000000" w:themeColor="text1"/>
          <w:kern w:val="0"/>
          <w:sz w:val="24"/>
          <w:szCs w:val="24"/>
          <w:lang w:val="en-US"/>
          <w14:ligatures w14:val="none"/>
        </w:rPr>
        <w:t>osite flours.</w:t>
      </w:r>
    </w:p>
    <w:p w14:paraId="0EBF78E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differences observed in swelling capacity, with the highest value in sample B and the lowest in sample E, could be attributed to the starch–</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interaction within the blends. At moderate levels of substitution, starch granules from whea</w:t>
      </w:r>
      <w:r>
        <w:rPr>
          <w:rFonts w:ascii="Times New Roman" w:eastAsia="Times New Roman" w:hAnsi="Times New Roman" w:cs="Times New Roman"/>
          <w:color w:val="000000" w:themeColor="text1"/>
          <w:kern w:val="0"/>
          <w:sz w:val="24"/>
          <w:szCs w:val="24"/>
          <w:lang w:val="en-US"/>
          <w14:ligatures w14:val="none"/>
        </w:rPr>
        <w:t xml:space="preserve">t and polysaccharides from tiger nut and carrot complement each other, promoting higher swelling. However, at higher substitution levels (sample E), the increase in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non-starch polysaccharides might have interfered with starch gelatinization, ther</w:t>
      </w:r>
      <w:r>
        <w:rPr>
          <w:rFonts w:ascii="Times New Roman" w:eastAsia="Times New Roman" w:hAnsi="Times New Roman" w:cs="Times New Roman"/>
          <w:color w:val="000000" w:themeColor="text1"/>
          <w:kern w:val="0"/>
          <w:sz w:val="24"/>
          <w:szCs w:val="24"/>
          <w:lang w:val="en-US"/>
          <w14:ligatures w14:val="none"/>
        </w:rPr>
        <w:t xml:space="preserve">eby limiting water uptake and swelling. This trend is consistent with the results of Arise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(2019), who observed that composite flours enriched with high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ingredients exhibited lower swelling power due to physical entrapment of starch by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w:t>
      </w:r>
    </w:p>
    <w:p w14:paraId="628E5C8F" w14:textId="77777777" w:rsidR="008B73D4" w:rsidRDefault="00C07DBD">
      <w:pPr>
        <w:spacing w:line="240" w:lineRule="auto"/>
        <w:rPr>
          <w:rFonts w:ascii="Times New Roman" w:eastAsia="Times New Roman" w:hAnsi="Times New Roman" w:cs="Times New Roman"/>
          <w:color w:val="000000" w:themeColor="text1"/>
          <w:kern w:val="0"/>
          <w:sz w:val="24"/>
          <w:szCs w:val="24"/>
          <w:lang w:val="en-US"/>
          <w14:ligatures w14:val="none"/>
        </w:rPr>
      </w:pPr>
      <w:r>
        <w:rPr>
          <w:rFonts w:ascii="Times New Roman" w:eastAsia="Times New Roman" w:hAnsi="Times New Roman" w:cs="Times New Roman"/>
          <w:color w:val="000000" w:themeColor="text1"/>
          <w:kern w:val="0"/>
          <w:sz w:val="24"/>
          <w:szCs w:val="24"/>
          <w:lang w:val="en-US"/>
          <w14:ligatures w14:val="none"/>
        </w:rPr>
        <w:t>Generally, these findings demonstrated that incorporating tiger nut residue and carrot flour modified the functional properties of wheat flour in a way that may improve the nutritional quality of the final baked products while still maintaining functional</w:t>
      </w:r>
      <w:r>
        <w:rPr>
          <w:rFonts w:ascii="Times New Roman" w:eastAsia="Times New Roman" w:hAnsi="Times New Roman" w:cs="Times New Roman"/>
          <w:color w:val="000000" w:themeColor="text1"/>
          <w:kern w:val="0"/>
          <w:sz w:val="24"/>
          <w:szCs w:val="24"/>
          <w:lang w:val="en-US"/>
          <w14:ligatures w14:val="none"/>
        </w:rPr>
        <w:t xml:space="preserve"> attributes.</w:t>
      </w:r>
    </w:p>
    <w:p w14:paraId="0A81B298" w14:textId="77777777" w:rsidR="008B73D4" w:rsidRDefault="00C07DBD">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1: Functional Properties of </w:t>
      </w:r>
      <w:r>
        <w:rPr>
          <w:rFonts w:ascii="Times New Roman" w:hAnsi="Times New Roman" w:cs="Times New Roman"/>
          <w:b/>
          <w:color w:val="000000" w:themeColor="text1"/>
          <w:spacing w:val="5"/>
          <w:sz w:val="20"/>
          <w:szCs w:val="20"/>
        </w:rPr>
        <w:t xml:space="preserve">Wheat, Tiger Nut Residue and Carrot </w:t>
      </w:r>
      <w:r>
        <w:rPr>
          <w:rFonts w:ascii="Times New Roman" w:hAnsi="Times New Roman" w:cs="Times New Roman"/>
          <w:b/>
          <w:color w:val="000000" w:themeColor="text1"/>
          <w:sz w:val="20"/>
          <w:szCs w:val="20"/>
        </w:rPr>
        <w:t>Flour Blends</w:t>
      </w:r>
    </w:p>
    <w:tbl>
      <w:tblPr>
        <w:tblStyle w:val="PlainTable21"/>
        <w:tblW w:w="5000" w:type="pct"/>
        <w:tblLook w:val="04A0" w:firstRow="1" w:lastRow="0" w:firstColumn="1" w:lastColumn="0" w:noHBand="0" w:noVBand="1"/>
      </w:tblPr>
      <w:tblGrid>
        <w:gridCol w:w="1099"/>
        <w:gridCol w:w="2014"/>
        <w:gridCol w:w="2243"/>
        <w:gridCol w:w="1670"/>
        <w:gridCol w:w="2334"/>
      </w:tblGrid>
      <w:tr w:rsidR="008B73D4" w14:paraId="4337B480" w14:textId="77777777" w:rsidTr="008B73D4">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2CAD202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1076" w:type="pct"/>
          </w:tcPr>
          <w:p w14:paraId="08B63A3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Oil absorption</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g/g)</w:t>
            </w:r>
          </w:p>
        </w:tc>
        <w:tc>
          <w:tcPr>
            <w:tcW w:w="1198" w:type="pct"/>
          </w:tcPr>
          <w:p w14:paraId="51E48B4D"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Water absorption</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g/g)</w:t>
            </w:r>
          </w:p>
        </w:tc>
        <w:tc>
          <w:tcPr>
            <w:tcW w:w="892" w:type="pct"/>
          </w:tcPr>
          <w:p w14:paraId="47C0E6B5"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Bulk density</w:t>
            </w:r>
            <w:proofErr w:type="gramStart"/>
            <w:r>
              <w:rPr>
                <w:rFonts w:ascii="Times New Roman" w:hAnsi="Times New Roman" w:cs="Times New Roman"/>
                <w:color w:val="000000" w:themeColor="text1"/>
                <w:sz w:val="20"/>
                <w:szCs w:val="20"/>
              </w:rPr>
              <w:t xml:space="preserve">   (</w:t>
            </w:r>
            <w:proofErr w:type="gramEnd"/>
            <w:r>
              <w:rPr>
                <w:rFonts w:ascii="Times New Roman" w:hAnsi="Times New Roman" w:cs="Times New Roman"/>
                <w:color w:val="000000" w:themeColor="text1"/>
                <w:sz w:val="20"/>
                <w:szCs w:val="20"/>
              </w:rPr>
              <w:t>g/ml)</w:t>
            </w:r>
          </w:p>
        </w:tc>
        <w:tc>
          <w:tcPr>
            <w:tcW w:w="1247" w:type="pct"/>
          </w:tcPr>
          <w:p w14:paraId="4E5F9082"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bCs w:val="0"/>
                <w:color w:val="000000" w:themeColor="text1"/>
                <w:sz w:val="20"/>
                <w:szCs w:val="20"/>
              </w:rPr>
              <w:t xml:space="preserve"> Swelling capacity (</w:t>
            </w:r>
            <w:r>
              <w:rPr>
                <w:rFonts w:ascii="Times New Roman" w:hAnsi="Times New Roman" w:cs="Times New Roman"/>
                <w:color w:val="000000" w:themeColor="text1"/>
                <w:sz w:val="20"/>
                <w:szCs w:val="20"/>
              </w:rPr>
              <w:t>mL/g)</w:t>
            </w:r>
          </w:p>
        </w:tc>
      </w:tr>
      <w:tr w:rsidR="008B73D4" w14:paraId="4AE796B9"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B147435"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1076" w:type="pct"/>
          </w:tcPr>
          <w:p w14:paraId="6ABAE9B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1FA446B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892" w:type="pct"/>
          </w:tcPr>
          <w:p w14:paraId="7C39369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0.71</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247" w:type="pct"/>
          </w:tcPr>
          <w:p w14:paraId="39F0187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2C121B64"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318E1CF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lastRenderedPageBreak/>
              <w:t>B</w:t>
            </w:r>
          </w:p>
        </w:tc>
        <w:tc>
          <w:tcPr>
            <w:tcW w:w="1076" w:type="pct"/>
          </w:tcPr>
          <w:p w14:paraId="33F9D67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1198" w:type="pct"/>
          </w:tcPr>
          <w:p w14:paraId="12A58FE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892" w:type="pct"/>
          </w:tcPr>
          <w:p w14:paraId="748EC11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0.69</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±0.02</w:t>
            </w:r>
          </w:p>
        </w:tc>
        <w:tc>
          <w:tcPr>
            <w:tcW w:w="1247" w:type="pct"/>
          </w:tcPr>
          <w:p w14:paraId="2391D12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±0.23</w:t>
            </w:r>
          </w:p>
        </w:tc>
      </w:tr>
      <w:tr w:rsidR="008B73D4" w14:paraId="19553E3B"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DB18AB8"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1076" w:type="pct"/>
          </w:tcPr>
          <w:p w14:paraId="2F2381F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003CF73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±0.01</w:t>
            </w:r>
          </w:p>
        </w:tc>
        <w:tc>
          <w:tcPr>
            <w:tcW w:w="892" w:type="pct"/>
          </w:tcPr>
          <w:p w14:paraId="3DE575D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c>
          <w:tcPr>
            <w:tcW w:w="1247" w:type="pct"/>
          </w:tcPr>
          <w:p w14:paraId="26E77A8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6.80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0E54406F"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6410A1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1076" w:type="pct"/>
          </w:tcPr>
          <w:p w14:paraId="382CF81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303634D7"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c>
          <w:tcPr>
            <w:tcW w:w="892" w:type="pct"/>
          </w:tcPr>
          <w:p w14:paraId="2A95F59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0.63</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±0.02</w:t>
            </w:r>
          </w:p>
        </w:tc>
        <w:tc>
          <w:tcPr>
            <w:tcW w:w="1247" w:type="pct"/>
          </w:tcPr>
          <w:p w14:paraId="55FAB73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14E960D2"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138885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1076" w:type="pct"/>
          </w:tcPr>
          <w:p w14:paraId="00D2426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1D4B0F8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892" w:type="pct"/>
          </w:tcPr>
          <w:p w14:paraId="639EEC1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0.59</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±0.02</w:t>
            </w:r>
          </w:p>
        </w:tc>
        <w:tc>
          <w:tcPr>
            <w:tcW w:w="1247" w:type="pct"/>
          </w:tcPr>
          <w:p w14:paraId="62D4B32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5.80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±0.18</w:t>
            </w:r>
          </w:p>
        </w:tc>
      </w:tr>
    </w:tbl>
    <w:p w14:paraId="58340B9D"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w:t>
      </w:r>
      <w:r>
        <w:rPr>
          <w:rFonts w:ascii="Times New Roman" w:hAnsi="Times New Roman" w:cs="Times New Roman"/>
          <w:color w:val="000000" w:themeColor="text1"/>
          <w:kern w:val="0"/>
          <w:sz w:val="20"/>
          <w:szCs w:val="20"/>
        </w:rPr>
        <w:t xml:space="preserve"> in the same column with different superscripts are significantly (p&lt;0.05) different.</w:t>
      </w:r>
    </w:p>
    <w:p w14:paraId="5FAE7022" w14:textId="77777777" w:rsidR="008B73D4" w:rsidRDefault="00C07DBD">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Key</w:t>
      </w:r>
    </w:p>
    <w:p w14:paraId="4210A9FC"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100% wheat (Control);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455F607"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w:t>
      </w:r>
      <w:r>
        <w:rPr>
          <w:rFonts w:eastAsia="Calibri"/>
          <w:color w:val="000000" w:themeColor="text1"/>
          <w:kern w:val="24"/>
          <w:sz w:val="20"/>
          <w:szCs w:val="20"/>
        </w:rPr>
        <w:t xml:space="preserve">%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40CC16FA" w14:textId="77777777" w:rsidR="008B73D4" w:rsidRDefault="00C07DBD">
      <w:pPr>
        <w:spacing w:after="0" w:line="240" w:lineRule="auto"/>
        <w:ind w:left="810" w:hanging="81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 xml:space="preserve">Proximate Composition of </w:t>
      </w:r>
      <w:r>
        <w:rPr>
          <w:rFonts w:ascii="Times New Roman" w:hAnsi="Times New Roman" w:cs="Times New Roman"/>
          <w:b/>
          <w:color w:val="000000" w:themeColor="text1"/>
          <w:spacing w:val="5"/>
          <w:sz w:val="24"/>
          <w:szCs w:val="24"/>
        </w:rPr>
        <w:t>Bread from Wheat, Tiger Nut Residue and Carrot Flour Blends</w:t>
      </w:r>
    </w:p>
    <w:p w14:paraId="709A43A4" w14:textId="77777777" w:rsidR="008B73D4" w:rsidRDefault="00C07DB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The result of the proximate composition of </w:t>
      </w:r>
      <w:r>
        <w:rPr>
          <w:rFonts w:ascii="Times New Roman" w:hAnsi="Times New Roman" w:cs="Times New Roman"/>
          <w:color w:val="000000" w:themeColor="text1"/>
          <w:spacing w:val="5"/>
          <w:sz w:val="24"/>
          <w:szCs w:val="24"/>
        </w:rPr>
        <w:t xml:space="preserve">bread from wheat, tiger nut residue and carrot flour blends is presented in </w:t>
      </w:r>
      <w:r>
        <w:rPr>
          <w:rFonts w:ascii="Times New Roman" w:hAnsi="Times New Roman" w:cs="Times New Roman"/>
          <w:color w:val="000000" w:themeColor="text1"/>
          <w:sz w:val="24"/>
          <w:szCs w:val="24"/>
        </w:rPr>
        <w:t xml:space="preserve">Table 2. The table shows that the moisture content of the bread samples ranged from 27.20% in sample A to 39.58% in sample E. Ash content ranged from 1.35% in sample E to 1.90% in </w:t>
      </w:r>
      <w:r>
        <w:rPr>
          <w:rFonts w:ascii="Times New Roman" w:hAnsi="Times New Roman" w:cs="Times New Roman"/>
          <w:color w:val="000000" w:themeColor="text1"/>
          <w:sz w:val="24"/>
          <w:szCs w:val="24"/>
        </w:rPr>
        <w:t>the control (100% wheat bread). Fat content decreased progressively with substitution, ranging from 3.06% in the control (sample A) to 1.95% in sample E. Crude fibre increased with substitution, ranging from 0.40% in the control to 2.52% in sample E. Crude</w:t>
      </w:r>
      <w:r>
        <w:rPr>
          <w:rFonts w:ascii="Times New Roman" w:hAnsi="Times New Roman" w:cs="Times New Roman"/>
          <w:color w:val="000000" w:themeColor="text1"/>
          <w:sz w:val="24"/>
          <w:szCs w:val="24"/>
        </w:rPr>
        <w:t xml:space="preserve"> protein content ranged from 10.05% in sample E to 16.62% in the control. Carbohydrate values ranged from 42.99% in sample D to 50.82% in sample A.</w:t>
      </w:r>
    </w:p>
    <w:p w14:paraId="6921EE13" w14:textId="77777777" w:rsidR="008B73D4" w:rsidRDefault="00C07DBD">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higher moisture content in composite samples compared to the control may be due to the hydrophilic natur</w:t>
      </w:r>
      <w:r>
        <w:rPr>
          <w:rFonts w:ascii="Times New Roman" w:eastAsia="Times New Roman" w:hAnsi="Times New Roman" w:cs="Times New Roman"/>
          <w:color w:val="000000" w:themeColor="text1"/>
          <w:kern w:val="0"/>
          <w:sz w:val="24"/>
          <w:szCs w:val="24"/>
          <w:lang w:val="en-US"/>
          <w14:ligatures w14:val="none"/>
        </w:rPr>
        <w:t xml:space="preserve">e of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 tiger nut residue and carrot flour, which enhanced water retention during baking. This observation agreed with the findings of Osuji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(2020), who reported that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-rich flours tend to increase moisture (35.12 to 42.52 %) reten</w:t>
      </w:r>
      <w:r>
        <w:rPr>
          <w:rFonts w:ascii="Times New Roman" w:eastAsia="Times New Roman" w:hAnsi="Times New Roman" w:cs="Times New Roman"/>
          <w:color w:val="000000" w:themeColor="text1"/>
          <w:kern w:val="0"/>
          <w:sz w:val="24"/>
          <w:szCs w:val="24"/>
          <w:lang w:val="en-US"/>
          <w14:ligatures w14:val="none"/>
        </w:rPr>
        <w:t>tion in baked products. The progressive reduction in fat content with higher substitution levels is expected since tiger nut residue, unlike fresh tiger nut flour, has reduced oil after milk extraction, leading to lower fat contribution in the blends. Simi</w:t>
      </w:r>
      <w:r>
        <w:rPr>
          <w:rFonts w:ascii="Times New Roman" w:eastAsia="Times New Roman" w:hAnsi="Times New Roman" w:cs="Times New Roman"/>
          <w:color w:val="000000" w:themeColor="text1"/>
          <w:kern w:val="0"/>
          <w:sz w:val="24"/>
          <w:szCs w:val="24"/>
          <w:lang w:val="en-US"/>
          <w14:ligatures w14:val="none"/>
        </w:rPr>
        <w:t xml:space="preserve">lar reductions in fat content of composite flours containing by-products have been reported by </w:t>
      </w:r>
      <w:proofErr w:type="spellStart"/>
      <w:r>
        <w:rPr>
          <w:rFonts w:ascii="Times New Roman" w:eastAsia="Times New Roman" w:hAnsi="Times New Roman" w:cs="Times New Roman"/>
          <w:color w:val="000000" w:themeColor="text1"/>
          <w:kern w:val="0"/>
          <w:sz w:val="24"/>
          <w:szCs w:val="24"/>
          <w:lang w:val="en-US"/>
          <w14:ligatures w14:val="none"/>
        </w:rPr>
        <w:t>Oluwajuyitan</w:t>
      </w:r>
      <w:proofErr w:type="spellEnd"/>
      <w:r>
        <w:rPr>
          <w:rFonts w:ascii="Times New Roman" w:eastAsia="Times New Roman" w:hAnsi="Times New Roman" w:cs="Times New Roman"/>
          <w:color w:val="000000" w:themeColor="text1"/>
          <w:kern w:val="0"/>
          <w:sz w:val="24"/>
          <w:szCs w:val="24"/>
          <w:lang w:val="en-US"/>
          <w14:ligatures w14:val="none"/>
        </w:rPr>
        <w:t xml:space="preserve"> and </w:t>
      </w:r>
      <w:proofErr w:type="spellStart"/>
      <w:r>
        <w:rPr>
          <w:rFonts w:ascii="Times New Roman" w:eastAsia="Times New Roman" w:hAnsi="Times New Roman" w:cs="Times New Roman"/>
          <w:color w:val="000000" w:themeColor="text1"/>
          <w:kern w:val="0"/>
          <w:sz w:val="24"/>
          <w:szCs w:val="24"/>
          <w:lang w:val="en-US"/>
          <w14:ligatures w14:val="none"/>
        </w:rPr>
        <w:t>Ijarotimi</w:t>
      </w:r>
      <w:proofErr w:type="spellEnd"/>
      <w:r>
        <w:rPr>
          <w:rFonts w:ascii="Times New Roman" w:eastAsia="Times New Roman" w:hAnsi="Times New Roman" w:cs="Times New Roman"/>
          <w:color w:val="000000" w:themeColor="text1"/>
          <w:kern w:val="0"/>
          <w:sz w:val="24"/>
          <w:szCs w:val="24"/>
          <w:lang w:val="en-US"/>
          <w14:ligatures w14:val="none"/>
        </w:rPr>
        <w:t xml:space="preserve"> (2019). In their study, fat content decreased from 2.12 to 0.98%. The increase in crude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with higher levels of tiger nut </w:t>
      </w:r>
      <w:r>
        <w:rPr>
          <w:rFonts w:ascii="Times New Roman" w:eastAsia="Times New Roman" w:hAnsi="Times New Roman" w:cs="Times New Roman"/>
          <w:color w:val="000000" w:themeColor="text1"/>
          <w:kern w:val="0"/>
          <w:sz w:val="24"/>
          <w:szCs w:val="24"/>
          <w:lang w:val="en-US"/>
          <w14:ligatures w14:val="none"/>
        </w:rPr>
        <w:t xml:space="preserve">residue is consistent with its established role as a rich source of insoluble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which has also been observed in bread enriched with agro-industrial by-products (Ajibola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2021), where it was also reported that crude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rose from 1.12 </w:t>
      </w:r>
      <w:r>
        <w:rPr>
          <w:rFonts w:ascii="Times New Roman" w:eastAsia="Times New Roman" w:hAnsi="Times New Roman" w:cs="Times New Roman"/>
          <w:color w:val="000000" w:themeColor="text1"/>
          <w:kern w:val="0"/>
          <w:sz w:val="24"/>
          <w:szCs w:val="24"/>
          <w:lang w:val="en-US"/>
          <w14:ligatures w14:val="none"/>
        </w:rPr>
        <w:t>to 3.49%.</w:t>
      </w:r>
    </w:p>
    <w:p w14:paraId="55B746B6" w14:textId="77777777" w:rsidR="008B73D4" w:rsidRDefault="00C07DBD">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Pr>
          <w:rFonts w:ascii="Times New Roman" w:eastAsia="Times New Roman" w:hAnsi="Times New Roman" w:cs="Times New Roman"/>
          <w:color w:val="000000" w:themeColor="text1"/>
          <w:kern w:val="0"/>
          <w:sz w:val="24"/>
          <w:szCs w:val="24"/>
          <w:lang w:val="en-US"/>
          <w14:ligatures w14:val="none"/>
        </w:rPr>
        <w:t>The decline in crude protein content across the blends compared to the control may be linked to the partial replacement of wheat, a relatively high protein cereal, with tiger nut residue and carrot flour that are comparatively lower in protein. T</w:t>
      </w:r>
      <w:r>
        <w:rPr>
          <w:rFonts w:ascii="Times New Roman" w:eastAsia="Times New Roman" w:hAnsi="Times New Roman" w:cs="Times New Roman"/>
          <w:color w:val="000000" w:themeColor="text1"/>
          <w:kern w:val="0"/>
          <w:sz w:val="24"/>
          <w:szCs w:val="24"/>
          <w:lang w:val="en-US"/>
          <w14:ligatures w14:val="none"/>
        </w:rPr>
        <w:t xml:space="preserve">his aligned with the reports of Eke-Ejiofor and </w:t>
      </w:r>
      <w:proofErr w:type="spellStart"/>
      <w:r>
        <w:rPr>
          <w:rFonts w:ascii="Times New Roman" w:eastAsia="Times New Roman" w:hAnsi="Times New Roman" w:cs="Times New Roman"/>
          <w:color w:val="000000" w:themeColor="text1"/>
          <w:kern w:val="0"/>
          <w:sz w:val="24"/>
          <w:szCs w:val="24"/>
          <w:lang w:val="en-US"/>
          <w14:ligatures w14:val="none"/>
        </w:rPr>
        <w:t>Beleya</w:t>
      </w:r>
      <w:proofErr w:type="spellEnd"/>
      <w:r>
        <w:rPr>
          <w:rFonts w:ascii="Times New Roman" w:eastAsia="Times New Roman" w:hAnsi="Times New Roman" w:cs="Times New Roman"/>
          <w:color w:val="000000" w:themeColor="text1"/>
          <w:kern w:val="0"/>
          <w:sz w:val="24"/>
          <w:szCs w:val="24"/>
          <w:lang w:val="en-US"/>
          <w14:ligatures w14:val="none"/>
        </w:rPr>
        <w:t xml:space="preserve"> (2017), who observed reduced protein (10.42 to 7.55%) levels in composite bread formulations when wheat was substituted with non-cereal flours. Conversely, the carbohydrate content increased in some bl</w:t>
      </w:r>
      <w:r>
        <w:rPr>
          <w:rFonts w:ascii="Times New Roman" w:eastAsia="Times New Roman" w:hAnsi="Times New Roman" w:cs="Times New Roman"/>
          <w:color w:val="000000" w:themeColor="text1"/>
          <w:kern w:val="0"/>
          <w:sz w:val="24"/>
          <w:szCs w:val="24"/>
          <w:lang w:val="en-US"/>
          <w14:ligatures w14:val="none"/>
        </w:rPr>
        <w:t xml:space="preserve">ends, particularly at lower substitution levels, likely due to the carbohydrate-rich nature of both carrot and tiger nut residue, which offsets the reduction in protein and fat contributions. A similar trend was noted by Nwosu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(2014), where incorpor</w:t>
      </w:r>
      <w:r>
        <w:rPr>
          <w:rFonts w:ascii="Times New Roman" w:eastAsia="Times New Roman" w:hAnsi="Times New Roman" w:cs="Times New Roman"/>
          <w:color w:val="000000" w:themeColor="text1"/>
          <w:kern w:val="0"/>
          <w:sz w:val="24"/>
          <w:szCs w:val="24"/>
          <w:lang w:val="en-US"/>
          <w14:ligatures w14:val="none"/>
        </w:rPr>
        <w:t>ation of root and tuber flours in bread increased carbohydrate levels. The variations in ash content among samples may reflect differences in the mineral composition of the blends, with higher substitution resulting in mineral dilution from the wheat matri</w:t>
      </w:r>
      <w:r>
        <w:rPr>
          <w:rFonts w:ascii="Times New Roman" w:eastAsia="Times New Roman" w:hAnsi="Times New Roman" w:cs="Times New Roman"/>
          <w:color w:val="000000" w:themeColor="text1"/>
          <w:kern w:val="0"/>
          <w:sz w:val="24"/>
          <w:szCs w:val="24"/>
          <w:lang w:val="en-US"/>
          <w14:ligatures w14:val="none"/>
        </w:rPr>
        <w:t xml:space="preserve">x, corroborating the findings of </w:t>
      </w:r>
      <w:proofErr w:type="spellStart"/>
      <w:r>
        <w:rPr>
          <w:rFonts w:ascii="Times New Roman" w:eastAsia="Times New Roman" w:hAnsi="Times New Roman" w:cs="Times New Roman"/>
          <w:color w:val="000000" w:themeColor="text1"/>
          <w:kern w:val="0"/>
          <w:sz w:val="24"/>
          <w:szCs w:val="24"/>
          <w:lang w:val="en-US"/>
          <w14:ligatures w14:val="none"/>
        </w:rPr>
        <w:t>Adejuyitan</w:t>
      </w:r>
      <w:proofErr w:type="spellEnd"/>
      <w:r>
        <w:rPr>
          <w:rFonts w:ascii="Times New Roman" w:eastAsia="Times New Roman" w:hAnsi="Times New Roman" w:cs="Times New Roman"/>
          <w:color w:val="000000" w:themeColor="text1"/>
          <w:kern w:val="0"/>
          <w:sz w:val="24"/>
          <w:szCs w:val="24"/>
          <w:lang w:val="en-US"/>
          <w14:ligatures w14:val="none"/>
        </w:rPr>
        <w:t xml:space="preserve"> (2011), who reported also decreased ash (2.21 to 0.87%) content in composite flours when wheat was substituted with non-mineral-rich plant materials.</w:t>
      </w:r>
    </w:p>
    <w:p w14:paraId="73209EF6" w14:textId="77777777" w:rsidR="008B73D4" w:rsidRDefault="00C07DBD">
      <w:pPr>
        <w:spacing w:after="0" w:line="240" w:lineRule="auto"/>
        <w:ind w:left="810" w:hanging="81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Table 2: Proximate Composition (%) of </w:t>
      </w:r>
      <w:r>
        <w:rPr>
          <w:rFonts w:ascii="Times New Roman" w:hAnsi="Times New Roman" w:cs="Times New Roman"/>
          <w:b/>
          <w:color w:val="000000" w:themeColor="text1"/>
          <w:spacing w:val="5"/>
          <w:sz w:val="20"/>
          <w:szCs w:val="20"/>
        </w:rPr>
        <w:t xml:space="preserve">Bread from Wheat, Tiger </w:t>
      </w:r>
      <w:r>
        <w:rPr>
          <w:rFonts w:ascii="Times New Roman" w:hAnsi="Times New Roman" w:cs="Times New Roman"/>
          <w:b/>
          <w:color w:val="000000" w:themeColor="text1"/>
          <w:spacing w:val="5"/>
          <w:sz w:val="20"/>
          <w:szCs w:val="20"/>
        </w:rPr>
        <w:t>Nut Residue and Carrot Flour Blends</w:t>
      </w:r>
    </w:p>
    <w:tbl>
      <w:tblPr>
        <w:tblStyle w:val="PlainTable21"/>
        <w:tblW w:w="5000" w:type="pct"/>
        <w:tblLook w:val="04A0" w:firstRow="1" w:lastRow="0" w:firstColumn="1" w:lastColumn="0" w:noHBand="0" w:noVBand="1"/>
      </w:tblPr>
      <w:tblGrid>
        <w:gridCol w:w="892"/>
        <w:gridCol w:w="1659"/>
        <w:gridCol w:w="1224"/>
        <w:gridCol w:w="1159"/>
        <w:gridCol w:w="1357"/>
        <w:gridCol w:w="1541"/>
        <w:gridCol w:w="1528"/>
      </w:tblGrid>
      <w:tr w:rsidR="008B73D4" w14:paraId="6B3897F8" w14:textId="77777777" w:rsidTr="0046697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457F445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886" w:type="pct"/>
            <w:noWrap/>
          </w:tcPr>
          <w:p w14:paraId="3E6CC87E"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Moisture </w:t>
            </w:r>
          </w:p>
        </w:tc>
        <w:tc>
          <w:tcPr>
            <w:tcW w:w="654" w:type="pct"/>
            <w:noWrap/>
          </w:tcPr>
          <w:p w14:paraId="6E54674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Ash</w:t>
            </w:r>
          </w:p>
        </w:tc>
        <w:tc>
          <w:tcPr>
            <w:tcW w:w="619" w:type="pct"/>
            <w:noWrap/>
          </w:tcPr>
          <w:p w14:paraId="370B295F"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F</w:t>
            </w:r>
            <w:r>
              <w:rPr>
                <w:rFonts w:ascii="Times New Roman" w:hAnsi="Times New Roman" w:cs="Times New Roman"/>
                <w:color w:val="000000" w:themeColor="text1"/>
                <w:sz w:val="20"/>
                <w:szCs w:val="20"/>
              </w:rPr>
              <w:t>at</w:t>
            </w:r>
          </w:p>
        </w:tc>
        <w:tc>
          <w:tcPr>
            <w:tcW w:w="725" w:type="pct"/>
            <w:noWrap/>
          </w:tcPr>
          <w:p w14:paraId="423EF0D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Crude Fibre </w:t>
            </w:r>
          </w:p>
        </w:tc>
        <w:tc>
          <w:tcPr>
            <w:tcW w:w="823" w:type="pct"/>
            <w:noWrap/>
          </w:tcPr>
          <w:p w14:paraId="03AB0F7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Crude Protein </w:t>
            </w:r>
          </w:p>
        </w:tc>
        <w:tc>
          <w:tcPr>
            <w:tcW w:w="816" w:type="pct"/>
            <w:noWrap/>
          </w:tcPr>
          <w:p w14:paraId="547D6FD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Carbohydrate</w:t>
            </w:r>
          </w:p>
        </w:tc>
      </w:tr>
      <w:tr w:rsidR="008B73D4" w14:paraId="6A6AC000"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752AF183"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886" w:type="pct"/>
            <w:noWrap/>
          </w:tcPr>
          <w:p w14:paraId="0B80288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27.20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±2.26</w:t>
            </w:r>
          </w:p>
        </w:tc>
        <w:tc>
          <w:tcPr>
            <w:tcW w:w="654" w:type="pct"/>
            <w:noWrap/>
          </w:tcPr>
          <w:p w14:paraId="4E9E7E5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1.90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±0.08</w:t>
            </w:r>
          </w:p>
        </w:tc>
        <w:tc>
          <w:tcPr>
            <w:tcW w:w="619" w:type="pct"/>
            <w:noWrap/>
          </w:tcPr>
          <w:p w14:paraId="31624A5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3.06</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±0.13</w:t>
            </w:r>
          </w:p>
        </w:tc>
        <w:tc>
          <w:tcPr>
            <w:tcW w:w="725" w:type="pct"/>
            <w:noWrap/>
          </w:tcPr>
          <w:p w14:paraId="22C9D66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±0.11</w:t>
            </w:r>
          </w:p>
        </w:tc>
        <w:tc>
          <w:tcPr>
            <w:tcW w:w="823" w:type="pct"/>
            <w:noWrap/>
          </w:tcPr>
          <w:p w14:paraId="3433D4A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16.62</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±0.30</w:t>
            </w:r>
          </w:p>
        </w:tc>
        <w:tc>
          <w:tcPr>
            <w:tcW w:w="816" w:type="pct"/>
            <w:noWrap/>
          </w:tcPr>
          <w:p w14:paraId="43713E2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50.82</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±8.21</w:t>
            </w:r>
          </w:p>
        </w:tc>
      </w:tr>
      <w:tr w:rsidR="008B73D4" w14:paraId="4E9A93E4"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C54ABAD"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886" w:type="pct"/>
            <w:noWrap/>
          </w:tcPr>
          <w:p w14:paraId="774ABFF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32.55</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±8.42</w:t>
            </w:r>
          </w:p>
        </w:tc>
        <w:tc>
          <w:tcPr>
            <w:tcW w:w="654" w:type="pct"/>
            <w:noWrap/>
          </w:tcPr>
          <w:p w14:paraId="09B483A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1.78</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±0.04</w:t>
            </w:r>
          </w:p>
        </w:tc>
        <w:tc>
          <w:tcPr>
            <w:tcW w:w="619" w:type="pct"/>
            <w:noWrap/>
          </w:tcPr>
          <w:p w14:paraId="6D2BC52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2.42</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725" w:type="pct"/>
            <w:noWrap/>
          </w:tcPr>
          <w:p w14:paraId="433681E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0.74</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823" w:type="pct"/>
            <w:noWrap/>
          </w:tcPr>
          <w:p w14:paraId="1D22E2D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±0.47</w:t>
            </w:r>
          </w:p>
        </w:tc>
        <w:tc>
          <w:tcPr>
            <w:tcW w:w="816" w:type="pct"/>
            <w:noWrap/>
          </w:tcPr>
          <w:p w14:paraId="5E6472F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48.84</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±2.69</w:t>
            </w:r>
          </w:p>
        </w:tc>
      </w:tr>
      <w:tr w:rsidR="008B73D4" w14:paraId="48E916CA"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B2873D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886" w:type="pct"/>
            <w:noWrap/>
          </w:tcPr>
          <w:p w14:paraId="79F0A2B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37.48</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±0.74</w:t>
            </w:r>
          </w:p>
        </w:tc>
        <w:tc>
          <w:tcPr>
            <w:tcW w:w="654" w:type="pct"/>
            <w:noWrap/>
          </w:tcPr>
          <w:p w14:paraId="1F9E6B3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±0.04</w:t>
            </w:r>
          </w:p>
        </w:tc>
        <w:tc>
          <w:tcPr>
            <w:tcW w:w="619" w:type="pct"/>
            <w:noWrap/>
          </w:tcPr>
          <w:p w14:paraId="1B84143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725" w:type="pct"/>
            <w:noWrap/>
          </w:tcPr>
          <w:p w14:paraId="3507754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1.10</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±0.16</w:t>
            </w:r>
          </w:p>
        </w:tc>
        <w:tc>
          <w:tcPr>
            <w:tcW w:w="823" w:type="pct"/>
            <w:noWrap/>
          </w:tcPr>
          <w:p w14:paraId="7A2A86E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13.47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±0.50</w:t>
            </w:r>
          </w:p>
        </w:tc>
        <w:tc>
          <w:tcPr>
            <w:tcW w:w="816" w:type="pct"/>
            <w:noWrap/>
          </w:tcPr>
          <w:p w14:paraId="4C85ED3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43.98</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r>
      <w:tr w:rsidR="008B73D4" w14:paraId="13A3E978"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311C20BF"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886" w:type="pct"/>
            <w:noWrap/>
          </w:tcPr>
          <w:p w14:paraId="1F20FF4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38.80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±0.28</w:t>
            </w:r>
          </w:p>
        </w:tc>
        <w:tc>
          <w:tcPr>
            <w:tcW w:w="654" w:type="pct"/>
            <w:noWrap/>
          </w:tcPr>
          <w:p w14:paraId="4FEF047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1.52</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619" w:type="pct"/>
            <w:noWrap/>
          </w:tcPr>
          <w:p w14:paraId="1F8C0F3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2.27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±0.05</w:t>
            </w:r>
          </w:p>
        </w:tc>
        <w:tc>
          <w:tcPr>
            <w:tcW w:w="725" w:type="pct"/>
            <w:noWrap/>
          </w:tcPr>
          <w:p w14:paraId="5B31A39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1.85</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±0.56</w:t>
            </w:r>
          </w:p>
        </w:tc>
        <w:tc>
          <w:tcPr>
            <w:tcW w:w="823" w:type="pct"/>
            <w:noWrap/>
          </w:tcPr>
          <w:p w14:paraId="1A5D276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12.57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±0.77</w:t>
            </w:r>
          </w:p>
        </w:tc>
        <w:tc>
          <w:tcPr>
            <w:tcW w:w="816" w:type="pct"/>
            <w:noWrap/>
          </w:tcPr>
          <w:p w14:paraId="02BC7A1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42.99</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±0.42</w:t>
            </w:r>
          </w:p>
        </w:tc>
      </w:tr>
      <w:tr w:rsidR="008B73D4" w14:paraId="50AA2112"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2406DC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886" w:type="pct"/>
            <w:noWrap/>
          </w:tcPr>
          <w:p w14:paraId="4CC012D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39.58</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±0.39</w:t>
            </w:r>
          </w:p>
        </w:tc>
        <w:tc>
          <w:tcPr>
            <w:tcW w:w="654" w:type="pct"/>
            <w:noWrap/>
          </w:tcPr>
          <w:p w14:paraId="7FA031C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1.35</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±0.04</w:t>
            </w:r>
          </w:p>
        </w:tc>
        <w:tc>
          <w:tcPr>
            <w:tcW w:w="619" w:type="pct"/>
            <w:noWrap/>
          </w:tcPr>
          <w:p w14:paraId="3FA361E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1.95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±0.08</w:t>
            </w:r>
          </w:p>
        </w:tc>
        <w:tc>
          <w:tcPr>
            <w:tcW w:w="725" w:type="pct"/>
            <w:noWrap/>
          </w:tcPr>
          <w:p w14:paraId="79F0ED5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2.52</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±0.30</w:t>
            </w:r>
          </w:p>
        </w:tc>
        <w:tc>
          <w:tcPr>
            <w:tcW w:w="823" w:type="pct"/>
            <w:noWrap/>
          </w:tcPr>
          <w:p w14:paraId="2ACEAC9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10.05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±0.30</w:t>
            </w:r>
          </w:p>
        </w:tc>
        <w:tc>
          <w:tcPr>
            <w:tcW w:w="816" w:type="pct"/>
            <w:noWrap/>
          </w:tcPr>
          <w:p w14:paraId="55C0633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44.56</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±0.86</w:t>
            </w:r>
          </w:p>
        </w:tc>
      </w:tr>
    </w:tbl>
    <w:p w14:paraId="29C39A50"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xml:space="preserve">± standard </w:t>
      </w:r>
      <w:r>
        <w:rPr>
          <w:rFonts w:ascii="Times New Roman" w:hAnsi="Times New Roman" w:cs="Times New Roman"/>
          <w:color w:val="000000" w:themeColor="text1"/>
          <w:kern w:val="0"/>
          <w:sz w:val="20"/>
          <w:szCs w:val="20"/>
        </w:rPr>
        <w:t>deviations of triplicate determinations. Means in the same column with different superscripts are significantly (p&lt;0.05) different.</w:t>
      </w:r>
    </w:p>
    <w:p w14:paraId="5003C2AF" w14:textId="77777777" w:rsidR="008B73D4" w:rsidRDefault="00C07DBD">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Key</w:t>
      </w:r>
    </w:p>
    <w:p w14:paraId="3B508253"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AA48053"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33DB9F49" w14:textId="77777777" w:rsidR="008B73D4" w:rsidRDefault="00C07DBD">
      <w:pPr>
        <w:spacing w:line="240" w:lineRule="auto"/>
        <w:ind w:left="720" w:hanging="720"/>
        <w:jc w:val="both"/>
        <w:rPr>
          <w:rFonts w:ascii="Times New Roman" w:hAnsi="Times New Roman" w:cs="Times New Roman"/>
          <w:b/>
          <w:color w:val="000000" w:themeColor="text1"/>
          <w:spacing w:val="5"/>
          <w:sz w:val="24"/>
          <w:szCs w:val="24"/>
        </w:rPr>
      </w:pPr>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t xml:space="preserve">Physical Properties of </w:t>
      </w:r>
      <w:r>
        <w:rPr>
          <w:rFonts w:ascii="Times New Roman" w:hAnsi="Times New Roman" w:cs="Times New Roman"/>
          <w:b/>
          <w:color w:val="000000" w:themeColor="text1"/>
          <w:spacing w:val="5"/>
          <w:sz w:val="24"/>
          <w:szCs w:val="24"/>
        </w:rPr>
        <w:t>Bread from Wheat, Tiger Nut Residue and Carrot Flour Blends</w:t>
      </w:r>
    </w:p>
    <w:p w14:paraId="0B7A70A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 o</w:t>
      </w:r>
      <w:r>
        <w:rPr>
          <w:rFonts w:ascii="Times New Roman" w:hAnsi="Times New Roman" w:cs="Times New Roman"/>
          <w:color w:val="000000" w:themeColor="text1"/>
          <w:sz w:val="24"/>
          <w:szCs w:val="24"/>
        </w:rPr>
        <w:t xml:space="preserve">f the physical properties of </w:t>
      </w:r>
      <w:r>
        <w:rPr>
          <w:rFonts w:ascii="Times New Roman" w:hAnsi="Times New Roman" w:cs="Times New Roman"/>
          <w:color w:val="000000" w:themeColor="text1"/>
          <w:spacing w:val="5"/>
          <w:sz w:val="24"/>
          <w:szCs w:val="24"/>
        </w:rPr>
        <w:t xml:space="preserve">bread from wheat, tiger nut residue and carrot flour blends is shown in </w:t>
      </w:r>
      <w:r>
        <w:rPr>
          <w:rFonts w:ascii="Times New Roman" w:hAnsi="Times New Roman" w:cs="Times New Roman"/>
          <w:color w:val="000000" w:themeColor="text1"/>
          <w:sz w:val="24"/>
          <w:szCs w:val="24"/>
        </w:rPr>
        <w:t xml:space="preserve">Table 3. The table shows that loaf volume ranged from </w:t>
      </w:r>
      <w:r>
        <w:rPr>
          <w:rStyle w:val="Strong"/>
          <w:rFonts w:ascii="Times New Roman" w:hAnsi="Times New Roman" w:cs="Times New Roman"/>
          <w:b w:val="0"/>
          <w:color w:val="000000" w:themeColor="text1"/>
          <w:sz w:val="24"/>
          <w:szCs w:val="24"/>
        </w:rPr>
        <w:t>246.80 cm</w:t>
      </w:r>
      <w:r>
        <w:rPr>
          <w:rStyle w:val="Strong"/>
          <w:rFonts w:ascii="Times New Roman" w:hAnsi="Times New Roman" w:cs="Times New Roman"/>
          <w:b w:val="0"/>
          <w:color w:val="000000" w:themeColor="text1"/>
          <w:sz w:val="24"/>
          <w:szCs w:val="24"/>
          <w:vertAlign w:val="superscript"/>
        </w:rPr>
        <w:t>3</w:t>
      </w:r>
      <w:r>
        <w:rPr>
          <w:rStyle w:val="Strong"/>
          <w:rFonts w:ascii="Times New Roman" w:hAnsi="Times New Roman" w:cs="Times New Roman"/>
          <w:b w:val="0"/>
          <w:color w:val="000000" w:themeColor="text1"/>
          <w:sz w:val="24"/>
          <w:szCs w:val="24"/>
        </w:rPr>
        <w:t xml:space="preserve"> in sample C</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to</w:t>
      </w:r>
      <w:r>
        <w:rPr>
          <w:rFonts w:ascii="Times New Roman" w:hAnsi="Times New Roman" w:cs="Times New Roman"/>
          <w:b/>
          <w:color w:val="000000" w:themeColor="text1"/>
          <w:sz w:val="24"/>
          <w:szCs w:val="24"/>
        </w:rPr>
        <w:t xml:space="preserve"> </w:t>
      </w:r>
      <w:r>
        <w:rPr>
          <w:rStyle w:val="Strong"/>
          <w:rFonts w:ascii="Times New Roman" w:hAnsi="Times New Roman" w:cs="Times New Roman"/>
          <w:b w:val="0"/>
          <w:color w:val="000000" w:themeColor="text1"/>
          <w:sz w:val="24"/>
          <w:szCs w:val="24"/>
        </w:rPr>
        <w:t>831.20 cm</w:t>
      </w:r>
      <w:r>
        <w:rPr>
          <w:rStyle w:val="Strong"/>
          <w:rFonts w:ascii="Times New Roman" w:hAnsi="Times New Roman" w:cs="Times New Roman"/>
          <w:b w:val="0"/>
          <w:color w:val="000000" w:themeColor="text1"/>
          <w:sz w:val="24"/>
          <w:szCs w:val="24"/>
          <w:vertAlign w:val="superscript"/>
        </w:rPr>
        <w:t>3</w:t>
      </w:r>
      <w:r>
        <w:rPr>
          <w:rStyle w:val="Strong"/>
          <w:rFonts w:ascii="Times New Roman" w:hAnsi="Times New Roman" w:cs="Times New Roman"/>
          <w:b w:val="0"/>
          <w:color w:val="000000" w:themeColor="text1"/>
          <w:sz w:val="24"/>
          <w:szCs w:val="24"/>
        </w:rPr>
        <w:t xml:space="preserve"> in the control (sample A)</w:t>
      </w:r>
      <w:r>
        <w:rPr>
          <w:rFonts w:ascii="Times New Roman" w:hAnsi="Times New Roman" w:cs="Times New Roman"/>
          <w:color w:val="000000" w:themeColor="text1"/>
          <w:sz w:val="24"/>
          <w:szCs w:val="24"/>
        </w:rPr>
        <w:t>, while specific loaf volume varied bet</w:t>
      </w:r>
      <w:r>
        <w:rPr>
          <w:rFonts w:ascii="Times New Roman" w:hAnsi="Times New Roman" w:cs="Times New Roman"/>
          <w:color w:val="000000" w:themeColor="text1"/>
          <w:sz w:val="24"/>
          <w:szCs w:val="24"/>
        </w:rPr>
        <w:t xml:space="preserve">ween </w:t>
      </w:r>
      <w:r>
        <w:rPr>
          <w:rStyle w:val="Strong"/>
          <w:rFonts w:ascii="Times New Roman" w:hAnsi="Times New Roman" w:cs="Times New Roman"/>
          <w:b w:val="0"/>
          <w:color w:val="000000" w:themeColor="text1"/>
          <w:sz w:val="24"/>
          <w:szCs w:val="24"/>
        </w:rPr>
        <w:t>1.05 ml/g in sample 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and</w:t>
      </w:r>
      <w:r>
        <w:rPr>
          <w:rFonts w:ascii="Times New Roman" w:hAnsi="Times New Roman" w:cs="Times New Roman"/>
          <w:b/>
          <w:color w:val="000000" w:themeColor="text1"/>
          <w:sz w:val="24"/>
          <w:szCs w:val="24"/>
        </w:rPr>
        <w:t xml:space="preserve"> </w:t>
      </w:r>
      <w:r>
        <w:rPr>
          <w:rStyle w:val="Strong"/>
          <w:rFonts w:ascii="Times New Roman" w:hAnsi="Times New Roman" w:cs="Times New Roman"/>
          <w:b w:val="0"/>
          <w:color w:val="000000" w:themeColor="text1"/>
          <w:sz w:val="24"/>
          <w:szCs w:val="24"/>
        </w:rPr>
        <w:t>3.50 ml/g in the control (sample A)</w:t>
      </w:r>
      <w:r>
        <w:rPr>
          <w:rFonts w:ascii="Times New Roman" w:hAnsi="Times New Roman" w:cs="Times New Roman"/>
          <w:color w:val="000000" w:themeColor="text1"/>
          <w:sz w:val="24"/>
          <w:szCs w:val="24"/>
        </w:rPr>
        <w:t xml:space="preserve">. Oven spring values ranged from </w:t>
      </w:r>
      <w:r>
        <w:rPr>
          <w:rStyle w:val="Strong"/>
          <w:rFonts w:ascii="Times New Roman" w:hAnsi="Times New Roman" w:cs="Times New Roman"/>
          <w:b w:val="0"/>
          <w:color w:val="000000" w:themeColor="text1"/>
          <w:sz w:val="24"/>
          <w:szCs w:val="24"/>
        </w:rPr>
        <w:t>0.23 cm in sample E</w:t>
      </w:r>
      <w:r>
        <w:rPr>
          <w:rFonts w:ascii="Times New Roman" w:hAnsi="Times New Roman" w:cs="Times New Roman"/>
          <w:color w:val="000000" w:themeColor="text1"/>
          <w:sz w:val="24"/>
          <w:szCs w:val="24"/>
        </w:rPr>
        <w:t xml:space="preserve"> to </w:t>
      </w:r>
      <w:r>
        <w:rPr>
          <w:rStyle w:val="Strong"/>
          <w:rFonts w:ascii="Times New Roman" w:hAnsi="Times New Roman" w:cs="Times New Roman"/>
          <w:b w:val="0"/>
          <w:color w:val="000000" w:themeColor="text1"/>
          <w:sz w:val="24"/>
          <w:szCs w:val="24"/>
        </w:rPr>
        <w:t>1.17 cm in the control (sample A)</w:t>
      </w:r>
      <w:r>
        <w:rPr>
          <w:rFonts w:ascii="Times New Roman" w:hAnsi="Times New Roman" w:cs="Times New Roman"/>
          <w:color w:val="000000" w:themeColor="text1"/>
          <w:sz w:val="24"/>
          <w:szCs w:val="24"/>
        </w:rPr>
        <w:t xml:space="preserve">, whereas loaf weight ranged from </w:t>
      </w:r>
      <w:r>
        <w:rPr>
          <w:rStyle w:val="Strong"/>
          <w:rFonts w:ascii="Times New Roman" w:hAnsi="Times New Roman" w:cs="Times New Roman"/>
          <w:b w:val="0"/>
          <w:color w:val="000000" w:themeColor="text1"/>
          <w:sz w:val="24"/>
          <w:szCs w:val="24"/>
        </w:rPr>
        <w:t>231.60 g in sample B</w:t>
      </w:r>
      <w:r>
        <w:rPr>
          <w:rFonts w:ascii="Times New Roman" w:hAnsi="Times New Roman" w:cs="Times New Roman"/>
          <w:color w:val="000000" w:themeColor="text1"/>
          <w:sz w:val="24"/>
          <w:szCs w:val="24"/>
        </w:rPr>
        <w:t xml:space="preserve"> to </w:t>
      </w:r>
      <w:r>
        <w:rPr>
          <w:rStyle w:val="Strong"/>
          <w:rFonts w:ascii="Times New Roman" w:hAnsi="Times New Roman" w:cs="Times New Roman"/>
          <w:b w:val="0"/>
          <w:color w:val="000000" w:themeColor="text1"/>
          <w:sz w:val="24"/>
          <w:szCs w:val="24"/>
        </w:rPr>
        <w:t>238.50 g in sample D</w:t>
      </w:r>
      <w:r>
        <w:rPr>
          <w:rFonts w:ascii="Times New Roman" w:hAnsi="Times New Roman" w:cs="Times New Roman"/>
          <w:color w:val="000000" w:themeColor="text1"/>
          <w:sz w:val="24"/>
          <w:szCs w:val="24"/>
        </w:rPr>
        <w:t>.</w:t>
      </w:r>
    </w:p>
    <w:p w14:paraId="7340E59F"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reduction in loaf volume and specific loaf volume across the blends compared to the control is likely due to the dilution of gluten, which is the main protein responsible for dough elasticity, gas retention, and loaf expansion during baking. Wheat flou</w:t>
      </w:r>
      <w:r>
        <w:rPr>
          <w:rFonts w:ascii="Times New Roman" w:eastAsia="Times New Roman" w:hAnsi="Times New Roman" w:cs="Times New Roman"/>
          <w:color w:val="000000" w:themeColor="text1"/>
          <w:kern w:val="0"/>
          <w:sz w:val="24"/>
          <w:szCs w:val="24"/>
          <w:lang w:val="en-US"/>
          <w14:ligatures w14:val="none"/>
        </w:rPr>
        <w:t>r forms a viscoelastic gluten network that traps carbon dioxide released during fermentation, thereby enhancing loaf volume and oven spring. However, partial replacement of wheat with tiger nut residue and carrot flour introduces non-gluten flours, leading</w:t>
      </w:r>
      <w:r>
        <w:rPr>
          <w:rFonts w:ascii="Times New Roman" w:eastAsia="Times New Roman" w:hAnsi="Times New Roman" w:cs="Times New Roman"/>
          <w:color w:val="000000" w:themeColor="text1"/>
          <w:kern w:val="0"/>
          <w:sz w:val="24"/>
          <w:szCs w:val="24"/>
          <w:lang w:val="en-US"/>
          <w14:ligatures w14:val="none"/>
        </w:rPr>
        <w:t xml:space="preserve"> to reduced gas-holding capacity, lower oven spring, and consequently smaller loaf volumes. This aligns with the findings of </w:t>
      </w:r>
      <w:r>
        <w:rPr>
          <w:rFonts w:ascii="Times New Roman" w:eastAsia="Times New Roman" w:hAnsi="Times New Roman" w:cs="Times New Roman"/>
          <w:bCs/>
          <w:color w:val="000000" w:themeColor="text1"/>
          <w:kern w:val="0"/>
          <w:sz w:val="24"/>
          <w:szCs w:val="24"/>
          <w:lang w:val="en-US"/>
          <w14:ligatures w14:val="none"/>
        </w:rPr>
        <w:t>Okpala and Chinyelu (2011)</w:t>
      </w:r>
      <w:r>
        <w:rPr>
          <w:rFonts w:ascii="Times New Roman" w:eastAsia="Times New Roman" w:hAnsi="Times New Roman" w:cs="Times New Roman"/>
          <w:color w:val="000000" w:themeColor="text1"/>
          <w:kern w:val="0"/>
          <w:sz w:val="24"/>
          <w:szCs w:val="24"/>
          <w:lang w:val="en-US"/>
          <w14:ligatures w14:val="none"/>
        </w:rPr>
        <w:t xml:space="preserve">, who reported that substitution of wheat flour with non-gluten flours decreased loaf volume (901 to 412 </w:t>
      </w:r>
      <w:r>
        <w:rPr>
          <w:rFonts w:ascii="Times New Roman" w:eastAsia="Times New Roman" w:hAnsi="Times New Roman" w:cs="Times New Roman"/>
          <w:color w:val="000000" w:themeColor="text1"/>
          <w:kern w:val="0"/>
          <w:sz w:val="24"/>
          <w:szCs w:val="24"/>
          <w:lang w:val="en-US"/>
          <w14:ligatures w14:val="none"/>
        </w:rPr>
        <w:t>cm</w:t>
      </w:r>
      <w:r>
        <w:rPr>
          <w:rFonts w:ascii="Times New Roman" w:eastAsia="Times New Roman" w:hAnsi="Times New Roman" w:cs="Times New Roman"/>
          <w:color w:val="000000" w:themeColor="text1"/>
          <w:kern w:val="0"/>
          <w:sz w:val="24"/>
          <w:szCs w:val="24"/>
          <w:vertAlign w:val="superscript"/>
          <w:lang w:val="en-US"/>
          <w14:ligatures w14:val="none"/>
        </w:rPr>
        <w:t>3</w:t>
      </w:r>
      <w:r>
        <w:rPr>
          <w:rFonts w:ascii="Times New Roman" w:eastAsia="Times New Roman" w:hAnsi="Times New Roman" w:cs="Times New Roman"/>
          <w:color w:val="000000" w:themeColor="text1"/>
          <w:kern w:val="0"/>
          <w:sz w:val="24"/>
          <w:szCs w:val="24"/>
          <w:lang w:val="en-US"/>
          <w14:ligatures w14:val="none"/>
        </w:rPr>
        <w:t>) and oven spring (2.15 to 1.50 cm) due to weakened dough structure.</w:t>
      </w:r>
    </w:p>
    <w:p w14:paraId="1BB609FD"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decrease in specific loaf volume in the composite breads is also consistent with the work of </w:t>
      </w:r>
      <w:proofErr w:type="spellStart"/>
      <w:r>
        <w:rPr>
          <w:rFonts w:ascii="Times New Roman" w:eastAsia="Times New Roman" w:hAnsi="Times New Roman" w:cs="Times New Roman"/>
          <w:bCs/>
          <w:color w:val="000000" w:themeColor="text1"/>
          <w:kern w:val="0"/>
          <w:sz w:val="24"/>
          <w:szCs w:val="24"/>
          <w:lang w:val="en-US"/>
          <w14:ligatures w14:val="none"/>
        </w:rPr>
        <w:t>Adegunwa</w:t>
      </w:r>
      <w:proofErr w:type="spellEnd"/>
      <w:r>
        <w:rPr>
          <w:rFonts w:ascii="Times New Roman" w:eastAsia="Times New Roman" w:hAnsi="Times New Roman" w:cs="Times New Roman"/>
          <w:bCs/>
          <w:color w:val="000000" w:themeColor="text1"/>
          <w:kern w:val="0"/>
          <w:sz w:val="24"/>
          <w:szCs w:val="24"/>
          <w:lang w:val="en-US"/>
          <w14:ligatures w14:val="none"/>
        </w:rPr>
        <w:t xml:space="preserve">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(2020)</w:t>
      </w:r>
      <w:r>
        <w:rPr>
          <w:rFonts w:ascii="Times New Roman" w:eastAsia="Times New Roman" w:hAnsi="Times New Roman" w:cs="Times New Roman"/>
          <w:color w:val="000000" w:themeColor="text1"/>
          <w:kern w:val="0"/>
          <w:sz w:val="24"/>
          <w:szCs w:val="24"/>
          <w:lang w:val="en-US"/>
          <w14:ligatures w14:val="none"/>
        </w:rPr>
        <w:t>, who noted that the inclusion of high-</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ingredients (carrot </w:t>
      </w:r>
      <w:r>
        <w:rPr>
          <w:rFonts w:ascii="Times New Roman" w:eastAsia="Times New Roman" w:hAnsi="Times New Roman" w:cs="Times New Roman"/>
          <w:color w:val="000000" w:themeColor="text1"/>
          <w:kern w:val="0"/>
          <w:sz w:val="24"/>
          <w:szCs w:val="24"/>
          <w:lang w:val="en-US"/>
          <w14:ligatures w14:val="none"/>
        </w:rPr>
        <w:t xml:space="preserve">pomace and root-based flours) increased dough density, resulting in lower loaf expansion (2.15 to 1.12 ml/g). The authors further iterated that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interferes with gluten matrix formation by competing for water absorption and physically disrupting the gl</w:t>
      </w:r>
      <w:r>
        <w:rPr>
          <w:rFonts w:ascii="Times New Roman" w:eastAsia="Times New Roman" w:hAnsi="Times New Roman" w:cs="Times New Roman"/>
          <w:color w:val="000000" w:themeColor="text1"/>
          <w:kern w:val="0"/>
          <w:sz w:val="24"/>
          <w:szCs w:val="24"/>
          <w:lang w:val="en-US"/>
          <w14:ligatures w14:val="none"/>
        </w:rPr>
        <w:t xml:space="preserve">uten network, thus restricting dough extensibility. Additionally, tiger nut residue flour is relatively high in insoluble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starch granules with low swelling capacity, which may have further reduced loaf expansion and contributed to higher loaf wei</w:t>
      </w:r>
      <w:r>
        <w:rPr>
          <w:rFonts w:ascii="Times New Roman" w:eastAsia="Times New Roman" w:hAnsi="Times New Roman" w:cs="Times New Roman"/>
          <w:color w:val="000000" w:themeColor="text1"/>
          <w:kern w:val="0"/>
          <w:sz w:val="24"/>
          <w:szCs w:val="24"/>
          <w:lang w:val="en-US"/>
          <w14:ligatures w14:val="none"/>
        </w:rPr>
        <w:t>ght in some blends, as observed in samples D and E.</w:t>
      </w:r>
    </w:p>
    <w:p w14:paraId="31A9E0E3"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variations in loaf weight can also be linked to differences in water absorption and retention properties of the composite flours. Tiger nut residue and carrot flours have high water-binding capacities</w:t>
      </w:r>
      <w:r>
        <w:rPr>
          <w:rFonts w:ascii="Times New Roman" w:eastAsia="Times New Roman" w:hAnsi="Times New Roman" w:cs="Times New Roman"/>
          <w:color w:val="000000" w:themeColor="text1"/>
          <w:kern w:val="0"/>
          <w:sz w:val="24"/>
          <w:szCs w:val="24"/>
          <w:lang w:val="en-US"/>
          <w14:ligatures w14:val="none"/>
        </w:rPr>
        <w:t xml:space="preserve"> due to their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leading to increased dough hydration and heavier loaves after baking. This is consistent with the observations of </w:t>
      </w:r>
      <w:r>
        <w:rPr>
          <w:rFonts w:ascii="Times New Roman" w:eastAsia="Times New Roman" w:hAnsi="Times New Roman" w:cs="Times New Roman"/>
          <w:bCs/>
          <w:color w:val="000000" w:themeColor="text1"/>
          <w:kern w:val="0"/>
          <w:sz w:val="24"/>
          <w:szCs w:val="24"/>
          <w:lang w:val="en-US"/>
          <w14:ligatures w14:val="none"/>
        </w:rPr>
        <w:t xml:space="preserve">Sharma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(2016)</w:t>
      </w:r>
      <w:r>
        <w:rPr>
          <w:rFonts w:ascii="Times New Roman" w:eastAsia="Times New Roman" w:hAnsi="Times New Roman" w:cs="Times New Roman"/>
          <w:color w:val="000000" w:themeColor="text1"/>
          <w:kern w:val="0"/>
          <w:sz w:val="24"/>
          <w:szCs w:val="24"/>
          <w:lang w:val="en-US"/>
          <w14:ligatures w14:val="none"/>
        </w:rPr>
        <w:t xml:space="preserve">, who reported that composite breads containing carrot flour exhibited increased loaf weight </w:t>
      </w:r>
      <w:r>
        <w:rPr>
          <w:rFonts w:ascii="Times New Roman" w:eastAsia="Times New Roman" w:hAnsi="Times New Roman" w:cs="Times New Roman"/>
          <w:color w:val="000000" w:themeColor="text1"/>
          <w:kern w:val="0"/>
          <w:sz w:val="24"/>
          <w:szCs w:val="24"/>
          <w:lang w:val="en-US"/>
          <w14:ligatures w14:val="none"/>
        </w:rPr>
        <w:t xml:space="preserve">compared to 100% wheat bread due to higher moisture retention and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-water interactions.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kern w:val="0"/>
          <w:sz w:val="24"/>
          <w:szCs w:val="24"/>
          <w:lang w:val="en-US"/>
          <w14:ligatures w14:val="none"/>
        </w:rPr>
        <w:t xml:space="preserve">Generally, the results </w:t>
      </w:r>
      <w:r>
        <w:rPr>
          <w:rFonts w:ascii="Times New Roman" w:eastAsia="Times New Roman" w:hAnsi="Times New Roman" w:cs="Times New Roman"/>
          <w:color w:val="000000" w:themeColor="text1"/>
          <w:kern w:val="0"/>
          <w:sz w:val="24"/>
          <w:szCs w:val="24"/>
          <w:lang w:val="en-US"/>
          <w14:ligatures w14:val="none"/>
        </w:rPr>
        <w:lastRenderedPageBreak/>
        <w:t>demonstrated that while wheat flour supported desirable bread volume and texture through its gluten network, incorporation of tiger nut resid</w:t>
      </w:r>
      <w:r>
        <w:rPr>
          <w:rFonts w:ascii="Times New Roman" w:eastAsia="Times New Roman" w:hAnsi="Times New Roman" w:cs="Times New Roman"/>
          <w:color w:val="000000" w:themeColor="text1"/>
          <w:kern w:val="0"/>
          <w:sz w:val="24"/>
          <w:szCs w:val="24"/>
          <w:lang w:val="en-US"/>
          <w14:ligatures w14:val="none"/>
        </w:rPr>
        <w:t xml:space="preserve">ue and carrot flour introduced beneficial nutrients such as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bioactive compounds but compromised the bread’s physical properties. Similar findings were reported by </w:t>
      </w:r>
      <w:r>
        <w:rPr>
          <w:rFonts w:ascii="Times New Roman" w:eastAsia="Times New Roman" w:hAnsi="Times New Roman" w:cs="Times New Roman"/>
          <w:bCs/>
          <w:color w:val="000000" w:themeColor="text1"/>
          <w:kern w:val="0"/>
          <w:sz w:val="24"/>
          <w:szCs w:val="24"/>
          <w:lang w:val="en-US"/>
          <w14:ligatures w14:val="none"/>
        </w:rPr>
        <w:t xml:space="preserve">Uchechi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(2021)</w:t>
      </w:r>
      <w:r>
        <w:rPr>
          <w:rFonts w:ascii="Times New Roman" w:eastAsia="Times New Roman" w:hAnsi="Times New Roman" w:cs="Times New Roman"/>
          <w:color w:val="000000" w:themeColor="text1"/>
          <w:kern w:val="0"/>
          <w:sz w:val="24"/>
          <w:szCs w:val="24"/>
          <w:lang w:val="en-US"/>
          <w14:ligatures w14:val="none"/>
        </w:rPr>
        <w:t>, who emphasized the trade-off between nutritional enhancement</w:t>
      </w:r>
      <w:r>
        <w:rPr>
          <w:rFonts w:ascii="Times New Roman" w:eastAsia="Times New Roman" w:hAnsi="Times New Roman" w:cs="Times New Roman"/>
          <w:color w:val="000000" w:themeColor="text1"/>
          <w:kern w:val="0"/>
          <w:sz w:val="24"/>
          <w:szCs w:val="24"/>
          <w:lang w:val="en-US"/>
          <w14:ligatures w14:val="none"/>
        </w:rPr>
        <w:t xml:space="preserve"> and physical quality (with their reported weights ranging from 430.32 to 169.50 g) in composite bread formulations.</w:t>
      </w:r>
    </w:p>
    <w:p w14:paraId="5D254439" w14:textId="77777777" w:rsidR="008B73D4" w:rsidRDefault="00C07DBD">
      <w:pPr>
        <w:spacing w:line="240" w:lineRule="auto"/>
        <w:ind w:left="900" w:hanging="90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3: Physical Properties of </w:t>
      </w:r>
      <w:r>
        <w:rPr>
          <w:rFonts w:ascii="Times New Roman" w:hAnsi="Times New Roman" w:cs="Times New Roman"/>
          <w:b/>
          <w:color w:val="000000" w:themeColor="text1"/>
          <w:spacing w:val="5"/>
          <w:sz w:val="20"/>
          <w:szCs w:val="20"/>
        </w:rPr>
        <w:t>Bread from Wheat, Tiger Nut Residue and Carrot Flour Blends</w:t>
      </w:r>
    </w:p>
    <w:tbl>
      <w:tblPr>
        <w:tblStyle w:val="PlainTable21"/>
        <w:tblW w:w="5000" w:type="pct"/>
        <w:tblLook w:val="04A0" w:firstRow="1" w:lastRow="0" w:firstColumn="1" w:lastColumn="0" w:noHBand="0" w:noVBand="1"/>
      </w:tblPr>
      <w:tblGrid>
        <w:gridCol w:w="1012"/>
        <w:gridCol w:w="1820"/>
        <w:gridCol w:w="2932"/>
        <w:gridCol w:w="1754"/>
        <w:gridCol w:w="1842"/>
      </w:tblGrid>
      <w:tr w:rsidR="008B73D4" w14:paraId="0ABA966E" w14:textId="77777777" w:rsidTr="008B73D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1" w:type="pct"/>
          </w:tcPr>
          <w:p w14:paraId="79B71DCA"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972" w:type="pct"/>
          </w:tcPr>
          <w:p w14:paraId="00FEBB7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Loaf Volume (cm</w:t>
            </w:r>
            <w:r>
              <w:rPr>
                <w:rFonts w:ascii="Times New Roman" w:hAnsi="Times New Roman" w:cs="Times New Roman"/>
                <w:color w:val="000000" w:themeColor="text1"/>
                <w:sz w:val="20"/>
                <w:szCs w:val="20"/>
                <w:vertAlign w:val="superscript"/>
              </w:rPr>
              <w:t>3</w:t>
            </w:r>
            <w:r>
              <w:rPr>
                <w:rFonts w:ascii="Times New Roman" w:hAnsi="Times New Roman" w:cs="Times New Roman"/>
                <w:color w:val="000000" w:themeColor="text1"/>
                <w:sz w:val="20"/>
                <w:szCs w:val="20"/>
              </w:rPr>
              <w:t>)</w:t>
            </w:r>
          </w:p>
        </w:tc>
        <w:tc>
          <w:tcPr>
            <w:tcW w:w="1566" w:type="pct"/>
          </w:tcPr>
          <w:p w14:paraId="476B2324"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Specific Loaf Volume </w:t>
            </w:r>
            <w:r>
              <w:rPr>
                <w:rFonts w:ascii="Times New Roman" w:hAnsi="Times New Roman" w:cs="Times New Roman"/>
                <w:color w:val="000000" w:themeColor="text1"/>
                <w:sz w:val="20"/>
                <w:szCs w:val="20"/>
              </w:rPr>
              <w:t>(ml/g)</w:t>
            </w:r>
          </w:p>
        </w:tc>
        <w:tc>
          <w:tcPr>
            <w:tcW w:w="937" w:type="pct"/>
          </w:tcPr>
          <w:p w14:paraId="74300487"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Oven Spring (cm)</w:t>
            </w:r>
          </w:p>
        </w:tc>
        <w:tc>
          <w:tcPr>
            <w:tcW w:w="984" w:type="pct"/>
            <w:noWrap/>
          </w:tcPr>
          <w:p w14:paraId="712A9C49"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Loaf weight (g) </w:t>
            </w:r>
          </w:p>
        </w:tc>
      </w:tr>
      <w:tr w:rsidR="008B73D4" w14:paraId="1516DC3F"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3329C1D1"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972" w:type="pct"/>
          </w:tcPr>
          <w:p w14:paraId="63FD502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831.20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±15.28</w:t>
            </w:r>
          </w:p>
        </w:tc>
        <w:tc>
          <w:tcPr>
            <w:tcW w:w="1566" w:type="pct"/>
          </w:tcPr>
          <w:p w14:paraId="07F9EC1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±0.10</w:t>
            </w:r>
          </w:p>
        </w:tc>
        <w:tc>
          <w:tcPr>
            <w:tcW w:w="937" w:type="pct"/>
          </w:tcPr>
          <w:p w14:paraId="19E255F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1.17</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±0.06</w:t>
            </w:r>
          </w:p>
        </w:tc>
        <w:tc>
          <w:tcPr>
            <w:tcW w:w="984" w:type="pct"/>
            <w:noWrap/>
          </w:tcPr>
          <w:p w14:paraId="1B07CB8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236.00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±0.15</w:t>
            </w:r>
          </w:p>
        </w:tc>
      </w:tr>
      <w:tr w:rsidR="008B73D4" w14:paraId="44D39AE9"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290C223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972" w:type="pct"/>
          </w:tcPr>
          <w:p w14:paraId="5188B2A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475.40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±8.84</w:t>
            </w:r>
          </w:p>
        </w:tc>
        <w:tc>
          <w:tcPr>
            <w:tcW w:w="1566" w:type="pct"/>
          </w:tcPr>
          <w:p w14:paraId="043B80E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±0.04</w:t>
            </w:r>
          </w:p>
        </w:tc>
        <w:tc>
          <w:tcPr>
            <w:tcW w:w="937" w:type="pct"/>
          </w:tcPr>
          <w:p w14:paraId="79CBC5A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0.43</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±0.06</w:t>
            </w:r>
          </w:p>
        </w:tc>
        <w:tc>
          <w:tcPr>
            <w:tcW w:w="984" w:type="pct"/>
            <w:noWrap/>
          </w:tcPr>
          <w:p w14:paraId="196B4F7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231.60</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±0.15</w:t>
            </w:r>
          </w:p>
        </w:tc>
      </w:tr>
      <w:tr w:rsidR="008B73D4" w14:paraId="52262175"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04EAB5F7"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972" w:type="pct"/>
          </w:tcPr>
          <w:p w14:paraId="3B5365A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246.80</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±2.75</w:t>
            </w:r>
          </w:p>
        </w:tc>
        <w:tc>
          <w:tcPr>
            <w:tcW w:w="1566" w:type="pct"/>
          </w:tcPr>
          <w:p w14:paraId="096E7B0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1.46</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±0.01</w:t>
            </w:r>
          </w:p>
        </w:tc>
        <w:tc>
          <w:tcPr>
            <w:tcW w:w="937" w:type="pct"/>
          </w:tcPr>
          <w:p w14:paraId="6E717A9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0.33</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±0.05</w:t>
            </w:r>
          </w:p>
        </w:tc>
        <w:tc>
          <w:tcPr>
            <w:tcW w:w="984" w:type="pct"/>
            <w:noWrap/>
          </w:tcPr>
          <w:p w14:paraId="12794A5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236.50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±0.20</w:t>
            </w:r>
          </w:p>
        </w:tc>
      </w:tr>
      <w:tr w:rsidR="008B73D4" w14:paraId="35B3AE0D"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1BDE5947"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972" w:type="pct"/>
          </w:tcPr>
          <w:p w14:paraId="3C13AF1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299.00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±2.17</w:t>
            </w:r>
          </w:p>
        </w:tc>
        <w:tc>
          <w:tcPr>
            <w:tcW w:w="1566" w:type="pct"/>
          </w:tcPr>
          <w:p w14:paraId="5A31DFD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1.25</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937" w:type="pct"/>
          </w:tcPr>
          <w:p w14:paraId="466477E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0.33</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±0.06</w:t>
            </w:r>
          </w:p>
        </w:tc>
        <w:tc>
          <w:tcPr>
            <w:tcW w:w="984" w:type="pct"/>
            <w:noWrap/>
          </w:tcPr>
          <w:p w14:paraId="175868A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238.50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±0.10</w:t>
            </w:r>
          </w:p>
        </w:tc>
      </w:tr>
      <w:tr w:rsidR="008B73D4" w14:paraId="1AD1A860"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49290B54"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972" w:type="pct"/>
          </w:tcPr>
          <w:p w14:paraId="46A470D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348.10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±2.23</w:t>
            </w:r>
          </w:p>
        </w:tc>
        <w:tc>
          <w:tcPr>
            <w:tcW w:w="1566" w:type="pct"/>
          </w:tcPr>
          <w:p w14:paraId="2D8A452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1.05</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±0.01</w:t>
            </w:r>
          </w:p>
        </w:tc>
        <w:tc>
          <w:tcPr>
            <w:tcW w:w="937" w:type="pct"/>
          </w:tcPr>
          <w:p w14:paraId="2C8B702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0.23</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984" w:type="pct"/>
            <w:noWrap/>
          </w:tcPr>
          <w:p w14:paraId="7C59C46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238.20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±0.10</w:t>
            </w:r>
          </w:p>
        </w:tc>
      </w:tr>
    </w:tbl>
    <w:p w14:paraId="78351A74"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3 replicates. Means in the same column with different superscripts are significantly (p&lt;0.05) different.</w:t>
      </w:r>
    </w:p>
    <w:p w14:paraId="2844BB18" w14:textId="77777777" w:rsidR="008B73D4" w:rsidRDefault="00C07DBD">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Key</w:t>
      </w:r>
    </w:p>
    <w:p w14:paraId="6FCA515F"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3FA0988E"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0F0960EC" w14:textId="77777777" w:rsidR="008B73D4" w:rsidRDefault="00C07DBD">
      <w:pPr>
        <w:spacing w:line="240" w:lineRule="auto"/>
        <w:ind w:left="720" w:hanging="720"/>
        <w:jc w:val="both"/>
        <w:rPr>
          <w:rFonts w:ascii="Times New Roman" w:hAnsi="Times New Roman" w:cs="Times New Roman"/>
          <w:b/>
          <w:color w:val="000000" w:themeColor="text1"/>
          <w:spacing w:val="5"/>
          <w:sz w:val="24"/>
          <w:szCs w:val="24"/>
        </w:rPr>
      </w:pPr>
      <w:r>
        <w:rPr>
          <w:rFonts w:ascii="Times New Roman" w:hAnsi="Times New Roman" w:cs="Times New Roman"/>
          <w:b/>
          <w:color w:val="000000" w:themeColor="text1"/>
          <w:sz w:val="24"/>
          <w:szCs w:val="24"/>
        </w:rPr>
        <w:t>3.4</w:t>
      </w:r>
      <w:r>
        <w:rPr>
          <w:rFonts w:ascii="Times New Roman" w:hAnsi="Times New Roman" w:cs="Times New Roman"/>
          <w:b/>
          <w:color w:val="000000" w:themeColor="text1"/>
          <w:sz w:val="24"/>
          <w:szCs w:val="24"/>
        </w:rPr>
        <w:tab/>
        <w:t>Sensory</w:t>
      </w:r>
      <w:r>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z w:val="24"/>
          <w:szCs w:val="24"/>
        </w:rPr>
        <w:t>Attributes</w:t>
      </w:r>
      <w:r>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z w:val="24"/>
          <w:szCs w:val="24"/>
        </w:rPr>
        <w:t>of</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pacing w:val="5"/>
          <w:sz w:val="24"/>
          <w:szCs w:val="24"/>
        </w:rPr>
        <w:t xml:space="preserve">Bread from </w:t>
      </w:r>
      <w:r>
        <w:rPr>
          <w:rFonts w:ascii="Times New Roman" w:hAnsi="Times New Roman" w:cs="Times New Roman"/>
          <w:b/>
          <w:color w:val="000000" w:themeColor="text1"/>
          <w:spacing w:val="5"/>
          <w:sz w:val="24"/>
          <w:szCs w:val="24"/>
        </w:rPr>
        <w:t>Wheat, Tiger Nut Residue and Carrot Flour Blends</w:t>
      </w:r>
    </w:p>
    <w:p w14:paraId="75D7EF5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5"/>
          <w:sz w:val="24"/>
          <w:szCs w:val="24"/>
        </w:rPr>
        <w:t xml:space="preserve">The result of the </w:t>
      </w:r>
      <w:r>
        <w:rPr>
          <w:rFonts w:ascii="Times New Roman" w:hAnsi="Times New Roman" w:cs="Times New Roman"/>
          <w:color w:val="000000" w:themeColor="text1"/>
          <w:sz w:val="24"/>
          <w:szCs w:val="24"/>
        </w:rPr>
        <w:t>sensory</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attributes</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of</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5"/>
          <w:sz w:val="24"/>
          <w:szCs w:val="24"/>
        </w:rPr>
        <w:t xml:space="preserve">bread from wheat, tiger nut residue and carrot flour blends is shown in Table 4. The </w:t>
      </w:r>
      <w:r>
        <w:rPr>
          <w:rFonts w:ascii="Times New Roman" w:hAnsi="Times New Roman" w:cs="Times New Roman"/>
          <w:color w:val="000000" w:themeColor="text1"/>
          <w:sz w:val="24"/>
          <w:szCs w:val="24"/>
        </w:rPr>
        <w:t xml:space="preserve">table shows that crumb appearance ranged from 8.55 in sample A (100% wheat bread) </w:t>
      </w:r>
      <w:r>
        <w:rPr>
          <w:rFonts w:ascii="Times New Roman" w:hAnsi="Times New Roman" w:cs="Times New Roman"/>
          <w:color w:val="000000" w:themeColor="text1"/>
          <w:sz w:val="24"/>
          <w:szCs w:val="24"/>
        </w:rPr>
        <w:t>to 6.30 in sample D, while aroma values ranged from 7.95 in sample A to 6.25 in sample E. Taste scores varied between 8.35 in sample A and 6.30 in sample E, whereas crust appearance ranged from 8.35 in sample A to 6.65 in sample E. Overall acceptability ra</w:t>
      </w:r>
      <w:r>
        <w:rPr>
          <w:rFonts w:ascii="Times New Roman" w:hAnsi="Times New Roman" w:cs="Times New Roman"/>
          <w:color w:val="000000" w:themeColor="text1"/>
          <w:sz w:val="24"/>
          <w:szCs w:val="24"/>
        </w:rPr>
        <w:t xml:space="preserve">nged from 8.60 in sample A to 7.05 in samples D and E. </w:t>
      </w:r>
    </w:p>
    <w:p w14:paraId="7805998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differences observed in the sensory attributes of the bread samples could be attributed to the compositional variations introduced by the partial substitution of wheat flour with tiger nut residue</w:t>
      </w:r>
      <w:r>
        <w:rPr>
          <w:rFonts w:ascii="Times New Roman" w:eastAsia="Times New Roman" w:hAnsi="Times New Roman" w:cs="Times New Roman"/>
          <w:color w:val="000000" w:themeColor="text1"/>
          <w:kern w:val="0"/>
          <w:sz w:val="24"/>
          <w:szCs w:val="24"/>
          <w:lang w:val="en-US"/>
          <w14:ligatures w14:val="none"/>
        </w:rPr>
        <w:t xml:space="preserve"> and carrot flour. The higher scores in crumb and crust appearance recorded in the control (100% wheat bread) compared to the composite samples may be linked to the presence of gluten in wheat, which provides structural integrity, uniform gas retention, an</w:t>
      </w:r>
      <w:r>
        <w:rPr>
          <w:rFonts w:ascii="Times New Roman" w:eastAsia="Times New Roman" w:hAnsi="Times New Roman" w:cs="Times New Roman"/>
          <w:color w:val="000000" w:themeColor="text1"/>
          <w:kern w:val="0"/>
          <w:sz w:val="24"/>
          <w:szCs w:val="24"/>
          <w:lang w:val="en-US"/>
          <w14:ligatures w14:val="none"/>
        </w:rPr>
        <w:t xml:space="preserve">d desirable loaf volume, resulting in appealing crumb and crust properties (Olaoye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2020). The reduction in appearance scores in the composite breads, particularly at higher levels of tiger nut residue substitution, may be due to the dilution of glu</w:t>
      </w:r>
      <w:r>
        <w:rPr>
          <w:rFonts w:ascii="Times New Roman" w:eastAsia="Times New Roman" w:hAnsi="Times New Roman" w:cs="Times New Roman"/>
          <w:color w:val="000000" w:themeColor="text1"/>
          <w:kern w:val="0"/>
          <w:sz w:val="24"/>
          <w:szCs w:val="24"/>
          <w:lang w:val="en-US"/>
          <w14:ligatures w14:val="none"/>
        </w:rPr>
        <w:t>ten with non-gluten forming components from tiger nut residue, which often leads to weaker dough structure and less attractive crumb characteristics (</w:t>
      </w:r>
      <w:proofErr w:type="spellStart"/>
      <w:r>
        <w:rPr>
          <w:rFonts w:ascii="Times New Roman" w:eastAsia="Times New Roman" w:hAnsi="Times New Roman" w:cs="Times New Roman"/>
          <w:color w:val="000000" w:themeColor="text1"/>
          <w:kern w:val="0"/>
          <w:sz w:val="24"/>
          <w:szCs w:val="24"/>
          <w:lang w:val="en-US"/>
          <w14:ligatures w14:val="none"/>
        </w:rPr>
        <w:t>Chinma</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2015; Okoye and Obi, 2021). Similarly, the decline in aroma and taste with increasing level</w:t>
      </w:r>
      <w:r>
        <w:rPr>
          <w:rFonts w:ascii="Times New Roman" w:eastAsia="Times New Roman" w:hAnsi="Times New Roman" w:cs="Times New Roman"/>
          <w:color w:val="000000" w:themeColor="text1"/>
          <w:kern w:val="0"/>
          <w:sz w:val="24"/>
          <w:szCs w:val="24"/>
          <w:lang w:val="en-US"/>
          <w14:ligatures w14:val="none"/>
        </w:rPr>
        <w:t xml:space="preserve">s of substitution could be associated with the fibrous and nutty flavor of tiger nut residue, which may not be as appealing as the mild flavor profile of wheat, thereby influencing panelists’ perception (Adeyeye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2022). Carrot flour, however, might </w:t>
      </w:r>
      <w:r>
        <w:rPr>
          <w:rFonts w:ascii="Times New Roman" w:eastAsia="Times New Roman" w:hAnsi="Times New Roman" w:cs="Times New Roman"/>
          <w:color w:val="000000" w:themeColor="text1"/>
          <w:kern w:val="0"/>
          <w:sz w:val="24"/>
          <w:szCs w:val="24"/>
          <w:lang w:val="en-US"/>
          <w14:ligatures w14:val="none"/>
        </w:rPr>
        <w:t>have contributed positively to the flavor and taste by imparting natural sweetness and β-carotene pigments, although its effect may have been overshadowed by the stronger impact of tiger nut residue at higher inclusion levels.</w:t>
      </w:r>
    </w:p>
    <w:p w14:paraId="09DF7716"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reduction in overall acce</w:t>
      </w:r>
      <w:r>
        <w:rPr>
          <w:rFonts w:ascii="Times New Roman" w:eastAsia="Times New Roman" w:hAnsi="Times New Roman" w:cs="Times New Roman"/>
          <w:color w:val="000000" w:themeColor="text1"/>
          <w:kern w:val="0"/>
          <w:sz w:val="24"/>
          <w:szCs w:val="24"/>
          <w:lang w:val="en-US"/>
          <w14:ligatures w14:val="none"/>
        </w:rPr>
        <w:t xml:space="preserve">ptability of the bread samples with higher tiger nut residue flour substitution levels suggests that consumers generally prefer the sensory qualities of wheat bread </w:t>
      </w:r>
      <w:r>
        <w:rPr>
          <w:rFonts w:ascii="Times New Roman" w:eastAsia="Times New Roman" w:hAnsi="Times New Roman" w:cs="Times New Roman"/>
          <w:color w:val="000000" w:themeColor="text1"/>
          <w:kern w:val="0"/>
          <w:sz w:val="24"/>
          <w:szCs w:val="24"/>
          <w:lang w:val="en-US"/>
          <w14:ligatures w14:val="none"/>
        </w:rPr>
        <w:lastRenderedPageBreak/>
        <w:t xml:space="preserve">over composite versions with significant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inclusion. This aligns with the findings of </w:t>
      </w:r>
      <w:r>
        <w:rPr>
          <w:rFonts w:ascii="Times New Roman" w:eastAsia="Times New Roman" w:hAnsi="Times New Roman" w:cs="Times New Roman"/>
          <w:color w:val="000000" w:themeColor="text1"/>
          <w:kern w:val="0"/>
          <w:sz w:val="24"/>
          <w:szCs w:val="24"/>
          <w:lang w:val="en-US"/>
          <w14:ligatures w14:val="none"/>
        </w:rPr>
        <w:t xml:space="preserve">Ayo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(2018), who reported a decline in consumer acceptability of bread enriched with plant-based residues beyond 10% substitution, largely due to textural and flavor differences. Similarly, </w:t>
      </w:r>
      <w:proofErr w:type="spellStart"/>
      <w:r>
        <w:rPr>
          <w:rFonts w:ascii="Times New Roman" w:eastAsia="Times New Roman" w:hAnsi="Times New Roman" w:cs="Times New Roman"/>
          <w:color w:val="000000" w:themeColor="text1"/>
          <w:kern w:val="0"/>
          <w:sz w:val="24"/>
          <w:szCs w:val="24"/>
          <w:lang w:val="en-US"/>
          <w14:ligatures w14:val="none"/>
        </w:rPr>
        <w:t>Akubor</w:t>
      </w:r>
      <w:proofErr w:type="spellEnd"/>
      <w:r>
        <w:rPr>
          <w:rFonts w:ascii="Times New Roman" w:eastAsia="Times New Roman" w:hAnsi="Times New Roman" w:cs="Times New Roman"/>
          <w:color w:val="000000" w:themeColor="text1"/>
          <w:kern w:val="0"/>
          <w:sz w:val="24"/>
          <w:szCs w:val="24"/>
          <w:lang w:val="en-US"/>
          <w14:ligatures w14:val="none"/>
        </w:rPr>
        <w:t xml:space="preserve"> and </w:t>
      </w:r>
      <w:proofErr w:type="spellStart"/>
      <w:r>
        <w:rPr>
          <w:rFonts w:ascii="Times New Roman" w:eastAsia="Times New Roman" w:hAnsi="Times New Roman" w:cs="Times New Roman"/>
          <w:color w:val="000000" w:themeColor="text1"/>
          <w:kern w:val="0"/>
          <w:sz w:val="24"/>
          <w:szCs w:val="24"/>
          <w:lang w:val="en-US"/>
          <w14:ligatures w14:val="none"/>
        </w:rPr>
        <w:t>Ishiwu</w:t>
      </w:r>
      <w:proofErr w:type="spellEnd"/>
      <w:r>
        <w:rPr>
          <w:rFonts w:ascii="Times New Roman" w:eastAsia="Times New Roman" w:hAnsi="Times New Roman" w:cs="Times New Roman"/>
          <w:color w:val="000000" w:themeColor="text1"/>
          <w:kern w:val="0"/>
          <w:sz w:val="24"/>
          <w:szCs w:val="24"/>
          <w:lang w:val="en-US"/>
          <w14:ligatures w14:val="none"/>
        </w:rPr>
        <w:t xml:space="preserve"> (2013) noted that increasing substitution </w:t>
      </w:r>
      <w:r>
        <w:rPr>
          <w:rFonts w:ascii="Times New Roman" w:eastAsia="Times New Roman" w:hAnsi="Times New Roman" w:cs="Times New Roman"/>
          <w:color w:val="000000" w:themeColor="text1"/>
          <w:kern w:val="0"/>
          <w:sz w:val="24"/>
          <w:szCs w:val="24"/>
          <w:lang w:val="en-US"/>
          <w14:ligatures w14:val="none"/>
        </w:rPr>
        <w:t>of wheat with non-gluten flours reduces sensory scores, particularly in taste and aroma. However, moderate inclusion, such as in sample B (90% wheat + 5% tiger nut residue + 5% carrot flour), still retained relatively high sensory scores, showing that part</w:t>
      </w:r>
      <w:r>
        <w:rPr>
          <w:rFonts w:ascii="Times New Roman" w:eastAsia="Times New Roman" w:hAnsi="Times New Roman" w:cs="Times New Roman"/>
          <w:color w:val="000000" w:themeColor="text1"/>
          <w:kern w:val="0"/>
          <w:sz w:val="24"/>
          <w:szCs w:val="24"/>
          <w:lang w:val="en-US"/>
          <w14:ligatures w14:val="none"/>
        </w:rPr>
        <w:t xml:space="preserve">ial substitution can enhance nutritional value without significantly compromising acceptability. These results are consistent with recent studies by </w:t>
      </w:r>
      <w:proofErr w:type="spellStart"/>
      <w:r>
        <w:rPr>
          <w:rFonts w:ascii="Times New Roman" w:eastAsia="Times New Roman" w:hAnsi="Times New Roman" w:cs="Times New Roman"/>
          <w:color w:val="000000" w:themeColor="text1"/>
          <w:kern w:val="0"/>
          <w:sz w:val="24"/>
          <w:szCs w:val="24"/>
          <w:lang w:val="en-US"/>
          <w14:ligatures w14:val="none"/>
        </w:rPr>
        <w:t>Nzeagwu</w:t>
      </w:r>
      <w:proofErr w:type="spellEnd"/>
      <w:r>
        <w:rPr>
          <w:rFonts w:ascii="Times New Roman" w:eastAsia="Times New Roman" w:hAnsi="Times New Roman" w:cs="Times New Roman"/>
          <w:color w:val="000000" w:themeColor="text1"/>
          <w:kern w:val="0"/>
          <w:sz w:val="24"/>
          <w:szCs w:val="24"/>
          <w:lang w:val="en-US"/>
          <w14:ligatures w14:val="none"/>
        </w:rPr>
        <w:t xml:space="preserve"> and Obasi (2023), who observed that composite bread enriched with functional ingredients like carro</w:t>
      </w:r>
      <w:r>
        <w:rPr>
          <w:rFonts w:ascii="Times New Roman" w:eastAsia="Times New Roman" w:hAnsi="Times New Roman" w:cs="Times New Roman"/>
          <w:color w:val="000000" w:themeColor="text1"/>
          <w:kern w:val="0"/>
          <w:sz w:val="24"/>
          <w:szCs w:val="24"/>
          <w:lang w:val="en-US"/>
          <w14:ligatures w14:val="none"/>
        </w:rPr>
        <w:t>t maintained good acceptability (8.20) at lower substitution levels, due to added nutritional benefits and slight flavor improvement.</w:t>
      </w:r>
    </w:p>
    <w:p w14:paraId="5CE82C88" w14:textId="77777777" w:rsidR="008B73D4" w:rsidRDefault="00C07DBD">
      <w:pPr>
        <w:spacing w:line="240" w:lineRule="auto"/>
        <w:ind w:left="900" w:hanging="90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4:</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Sensory</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Attributes</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of</w:t>
      </w:r>
      <w:r>
        <w:rPr>
          <w:rFonts w:ascii="Times New Roman" w:hAnsi="Times New Roman" w:cs="Times New Roman"/>
          <w:b/>
          <w:color w:val="000000" w:themeColor="text1"/>
          <w:spacing w:val="-1"/>
          <w:sz w:val="20"/>
          <w:szCs w:val="20"/>
        </w:rPr>
        <w:t xml:space="preserve"> </w:t>
      </w:r>
      <w:r>
        <w:rPr>
          <w:rFonts w:ascii="Times New Roman" w:hAnsi="Times New Roman" w:cs="Times New Roman"/>
          <w:b/>
          <w:color w:val="000000" w:themeColor="text1"/>
          <w:spacing w:val="5"/>
          <w:sz w:val="20"/>
          <w:szCs w:val="20"/>
        </w:rPr>
        <w:t>Bread from Wheat, Tiger Nut Residue and Carrot Flour Blends</w:t>
      </w:r>
    </w:p>
    <w:tbl>
      <w:tblPr>
        <w:tblStyle w:val="PlainTable21"/>
        <w:tblW w:w="5307" w:type="pct"/>
        <w:tblLayout w:type="fixed"/>
        <w:tblLook w:val="04A0" w:firstRow="1" w:lastRow="0" w:firstColumn="1" w:lastColumn="0" w:noHBand="0" w:noVBand="1"/>
      </w:tblPr>
      <w:tblGrid>
        <w:gridCol w:w="1153"/>
        <w:gridCol w:w="1700"/>
        <w:gridCol w:w="1700"/>
        <w:gridCol w:w="1456"/>
        <w:gridCol w:w="1472"/>
        <w:gridCol w:w="2454"/>
      </w:tblGrid>
      <w:tr w:rsidR="008B73D4" w14:paraId="7BEAC771" w14:textId="77777777" w:rsidTr="008B73D4">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5201375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855" w:type="pct"/>
          </w:tcPr>
          <w:p w14:paraId="13B41D6F"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Crust appearance</w:t>
            </w:r>
          </w:p>
        </w:tc>
        <w:tc>
          <w:tcPr>
            <w:tcW w:w="855" w:type="pct"/>
            <w:noWrap/>
          </w:tcPr>
          <w:p w14:paraId="7FD9DA3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Crumb </w:t>
            </w:r>
            <w:r>
              <w:rPr>
                <w:rFonts w:ascii="Times New Roman" w:hAnsi="Times New Roman" w:cs="Times New Roman"/>
                <w:color w:val="000000" w:themeColor="text1"/>
                <w:sz w:val="20"/>
                <w:szCs w:val="20"/>
              </w:rPr>
              <w:t>appearance</w:t>
            </w:r>
          </w:p>
        </w:tc>
        <w:tc>
          <w:tcPr>
            <w:tcW w:w="733" w:type="pct"/>
            <w:noWrap/>
          </w:tcPr>
          <w:p w14:paraId="6395D80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Aroma</w:t>
            </w:r>
          </w:p>
        </w:tc>
        <w:tc>
          <w:tcPr>
            <w:tcW w:w="741" w:type="pct"/>
            <w:noWrap/>
          </w:tcPr>
          <w:p w14:paraId="068D9994"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Taste</w:t>
            </w:r>
          </w:p>
        </w:tc>
        <w:tc>
          <w:tcPr>
            <w:tcW w:w="1235" w:type="pct"/>
            <w:noWrap/>
          </w:tcPr>
          <w:p w14:paraId="0149811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Overall acceptability</w:t>
            </w:r>
          </w:p>
        </w:tc>
      </w:tr>
      <w:tr w:rsidR="008B73D4" w14:paraId="3AA5C115"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78F223B3"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b w:val="0"/>
                <w:bCs w:val="0"/>
                <w:color w:val="000000" w:themeColor="text1"/>
                <w:sz w:val="20"/>
                <w:szCs w:val="20"/>
              </w:rPr>
              <w:t>A</w:t>
            </w:r>
          </w:p>
        </w:tc>
        <w:tc>
          <w:tcPr>
            <w:tcW w:w="855" w:type="pct"/>
          </w:tcPr>
          <w:p w14:paraId="7C5073B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8.35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±0.67</w:t>
            </w:r>
          </w:p>
        </w:tc>
        <w:tc>
          <w:tcPr>
            <w:tcW w:w="855" w:type="pct"/>
            <w:noWrap/>
          </w:tcPr>
          <w:p w14:paraId="357571F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8.55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±0.61</w:t>
            </w:r>
          </w:p>
        </w:tc>
        <w:tc>
          <w:tcPr>
            <w:tcW w:w="733" w:type="pct"/>
            <w:noWrap/>
          </w:tcPr>
          <w:p w14:paraId="75A26CF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7.95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±1.05</w:t>
            </w:r>
          </w:p>
        </w:tc>
        <w:tc>
          <w:tcPr>
            <w:tcW w:w="741" w:type="pct"/>
            <w:noWrap/>
          </w:tcPr>
          <w:p w14:paraId="733A53A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8.35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±1.18</w:t>
            </w:r>
          </w:p>
        </w:tc>
        <w:tc>
          <w:tcPr>
            <w:tcW w:w="1235" w:type="pct"/>
            <w:noWrap/>
          </w:tcPr>
          <w:p w14:paraId="1FA93D6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8.60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±0.75</w:t>
            </w:r>
          </w:p>
        </w:tc>
      </w:tr>
      <w:tr w:rsidR="008B73D4" w14:paraId="5F2F85EC"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03ED179A"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855" w:type="pct"/>
          </w:tcPr>
          <w:p w14:paraId="39AF21A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7.70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±0.92</w:t>
            </w:r>
          </w:p>
        </w:tc>
        <w:tc>
          <w:tcPr>
            <w:tcW w:w="855" w:type="pct"/>
            <w:noWrap/>
          </w:tcPr>
          <w:p w14:paraId="0EAB9C3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8.10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±0.85</w:t>
            </w:r>
          </w:p>
        </w:tc>
        <w:tc>
          <w:tcPr>
            <w:tcW w:w="733" w:type="pct"/>
            <w:noWrap/>
          </w:tcPr>
          <w:p w14:paraId="68942CC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±0.89</w:t>
            </w:r>
          </w:p>
        </w:tc>
        <w:tc>
          <w:tcPr>
            <w:tcW w:w="741" w:type="pct"/>
            <w:noWrap/>
          </w:tcPr>
          <w:p w14:paraId="178625A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±1.10</w:t>
            </w:r>
          </w:p>
        </w:tc>
        <w:tc>
          <w:tcPr>
            <w:tcW w:w="1235" w:type="pct"/>
            <w:noWrap/>
          </w:tcPr>
          <w:p w14:paraId="1060732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8.10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±0.85</w:t>
            </w:r>
          </w:p>
        </w:tc>
      </w:tr>
      <w:tr w:rsidR="008B73D4" w14:paraId="25DB0597"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3D31A34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855" w:type="pct"/>
          </w:tcPr>
          <w:p w14:paraId="34509309"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7.65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±1.09</w:t>
            </w:r>
          </w:p>
        </w:tc>
        <w:tc>
          <w:tcPr>
            <w:tcW w:w="855" w:type="pct"/>
            <w:noWrap/>
          </w:tcPr>
          <w:p w14:paraId="1225905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±1.04</w:t>
            </w:r>
          </w:p>
        </w:tc>
        <w:tc>
          <w:tcPr>
            <w:tcW w:w="733" w:type="pct"/>
            <w:noWrap/>
          </w:tcPr>
          <w:p w14:paraId="462046A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7.30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±1.03</w:t>
            </w:r>
          </w:p>
        </w:tc>
        <w:tc>
          <w:tcPr>
            <w:tcW w:w="741" w:type="pct"/>
            <w:noWrap/>
          </w:tcPr>
          <w:p w14:paraId="5F43731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7.25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±1.41</w:t>
            </w:r>
          </w:p>
        </w:tc>
        <w:tc>
          <w:tcPr>
            <w:tcW w:w="1235" w:type="pct"/>
            <w:noWrap/>
          </w:tcPr>
          <w:p w14:paraId="39A263C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7.75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±0.97</w:t>
            </w:r>
          </w:p>
        </w:tc>
      </w:tr>
      <w:tr w:rsidR="008B73D4" w14:paraId="36ACA227"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5E72371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855" w:type="pct"/>
          </w:tcPr>
          <w:p w14:paraId="5EB840E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6.80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±1.20</w:t>
            </w:r>
          </w:p>
        </w:tc>
        <w:tc>
          <w:tcPr>
            <w:tcW w:w="855" w:type="pct"/>
            <w:noWrap/>
          </w:tcPr>
          <w:p w14:paraId="5D9EA5B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±1.66</w:t>
            </w:r>
          </w:p>
        </w:tc>
        <w:tc>
          <w:tcPr>
            <w:tcW w:w="733" w:type="pct"/>
            <w:noWrap/>
          </w:tcPr>
          <w:p w14:paraId="2A479E5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6.65</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±1.39</w:t>
            </w:r>
          </w:p>
        </w:tc>
        <w:tc>
          <w:tcPr>
            <w:tcW w:w="741" w:type="pct"/>
            <w:noWrap/>
          </w:tcPr>
          <w:p w14:paraId="18915E8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±1.23</w:t>
            </w:r>
          </w:p>
        </w:tc>
        <w:tc>
          <w:tcPr>
            <w:tcW w:w="1235" w:type="pct"/>
            <w:noWrap/>
          </w:tcPr>
          <w:p w14:paraId="1BE4E18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±1.32</w:t>
            </w:r>
          </w:p>
        </w:tc>
      </w:tr>
      <w:tr w:rsidR="008B73D4" w14:paraId="0B2D2B22"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17D58F28"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855" w:type="pct"/>
          </w:tcPr>
          <w:p w14:paraId="76E1B4F7"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6.65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±1.42</w:t>
            </w:r>
          </w:p>
        </w:tc>
        <w:tc>
          <w:tcPr>
            <w:tcW w:w="855" w:type="pct"/>
            <w:noWrap/>
          </w:tcPr>
          <w:p w14:paraId="4BE853D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6.75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±1.52</w:t>
            </w:r>
          </w:p>
        </w:tc>
        <w:tc>
          <w:tcPr>
            <w:tcW w:w="733" w:type="pct"/>
            <w:noWrap/>
          </w:tcPr>
          <w:p w14:paraId="2AE5B03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6.25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±1.33</w:t>
            </w:r>
          </w:p>
        </w:tc>
        <w:tc>
          <w:tcPr>
            <w:tcW w:w="741" w:type="pct"/>
            <w:noWrap/>
          </w:tcPr>
          <w:p w14:paraId="48A69FB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±1.34</w:t>
            </w:r>
          </w:p>
        </w:tc>
        <w:tc>
          <w:tcPr>
            <w:tcW w:w="1235" w:type="pct"/>
            <w:noWrap/>
          </w:tcPr>
          <w:p w14:paraId="3B496ED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±1.10</w:t>
            </w:r>
          </w:p>
        </w:tc>
      </w:tr>
    </w:tbl>
    <w:p w14:paraId="5EDC7DB5"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20 replicates. Means in the same column with different superscripts are significantly (p&lt;0.05) different.</w:t>
      </w:r>
    </w:p>
    <w:p w14:paraId="4BCF7819" w14:textId="77777777" w:rsidR="008B73D4" w:rsidRDefault="00C07DBD">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Key</w:t>
      </w:r>
    </w:p>
    <w:p w14:paraId="713F2DC5"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FCBE4D7"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w:t>
      </w:r>
      <w:r>
        <w:rPr>
          <w:rFonts w:eastAsia="Calibri"/>
          <w:color w:val="000000" w:themeColor="text1"/>
          <w:kern w:val="24"/>
          <w:sz w:val="20"/>
          <w:szCs w:val="20"/>
        </w:rPr>
        <w:t>% Carrot flour</w:t>
      </w:r>
    </w:p>
    <w:p w14:paraId="6C16D2C3" w14:textId="77777777" w:rsidR="008B73D4" w:rsidRDefault="00C07DBD">
      <w:pPr>
        <w:pStyle w:val="Heading1"/>
        <w:spacing w:before="0" w:line="240" w:lineRule="auto"/>
        <w:rPr>
          <w:rFonts w:cs="Times New Roman"/>
          <w:szCs w:val="24"/>
          <w:lang w:val="en-US"/>
        </w:rPr>
      </w:pPr>
      <w:r>
        <w:rPr>
          <w:rFonts w:cs="Times New Roman"/>
          <w:szCs w:val="24"/>
        </w:rPr>
        <w:t>4.0</w:t>
      </w:r>
      <w:r>
        <w:rPr>
          <w:rFonts w:cs="Times New Roman"/>
          <w:szCs w:val="24"/>
        </w:rPr>
        <w:tab/>
      </w:r>
      <w:r>
        <w:rPr>
          <w:rFonts w:cs="Times New Roman"/>
          <w:szCs w:val="24"/>
        </w:rPr>
        <w:tab/>
      </w:r>
      <w:r>
        <w:rPr>
          <w:rFonts w:cs="Times New Roman"/>
          <w:szCs w:val="24"/>
        </w:rPr>
        <w:tab/>
      </w:r>
      <w:proofErr w:type="gramStart"/>
      <w:r>
        <w:rPr>
          <w:rFonts w:cs="Times New Roman"/>
          <w:szCs w:val="24"/>
        </w:rPr>
        <w:t xml:space="preserve">CONCLUSION  </w:t>
      </w:r>
      <w:r>
        <w:rPr>
          <w:rFonts w:cs="Times New Roman"/>
          <w:szCs w:val="24"/>
          <w:lang w:val="en-US"/>
        </w:rPr>
        <w:t>AND</w:t>
      </w:r>
      <w:proofErr w:type="gramEnd"/>
      <w:r>
        <w:rPr>
          <w:rFonts w:cs="Times New Roman"/>
          <w:szCs w:val="24"/>
          <w:lang w:val="en-US"/>
        </w:rPr>
        <w:t xml:space="preserve"> RECOMMENDATION</w:t>
      </w:r>
    </w:p>
    <w:p w14:paraId="42A067B2" w14:textId="77777777" w:rsidR="008B73D4" w:rsidRDefault="00C07DBD">
      <w:pPr>
        <w:pStyle w:val="NormalWeb"/>
        <w:jc w:val="both"/>
        <w:rPr>
          <w:color w:val="000000" w:themeColor="text1"/>
        </w:rPr>
      </w:pPr>
      <w:r>
        <w:rPr>
          <w:color w:val="000000" w:themeColor="text1"/>
        </w:rPr>
        <w:t>The study demonstrated that incorporating tiger nut residue and carrot flour into wheat bread significantly (p &lt; 0.05) affected its functional, proximate, physical, and sensory properties. Functional properties, including water absorption capacity and swel</w:t>
      </w:r>
      <w:r>
        <w:rPr>
          <w:color w:val="000000" w:themeColor="text1"/>
        </w:rPr>
        <w:t xml:space="preserve">ling index, improved with substitution, though the substitution significantly (p &lt; 0.05) reduced bulk density. Proximate analysis revealed an increase in crude </w:t>
      </w:r>
      <w:proofErr w:type="spellStart"/>
      <w:r>
        <w:rPr>
          <w:color w:val="000000" w:themeColor="text1"/>
        </w:rPr>
        <w:t>fibre</w:t>
      </w:r>
      <w:proofErr w:type="spellEnd"/>
      <w:r>
        <w:rPr>
          <w:color w:val="000000" w:themeColor="text1"/>
        </w:rPr>
        <w:t xml:space="preserve"> and ash contents, while protein and carbohydrate levels showed significant decline. Physic</w:t>
      </w:r>
      <w:r>
        <w:rPr>
          <w:color w:val="000000" w:themeColor="text1"/>
        </w:rPr>
        <w:t>al characteristics such as loaf weight increased, while loaf volume, specific volume and oven spring decreased significantly. Sensory evaluation showed that composite bread samples were generally acceptable at lower substitution levels (≤10%), though highe</w:t>
      </w:r>
      <w:r>
        <w:rPr>
          <w:color w:val="000000" w:themeColor="text1"/>
        </w:rPr>
        <w:t>r substitution led to reduced scores for aroma, taste and overall acceptability. Based on the findings, partial substitution of wheat flour with tiger nut residue and carrot flour up to 10% is recommended for bread production, as it enhanced nutritional va</w:t>
      </w:r>
      <w:r>
        <w:rPr>
          <w:color w:val="000000" w:themeColor="text1"/>
        </w:rPr>
        <w:t>lue without compromising consumer acceptability.</w:t>
      </w:r>
    </w:p>
    <w:p w14:paraId="1EB6DE06" w14:textId="77777777" w:rsidR="008B73D4" w:rsidRDefault="00C07DBD">
      <w:pPr>
        <w:spacing w:after="0" w:line="240" w:lineRule="auto"/>
        <w:rPr>
          <w:rFonts w:ascii="Times New Roman" w:hAnsi="Times New Roman" w:cs="Times New Roman"/>
          <w:b/>
          <w:sz w:val="20"/>
          <w:szCs w:val="20"/>
        </w:rPr>
      </w:pPr>
      <w:r>
        <w:rPr>
          <w:rFonts w:ascii="Times New Roman" w:hAnsi="Times New Roman" w:cs="Times New Roman"/>
          <w:b/>
          <w:sz w:val="20"/>
          <w:szCs w:val="20"/>
        </w:rPr>
        <w:t>References</w:t>
      </w:r>
    </w:p>
    <w:p w14:paraId="68705528"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4" w:name="_Hlk199977336"/>
      <w:r>
        <w:rPr>
          <w:rFonts w:ascii="Times New Roman" w:hAnsi="Times New Roman" w:cs="Times New Roman"/>
          <w:color w:val="000000" w:themeColor="text1"/>
          <w:sz w:val="20"/>
          <w:szCs w:val="20"/>
        </w:rPr>
        <w:t xml:space="preserve">Adebayo, S. O., Ojo, T. M. and </w:t>
      </w:r>
      <w:proofErr w:type="spellStart"/>
      <w:r>
        <w:rPr>
          <w:rFonts w:ascii="Times New Roman" w:hAnsi="Times New Roman" w:cs="Times New Roman"/>
          <w:color w:val="000000" w:themeColor="text1"/>
          <w:sz w:val="20"/>
          <w:szCs w:val="20"/>
        </w:rPr>
        <w:t>Omodara</w:t>
      </w:r>
      <w:proofErr w:type="spellEnd"/>
      <w:r>
        <w:rPr>
          <w:rFonts w:ascii="Times New Roman" w:hAnsi="Times New Roman" w:cs="Times New Roman"/>
          <w:color w:val="000000" w:themeColor="text1"/>
          <w:sz w:val="20"/>
          <w:szCs w:val="20"/>
        </w:rPr>
        <w:t xml:space="preserve">, M. A. (2023): Reducing wheat importation through composite flour technology in Nigeria: Prospects and constraints. </w:t>
      </w:r>
      <w:r>
        <w:rPr>
          <w:rFonts w:ascii="Times New Roman" w:hAnsi="Times New Roman" w:cs="Times New Roman"/>
          <w:i/>
          <w:iCs/>
          <w:color w:val="000000" w:themeColor="text1"/>
          <w:sz w:val="20"/>
          <w:szCs w:val="20"/>
        </w:rPr>
        <w:t>African Journal of Food Science,</w:t>
      </w:r>
      <w:r>
        <w:rPr>
          <w:rFonts w:ascii="Times New Roman" w:hAnsi="Times New Roman" w:cs="Times New Roman"/>
          <w:color w:val="000000" w:themeColor="text1"/>
          <w:sz w:val="20"/>
          <w:szCs w:val="20"/>
        </w:rPr>
        <w:t xml:space="preserve"> 17(1): 14-22. </w:t>
      </w:r>
    </w:p>
    <w:bookmarkEnd w:id="24"/>
    <w:p w14:paraId="387FDC96"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Adebayo-</w:t>
      </w:r>
      <w:proofErr w:type="spellStart"/>
      <w:r>
        <w:rPr>
          <w:color w:val="000000" w:themeColor="text1"/>
          <w:sz w:val="20"/>
          <w:szCs w:val="20"/>
        </w:rPr>
        <w:t>Oyetoro</w:t>
      </w:r>
      <w:proofErr w:type="spellEnd"/>
      <w:r>
        <w:rPr>
          <w:color w:val="000000" w:themeColor="text1"/>
          <w:sz w:val="20"/>
          <w:szCs w:val="20"/>
        </w:rPr>
        <w:t xml:space="preserve">, A. O., Ogundipe, O. O., Adeyeye, S. A. O., Kayode, R. M. O. and Olusanya, J. O. (2017): Production and quality evaluation of complementary food formulated from fermented sorghum, walnut and unripe plantain flour blends. </w:t>
      </w:r>
      <w:r>
        <w:rPr>
          <w:rStyle w:val="Emphasis"/>
          <w:rFonts w:eastAsiaTheme="majorEastAsia"/>
          <w:color w:val="000000" w:themeColor="text1"/>
          <w:sz w:val="20"/>
          <w:szCs w:val="20"/>
        </w:rPr>
        <w:t>Cog</w:t>
      </w:r>
      <w:r>
        <w:rPr>
          <w:rStyle w:val="Emphasis"/>
          <w:rFonts w:eastAsiaTheme="majorEastAsia"/>
          <w:color w:val="000000" w:themeColor="text1"/>
          <w:sz w:val="20"/>
          <w:szCs w:val="20"/>
        </w:rPr>
        <w:t>ent Food and Agriculture, 3</w:t>
      </w:r>
      <w:r>
        <w:rPr>
          <w:color w:val="000000" w:themeColor="text1"/>
          <w:sz w:val="20"/>
          <w:szCs w:val="20"/>
        </w:rPr>
        <w:t>(1), 1335023.</w:t>
      </w:r>
    </w:p>
    <w:p w14:paraId="1C3E4667"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lastRenderedPageBreak/>
        <w:t xml:space="preserve">Adegbanke, O. R., Akinwande, F. F. and Akinoso, R. (2020): Functional and pasting properties of wheat-tiger nut flour blends and sensory attributes of cookies produced from the blends. </w:t>
      </w:r>
      <w:r>
        <w:rPr>
          <w:rStyle w:val="Emphasis"/>
          <w:rFonts w:eastAsiaTheme="majorEastAsia"/>
          <w:color w:val="000000" w:themeColor="text1"/>
          <w:sz w:val="20"/>
          <w:szCs w:val="20"/>
        </w:rPr>
        <w:t>Journal of Culinary Science an</w:t>
      </w:r>
      <w:r>
        <w:rPr>
          <w:rStyle w:val="Emphasis"/>
          <w:rFonts w:eastAsiaTheme="majorEastAsia"/>
          <w:color w:val="000000" w:themeColor="text1"/>
          <w:sz w:val="20"/>
          <w:szCs w:val="20"/>
        </w:rPr>
        <w:t>d Technology, 18</w:t>
      </w:r>
      <w:r>
        <w:rPr>
          <w:color w:val="000000" w:themeColor="text1"/>
          <w:sz w:val="20"/>
          <w:szCs w:val="20"/>
        </w:rPr>
        <w:t xml:space="preserve">(6): 529–546. </w:t>
      </w:r>
    </w:p>
    <w:p w14:paraId="1C1FA414"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Adegunwa</w:t>
      </w:r>
      <w:proofErr w:type="spellEnd"/>
      <w:r>
        <w:rPr>
          <w:color w:val="000000" w:themeColor="text1"/>
          <w:sz w:val="20"/>
          <w:szCs w:val="20"/>
        </w:rPr>
        <w:t xml:space="preserve">, M. O., Adebowale, A. A. and Bakare, H. A. (2020): Quality evaluation of bread from wheat and carrot pomace composite flours. </w:t>
      </w:r>
      <w:r>
        <w:rPr>
          <w:rStyle w:val="Emphasis"/>
          <w:rFonts w:eastAsiaTheme="majorEastAsia"/>
          <w:color w:val="000000" w:themeColor="text1"/>
          <w:sz w:val="20"/>
          <w:szCs w:val="20"/>
        </w:rPr>
        <w:t>Journal of Food Science and Technology</w:t>
      </w:r>
      <w:r>
        <w:rPr>
          <w:color w:val="000000" w:themeColor="text1"/>
          <w:sz w:val="20"/>
          <w:szCs w:val="20"/>
        </w:rPr>
        <w:t>, 57(6): 2008–2015.</w:t>
      </w:r>
    </w:p>
    <w:p w14:paraId="04E651C2"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Adejuyitan</w:t>
      </w:r>
      <w:proofErr w:type="spellEnd"/>
      <w:r>
        <w:rPr>
          <w:color w:val="000000" w:themeColor="text1"/>
          <w:sz w:val="20"/>
          <w:szCs w:val="20"/>
        </w:rPr>
        <w:t xml:space="preserve">, J. A. (2011): Tiger </w:t>
      </w:r>
      <w:r>
        <w:rPr>
          <w:color w:val="000000" w:themeColor="text1"/>
          <w:sz w:val="20"/>
          <w:szCs w:val="20"/>
        </w:rPr>
        <w:t xml:space="preserve">nut processing: Its food uses and health benefits. </w:t>
      </w:r>
      <w:r>
        <w:rPr>
          <w:i/>
          <w:iCs/>
          <w:color w:val="000000" w:themeColor="text1"/>
          <w:sz w:val="20"/>
          <w:szCs w:val="20"/>
        </w:rPr>
        <w:t>American Journal of Food Technology, 6</w:t>
      </w:r>
      <w:r>
        <w:rPr>
          <w:color w:val="000000" w:themeColor="text1"/>
          <w:sz w:val="20"/>
          <w:szCs w:val="20"/>
        </w:rPr>
        <w:t>(3): 197–201.</w:t>
      </w:r>
    </w:p>
    <w:p w14:paraId="12DB45B0"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Adeyeye, S. A. O., Oyewole, O. A. and Adebayo, R. (2022): Quality evaluation of bread enriched with plant residues: Nutritional and sensory perspectives.</w:t>
      </w:r>
      <w:r>
        <w:rPr>
          <w:color w:val="000000" w:themeColor="text1"/>
          <w:sz w:val="20"/>
          <w:szCs w:val="20"/>
        </w:rPr>
        <w:t xml:space="preserve"> </w:t>
      </w:r>
      <w:r>
        <w:rPr>
          <w:rStyle w:val="Emphasis"/>
          <w:rFonts w:eastAsiaTheme="majorEastAsia"/>
          <w:color w:val="000000" w:themeColor="text1"/>
          <w:sz w:val="20"/>
          <w:szCs w:val="20"/>
        </w:rPr>
        <w:t>Journal of Food Science and Nutrition Research, 5</w:t>
      </w:r>
      <w:r>
        <w:rPr>
          <w:color w:val="000000" w:themeColor="text1"/>
          <w:sz w:val="20"/>
          <w:szCs w:val="20"/>
        </w:rPr>
        <w:t>(2): 45–55.</w:t>
      </w:r>
    </w:p>
    <w:p w14:paraId="010D2BFC"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Agu, H. O., Okoli, E. C. and Nwankwo, C. (2023): Quality characteristics of bread enriched with carrot and underutilized flours. </w:t>
      </w:r>
      <w:r>
        <w:rPr>
          <w:rFonts w:ascii="Times New Roman" w:eastAsia="Times New Roman" w:hAnsi="Times New Roman" w:cs="Times New Roman"/>
          <w:i/>
          <w:iCs/>
          <w:kern w:val="0"/>
          <w:sz w:val="20"/>
          <w:szCs w:val="20"/>
          <w:lang w:val="en-US"/>
          <w14:ligatures w14:val="none"/>
        </w:rPr>
        <w:t>Journal of Food Quality, 2023:</w:t>
      </w:r>
      <w:r>
        <w:rPr>
          <w:rFonts w:ascii="Times New Roman" w:eastAsia="Times New Roman" w:hAnsi="Times New Roman" w:cs="Times New Roman"/>
          <w:kern w:val="0"/>
          <w:sz w:val="20"/>
          <w:szCs w:val="20"/>
          <w:lang w:val="en-US"/>
          <w14:ligatures w14:val="none"/>
        </w:rPr>
        <w:t xml:space="preserve"> 1–9. </w:t>
      </w:r>
    </w:p>
    <w:p w14:paraId="715D1B1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Ajibola, C. F., </w:t>
      </w:r>
      <w:proofErr w:type="spellStart"/>
      <w:r>
        <w:rPr>
          <w:color w:val="000000" w:themeColor="text1"/>
          <w:sz w:val="20"/>
          <w:szCs w:val="20"/>
        </w:rPr>
        <w:t>Oyerinde</w:t>
      </w:r>
      <w:proofErr w:type="spellEnd"/>
      <w:r>
        <w:rPr>
          <w:color w:val="000000" w:themeColor="text1"/>
          <w:sz w:val="20"/>
          <w:szCs w:val="20"/>
        </w:rPr>
        <w:t>, A.</w:t>
      </w:r>
      <w:r>
        <w:rPr>
          <w:color w:val="000000" w:themeColor="text1"/>
          <w:sz w:val="20"/>
          <w:szCs w:val="20"/>
        </w:rPr>
        <w:t xml:space="preserve"> S. and </w:t>
      </w:r>
      <w:proofErr w:type="spellStart"/>
      <w:r>
        <w:rPr>
          <w:color w:val="000000" w:themeColor="text1"/>
          <w:sz w:val="20"/>
          <w:szCs w:val="20"/>
        </w:rPr>
        <w:t>Adeniyan</w:t>
      </w:r>
      <w:proofErr w:type="spellEnd"/>
      <w:r>
        <w:rPr>
          <w:color w:val="000000" w:themeColor="text1"/>
          <w:sz w:val="20"/>
          <w:szCs w:val="20"/>
        </w:rPr>
        <w:t xml:space="preserve">, O. S. (2021): Nutritional and sensory properties of bread enriched with agro-industrial by-products. </w:t>
      </w:r>
      <w:r>
        <w:rPr>
          <w:rStyle w:val="Emphasis"/>
          <w:rFonts w:eastAsiaTheme="majorEastAsia"/>
          <w:color w:val="000000" w:themeColor="text1"/>
          <w:sz w:val="20"/>
          <w:szCs w:val="20"/>
        </w:rPr>
        <w:t>Journal of Culinary Science and Technology</w:t>
      </w:r>
      <w:r>
        <w:rPr>
          <w:color w:val="000000" w:themeColor="text1"/>
          <w:sz w:val="20"/>
          <w:szCs w:val="20"/>
        </w:rPr>
        <w:t>, 19(6): 528–543.</w:t>
      </w:r>
    </w:p>
    <w:p w14:paraId="1BE62D10"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Akubor, P. I. and </w:t>
      </w:r>
      <w:proofErr w:type="spellStart"/>
      <w:r>
        <w:rPr>
          <w:color w:val="000000" w:themeColor="text1"/>
          <w:sz w:val="20"/>
          <w:szCs w:val="20"/>
        </w:rPr>
        <w:t>Ishiwu</w:t>
      </w:r>
      <w:proofErr w:type="spellEnd"/>
      <w:r>
        <w:rPr>
          <w:color w:val="000000" w:themeColor="text1"/>
          <w:sz w:val="20"/>
          <w:szCs w:val="20"/>
        </w:rPr>
        <w:t>, C. (2013): Chemical composition, functional and bak</w:t>
      </w:r>
      <w:r>
        <w:rPr>
          <w:color w:val="000000" w:themeColor="text1"/>
          <w:sz w:val="20"/>
          <w:szCs w:val="20"/>
        </w:rPr>
        <w:t xml:space="preserve">ing properties of wheat–plantain composite flours. </w:t>
      </w:r>
      <w:r>
        <w:rPr>
          <w:rStyle w:val="Emphasis"/>
          <w:rFonts w:eastAsiaTheme="majorEastAsia"/>
          <w:color w:val="000000" w:themeColor="text1"/>
          <w:sz w:val="20"/>
          <w:szCs w:val="20"/>
        </w:rPr>
        <w:t>International Journal of Agricultural Policy and Research, 1</w:t>
      </w:r>
      <w:r>
        <w:rPr>
          <w:color w:val="000000" w:themeColor="text1"/>
          <w:sz w:val="20"/>
          <w:szCs w:val="20"/>
        </w:rPr>
        <w:t>(4): 87–92.</w:t>
      </w:r>
    </w:p>
    <w:p w14:paraId="685B71B0"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AOAC. (2012): </w:t>
      </w:r>
      <w:r>
        <w:rPr>
          <w:rFonts w:ascii="Times New Roman" w:eastAsia="Times New Roman" w:hAnsi="Times New Roman" w:cs="Times New Roman"/>
          <w:i/>
          <w:iCs/>
          <w:kern w:val="0"/>
          <w:sz w:val="20"/>
          <w:szCs w:val="20"/>
          <w:lang w:val="en-US"/>
          <w14:ligatures w14:val="none"/>
        </w:rPr>
        <w:t>Official methods of analysis</w:t>
      </w:r>
      <w:r>
        <w:rPr>
          <w:rFonts w:ascii="Times New Roman" w:eastAsia="Times New Roman" w:hAnsi="Times New Roman" w:cs="Times New Roman"/>
          <w:kern w:val="0"/>
          <w:sz w:val="20"/>
          <w:szCs w:val="20"/>
          <w:lang w:val="en-US"/>
          <w14:ligatures w14:val="none"/>
        </w:rPr>
        <w:t xml:space="preserve"> (19th ed.). Association of Official Analytical Chemists International, Washington, D.C.</w:t>
      </w:r>
    </w:p>
    <w:p w14:paraId="17255398"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Ar</w:t>
      </w:r>
      <w:r>
        <w:rPr>
          <w:color w:val="000000" w:themeColor="text1"/>
          <w:sz w:val="20"/>
          <w:szCs w:val="20"/>
        </w:rPr>
        <w:t xml:space="preserve">ise, A. K., Ojo, O. A., Akintola, A. A., </w:t>
      </w:r>
      <w:proofErr w:type="spellStart"/>
      <w:r>
        <w:rPr>
          <w:color w:val="000000" w:themeColor="text1"/>
          <w:sz w:val="20"/>
          <w:szCs w:val="20"/>
        </w:rPr>
        <w:t>Oyeyinka</w:t>
      </w:r>
      <w:proofErr w:type="spellEnd"/>
      <w:r>
        <w:rPr>
          <w:color w:val="000000" w:themeColor="text1"/>
          <w:sz w:val="20"/>
          <w:szCs w:val="20"/>
        </w:rPr>
        <w:t xml:space="preserve">, S. A., </w:t>
      </w:r>
      <w:proofErr w:type="spellStart"/>
      <w:r>
        <w:rPr>
          <w:color w:val="000000" w:themeColor="text1"/>
          <w:sz w:val="20"/>
          <w:szCs w:val="20"/>
        </w:rPr>
        <w:t>Malomo</w:t>
      </w:r>
      <w:proofErr w:type="spellEnd"/>
      <w:r>
        <w:rPr>
          <w:color w:val="000000" w:themeColor="text1"/>
          <w:sz w:val="20"/>
          <w:szCs w:val="20"/>
        </w:rPr>
        <w:t xml:space="preserve">, S. A. and Adeola, A. A. (2019): Influence of dietary </w:t>
      </w:r>
      <w:proofErr w:type="spellStart"/>
      <w:r>
        <w:rPr>
          <w:color w:val="000000" w:themeColor="text1"/>
          <w:sz w:val="20"/>
          <w:szCs w:val="20"/>
        </w:rPr>
        <w:t>fibre</w:t>
      </w:r>
      <w:proofErr w:type="spellEnd"/>
      <w:r>
        <w:rPr>
          <w:color w:val="000000" w:themeColor="text1"/>
          <w:sz w:val="20"/>
          <w:szCs w:val="20"/>
        </w:rPr>
        <w:t xml:space="preserve"> addition on functional and pasting properties of wheat and plantain flour blends. </w:t>
      </w:r>
      <w:r>
        <w:rPr>
          <w:rStyle w:val="Emphasis"/>
          <w:rFonts w:eastAsiaTheme="majorEastAsia"/>
          <w:color w:val="000000" w:themeColor="text1"/>
          <w:sz w:val="20"/>
          <w:szCs w:val="20"/>
        </w:rPr>
        <w:t>Journal of Food Science and Technology, 56</w:t>
      </w:r>
      <w:r>
        <w:rPr>
          <w:color w:val="000000" w:themeColor="text1"/>
          <w:sz w:val="20"/>
          <w:szCs w:val="20"/>
        </w:rPr>
        <w:t>(4): 19</w:t>
      </w:r>
      <w:r>
        <w:rPr>
          <w:color w:val="000000" w:themeColor="text1"/>
          <w:sz w:val="20"/>
          <w:szCs w:val="20"/>
        </w:rPr>
        <w:t xml:space="preserve">53–1960. </w:t>
      </w:r>
    </w:p>
    <w:p w14:paraId="0E049BDA"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Ayo, J. A., </w:t>
      </w:r>
      <w:proofErr w:type="spellStart"/>
      <w:r>
        <w:rPr>
          <w:color w:val="000000" w:themeColor="text1"/>
          <w:sz w:val="20"/>
          <w:szCs w:val="20"/>
        </w:rPr>
        <w:t>Nkama</w:t>
      </w:r>
      <w:proofErr w:type="spellEnd"/>
      <w:r>
        <w:rPr>
          <w:color w:val="000000" w:themeColor="text1"/>
          <w:sz w:val="20"/>
          <w:szCs w:val="20"/>
        </w:rPr>
        <w:t xml:space="preserve">, I. and </w:t>
      </w:r>
      <w:proofErr w:type="spellStart"/>
      <w:r>
        <w:rPr>
          <w:color w:val="000000" w:themeColor="text1"/>
          <w:sz w:val="20"/>
          <w:szCs w:val="20"/>
        </w:rPr>
        <w:t>Adewori</w:t>
      </w:r>
      <w:proofErr w:type="spellEnd"/>
      <w:r>
        <w:rPr>
          <w:color w:val="000000" w:themeColor="text1"/>
          <w:sz w:val="20"/>
          <w:szCs w:val="20"/>
        </w:rPr>
        <w:t xml:space="preserve">, R. (2018): Effect of substitution of wheat flour with </w:t>
      </w:r>
      <w:proofErr w:type="spellStart"/>
      <w:r>
        <w:rPr>
          <w:color w:val="000000" w:themeColor="text1"/>
          <w:sz w:val="20"/>
          <w:szCs w:val="20"/>
        </w:rPr>
        <w:t>acha</w:t>
      </w:r>
      <w:proofErr w:type="spellEnd"/>
      <w:r>
        <w:rPr>
          <w:color w:val="000000" w:themeColor="text1"/>
          <w:sz w:val="20"/>
          <w:szCs w:val="20"/>
        </w:rPr>
        <w:t xml:space="preserve"> and cowpea flours on quality of bread. </w:t>
      </w:r>
      <w:r>
        <w:rPr>
          <w:rStyle w:val="Emphasis"/>
          <w:rFonts w:eastAsiaTheme="majorEastAsia"/>
          <w:color w:val="000000" w:themeColor="text1"/>
          <w:sz w:val="20"/>
          <w:szCs w:val="20"/>
        </w:rPr>
        <w:t>Nigerian Food Journal, 36</w:t>
      </w:r>
      <w:r>
        <w:rPr>
          <w:color w:val="000000" w:themeColor="text1"/>
          <w:sz w:val="20"/>
          <w:szCs w:val="20"/>
        </w:rPr>
        <w:t>(1): 40–47.</w:t>
      </w:r>
    </w:p>
    <w:p w14:paraId="61DBC56C"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Ayo, J. A., </w:t>
      </w:r>
      <w:proofErr w:type="spellStart"/>
      <w:r>
        <w:rPr>
          <w:rFonts w:ascii="Times New Roman" w:hAnsi="Times New Roman" w:cs="Times New Roman"/>
          <w:color w:val="000000" w:themeColor="text1"/>
          <w:sz w:val="20"/>
          <w:szCs w:val="20"/>
        </w:rPr>
        <w:t>Ukwuru</w:t>
      </w:r>
      <w:proofErr w:type="spellEnd"/>
      <w:r>
        <w:rPr>
          <w:rFonts w:ascii="Times New Roman" w:hAnsi="Times New Roman" w:cs="Times New Roman"/>
          <w:color w:val="000000" w:themeColor="text1"/>
          <w:sz w:val="20"/>
          <w:szCs w:val="20"/>
        </w:rPr>
        <w:t xml:space="preserve">, M. U. and </w:t>
      </w:r>
      <w:proofErr w:type="spellStart"/>
      <w:r>
        <w:rPr>
          <w:rFonts w:ascii="Times New Roman" w:hAnsi="Times New Roman" w:cs="Times New Roman"/>
          <w:color w:val="000000" w:themeColor="text1"/>
          <w:sz w:val="20"/>
          <w:szCs w:val="20"/>
        </w:rPr>
        <w:t>Egwim</w:t>
      </w:r>
      <w:proofErr w:type="spellEnd"/>
      <w:r>
        <w:rPr>
          <w:rFonts w:ascii="Times New Roman" w:hAnsi="Times New Roman" w:cs="Times New Roman"/>
          <w:color w:val="000000" w:themeColor="text1"/>
          <w:sz w:val="20"/>
          <w:szCs w:val="20"/>
        </w:rPr>
        <w:t xml:space="preserve">, E. (2022): Functional properties and </w:t>
      </w:r>
      <w:r>
        <w:rPr>
          <w:rFonts w:ascii="Times New Roman" w:hAnsi="Times New Roman" w:cs="Times New Roman"/>
          <w:color w:val="000000" w:themeColor="text1"/>
          <w:sz w:val="20"/>
          <w:szCs w:val="20"/>
        </w:rPr>
        <w:t>applications of composite flours in bread production</w:t>
      </w:r>
      <w:r>
        <w:rPr>
          <w:rFonts w:ascii="Times New Roman" w:hAnsi="Times New Roman" w:cs="Times New Roman"/>
          <w:i/>
          <w:iCs/>
          <w:color w:val="000000" w:themeColor="text1"/>
          <w:sz w:val="20"/>
          <w:szCs w:val="20"/>
        </w:rPr>
        <w:t>: A review</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Journal of Culinary Science and Technology</w:t>
      </w:r>
      <w:r>
        <w:rPr>
          <w:rFonts w:ascii="Times New Roman" w:hAnsi="Times New Roman" w:cs="Times New Roman"/>
          <w:color w:val="000000" w:themeColor="text1"/>
          <w:sz w:val="20"/>
          <w:szCs w:val="20"/>
        </w:rPr>
        <w:t xml:space="preserve">, 20(3): 273-285. </w:t>
      </w:r>
    </w:p>
    <w:p w14:paraId="4731A829"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5" w:name="_Hlk199977301"/>
      <w:r>
        <w:rPr>
          <w:rFonts w:ascii="Times New Roman" w:hAnsi="Times New Roman" w:cs="Times New Roman"/>
          <w:color w:val="000000" w:themeColor="text1"/>
          <w:sz w:val="20"/>
          <w:szCs w:val="20"/>
        </w:rPr>
        <w:t xml:space="preserve">Chavan, R. S. and Chavan, S. R. (2021): Bread and bakery products in human nutrition. </w:t>
      </w:r>
      <w:r>
        <w:rPr>
          <w:rFonts w:ascii="Times New Roman" w:hAnsi="Times New Roman" w:cs="Times New Roman"/>
          <w:i/>
          <w:iCs/>
          <w:color w:val="000000" w:themeColor="text1"/>
          <w:sz w:val="20"/>
          <w:szCs w:val="20"/>
        </w:rPr>
        <w:t>International Journal of Food Studies</w:t>
      </w:r>
      <w:r>
        <w:rPr>
          <w:rFonts w:ascii="Times New Roman" w:hAnsi="Times New Roman" w:cs="Times New Roman"/>
          <w:color w:val="000000" w:themeColor="text1"/>
          <w:sz w:val="20"/>
          <w:szCs w:val="20"/>
        </w:rPr>
        <w:t>, 10(1):</w:t>
      </w:r>
      <w:r>
        <w:rPr>
          <w:rFonts w:ascii="Times New Roman" w:hAnsi="Times New Roman" w:cs="Times New Roman"/>
          <w:color w:val="000000" w:themeColor="text1"/>
          <w:sz w:val="20"/>
          <w:szCs w:val="20"/>
        </w:rPr>
        <w:t xml:space="preserve"> 1-10.</w:t>
      </w:r>
    </w:p>
    <w:bookmarkEnd w:id="25"/>
    <w:p w14:paraId="570D0443"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Chinma</w:t>
      </w:r>
      <w:proofErr w:type="spellEnd"/>
      <w:r>
        <w:rPr>
          <w:color w:val="000000" w:themeColor="text1"/>
          <w:sz w:val="20"/>
          <w:szCs w:val="20"/>
        </w:rPr>
        <w:t xml:space="preserve">, C. E., Ariahu, C. C. and </w:t>
      </w:r>
      <w:proofErr w:type="spellStart"/>
      <w:r>
        <w:rPr>
          <w:color w:val="000000" w:themeColor="text1"/>
          <w:sz w:val="20"/>
          <w:szCs w:val="20"/>
        </w:rPr>
        <w:t>Alakali</w:t>
      </w:r>
      <w:proofErr w:type="spellEnd"/>
      <w:r>
        <w:rPr>
          <w:color w:val="000000" w:themeColor="text1"/>
          <w:sz w:val="20"/>
          <w:szCs w:val="20"/>
        </w:rPr>
        <w:t xml:space="preserve">, J. S. (2015): Proximate composition, functional and sensory properties of non-wheat biscuits produced from cassava and soy flour blends. </w:t>
      </w:r>
      <w:r>
        <w:rPr>
          <w:rStyle w:val="Emphasis"/>
          <w:rFonts w:eastAsiaTheme="majorEastAsia"/>
          <w:color w:val="000000" w:themeColor="text1"/>
          <w:sz w:val="20"/>
          <w:szCs w:val="20"/>
        </w:rPr>
        <w:t>Journal of Food Science and Technology, 52</w:t>
      </w:r>
      <w:r>
        <w:rPr>
          <w:color w:val="000000" w:themeColor="text1"/>
          <w:sz w:val="20"/>
          <w:szCs w:val="20"/>
        </w:rPr>
        <w:t>(8): 4668–4675.</w:t>
      </w:r>
    </w:p>
    <w:p w14:paraId="2969503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Eke-Ejiofor,</w:t>
      </w:r>
      <w:r>
        <w:rPr>
          <w:color w:val="000000" w:themeColor="text1"/>
          <w:sz w:val="20"/>
          <w:szCs w:val="20"/>
        </w:rPr>
        <w:t xml:space="preserve"> J. and </w:t>
      </w:r>
      <w:proofErr w:type="spellStart"/>
      <w:r>
        <w:rPr>
          <w:color w:val="000000" w:themeColor="text1"/>
          <w:sz w:val="20"/>
          <w:szCs w:val="20"/>
        </w:rPr>
        <w:t>Beleya</w:t>
      </w:r>
      <w:proofErr w:type="spellEnd"/>
      <w:r>
        <w:rPr>
          <w:color w:val="000000" w:themeColor="text1"/>
          <w:sz w:val="20"/>
          <w:szCs w:val="20"/>
        </w:rPr>
        <w:t xml:space="preserve">, E. A. (2017): Proximate and sensory evaluation of wheat composite bread produced with plantain and </w:t>
      </w:r>
      <w:proofErr w:type="spellStart"/>
      <w:r>
        <w:rPr>
          <w:color w:val="000000" w:themeColor="text1"/>
          <w:sz w:val="20"/>
          <w:szCs w:val="20"/>
        </w:rPr>
        <w:t>beniseed</w:t>
      </w:r>
      <w:proofErr w:type="spellEnd"/>
      <w:r>
        <w:rPr>
          <w:color w:val="000000" w:themeColor="text1"/>
          <w:sz w:val="20"/>
          <w:szCs w:val="20"/>
        </w:rPr>
        <w:t xml:space="preserve"> flours. </w:t>
      </w:r>
      <w:r>
        <w:rPr>
          <w:rStyle w:val="Emphasis"/>
          <w:rFonts w:eastAsiaTheme="majorEastAsia"/>
          <w:color w:val="000000" w:themeColor="text1"/>
          <w:sz w:val="20"/>
          <w:szCs w:val="20"/>
        </w:rPr>
        <w:t>Journal of Food Research</w:t>
      </w:r>
      <w:r>
        <w:rPr>
          <w:color w:val="000000" w:themeColor="text1"/>
          <w:sz w:val="20"/>
          <w:szCs w:val="20"/>
        </w:rPr>
        <w:t>, 6(2): 91–99.</w:t>
      </w:r>
    </w:p>
    <w:p w14:paraId="4837FC1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Ezeama</w:t>
      </w:r>
      <w:proofErr w:type="spellEnd"/>
      <w:r>
        <w:rPr>
          <w:rFonts w:ascii="Times New Roman" w:hAnsi="Times New Roman" w:cs="Times New Roman"/>
          <w:color w:val="000000" w:themeColor="text1"/>
          <w:sz w:val="20"/>
          <w:szCs w:val="20"/>
        </w:rPr>
        <w:t xml:space="preserve">, C. F. and </w:t>
      </w:r>
      <w:proofErr w:type="spellStart"/>
      <w:r>
        <w:rPr>
          <w:rFonts w:ascii="Times New Roman" w:hAnsi="Times New Roman" w:cs="Times New Roman"/>
          <w:color w:val="000000" w:themeColor="text1"/>
          <w:sz w:val="20"/>
          <w:szCs w:val="20"/>
        </w:rPr>
        <w:t>Ojimelukwe</w:t>
      </w:r>
      <w:proofErr w:type="spellEnd"/>
      <w:r>
        <w:rPr>
          <w:rFonts w:ascii="Times New Roman" w:hAnsi="Times New Roman" w:cs="Times New Roman"/>
          <w:color w:val="000000" w:themeColor="text1"/>
          <w:sz w:val="20"/>
          <w:szCs w:val="20"/>
        </w:rPr>
        <w:t>, P. C. (2018): Effects of composite flour on the nutriti</w:t>
      </w:r>
      <w:r>
        <w:rPr>
          <w:rFonts w:ascii="Times New Roman" w:hAnsi="Times New Roman" w:cs="Times New Roman"/>
          <w:color w:val="000000" w:themeColor="text1"/>
          <w:sz w:val="20"/>
          <w:szCs w:val="20"/>
        </w:rPr>
        <w:t xml:space="preserve">onal and sensory quality of bread. </w:t>
      </w:r>
      <w:r>
        <w:rPr>
          <w:rFonts w:ascii="Times New Roman" w:hAnsi="Times New Roman" w:cs="Times New Roman"/>
          <w:i/>
          <w:iCs/>
          <w:color w:val="000000" w:themeColor="text1"/>
          <w:sz w:val="20"/>
          <w:szCs w:val="20"/>
        </w:rPr>
        <w:t>African Journal of Food, Agriculture, Nutrition and Development,</w:t>
      </w:r>
      <w:r>
        <w:rPr>
          <w:rFonts w:ascii="Times New Roman" w:hAnsi="Times New Roman" w:cs="Times New Roman"/>
          <w:color w:val="000000" w:themeColor="text1"/>
          <w:sz w:val="20"/>
          <w:szCs w:val="20"/>
        </w:rPr>
        <w:t xml:space="preserve"> 18(3): 13723–13738.</w:t>
      </w:r>
    </w:p>
    <w:p w14:paraId="26CEE69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Gbenga, O. and Akinola, A. (2023): Nutritional and sensory evaluation of bread enriched with underutilized plant-based ingredients. </w:t>
      </w:r>
      <w:r>
        <w:rPr>
          <w:rFonts w:ascii="Times New Roman" w:hAnsi="Times New Roman" w:cs="Times New Roman"/>
          <w:i/>
          <w:iCs/>
          <w:color w:val="000000" w:themeColor="text1"/>
          <w:sz w:val="20"/>
          <w:szCs w:val="20"/>
        </w:rPr>
        <w:t>Nige</w:t>
      </w:r>
      <w:r>
        <w:rPr>
          <w:rFonts w:ascii="Times New Roman" w:hAnsi="Times New Roman" w:cs="Times New Roman"/>
          <w:i/>
          <w:iCs/>
          <w:color w:val="000000" w:themeColor="text1"/>
          <w:sz w:val="20"/>
          <w:szCs w:val="20"/>
        </w:rPr>
        <w:t>rian Food Journal</w:t>
      </w:r>
      <w:r>
        <w:rPr>
          <w:rFonts w:ascii="Times New Roman" w:hAnsi="Times New Roman" w:cs="Times New Roman"/>
          <w:color w:val="000000" w:themeColor="text1"/>
          <w:sz w:val="20"/>
          <w:szCs w:val="20"/>
        </w:rPr>
        <w:t>, 41(2): 33-45.</w:t>
      </w:r>
    </w:p>
    <w:p w14:paraId="6A70AF01"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Giami</w:t>
      </w:r>
      <w:proofErr w:type="spellEnd"/>
      <w:r>
        <w:rPr>
          <w:rFonts w:ascii="Times New Roman" w:eastAsia="Times New Roman" w:hAnsi="Times New Roman" w:cs="Times New Roman"/>
          <w:kern w:val="0"/>
          <w:sz w:val="20"/>
          <w:szCs w:val="20"/>
          <w:lang w:val="en-US"/>
          <w14:ligatures w14:val="none"/>
        </w:rPr>
        <w:t xml:space="preserve">, S. Y., </w:t>
      </w:r>
      <w:proofErr w:type="spellStart"/>
      <w:r>
        <w:rPr>
          <w:rFonts w:ascii="Times New Roman" w:eastAsia="Times New Roman" w:hAnsi="Times New Roman" w:cs="Times New Roman"/>
          <w:kern w:val="0"/>
          <w:sz w:val="20"/>
          <w:szCs w:val="20"/>
          <w:lang w:val="en-US"/>
          <w14:ligatures w14:val="none"/>
        </w:rPr>
        <w:t>Amasisi</w:t>
      </w:r>
      <w:proofErr w:type="spellEnd"/>
      <w:r>
        <w:rPr>
          <w:rFonts w:ascii="Times New Roman" w:eastAsia="Times New Roman" w:hAnsi="Times New Roman" w:cs="Times New Roman"/>
          <w:kern w:val="0"/>
          <w:sz w:val="20"/>
          <w:szCs w:val="20"/>
          <w:lang w:val="en-US"/>
          <w14:ligatures w14:val="none"/>
        </w:rPr>
        <w:t xml:space="preserve">, T. and </w:t>
      </w:r>
      <w:proofErr w:type="spellStart"/>
      <w:r>
        <w:rPr>
          <w:rFonts w:ascii="Times New Roman" w:eastAsia="Times New Roman" w:hAnsi="Times New Roman" w:cs="Times New Roman"/>
          <w:kern w:val="0"/>
          <w:sz w:val="20"/>
          <w:szCs w:val="20"/>
          <w:lang w:val="en-US"/>
          <w14:ligatures w14:val="none"/>
        </w:rPr>
        <w:t>Ekiyor</w:t>
      </w:r>
      <w:proofErr w:type="spellEnd"/>
      <w:r>
        <w:rPr>
          <w:rFonts w:ascii="Times New Roman" w:eastAsia="Times New Roman" w:hAnsi="Times New Roman" w:cs="Times New Roman"/>
          <w:kern w:val="0"/>
          <w:sz w:val="20"/>
          <w:szCs w:val="20"/>
          <w:lang w:val="en-US"/>
          <w14:ligatures w14:val="none"/>
        </w:rPr>
        <w:t xml:space="preserve">, G. (2004): Comparison of bread making properties of composite flours from wheat and fermented/unfermented cassava flours. </w:t>
      </w:r>
      <w:r>
        <w:rPr>
          <w:rFonts w:ascii="Times New Roman" w:eastAsia="Times New Roman" w:hAnsi="Times New Roman" w:cs="Times New Roman"/>
          <w:i/>
          <w:iCs/>
          <w:kern w:val="0"/>
          <w:sz w:val="20"/>
          <w:szCs w:val="20"/>
          <w:lang w:val="en-US"/>
          <w14:ligatures w14:val="none"/>
        </w:rPr>
        <w:t>Journal of Food Science, 69(6):</w:t>
      </w:r>
      <w:r>
        <w:rPr>
          <w:rFonts w:ascii="Times New Roman" w:eastAsia="Times New Roman" w:hAnsi="Times New Roman" w:cs="Times New Roman"/>
          <w:kern w:val="0"/>
          <w:sz w:val="20"/>
          <w:szCs w:val="20"/>
          <w:lang w:val="en-US"/>
          <w14:ligatures w14:val="none"/>
        </w:rPr>
        <w:t xml:space="preserve"> FSN378–FSN381. </w:t>
      </w:r>
    </w:p>
    <w:p w14:paraId="7FF6A123"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Igbabul</w:t>
      </w:r>
      <w:proofErr w:type="spellEnd"/>
      <w:r>
        <w:rPr>
          <w:rFonts w:ascii="Times New Roman" w:eastAsia="Times New Roman" w:hAnsi="Times New Roman" w:cs="Times New Roman"/>
          <w:kern w:val="0"/>
          <w:sz w:val="20"/>
          <w:szCs w:val="20"/>
          <w:lang w:val="en-US"/>
          <w14:ligatures w14:val="none"/>
        </w:rPr>
        <w:t xml:space="preserve">, B. D., Num, G. and </w:t>
      </w:r>
      <w:proofErr w:type="spellStart"/>
      <w:r>
        <w:rPr>
          <w:rFonts w:ascii="Times New Roman" w:eastAsia="Times New Roman" w:hAnsi="Times New Roman" w:cs="Times New Roman"/>
          <w:kern w:val="0"/>
          <w:sz w:val="20"/>
          <w:szCs w:val="20"/>
          <w:lang w:val="en-US"/>
          <w14:ligatures w14:val="none"/>
        </w:rPr>
        <w:t>Amove</w:t>
      </w:r>
      <w:proofErr w:type="spellEnd"/>
      <w:r>
        <w:rPr>
          <w:rFonts w:ascii="Times New Roman" w:eastAsia="Times New Roman" w:hAnsi="Times New Roman" w:cs="Times New Roman"/>
          <w:kern w:val="0"/>
          <w:sz w:val="20"/>
          <w:szCs w:val="20"/>
          <w:lang w:val="en-US"/>
          <w14:ligatures w14:val="none"/>
        </w:rPr>
        <w:t xml:space="preserve">, J. (2014): Quality evaluation of composite bread produced from wheat, maize and orange-fleshed sweet potato flours. </w:t>
      </w:r>
      <w:r>
        <w:rPr>
          <w:rFonts w:ascii="Times New Roman" w:eastAsia="Times New Roman" w:hAnsi="Times New Roman" w:cs="Times New Roman"/>
          <w:i/>
          <w:iCs/>
          <w:kern w:val="0"/>
          <w:sz w:val="20"/>
          <w:szCs w:val="20"/>
          <w:lang w:val="en-US"/>
          <w14:ligatures w14:val="none"/>
        </w:rPr>
        <w:t>American Journal of Food Science and Technology, 2(4):</w:t>
      </w:r>
      <w:r>
        <w:rPr>
          <w:rFonts w:ascii="Times New Roman" w:eastAsia="Times New Roman" w:hAnsi="Times New Roman" w:cs="Times New Roman"/>
          <w:kern w:val="0"/>
          <w:sz w:val="20"/>
          <w:szCs w:val="20"/>
          <w:lang w:val="en-US"/>
          <w14:ligatures w14:val="none"/>
        </w:rPr>
        <w:t xml:space="preserve"> 109–115.</w:t>
      </w:r>
    </w:p>
    <w:p w14:paraId="3390AB82"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lastRenderedPageBreak/>
        <w:t>Ihekoronye</w:t>
      </w:r>
      <w:proofErr w:type="spellEnd"/>
      <w:r>
        <w:rPr>
          <w:rFonts w:ascii="Times New Roman" w:eastAsia="Times New Roman" w:hAnsi="Times New Roman" w:cs="Times New Roman"/>
          <w:kern w:val="0"/>
          <w:sz w:val="20"/>
          <w:szCs w:val="20"/>
          <w:lang w:val="en-US"/>
          <w14:ligatures w14:val="none"/>
        </w:rPr>
        <w:t xml:space="preserve">, A. I. and </w:t>
      </w:r>
      <w:proofErr w:type="spellStart"/>
      <w:r>
        <w:rPr>
          <w:rFonts w:ascii="Times New Roman" w:eastAsia="Times New Roman" w:hAnsi="Times New Roman" w:cs="Times New Roman"/>
          <w:kern w:val="0"/>
          <w:sz w:val="20"/>
          <w:szCs w:val="20"/>
          <w:lang w:val="en-US"/>
          <w14:ligatures w14:val="none"/>
        </w:rPr>
        <w:t>Ngoddy</w:t>
      </w:r>
      <w:proofErr w:type="spellEnd"/>
      <w:r>
        <w:rPr>
          <w:rFonts w:ascii="Times New Roman" w:eastAsia="Times New Roman" w:hAnsi="Times New Roman" w:cs="Times New Roman"/>
          <w:kern w:val="0"/>
          <w:sz w:val="20"/>
          <w:szCs w:val="20"/>
          <w:lang w:val="en-US"/>
          <w14:ligatures w14:val="none"/>
        </w:rPr>
        <w:t xml:space="preserve">, P. O. (1985): </w:t>
      </w:r>
      <w:r>
        <w:rPr>
          <w:rFonts w:ascii="Times New Roman" w:eastAsia="Times New Roman" w:hAnsi="Times New Roman" w:cs="Times New Roman"/>
          <w:i/>
          <w:iCs/>
          <w:kern w:val="0"/>
          <w:sz w:val="20"/>
          <w:szCs w:val="20"/>
          <w:lang w:val="en-US"/>
          <w14:ligatures w14:val="none"/>
        </w:rPr>
        <w:t>Inte</w:t>
      </w:r>
      <w:r>
        <w:rPr>
          <w:rFonts w:ascii="Times New Roman" w:eastAsia="Times New Roman" w:hAnsi="Times New Roman" w:cs="Times New Roman"/>
          <w:i/>
          <w:iCs/>
          <w:kern w:val="0"/>
          <w:sz w:val="20"/>
          <w:szCs w:val="20"/>
          <w:lang w:val="en-US"/>
          <w14:ligatures w14:val="none"/>
        </w:rPr>
        <w:t>grated food science and technology for the tropics.</w:t>
      </w:r>
      <w:r>
        <w:rPr>
          <w:rFonts w:ascii="Times New Roman" w:eastAsia="Times New Roman" w:hAnsi="Times New Roman" w:cs="Times New Roman"/>
          <w:kern w:val="0"/>
          <w:sz w:val="20"/>
          <w:szCs w:val="20"/>
          <w:lang w:val="en-US"/>
          <w14:ligatures w14:val="none"/>
        </w:rPr>
        <w:t xml:space="preserve"> Macmillan Publishers, London.</w:t>
      </w:r>
    </w:p>
    <w:p w14:paraId="5010745D"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6" w:name="_Hlk199977369"/>
      <w:proofErr w:type="spellStart"/>
      <w:r>
        <w:rPr>
          <w:rFonts w:ascii="Times New Roman" w:hAnsi="Times New Roman" w:cs="Times New Roman"/>
          <w:color w:val="000000" w:themeColor="text1"/>
          <w:sz w:val="20"/>
          <w:szCs w:val="20"/>
        </w:rPr>
        <w:t>Ijarotimi</w:t>
      </w:r>
      <w:proofErr w:type="spellEnd"/>
      <w:r>
        <w:rPr>
          <w:rFonts w:ascii="Times New Roman" w:hAnsi="Times New Roman" w:cs="Times New Roman"/>
          <w:color w:val="000000" w:themeColor="text1"/>
          <w:sz w:val="20"/>
          <w:szCs w:val="20"/>
        </w:rPr>
        <w:t xml:space="preserve">, O. S., Ojo, O. A. and </w:t>
      </w:r>
      <w:proofErr w:type="spellStart"/>
      <w:r>
        <w:rPr>
          <w:rFonts w:ascii="Times New Roman" w:hAnsi="Times New Roman" w:cs="Times New Roman"/>
          <w:color w:val="000000" w:themeColor="text1"/>
          <w:sz w:val="20"/>
          <w:szCs w:val="20"/>
        </w:rPr>
        <w:t>Okuneye</w:t>
      </w:r>
      <w:proofErr w:type="spellEnd"/>
      <w:r>
        <w:rPr>
          <w:rFonts w:ascii="Times New Roman" w:hAnsi="Times New Roman" w:cs="Times New Roman"/>
          <w:color w:val="000000" w:themeColor="text1"/>
          <w:sz w:val="20"/>
          <w:szCs w:val="20"/>
        </w:rPr>
        <w:t xml:space="preserve">, O. O. (2022): Assessment of nutrient composition and quality attributes of bread from wheat, plantain, and cowpea composite flours. </w:t>
      </w:r>
      <w:r>
        <w:rPr>
          <w:rFonts w:ascii="Times New Roman" w:hAnsi="Times New Roman" w:cs="Times New Roman"/>
          <w:i/>
          <w:iCs/>
          <w:color w:val="000000" w:themeColor="text1"/>
          <w:sz w:val="20"/>
          <w:szCs w:val="20"/>
        </w:rPr>
        <w:t>Journal of Food Quality,</w:t>
      </w:r>
      <w:r>
        <w:rPr>
          <w:rFonts w:ascii="Times New Roman" w:hAnsi="Times New Roman" w:cs="Times New Roman"/>
          <w:color w:val="000000" w:themeColor="text1"/>
          <w:sz w:val="20"/>
          <w:szCs w:val="20"/>
        </w:rPr>
        <w:t xml:space="preserve"> 2022, 12(2):102-122.</w:t>
      </w:r>
    </w:p>
    <w:p w14:paraId="224D015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lang w:val="en-US"/>
        </w:rPr>
        <w:t>Iwe</w:t>
      </w:r>
      <w:proofErr w:type="spellEnd"/>
      <w:r>
        <w:rPr>
          <w:rFonts w:ascii="Times New Roman" w:hAnsi="Times New Roman" w:cs="Times New Roman"/>
          <w:color w:val="000000" w:themeColor="text1"/>
          <w:sz w:val="20"/>
          <w:szCs w:val="20"/>
          <w:lang w:val="en-US"/>
        </w:rPr>
        <w:t xml:space="preserve">, M. O. (2010): Handbook of Sensory Methods and Analysis. </w:t>
      </w:r>
      <w:proofErr w:type="spellStart"/>
      <w:r>
        <w:rPr>
          <w:rFonts w:ascii="Times New Roman" w:hAnsi="Times New Roman" w:cs="Times New Roman"/>
          <w:color w:val="000000" w:themeColor="text1"/>
          <w:sz w:val="20"/>
          <w:szCs w:val="20"/>
          <w:lang w:val="en-US"/>
        </w:rPr>
        <w:t>Rojoint</w:t>
      </w:r>
      <w:proofErr w:type="spellEnd"/>
      <w:r>
        <w:rPr>
          <w:rFonts w:ascii="Times New Roman" w:hAnsi="Times New Roman" w:cs="Times New Roman"/>
          <w:color w:val="000000" w:themeColor="text1"/>
          <w:sz w:val="20"/>
          <w:szCs w:val="20"/>
          <w:lang w:val="en-US"/>
        </w:rPr>
        <w:t xml:space="preserve"> Communication Services Limited. Second Edition, 2010.</w:t>
      </w:r>
      <w:r>
        <w:rPr>
          <w:rFonts w:ascii="Times New Roman" w:hAnsi="Times New Roman" w:cs="Times New Roman"/>
          <w:color w:val="000000" w:themeColor="text1"/>
          <w:sz w:val="20"/>
          <w:szCs w:val="20"/>
        </w:rPr>
        <w:t xml:space="preserve"> </w:t>
      </w:r>
    </w:p>
    <w:bookmarkEnd w:id="26"/>
    <w:p w14:paraId="7F38E2C8"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Kakar, A., Hussain, I. and Jan, A. (2022): Nutritional and functional properties of wheat–legume composite flours and their utilization in bakery products. </w:t>
      </w:r>
      <w:r>
        <w:rPr>
          <w:rFonts w:ascii="Times New Roman" w:eastAsia="Times New Roman" w:hAnsi="Times New Roman" w:cs="Times New Roman"/>
          <w:i/>
          <w:iCs/>
          <w:kern w:val="0"/>
          <w:sz w:val="20"/>
          <w:szCs w:val="20"/>
          <w:lang w:val="en-US"/>
          <w14:ligatures w14:val="none"/>
        </w:rPr>
        <w:t>International Journal of Food Science, 2022:</w:t>
      </w:r>
      <w:r>
        <w:rPr>
          <w:rFonts w:ascii="Times New Roman" w:eastAsia="Times New Roman" w:hAnsi="Times New Roman" w:cs="Times New Roman"/>
          <w:kern w:val="0"/>
          <w:sz w:val="20"/>
          <w:szCs w:val="20"/>
          <w:lang w:val="en-US"/>
          <w14:ligatures w14:val="none"/>
        </w:rPr>
        <w:t xml:space="preserve"> 1–8. </w:t>
      </w:r>
    </w:p>
    <w:p w14:paraId="446108BE"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7" w:name="_Hlk199977440"/>
      <w:r>
        <w:rPr>
          <w:rFonts w:ascii="Times New Roman" w:hAnsi="Times New Roman" w:cs="Times New Roman"/>
          <w:color w:val="000000" w:themeColor="text1"/>
          <w:sz w:val="20"/>
          <w:szCs w:val="20"/>
        </w:rPr>
        <w:t>Nwachukwu, M. C., Ugwu, F. M. and Eze, O. (2021):</w:t>
      </w:r>
      <w:r>
        <w:rPr>
          <w:rFonts w:ascii="Times New Roman" w:hAnsi="Times New Roman" w:cs="Times New Roman"/>
          <w:color w:val="000000" w:themeColor="text1"/>
          <w:sz w:val="20"/>
          <w:szCs w:val="20"/>
        </w:rPr>
        <w:t xml:space="preserve"> Nutritional and health-promoting potential of carrot (</w:t>
      </w:r>
      <w:r>
        <w:rPr>
          <w:rFonts w:ascii="Times New Roman" w:hAnsi="Times New Roman" w:cs="Times New Roman"/>
          <w:i/>
          <w:color w:val="000000" w:themeColor="text1"/>
          <w:sz w:val="20"/>
          <w:szCs w:val="20"/>
        </w:rPr>
        <w:t>Daucus carota</w:t>
      </w:r>
      <w:r>
        <w:rPr>
          <w:rFonts w:ascii="Times New Roman" w:hAnsi="Times New Roman" w:cs="Times New Roman"/>
          <w:color w:val="000000" w:themeColor="text1"/>
          <w:sz w:val="20"/>
          <w:szCs w:val="20"/>
        </w:rPr>
        <w:t xml:space="preserve">) flour in food products. </w:t>
      </w:r>
      <w:r>
        <w:rPr>
          <w:rFonts w:ascii="Times New Roman" w:hAnsi="Times New Roman" w:cs="Times New Roman"/>
          <w:i/>
          <w:iCs/>
          <w:color w:val="000000" w:themeColor="text1"/>
          <w:sz w:val="20"/>
          <w:szCs w:val="20"/>
        </w:rPr>
        <w:t>Journal of Functional Foods</w:t>
      </w:r>
      <w:r>
        <w:rPr>
          <w:rFonts w:ascii="Times New Roman" w:hAnsi="Times New Roman" w:cs="Times New Roman"/>
          <w:color w:val="000000" w:themeColor="text1"/>
          <w:sz w:val="20"/>
          <w:szCs w:val="20"/>
        </w:rPr>
        <w:t xml:space="preserve">, 85: 104-126. </w:t>
      </w:r>
    </w:p>
    <w:bookmarkEnd w:id="27"/>
    <w:p w14:paraId="5999450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Nwosu, J. N., </w:t>
      </w:r>
      <w:proofErr w:type="spellStart"/>
      <w:r>
        <w:rPr>
          <w:color w:val="000000" w:themeColor="text1"/>
          <w:sz w:val="20"/>
          <w:szCs w:val="20"/>
        </w:rPr>
        <w:t>Owuamanam</w:t>
      </w:r>
      <w:proofErr w:type="spellEnd"/>
      <w:r>
        <w:rPr>
          <w:color w:val="000000" w:themeColor="text1"/>
          <w:sz w:val="20"/>
          <w:szCs w:val="20"/>
        </w:rPr>
        <w:t xml:space="preserve">, C. I., </w:t>
      </w:r>
      <w:proofErr w:type="spellStart"/>
      <w:r>
        <w:rPr>
          <w:color w:val="000000" w:themeColor="text1"/>
          <w:sz w:val="20"/>
          <w:szCs w:val="20"/>
        </w:rPr>
        <w:t>Omeire</w:t>
      </w:r>
      <w:proofErr w:type="spellEnd"/>
      <w:r>
        <w:rPr>
          <w:color w:val="000000" w:themeColor="text1"/>
          <w:sz w:val="20"/>
          <w:szCs w:val="20"/>
        </w:rPr>
        <w:t>, G. C. and Eke, C. C. (2014): Quality parameters of bread produced from substitu</w:t>
      </w:r>
      <w:r>
        <w:rPr>
          <w:color w:val="000000" w:themeColor="text1"/>
          <w:sz w:val="20"/>
          <w:szCs w:val="20"/>
        </w:rPr>
        <w:t xml:space="preserve">tion of wheat flour with cassava flour using soybean as an </w:t>
      </w:r>
      <w:proofErr w:type="spellStart"/>
      <w:r>
        <w:rPr>
          <w:color w:val="000000" w:themeColor="text1"/>
          <w:sz w:val="20"/>
          <w:szCs w:val="20"/>
        </w:rPr>
        <w:t>improver</w:t>
      </w:r>
      <w:proofErr w:type="spellEnd"/>
      <w:r>
        <w:rPr>
          <w:color w:val="000000" w:themeColor="text1"/>
          <w:sz w:val="20"/>
          <w:szCs w:val="20"/>
        </w:rPr>
        <w:t xml:space="preserve">. </w:t>
      </w:r>
      <w:r>
        <w:rPr>
          <w:rStyle w:val="Emphasis"/>
          <w:rFonts w:eastAsiaTheme="majorEastAsia"/>
          <w:color w:val="000000" w:themeColor="text1"/>
          <w:sz w:val="20"/>
          <w:szCs w:val="20"/>
        </w:rPr>
        <w:t>American Journal of Research Communication, 2</w:t>
      </w:r>
      <w:r>
        <w:rPr>
          <w:color w:val="000000" w:themeColor="text1"/>
          <w:sz w:val="20"/>
          <w:szCs w:val="20"/>
        </w:rPr>
        <w:t>(3): 99–118.</w:t>
      </w:r>
    </w:p>
    <w:p w14:paraId="67FAF05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Nzeagwu, O. C. and Obasi, U. N. (2023): Nutritional and sensory characteristics of bread produced from wheat-carrot composite flo</w:t>
      </w:r>
      <w:r>
        <w:rPr>
          <w:color w:val="000000" w:themeColor="text1"/>
          <w:sz w:val="20"/>
          <w:szCs w:val="20"/>
        </w:rPr>
        <w:t xml:space="preserve">ur blends. </w:t>
      </w:r>
      <w:r>
        <w:rPr>
          <w:rStyle w:val="Emphasis"/>
          <w:rFonts w:eastAsiaTheme="majorEastAsia"/>
          <w:color w:val="000000" w:themeColor="text1"/>
          <w:sz w:val="20"/>
          <w:szCs w:val="20"/>
        </w:rPr>
        <w:t>Current Research in Food Science, 6</w:t>
      </w:r>
      <w:r>
        <w:rPr>
          <w:color w:val="000000" w:themeColor="text1"/>
          <w:sz w:val="20"/>
          <w:szCs w:val="20"/>
        </w:rPr>
        <w:t>(3): 112–120.</w:t>
      </w:r>
    </w:p>
    <w:p w14:paraId="20E42E8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Okorie, N. U., Adeyanju, J. A. and Nwosu, D. C. (2023): Utilization of tiger nut milk residue in the development of high-fibre bakery products. </w:t>
      </w:r>
      <w:r>
        <w:rPr>
          <w:rFonts w:ascii="Times New Roman" w:hAnsi="Times New Roman" w:cs="Times New Roman"/>
          <w:i/>
          <w:iCs/>
          <w:color w:val="000000" w:themeColor="text1"/>
          <w:sz w:val="20"/>
          <w:szCs w:val="20"/>
        </w:rPr>
        <w:t>International Journal of Agricultural and Food Resea</w:t>
      </w:r>
      <w:r>
        <w:rPr>
          <w:rFonts w:ascii="Times New Roman" w:hAnsi="Times New Roman" w:cs="Times New Roman"/>
          <w:i/>
          <w:iCs/>
          <w:color w:val="000000" w:themeColor="text1"/>
          <w:sz w:val="20"/>
          <w:szCs w:val="20"/>
        </w:rPr>
        <w:t>rch</w:t>
      </w:r>
      <w:r>
        <w:rPr>
          <w:rFonts w:ascii="Times New Roman" w:hAnsi="Times New Roman" w:cs="Times New Roman"/>
          <w:color w:val="000000" w:themeColor="text1"/>
          <w:sz w:val="20"/>
          <w:szCs w:val="20"/>
        </w:rPr>
        <w:t>, 12(1): 48-56.</w:t>
      </w:r>
    </w:p>
    <w:p w14:paraId="6CD9A57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Okoye, J. I., Nkwocha, A. C. and Ogbonnaya, A. E. (2018): Functional and sensory properties of wheat–</w:t>
      </w:r>
      <w:proofErr w:type="spellStart"/>
      <w:r>
        <w:rPr>
          <w:color w:val="000000" w:themeColor="text1"/>
          <w:sz w:val="20"/>
          <w:szCs w:val="20"/>
        </w:rPr>
        <w:t>acha</w:t>
      </w:r>
      <w:proofErr w:type="spellEnd"/>
      <w:r>
        <w:rPr>
          <w:color w:val="000000" w:themeColor="text1"/>
          <w:sz w:val="20"/>
          <w:szCs w:val="20"/>
        </w:rPr>
        <w:t xml:space="preserve">–soybean composite flours. </w:t>
      </w:r>
      <w:r>
        <w:rPr>
          <w:rStyle w:val="Emphasis"/>
          <w:rFonts w:eastAsiaTheme="majorEastAsia"/>
          <w:color w:val="000000" w:themeColor="text1"/>
          <w:sz w:val="20"/>
          <w:szCs w:val="20"/>
        </w:rPr>
        <w:t>International Journal of Food Science and Nutrition, 3</w:t>
      </w:r>
      <w:r>
        <w:rPr>
          <w:color w:val="000000" w:themeColor="text1"/>
          <w:sz w:val="20"/>
          <w:szCs w:val="20"/>
        </w:rPr>
        <w:t>(5): 121–126.</w:t>
      </w:r>
    </w:p>
    <w:p w14:paraId="74AEB24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Okoye, J. I. and Obi, C. D. (2021): Influence of dietary </w:t>
      </w:r>
      <w:proofErr w:type="spellStart"/>
      <w:r>
        <w:rPr>
          <w:color w:val="000000" w:themeColor="text1"/>
          <w:sz w:val="20"/>
          <w:szCs w:val="20"/>
        </w:rPr>
        <w:t>fibre</w:t>
      </w:r>
      <w:proofErr w:type="spellEnd"/>
      <w:r>
        <w:rPr>
          <w:color w:val="000000" w:themeColor="text1"/>
          <w:sz w:val="20"/>
          <w:szCs w:val="20"/>
        </w:rPr>
        <w:t xml:space="preserve"> on dough rheology and bread quality: A review. </w:t>
      </w:r>
      <w:r>
        <w:rPr>
          <w:rStyle w:val="Emphasis"/>
          <w:rFonts w:eastAsiaTheme="majorEastAsia"/>
          <w:color w:val="000000" w:themeColor="text1"/>
          <w:sz w:val="20"/>
          <w:szCs w:val="20"/>
        </w:rPr>
        <w:t>Journal of Cereal Science, 101</w:t>
      </w:r>
      <w:r>
        <w:rPr>
          <w:color w:val="000000" w:themeColor="text1"/>
          <w:sz w:val="20"/>
          <w:szCs w:val="20"/>
        </w:rPr>
        <w:t xml:space="preserve"> (2): 103-117.</w:t>
      </w:r>
    </w:p>
    <w:p w14:paraId="6CFB4AF3"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Okpala, L. C. and Chinyelu, V. A. (2011): Physicochemical, nutritional and organoleptic evaluation of</w:t>
      </w:r>
      <w:r>
        <w:rPr>
          <w:color w:val="000000" w:themeColor="text1"/>
          <w:sz w:val="20"/>
          <w:szCs w:val="20"/>
        </w:rPr>
        <w:t xml:space="preserve"> cookies from wheat, tiger nut and coconut flour blends. </w:t>
      </w:r>
      <w:r>
        <w:rPr>
          <w:rStyle w:val="Emphasis"/>
          <w:rFonts w:eastAsiaTheme="majorEastAsia"/>
          <w:color w:val="000000" w:themeColor="text1"/>
          <w:sz w:val="20"/>
          <w:szCs w:val="20"/>
        </w:rPr>
        <w:t>African Journal of Food, Agriculture, Nutrition and Development</w:t>
      </w:r>
      <w:r>
        <w:rPr>
          <w:color w:val="000000" w:themeColor="text1"/>
          <w:sz w:val="20"/>
          <w:szCs w:val="20"/>
        </w:rPr>
        <w:t>, 11(7): 6657–6667.</w:t>
      </w:r>
    </w:p>
    <w:p w14:paraId="7F774CC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8" w:name="_Hlk199977384"/>
      <w:r>
        <w:rPr>
          <w:rFonts w:ascii="Times New Roman" w:hAnsi="Times New Roman" w:cs="Times New Roman"/>
          <w:color w:val="000000" w:themeColor="text1"/>
          <w:sz w:val="20"/>
          <w:szCs w:val="20"/>
        </w:rPr>
        <w:t xml:space="preserve">Oladele, A. K. and Aina, J. O. (2022): Chemical and nutritional evaluation of tiger nut (Cyperus esculentus) tubers </w:t>
      </w:r>
      <w:r>
        <w:rPr>
          <w:rFonts w:ascii="Times New Roman" w:hAnsi="Times New Roman" w:cs="Times New Roman"/>
          <w:color w:val="000000" w:themeColor="text1"/>
          <w:sz w:val="20"/>
          <w:szCs w:val="20"/>
        </w:rPr>
        <w:t xml:space="preserve">and its residue. </w:t>
      </w:r>
      <w:r>
        <w:rPr>
          <w:rFonts w:ascii="Times New Roman" w:hAnsi="Times New Roman" w:cs="Times New Roman"/>
          <w:i/>
          <w:iCs/>
          <w:color w:val="000000" w:themeColor="text1"/>
          <w:sz w:val="20"/>
          <w:szCs w:val="20"/>
        </w:rPr>
        <w:t>African Journal of Biotechnology</w:t>
      </w:r>
      <w:r>
        <w:rPr>
          <w:rFonts w:ascii="Times New Roman" w:hAnsi="Times New Roman" w:cs="Times New Roman"/>
          <w:color w:val="000000" w:themeColor="text1"/>
          <w:sz w:val="20"/>
          <w:szCs w:val="20"/>
        </w:rPr>
        <w:t>, 21(5): 109-117.</w:t>
      </w:r>
    </w:p>
    <w:bookmarkEnd w:id="28"/>
    <w:p w14:paraId="1EC95BEA"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Oladipo, F. Y. and Nwokocha, L. M. (2020): Effect of flour blends on the functional and pasting properties of wheat and carrot composite flour. </w:t>
      </w:r>
      <w:r>
        <w:rPr>
          <w:rStyle w:val="Emphasis"/>
          <w:rFonts w:eastAsiaTheme="majorEastAsia"/>
          <w:color w:val="000000" w:themeColor="text1"/>
          <w:sz w:val="20"/>
          <w:szCs w:val="20"/>
        </w:rPr>
        <w:t>Journal of Food Science and Nutrition, 6</w:t>
      </w:r>
      <w:r>
        <w:rPr>
          <w:color w:val="000000" w:themeColor="text1"/>
          <w:sz w:val="20"/>
          <w:szCs w:val="20"/>
        </w:rPr>
        <w:t xml:space="preserve">(1): </w:t>
      </w:r>
      <w:r>
        <w:rPr>
          <w:color w:val="000000" w:themeColor="text1"/>
          <w:sz w:val="20"/>
          <w:szCs w:val="20"/>
        </w:rPr>
        <w:t xml:space="preserve">47–55. </w:t>
      </w:r>
    </w:p>
    <w:p w14:paraId="2DD7EFF5"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Olaoye, O. A. and </w:t>
      </w:r>
      <w:proofErr w:type="spellStart"/>
      <w:r>
        <w:rPr>
          <w:rFonts w:ascii="Times New Roman" w:eastAsia="Times New Roman" w:hAnsi="Times New Roman" w:cs="Times New Roman"/>
          <w:kern w:val="0"/>
          <w:sz w:val="20"/>
          <w:szCs w:val="20"/>
          <w:lang w:val="en-US"/>
          <w14:ligatures w14:val="none"/>
        </w:rPr>
        <w:t>Obidegwe</w:t>
      </w:r>
      <w:proofErr w:type="spellEnd"/>
      <w:r>
        <w:rPr>
          <w:rFonts w:ascii="Times New Roman" w:eastAsia="Times New Roman" w:hAnsi="Times New Roman" w:cs="Times New Roman"/>
          <w:kern w:val="0"/>
          <w:sz w:val="20"/>
          <w:szCs w:val="20"/>
          <w:lang w:val="en-US"/>
          <w14:ligatures w14:val="none"/>
        </w:rPr>
        <w:t xml:space="preserve">, A. (2018): Nutritional and sensory evaluation of bread produced from composite flours of wheat, plantain, and soybean. </w:t>
      </w:r>
      <w:r>
        <w:rPr>
          <w:rFonts w:ascii="Times New Roman" w:eastAsia="Times New Roman" w:hAnsi="Times New Roman" w:cs="Times New Roman"/>
          <w:i/>
          <w:iCs/>
          <w:kern w:val="0"/>
          <w:sz w:val="20"/>
          <w:szCs w:val="20"/>
          <w:lang w:val="en-US"/>
          <w14:ligatures w14:val="none"/>
        </w:rPr>
        <w:t>Annals of Food Science and Technology, 19(3):</w:t>
      </w:r>
      <w:r>
        <w:rPr>
          <w:rFonts w:ascii="Times New Roman" w:eastAsia="Times New Roman" w:hAnsi="Times New Roman" w:cs="Times New Roman"/>
          <w:kern w:val="0"/>
          <w:sz w:val="20"/>
          <w:szCs w:val="20"/>
          <w:lang w:val="en-US"/>
          <w14:ligatures w14:val="none"/>
        </w:rPr>
        <w:t xml:space="preserve"> 511–520.</w:t>
      </w:r>
    </w:p>
    <w:p w14:paraId="501D5C93"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Olaoye, O. A., </w:t>
      </w:r>
      <w:proofErr w:type="spellStart"/>
      <w:r>
        <w:rPr>
          <w:color w:val="000000" w:themeColor="text1"/>
          <w:sz w:val="20"/>
          <w:szCs w:val="20"/>
        </w:rPr>
        <w:t>Onilude</w:t>
      </w:r>
      <w:proofErr w:type="spellEnd"/>
      <w:r>
        <w:rPr>
          <w:color w:val="000000" w:themeColor="text1"/>
          <w:sz w:val="20"/>
          <w:szCs w:val="20"/>
        </w:rPr>
        <w:t>, A. A. and Idowu, O. A.</w:t>
      </w:r>
      <w:r>
        <w:rPr>
          <w:color w:val="000000" w:themeColor="text1"/>
          <w:sz w:val="20"/>
          <w:szCs w:val="20"/>
        </w:rPr>
        <w:t xml:space="preserve"> (2020): Quality characteristics of bread produced from composite flours of wheat, plantain, and soybeans. </w:t>
      </w:r>
      <w:r>
        <w:rPr>
          <w:rStyle w:val="Emphasis"/>
          <w:rFonts w:eastAsiaTheme="majorEastAsia"/>
          <w:color w:val="000000" w:themeColor="text1"/>
          <w:sz w:val="20"/>
          <w:szCs w:val="20"/>
        </w:rPr>
        <w:t>African Journal of Biotechnology, 19</w:t>
      </w:r>
      <w:r>
        <w:rPr>
          <w:color w:val="000000" w:themeColor="text1"/>
          <w:sz w:val="20"/>
          <w:szCs w:val="20"/>
        </w:rPr>
        <w:t>(21): 2102–2110.</w:t>
      </w:r>
    </w:p>
    <w:p w14:paraId="117553B0"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Oluwajuyitan</w:t>
      </w:r>
      <w:proofErr w:type="spellEnd"/>
      <w:r>
        <w:rPr>
          <w:color w:val="000000" w:themeColor="text1"/>
          <w:sz w:val="20"/>
          <w:szCs w:val="20"/>
        </w:rPr>
        <w:t xml:space="preserve">, T. D. and </w:t>
      </w:r>
      <w:proofErr w:type="spellStart"/>
      <w:r>
        <w:rPr>
          <w:color w:val="000000" w:themeColor="text1"/>
          <w:sz w:val="20"/>
          <w:szCs w:val="20"/>
        </w:rPr>
        <w:t>Ijarotimi</w:t>
      </w:r>
      <w:proofErr w:type="spellEnd"/>
      <w:r>
        <w:rPr>
          <w:color w:val="000000" w:themeColor="text1"/>
          <w:sz w:val="20"/>
          <w:szCs w:val="20"/>
        </w:rPr>
        <w:t xml:space="preserve">, O. S. (2019): Nutritional, antioxidant, </w:t>
      </w:r>
      <w:proofErr w:type="spellStart"/>
      <w:r>
        <w:rPr>
          <w:color w:val="000000" w:themeColor="text1"/>
          <w:sz w:val="20"/>
          <w:szCs w:val="20"/>
        </w:rPr>
        <w:t>glycaemic</w:t>
      </w:r>
      <w:proofErr w:type="spellEnd"/>
      <w:r>
        <w:rPr>
          <w:color w:val="000000" w:themeColor="text1"/>
          <w:sz w:val="20"/>
          <w:szCs w:val="20"/>
        </w:rPr>
        <w:t xml:space="preserve"> index and a</w:t>
      </w:r>
      <w:r>
        <w:rPr>
          <w:color w:val="000000" w:themeColor="text1"/>
          <w:sz w:val="20"/>
          <w:szCs w:val="20"/>
        </w:rPr>
        <w:t xml:space="preserve">ntioxidant properties of wheat bread incorporated with lemon peel powder. </w:t>
      </w:r>
      <w:r>
        <w:rPr>
          <w:rStyle w:val="Emphasis"/>
          <w:rFonts w:eastAsiaTheme="majorEastAsia"/>
          <w:color w:val="000000" w:themeColor="text1"/>
          <w:sz w:val="20"/>
          <w:szCs w:val="20"/>
        </w:rPr>
        <w:t>Journal of Food Biochemistry</w:t>
      </w:r>
      <w:r>
        <w:rPr>
          <w:color w:val="000000" w:themeColor="text1"/>
          <w:sz w:val="20"/>
          <w:szCs w:val="20"/>
        </w:rPr>
        <w:t>, 43(9): e12928.</w:t>
      </w:r>
    </w:p>
    <w:p w14:paraId="5D184A12"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Onwordi</w:t>
      </w:r>
      <w:proofErr w:type="spellEnd"/>
      <w:r>
        <w:rPr>
          <w:rFonts w:ascii="Times New Roman" w:eastAsia="Times New Roman" w:hAnsi="Times New Roman" w:cs="Times New Roman"/>
          <w:kern w:val="0"/>
          <w:sz w:val="20"/>
          <w:szCs w:val="20"/>
          <w:lang w:val="en-US"/>
          <w14:ligatures w14:val="none"/>
        </w:rPr>
        <w:t xml:space="preserve">, C. T., Anosike, C. A. and Adepoju, O. T. (2009): Nutritional evaluation of some selected underutilized traditional vegetables. </w:t>
      </w:r>
      <w:r>
        <w:rPr>
          <w:rFonts w:ascii="Times New Roman" w:eastAsia="Times New Roman" w:hAnsi="Times New Roman" w:cs="Times New Roman"/>
          <w:i/>
          <w:iCs/>
          <w:kern w:val="0"/>
          <w:sz w:val="20"/>
          <w:szCs w:val="20"/>
          <w:lang w:val="en-US"/>
          <w14:ligatures w14:val="none"/>
        </w:rPr>
        <w:t>P</w:t>
      </w:r>
      <w:r>
        <w:rPr>
          <w:rFonts w:ascii="Times New Roman" w:eastAsia="Times New Roman" w:hAnsi="Times New Roman" w:cs="Times New Roman"/>
          <w:i/>
          <w:iCs/>
          <w:kern w:val="0"/>
          <w:sz w:val="20"/>
          <w:szCs w:val="20"/>
          <w:lang w:val="en-US"/>
          <w14:ligatures w14:val="none"/>
        </w:rPr>
        <w:t>akistan Journal of Nutrition, 8(10):</w:t>
      </w:r>
      <w:r>
        <w:rPr>
          <w:rFonts w:ascii="Times New Roman" w:eastAsia="Times New Roman" w:hAnsi="Times New Roman" w:cs="Times New Roman"/>
          <w:kern w:val="0"/>
          <w:sz w:val="20"/>
          <w:szCs w:val="20"/>
          <w:lang w:val="en-US"/>
          <w14:ligatures w14:val="none"/>
        </w:rPr>
        <w:t xml:space="preserve"> 1650–1655. </w:t>
      </w:r>
    </w:p>
    <w:p w14:paraId="07DE8B28"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Onwuka, C. F. I. and Akinwande, B. A. (2019): Effect of dietary </w:t>
      </w:r>
      <w:proofErr w:type="spellStart"/>
      <w:r>
        <w:rPr>
          <w:color w:val="000000" w:themeColor="text1"/>
          <w:sz w:val="20"/>
          <w:szCs w:val="20"/>
        </w:rPr>
        <w:t>fibre</w:t>
      </w:r>
      <w:proofErr w:type="spellEnd"/>
      <w:r>
        <w:rPr>
          <w:color w:val="000000" w:themeColor="text1"/>
          <w:sz w:val="20"/>
          <w:szCs w:val="20"/>
        </w:rPr>
        <w:t xml:space="preserve"> enrichment on the functional properties of flour blends and acceptability of cookies. </w:t>
      </w:r>
      <w:r>
        <w:rPr>
          <w:rStyle w:val="Emphasis"/>
          <w:rFonts w:eastAsiaTheme="majorEastAsia"/>
          <w:color w:val="000000" w:themeColor="text1"/>
          <w:sz w:val="20"/>
          <w:szCs w:val="20"/>
        </w:rPr>
        <w:t>Nigerian Food Journal, 37</w:t>
      </w:r>
      <w:r>
        <w:rPr>
          <w:color w:val="000000" w:themeColor="text1"/>
          <w:sz w:val="20"/>
          <w:szCs w:val="20"/>
        </w:rPr>
        <w:t xml:space="preserve">(2): 42–49. </w:t>
      </w:r>
    </w:p>
    <w:p w14:paraId="7F8D1F3F"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Onwuka, G. I.</w:t>
      </w:r>
      <w:r>
        <w:rPr>
          <w:rFonts w:ascii="Times New Roman" w:eastAsia="Times New Roman" w:hAnsi="Times New Roman" w:cs="Times New Roman"/>
          <w:kern w:val="0"/>
          <w:sz w:val="20"/>
          <w:szCs w:val="20"/>
          <w:lang w:val="en-US"/>
          <w14:ligatures w14:val="none"/>
        </w:rPr>
        <w:t xml:space="preserve"> (2005). </w:t>
      </w:r>
      <w:r>
        <w:rPr>
          <w:rFonts w:ascii="Times New Roman" w:eastAsia="Times New Roman" w:hAnsi="Times New Roman" w:cs="Times New Roman"/>
          <w:i/>
          <w:iCs/>
          <w:kern w:val="0"/>
          <w:sz w:val="20"/>
          <w:szCs w:val="20"/>
          <w:lang w:val="en-US"/>
          <w14:ligatures w14:val="none"/>
        </w:rPr>
        <w:t>Food analysis and instrumentation: Theory and practice.</w:t>
      </w:r>
      <w:r>
        <w:rPr>
          <w:rFonts w:ascii="Times New Roman" w:eastAsia="Times New Roman" w:hAnsi="Times New Roman" w:cs="Times New Roman"/>
          <w:kern w:val="0"/>
          <w:sz w:val="20"/>
          <w:szCs w:val="20"/>
          <w:lang w:val="en-US"/>
          <w14:ligatures w14:val="none"/>
        </w:rPr>
        <w:t xml:space="preserve"> Naphtali Prints, Lagos, Nigeria.</w:t>
      </w:r>
    </w:p>
    <w:p w14:paraId="63F4AA0C"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Onwuka, G. I., Akinbode, D. A. and Musa, A. T. (2022): Effect of carrot flour substitution on the quality of bread. </w:t>
      </w:r>
      <w:r>
        <w:rPr>
          <w:rFonts w:ascii="Times New Roman" w:hAnsi="Times New Roman" w:cs="Times New Roman"/>
          <w:i/>
          <w:iCs/>
          <w:color w:val="000000" w:themeColor="text1"/>
          <w:sz w:val="20"/>
          <w:szCs w:val="20"/>
        </w:rPr>
        <w:t>Food Research</w:t>
      </w:r>
      <w:r>
        <w:rPr>
          <w:rFonts w:ascii="Times New Roman" w:hAnsi="Times New Roman" w:cs="Times New Roman"/>
          <w:color w:val="000000" w:themeColor="text1"/>
          <w:sz w:val="20"/>
          <w:szCs w:val="20"/>
        </w:rPr>
        <w:t xml:space="preserve">, 6(2): 88-95. </w:t>
      </w:r>
    </w:p>
    <w:p w14:paraId="3C2C796F"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Osuji, C. M., </w:t>
      </w:r>
      <w:proofErr w:type="spellStart"/>
      <w:r>
        <w:rPr>
          <w:color w:val="000000" w:themeColor="text1"/>
          <w:sz w:val="20"/>
          <w:szCs w:val="20"/>
        </w:rPr>
        <w:t>Ofoedu</w:t>
      </w:r>
      <w:proofErr w:type="spellEnd"/>
      <w:r>
        <w:rPr>
          <w:color w:val="000000" w:themeColor="text1"/>
          <w:sz w:val="20"/>
          <w:szCs w:val="20"/>
        </w:rPr>
        <w:t>, C. E. and Nwakanma, C. (2020): Quality evaluation of cookies from wheat–</w:t>
      </w:r>
      <w:proofErr w:type="spellStart"/>
      <w:r>
        <w:rPr>
          <w:color w:val="000000" w:themeColor="text1"/>
          <w:sz w:val="20"/>
          <w:szCs w:val="20"/>
        </w:rPr>
        <w:t>tigernut</w:t>
      </w:r>
      <w:proofErr w:type="spellEnd"/>
      <w:r>
        <w:rPr>
          <w:color w:val="000000" w:themeColor="text1"/>
          <w:sz w:val="20"/>
          <w:szCs w:val="20"/>
        </w:rPr>
        <w:t xml:space="preserve"> residue composite flour. </w:t>
      </w:r>
      <w:proofErr w:type="spellStart"/>
      <w:r>
        <w:rPr>
          <w:rStyle w:val="Emphasis"/>
          <w:rFonts w:eastAsiaTheme="majorEastAsia"/>
          <w:color w:val="000000" w:themeColor="text1"/>
          <w:sz w:val="20"/>
          <w:szCs w:val="20"/>
        </w:rPr>
        <w:t>Heliyon</w:t>
      </w:r>
      <w:proofErr w:type="spellEnd"/>
      <w:r>
        <w:rPr>
          <w:color w:val="000000" w:themeColor="text1"/>
          <w:sz w:val="20"/>
          <w:szCs w:val="20"/>
        </w:rPr>
        <w:t>, 6(8): e04734.</w:t>
      </w:r>
    </w:p>
    <w:p w14:paraId="113B607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29" w:name="_Hlk199977488"/>
      <w:proofErr w:type="spellStart"/>
      <w:r>
        <w:rPr>
          <w:rFonts w:ascii="Times New Roman" w:hAnsi="Times New Roman" w:cs="Times New Roman"/>
          <w:color w:val="000000" w:themeColor="text1"/>
          <w:sz w:val="20"/>
          <w:szCs w:val="20"/>
        </w:rPr>
        <w:t>Phebean</w:t>
      </w:r>
      <w:proofErr w:type="spellEnd"/>
      <w:r>
        <w:rPr>
          <w:rFonts w:ascii="Times New Roman" w:hAnsi="Times New Roman" w:cs="Times New Roman"/>
          <w:color w:val="000000" w:themeColor="text1"/>
          <w:sz w:val="20"/>
          <w:szCs w:val="20"/>
        </w:rPr>
        <w:t>, I. O., Akinyele, O., Toyin, A., Folasade, O., Olabisi, A. and Nnenna, E. (2017): Development and</w:t>
      </w:r>
      <w:r>
        <w:rPr>
          <w:rFonts w:ascii="Times New Roman" w:hAnsi="Times New Roman" w:cs="Times New Roman"/>
          <w:color w:val="000000" w:themeColor="text1"/>
          <w:sz w:val="20"/>
          <w:szCs w:val="20"/>
        </w:rPr>
        <w:t xml:space="preserve"> quality evaluation of carrot powder and cowpea flour enriched biscuits. </w:t>
      </w:r>
      <w:r>
        <w:rPr>
          <w:rFonts w:ascii="Times New Roman" w:hAnsi="Times New Roman" w:cs="Times New Roman"/>
          <w:i/>
          <w:iCs/>
          <w:color w:val="000000" w:themeColor="text1"/>
          <w:sz w:val="20"/>
          <w:szCs w:val="20"/>
        </w:rPr>
        <w:t>International Journal of Food Science and Biotechnology</w:t>
      </w:r>
      <w:r>
        <w:rPr>
          <w:rFonts w:ascii="Times New Roman" w:hAnsi="Times New Roman" w:cs="Times New Roman"/>
          <w:color w:val="000000" w:themeColor="text1"/>
          <w:sz w:val="20"/>
          <w:szCs w:val="20"/>
        </w:rPr>
        <w:t>, </w:t>
      </w:r>
      <w:r>
        <w:rPr>
          <w:rFonts w:ascii="Times New Roman" w:hAnsi="Times New Roman" w:cs="Times New Roman"/>
          <w:i/>
          <w:iCs/>
          <w:color w:val="000000" w:themeColor="text1"/>
          <w:sz w:val="20"/>
          <w:szCs w:val="20"/>
        </w:rPr>
        <w:t>2</w:t>
      </w:r>
      <w:r>
        <w:rPr>
          <w:rFonts w:ascii="Times New Roman" w:hAnsi="Times New Roman" w:cs="Times New Roman"/>
          <w:color w:val="000000" w:themeColor="text1"/>
          <w:sz w:val="20"/>
          <w:szCs w:val="20"/>
        </w:rPr>
        <w:t>(2): 67-72.</w:t>
      </w:r>
    </w:p>
    <w:bookmarkEnd w:id="29"/>
    <w:p w14:paraId="2DF026C5"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Sharma, R., Srivastava, S. and Saxena, D. C. (2016): Studies on the development and quality characteristics of high </w:t>
      </w:r>
      <w:proofErr w:type="spellStart"/>
      <w:r>
        <w:rPr>
          <w:color w:val="000000" w:themeColor="text1"/>
          <w:sz w:val="20"/>
          <w:szCs w:val="20"/>
        </w:rPr>
        <w:t>fibre</w:t>
      </w:r>
      <w:proofErr w:type="spellEnd"/>
      <w:r>
        <w:rPr>
          <w:color w:val="000000" w:themeColor="text1"/>
          <w:sz w:val="20"/>
          <w:szCs w:val="20"/>
        </w:rPr>
        <w:t xml:space="preserve"> biscuits. </w:t>
      </w:r>
      <w:r>
        <w:rPr>
          <w:rStyle w:val="Emphasis"/>
          <w:rFonts w:eastAsiaTheme="majorEastAsia"/>
          <w:color w:val="000000" w:themeColor="text1"/>
          <w:sz w:val="20"/>
          <w:szCs w:val="20"/>
        </w:rPr>
        <w:t>International Journal of Food Science and Nutrition</w:t>
      </w:r>
      <w:r>
        <w:rPr>
          <w:color w:val="000000" w:themeColor="text1"/>
          <w:sz w:val="20"/>
          <w:szCs w:val="20"/>
        </w:rPr>
        <w:t>, 67(3): 258–263.</w:t>
      </w:r>
    </w:p>
    <w:p w14:paraId="710C2B3B"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Uchechi, O. O., Nwosu, J. N. and Okorie, S. U. (2021): </w:t>
      </w:r>
      <w:r>
        <w:rPr>
          <w:color w:val="000000" w:themeColor="text1"/>
          <w:sz w:val="20"/>
          <w:szCs w:val="20"/>
        </w:rPr>
        <w:t xml:space="preserve">Nutritional and quality evaluation of wheat-tiger nut composite bread enriched with carrot flour. </w:t>
      </w:r>
      <w:r>
        <w:rPr>
          <w:rStyle w:val="Emphasis"/>
          <w:rFonts w:eastAsiaTheme="majorEastAsia"/>
          <w:color w:val="000000" w:themeColor="text1"/>
          <w:sz w:val="20"/>
          <w:szCs w:val="20"/>
        </w:rPr>
        <w:t>International Journal of Food Science and Biotechnology</w:t>
      </w:r>
      <w:r>
        <w:rPr>
          <w:color w:val="000000" w:themeColor="text1"/>
          <w:sz w:val="20"/>
          <w:szCs w:val="20"/>
        </w:rPr>
        <w:t>, 6(2): 25–32.</w:t>
      </w:r>
    </w:p>
    <w:p w14:paraId="7AE36433" w14:textId="77777777" w:rsidR="008B73D4" w:rsidRDefault="008B73D4">
      <w:pPr>
        <w:pStyle w:val="NormalWeb"/>
        <w:ind w:left="720" w:hanging="720"/>
        <w:jc w:val="both"/>
        <w:rPr>
          <w:color w:val="000000" w:themeColor="text1"/>
        </w:rPr>
      </w:pPr>
    </w:p>
    <w:p w14:paraId="0087FCC8" w14:textId="77777777" w:rsidR="008B73D4" w:rsidRDefault="008B73D4">
      <w:pPr>
        <w:spacing w:line="240" w:lineRule="auto"/>
        <w:rPr>
          <w:rFonts w:ascii="Times New Roman" w:hAnsi="Times New Roman" w:cs="Times New Roman"/>
          <w:sz w:val="24"/>
          <w:szCs w:val="24"/>
        </w:rPr>
      </w:pPr>
    </w:p>
    <w:sectPr w:rsidR="008B73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F2E1A" w14:textId="77777777" w:rsidR="00C07DBD" w:rsidRDefault="00C07DBD">
      <w:pPr>
        <w:spacing w:line="240" w:lineRule="auto"/>
      </w:pPr>
      <w:r>
        <w:separator/>
      </w:r>
    </w:p>
  </w:endnote>
  <w:endnote w:type="continuationSeparator" w:id="0">
    <w:p w14:paraId="72B4D03C" w14:textId="77777777" w:rsidR="00C07DBD" w:rsidRDefault="00C07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F9C6" w14:textId="77777777" w:rsidR="00DB463D" w:rsidRDefault="00DB4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6981" w14:textId="77777777" w:rsidR="008B73D4" w:rsidRDefault="00C07DBD">
    <w:pPr>
      <w:pStyle w:val="Footer"/>
    </w:pPr>
    <w:r>
      <w:rPr>
        <w:noProof/>
      </w:rPr>
      <mc:AlternateContent>
        <mc:Choice Requires="wps">
          <w:drawing>
            <wp:anchor distT="0" distB="0" distL="114300" distR="114300" simplePos="0" relativeHeight="251659264" behindDoc="0" locked="0" layoutInCell="1" allowOverlap="1" wp14:anchorId="273942E8" wp14:editId="5AC8895C">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A6869" w14:textId="77777777" w:rsidR="008B73D4" w:rsidRDefault="00C07DBD">
                          <w:pPr>
                            <w:pStyle w:val="Footer"/>
                          </w:pPr>
                          <w:r>
                            <w:fldChar w:fldCharType="begin"/>
                          </w:r>
                          <w:r>
                            <w:instrText xml:space="preserve"> PAGE  \* MER</w:instrText>
                          </w:r>
                          <w:r>
                            <w:instrText xml:space="preserve">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3942E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5A4A6869" w14:textId="77777777" w:rsidR="008B73D4" w:rsidRDefault="00C07DBD">
                    <w:pPr>
                      <w:pStyle w:val="Footer"/>
                    </w:pPr>
                    <w:r>
                      <w:fldChar w:fldCharType="begin"/>
                    </w:r>
                    <w:r>
                      <w:instrText xml:space="preserve"> PAGE  \* MER</w:instrText>
                    </w:r>
                    <w:r>
                      <w:instrText xml:space="preserve">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4E55" w14:textId="77777777" w:rsidR="00DB463D" w:rsidRDefault="00DB4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E9A08" w14:textId="77777777" w:rsidR="00C07DBD" w:rsidRDefault="00C07DBD">
      <w:pPr>
        <w:spacing w:after="0"/>
      </w:pPr>
      <w:r>
        <w:separator/>
      </w:r>
    </w:p>
  </w:footnote>
  <w:footnote w:type="continuationSeparator" w:id="0">
    <w:p w14:paraId="5E9A0AF9" w14:textId="77777777" w:rsidR="00C07DBD" w:rsidRDefault="00C07D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9F4E" w14:textId="798CDF8F" w:rsidR="00DB463D" w:rsidRDefault="00DB463D">
    <w:pPr>
      <w:pStyle w:val="Header"/>
    </w:pPr>
    <w:r>
      <w:rPr>
        <w:noProof/>
      </w:rPr>
      <w:pict w14:anchorId="618D0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11DE" w14:textId="419B84C8" w:rsidR="00DB463D" w:rsidRDefault="00DB463D">
    <w:pPr>
      <w:pStyle w:val="Header"/>
    </w:pPr>
    <w:r>
      <w:rPr>
        <w:noProof/>
      </w:rPr>
      <w:pict w14:anchorId="5D207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23BEB" w14:textId="3EFCAC49" w:rsidR="00DB463D" w:rsidRDefault="00DB463D">
    <w:pPr>
      <w:pStyle w:val="Header"/>
    </w:pPr>
    <w:r>
      <w:rPr>
        <w:noProof/>
      </w:rPr>
      <w:pict w14:anchorId="716EB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87"/>
    <w:rsid w:val="000401FA"/>
    <w:rsid w:val="00055D68"/>
    <w:rsid w:val="00085421"/>
    <w:rsid w:val="00091886"/>
    <w:rsid w:val="000E236F"/>
    <w:rsid w:val="00144C85"/>
    <w:rsid w:val="00185C60"/>
    <w:rsid w:val="00197154"/>
    <w:rsid w:val="001C2C63"/>
    <w:rsid w:val="001F6521"/>
    <w:rsid w:val="00267413"/>
    <w:rsid w:val="00281D6E"/>
    <w:rsid w:val="002835C9"/>
    <w:rsid w:val="00285CC3"/>
    <w:rsid w:val="00305F54"/>
    <w:rsid w:val="003461B1"/>
    <w:rsid w:val="00367AD2"/>
    <w:rsid w:val="003E18C1"/>
    <w:rsid w:val="00437A42"/>
    <w:rsid w:val="004467B6"/>
    <w:rsid w:val="00453C53"/>
    <w:rsid w:val="00466978"/>
    <w:rsid w:val="00483E7C"/>
    <w:rsid w:val="004D33F3"/>
    <w:rsid w:val="004E6406"/>
    <w:rsid w:val="005334C8"/>
    <w:rsid w:val="0054507E"/>
    <w:rsid w:val="005C5431"/>
    <w:rsid w:val="00611A9F"/>
    <w:rsid w:val="00630E4C"/>
    <w:rsid w:val="00635FB6"/>
    <w:rsid w:val="00653620"/>
    <w:rsid w:val="006957B4"/>
    <w:rsid w:val="0070588D"/>
    <w:rsid w:val="00756AED"/>
    <w:rsid w:val="00785A1F"/>
    <w:rsid w:val="007B09A7"/>
    <w:rsid w:val="007B1E7B"/>
    <w:rsid w:val="007B50A9"/>
    <w:rsid w:val="007C2297"/>
    <w:rsid w:val="007C2FE0"/>
    <w:rsid w:val="00847174"/>
    <w:rsid w:val="008A4467"/>
    <w:rsid w:val="008A7EA2"/>
    <w:rsid w:val="008B73D4"/>
    <w:rsid w:val="008E15A1"/>
    <w:rsid w:val="00900DEA"/>
    <w:rsid w:val="00970FA0"/>
    <w:rsid w:val="00972EB8"/>
    <w:rsid w:val="009816AC"/>
    <w:rsid w:val="009943FA"/>
    <w:rsid w:val="00A74EE8"/>
    <w:rsid w:val="00A77A25"/>
    <w:rsid w:val="00A81B6A"/>
    <w:rsid w:val="00A862EA"/>
    <w:rsid w:val="00AD0036"/>
    <w:rsid w:val="00AD75EB"/>
    <w:rsid w:val="00B10FA0"/>
    <w:rsid w:val="00B55D00"/>
    <w:rsid w:val="00C07DBD"/>
    <w:rsid w:val="00C15715"/>
    <w:rsid w:val="00C21CA6"/>
    <w:rsid w:val="00C25A7F"/>
    <w:rsid w:val="00C31FEB"/>
    <w:rsid w:val="00CD2595"/>
    <w:rsid w:val="00D350FA"/>
    <w:rsid w:val="00D745A2"/>
    <w:rsid w:val="00DB463D"/>
    <w:rsid w:val="00DE17B3"/>
    <w:rsid w:val="00DE18AA"/>
    <w:rsid w:val="00DF125F"/>
    <w:rsid w:val="00E71610"/>
    <w:rsid w:val="00E778A9"/>
    <w:rsid w:val="00EA3159"/>
    <w:rsid w:val="00EB2F7D"/>
    <w:rsid w:val="00F01B2A"/>
    <w:rsid w:val="00F17487"/>
    <w:rsid w:val="00F81522"/>
    <w:rsid w:val="00FA0D7A"/>
    <w:rsid w:val="00FB0ADB"/>
    <w:rsid w:val="00FD0CA7"/>
    <w:rsid w:val="00FD2129"/>
    <w:rsid w:val="00FE4BD1"/>
    <w:rsid w:val="01557A3F"/>
    <w:rsid w:val="026104E9"/>
    <w:rsid w:val="02646578"/>
    <w:rsid w:val="045F50B9"/>
    <w:rsid w:val="04B052AE"/>
    <w:rsid w:val="051D14A7"/>
    <w:rsid w:val="05534A4C"/>
    <w:rsid w:val="086D0162"/>
    <w:rsid w:val="08986A27"/>
    <w:rsid w:val="0CBE7177"/>
    <w:rsid w:val="0E745543"/>
    <w:rsid w:val="11BF4CAB"/>
    <w:rsid w:val="121B55E6"/>
    <w:rsid w:val="1F217DA1"/>
    <w:rsid w:val="214E70B1"/>
    <w:rsid w:val="26FB6383"/>
    <w:rsid w:val="2DBE3B18"/>
    <w:rsid w:val="2EE91A5B"/>
    <w:rsid w:val="32F440A4"/>
    <w:rsid w:val="344062C5"/>
    <w:rsid w:val="38007070"/>
    <w:rsid w:val="3A844811"/>
    <w:rsid w:val="408C1872"/>
    <w:rsid w:val="42DF4645"/>
    <w:rsid w:val="44501A81"/>
    <w:rsid w:val="4815134F"/>
    <w:rsid w:val="4A1E2A29"/>
    <w:rsid w:val="4CC53C01"/>
    <w:rsid w:val="4D2A13A7"/>
    <w:rsid w:val="4F522031"/>
    <w:rsid w:val="55691150"/>
    <w:rsid w:val="55C21041"/>
    <w:rsid w:val="56155247"/>
    <w:rsid w:val="58163A93"/>
    <w:rsid w:val="5D9E05A7"/>
    <w:rsid w:val="60E40384"/>
    <w:rsid w:val="62371F2F"/>
    <w:rsid w:val="671578AF"/>
    <w:rsid w:val="68F4103E"/>
    <w:rsid w:val="6CCB618B"/>
    <w:rsid w:val="70611F4C"/>
    <w:rsid w:val="715352FB"/>
    <w:rsid w:val="750F3E1D"/>
    <w:rsid w:val="7665694D"/>
    <w:rsid w:val="77492442"/>
    <w:rsid w:val="78C5192F"/>
    <w:rsid w:val="7D77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2AF101"/>
  <w15:docId w15:val="{347CD720-9844-493A-A1CD-AA0AEC05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1"/>
    <w:qFormat/>
    <w:pPr>
      <w:keepNext/>
      <w:keepLines/>
      <w:spacing w:before="360" w:after="80" w:line="480" w:lineRule="auto"/>
      <w:jc w:val="both"/>
      <w:outlineLvl w:val="0"/>
    </w:pPr>
    <w:rPr>
      <w:rFonts w:ascii="Times New Roman" w:eastAsiaTheme="majorEastAsia" w:hAnsi="Times New Roman" w:cstheme="majorBidi"/>
      <w:b/>
      <w:color w:val="000000" w:themeColor="text1"/>
      <w:sz w:val="24"/>
      <w:szCs w:val="4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1"/>
    <w:qFormat/>
    <w:rPr>
      <w:rFonts w:ascii="Times New Roman" w:eastAsiaTheme="majorEastAsia" w:hAnsi="Times New Roman" w:cstheme="majorBidi"/>
      <w:b/>
      <w:color w:val="000000" w:themeColor="text1"/>
      <w:kern w:val="2"/>
      <w:sz w:val="24"/>
      <w:szCs w:val="40"/>
      <w:lang w:val="en-GB"/>
      <w14:ligatures w14:val="standardContextual"/>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rPr>
      <w:kern w:val="2"/>
      <w14:ligatures w14:val="standardContextual"/>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6023</Words>
  <Characters>34332</Characters>
  <Application>Microsoft Office Word</Application>
  <DocSecurity>0</DocSecurity>
  <Lines>286</Lines>
  <Paragraphs>80</Paragraphs>
  <ScaleCrop>false</ScaleCrop>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SDI 1084</cp:lastModifiedBy>
  <cp:revision>73</cp:revision>
  <dcterms:created xsi:type="dcterms:W3CDTF">2025-11-12T06:56:00Z</dcterms:created>
  <dcterms:modified xsi:type="dcterms:W3CDTF">2026-02-07T09:47:00Z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3CCC387A262C4B89BE67E65BC70A8BD9_12</vt:lpwstr>
  </property>
</Properties>
</file>