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10AE2" w14:textId="0C629EFB" w:rsidR="000D0287" w:rsidRDefault="00993A3F">
      <w:pPr>
        <w:pStyle w:val="HTMLPreformatted"/>
        <w:spacing w:line="276" w:lineRule="auto"/>
        <w:jc w:val="both"/>
        <w:rPr>
          <w:rFonts w:ascii="Times New Roman" w:hAnsi="Times New Roman"/>
          <w:b/>
          <w:bCs/>
          <w:sz w:val="24"/>
          <w:szCs w:val="24"/>
          <w:lang w:val="fr-FR" w:eastAsia="fr-FR"/>
        </w:rPr>
      </w:pPr>
      <w:proofErr w:type="spellStart"/>
      <w:r w:rsidRPr="00993A3F">
        <w:rPr>
          <w:rFonts w:ascii="Times New Roman" w:hAnsi="Times New Roman"/>
          <w:b/>
          <w:bCs/>
          <w:sz w:val="24"/>
          <w:szCs w:val="24"/>
          <w:lang w:val="fr-FR" w:eastAsia="fr-FR"/>
        </w:rPr>
        <w:t>Effect</w:t>
      </w:r>
      <w:proofErr w:type="spellEnd"/>
      <w:r w:rsidRPr="00993A3F">
        <w:rPr>
          <w:rFonts w:ascii="Times New Roman" w:hAnsi="Times New Roman"/>
          <w:b/>
          <w:bCs/>
          <w:sz w:val="24"/>
          <w:szCs w:val="24"/>
          <w:lang w:val="fr-FR" w:eastAsia="fr-FR"/>
        </w:rPr>
        <w:t xml:space="preserve"> of </w:t>
      </w:r>
      <w:proofErr w:type="spellStart"/>
      <w:r w:rsidRPr="00993A3F">
        <w:rPr>
          <w:rFonts w:ascii="Times New Roman" w:hAnsi="Times New Roman"/>
          <w:b/>
          <w:bCs/>
          <w:sz w:val="24"/>
          <w:szCs w:val="24"/>
          <w:lang w:val="fr-FR" w:eastAsia="fr-FR"/>
        </w:rPr>
        <w:t>electric</w:t>
      </w:r>
      <w:proofErr w:type="spellEnd"/>
      <w:r w:rsidRPr="00993A3F">
        <w:rPr>
          <w:rFonts w:ascii="Times New Roman" w:hAnsi="Times New Roman"/>
          <w:b/>
          <w:bCs/>
          <w:sz w:val="24"/>
          <w:szCs w:val="24"/>
          <w:lang w:val="fr-FR" w:eastAsia="fr-FR"/>
        </w:rPr>
        <w:t xml:space="preserve"> </w:t>
      </w:r>
      <w:proofErr w:type="spellStart"/>
      <w:r w:rsidRPr="00993A3F">
        <w:rPr>
          <w:rFonts w:ascii="Times New Roman" w:hAnsi="Times New Roman"/>
          <w:b/>
          <w:bCs/>
          <w:sz w:val="24"/>
          <w:szCs w:val="24"/>
          <w:lang w:val="fr-FR" w:eastAsia="fr-FR"/>
        </w:rPr>
        <w:t>field</w:t>
      </w:r>
      <w:proofErr w:type="spellEnd"/>
      <w:r w:rsidRPr="00993A3F">
        <w:rPr>
          <w:rFonts w:ascii="Times New Roman" w:hAnsi="Times New Roman"/>
          <w:b/>
          <w:bCs/>
          <w:sz w:val="24"/>
          <w:szCs w:val="24"/>
          <w:lang w:val="fr-FR" w:eastAsia="fr-FR"/>
        </w:rPr>
        <w:t xml:space="preserve"> on the structural and </w:t>
      </w:r>
      <w:proofErr w:type="spellStart"/>
      <w:r w:rsidRPr="00993A3F">
        <w:rPr>
          <w:rFonts w:ascii="Times New Roman" w:hAnsi="Times New Roman"/>
          <w:b/>
          <w:bCs/>
          <w:sz w:val="24"/>
          <w:szCs w:val="24"/>
          <w:lang w:val="fr-FR" w:eastAsia="fr-FR"/>
        </w:rPr>
        <w:t>electronic</w:t>
      </w:r>
      <w:proofErr w:type="spellEnd"/>
      <w:r w:rsidRPr="00993A3F">
        <w:rPr>
          <w:rFonts w:ascii="Times New Roman" w:hAnsi="Times New Roman"/>
          <w:b/>
          <w:bCs/>
          <w:sz w:val="24"/>
          <w:szCs w:val="24"/>
          <w:lang w:val="fr-FR" w:eastAsia="fr-FR"/>
        </w:rPr>
        <w:t xml:space="preserve"> </w:t>
      </w:r>
      <w:proofErr w:type="spellStart"/>
      <w:r w:rsidRPr="00993A3F">
        <w:rPr>
          <w:rFonts w:ascii="Times New Roman" w:hAnsi="Times New Roman"/>
          <w:b/>
          <w:bCs/>
          <w:sz w:val="24"/>
          <w:szCs w:val="24"/>
          <w:lang w:val="fr-FR" w:eastAsia="fr-FR"/>
        </w:rPr>
        <w:t>properties</w:t>
      </w:r>
      <w:proofErr w:type="spellEnd"/>
      <w:r w:rsidRPr="00993A3F">
        <w:rPr>
          <w:rFonts w:ascii="Times New Roman" w:hAnsi="Times New Roman"/>
          <w:b/>
          <w:bCs/>
          <w:sz w:val="24"/>
          <w:szCs w:val="24"/>
          <w:lang w:val="fr-FR" w:eastAsia="fr-FR"/>
        </w:rPr>
        <w:t xml:space="preserve"> of the </w:t>
      </w:r>
      <w:proofErr w:type="spellStart"/>
      <w:r w:rsidRPr="00993A3F">
        <w:rPr>
          <w:rFonts w:ascii="Times New Roman" w:hAnsi="Times New Roman"/>
          <w:b/>
          <w:bCs/>
          <w:sz w:val="24"/>
          <w:szCs w:val="24"/>
          <w:lang w:val="fr-FR" w:eastAsia="fr-FR"/>
        </w:rPr>
        <w:t>graphene</w:t>
      </w:r>
      <w:proofErr w:type="spellEnd"/>
      <w:r w:rsidRPr="00993A3F">
        <w:rPr>
          <w:rFonts w:ascii="Times New Roman" w:hAnsi="Times New Roman"/>
          <w:b/>
          <w:bCs/>
          <w:sz w:val="24"/>
          <w:szCs w:val="24"/>
          <w:lang w:val="fr-FR" w:eastAsia="fr-FR"/>
        </w:rPr>
        <w:t xml:space="preserve">/hexagonal </w:t>
      </w:r>
      <w:proofErr w:type="spellStart"/>
      <w:r w:rsidRPr="00993A3F">
        <w:rPr>
          <w:rFonts w:ascii="Times New Roman" w:hAnsi="Times New Roman"/>
          <w:b/>
          <w:bCs/>
          <w:sz w:val="24"/>
          <w:szCs w:val="24"/>
          <w:lang w:val="fr-FR" w:eastAsia="fr-FR"/>
        </w:rPr>
        <w:t>boron</w:t>
      </w:r>
      <w:proofErr w:type="spellEnd"/>
      <w:r w:rsidRPr="00993A3F">
        <w:rPr>
          <w:rFonts w:ascii="Times New Roman" w:hAnsi="Times New Roman"/>
          <w:b/>
          <w:bCs/>
          <w:sz w:val="24"/>
          <w:szCs w:val="24"/>
          <w:lang w:val="fr-FR" w:eastAsia="fr-FR"/>
        </w:rPr>
        <w:t xml:space="preserve"> </w:t>
      </w:r>
      <w:proofErr w:type="spellStart"/>
      <w:r w:rsidRPr="00993A3F">
        <w:rPr>
          <w:rFonts w:ascii="Times New Roman" w:hAnsi="Times New Roman"/>
          <w:b/>
          <w:bCs/>
          <w:sz w:val="24"/>
          <w:szCs w:val="24"/>
          <w:lang w:val="fr-FR" w:eastAsia="fr-FR"/>
        </w:rPr>
        <w:t>nitride</w:t>
      </w:r>
      <w:proofErr w:type="spellEnd"/>
      <w:r w:rsidRPr="00993A3F">
        <w:rPr>
          <w:rFonts w:ascii="Times New Roman" w:hAnsi="Times New Roman"/>
          <w:b/>
          <w:bCs/>
          <w:sz w:val="24"/>
          <w:szCs w:val="24"/>
          <w:lang w:val="fr-FR" w:eastAsia="fr-FR"/>
        </w:rPr>
        <w:t xml:space="preserve"> </w:t>
      </w:r>
      <w:proofErr w:type="spellStart"/>
      <w:r w:rsidRPr="00993A3F">
        <w:rPr>
          <w:rFonts w:ascii="Times New Roman" w:hAnsi="Times New Roman"/>
          <w:b/>
          <w:bCs/>
          <w:sz w:val="24"/>
          <w:szCs w:val="24"/>
          <w:lang w:val="fr-FR" w:eastAsia="fr-FR"/>
        </w:rPr>
        <w:t>heterobilayer</w:t>
      </w:r>
      <w:proofErr w:type="spellEnd"/>
    </w:p>
    <w:p w14:paraId="751565F3" w14:textId="77777777" w:rsidR="00AD2E3B" w:rsidRPr="0038397D" w:rsidRDefault="00AD2E3B">
      <w:pPr>
        <w:pStyle w:val="HTMLPreformatted"/>
        <w:spacing w:line="276" w:lineRule="auto"/>
        <w:jc w:val="both"/>
        <w:rPr>
          <w:rFonts w:ascii="Times New Roman" w:hAnsi="Times New Roman"/>
          <w:sz w:val="24"/>
          <w:szCs w:val="24"/>
        </w:rPr>
      </w:pPr>
    </w:p>
    <w:p w14:paraId="3393F14C" w14:textId="77777777" w:rsidR="009B7302" w:rsidRPr="001A6558" w:rsidRDefault="009B7302">
      <w:pPr>
        <w:spacing w:after="0"/>
        <w:jc w:val="both"/>
        <w:rPr>
          <w:rFonts w:ascii="Times New Roman" w:eastAsia="Times New Roman" w:hAnsi="Times New Roman"/>
          <w:b/>
          <w:sz w:val="24"/>
          <w:szCs w:val="24"/>
          <w:lang w:val="fr-FR"/>
        </w:rPr>
      </w:pPr>
      <w:bookmarkStart w:id="0" w:name="_GoBack"/>
      <w:bookmarkEnd w:id="0"/>
    </w:p>
    <w:p w14:paraId="4909DF2B" w14:textId="6B3DD64D" w:rsidR="00FA674F" w:rsidRPr="001A6558" w:rsidRDefault="00FA674F" w:rsidP="00FA674F">
      <w:pPr>
        <w:pStyle w:val="Corps"/>
        <w:jc w:val="both"/>
        <w:rPr>
          <w:rFonts w:ascii="Times New Roman" w:hAnsi="Times New Roman" w:cs="Times New Roman"/>
          <w:b/>
          <w:bCs/>
          <w:sz w:val="24"/>
          <w:szCs w:val="24"/>
        </w:rPr>
      </w:pPr>
      <w:r w:rsidRPr="001A6558">
        <w:rPr>
          <w:rFonts w:ascii="Times New Roman" w:hAnsi="Times New Roman" w:cs="Times New Roman"/>
          <w:b/>
          <w:bCs/>
          <w:sz w:val="24"/>
          <w:szCs w:val="24"/>
        </w:rPr>
        <w:t>Abstract</w:t>
      </w:r>
    </w:p>
    <w:p w14:paraId="3393F14F" w14:textId="438688A6" w:rsidR="009B7302" w:rsidRPr="001A6558" w:rsidRDefault="005F2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hAnsi="Times New Roman"/>
          <w:sz w:val="24"/>
          <w:szCs w:val="24"/>
        </w:rPr>
      </w:pPr>
      <w:proofErr w:type="spellStart"/>
      <w:r w:rsidRPr="005F2321">
        <w:rPr>
          <w:rFonts w:ascii="Times New Roman" w:eastAsia="Helvetica Neue" w:hAnsi="Times New Roman"/>
          <w:color w:val="000000"/>
          <w:sz w:val="24"/>
          <w:szCs w:val="24"/>
          <w:lang w:val="fr-FR" w:eastAsia="fr-FR"/>
        </w:rPr>
        <w:t>We</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investigated</w:t>
      </w:r>
      <w:proofErr w:type="spellEnd"/>
      <w:r w:rsidRPr="005F2321">
        <w:rPr>
          <w:rFonts w:ascii="Times New Roman" w:eastAsia="Helvetica Neue" w:hAnsi="Times New Roman"/>
          <w:color w:val="000000"/>
          <w:sz w:val="24"/>
          <w:szCs w:val="24"/>
          <w:lang w:val="fr-FR" w:eastAsia="fr-FR"/>
        </w:rPr>
        <w:t xml:space="preserve"> the </w:t>
      </w:r>
      <w:proofErr w:type="spellStart"/>
      <w:r w:rsidRPr="005F2321">
        <w:rPr>
          <w:rFonts w:ascii="Times New Roman" w:eastAsia="Helvetica Neue" w:hAnsi="Times New Roman"/>
          <w:color w:val="000000"/>
          <w:sz w:val="24"/>
          <w:szCs w:val="24"/>
          <w:lang w:val="fr-FR" w:eastAsia="fr-FR"/>
        </w:rPr>
        <w:t>characteristics</w:t>
      </w:r>
      <w:proofErr w:type="spellEnd"/>
      <w:r w:rsidRPr="005F2321">
        <w:rPr>
          <w:rFonts w:ascii="Times New Roman" w:eastAsia="Helvetica Neue" w:hAnsi="Times New Roman"/>
          <w:color w:val="000000"/>
          <w:sz w:val="24"/>
          <w:szCs w:val="24"/>
          <w:lang w:val="fr-FR" w:eastAsia="fr-FR"/>
        </w:rPr>
        <w:t xml:space="preserve"> of a </w:t>
      </w:r>
      <w:proofErr w:type="spellStart"/>
      <w:r w:rsidRPr="005F2321">
        <w:rPr>
          <w:rFonts w:ascii="Times New Roman" w:eastAsia="Helvetica Neue" w:hAnsi="Times New Roman"/>
          <w:color w:val="000000"/>
          <w:sz w:val="24"/>
          <w:szCs w:val="24"/>
          <w:lang w:val="fr-FR" w:eastAsia="fr-FR"/>
        </w:rPr>
        <w:t>graphene</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sheet</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deposited</w:t>
      </w:r>
      <w:proofErr w:type="spellEnd"/>
      <w:r w:rsidRPr="005F2321">
        <w:rPr>
          <w:rFonts w:ascii="Times New Roman" w:eastAsia="Helvetica Neue" w:hAnsi="Times New Roman"/>
          <w:color w:val="000000"/>
          <w:sz w:val="24"/>
          <w:szCs w:val="24"/>
          <w:lang w:val="fr-FR" w:eastAsia="fr-FR"/>
        </w:rPr>
        <w:t xml:space="preserve"> on a hexagonal </w:t>
      </w:r>
      <w:proofErr w:type="spellStart"/>
      <w:r w:rsidRPr="005F2321">
        <w:rPr>
          <w:rFonts w:ascii="Times New Roman" w:eastAsia="Helvetica Neue" w:hAnsi="Times New Roman"/>
          <w:color w:val="000000"/>
          <w:sz w:val="24"/>
          <w:szCs w:val="24"/>
          <w:lang w:val="fr-FR" w:eastAsia="fr-FR"/>
        </w:rPr>
        <w:t>boron</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nitride</w:t>
      </w:r>
      <w:proofErr w:type="spellEnd"/>
      <w:r w:rsidRPr="005F2321">
        <w:rPr>
          <w:rFonts w:ascii="Times New Roman" w:eastAsia="Helvetica Neue" w:hAnsi="Times New Roman"/>
          <w:color w:val="000000"/>
          <w:sz w:val="24"/>
          <w:szCs w:val="24"/>
          <w:lang w:val="fr-FR" w:eastAsia="fr-FR"/>
        </w:rPr>
        <w:t xml:space="preserve"> (h-BN) layer. The </w:t>
      </w:r>
      <w:proofErr w:type="spellStart"/>
      <w:r w:rsidRPr="005F2321">
        <w:rPr>
          <w:rFonts w:ascii="Times New Roman" w:eastAsia="Helvetica Neue" w:hAnsi="Times New Roman"/>
          <w:color w:val="000000"/>
          <w:sz w:val="24"/>
          <w:szCs w:val="24"/>
          <w:lang w:val="fr-FR" w:eastAsia="fr-FR"/>
        </w:rPr>
        <w:t>study</w:t>
      </w:r>
      <w:proofErr w:type="spellEnd"/>
      <w:r w:rsidRPr="005F2321">
        <w:rPr>
          <w:rFonts w:ascii="Times New Roman" w:eastAsia="Helvetica Neue" w:hAnsi="Times New Roman"/>
          <w:color w:val="000000"/>
          <w:sz w:val="24"/>
          <w:szCs w:val="24"/>
          <w:lang w:val="fr-FR" w:eastAsia="fr-FR"/>
        </w:rPr>
        <w:t xml:space="preserve"> highlights </w:t>
      </w:r>
      <w:proofErr w:type="spellStart"/>
      <w:r w:rsidRPr="005F2321">
        <w:rPr>
          <w:rFonts w:ascii="Times New Roman" w:eastAsia="Helvetica Neue" w:hAnsi="Times New Roman"/>
          <w:color w:val="000000"/>
          <w:sz w:val="24"/>
          <w:szCs w:val="24"/>
          <w:lang w:val="fr-FR" w:eastAsia="fr-FR"/>
        </w:rPr>
        <w:t>that</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although</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graphene</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possesses</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exceptional</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properties</w:t>
      </w:r>
      <w:proofErr w:type="spellEnd"/>
      <w:r w:rsidRPr="005F2321">
        <w:rPr>
          <w:rFonts w:ascii="Times New Roman" w:eastAsia="Helvetica Neue" w:hAnsi="Times New Roman"/>
          <w:color w:val="000000"/>
          <w:sz w:val="24"/>
          <w:szCs w:val="24"/>
          <w:lang w:val="fr-FR" w:eastAsia="fr-FR"/>
        </w:rPr>
        <w:t xml:space="preserve">, the absence of an </w:t>
      </w:r>
      <w:proofErr w:type="spellStart"/>
      <w:r w:rsidRPr="005F2321">
        <w:rPr>
          <w:rFonts w:ascii="Times New Roman" w:eastAsia="Helvetica Neue" w:hAnsi="Times New Roman"/>
          <w:color w:val="000000"/>
          <w:sz w:val="24"/>
          <w:szCs w:val="24"/>
          <w:lang w:val="fr-FR" w:eastAsia="fr-FR"/>
        </w:rPr>
        <w:t>intrinsic</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energy</w:t>
      </w:r>
      <w:proofErr w:type="spellEnd"/>
      <w:r w:rsidRPr="005F2321">
        <w:rPr>
          <w:rFonts w:ascii="Times New Roman" w:eastAsia="Helvetica Neue" w:hAnsi="Times New Roman"/>
          <w:color w:val="000000"/>
          <w:sz w:val="24"/>
          <w:szCs w:val="24"/>
          <w:lang w:val="fr-FR" w:eastAsia="fr-FR"/>
        </w:rPr>
        <w:t xml:space="preserve"> gap </w:t>
      </w:r>
      <w:proofErr w:type="spellStart"/>
      <w:r w:rsidRPr="005F2321">
        <w:rPr>
          <w:rFonts w:ascii="Times New Roman" w:eastAsia="Helvetica Neue" w:hAnsi="Times New Roman"/>
          <w:color w:val="000000"/>
          <w:sz w:val="24"/>
          <w:szCs w:val="24"/>
          <w:lang w:val="fr-FR" w:eastAsia="fr-FR"/>
        </w:rPr>
        <w:t>limits</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its</w:t>
      </w:r>
      <w:proofErr w:type="spellEnd"/>
      <w:r w:rsidRPr="005F2321">
        <w:rPr>
          <w:rFonts w:ascii="Times New Roman" w:eastAsia="Helvetica Neue" w:hAnsi="Times New Roman"/>
          <w:color w:val="000000"/>
          <w:sz w:val="24"/>
          <w:szCs w:val="24"/>
          <w:lang w:val="fr-FR" w:eastAsia="fr-FR"/>
        </w:rPr>
        <w:t xml:space="preserve"> applications, </w:t>
      </w:r>
      <w:proofErr w:type="spellStart"/>
      <w:r w:rsidRPr="005F2321">
        <w:rPr>
          <w:rFonts w:ascii="Times New Roman" w:eastAsia="Helvetica Neue" w:hAnsi="Times New Roman"/>
          <w:color w:val="000000"/>
          <w:sz w:val="24"/>
          <w:szCs w:val="24"/>
          <w:lang w:val="fr-FR" w:eastAsia="fr-FR"/>
        </w:rPr>
        <w:t>hence</w:t>
      </w:r>
      <w:proofErr w:type="spellEnd"/>
      <w:r w:rsidRPr="005F2321">
        <w:rPr>
          <w:rFonts w:ascii="Times New Roman" w:eastAsia="Helvetica Neue" w:hAnsi="Times New Roman"/>
          <w:color w:val="000000"/>
          <w:sz w:val="24"/>
          <w:szCs w:val="24"/>
          <w:lang w:val="fr-FR" w:eastAsia="fr-FR"/>
        </w:rPr>
        <w:t xml:space="preserve"> the </w:t>
      </w:r>
      <w:proofErr w:type="spellStart"/>
      <w:r w:rsidRPr="005F2321">
        <w:rPr>
          <w:rFonts w:ascii="Times New Roman" w:eastAsia="Helvetica Neue" w:hAnsi="Times New Roman"/>
          <w:color w:val="000000"/>
          <w:sz w:val="24"/>
          <w:szCs w:val="24"/>
          <w:lang w:val="fr-FR" w:eastAsia="fr-FR"/>
        </w:rPr>
        <w:t>interest</w:t>
      </w:r>
      <w:proofErr w:type="spellEnd"/>
      <w:r w:rsidRPr="005F2321">
        <w:rPr>
          <w:rFonts w:ascii="Times New Roman" w:eastAsia="Helvetica Neue" w:hAnsi="Times New Roman"/>
          <w:color w:val="000000"/>
          <w:sz w:val="24"/>
          <w:szCs w:val="24"/>
          <w:lang w:val="fr-FR" w:eastAsia="fr-FR"/>
        </w:rPr>
        <w:t xml:space="preserve"> in Van der Waals </w:t>
      </w:r>
      <w:proofErr w:type="spellStart"/>
      <w:r w:rsidRPr="005F2321">
        <w:rPr>
          <w:rFonts w:ascii="Times New Roman" w:eastAsia="Helvetica Neue" w:hAnsi="Times New Roman"/>
          <w:color w:val="000000"/>
          <w:sz w:val="24"/>
          <w:szCs w:val="24"/>
          <w:lang w:val="fr-FR" w:eastAsia="fr-FR"/>
        </w:rPr>
        <w:t>heterostructures</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such</w:t>
      </w:r>
      <w:proofErr w:type="spellEnd"/>
      <w:r w:rsidRPr="005F2321">
        <w:rPr>
          <w:rFonts w:ascii="Times New Roman" w:eastAsia="Helvetica Neue" w:hAnsi="Times New Roman"/>
          <w:color w:val="000000"/>
          <w:sz w:val="24"/>
          <w:szCs w:val="24"/>
          <w:lang w:val="fr-FR" w:eastAsia="fr-FR"/>
        </w:rPr>
        <w:t xml:space="preserve"> as </w:t>
      </w:r>
      <w:proofErr w:type="spellStart"/>
      <w:r w:rsidRPr="005F2321">
        <w:rPr>
          <w:rFonts w:ascii="Times New Roman" w:eastAsia="Helvetica Neue" w:hAnsi="Times New Roman"/>
          <w:color w:val="000000"/>
          <w:sz w:val="24"/>
          <w:szCs w:val="24"/>
          <w:lang w:val="fr-FR" w:eastAsia="fr-FR"/>
        </w:rPr>
        <w:t>graphene</w:t>
      </w:r>
      <w:proofErr w:type="spellEnd"/>
      <w:r w:rsidRPr="005F2321">
        <w:rPr>
          <w:rFonts w:ascii="Times New Roman" w:eastAsia="Helvetica Neue" w:hAnsi="Times New Roman"/>
          <w:color w:val="000000"/>
          <w:sz w:val="24"/>
          <w:szCs w:val="24"/>
          <w:lang w:val="fr-FR" w:eastAsia="fr-FR"/>
        </w:rPr>
        <w:t xml:space="preserve">/h-BN for </w:t>
      </w:r>
      <w:proofErr w:type="spellStart"/>
      <w:r w:rsidRPr="005F2321">
        <w:rPr>
          <w:rFonts w:ascii="Times New Roman" w:eastAsia="Helvetica Neue" w:hAnsi="Times New Roman"/>
          <w:color w:val="000000"/>
          <w:sz w:val="24"/>
          <w:szCs w:val="24"/>
          <w:lang w:val="fr-FR" w:eastAsia="fr-FR"/>
        </w:rPr>
        <w:t>inducing</w:t>
      </w:r>
      <w:proofErr w:type="spellEnd"/>
      <w:r w:rsidRPr="005F2321">
        <w:rPr>
          <w:rFonts w:ascii="Times New Roman" w:eastAsia="Helvetica Neue" w:hAnsi="Times New Roman"/>
          <w:color w:val="000000"/>
          <w:sz w:val="24"/>
          <w:szCs w:val="24"/>
          <w:lang w:val="fr-FR" w:eastAsia="fr-FR"/>
        </w:rPr>
        <w:t xml:space="preserve"> a </w:t>
      </w:r>
      <w:proofErr w:type="spellStart"/>
      <w:r w:rsidRPr="005F2321">
        <w:rPr>
          <w:rFonts w:ascii="Times New Roman" w:eastAsia="Helvetica Neue" w:hAnsi="Times New Roman"/>
          <w:color w:val="000000"/>
          <w:sz w:val="24"/>
          <w:szCs w:val="24"/>
          <w:lang w:val="fr-FR" w:eastAsia="fr-FR"/>
        </w:rPr>
        <w:t>tunable</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electronic</w:t>
      </w:r>
      <w:proofErr w:type="spellEnd"/>
      <w:r w:rsidRPr="005F2321">
        <w:rPr>
          <w:rFonts w:ascii="Times New Roman" w:eastAsia="Helvetica Neue" w:hAnsi="Times New Roman"/>
          <w:color w:val="000000"/>
          <w:sz w:val="24"/>
          <w:szCs w:val="24"/>
          <w:lang w:val="fr-FR" w:eastAsia="fr-FR"/>
        </w:rPr>
        <w:t xml:space="preserve"> gap </w:t>
      </w:r>
      <w:proofErr w:type="spellStart"/>
      <w:r w:rsidRPr="005F2321">
        <w:rPr>
          <w:rFonts w:ascii="Times New Roman" w:eastAsia="Helvetica Neue" w:hAnsi="Times New Roman"/>
          <w:color w:val="000000"/>
          <w:sz w:val="24"/>
          <w:szCs w:val="24"/>
          <w:lang w:val="fr-FR" w:eastAsia="fr-FR"/>
        </w:rPr>
        <w:t>through</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symmetry</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breaking</w:t>
      </w:r>
      <w:proofErr w:type="spellEnd"/>
      <w:r w:rsidRPr="005F2321">
        <w:rPr>
          <w:rFonts w:ascii="Times New Roman" w:eastAsia="Helvetica Neue" w:hAnsi="Times New Roman"/>
          <w:color w:val="000000"/>
          <w:sz w:val="24"/>
          <w:szCs w:val="24"/>
          <w:lang w:val="fr-FR" w:eastAsia="fr-FR"/>
        </w:rPr>
        <w:t xml:space="preserve">. The </w:t>
      </w:r>
      <w:proofErr w:type="spellStart"/>
      <w:r w:rsidRPr="005F2321">
        <w:rPr>
          <w:rFonts w:ascii="Times New Roman" w:eastAsia="Helvetica Neue" w:hAnsi="Times New Roman"/>
          <w:color w:val="000000"/>
          <w:sz w:val="24"/>
          <w:szCs w:val="24"/>
          <w:lang w:val="fr-FR" w:eastAsia="fr-FR"/>
        </w:rPr>
        <w:t>methodology</w:t>
      </w:r>
      <w:proofErr w:type="spellEnd"/>
      <w:r w:rsidRPr="005F2321">
        <w:rPr>
          <w:rFonts w:ascii="Times New Roman" w:eastAsia="Helvetica Neue" w:hAnsi="Times New Roman"/>
          <w:color w:val="000000"/>
          <w:sz w:val="24"/>
          <w:szCs w:val="24"/>
          <w:lang w:val="fr-FR" w:eastAsia="fr-FR"/>
        </w:rPr>
        <w:t xml:space="preserve"> relies on first-</w:t>
      </w:r>
      <w:proofErr w:type="spellStart"/>
      <w:r w:rsidRPr="005F2321">
        <w:rPr>
          <w:rFonts w:ascii="Times New Roman" w:eastAsia="Helvetica Neue" w:hAnsi="Times New Roman"/>
          <w:color w:val="000000"/>
          <w:sz w:val="24"/>
          <w:szCs w:val="24"/>
          <w:lang w:val="fr-FR" w:eastAsia="fr-FR"/>
        </w:rPr>
        <w:t>principles</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calculations</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using</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density</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functional</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theory</w:t>
      </w:r>
      <w:proofErr w:type="spellEnd"/>
      <w:r w:rsidRPr="005F2321">
        <w:rPr>
          <w:rFonts w:ascii="Times New Roman" w:eastAsia="Helvetica Neue" w:hAnsi="Times New Roman"/>
          <w:color w:val="000000"/>
          <w:sz w:val="24"/>
          <w:szCs w:val="24"/>
          <w:lang w:val="fr-FR" w:eastAsia="fr-FR"/>
        </w:rPr>
        <w:t xml:space="preserve"> (DFT) </w:t>
      </w:r>
      <w:proofErr w:type="spellStart"/>
      <w:r w:rsidRPr="005F2321">
        <w:rPr>
          <w:rFonts w:ascii="Times New Roman" w:eastAsia="Helvetica Neue" w:hAnsi="Times New Roman"/>
          <w:color w:val="000000"/>
          <w:sz w:val="24"/>
          <w:szCs w:val="24"/>
          <w:lang w:val="fr-FR" w:eastAsia="fr-FR"/>
        </w:rPr>
        <w:t>with</w:t>
      </w:r>
      <w:proofErr w:type="spellEnd"/>
      <w:r w:rsidRPr="005F2321">
        <w:rPr>
          <w:rFonts w:ascii="Times New Roman" w:eastAsia="Helvetica Neue" w:hAnsi="Times New Roman"/>
          <w:color w:val="000000"/>
          <w:sz w:val="24"/>
          <w:szCs w:val="24"/>
          <w:lang w:val="fr-FR" w:eastAsia="fr-FR"/>
        </w:rPr>
        <w:t xml:space="preserve"> the SIESTA code for structural </w:t>
      </w:r>
      <w:proofErr w:type="spellStart"/>
      <w:r w:rsidRPr="005F2321">
        <w:rPr>
          <w:rFonts w:ascii="Times New Roman" w:eastAsia="Helvetica Neue" w:hAnsi="Times New Roman"/>
          <w:color w:val="000000"/>
          <w:sz w:val="24"/>
          <w:szCs w:val="24"/>
          <w:lang w:val="fr-FR" w:eastAsia="fr-FR"/>
        </w:rPr>
        <w:t>properties</w:t>
      </w:r>
      <w:proofErr w:type="spellEnd"/>
      <w:r w:rsidRPr="005F2321">
        <w:rPr>
          <w:rFonts w:ascii="Times New Roman" w:eastAsia="Helvetica Neue" w:hAnsi="Times New Roman"/>
          <w:color w:val="000000"/>
          <w:sz w:val="24"/>
          <w:szCs w:val="24"/>
          <w:lang w:val="fr-FR" w:eastAsia="fr-FR"/>
        </w:rPr>
        <w:t xml:space="preserve"> and Quantum Espresso for </w:t>
      </w:r>
      <w:proofErr w:type="spellStart"/>
      <w:r w:rsidRPr="005F2321">
        <w:rPr>
          <w:rFonts w:ascii="Times New Roman" w:eastAsia="Helvetica Neue" w:hAnsi="Times New Roman"/>
          <w:color w:val="000000"/>
          <w:sz w:val="24"/>
          <w:szCs w:val="24"/>
          <w:lang w:val="fr-FR" w:eastAsia="fr-FR"/>
        </w:rPr>
        <w:t>electronic</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properties</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employing</w:t>
      </w:r>
      <w:proofErr w:type="spellEnd"/>
      <w:r w:rsidRPr="005F2321">
        <w:rPr>
          <w:rFonts w:ascii="Times New Roman" w:eastAsia="Helvetica Neue" w:hAnsi="Times New Roman"/>
          <w:color w:val="000000"/>
          <w:sz w:val="24"/>
          <w:szCs w:val="24"/>
          <w:lang w:val="fr-FR" w:eastAsia="fr-FR"/>
        </w:rPr>
        <w:t xml:space="preserve"> the PBE approximation and van der Waals TS corrections. The comparative </w:t>
      </w:r>
      <w:proofErr w:type="spellStart"/>
      <w:r w:rsidRPr="005F2321">
        <w:rPr>
          <w:rFonts w:ascii="Times New Roman" w:eastAsia="Helvetica Neue" w:hAnsi="Times New Roman"/>
          <w:color w:val="000000"/>
          <w:sz w:val="24"/>
          <w:szCs w:val="24"/>
          <w:lang w:val="fr-FR" w:eastAsia="fr-FR"/>
        </w:rPr>
        <w:t>study</w:t>
      </w:r>
      <w:proofErr w:type="spellEnd"/>
      <w:r w:rsidRPr="005F2321">
        <w:rPr>
          <w:rFonts w:ascii="Times New Roman" w:eastAsia="Helvetica Neue" w:hAnsi="Times New Roman"/>
          <w:color w:val="000000"/>
          <w:sz w:val="24"/>
          <w:szCs w:val="24"/>
          <w:lang w:val="fr-FR" w:eastAsia="fr-FR"/>
        </w:rPr>
        <w:t xml:space="preserve"> of four </w:t>
      </w:r>
      <w:proofErr w:type="spellStart"/>
      <w:r w:rsidRPr="005F2321">
        <w:rPr>
          <w:rFonts w:ascii="Times New Roman" w:eastAsia="Helvetica Neue" w:hAnsi="Times New Roman"/>
          <w:color w:val="000000"/>
          <w:sz w:val="24"/>
          <w:szCs w:val="24"/>
          <w:lang w:val="fr-FR" w:eastAsia="fr-FR"/>
        </w:rPr>
        <w:t>stacking</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orders</w:t>
      </w:r>
      <w:proofErr w:type="spellEnd"/>
      <w:r w:rsidRPr="005F2321">
        <w:rPr>
          <w:rFonts w:ascii="Times New Roman" w:eastAsia="Helvetica Neue" w:hAnsi="Times New Roman"/>
          <w:color w:val="000000"/>
          <w:sz w:val="24"/>
          <w:szCs w:val="24"/>
          <w:lang w:val="fr-FR" w:eastAsia="fr-FR"/>
        </w:rPr>
        <w:t xml:space="preserve"> (AA, AA', AB, and BA) </w:t>
      </w:r>
      <w:proofErr w:type="spellStart"/>
      <w:r w:rsidRPr="005F2321">
        <w:rPr>
          <w:rFonts w:ascii="Times New Roman" w:eastAsia="Helvetica Neue" w:hAnsi="Times New Roman"/>
          <w:color w:val="000000"/>
          <w:sz w:val="24"/>
          <w:szCs w:val="24"/>
          <w:lang w:val="fr-FR" w:eastAsia="fr-FR"/>
        </w:rPr>
        <w:t>reveals</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that</w:t>
      </w:r>
      <w:proofErr w:type="spellEnd"/>
      <w:r w:rsidRPr="005F2321">
        <w:rPr>
          <w:rFonts w:ascii="Times New Roman" w:eastAsia="Helvetica Neue" w:hAnsi="Times New Roman"/>
          <w:color w:val="000000"/>
          <w:sz w:val="24"/>
          <w:szCs w:val="24"/>
          <w:lang w:val="fr-FR" w:eastAsia="fr-FR"/>
        </w:rPr>
        <w:t xml:space="preserve"> the AB configuration </w:t>
      </w:r>
      <w:proofErr w:type="spellStart"/>
      <w:r w:rsidRPr="005F2321">
        <w:rPr>
          <w:rFonts w:ascii="Times New Roman" w:eastAsia="Helvetica Neue" w:hAnsi="Times New Roman"/>
          <w:color w:val="000000"/>
          <w:sz w:val="24"/>
          <w:szCs w:val="24"/>
          <w:lang w:val="fr-FR" w:eastAsia="fr-FR"/>
        </w:rPr>
        <w:t>constitutes</w:t>
      </w:r>
      <w:proofErr w:type="spellEnd"/>
      <w:r w:rsidRPr="005F2321">
        <w:rPr>
          <w:rFonts w:ascii="Times New Roman" w:eastAsia="Helvetica Neue" w:hAnsi="Times New Roman"/>
          <w:color w:val="000000"/>
          <w:sz w:val="24"/>
          <w:szCs w:val="24"/>
          <w:lang w:val="fr-FR" w:eastAsia="fr-FR"/>
        </w:rPr>
        <w:t xml:space="preserve"> the </w:t>
      </w:r>
      <w:proofErr w:type="spellStart"/>
      <w:r w:rsidRPr="005F2321">
        <w:rPr>
          <w:rFonts w:ascii="Times New Roman" w:eastAsia="Helvetica Neue" w:hAnsi="Times New Roman"/>
          <w:color w:val="000000"/>
          <w:sz w:val="24"/>
          <w:szCs w:val="24"/>
          <w:lang w:val="fr-FR" w:eastAsia="fr-FR"/>
        </w:rPr>
        <w:t>most</w:t>
      </w:r>
      <w:proofErr w:type="spellEnd"/>
      <w:r w:rsidRPr="005F2321">
        <w:rPr>
          <w:rFonts w:ascii="Times New Roman" w:eastAsia="Helvetica Neue" w:hAnsi="Times New Roman"/>
          <w:color w:val="000000"/>
          <w:sz w:val="24"/>
          <w:szCs w:val="24"/>
          <w:lang w:val="fr-FR" w:eastAsia="fr-FR"/>
        </w:rPr>
        <w:t xml:space="preserve"> stable </w:t>
      </w:r>
      <w:proofErr w:type="spellStart"/>
      <w:r w:rsidRPr="005F2321">
        <w:rPr>
          <w:rFonts w:ascii="Times New Roman" w:eastAsia="Helvetica Neue" w:hAnsi="Times New Roman"/>
          <w:color w:val="000000"/>
          <w:sz w:val="24"/>
          <w:szCs w:val="24"/>
          <w:lang w:val="fr-FR" w:eastAsia="fr-FR"/>
        </w:rPr>
        <w:t>ground</w:t>
      </w:r>
      <w:proofErr w:type="spellEnd"/>
      <w:r w:rsidRPr="005F2321">
        <w:rPr>
          <w:rFonts w:ascii="Times New Roman" w:eastAsia="Helvetica Neue" w:hAnsi="Times New Roman"/>
          <w:color w:val="000000"/>
          <w:sz w:val="24"/>
          <w:szCs w:val="24"/>
          <w:lang w:val="fr-FR" w:eastAsia="fr-FR"/>
        </w:rPr>
        <w:t xml:space="preserve"> state </w:t>
      </w:r>
      <w:proofErr w:type="spellStart"/>
      <w:r w:rsidRPr="005F2321">
        <w:rPr>
          <w:rFonts w:ascii="Times New Roman" w:eastAsia="Helvetica Neue" w:hAnsi="Times New Roman"/>
          <w:color w:val="000000"/>
          <w:sz w:val="24"/>
          <w:szCs w:val="24"/>
          <w:lang w:val="fr-FR" w:eastAsia="fr-FR"/>
        </w:rPr>
        <w:t>with</w:t>
      </w:r>
      <w:proofErr w:type="spellEnd"/>
      <w:r w:rsidRPr="005F2321">
        <w:rPr>
          <w:rFonts w:ascii="Times New Roman" w:eastAsia="Helvetica Neue" w:hAnsi="Times New Roman"/>
          <w:color w:val="000000"/>
          <w:sz w:val="24"/>
          <w:szCs w:val="24"/>
          <w:lang w:val="fr-FR" w:eastAsia="fr-FR"/>
        </w:rPr>
        <w:t xml:space="preserve"> an </w:t>
      </w:r>
      <w:proofErr w:type="spellStart"/>
      <w:r w:rsidRPr="005F2321">
        <w:rPr>
          <w:rFonts w:ascii="Times New Roman" w:eastAsia="Helvetica Neue" w:hAnsi="Times New Roman"/>
          <w:color w:val="000000"/>
          <w:sz w:val="24"/>
          <w:szCs w:val="24"/>
          <w:lang w:val="fr-FR" w:eastAsia="fr-FR"/>
        </w:rPr>
        <w:t>equilibrium</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interlayer</w:t>
      </w:r>
      <w:proofErr w:type="spellEnd"/>
      <w:r w:rsidRPr="005F2321">
        <w:rPr>
          <w:rFonts w:ascii="Times New Roman" w:eastAsia="Helvetica Neue" w:hAnsi="Times New Roman"/>
          <w:color w:val="000000"/>
          <w:sz w:val="24"/>
          <w:szCs w:val="24"/>
          <w:lang w:val="fr-FR" w:eastAsia="fr-FR"/>
        </w:rPr>
        <w:t xml:space="preserve"> distance of 3.39 Å, </w:t>
      </w:r>
      <w:proofErr w:type="spellStart"/>
      <w:r w:rsidRPr="005F2321">
        <w:rPr>
          <w:rFonts w:ascii="Times New Roman" w:eastAsia="Helvetica Neue" w:hAnsi="Times New Roman"/>
          <w:color w:val="000000"/>
          <w:sz w:val="24"/>
          <w:szCs w:val="24"/>
          <w:lang w:val="fr-FR" w:eastAsia="fr-FR"/>
        </w:rPr>
        <w:t>while</w:t>
      </w:r>
      <w:proofErr w:type="spellEnd"/>
      <w:r w:rsidRPr="005F2321">
        <w:rPr>
          <w:rFonts w:ascii="Times New Roman" w:eastAsia="Helvetica Neue" w:hAnsi="Times New Roman"/>
          <w:color w:val="000000"/>
          <w:sz w:val="24"/>
          <w:szCs w:val="24"/>
          <w:lang w:val="fr-FR" w:eastAsia="fr-FR"/>
        </w:rPr>
        <w:t xml:space="preserve"> the </w:t>
      </w:r>
      <w:proofErr w:type="spellStart"/>
      <w:r w:rsidRPr="005F2321">
        <w:rPr>
          <w:rFonts w:ascii="Times New Roman" w:eastAsia="Helvetica Neue" w:hAnsi="Times New Roman"/>
          <w:color w:val="000000"/>
          <w:sz w:val="24"/>
          <w:szCs w:val="24"/>
          <w:lang w:val="fr-FR" w:eastAsia="fr-FR"/>
        </w:rPr>
        <w:t>other</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stackings</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exhibit</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larger</w:t>
      </w:r>
      <w:proofErr w:type="spellEnd"/>
      <w:r w:rsidRPr="005F2321">
        <w:rPr>
          <w:rFonts w:ascii="Times New Roman" w:eastAsia="Helvetica Neue" w:hAnsi="Times New Roman"/>
          <w:color w:val="000000"/>
          <w:sz w:val="24"/>
          <w:szCs w:val="24"/>
          <w:lang w:val="fr-FR" w:eastAsia="fr-FR"/>
        </w:rPr>
        <w:t xml:space="preserve"> distances </w:t>
      </w:r>
      <w:proofErr w:type="spellStart"/>
      <w:r w:rsidRPr="005F2321">
        <w:rPr>
          <w:rFonts w:ascii="Times New Roman" w:eastAsia="Helvetica Neue" w:hAnsi="Times New Roman"/>
          <w:color w:val="000000"/>
          <w:sz w:val="24"/>
          <w:szCs w:val="24"/>
          <w:lang w:val="fr-FR" w:eastAsia="fr-FR"/>
        </w:rPr>
        <w:t>ranging</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from</w:t>
      </w:r>
      <w:proofErr w:type="spellEnd"/>
      <w:r w:rsidRPr="005F2321">
        <w:rPr>
          <w:rFonts w:ascii="Times New Roman" w:eastAsia="Helvetica Neue" w:hAnsi="Times New Roman"/>
          <w:color w:val="000000"/>
          <w:sz w:val="24"/>
          <w:szCs w:val="24"/>
          <w:lang w:val="fr-FR" w:eastAsia="fr-FR"/>
        </w:rPr>
        <w:t xml:space="preserve"> 3.50 Å to 3.511 Å. </w:t>
      </w:r>
      <w:proofErr w:type="spellStart"/>
      <w:r w:rsidRPr="005F2321">
        <w:rPr>
          <w:rFonts w:ascii="Times New Roman" w:eastAsia="Helvetica Neue" w:hAnsi="Times New Roman"/>
          <w:color w:val="000000"/>
          <w:sz w:val="24"/>
          <w:szCs w:val="24"/>
          <w:lang w:val="fr-FR" w:eastAsia="fr-FR"/>
        </w:rPr>
        <w:t>Analysis</w:t>
      </w:r>
      <w:proofErr w:type="spellEnd"/>
      <w:r w:rsidRPr="005F2321">
        <w:rPr>
          <w:rFonts w:ascii="Times New Roman" w:eastAsia="Helvetica Neue" w:hAnsi="Times New Roman"/>
          <w:color w:val="000000"/>
          <w:sz w:val="24"/>
          <w:szCs w:val="24"/>
          <w:lang w:val="fr-FR" w:eastAsia="fr-FR"/>
        </w:rPr>
        <w:t xml:space="preserve"> of the </w:t>
      </w:r>
      <w:proofErr w:type="spellStart"/>
      <w:r w:rsidRPr="005F2321">
        <w:rPr>
          <w:rFonts w:ascii="Times New Roman" w:eastAsia="Helvetica Neue" w:hAnsi="Times New Roman"/>
          <w:color w:val="000000"/>
          <w:sz w:val="24"/>
          <w:szCs w:val="24"/>
          <w:lang w:val="fr-FR" w:eastAsia="fr-FR"/>
        </w:rPr>
        <w:t>sliding</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dynamics</w:t>
      </w:r>
      <w:proofErr w:type="spellEnd"/>
      <w:r w:rsidRPr="005F2321">
        <w:rPr>
          <w:rFonts w:ascii="Times New Roman" w:eastAsia="Helvetica Neue" w:hAnsi="Times New Roman"/>
          <w:color w:val="000000"/>
          <w:sz w:val="24"/>
          <w:szCs w:val="24"/>
          <w:lang w:val="fr-FR" w:eastAsia="fr-FR"/>
        </w:rPr>
        <w:t xml:space="preserve"> shows </w:t>
      </w:r>
      <w:proofErr w:type="spellStart"/>
      <w:r w:rsidRPr="005F2321">
        <w:rPr>
          <w:rFonts w:ascii="Times New Roman" w:eastAsia="Helvetica Neue" w:hAnsi="Times New Roman"/>
          <w:color w:val="000000"/>
          <w:sz w:val="24"/>
          <w:szCs w:val="24"/>
          <w:lang w:val="fr-FR" w:eastAsia="fr-FR"/>
        </w:rPr>
        <w:t>specific</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energy</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barriers</w:t>
      </w:r>
      <w:proofErr w:type="spellEnd"/>
      <w:r w:rsidRPr="005F2321">
        <w:rPr>
          <w:rFonts w:ascii="Times New Roman" w:eastAsia="Helvetica Neue" w:hAnsi="Times New Roman"/>
          <w:color w:val="000000"/>
          <w:sz w:val="24"/>
          <w:szCs w:val="24"/>
          <w:lang w:val="fr-FR" w:eastAsia="fr-FR"/>
        </w:rPr>
        <w:t xml:space="preserve"> for the </w:t>
      </w:r>
      <w:proofErr w:type="spellStart"/>
      <w:r w:rsidRPr="005F2321">
        <w:rPr>
          <w:rFonts w:ascii="Times New Roman" w:eastAsia="Helvetica Neue" w:hAnsi="Times New Roman"/>
          <w:color w:val="000000"/>
          <w:sz w:val="24"/>
          <w:szCs w:val="24"/>
          <w:lang w:val="fr-FR" w:eastAsia="fr-FR"/>
        </w:rPr>
        <w:t>wheelchair</w:t>
      </w:r>
      <w:proofErr w:type="spellEnd"/>
      <w:r w:rsidRPr="005F2321">
        <w:rPr>
          <w:rFonts w:ascii="Times New Roman" w:eastAsia="Helvetica Neue" w:hAnsi="Times New Roman"/>
          <w:color w:val="000000"/>
          <w:sz w:val="24"/>
          <w:szCs w:val="24"/>
          <w:lang w:val="fr-FR" w:eastAsia="fr-FR"/>
        </w:rPr>
        <w:t xml:space="preserve"> and zigzag </w:t>
      </w:r>
      <w:proofErr w:type="spellStart"/>
      <w:r w:rsidRPr="005F2321">
        <w:rPr>
          <w:rFonts w:ascii="Times New Roman" w:eastAsia="Helvetica Neue" w:hAnsi="Times New Roman"/>
          <w:color w:val="000000"/>
          <w:sz w:val="24"/>
          <w:szCs w:val="24"/>
          <w:lang w:val="fr-FR" w:eastAsia="fr-FR"/>
        </w:rPr>
        <w:t>paths</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which</w:t>
      </w:r>
      <w:proofErr w:type="spellEnd"/>
      <w:r w:rsidRPr="005F2321">
        <w:rPr>
          <w:rFonts w:ascii="Times New Roman" w:eastAsia="Helvetica Neue" w:hAnsi="Times New Roman"/>
          <w:color w:val="000000"/>
          <w:sz w:val="24"/>
          <w:szCs w:val="24"/>
          <w:lang w:val="fr-FR" w:eastAsia="fr-FR"/>
        </w:rPr>
        <w:t xml:space="preserve"> are </w:t>
      </w:r>
      <w:proofErr w:type="spellStart"/>
      <w:r w:rsidRPr="005F2321">
        <w:rPr>
          <w:rFonts w:ascii="Times New Roman" w:eastAsia="Helvetica Neue" w:hAnsi="Times New Roman"/>
          <w:color w:val="000000"/>
          <w:sz w:val="24"/>
          <w:szCs w:val="24"/>
          <w:lang w:val="fr-FR" w:eastAsia="fr-FR"/>
        </w:rPr>
        <w:t>modified</w:t>
      </w:r>
      <w:proofErr w:type="spellEnd"/>
      <w:r w:rsidRPr="005F2321">
        <w:rPr>
          <w:rFonts w:ascii="Times New Roman" w:eastAsia="Helvetica Neue" w:hAnsi="Times New Roman"/>
          <w:color w:val="000000"/>
          <w:sz w:val="24"/>
          <w:szCs w:val="24"/>
          <w:lang w:val="fr-FR" w:eastAsia="fr-FR"/>
        </w:rPr>
        <w:t xml:space="preserve"> by the application of an </w:t>
      </w:r>
      <w:proofErr w:type="spellStart"/>
      <w:r w:rsidRPr="005F2321">
        <w:rPr>
          <w:rFonts w:ascii="Times New Roman" w:eastAsia="Helvetica Neue" w:hAnsi="Times New Roman"/>
          <w:color w:val="000000"/>
          <w:sz w:val="24"/>
          <w:szCs w:val="24"/>
          <w:lang w:val="fr-FR" w:eastAsia="fr-FR"/>
        </w:rPr>
        <w:t>electric</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field</w:t>
      </w:r>
      <w:proofErr w:type="spellEnd"/>
      <w:r w:rsidRPr="005F2321">
        <w:rPr>
          <w:rFonts w:ascii="Times New Roman" w:eastAsia="Helvetica Neue" w:hAnsi="Times New Roman"/>
          <w:color w:val="000000"/>
          <w:sz w:val="24"/>
          <w:szCs w:val="24"/>
          <w:lang w:val="fr-FR" w:eastAsia="fr-FR"/>
        </w:rPr>
        <w:t xml:space="preserve">. On the </w:t>
      </w:r>
      <w:proofErr w:type="spellStart"/>
      <w:r w:rsidRPr="005F2321">
        <w:rPr>
          <w:rFonts w:ascii="Times New Roman" w:eastAsia="Helvetica Neue" w:hAnsi="Times New Roman"/>
          <w:color w:val="000000"/>
          <w:sz w:val="24"/>
          <w:szCs w:val="24"/>
          <w:lang w:val="fr-FR" w:eastAsia="fr-FR"/>
        </w:rPr>
        <w:t>electronic</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level</w:t>
      </w:r>
      <w:proofErr w:type="spellEnd"/>
      <w:r w:rsidRPr="005F2321">
        <w:rPr>
          <w:rFonts w:ascii="Times New Roman" w:eastAsia="Helvetica Neue" w:hAnsi="Times New Roman"/>
          <w:color w:val="000000"/>
          <w:sz w:val="24"/>
          <w:szCs w:val="24"/>
          <w:lang w:val="fr-FR" w:eastAsia="fr-FR"/>
        </w:rPr>
        <w:t xml:space="preserve">, the interaction </w:t>
      </w:r>
      <w:proofErr w:type="spellStart"/>
      <w:r w:rsidRPr="005F2321">
        <w:rPr>
          <w:rFonts w:ascii="Times New Roman" w:eastAsia="Helvetica Neue" w:hAnsi="Times New Roman"/>
          <w:color w:val="000000"/>
          <w:sz w:val="24"/>
          <w:szCs w:val="24"/>
          <w:lang w:val="fr-FR" w:eastAsia="fr-FR"/>
        </w:rPr>
        <w:t>between</w:t>
      </w:r>
      <w:proofErr w:type="spellEnd"/>
      <w:r w:rsidRPr="005F2321">
        <w:rPr>
          <w:rFonts w:ascii="Times New Roman" w:eastAsia="Helvetica Neue" w:hAnsi="Times New Roman"/>
          <w:color w:val="000000"/>
          <w:sz w:val="24"/>
          <w:szCs w:val="24"/>
          <w:lang w:val="fr-FR" w:eastAsia="fr-FR"/>
        </w:rPr>
        <w:t xml:space="preserve"> the </w:t>
      </w:r>
      <w:proofErr w:type="spellStart"/>
      <w:r w:rsidRPr="005F2321">
        <w:rPr>
          <w:rFonts w:ascii="Times New Roman" w:eastAsia="Helvetica Neue" w:hAnsi="Times New Roman"/>
          <w:color w:val="000000"/>
          <w:sz w:val="24"/>
          <w:szCs w:val="24"/>
          <w:lang w:val="fr-FR" w:eastAsia="fr-FR"/>
        </w:rPr>
        <w:t>layers</w:t>
      </w:r>
      <w:proofErr w:type="spellEnd"/>
      <w:r w:rsidRPr="005F2321">
        <w:rPr>
          <w:rFonts w:ascii="Times New Roman" w:eastAsia="Helvetica Neue" w:hAnsi="Times New Roman"/>
          <w:color w:val="000000"/>
          <w:sz w:val="24"/>
          <w:szCs w:val="24"/>
          <w:lang w:val="fr-FR" w:eastAsia="fr-FR"/>
        </w:rPr>
        <w:t xml:space="preserve"> lifts the </w:t>
      </w:r>
      <w:proofErr w:type="spellStart"/>
      <w:r w:rsidRPr="005F2321">
        <w:rPr>
          <w:rFonts w:ascii="Times New Roman" w:eastAsia="Helvetica Neue" w:hAnsi="Times New Roman"/>
          <w:color w:val="000000"/>
          <w:sz w:val="24"/>
          <w:szCs w:val="24"/>
          <w:lang w:val="fr-FR" w:eastAsia="fr-FR"/>
        </w:rPr>
        <w:t>degeneracy</w:t>
      </w:r>
      <w:proofErr w:type="spellEnd"/>
      <w:r w:rsidRPr="005F2321">
        <w:rPr>
          <w:rFonts w:ascii="Times New Roman" w:eastAsia="Helvetica Neue" w:hAnsi="Times New Roman"/>
          <w:color w:val="000000"/>
          <w:sz w:val="24"/>
          <w:szCs w:val="24"/>
          <w:lang w:val="fr-FR" w:eastAsia="fr-FR"/>
        </w:rPr>
        <w:t xml:space="preserve"> of the Dirac </w:t>
      </w:r>
      <w:proofErr w:type="spellStart"/>
      <w:r w:rsidRPr="005F2321">
        <w:rPr>
          <w:rFonts w:ascii="Times New Roman" w:eastAsia="Helvetica Neue" w:hAnsi="Times New Roman"/>
          <w:color w:val="000000"/>
          <w:sz w:val="24"/>
          <w:szCs w:val="24"/>
          <w:lang w:val="fr-FR" w:eastAsia="fr-FR"/>
        </w:rPr>
        <w:t>cones</w:t>
      </w:r>
      <w:proofErr w:type="spellEnd"/>
      <w:r w:rsidRPr="005F2321">
        <w:rPr>
          <w:rFonts w:ascii="Times New Roman" w:eastAsia="Helvetica Neue" w:hAnsi="Times New Roman"/>
          <w:color w:val="000000"/>
          <w:sz w:val="24"/>
          <w:szCs w:val="24"/>
          <w:lang w:val="fr-FR" w:eastAsia="fr-FR"/>
        </w:rPr>
        <w:t xml:space="preserve"> and causes the </w:t>
      </w:r>
      <w:proofErr w:type="spellStart"/>
      <w:r w:rsidRPr="005F2321">
        <w:rPr>
          <w:rFonts w:ascii="Times New Roman" w:eastAsia="Helvetica Neue" w:hAnsi="Times New Roman"/>
          <w:color w:val="000000"/>
          <w:sz w:val="24"/>
          <w:szCs w:val="24"/>
          <w:lang w:val="fr-FR" w:eastAsia="fr-FR"/>
        </w:rPr>
        <w:t>opening</w:t>
      </w:r>
      <w:proofErr w:type="spellEnd"/>
      <w:r w:rsidRPr="005F2321">
        <w:rPr>
          <w:rFonts w:ascii="Times New Roman" w:eastAsia="Helvetica Neue" w:hAnsi="Times New Roman"/>
          <w:color w:val="000000"/>
          <w:sz w:val="24"/>
          <w:szCs w:val="24"/>
          <w:lang w:val="fr-FR" w:eastAsia="fr-FR"/>
        </w:rPr>
        <w:t xml:space="preserve"> of a 0.0143 eV (</w:t>
      </w:r>
      <w:proofErr w:type="spellStart"/>
      <w:r w:rsidRPr="005F2321">
        <w:rPr>
          <w:rFonts w:ascii="Times New Roman" w:eastAsia="Helvetica Neue" w:hAnsi="Times New Roman"/>
          <w:color w:val="000000"/>
          <w:sz w:val="24"/>
          <w:szCs w:val="24"/>
          <w:lang w:val="fr-FR" w:eastAsia="fr-FR"/>
        </w:rPr>
        <w:t>approximately</w:t>
      </w:r>
      <w:proofErr w:type="spellEnd"/>
      <w:r w:rsidRPr="005F2321">
        <w:rPr>
          <w:rFonts w:ascii="Times New Roman" w:eastAsia="Helvetica Neue" w:hAnsi="Times New Roman"/>
          <w:color w:val="000000"/>
          <w:sz w:val="24"/>
          <w:szCs w:val="24"/>
          <w:lang w:val="fr-FR" w:eastAsia="fr-FR"/>
        </w:rPr>
        <w:t xml:space="preserve"> 14.3 </w:t>
      </w:r>
      <w:proofErr w:type="spellStart"/>
      <w:r w:rsidRPr="005F2321">
        <w:rPr>
          <w:rFonts w:ascii="Times New Roman" w:eastAsia="Helvetica Neue" w:hAnsi="Times New Roman"/>
          <w:color w:val="000000"/>
          <w:sz w:val="24"/>
          <w:szCs w:val="24"/>
          <w:lang w:val="fr-FR" w:eastAsia="fr-FR"/>
        </w:rPr>
        <w:t>meV</w:t>
      </w:r>
      <w:proofErr w:type="spellEnd"/>
      <w:r w:rsidRPr="005F2321">
        <w:rPr>
          <w:rFonts w:ascii="Times New Roman" w:eastAsia="Helvetica Neue" w:hAnsi="Times New Roman"/>
          <w:color w:val="000000"/>
          <w:sz w:val="24"/>
          <w:szCs w:val="24"/>
          <w:lang w:val="fr-FR" w:eastAsia="fr-FR"/>
        </w:rPr>
        <w:t xml:space="preserve">) gap for the AB </w:t>
      </w:r>
      <w:proofErr w:type="spellStart"/>
      <w:r w:rsidRPr="005F2321">
        <w:rPr>
          <w:rFonts w:ascii="Times New Roman" w:eastAsia="Helvetica Neue" w:hAnsi="Times New Roman"/>
          <w:color w:val="000000"/>
          <w:sz w:val="24"/>
          <w:szCs w:val="24"/>
          <w:lang w:val="fr-FR" w:eastAsia="fr-FR"/>
        </w:rPr>
        <w:t>stacking</w:t>
      </w:r>
      <w:proofErr w:type="spellEnd"/>
      <w:r w:rsidRPr="005F2321">
        <w:rPr>
          <w:rFonts w:ascii="Times New Roman" w:eastAsia="Helvetica Neue" w:hAnsi="Times New Roman"/>
          <w:color w:val="000000"/>
          <w:sz w:val="24"/>
          <w:szCs w:val="24"/>
          <w:lang w:val="fr-FR" w:eastAsia="fr-FR"/>
        </w:rPr>
        <w:t xml:space="preserve"> in the absence of a </w:t>
      </w:r>
      <w:proofErr w:type="spellStart"/>
      <w:r w:rsidRPr="005F2321">
        <w:rPr>
          <w:rFonts w:ascii="Times New Roman" w:eastAsia="Helvetica Neue" w:hAnsi="Times New Roman"/>
          <w:color w:val="000000"/>
          <w:sz w:val="24"/>
          <w:szCs w:val="24"/>
          <w:lang w:val="fr-FR" w:eastAsia="fr-FR"/>
        </w:rPr>
        <w:t>field</w:t>
      </w:r>
      <w:proofErr w:type="spellEnd"/>
      <w:r w:rsidRPr="005F2321">
        <w:rPr>
          <w:rFonts w:ascii="Times New Roman" w:eastAsia="Helvetica Neue" w:hAnsi="Times New Roman"/>
          <w:color w:val="000000"/>
          <w:sz w:val="24"/>
          <w:szCs w:val="24"/>
          <w:lang w:val="fr-FR" w:eastAsia="fr-FR"/>
        </w:rPr>
        <w:t xml:space="preserve">. The </w:t>
      </w:r>
      <w:proofErr w:type="spellStart"/>
      <w:r w:rsidRPr="005F2321">
        <w:rPr>
          <w:rFonts w:ascii="Times New Roman" w:eastAsia="Helvetica Neue" w:hAnsi="Times New Roman"/>
          <w:color w:val="000000"/>
          <w:sz w:val="24"/>
          <w:szCs w:val="24"/>
          <w:lang w:val="fr-FR" w:eastAsia="fr-FR"/>
        </w:rPr>
        <w:t>results</w:t>
      </w:r>
      <w:proofErr w:type="spellEnd"/>
      <w:r w:rsidRPr="005F2321">
        <w:rPr>
          <w:rFonts w:ascii="Times New Roman" w:eastAsia="Helvetica Neue" w:hAnsi="Times New Roman"/>
          <w:color w:val="000000"/>
          <w:sz w:val="24"/>
          <w:szCs w:val="24"/>
          <w:lang w:val="fr-FR" w:eastAsia="fr-FR"/>
        </w:rPr>
        <w:t xml:space="preserve"> highlight a </w:t>
      </w:r>
      <w:proofErr w:type="spellStart"/>
      <w:r w:rsidRPr="005F2321">
        <w:rPr>
          <w:rFonts w:ascii="Times New Roman" w:eastAsia="Helvetica Neue" w:hAnsi="Times New Roman"/>
          <w:color w:val="000000"/>
          <w:sz w:val="24"/>
          <w:szCs w:val="24"/>
          <w:lang w:val="fr-FR" w:eastAsia="fr-FR"/>
        </w:rPr>
        <w:t>monotonic</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decrease</w:t>
      </w:r>
      <w:proofErr w:type="spellEnd"/>
      <w:r w:rsidRPr="005F2321">
        <w:rPr>
          <w:rFonts w:ascii="Times New Roman" w:eastAsia="Helvetica Neue" w:hAnsi="Times New Roman"/>
          <w:color w:val="000000"/>
          <w:sz w:val="24"/>
          <w:szCs w:val="24"/>
          <w:lang w:val="fr-FR" w:eastAsia="fr-FR"/>
        </w:rPr>
        <w:t xml:space="preserve"> in </w:t>
      </w:r>
      <w:proofErr w:type="spellStart"/>
      <w:r w:rsidRPr="005F2321">
        <w:rPr>
          <w:rFonts w:ascii="Times New Roman" w:eastAsia="Helvetica Neue" w:hAnsi="Times New Roman"/>
          <w:color w:val="000000"/>
          <w:sz w:val="24"/>
          <w:szCs w:val="24"/>
          <w:lang w:val="fr-FR" w:eastAsia="fr-FR"/>
        </w:rPr>
        <w:t>this</w:t>
      </w:r>
      <w:proofErr w:type="spellEnd"/>
      <w:r w:rsidRPr="005F2321">
        <w:rPr>
          <w:rFonts w:ascii="Times New Roman" w:eastAsia="Helvetica Neue" w:hAnsi="Times New Roman"/>
          <w:color w:val="000000"/>
          <w:sz w:val="24"/>
          <w:szCs w:val="24"/>
          <w:lang w:val="fr-FR" w:eastAsia="fr-FR"/>
        </w:rPr>
        <w:t xml:space="preserve"> band gap </w:t>
      </w:r>
      <w:proofErr w:type="spellStart"/>
      <w:r w:rsidRPr="005F2321">
        <w:rPr>
          <w:rFonts w:ascii="Times New Roman" w:eastAsia="Helvetica Neue" w:hAnsi="Times New Roman"/>
          <w:color w:val="000000"/>
          <w:sz w:val="24"/>
          <w:szCs w:val="24"/>
          <w:lang w:val="fr-FR" w:eastAsia="fr-FR"/>
        </w:rPr>
        <w:t>under</w:t>
      </w:r>
      <w:proofErr w:type="spellEnd"/>
      <w:r w:rsidRPr="005F2321">
        <w:rPr>
          <w:rFonts w:ascii="Times New Roman" w:eastAsia="Helvetica Neue" w:hAnsi="Times New Roman"/>
          <w:color w:val="000000"/>
          <w:sz w:val="24"/>
          <w:szCs w:val="24"/>
          <w:lang w:val="fr-FR" w:eastAsia="fr-FR"/>
        </w:rPr>
        <w:t xml:space="preserve"> the influence of a </w:t>
      </w:r>
      <w:proofErr w:type="spellStart"/>
      <w:r w:rsidRPr="005F2321">
        <w:rPr>
          <w:rFonts w:ascii="Times New Roman" w:eastAsia="Helvetica Neue" w:hAnsi="Times New Roman"/>
          <w:color w:val="000000"/>
          <w:sz w:val="24"/>
          <w:szCs w:val="24"/>
          <w:lang w:val="fr-FR" w:eastAsia="fr-FR"/>
        </w:rPr>
        <w:t>perpendicular</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electric</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field</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from</w:t>
      </w:r>
      <w:proofErr w:type="spellEnd"/>
      <w:r w:rsidRPr="005F2321">
        <w:rPr>
          <w:rFonts w:ascii="Times New Roman" w:eastAsia="Helvetica Neue" w:hAnsi="Times New Roman"/>
          <w:color w:val="000000"/>
          <w:sz w:val="24"/>
          <w:szCs w:val="24"/>
          <w:lang w:val="fr-FR" w:eastAsia="fr-FR"/>
        </w:rPr>
        <w:t xml:space="preserve"> 0.014256 eV to 0.010025 eV as the </w:t>
      </w:r>
      <w:proofErr w:type="spellStart"/>
      <w:r w:rsidRPr="005F2321">
        <w:rPr>
          <w:rFonts w:ascii="Times New Roman" w:eastAsia="Helvetica Neue" w:hAnsi="Times New Roman"/>
          <w:color w:val="000000"/>
          <w:sz w:val="24"/>
          <w:szCs w:val="24"/>
          <w:lang w:val="fr-FR" w:eastAsia="fr-FR"/>
        </w:rPr>
        <w:t>field</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strength</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increases</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from</w:t>
      </w:r>
      <w:proofErr w:type="spellEnd"/>
      <w:r w:rsidRPr="005F2321">
        <w:rPr>
          <w:rFonts w:ascii="Times New Roman" w:eastAsia="Helvetica Neue" w:hAnsi="Times New Roman"/>
          <w:color w:val="000000"/>
          <w:sz w:val="24"/>
          <w:szCs w:val="24"/>
          <w:lang w:val="fr-FR" w:eastAsia="fr-FR"/>
        </w:rPr>
        <w:t xml:space="preserve"> 0 to 1 V/Å. This </w:t>
      </w:r>
      <w:proofErr w:type="spellStart"/>
      <w:r w:rsidRPr="005F2321">
        <w:rPr>
          <w:rFonts w:ascii="Times New Roman" w:eastAsia="Helvetica Neue" w:hAnsi="Times New Roman"/>
          <w:color w:val="000000"/>
          <w:sz w:val="24"/>
          <w:szCs w:val="24"/>
          <w:lang w:val="fr-FR" w:eastAsia="fr-FR"/>
        </w:rPr>
        <w:t>evolution</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is</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attributed</w:t>
      </w:r>
      <w:proofErr w:type="spellEnd"/>
      <w:r w:rsidRPr="005F2321">
        <w:rPr>
          <w:rFonts w:ascii="Times New Roman" w:eastAsia="Helvetica Neue" w:hAnsi="Times New Roman"/>
          <w:color w:val="000000"/>
          <w:sz w:val="24"/>
          <w:szCs w:val="24"/>
          <w:lang w:val="fr-FR" w:eastAsia="fr-FR"/>
        </w:rPr>
        <w:t xml:space="preserve"> to a </w:t>
      </w:r>
      <w:proofErr w:type="spellStart"/>
      <w:r w:rsidRPr="005F2321">
        <w:rPr>
          <w:rFonts w:ascii="Times New Roman" w:eastAsia="Helvetica Neue" w:hAnsi="Times New Roman"/>
          <w:color w:val="000000"/>
          <w:sz w:val="24"/>
          <w:szCs w:val="24"/>
          <w:lang w:val="fr-FR" w:eastAsia="fr-FR"/>
        </w:rPr>
        <w:t>change</w:t>
      </w:r>
      <w:proofErr w:type="spellEnd"/>
      <w:r w:rsidRPr="005F2321">
        <w:rPr>
          <w:rFonts w:ascii="Times New Roman" w:eastAsia="Helvetica Neue" w:hAnsi="Times New Roman"/>
          <w:color w:val="000000"/>
          <w:sz w:val="24"/>
          <w:szCs w:val="24"/>
          <w:lang w:val="fr-FR" w:eastAsia="fr-FR"/>
        </w:rPr>
        <w:t xml:space="preserve"> in band </w:t>
      </w:r>
      <w:proofErr w:type="spellStart"/>
      <w:r w:rsidRPr="005F2321">
        <w:rPr>
          <w:rFonts w:ascii="Times New Roman" w:eastAsia="Helvetica Neue" w:hAnsi="Times New Roman"/>
          <w:color w:val="000000"/>
          <w:sz w:val="24"/>
          <w:szCs w:val="24"/>
          <w:lang w:val="fr-FR" w:eastAsia="fr-FR"/>
        </w:rPr>
        <w:t>alignment</w:t>
      </w:r>
      <w:proofErr w:type="spellEnd"/>
      <w:r w:rsidRPr="005F2321">
        <w:rPr>
          <w:rFonts w:ascii="Times New Roman" w:eastAsia="Helvetica Neue" w:hAnsi="Times New Roman"/>
          <w:color w:val="000000"/>
          <w:sz w:val="24"/>
          <w:szCs w:val="24"/>
          <w:lang w:val="fr-FR" w:eastAsia="fr-FR"/>
        </w:rPr>
        <w:t xml:space="preserve"> due to </w:t>
      </w:r>
      <w:proofErr w:type="spellStart"/>
      <w:r w:rsidRPr="005F2321">
        <w:rPr>
          <w:rFonts w:ascii="Times New Roman" w:eastAsia="Helvetica Neue" w:hAnsi="Times New Roman"/>
          <w:color w:val="000000"/>
          <w:sz w:val="24"/>
          <w:szCs w:val="24"/>
          <w:lang w:val="fr-FR" w:eastAsia="fr-FR"/>
        </w:rPr>
        <w:t>induced</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polarization</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with</w:t>
      </w:r>
      <w:proofErr w:type="spellEnd"/>
      <w:r w:rsidRPr="005F2321">
        <w:rPr>
          <w:rFonts w:ascii="Times New Roman" w:eastAsia="Helvetica Neue" w:hAnsi="Times New Roman"/>
          <w:color w:val="000000"/>
          <w:sz w:val="24"/>
          <w:szCs w:val="24"/>
          <w:lang w:val="fr-FR" w:eastAsia="fr-FR"/>
        </w:rPr>
        <w:t xml:space="preserve"> the </w:t>
      </w:r>
      <w:proofErr w:type="spellStart"/>
      <w:r w:rsidRPr="005F2321">
        <w:rPr>
          <w:rFonts w:ascii="Times New Roman" w:eastAsia="Helvetica Neue" w:hAnsi="Times New Roman"/>
          <w:color w:val="000000"/>
          <w:sz w:val="24"/>
          <w:szCs w:val="24"/>
          <w:lang w:val="fr-FR" w:eastAsia="fr-FR"/>
        </w:rPr>
        <w:t>electric</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field</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partially</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counterbalancing</w:t>
      </w:r>
      <w:proofErr w:type="spellEnd"/>
      <w:r w:rsidRPr="005F2321">
        <w:rPr>
          <w:rFonts w:ascii="Times New Roman" w:eastAsia="Helvetica Neue" w:hAnsi="Times New Roman"/>
          <w:color w:val="000000"/>
          <w:sz w:val="24"/>
          <w:szCs w:val="24"/>
          <w:lang w:val="fr-FR" w:eastAsia="fr-FR"/>
        </w:rPr>
        <w:t xml:space="preserve"> the </w:t>
      </w:r>
      <w:proofErr w:type="spellStart"/>
      <w:r w:rsidRPr="005F2321">
        <w:rPr>
          <w:rFonts w:ascii="Times New Roman" w:eastAsia="Helvetica Neue" w:hAnsi="Times New Roman"/>
          <w:color w:val="000000"/>
          <w:sz w:val="24"/>
          <w:szCs w:val="24"/>
          <w:lang w:val="fr-FR" w:eastAsia="fr-FR"/>
        </w:rPr>
        <w:t>symmetry</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breaking</w:t>
      </w:r>
      <w:proofErr w:type="spellEnd"/>
      <w:r w:rsidRPr="005F2321">
        <w:rPr>
          <w:rFonts w:ascii="Times New Roman" w:eastAsia="Helvetica Neue" w:hAnsi="Times New Roman"/>
          <w:color w:val="000000"/>
          <w:sz w:val="24"/>
          <w:szCs w:val="24"/>
          <w:lang w:val="fr-FR" w:eastAsia="fr-FR"/>
        </w:rPr>
        <w:t xml:space="preserve">. The </w:t>
      </w:r>
      <w:proofErr w:type="spellStart"/>
      <w:r w:rsidRPr="005F2321">
        <w:rPr>
          <w:rFonts w:ascii="Times New Roman" w:eastAsia="Helvetica Neue" w:hAnsi="Times New Roman"/>
          <w:color w:val="000000"/>
          <w:sz w:val="24"/>
          <w:szCs w:val="24"/>
          <w:lang w:val="fr-FR" w:eastAsia="fr-FR"/>
        </w:rPr>
        <w:t>geometric</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study</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under</w:t>
      </w:r>
      <w:proofErr w:type="spellEnd"/>
      <w:r w:rsidRPr="005F2321">
        <w:rPr>
          <w:rFonts w:ascii="Times New Roman" w:eastAsia="Helvetica Neue" w:hAnsi="Times New Roman"/>
          <w:color w:val="000000"/>
          <w:sz w:val="24"/>
          <w:szCs w:val="24"/>
          <w:lang w:val="fr-FR" w:eastAsia="fr-FR"/>
        </w:rPr>
        <w:t xml:space="preserve"> a 1 V/Å </w:t>
      </w:r>
      <w:proofErr w:type="spellStart"/>
      <w:r w:rsidRPr="005F2321">
        <w:rPr>
          <w:rFonts w:ascii="Times New Roman" w:eastAsia="Helvetica Neue" w:hAnsi="Times New Roman"/>
          <w:color w:val="000000"/>
          <w:sz w:val="24"/>
          <w:szCs w:val="24"/>
          <w:lang w:val="fr-FR" w:eastAsia="fr-FR"/>
        </w:rPr>
        <w:t>field</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confirms</w:t>
      </w:r>
      <w:proofErr w:type="spellEnd"/>
      <w:r w:rsidRPr="005F2321">
        <w:rPr>
          <w:rFonts w:ascii="Times New Roman" w:eastAsia="Helvetica Neue" w:hAnsi="Times New Roman"/>
          <w:color w:val="000000"/>
          <w:sz w:val="24"/>
          <w:szCs w:val="24"/>
          <w:lang w:val="fr-FR" w:eastAsia="fr-FR"/>
        </w:rPr>
        <w:t xml:space="preserve"> the </w:t>
      </w:r>
      <w:proofErr w:type="spellStart"/>
      <w:r w:rsidRPr="005F2321">
        <w:rPr>
          <w:rFonts w:ascii="Times New Roman" w:eastAsia="Helvetica Neue" w:hAnsi="Times New Roman"/>
          <w:color w:val="000000"/>
          <w:sz w:val="24"/>
          <w:szCs w:val="24"/>
          <w:lang w:val="fr-FR" w:eastAsia="fr-FR"/>
        </w:rPr>
        <w:t>stability</w:t>
      </w:r>
      <w:proofErr w:type="spellEnd"/>
      <w:r w:rsidRPr="005F2321">
        <w:rPr>
          <w:rFonts w:ascii="Times New Roman" w:eastAsia="Helvetica Neue" w:hAnsi="Times New Roman"/>
          <w:color w:val="000000"/>
          <w:sz w:val="24"/>
          <w:szCs w:val="24"/>
          <w:lang w:val="fr-FR" w:eastAsia="fr-FR"/>
        </w:rPr>
        <w:t xml:space="preserve"> of the structure, </w:t>
      </w:r>
      <w:proofErr w:type="spellStart"/>
      <w:r w:rsidRPr="005F2321">
        <w:rPr>
          <w:rFonts w:ascii="Times New Roman" w:eastAsia="Helvetica Neue" w:hAnsi="Times New Roman"/>
          <w:color w:val="000000"/>
          <w:sz w:val="24"/>
          <w:szCs w:val="24"/>
          <w:lang w:val="fr-FR" w:eastAsia="fr-FR"/>
        </w:rPr>
        <w:t>with</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unchanged</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intralayer</w:t>
      </w:r>
      <w:proofErr w:type="spellEnd"/>
      <w:r w:rsidRPr="005F2321">
        <w:rPr>
          <w:rFonts w:ascii="Times New Roman" w:eastAsia="Helvetica Neue" w:hAnsi="Times New Roman"/>
          <w:color w:val="000000"/>
          <w:sz w:val="24"/>
          <w:szCs w:val="24"/>
          <w:lang w:val="fr-FR" w:eastAsia="fr-FR"/>
        </w:rPr>
        <w:t xml:space="preserve"> distances (</w:t>
      </w:r>
      <w:proofErr w:type="spellStart"/>
      <w:r w:rsidRPr="005F2321">
        <w:rPr>
          <w:rFonts w:ascii="Times New Roman" w:eastAsia="Helvetica Neue" w:hAnsi="Times New Roman"/>
          <w:color w:val="000000"/>
          <w:sz w:val="24"/>
          <w:szCs w:val="24"/>
          <w:lang w:val="fr-FR" w:eastAsia="fr-FR"/>
        </w:rPr>
        <w:t>approximately</w:t>
      </w:r>
      <w:proofErr w:type="spellEnd"/>
      <w:r w:rsidRPr="005F2321">
        <w:rPr>
          <w:rFonts w:ascii="Times New Roman" w:eastAsia="Helvetica Neue" w:hAnsi="Times New Roman"/>
          <w:color w:val="000000"/>
          <w:sz w:val="24"/>
          <w:szCs w:val="24"/>
          <w:lang w:val="fr-FR" w:eastAsia="fr-FR"/>
        </w:rPr>
        <w:t xml:space="preserve"> 1.427 Å for C–C and B–N) and a stable </w:t>
      </w:r>
      <w:proofErr w:type="spellStart"/>
      <w:r w:rsidRPr="005F2321">
        <w:rPr>
          <w:rFonts w:ascii="Times New Roman" w:eastAsia="Helvetica Neue" w:hAnsi="Times New Roman"/>
          <w:color w:val="000000"/>
          <w:sz w:val="24"/>
          <w:szCs w:val="24"/>
          <w:lang w:val="fr-FR" w:eastAsia="fr-FR"/>
        </w:rPr>
        <w:t>average</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interlayer</w:t>
      </w:r>
      <w:proofErr w:type="spellEnd"/>
      <w:r w:rsidRPr="005F2321">
        <w:rPr>
          <w:rFonts w:ascii="Times New Roman" w:eastAsia="Helvetica Neue" w:hAnsi="Times New Roman"/>
          <w:color w:val="000000"/>
          <w:sz w:val="24"/>
          <w:szCs w:val="24"/>
          <w:lang w:val="fr-FR" w:eastAsia="fr-FR"/>
        </w:rPr>
        <w:t xml:space="preserve"> distance </w:t>
      </w:r>
      <w:proofErr w:type="spellStart"/>
      <w:r w:rsidRPr="005F2321">
        <w:rPr>
          <w:rFonts w:ascii="Times New Roman" w:eastAsia="Helvetica Neue" w:hAnsi="Times New Roman"/>
          <w:color w:val="000000"/>
          <w:sz w:val="24"/>
          <w:szCs w:val="24"/>
          <w:lang w:val="fr-FR" w:eastAsia="fr-FR"/>
        </w:rPr>
        <w:t>around</w:t>
      </w:r>
      <w:proofErr w:type="spellEnd"/>
      <w:r w:rsidRPr="005F2321">
        <w:rPr>
          <w:rFonts w:ascii="Times New Roman" w:eastAsia="Helvetica Neue" w:hAnsi="Times New Roman"/>
          <w:color w:val="000000"/>
          <w:sz w:val="24"/>
          <w:szCs w:val="24"/>
          <w:lang w:val="fr-FR" w:eastAsia="fr-FR"/>
        </w:rPr>
        <w:t xml:space="preserve"> 3.74 Å. In conclusion, the </w:t>
      </w:r>
      <w:proofErr w:type="spellStart"/>
      <w:r w:rsidRPr="005F2321">
        <w:rPr>
          <w:rFonts w:ascii="Times New Roman" w:eastAsia="Helvetica Neue" w:hAnsi="Times New Roman"/>
          <w:color w:val="000000"/>
          <w:sz w:val="24"/>
          <w:szCs w:val="24"/>
          <w:lang w:val="fr-FR" w:eastAsia="fr-FR"/>
        </w:rPr>
        <w:t>authors</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assert</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that</w:t>
      </w:r>
      <w:proofErr w:type="spellEnd"/>
      <w:r w:rsidRPr="005F2321">
        <w:rPr>
          <w:rFonts w:ascii="Times New Roman" w:eastAsia="Helvetica Neue" w:hAnsi="Times New Roman"/>
          <w:color w:val="000000"/>
          <w:sz w:val="24"/>
          <w:szCs w:val="24"/>
          <w:lang w:val="fr-FR" w:eastAsia="fr-FR"/>
        </w:rPr>
        <w:t xml:space="preserve"> the </w:t>
      </w:r>
      <w:proofErr w:type="spellStart"/>
      <w:r w:rsidRPr="005F2321">
        <w:rPr>
          <w:rFonts w:ascii="Times New Roman" w:eastAsia="Helvetica Neue" w:hAnsi="Times New Roman"/>
          <w:color w:val="000000"/>
          <w:sz w:val="24"/>
          <w:szCs w:val="24"/>
          <w:lang w:val="fr-FR" w:eastAsia="fr-FR"/>
        </w:rPr>
        <w:t>graphene</w:t>
      </w:r>
      <w:proofErr w:type="spellEnd"/>
      <w:r w:rsidRPr="005F2321">
        <w:rPr>
          <w:rFonts w:ascii="Times New Roman" w:eastAsia="Helvetica Neue" w:hAnsi="Times New Roman"/>
          <w:color w:val="000000"/>
          <w:sz w:val="24"/>
          <w:szCs w:val="24"/>
          <w:lang w:val="fr-FR" w:eastAsia="fr-FR"/>
        </w:rPr>
        <w:t xml:space="preserve">/h-BN </w:t>
      </w:r>
      <w:proofErr w:type="spellStart"/>
      <w:r w:rsidRPr="005F2321">
        <w:rPr>
          <w:rFonts w:ascii="Times New Roman" w:eastAsia="Helvetica Neue" w:hAnsi="Times New Roman"/>
          <w:color w:val="000000"/>
          <w:sz w:val="24"/>
          <w:szCs w:val="24"/>
          <w:lang w:val="fr-FR" w:eastAsia="fr-FR"/>
        </w:rPr>
        <w:t>synergy</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allows</w:t>
      </w:r>
      <w:proofErr w:type="spellEnd"/>
      <w:r w:rsidRPr="005F2321">
        <w:rPr>
          <w:rFonts w:ascii="Times New Roman" w:eastAsia="Helvetica Neue" w:hAnsi="Times New Roman"/>
          <w:color w:val="000000"/>
          <w:sz w:val="24"/>
          <w:szCs w:val="24"/>
          <w:lang w:val="fr-FR" w:eastAsia="fr-FR"/>
        </w:rPr>
        <w:t xml:space="preserve"> for </w:t>
      </w:r>
      <w:proofErr w:type="spellStart"/>
      <w:r w:rsidRPr="005F2321">
        <w:rPr>
          <w:rFonts w:ascii="Times New Roman" w:eastAsia="Helvetica Neue" w:hAnsi="Times New Roman"/>
          <w:color w:val="000000"/>
          <w:sz w:val="24"/>
          <w:szCs w:val="24"/>
          <w:lang w:val="fr-FR" w:eastAsia="fr-FR"/>
        </w:rPr>
        <w:t>precise</w:t>
      </w:r>
      <w:proofErr w:type="spellEnd"/>
      <w:r w:rsidRPr="005F2321">
        <w:rPr>
          <w:rFonts w:ascii="Times New Roman" w:eastAsia="Helvetica Neue" w:hAnsi="Times New Roman"/>
          <w:color w:val="000000"/>
          <w:sz w:val="24"/>
          <w:szCs w:val="24"/>
          <w:lang w:val="fr-FR" w:eastAsia="fr-FR"/>
        </w:rPr>
        <w:t xml:space="preserve"> control of </w:t>
      </w:r>
      <w:proofErr w:type="spellStart"/>
      <w:r w:rsidRPr="005F2321">
        <w:rPr>
          <w:rFonts w:ascii="Times New Roman" w:eastAsia="Helvetica Neue" w:hAnsi="Times New Roman"/>
          <w:color w:val="000000"/>
          <w:sz w:val="24"/>
          <w:szCs w:val="24"/>
          <w:lang w:val="fr-FR" w:eastAsia="fr-FR"/>
        </w:rPr>
        <w:t>physical</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properties</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positioning</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this</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material</w:t>
      </w:r>
      <w:proofErr w:type="spellEnd"/>
      <w:r w:rsidRPr="005F2321">
        <w:rPr>
          <w:rFonts w:ascii="Times New Roman" w:eastAsia="Helvetica Neue" w:hAnsi="Times New Roman"/>
          <w:color w:val="000000"/>
          <w:sz w:val="24"/>
          <w:szCs w:val="24"/>
          <w:lang w:val="fr-FR" w:eastAsia="fr-FR"/>
        </w:rPr>
        <w:t xml:space="preserve"> as a </w:t>
      </w:r>
      <w:proofErr w:type="spellStart"/>
      <w:r w:rsidRPr="005F2321">
        <w:rPr>
          <w:rFonts w:ascii="Times New Roman" w:eastAsia="Helvetica Neue" w:hAnsi="Times New Roman"/>
          <w:color w:val="000000"/>
          <w:sz w:val="24"/>
          <w:szCs w:val="24"/>
          <w:lang w:val="fr-FR" w:eastAsia="fr-FR"/>
        </w:rPr>
        <w:t>promising</w:t>
      </w:r>
      <w:proofErr w:type="spellEnd"/>
      <w:r w:rsidRPr="005F2321">
        <w:rPr>
          <w:rFonts w:ascii="Times New Roman" w:eastAsia="Helvetica Neue" w:hAnsi="Times New Roman"/>
          <w:color w:val="000000"/>
          <w:sz w:val="24"/>
          <w:szCs w:val="24"/>
          <w:lang w:val="fr-FR" w:eastAsia="fr-FR"/>
        </w:rPr>
        <w:t xml:space="preserve"> candidate for </w:t>
      </w:r>
      <w:proofErr w:type="spellStart"/>
      <w:r w:rsidRPr="005F2321">
        <w:rPr>
          <w:rFonts w:ascii="Times New Roman" w:eastAsia="Helvetica Neue" w:hAnsi="Times New Roman"/>
          <w:color w:val="000000"/>
          <w:sz w:val="24"/>
          <w:szCs w:val="24"/>
          <w:lang w:val="fr-FR" w:eastAsia="fr-FR"/>
        </w:rPr>
        <w:t>terahertz</w:t>
      </w:r>
      <w:proofErr w:type="spellEnd"/>
      <w:r w:rsidRPr="005F2321">
        <w:rPr>
          <w:rFonts w:ascii="Times New Roman" w:eastAsia="Helvetica Neue" w:hAnsi="Times New Roman"/>
          <w:color w:val="000000"/>
          <w:sz w:val="24"/>
          <w:szCs w:val="24"/>
          <w:lang w:val="fr-FR" w:eastAsia="fr-FR"/>
        </w:rPr>
        <w:t xml:space="preserve"> nano-</w:t>
      </w:r>
      <w:proofErr w:type="spellStart"/>
      <w:r w:rsidRPr="005F2321">
        <w:rPr>
          <w:rFonts w:ascii="Times New Roman" w:eastAsia="Helvetica Neue" w:hAnsi="Times New Roman"/>
          <w:color w:val="000000"/>
          <w:sz w:val="24"/>
          <w:szCs w:val="24"/>
          <w:lang w:val="fr-FR" w:eastAsia="fr-FR"/>
        </w:rPr>
        <w:t>optical</w:t>
      </w:r>
      <w:proofErr w:type="spellEnd"/>
      <w:r w:rsidRPr="005F2321">
        <w:rPr>
          <w:rFonts w:ascii="Times New Roman" w:eastAsia="Helvetica Neue" w:hAnsi="Times New Roman"/>
          <w:color w:val="000000"/>
          <w:sz w:val="24"/>
          <w:szCs w:val="24"/>
          <w:lang w:val="fr-FR" w:eastAsia="fr-FR"/>
        </w:rPr>
        <w:t xml:space="preserve"> </w:t>
      </w:r>
      <w:proofErr w:type="spellStart"/>
      <w:r w:rsidRPr="005F2321">
        <w:rPr>
          <w:rFonts w:ascii="Times New Roman" w:eastAsia="Helvetica Neue" w:hAnsi="Times New Roman"/>
          <w:color w:val="000000"/>
          <w:sz w:val="24"/>
          <w:szCs w:val="24"/>
          <w:lang w:val="fr-FR" w:eastAsia="fr-FR"/>
        </w:rPr>
        <w:t>devices</w:t>
      </w:r>
      <w:proofErr w:type="spellEnd"/>
      <w:r w:rsidRPr="005F2321">
        <w:rPr>
          <w:rFonts w:ascii="Times New Roman" w:eastAsia="Helvetica Neue" w:hAnsi="Times New Roman"/>
          <w:color w:val="000000"/>
          <w:sz w:val="24"/>
          <w:szCs w:val="24"/>
          <w:lang w:val="fr-FR" w:eastAsia="fr-FR"/>
        </w:rPr>
        <w:t xml:space="preserve"> and information </w:t>
      </w:r>
      <w:proofErr w:type="spellStart"/>
      <w:r w:rsidRPr="005F2321">
        <w:rPr>
          <w:rFonts w:ascii="Times New Roman" w:eastAsia="Helvetica Neue" w:hAnsi="Times New Roman"/>
          <w:color w:val="000000"/>
          <w:sz w:val="24"/>
          <w:szCs w:val="24"/>
          <w:lang w:val="fr-FR" w:eastAsia="fr-FR"/>
        </w:rPr>
        <w:t>electronics</w:t>
      </w:r>
      <w:proofErr w:type="spellEnd"/>
      <w:r w:rsidRPr="005F2321">
        <w:rPr>
          <w:rFonts w:ascii="Times New Roman" w:eastAsia="Helvetica Neue" w:hAnsi="Times New Roman"/>
          <w:color w:val="000000"/>
          <w:sz w:val="24"/>
          <w:szCs w:val="24"/>
          <w:lang w:val="fr-FR" w:eastAsia="fr-FR"/>
        </w:rPr>
        <w:t>.</w:t>
      </w:r>
    </w:p>
    <w:p w14:paraId="3393F150"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hAnsi="Times New Roman"/>
          <w:sz w:val="24"/>
          <w:szCs w:val="24"/>
        </w:rPr>
      </w:pPr>
    </w:p>
    <w:p w14:paraId="3393F152" w14:textId="79E83E7E" w:rsidR="009B7302" w:rsidRPr="001A6558" w:rsidRDefault="00EB1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hAnsi="Times New Roman"/>
          <w:sz w:val="24"/>
          <w:szCs w:val="24"/>
        </w:rPr>
      </w:pPr>
      <w:proofErr w:type="gramStart"/>
      <w:r w:rsidRPr="004C0C84">
        <w:rPr>
          <w:rStyle w:val="Aucun"/>
          <w:rFonts w:ascii="Times New Roman" w:eastAsia="Times New Roman" w:hAnsi="Times New Roman"/>
          <w:b/>
          <w:bCs/>
          <w:sz w:val="24"/>
          <w:szCs w:val="24"/>
          <w:lang w:val="fr-FR" w:eastAsia="fr-FR"/>
        </w:rPr>
        <w:t>Keywords:</w:t>
      </w:r>
      <w:proofErr w:type="gramEnd"/>
      <w:r w:rsidRPr="00EB1496">
        <w:rPr>
          <w:rStyle w:val="Aucun"/>
          <w:rFonts w:ascii="Times New Roman" w:eastAsia="Times New Roman" w:hAnsi="Times New Roman"/>
          <w:sz w:val="24"/>
          <w:szCs w:val="24"/>
          <w:lang w:val="fr-FR" w:eastAsia="fr-FR"/>
        </w:rPr>
        <w:t xml:space="preserve"> Graphene/h-BN </w:t>
      </w:r>
      <w:proofErr w:type="spellStart"/>
      <w:r w:rsidRPr="00EB1496">
        <w:rPr>
          <w:rStyle w:val="Aucun"/>
          <w:rFonts w:ascii="Times New Roman" w:eastAsia="Times New Roman" w:hAnsi="Times New Roman"/>
          <w:sz w:val="24"/>
          <w:szCs w:val="24"/>
          <w:lang w:val="fr-FR" w:eastAsia="fr-FR"/>
        </w:rPr>
        <w:t>heterobilayer</w:t>
      </w:r>
      <w:proofErr w:type="spellEnd"/>
      <w:r w:rsidRPr="00EB1496">
        <w:rPr>
          <w:rStyle w:val="Aucun"/>
          <w:rFonts w:ascii="Times New Roman" w:eastAsia="Times New Roman" w:hAnsi="Times New Roman"/>
          <w:sz w:val="24"/>
          <w:szCs w:val="24"/>
          <w:lang w:val="fr-FR" w:eastAsia="fr-FR"/>
        </w:rPr>
        <w:t xml:space="preserve">, </w:t>
      </w:r>
      <w:proofErr w:type="spellStart"/>
      <w:r w:rsidRPr="00EB1496">
        <w:rPr>
          <w:rStyle w:val="Aucun"/>
          <w:rFonts w:ascii="Times New Roman" w:eastAsia="Times New Roman" w:hAnsi="Times New Roman"/>
          <w:sz w:val="24"/>
          <w:szCs w:val="24"/>
          <w:lang w:val="fr-FR" w:eastAsia="fr-FR"/>
        </w:rPr>
        <w:t>External</w:t>
      </w:r>
      <w:proofErr w:type="spellEnd"/>
      <w:r w:rsidRPr="00EB1496">
        <w:rPr>
          <w:rStyle w:val="Aucun"/>
          <w:rFonts w:ascii="Times New Roman" w:eastAsia="Times New Roman" w:hAnsi="Times New Roman"/>
          <w:sz w:val="24"/>
          <w:szCs w:val="24"/>
          <w:lang w:val="fr-FR" w:eastAsia="fr-FR"/>
        </w:rPr>
        <w:t xml:space="preserve"> </w:t>
      </w:r>
      <w:proofErr w:type="spellStart"/>
      <w:r w:rsidRPr="00EB1496">
        <w:rPr>
          <w:rStyle w:val="Aucun"/>
          <w:rFonts w:ascii="Times New Roman" w:eastAsia="Times New Roman" w:hAnsi="Times New Roman"/>
          <w:sz w:val="24"/>
          <w:szCs w:val="24"/>
          <w:lang w:val="fr-FR" w:eastAsia="fr-FR"/>
        </w:rPr>
        <w:t>electric</w:t>
      </w:r>
      <w:proofErr w:type="spellEnd"/>
      <w:r w:rsidRPr="00EB1496">
        <w:rPr>
          <w:rStyle w:val="Aucun"/>
          <w:rFonts w:ascii="Times New Roman" w:eastAsia="Times New Roman" w:hAnsi="Times New Roman"/>
          <w:sz w:val="24"/>
          <w:szCs w:val="24"/>
          <w:lang w:val="fr-FR" w:eastAsia="fr-FR"/>
        </w:rPr>
        <w:t xml:space="preserve"> </w:t>
      </w:r>
      <w:proofErr w:type="spellStart"/>
      <w:r w:rsidRPr="00EB1496">
        <w:rPr>
          <w:rStyle w:val="Aucun"/>
          <w:rFonts w:ascii="Times New Roman" w:eastAsia="Times New Roman" w:hAnsi="Times New Roman"/>
          <w:sz w:val="24"/>
          <w:szCs w:val="24"/>
          <w:lang w:val="fr-FR" w:eastAsia="fr-FR"/>
        </w:rPr>
        <w:t>field</w:t>
      </w:r>
      <w:proofErr w:type="spellEnd"/>
      <w:r w:rsidRPr="00EB1496">
        <w:rPr>
          <w:rStyle w:val="Aucun"/>
          <w:rFonts w:ascii="Times New Roman" w:eastAsia="Times New Roman" w:hAnsi="Times New Roman"/>
          <w:sz w:val="24"/>
          <w:szCs w:val="24"/>
          <w:lang w:val="fr-FR" w:eastAsia="fr-FR"/>
        </w:rPr>
        <w:t xml:space="preserve">, Energy </w:t>
      </w:r>
      <w:proofErr w:type="spellStart"/>
      <w:r w:rsidRPr="00EB1496">
        <w:rPr>
          <w:rStyle w:val="Aucun"/>
          <w:rFonts w:ascii="Times New Roman" w:eastAsia="Times New Roman" w:hAnsi="Times New Roman"/>
          <w:sz w:val="24"/>
          <w:szCs w:val="24"/>
          <w:lang w:val="fr-FR" w:eastAsia="fr-FR"/>
        </w:rPr>
        <w:t>barrier</w:t>
      </w:r>
      <w:proofErr w:type="spellEnd"/>
    </w:p>
    <w:p w14:paraId="6091948A" w14:textId="77777777" w:rsidR="00EB1496" w:rsidRDefault="00EB1496" w:rsidP="00EB1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b/>
          <w:bCs/>
          <w:sz w:val="24"/>
          <w:szCs w:val="24"/>
          <w:lang w:val="fr-FR" w:eastAsia="fr-FR"/>
        </w:rPr>
      </w:pPr>
    </w:p>
    <w:p w14:paraId="26649BE7" w14:textId="2049DF3F" w:rsidR="00EB1496" w:rsidRPr="00523588" w:rsidRDefault="00EB1496" w:rsidP="001A655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ucun"/>
          <w:rFonts w:ascii="Times New Roman" w:eastAsia="Times New Roman" w:hAnsi="Times New Roman"/>
          <w:b/>
          <w:bCs/>
          <w:sz w:val="24"/>
          <w:szCs w:val="24"/>
          <w:lang w:val="fr-FR" w:eastAsia="fr-FR"/>
        </w:rPr>
      </w:pPr>
      <w:r w:rsidRPr="00523588">
        <w:rPr>
          <w:rStyle w:val="Aucun"/>
          <w:rFonts w:ascii="Times New Roman" w:eastAsia="Times New Roman" w:hAnsi="Times New Roman"/>
          <w:b/>
          <w:bCs/>
          <w:sz w:val="24"/>
          <w:szCs w:val="24"/>
          <w:lang w:val="fr-FR" w:eastAsia="fr-FR"/>
        </w:rPr>
        <w:t>Introduction</w:t>
      </w:r>
    </w:p>
    <w:p w14:paraId="7CBDB43F" w14:textId="77777777" w:rsidR="00EB1496" w:rsidRPr="001A6558" w:rsidRDefault="00EB1496" w:rsidP="00EB1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roofErr w:type="spellStart"/>
      <w:r w:rsidRPr="001A6558">
        <w:rPr>
          <w:rStyle w:val="Aucun"/>
          <w:rFonts w:ascii="Times New Roman" w:eastAsia="Times New Roman" w:hAnsi="Times New Roman"/>
          <w:sz w:val="24"/>
          <w:szCs w:val="24"/>
          <w:lang w:val="fr-FR" w:eastAsia="fr-FR"/>
        </w:rPr>
        <w:t>Since</w:t>
      </w:r>
      <w:proofErr w:type="spellEnd"/>
      <w:r w:rsidRPr="001A6558">
        <w:rPr>
          <w:rStyle w:val="Aucun"/>
          <w:rFonts w:ascii="Times New Roman" w:eastAsia="Times New Roman" w:hAnsi="Times New Roman"/>
          <w:sz w:val="24"/>
          <w:szCs w:val="24"/>
          <w:lang w:val="fr-FR" w:eastAsia="fr-FR"/>
        </w:rPr>
        <w:t xml:space="preserve"> the </w:t>
      </w:r>
      <w:proofErr w:type="spellStart"/>
      <w:r w:rsidRPr="001A6558">
        <w:rPr>
          <w:rStyle w:val="Aucun"/>
          <w:rFonts w:ascii="Times New Roman" w:eastAsia="Times New Roman" w:hAnsi="Times New Roman"/>
          <w:sz w:val="24"/>
          <w:szCs w:val="24"/>
          <w:lang w:val="fr-FR" w:eastAsia="fr-FR"/>
        </w:rPr>
        <w:t>discovery</w:t>
      </w:r>
      <w:proofErr w:type="spellEnd"/>
      <w:r w:rsidRPr="001A6558">
        <w:rPr>
          <w:rStyle w:val="Aucun"/>
          <w:rFonts w:ascii="Times New Roman" w:eastAsia="Times New Roman" w:hAnsi="Times New Roman"/>
          <w:sz w:val="24"/>
          <w:szCs w:val="24"/>
          <w:lang w:val="fr-FR" w:eastAsia="fr-FR"/>
        </w:rPr>
        <w:t xml:space="preserve"> of </w:t>
      </w:r>
      <w:proofErr w:type="spellStart"/>
      <w:r w:rsidRPr="001A6558">
        <w:rPr>
          <w:rStyle w:val="Aucun"/>
          <w:rFonts w:ascii="Times New Roman" w:eastAsia="Times New Roman" w:hAnsi="Times New Roman"/>
          <w:sz w:val="24"/>
          <w:szCs w:val="24"/>
          <w:lang w:val="fr-FR" w:eastAsia="fr-FR"/>
        </w:rPr>
        <w:t>graphene</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two-dimensional</w:t>
      </w:r>
      <w:proofErr w:type="spellEnd"/>
      <w:r w:rsidRPr="001A6558">
        <w:rPr>
          <w:rStyle w:val="Aucun"/>
          <w:rFonts w:ascii="Times New Roman" w:eastAsia="Times New Roman" w:hAnsi="Times New Roman"/>
          <w:sz w:val="24"/>
          <w:szCs w:val="24"/>
          <w:lang w:val="fr-FR" w:eastAsia="fr-FR"/>
        </w:rPr>
        <w:t xml:space="preserve"> (2D) </w:t>
      </w:r>
      <w:proofErr w:type="spellStart"/>
      <w:r w:rsidRPr="001A6558">
        <w:rPr>
          <w:rStyle w:val="Aucun"/>
          <w:rFonts w:ascii="Times New Roman" w:eastAsia="Times New Roman" w:hAnsi="Times New Roman"/>
          <w:sz w:val="24"/>
          <w:szCs w:val="24"/>
          <w:lang w:val="fr-FR" w:eastAsia="fr-FR"/>
        </w:rPr>
        <w:t>materials</w:t>
      </w:r>
      <w:proofErr w:type="spellEnd"/>
      <w:r w:rsidRPr="001A6558">
        <w:rPr>
          <w:rStyle w:val="Aucun"/>
          <w:rFonts w:ascii="Times New Roman" w:eastAsia="Times New Roman" w:hAnsi="Times New Roman"/>
          <w:sz w:val="24"/>
          <w:szCs w:val="24"/>
          <w:lang w:val="fr-FR" w:eastAsia="fr-FR"/>
        </w:rPr>
        <w:t xml:space="preserve"> have </w:t>
      </w:r>
      <w:proofErr w:type="spellStart"/>
      <w:r w:rsidRPr="001A6558">
        <w:rPr>
          <w:rStyle w:val="Aucun"/>
          <w:rFonts w:ascii="Times New Roman" w:eastAsia="Times New Roman" w:hAnsi="Times New Roman"/>
          <w:sz w:val="24"/>
          <w:szCs w:val="24"/>
          <w:lang w:val="fr-FR" w:eastAsia="fr-FR"/>
        </w:rPr>
        <w:t>revolutionized</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condensed</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matter</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physics</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research</w:t>
      </w:r>
      <w:proofErr w:type="spellEnd"/>
      <w:r w:rsidRPr="001A6558">
        <w:rPr>
          <w:rStyle w:val="Aucun"/>
          <w:rFonts w:ascii="Times New Roman" w:eastAsia="Times New Roman" w:hAnsi="Times New Roman"/>
          <w:sz w:val="24"/>
          <w:szCs w:val="24"/>
          <w:lang w:val="fr-FR" w:eastAsia="fr-FR"/>
        </w:rPr>
        <w:t xml:space="preserve"> due to </w:t>
      </w:r>
      <w:proofErr w:type="spellStart"/>
      <w:r w:rsidRPr="001A6558">
        <w:rPr>
          <w:rStyle w:val="Aucun"/>
          <w:rFonts w:ascii="Times New Roman" w:eastAsia="Times New Roman" w:hAnsi="Times New Roman"/>
          <w:sz w:val="24"/>
          <w:szCs w:val="24"/>
          <w:lang w:val="fr-FR" w:eastAsia="fr-FR"/>
        </w:rPr>
        <w:t>their</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exceptional</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electronic</w:t>
      </w:r>
      <w:proofErr w:type="spellEnd"/>
      <w:r w:rsidRPr="001A6558">
        <w:rPr>
          <w:rStyle w:val="Aucun"/>
          <w:rFonts w:ascii="Times New Roman" w:eastAsia="Times New Roman" w:hAnsi="Times New Roman"/>
          <w:sz w:val="24"/>
          <w:szCs w:val="24"/>
          <w:lang w:val="fr-FR" w:eastAsia="fr-FR"/>
        </w:rPr>
        <w:t xml:space="preserve">, thermal, and </w:t>
      </w:r>
      <w:proofErr w:type="spellStart"/>
      <w:r w:rsidRPr="001A6558">
        <w:rPr>
          <w:rStyle w:val="Aucun"/>
          <w:rFonts w:ascii="Times New Roman" w:eastAsia="Times New Roman" w:hAnsi="Times New Roman"/>
          <w:sz w:val="24"/>
          <w:szCs w:val="24"/>
          <w:lang w:val="fr-FR" w:eastAsia="fr-FR"/>
        </w:rPr>
        <w:t>mechanical</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properties</w:t>
      </w:r>
      <w:proofErr w:type="spellEnd"/>
      <w:r w:rsidRPr="001A6558">
        <w:rPr>
          <w:rStyle w:val="Aucun"/>
          <w:rFonts w:ascii="Times New Roman" w:eastAsia="Times New Roman" w:hAnsi="Times New Roman"/>
          <w:sz w:val="24"/>
          <w:szCs w:val="24"/>
          <w:lang w:val="fr-FR" w:eastAsia="fr-FR"/>
        </w:rPr>
        <w:t xml:space="preserve"> [1][2]. </w:t>
      </w:r>
      <w:proofErr w:type="spellStart"/>
      <w:r w:rsidRPr="001A6558">
        <w:rPr>
          <w:rStyle w:val="Aucun"/>
          <w:rFonts w:ascii="Times New Roman" w:eastAsia="Times New Roman" w:hAnsi="Times New Roman"/>
          <w:sz w:val="24"/>
          <w:szCs w:val="24"/>
          <w:lang w:val="fr-FR" w:eastAsia="fr-FR"/>
        </w:rPr>
        <w:t>However</w:t>
      </w:r>
      <w:proofErr w:type="spellEnd"/>
      <w:r w:rsidRPr="001A6558">
        <w:rPr>
          <w:rStyle w:val="Aucun"/>
          <w:rFonts w:ascii="Times New Roman" w:eastAsia="Times New Roman" w:hAnsi="Times New Roman"/>
          <w:sz w:val="24"/>
          <w:szCs w:val="24"/>
          <w:lang w:val="fr-FR" w:eastAsia="fr-FR"/>
        </w:rPr>
        <w:t xml:space="preserve">, the </w:t>
      </w:r>
      <w:proofErr w:type="spellStart"/>
      <w:r w:rsidRPr="001A6558">
        <w:rPr>
          <w:rStyle w:val="Aucun"/>
          <w:rFonts w:ascii="Times New Roman" w:eastAsia="Times New Roman" w:hAnsi="Times New Roman"/>
          <w:sz w:val="24"/>
          <w:szCs w:val="24"/>
          <w:lang w:val="fr-FR" w:eastAsia="fr-FR"/>
        </w:rPr>
        <w:t>lack</w:t>
      </w:r>
      <w:proofErr w:type="spellEnd"/>
      <w:r w:rsidRPr="001A6558">
        <w:rPr>
          <w:rStyle w:val="Aucun"/>
          <w:rFonts w:ascii="Times New Roman" w:eastAsia="Times New Roman" w:hAnsi="Times New Roman"/>
          <w:sz w:val="24"/>
          <w:szCs w:val="24"/>
          <w:lang w:val="fr-FR" w:eastAsia="fr-FR"/>
        </w:rPr>
        <w:t xml:space="preserve"> of an </w:t>
      </w:r>
      <w:proofErr w:type="spellStart"/>
      <w:r w:rsidRPr="001A6558">
        <w:rPr>
          <w:rStyle w:val="Aucun"/>
          <w:rFonts w:ascii="Times New Roman" w:eastAsia="Times New Roman" w:hAnsi="Times New Roman"/>
          <w:sz w:val="24"/>
          <w:szCs w:val="24"/>
          <w:lang w:val="fr-FR" w:eastAsia="fr-FR"/>
        </w:rPr>
        <w:t>intrinsic</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energy</w:t>
      </w:r>
      <w:proofErr w:type="spellEnd"/>
      <w:r w:rsidRPr="001A6558">
        <w:rPr>
          <w:rStyle w:val="Aucun"/>
          <w:rFonts w:ascii="Times New Roman" w:eastAsia="Times New Roman" w:hAnsi="Times New Roman"/>
          <w:sz w:val="24"/>
          <w:szCs w:val="24"/>
          <w:lang w:val="fr-FR" w:eastAsia="fr-FR"/>
        </w:rPr>
        <w:t xml:space="preserve"> gap in </w:t>
      </w:r>
      <w:proofErr w:type="spellStart"/>
      <w:r w:rsidRPr="001A6558">
        <w:rPr>
          <w:rStyle w:val="Aucun"/>
          <w:rFonts w:ascii="Times New Roman" w:eastAsia="Times New Roman" w:hAnsi="Times New Roman"/>
          <w:sz w:val="24"/>
          <w:szCs w:val="24"/>
          <w:lang w:val="fr-FR" w:eastAsia="fr-FR"/>
        </w:rPr>
        <w:t>graphene</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limits</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its</w:t>
      </w:r>
      <w:proofErr w:type="spellEnd"/>
      <w:r w:rsidRPr="001A6558">
        <w:rPr>
          <w:rStyle w:val="Aucun"/>
          <w:rFonts w:ascii="Times New Roman" w:eastAsia="Times New Roman" w:hAnsi="Times New Roman"/>
          <w:sz w:val="24"/>
          <w:szCs w:val="24"/>
          <w:lang w:val="fr-FR" w:eastAsia="fr-FR"/>
        </w:rPr>
        <w:t xml:space="preserve"> direct application in </w:t>
      </w:r>
      <w:proofErr w:type="spellStart"/>
      <w:r w:rsidRPr="001A6558">
        <w:rPr>
          <w:rStyle w:val="Aucun"/>
          <w:rFonts w:ascii="Times New Roman" w:eastAsia="Times New Roman" w:hAnsi="Times New Roman"/>
          <w:sz w:val="24"/>
          <w:szCs w:val="24"/>
          <w:lang w:val="fr-FR" w:eastAsia="fr-FR"/>
        </w:rPr>
        <w:t>next-generation</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logic</w:t>
      </w:r>
      <w:proofErr w:type="spellEnd"/>
      <w:r w:rsidRPr="001A6558">
        <w:rPr>
          <w:rStyle w:val="Aucun"/>
          <w:rFonts w:ascii="Times New Roman" w:eastAsia="Times New Roman" w:hAnsi="Times New Roman"/>
          <w:sz w:val="24"/>
          <w:szCs w:val="24"/>
          <w:lang w:val="fr-FR" w:eastAsia="fr-FR"/>
        </w:rPr>
        <w:t xml:space="preserve"> and </w:t>
      </w:r>
      <w:proofErr w:type="spellStart"/>
      <w:r w:rsidRPr="001A6558">
        <w:rPr>
          <w:rStyle w:val="Aucun"/>
          <w:rFonts w:ascii="Times New Roman" w:eastAsia="Times New Roman" w:hAnsi="Times New Roman"/>
          <w:sz w:val="24"/>
          <w:szCs w:val="24"/>
          <w:lang w:val="fr-FR" w:eastAsia="fr-FR"/>
        </w:rPr>
        <w:t>optoelectronic</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devices</w:t>
      </w:r>
      <w:proofErr w:type="spellEnd"/>
      <w:r w:rsidRPr="001A6558">
        <w:rPr>
          <w:rStyle w:val="Aucun"/>
          <w:rFonts w:ascii="Times New Roman" w:eastAsia="Times New Roman" w:hAnsi="Times New Roman"/>
          <w:sz w:val="24"/>
          <w:szCs w:val="24"/>
          <w:lang w:val="fr-FR" w:eastAsia="fr-FR"/>
        </w:rPr>
        <w:t xml:space="preserve">. To </w:t>
      </w:r>
      <w:proofErr w:type="spellStart"/>
      <w:r w:rsidRPr="001A6558">
        <w:rPr>
          <w:rStyle w:val="Aucun"/>
          <w:rFonts w:ascii="Times New Roman" w:eastAsia="Times New Roman" w:hAnsi="Times New Roman"/>
          <w:sz w:val="24"/>
          <w:szCs w:val="24"/>
          <w:lang w:val="fr-FR" w:eastAsia="fr-FR"/>
        </w:rPr>
        <w:t>overcome</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this</w:t>
      </w:r>
      <w:proofErr w:type="spellEnd"/>
      <w:r w:rsidRPr="001A6558">
        <w:rPr>
          <w:rStyle w:val="Aucun"/>
          <w:rFonts w:ascii="Times New Roman" w:eastAsia="Times New Roman" w:hAnsi="Times New Roman"/>
          <w:sz w:val="24"/>
          <w:szCs w:val="24"/>
          <w:lang w:val="fr-FR" w:eastAsia="fr-FR"/>
        </w:rPr>
        <w:t xml:space="preserve"> limitation, Van der Waals </w:t>
      </w:r>
      <w:proofErr w:type="spellStart"/>
      <w:r w:rsidRPr="001A6558">
        <w:rPr>
          <w:rStyle w:val="Aucun"/>
          <w:rFonts w:ascii="Times New Roman" w:eastAsia="Times New Roman" w:hAnsi="Times New Roman"/>
          <w:sz w:val="24"/>
          <w:szCs w:val="24"/>
          <w:lang w:val="fr-FR" w:eastAsia="fr-FR"/>
        </w:rPr>
        <w:t>heterostructure</w:t>
      </w:r>
      <w:proofErr w:type="spellEnd"/>
      <w:r w:rsidRPr="001A6558">
        <w:rPr>
          <w:rStyle w:val="Aucun"/>
          <w:rFonts w:ascii="Times New Roman" w:eastAsia="Times New Roman" w:hAnsi="Times New Roman"/>
          <w:sz w:val="24"/>
          <w:szCs w:val="24"/>
          <w:lang w:val="fr-FR" w:eastAsia="fr-FR"/>
        </w:rPr>
        <w:t xml:space="preserve"> engineering has </w:t>
      </w:r>
      <w:proofErr w:type="spellStart"/>
      <w:r w:rsidRPr="001A6558">
        <w:rPr>
          <w:rStyle w:val="Aucun"/>
          <w:rFonts w:ascii="Times New Roman" w:eastAsia="Times New Roman" w:hAnsi="Times New Roman"/>
          <w:sz w:val="24"/>
          <w:szCs w:val="24"/>
          <w:lang w:val="fr-FR" w:eastAsia="fr-FR"/>
        </w:rPr>
        <w:t>emerged</w:t>
      </w:r>
      <w:proofErr w:type="spellEnd"/>
      <w:r w:rsidRPr="001A6558">
        <w:rPr>
          <w:rStyle w:val="Aucun"/>
          <w:rFonts w:ascii="Times New Roman" w:eastAsia="Times New Roman" w:hAnsi="Times New Roman"/>
          <w:sz w:val="24"/>
          <w:szCs w:val="24"/>
          <w:lang w:val="fr-FR" w:eastAsia="fr-FR"/>
        </w:rPr>
        <w:t xml:space="preserve"> as a </w:t>
      </w:r>
      <w:proofErr w:type="spellStart"/>
      <w:r w:rsidRPr="001A6558">
        <w:rPr>
          <w:rStyle w:val="Aucun"/>
          <w:rFonts w:ascii="Times New Roman" w:eastAsia="Times New Roman" w:hAnsi="Times New Roman"/>
          <w:sz w:val="24"/>
          <w:szCs w:val="24"/>
          <w:lang w:val="fr-FR" w:eastAsia="fr-FR"/>
        </w:rPr>
        <w:t>promising</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strategy</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enabling</w:t>
      </w:r>
      <w:proofErr w:type="spellEnd"/>
      <w:r w:rsidRPr="001A6558">
        <w:rPr>
          <w:rStyle w:val="Aucun"/>
          <w:rFonts w:ascii="Times New Roman" w:eastAsia="Times New Roman" w:hAnsi="Times New Roman"/>
          <w:sz w:val="24"/>
          <w:szCs w:val="24"/>
          <w:lang w:val="fr-FR" w:eastAsia="fr-FR"/>
        </w:rPr>
        <w:t xml:space="preserve"> the combination of </w:t>
      </w:r>
      <w:proofErr w:type="spellStart"/>
      <w:r w:rsidRPr="001A6558">
        <w:rPr>
          <w:rStyle w:val="Aucun"/>
          <w:rFonts w:ascii="Times New Roman" w:eastAsia="Times New Roman" w:hAnsi="Times New Roman"/>
          <w:sz w:val="24"/>
          <w:szCs w:val="24"/>
          <w:lang w:val="fr-FR" w:eastAsia="fr-FR"/>
        </w:rPr>
        <w:t>materials</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with</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complementary</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properties</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within</w:t>
      </w:r>
      <w:proofErr w:type="spellEnd"/>
      <w:r w:rsidRPr="001A6558">
        <w:rPr>
          <w:rStyle w:val="Aucun"/>
          <w:rFonts w:ascii="Times New Roman" w:eastAsia="Times New Roman" w:hAnsi="Times New Roman"/>
          <w:sz w:val="24"/>
          <w:szCs w:val="24"/>
          <w:lang w:val="fr-FR" w:eastAsia="fr-FR"/>
        </w:rPr>
        <w:t xml:space="preserve"> the </w:t>
      </w:r>
      <w:proofErr w:type="spellStart"/>
      <w:r w:rsidRPr="001A6558">
        <w:rPr>
          <w:rStyle w:val="Aucun"/>
          <w:rFonts w:ascii="Times New Roman" w:eastAsia="Times New Roman" w:hAnsi="Times New Roman"/>
          <w:sz w:val="24"/>
          <w:szCs w:val="24"/>
          <w:lang w:val="fr-FR" w:eastAsia="fr-FR"/>
        </w:rPr>
        <w:t>same</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atomic</w:t>
      </w:r>
      <w:proofErr w:type="spellEnd"/>
      <w:r w:rsidRPr="001A6558">
        <w:rPr>
          <w:rStyle w:val="Aucun"/>
          <w:rFonts w:ascii="Times New Roman" w:eastAsia="Times New Roman" w:hAnsi="Times New Roman"/>
          <w:sz w:val="24"/>
          <w:szCs w:val="24"/>
          <w:lang w:val="fr-FR" w:eastAsia="fr-FR"/>
        </w:rPr>
        <w:t xml:space="preserve"> architecture [3][4].</w:t>
      </w:r>
    </w:p>
    <w:p w14:paraId="14B8D218" w14:textId="77777777" w:rsidR="00EB1496" w:rsidRPr="001A6558" w:rsidRDefault="00EB1496" w:rsidP="00EB1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1160AA47" w14:textId="77777777" w:rsidR="00EB1496" w:rsidRPr="001A6558" w:rsidRDefault="00EB1496" w:rsidP="00EB1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roofErr w:type="spellStart"/>
      <w:r w:rsidRPr="001A6558">
        <w:rPr>
          <w:rStyle w:val="Aucun"/>
          <w:rFonts w:ascii="Times New Roman" w:eastAsia="Times New Roman" w:hAnsi="Times New Roman"/>
          <w:sz w:val="24"/>
          <w:szCs w:val="24"/>
          <w:lang w:val="fr-FR" w:eastAsia="fr-FR"/>
        </w:rPr>
        <w:t>Among</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these</w:t>
      </w:r>
      <w:proofErr w:type="spellEnd"/>
      <w:r w:rsidRPr="001A6558">
        <w:rPr>
          <w:rStyle w:val="Aucun"/>
          <w:rFonts w:ascii="Times New Roman" w:eastAsia="Times New Roman" w:hAnsi="Times New Roman"/>
          <w:sz w:val="24"/>
          <w:szCs w:val="24"/>
          <w:lang w:val="fr-FR" w:eastAsia="fr-FR"/>
        </w:rPr>
        <w:t xml:space="preserve"> combinations, the </w:t>
      </w:r>
      <w:proofErr w:type="spellStart"/>
      <w:r w:rsidRPr="001A6558">
        <w:rPr>
          <w:rStyle w:val="Aucun"/>
          <w:rFonts w:ascii="Times New Roman" w:eastAsia="Times New Roman" w:hAnsi="Times New Roman"/>
          <w:sz w:val="24"/>
          <w:szCs w:val="24"/>
          <w:lang w:val="fr-FR" w:eastAsia="fr-FR"/>
        </w:rPr>
        <w:t>heterobilayer</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formed</w:t>
      </w:r>
      <w:proofErr w:type="spellEnd"/>
      <w:r w:rsidRPr="001A6558">
        <w:rPr>
          <w:rStyle w:val="Aucun"/>
          <w:rFonts w:ascii="Times New Roman" w:eastAsia="Times New Roman" w:hAnsi="Times New Roman"/>
          <w:sz w:val="24"/>
          <w:szCs w:val="24"/>
          <w:lang w:val="fr-FR" w:eastAsia="fr-FR"/>
        </w:rPr>
        <w:t xml:space="preserve"> by </w:t>
      </w:r>
      <w:proofErr w:type="spellStart"/>
      <w:r w:rsidRPr="001A6558">
        <w:rPr>
          <w:rStyle w:val="Aucun"/>
          <w:rFonts w:ascii="Times New Roman" w:eastAsia="Times New Roman" w:hAnsi="Times New Roman"/>
          <w:sz w:val="24"/>
          <w:szCs w:val="24"/>
          <w:lang w:val="fr-FR" w:eastAsia="fr-FR"/>
        </w:rPr>
        <w:t>graphene</w:t>
      </w:r>
      <w:proofErr w:type="spellEnd"/>
      <w:r w:rsidRPr="001A6558">
        <w:rPr>
          <w:rStyle w:val="Aucun"/>
          <w:rFonts w:ascii="Times New Roman" w:eastAsia="Times New Roman" w:hAnsi="Times New Roman"/>
          <w:sz w:val="24"/>
          <w:szCs w:val="24"/>
          <w:lang w:val="fr-FR" w:eastAsia="fr-FR"/>
        </w:rPr>
        <w:t xml:space="preserve"> and hexagonal </w:t>
      </w:r>
      <w:proofErr w:type="spellStart"/>
      <w:r w:rsidRPr="001A6558">
        <w:rPr>
          <w:rStyle w:val="Aucun"/>
          <w:rFonts w:ascii="Times New Roman" w:eastAsia="Times New Roman" w:hAnsi="Times New Roman"/>
          <w:sz w:val="24"/>
          <w:szCs w:val="24"/>
          <w:lang w:val="fr-FR" w:eastAsia="fr-FR"/>
        </w:rPr>
        <w:t>boron</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nitride</w:t>
      </w:r>
      <w:proofErr w:type="spellEnd"/>
      <w:r w:rsidRPr="001A6558">
        <w:rPr>
          <w:rStyle w:val="Aucun"/>
          <w:rFonts w:ascii="Times New Roman" w:eastAsia="Times New Roman" w:hAnsi="Times New Roman"/>
          <w:sz w:val="24"/>
          <w:szCs w:val="24"/>
          <w:lang w:val="fr-FR" w:eastAsia="fr-FR"/>
        </w:rPr>
        <w:t xml:space="preserve"> (h-BN) </w:t>
      </w:r>
      <w:proofErr w:type="spellStart"/>
      <w:r w:rsidRPr="001A6558">
        <w:rPr>
          <w:rStyle w:val="Aucun"/>
          <w:rFonts w:ascii="Times New Roman" w:eastAsia="Times New Roman" w:hAnsi="Times New Roman"/>
          <w:sz w:val="24"/>
          <w:szCs w:val="24"/>
          <w:lang w:val="fr-FR" w:eastAsia="fr-FR"/>
        </w:rPr>
        <w:t>is</w:t>
      </w:r>
      <w:proofErr w:type="spellEnd"/>
      <w:r w:rsidRPr="001A6558">
        <w:rPr>
          <w:rStyle w:val="Aucun"/>
          <w:rFonts w:ascii="Times New Roman" w:eastAsia="Times New Roman" w:hAnsi="Times New Roman"/>
          <w:sz w:val="24"/>
          <w:szCs w:val="24"/>
          <w:lang w:val="fr-FR" w:eastAsia="fr-FR"/>
        </w:rPr>
        <w:t xml:space="preserve"> of </w:t>
      </w:r>
      <w:proofErr w:type="spellStart"/>
      <w:r w:rsidRPr="001A6558">
        <w:rPr>
          <w:rStyle w:val="Aucun"/>
          <w:rFonts w:ascii="Times New Roman" w:eastAsia="Times New Roman" w:hAnsi="Times New Roman"/>
          <w:sz w:val="24"/>
          <w:szCs w:val="24"/>
          <w:lang w:val="fr-FR" w:eastAsia="fr-FR"/>
        </w:rPr>
        <w:t>particular</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interest</w:t>
      </w:r>
      <w:proofErr w:type="spellEnd"/>
      <w:r w:rsidRPr="001A6558">
        <w:rPr>
          <w:rStyle w:val="Aucun"/>
          <w:rFonts w:ascii="Times New Roman" w:eastAsia="Times New Roman" w:hAnsi="Times New Roman"/>
          <w:sz w:val="24"/>
          <w:szCs w:val="24"/>
          <w:lang w:val="fr-FR" w:eastAsia="fr-FR"/>
        </w:rPr>
        <w:t xml:space="preserve"> [5]. </w:t>
      </w:r>
      <w:proofErr w:type="gramStart"/>
      <w:r w:rsidRPr="001A6558">
        <w:rPr>
          <w:rStyle w:val="Aucun"/>
          <w:rFonts w:ascii="Times New Roman" w:eastAsia="Times New Roman" w:hAnsi="Times New Roman"/>
          <w:sz w:val="24"/>
          <w:szCs w:val="24"/>
          <w:lang w:val="fr-FR" w:eastAsia="fr-FR"/>
        </w:rPr>
        <w:t>h</w:t>
      </w:r>
      <w:proofErr w:type="gramEnd"/>
      <w:r w:rsidRPr="001A6558">
        <w:rPr>
          <w:rStyle w:val="Aucun"/>
          <w:rFonts w:ascii="Times New Roman" w:eastAsia="Times New Roman" w:hAnsi="Times New Roman"/>
          <w:sz w:val="24"/>
          <w:szCs w:val="24"/>
          <w:lang w:val="fr-FR" w:eastAsia="fr-FR"/>
        </w:rPr>
        <w:t xml:space="preserve">-BN, </w:t>
      </w:r>
      <w:proofErr w:type="spellStart"/>
      <w:r w:rsidRPr="001A6558">
        <w:rPr>
          <w:rStyle w:val="Aucun"/>
          <w:rFonts w:ascii="Times New Roman" w:eastAsia="Times New Roman" w:hAnsi="Times New Roman"/>
          <w:sz w:val="24"/>
          <w:szCs w:val="24"/>
          <w:lang w:val="fr-FR" w:eastAsia="fr-FR"/>
        </w:rPr>
        <w:t>often</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referred</w:t>
      </w:r>
      <w:proofErr w:type="spellEnd"/>
      <w:r w:rsidRPr="001A6558">
        <w:rPr>
          <w:rStyle w:val="Aucun"/>
          <w:rFonts w:ascii="Times New Roman" w:eastAsia="Times New Roman" w:hAnsi="Times New Roman"/>
          <w:sz w:val="24"/>
          <w:szCs w:val="24"/>
          <w:lang w:val="fr-FR" w:eastAsia="fr-FR"/>
        </w:rPr>
        <w:t xml:space="preserve"> to as "white </w:t>
      </w:r>
      <w:proofErr w:type="spellStart"/>
      <w:r w:rsidRPr="001A6558">
        <w:rPr>
          <w:rStyle w:val="Aucun"/>
          <w:rFonts w:ascii="Times New Roman" w:eastAsia="Times New Roman" w:hAnsi="Times New Roman"/>
          <w:sz w:val="24"/>
          <w:szCs w:val="24"/>
          <w:lang w:val="fr-FR" w:eastAsia="fr-FR"/>
        </w:rPr>
        <w:t>graphene</w:t>
      </w:r>
      <w:proofErr w:type="spellEnd"/>
      <w:r w:rsidRPr="001A6558">
        <w:rPr>
          <w:rStyle w:val="Aucun"/>
          <w:rFonts w:ascii="Times New Roman" w:eastAsia="Times New Roman" w:hAnsi="Times New Roman"/>
          <w:sz w:val="24"/>
          <w:szCs w:val="24"/>
          <w:lang w:val="fr-FR" w:eastAsia="fr-FR"/>
        </w:rPr>
        <w:t xml:space="preserve">," has a </w:t>
      </w:r>
      <w:proofErr w:type="spellStart"/>
      <w:r w:rsidRPr="001A6558">
        <w:rPr>
          <w:rStyle w:val="Aucun"/>
          <w:rFonts w:ascii="Times New Roman" w:eastAsia="Times New Roman" w:hAnsi="Times New Roman"/>
          <w:sz w:val="24"/>
          <w:szCs w:val="24"/>
          <w:lang w:val="fr-FR" w:eastAsia="fr-FR"/>
        </w:rPr>
        <w:t>lattice</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lastRenderedPageBreak/>
        <w:t>parameter</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almost</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identical</w:t>
      </w:r>
      <w:proofErr w:type="spellEnd"/>
      <w:r w:rsidRPr="001A6558">
        <w:rPr>
          <w:rStyle w:val="Aucun"/>
          <w:rFonts w:ascii="Times New Roman" w:eastAsia="Times New Roman" w:hAnsi="Times New Roman"/>
          <w:sz w:val="24"/>
          <w:szCs w:val="24"/>
          <w:lang w:val="fr-FR" w:eastAsia="fr-FR"/>
        </w:rPr>
        <w:t xml:space="preserve"> to </w:t>
      </w:r>
      <w:proofErr w:type="spellStart"/>
      <w:r w:rsidRPr="001A6558">
        <w:rPr>
          <w:rStyle w:val="Aucun"/>
          <w:rFonts w:ascii="Times New Roman" w:eastAsia="Times New Roman" w:hAnsi="Times New Roman"/>
          <w:sz w:val="24"/>
          <w:szCs w:val="24"/>
          <w:lang w:val="fr-FR" w:eastAsia="fr-FR"/>
        </w:rPr>
        <w:t>that</w:t>
      </w:r>
      <w:proofErr w:type="spellEnd"/>
      <w:r w:rsidRPr="001A6558">
        <w:rPr>
          <w:rStyle w:val="Aucun"/>
          <w:rFonts w:ascii="Times New Roman" w:eastAsia="Times New Roman" w:hAnsi="Times New Roman"/>
          <w:sz w:val="24"/>
          <w:szCs w:val="24"/>
          <w:lang w:val="fr-FR" w:eastAsia="fr-FR"/>
        </w:rPr>
        <w:t xml:space="preserve"> of </w:t>
      </w:r>
      <w:proofErr w:type="spellStart"/>
      <w:r w:rsidRPr="001A6558">
        <w:rPr>
          <w:rStyle w:val="Aucun"/>
          <w:rFonts w:ascii="Times New Roman" w:eastAsia="Times New Roman" w:hAnsi="Times New Roman"/>
          <w:sz w:val="24"/>
          <w:szCs w:val="24"/>
          <w:lang w:val="fr-FR" w:eastAsia="fr-FR"/>
        </w:rPr>
        <w:t>graphene</w:t>
      </w:r>
      <w:proofErr w:type="spellEnd"/>
      <w:r w:rsidRPr="001A6558">
        <w:rPr>
          <w:rStyle w:val="Aucun"/>
          <w:rFonts w:ascii="Times New Roman" w:eastAsia="Times New Roman" w:hAnsi="Times New Roman"/>
          <w:sz w:val="24"/>
          <w:szCs w:val="24"/>
          <w:lang w:val="fr-FR" w:eastAsia="fr-FR"/>
        </w:rPr>
        <w:t xml:space="preserve"> (~1.8% </w:t>
      </w:r>
      <w:proofErr w:type="spellStart"/>
      <w:r w:rsidRPr="001A6558">
        <w:rPr>
          <w:rStyle w:val="Aucun"/>
          <w:rFonts w:ascii="Times New Roman" w:eastAsia="Times New Roman" w:hAnsi="Times New Roman"/>
          <w:sz w:val="24"/>
          <w:szCs w:val="24"/>
          <w:lang w:val="fr-FR" w:eastAsia="fr-FR"/>
        </w:rPr>
        <w:t>mismatch</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while</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also</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being</w:t>
      </w:r>
      <w:proofErr w:type="spellEnd"/>
      <w:r w:rsidRPr="001A6558">
        <w:rPr>
          <w:rStyle w:val="Aucun"/>
          <w:rFonts w:ascii="Times New Roman" w:eastAsia="Times New Roman" w:hAnsi="Times New Roman"/>
          <w:sz w:val="24"/>
          <w:szCs w:val="24"/>
          <w:lang w:val="fr-FR" w:eastAsia="fr-FR"/>
        </w:rPr>
        <w:t xml:space="preserve"> a </w:t>
      </w:r>
      <w:proofErr w:type="spellStart"/>
      <w:r w:rsidRPr="001A6558">
        <w:rPr>
          <w:rStyle w:val="Aucun"/>
          <w:rFonts w:ascii="Times New Roman" w:eastAsia="Times New Roman" w:hAnsi="Times New Roman"/>
          <w:sz w:val="24"/>
          <w:szCs w:val="24"/>
          <w:lang w:val="fr-FR" w:eastAsia="fr-FR"/>
        </w:rPr>
        <w:t>wide-bandgap</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insulator</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with</w:t>
      </w:r>
      <w:proofErr w:type="spellEnd"/>
      <w:r w:rsidRPr="001A6558">
        <w:rPr>
          <w:rStyle w:val="Aucun"/>
          <w:rFonts w:ascii="Times New Roman" w:eastAsia="Times New Roman" w:hAnsi="Times New Roman"/>
          <w:sz w:val="24"/>
          <w:szCs w:val="24"/>
          <w:lang w:val="fr-FR" w:eastAsia="fr-FR"/>
        </w:rPr>
        <w:t xml:space="preserve"> an </w:t>
      </w:r>
      <w:proofErr w:type="spellStart"/>
      <w:r w:rsidRPr="001A6558">
        <w:rPr>
          <w:rStyle w:val="Aucun"/>
          <w:rFonts w:ascii="Times New Roman" w:eastAsia="Times New Roman" w:hAnsi="Times New Roman"/>
          <w:sz w:val="24"/>
          <w:szCs w:val="24"/>
          <w:lang w:val="fr-FR" w:eastAsia="fr-FR"/>
        </w:rPr>
        <w:t>atomically</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smooth</w:t>
      </w:r>
      <w:proofErr w:type="spellEnd"/>
      <w:r w:rsidRPr="001A6558">
        <w:rPr>
          <w:rStyle w:val="Aucun"/>
          <w:rFonts w:ascii="Times New Roman" w:eastAsia="Times New Roman" w:hAnsi="Times New Roman"/>
          <w:sz w:val="24"/>
          <w:szCs w:val="24"/>
          <w:lang w:val="fr-FR" w:eastAsia="fr-FR"/>
        </w:rPr>
        <w:t xml:space="preserve"> surface. This </w:t>
      </w:r>
      <w:proofErr w:type="spellStart"/>
      <w:r w:rsidRPr="001A6558">
        <w:rPr>
          <w:rStyle w:val="Aucun"/>
          <w:rFonts w:ascii="Times New Roman" w:eastAsia="Times New Roman" w:hAnsi="Times New Roman"/>
          <w:sz w:val="24"/>
          <w:szCs w:val="24"/>
          <w:lang w:val="fr-FR" w:eastAsia="fr-FR"/>
        </w:rPr>
        <w:t>synergy</w:t>
      </w:r>
      <w:proofErr w:type="spellEnd"/>
      <w:r w:rsidRPr="001A6558">
        <w:rPr>
          <w:rStyle w:val="Aucun"/>
          <w:rFonts w:ascii="Times New Roman" w:eastAsia="Times New Roman" w:hAnsi="Times New Roman"/>
          <w:sz w:val="24"/>
          <w:szCs w:val="24"/>
          <w:lang w:val="fr-FR" w:eastAsia="fr-FR"/>
        </w:rPr>
        <w:t xml:space="preserve"> not </w:t>
      </w:r>
      <w:proofErr w:type="spellStart"/>
      <w:r w:rsidRPr="001A6558">
        <w:rPr>
          <w:rStyle w:val="Aucun"/>
          <w:rFonts w:ascii="Times New Roman" w:eastAsia="Times New Roman" w:hAnsi="Times New Roman"/>
          <w:sz w:val="24"/>
          <w:szCs w:val="24"/>
          <w:lang w:val="fr-FR" w:eastAsia="fr-FR"/>
        </w:rPr>
        <w:t>only</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preserves</w:t>
      </w:r>
      <w:proofErr w:type="spellEnd"/>
      <w:r w:rsidRPr="001A6558">
        <w:rPr>
          <w:rStyle w:val="Aucun"/>
          <w:rFonts w:ascii="Times New Roman" w:eastAsia="Times New Roman" w:hAnsi="Times New Roman"/>
          <w:sz w:val="24"/>
          <w:szCs w:val="24"/>
          <w:lang w:val="fr-FR" w:eastAsia="fr-FR"/>
        </w:rPr>
        <w:t xml:space="preserve"> the high </w:t>
      </w:r>
      <w:proofErr w:type="spellStart"/>
      <w:r w:rsidRPr="001A6558">
        <w:rPr>
          <w:rStyle w:val="Aucun"/>
          <w:rFonts w:ascii="Times New Roman" w:eastAsia="Times New Roman" w:hAnsi="Times New Roman"/>
          <w:sz w:val="24"/>
          <w:szCs w:val="24"/>
          <w:lang w:val="fr-FR" w:eastAsia="fr-FR"/>
        </w:rPr>
        <w:t>mobility</w:t>
      </w:r>
      <w:proofErr w:type="spellEnd"/>
      <w:r w:rsidRPr="001A6558">
        <w:rPr>
          <w:rStyle w:val="Aucun"/>
          <w:rFonts w:ascii="Times New Roman" w:eastAsia="Times New Roman" w:hAnsi="Times New Roman"/>
          <w:sz w:val="24"/>
          <w:szCs w:val="24"/>
          <w:lang w:val="fr-FR" w:eastAsia="fr-FR"/>
        </w:rPr>
        <w:t xml:space="preserve"> of </w:t>
      </w:r>
      <w:proofErr w:type="spellStart"/>
      <w:r w:rsidRPr="001A6558">
        <w:rPr>
          <w:rStyle w:val="Aucun"/>
          <w:rFonts w:ascii="Times New Roman" w:eastAsia="Times New Roman" w:hAnsi="Times New Roman"/>
          <w:sz w:val="24"/>
          <w:szCs w:val="24"/>
          <w:lang w:val="fr-FR" w:eastAsia="fr-FR"/>
        </w:rPr>
        <w:t>graphene</w:t>
      </w:r>
      <w:proofErr w:type="spellEnd"/>
      <w:r w:rsidRPr="001A6558">
        <w:rPr>
          <w:rStyle w:val="Aucun"/>
          <w:rFonts w:ascii="Times New Roman" w:eastAsia="Times New Roman" w:hAnsi="Times New Roman"/>
          <w:sz w:val="24"/>
          <w:szCs w:val="24"/>
          <w:lang w:val="fr-FR" w:eastAsia="fr-FR"/>
        </w:rPr>
        <w:t xml:space="preserve"> charge carriers but </w:t>
      </w:r>
      <w:proofErr w:type="spellStart"/>
      <w:r w:rsidRPr="001A6558">
        <w:rPr>
          <w:rStyle w:val="Aucun"/>
          <w:rFonts w:ascii="Times New Roman" w:eastAsia="Times New Roman" w:hAnsi="Times New Roman"/>
          <w:sz w:val="24"/>
          <w:szCs w:val="24"/>
          <w:lang w:val="fr-FR" w:eastAsia="fr-FR"/>
        </w:rPr>
        <w:t>also</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induces</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through</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sublattice</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symmetry</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breaking</w:t>
      </w:r>
      <w:proofErr w:type="spellEnd"/>
      <w:r w:rsidRPr="001A6558">
        <w:rPr>
          <w:rStyle w:val="Aucun"/>
          <w:rFonts w:ascii="Times New Roman" w:eastAsia="Times New Roman" w:hAnsi="Times New Roman"/>
          <w:sz w:val="24"/>
          <w:szCs w:val="24"/>
          <w:lang w:val="fr-FR" w:eastAsia="fr-FR"/>
        </w:rPr>
        <w:t xml:space="preserve">, the </w:t>
      </w:r>
      <w:proofErr w:type="spellStart"/>
      <w:r w:rsidRPr="001A6558">
        <w:rPr>
          <w:rStyle w:val="Aucun"/>
          <w:rFonts w:ascii="Times New Roman" w:eastAsia="Times New Roman" w:hAnsi="Times New Roman"/>
          <w:sz w:val="24"/>
          <w:szCs w:val="24"/>
          <w:lang w:val="fr-FR" w:eastAsia="fr-FR"/>
        </w:rPr>
        <w:t>opening</w:t>
      </w:r>
      <w:proofErr w:type="spellEnd"/>
      <w:r w:rsidRPr="001A6558">
        <w:rPr>
          <w:rStyle w:val="Aucun"/>
          <w:rFonts w:ascii="Times New Roman" w:eastAsia="Times New Roman" w:hAnsi="Times New Roman"/>
          <w:sz w:val="24"/>
          <w:szCs w:val="24"/>
          <w:lang w:val="fr-FR" w:eastAsia="fr-FR"/>
        </w:rPr>
        <w:t xml:space="preserve"> of a </w:t>
      </w:r>
      <w:proofErr w:type="spellStart"/>
      <w:r w:rsidRPr="001A6558">
        <w:rPr>
          <w:rStyle w:val="Aucun"/>
          <w:rFonts w:ascii="Times New Roman" w:eastAsia="Times New Roman" w:hAnsi="Times New Roman"/>
          <w:sz w:val="24"/>
          <w:szCs w:val="24"/>
          <w:lang w:val="fr-FR" w:eastAsia="fr-FR"/>
        </w:rPr>
        <w:t>tunable</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electronic</w:t>
      </w:r>
      <w:proofErr w:type="spellEnd"/>
      <w:r w:rsidRPr="001A6558">
        <w:rPr>
          <w:rStyle w:val="Aucun"/>
          <w:rFonts w:ascii="Times New Roman" w:eastAsia="Times New Roman" w:hAnsi="Times New Roman"/>
          <w:sz w:val="24"/>
          <w:szCs w:val="24"/>
          <w:lang w:val="fr-FR" w:eastAsia="fr-FR"/>
        </w:rPr>
        <w:t xml:space="preserve"> gap [5].</w:t>
      </w:r>
    </w:p>
    <w:p w14:paraId="44712B2D" w14:textId="77777777" w:rsidR="00EB1496" w:rsidRPr="001A6558" w:rsidRDefault="00EB1496" w:rsidP="00EB1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roofErr w:type="spellStart"/>
      <w:r w:rsidRPr="001A6558">
        <w:rPr>
          <w:rStyle w:val="Aucun"/>
          <w:rFonts w:ascii="Times New Roman" w:eastAsia="Times New Roman" w:hAnsi="Times New Roman"/>
          <w:sz w:val="24"/>
          <w:szCs w:val="24"/>
          <w:lang w:val="fr-FR" w:eastAsia="fr-FR"/>
        </w:rPr>
        <w:t>Although</w:t>
      </w:r>
      <w:proofErr w:type="spellEnd"/>
      <w:r w:rsidRPr="001A6558">
        <w:rPr>
          <w:rStyle w:val="Aucun"/>
          <w:rFonts w:ascii="Times New Roman" w:eastAsia="Times New Roman" w:hAnsi="Times New Roman"/>
          <w:sz w:val="24"/>
          <w:szCs w:val="24"/>
          <w:lang w:val="fr-FR" w:eastAsia="fr-FR"/>
        </w:rPr>
        <w:t xml:space="preserve"> the structural </w:t>
      </w:r>
      <w:proofErr w:type="spellStart"/>
      <w:r w:rsidRPr="001A6558">
        <w:rPr>
          <w:rStyle w:val="Aucun"/>
          <w:rFonts w:ascii="Times New Roman" w:eastAsia="Times New Roman" w:hAnsi="Times New Roman"/>
          <w:sz w:val="24"/>
          <w:szCs w:val="24"/>
          <w:lang w:val="fr-FR" w:eastAsia="fr-FR"/>
        </w:rPr>
        <w:t>properties</w:t>
      </w:r>
      <w:proofErr w:type="spellEnd"/>
      <w:r w:rsidRPr="001A6558">
        <w:rPr>
          <w:rStyle w:val="Aucun"/>
          <w:rFonts w:ascii="Times New Roman" w:eastAsia="Times New Roman" w:hAnsi="Times New Roman"/>
          <w:sz w:val="24"/>
          <w:szCs w:val="24"/>
          <w:lang w:val="fr-FR" w:eastAsia="fr-FR"/>
        </w:rPr>
        <w:t xml:space="preserve"> of the </w:t>
      </w:r>
      <w:proofErr w:type="spellStart"/>
      <w:r w:rsidRPr="001A6558">
        <w:rPr>
          <w:rStyle w:val="Aucun"/>
          <w:rFonts w:ascii="Times New Roman" w:eastAsia="Times New Roman" w:hAnsi="Times New Roman"/>
          <w:sz w:val="24"/>
          <w:szCs w:val="24"/>
          <w:lang w:val="fr-FR" w:eastAsia="fr-FR"/>
        </w:rPr>
        <w:t>graphene</w:t>
      </w:r>
      <w:proofErr w:type="spellEnd"/>
      <w:r w:rsidRPr="001A6558">
        <w:rPr>
          <w:rStyle w:val="Aucun"/>
          <w:rFonts w:ascii="Times New Roman" w:eastAsia="Times New Roman" w:hAnsi="Times New Roman"/>
          <w:sz w:val="24"/>
          <w:szCs w:val="24"/>
          <w:lang w:val="fr-FR" w:eastAsia="fr-FR"/>
        </w:rPr>
        <w:t xml:space="preserve">/h-BN interface have been </w:t>
      </w:r>
      <w:proofErr w:type="spellStart"/>
      <w:r w:rsidRPr="001A6558">
        <w:rPr>
          <w:rStyle w:val="Aucun"/>
          <w:rFonts w:ascii="Times New Roman" w:eastAsia="Times New Roman" w:hAnsi="Times New Roman"/>
          <w:sz w:val="24"/>
          <w:szCs w:val="24"/>
          <w:lang w:val="fr-FR" w:eastAsia="fr-FR"/>
        </w:rPr>
        <w:t>explored</w:t>
      </w:r>
      <w:proofErr w:type="spellEnd"/>
      <w:r w:rsidRPr="001A6558">
        <w:rPr>
          <w:rStyle w:val="Aucun"/>
          <w:rFonts w:ascii="Times New Roman" w:eastAsia="Times New Roman" w:hAnsi="Times New Roman"/>
          <w:sz w:val="24"/>
          <w:szCs w:val="24"/>
          <w:lang w:val="fr-FR" w:eastAsia="fr-FR"/>
        </w:rPr>
        <w:t xml:space="preserve">, a </w:t>
      </w:r>
      <w:proofErr w:type="spellStart"/>
      <w:r w:rsidRPr="001A6558">
        <w:rPr>
          <w:rStyle w:val="Aucun"/>
          <w:rFonts w:ascii="Times New Roman" w:eastAsia="Times New Roman" w:hAnsi="Times New Roman"/>
          <w:sz w:val="24"/>
          <w:szCs w:val="24"/>
          <w:lang w:val="fr-FR" w:eastAsia="fr-FR"/>
        </w:rPr>
        <w:t>detailed</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understanding</w:t>
      </w:r>
      <w:proofErr w:type="spellEnd"/>
      <w:r w:rsidRPr="001A6558">
        <w:rPr>
          <w:rStyle w:val="Aucun"/>
          <w:rFonts w:ascii="Times New Roman" w:eastAsia="Times New Roman" w:hAnsi="Times New Roman"/>
          <w:sz w:val="24"/>
          <w:szCs w:val="24"/>
          <w:lang w:val="fr-FR" w:eastAsia="fr-FR"/>
        </w:rPr>
        <w:t xml:space="preserve"> of the </w:t>
      </w:r>
      <w:proofErr w:type="spellStart"/>
      <w:r w:rsidRPr="001A6558">
        <w:rPr>
          <w:rStyle w:val="Aucun"/>
          <w:rFonts w:ascii="Times New Roman" w:eastAsia="Times New Roman" w:hAnsi="Times New Roman"/>
          <w:sz w:val="24"/>
          <w:szCs w:val="24"/>
          <w:lang w:val="fr-FR" w:eastAsia="fr-FR"/>
        </w:rPr>
        <w:t>energy</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stability</w:t>
      </w:r>
      <w:proofErr w:type="spellEnd"/>
      <w:r w:rsidRPr="001A6558">
        <w:rPr>
          <w:rStyle w:val="Aucun"/>
          <w:rFonts w:ascii="Times New Roman" w:eastAsia="Times New Roman" w:hAnsi="Times New Roman"/>
          <w:sz w:val="24"/>
          <w:szCs w:val="24"/>
          <w:lang w:val="fr-FR" w:eastAsia="fr-FR"/>
        </w:rPr>
        <w:t xml:space="preserve"> of the </w:t>
      </w:r>
      <w:proofErr w:type="spellStart"/>
      <w:r w:rsidRPr="001A6558">
        <w:rPr>
          <w:rStyle w:val="Aucun"/>
          <w:rFonts w:ascii="Times New Roman" w:eastAsia="Times New Roman" w:hAnsi="Times New Roman"/>
          <w:sz w:val="24"/>
          <w:szCs w:val="24"/>
          <w:lang w:val="fr-FR" w:eastAsia="fr-FR"/>
        </w:rPr>
        <w:t>different</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stacking</w:t>
      </w:r>
      <w:proofErr w:type="spellEnd"/>
      <w:r w:rsidRPr="001A6558">
        <w:rPr>
          <w:rStyle w:val="Aucun"/>
          <w:rFonts w:ascii="Times New Roman" w:eastAsia="Times New Roman" w:hAnsi="Times New Roman"/>
          <w:sz w:val="24"/>
          <w:szCs w:val="24"/>
          <w:lang w:val="fr-FR" w:eastAsia="fr-FR"/>
        </w:rPr>
        <w:t xml:space="preserve"> configurations (AA, AA’, AB, and BA) and </w:t>
      </w:r>
      <w:proofErr w:type="spellStart"/>
      <w:r w:rsidRPr="001A6558">
        <w:rPr>
          <w:rStyle w:val="Aucun"/>
          <w:rFonts w:ascii="Times New Roman" w:eastAsia="Times New Roman" w:hAnsi="Times New Roman"/>
          <w:sz w:val="24"/>
          <w:szCs w:val="24"/>
          <w:lang w:val="fr-FR" w:eastAsia="fr-FR"/>
        </w:rPr>
        <w:t>their</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behavior</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under</w:t>
      </w:r>
      <w:proofErr w:type="spellEnd"/>
      <w:r w:rsidRPr="001A6558">
        <w:rPr>
          <w:rStyle w:val="Aucun"/>
          <w:rFonts w:ascii="Times New Roman" w:eastAsia="Times New Roman" w:hAnsi="Times New Roman"/>
          <w:sz w:val="24"/>
          <w:szCs w:val="24"/>
          <w:lang w:val="fr-FR" w:eastAsia="fr-FR"/>
        </w:rPr>
        <w:t xml:space="preserve"> the influence of </w:t>
      </w:r>
      <w:proofErr w:type="spellStart"/>
      <w:r w:rsidRPr="001A6558">
        <w:rPr>
          <w:rStyle w:val="Aucun"/>
          <w:rFonts w:ascii="Times New Roman" w:eastAsia="Times New Roman" w:hAnsi="Times New Roman"/>
          <w:sz w:val="24"/>
          <w:szCs w:val="24"/>
          <w:lang w:val="fr-FR" w:eastAsia="fr-FR"/>
        </w:rPr>
        <w:t>external</w:t>
      </w:r>
      <w:proofErr w:type="spellEnd"/>
      <w:r w:rsidRPr="001A6558">
        <w:rPr>
          <w:rStyle w:val="Aucun"/>
          <w:rFonts w:ascii="Times New Roman" w:eastAsia="Times New Roman" w:hAnsi="Times New Roman"/>
          <w:sz w:val="24"/>
          <w:szCs w:val="24"/>
          <w:lang w:val="fr-FR" w:eastAsia="fr-FR"/>
        </w:rPr>
        <w:t xml:space="preserve"> stresses </w:t>
      </w:r>
      <w:proofErr w:type="spellStart"/>
      <w:r w:rsidRPr="001A6558">
        <w:rPr>
          <w:rStyle w:val="Aucun"/>
          <w:rFonts w:ascii="Times New Roman" w:eastAsia="Times New Roman" w:hAnsi="Times New Roman"/>
          <w:sz w:val="24"/>
          <w:szCs w:val="24"/>
          <w:lang w:val="fr-FR" w:eastAsia="fr-FR"/>
        </w:rPr>
        <w:t>remains</w:t>
      </w:r>
      <w:proofErr w:type="spellEnd"/>
      <w:r w:rsidRPr="001A6558">
        <w:rPr>
          <w:rStyle w:val="Aucun"/>
          <w:rFonts w:ascii="Times New Roman" w:eastAsia="Times New Roman" w:hAnsi="Times New Roman"/>
          <w:sz w:val="24"/>
          <w:szCs w:val="24"/>
          <w:lang w:val="fr-FR" w:eastAsia="fr-FR"/>
        </w:rPr>
        <w:t xml:space="preserve"> a major challenge for the design of </w:t>
      </w:r>
      <w:proofErr w:type="spellStart"/>
      <w:r w:rsidRPr="001A6558">
        <w:rPr>
          <w:rStyle w:val="Aucun"/>
          <w:rFonts w:ascii="Times New Roman" w:eastAsia="Times New Roman" w:hAnsi="Times New Roman"/>
          <w:sz w:val="24"/>
          <w:szCs w:val="24"/>
          <w:lang w:val="fr-FR" w:eastAsia="fr-FR"/>
        </w:rPr>
        <w:t>nanodevices</w:t>
      </w:r>
      <w:proofErr w:type="spellEnd"/>
      <w:r w:rsidRPr="001A6558">
        <w:rPr>
          <w:rStyle w:val="Aucun"/>
          <w:rFonts w:ascii="Times New Roman" w:eastAsia="Times New Roman" w:hAnsi="Times New Roman"/>
          <w:sz w:val="24"/>
          <w:szCs w:val="24"/>
          <w:lang w:val="fr-FR" w:eastAsia="fr-FR"/>
        </w:rPr>
        <w:t xml:space="preserve"> [6][7]. In </w:t>
      </w:r>
      <w:proofErr w:type="spellStart"/>
      <w:r w:rsidRPr="001A6558">
        <w:rPr>
          <w:rStyle w:val="Aucun"/>
          <w:rFonts w:ascii="Times New Roman" w:eastAsia="Times New Roman" w:hAnsi="Times New Roman"/>
          <w:sz w:val="24"/>
          <w:szCs w:val="24"/>
          <w:lang w:val="fr-FR" w:eastAsia="fr-FR"/>
        </w:rPr>
        <w:t>particular</w:t>
      </w:r>
      <w:proofErr w:type="spellEnd"/>
      <w:r w:rsidRPr="001A6558">
        <w:rPr>
          <w:rStyle w:val="Aucun"/>
          <w:rFonts w:ascii="Times New Roman" w:eastAsia="Times New Roman" w:hAnsi="Times New Roman"/>
          <w:sz w:val="24"/>
          <w:szCs w:val="24"/>
          <w:lang w:val="fr-FR" w:eastAsia="fr-FR"/>
        </w:rPr>
        <w:t xml:space="preserve">, the modulation of the gap by an </w:t>
      </w:r>
      <w:proofErr w:type="spellStart"/>
      <w:r w:rsidRPr="001A6558">
        <w:rPr>
          <w:rStyle w:val="Aucun"/>
          <w:rFonts w:ascii="Times New Roman" w:eastAsia="Times New Roman" w:hAnsi="Times New Roman"/>
          <w:sz w:val="24"/>
          <w:szCs w:val="24"/>
          <w:lang w:val="fr-FR" w:eastAsia="fr-FR"/>
        </w:rPr>
        <w:t>external</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electric</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field</w:t>
      </w:r>
      <w:proofErr w:type="spellEnd"/>
      <w:r w:rsidRPr="001A6558">
        <w:rPr>
          <w:rStyle w:val="Aucun"/>
          <w:rFonts w:ascii="Times New Roman" w:eastAsia="Times New Roman" w:hAnsi="Times New Roman"/>
          <w:sz w:val="24"/>
          <w:szCs w:val="24"/>
          <w:lang w:val="fr-FR" w:eastAsia="fr-FR"/>
        </w:rPr>
        <w:t xml:space="preserve"> and the </w:t>
      </w:r>
      <w:proofErr w:type="spellStart"/>
      <w:r w:rsidRPr="001A6558">
        <w:rPr>
          <w:rStyle w:val="Aucun"/>
          <w:rFonts w:ascii="Times New Roman" w:eastAsia="Times New Roman" w:hAnsi="Times New Roman"/>
          <w:sz w:val="24"/>
          <w:szCs w:val="24"/>
          <w:lang w:val="fr-FR" w:eastAsia="fr-FR"/>
        </w:rPr>
        <w:t>analysis</w:t>
      </w:r>
      <w:proofErr w:type="spellEnd"/>
      <w:r w:rsidRPr="001A6558">
        <w:rPr>
          <w:rStyle w:val="Aucun"/>
          <w:rFonts w:ascii="Times New Roman" w:eastAsia="Times New Roman" w:hAnsi="Times New Roman"/>
          <w:sz w:val="24"/>
          <w:szCs w:val="24"/>
          <w:lang w:val="fr-FR" w:eastAsia="fr-FR"/>
        </w:rPr>
        <w:t xml:space="preserve"> of the </w:t>
      </w:r>
      <w:proofErr w:type="spellStart"/>
      <w:r w:rsidRPr="001A6558">
        <w:rPr>
          <w:rStyle w:val="Aucun"/>
          <w:rFonts w:ascii="Times New Roman" w:eastAsia="Times New Roman" w:hAnsi="Times New Roman"/>
          <w:sz w:val="24"/>
          <w:szCs w:val="24"/>
          <w:lang w:val="fr-FR" w:eastAsia="fr-FR"/>
        </w:rPr>
        <w:t>sliding</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energy</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barrier</w:t>
      </w:r>
      <w:proofErr w:type="spellEnd"/>
      <w:r w:rsidRPr="001A6558">
        <w:rPr>
          <w:rStyle w:val="Aucun"/>
          <w:rFonts w:ascii="Times New Roman" w:eastAsia="Times New Roman" w:hAnsi="Times New Roman"/>
          <w:sz w:val="24"/>
          <w:szCs w:val="24"/>
          <w:lang w:val="fr-FR" w:eastAsia="fr-FR"/>
        </w:rPr>
        <w:t xml:space="preserve"> are crucial levers for </w:t>
      </w:r>
      <w:proofErr w:type="spellStart"/>
      <w:r w:rsidRPr="001A6558">
        <w:rPr>
          <w:rStyle w:val="Aucun"/>
          <w:rFonts w:ascii="Times New Roman" w:eastAsia="Times New Roman" w:hAnsi="Times New Roman"/>
          <w:sz w:val="24"/>
          <w:szCs w:val="24"/>
          <w:lang w:val="fr-FR" w:eastAsia="fr-FR"/>
        </w:rPr>
        <w:t>controlling</w:t>
      </w:r>
      <w:proofErr w:type="spellEnd"/>
      <w:r w:rsidRPr="001A6558">
        <w:rPr>
          <w:rStyle w:val="Aucun"/>
          <w:rFonts w:ascii="Times New Roman" w:eastAsia="Times New Roman" w:hAnsi="Times New Roman"/>
          <w:sz w:val="24"/>
          <w:szCs w:val="24"/>
          <w:lang w:val="fr-FR" w:eastAsia="fr-FR"/>
        </w:rPr>
        <w:t xml:space="preserve"> the transport </w:t>
      </w:r>
      <w:proofErr w:type="spellStart"/>
      <w:r w:rsidRPr="001A6558">
        <w:rPr>
          <w:rStyle w:val="Aucun"/>
          <w:rFonts w:ascii="Times New Roman" w:eastAsia="Times New Roman" w:hAnsi="Times New Roman"/>
          <w:sz w:val="24"/>
          <w:szCs w:val="24"/>
          <w:lang w:val="fr-FR" w:eastAsia="fr-FR"/>
        </w:rPr>
        <w:t>properties</w:t>
      </w:r>
      <w:proofErr w:type="spellEnd"/>
      <w:r w:rsidRPr="001A6558">
        <w:rPr>
          <w:rStyle w:val="Aucun"/>
          <w:rFonts w:ascii="Times New Roman" w:eastAsia="Times New Roman" w:hAnsi="Times New Roman"/>
          <w:sz w:val="24"/>
          <w:szCs w:val="24"/>
          <w:lang w:val="fr-FR" w:eastAsia="fr-FR"/>
        </w:rPr>
        <w:t xml:space="preserve"> and </w:t>
      </w:r>
      <w:proofErr w:type="spellStart"/>
      <w:r w:rsidRPr="001A6558">
        <w:rPr>
          <w:rStyle w:val="Aucun"/>
          <w:rFonts w:ascii="Times New Roman" w:eastAsia="Times New Roman" w:hAnsi="Times New Roman"/>
          <w:sz w:val="24"/>
          <w:szCs w:val="24"/>
          <w:lang w:val="fr-FR" w:eastAsia="fr-FR"/>
        </w:rPr>
        <w:t>mechanical</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stability</w:t>
      </w:r>
      <w:proofErr w:type="spellEnd"/>
      <w:r w:rsidRPr="001A6558">
        <w:rPr>
          <w:rStyle w:val="Aucun"/>
          <w:rFonts w:ascii="Times New Roman" w:eastAsia="Times New Roman" w:hAnsi="Times New Roman"/>
          <w:sz w:val="24"/>
          <w:szCs w:val="24"/>
          <w:lang w:val="fr-FR" w:eastAsia="fr-FR"/>
        </w:rPr>
        <w:t xml:space="preserve"> of the </w:t>
      </w:r>
      <w:proofErr w:type="spellStart"/>
      <w:r w:rsidRPr="001A6558">
        <w:rPr>
          <w:rStyle w:val="Aucun"/>
          <w:rFonts w:ascii="Times New Roman" w:eastAsia="Times New Roman" w:hAnsi="Times New Roman"/>
          <w:sz w:val="24"/>
          <w:szCs w:val="24"/>
          <w:lang w:val="fr-FR" w:eastAsia="fr-FR"/>
        </w:rPr>
        <w:t>layers</w:t>
      </w:r>
      <w:proofErr w:type="spellEnd"/>
      <w:r w:rsidRPr="001A6558">
        <w:rPr>
          <w:rStyle w:val="Aucun"/>
          <w:rFonts w:ascii="Times New Roman" w:eastAsia="Times New Roman" w:hAnsi="Times New Roman"/>
          <w:sz w:val="24"/>
          <w:szCs w:val="24"/>
          <w:lang w:val="fr-FR" w:eastAsia="fr-FR"/>
        </w:rPr>
        <w:t>.</w:t>
      </w:r>
    </w:p>
    <w:p w14:paraId="3393F15A" w14:textId="458EAE67" w:rsidR="009B7302" w:rsidRPr="001A6558" w:rsidRDefault="00EB1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1A6558">
        <w:rPr>
          <w:rStyle w:val="Aucun"/>
          <w:rFonts w:ascii="Times New Roman" w:eastAsia="Times New Roman" w:hAnsi="Times New Roman"/>
          <w:sz w:val="24"/>
          <w:szCs w:val="24"/>
          <w:lang w:val="fr-FR" w:eastAsia="fr-FR"/>
        </w:rPr>
        <w:t xml:space="preserve">In </w:t>
      </w:r>
      <w:proofErr w:type="spellStart"/>
      <w:r w:rsidRPr="001A6558">
        <w:rPr>
          <w:rStyle w:val="Aucun"/>
          <w:rFonts w:ascii="Times New Roman" w:eastAsia="Times New Roman" w:hAnsi="Times New Roman"/>
          <w:sz w:val="24"/>
          <w:szCs w:val="24"/>
          <w:lang w:val="fr-FR" w:eastAsia="fr-FR"/>
        </w:rPr>
        <w:t>this</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work</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we</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present</w:t>
      </w:r>
      <w:proofErr w:type="spellEnd"/>
      <w:r w:rsidRPr="001A6558">
        <w:rPr>
          <w:rStyle w:val="Aucun"/>
          <w:rFonts w:ascii="Times New Roman" w:eastAsia="Times New Roman" w:hAnsi="Times New Roman"/>
          <w:sz w:val="24"/>
          <w:szCs w:val="24"/>
          <w:lang w:val="fr-FR" w:eastAsia="fr-FR"/>
        </w:rPr>
        <w:t xml:space="preserve"> a </w:t>
      </w:r>
      <w:proofErr w:type="spellStart"/>
      <w:r w:rsidRPr="001A6558">
        <w:rPr>
          <w:rStyle w:val="Aucun"/>
          <w:rFonts w:ascii="Times New Roman" w:eastAsia="Times New Roman" w:hAnsi="Times New Roman"/>
          <w:sz w:val="24"/>
          <w:szCs w:val="24"/>
          <w:lang w:val="fr-FR" w:eastAsia="fr-FR"/>
        </w:rPr>
        <w:t>comprehensive</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theoretical</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study</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based</w:t>
      </w:r>
      <w:proofErr w:type="spellEnd"/>
      <w:r w:rsidRPr="001A6558">
        <w:rPr>
          <w:rStyle w:val="Aucun"/>
          <w:rFonts w:ascii="Times New Roman" w:eastAsia="Times New Roman" w:hAnsi="Times New Roman"/>
          <w:sz w:val="24"/>
          <w:szCs w:val="24"/>
          <w:lang w:val="fr-FR" w:eastAsia="fr-FR"/>
        </w:rPr>
        <w:t xml:space="preserve"> on </w:t>
      </w:r>
      <w:proofErr w:type="spellStart"/>
      <w:r w:rsidRPr="001A6558">
        <w:rPr>
          <w:rStyle w:val="Aucun"/>
          <w:rFonts w:ascii="Times New Roman" w:eastAsia="Times New Roman" w:hAnsi="Times New Roman"/>
          <w:sz w:val="24"/>
          <w:szCs w:val="24"/>
          <w:lang w:val="fr-FR" w:eastAsia="fr-FR"/>
        </w:rPr>
        <w:t>density</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functional</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theory</w:t>
      </w:r>
      <w:proofErr w:type="spellEnd"/>
      <w:r w:rsidRPr="001A6558">
        <w:rPr>
          <w:rStyle w:val="Aucun"/>
          <w:rFonts w:ascii="Times New Roman" w:eastAsia="Times New Roman" w:hAnsi="Times New Roman"/>
          <w:sz w:val="24"/>
          <w:szCs w:val="24"/>
          <w:lang w:val="fr-FR" w:eastAsia="fr-FR"/>
        </w:rPr>
        <w:t xml:space="preserve"> (DFT), of the structural and </w:t>
      </w:r>
      <w:proofErr w:type="spellStart"/>
      <w:r w:rsidRPr="001A6558">
        <w:rPr>
          <w:rStyle w:val="Aucun"/>
          <w:rFonts w:ascii="Times New Roman" w:eastAsia="Times New Roman" w:hAnsi="Times New Roman"/>
          <w:sz w:val="24"/>
          <w:szCs w:val="24"/>
          <w:lang w:val="fr-FR" w:eastAsia="fr-FR"/>
        </w:rPr>
        <w:t>electronic</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properties</w:t>
      </w:r>
      <w:proofErr w:type="spellEnd"/>
      <w:r w:rsidRPr="001A6558">
        <w:rPr>
          <w:rStyle w:val="Aucun"/>
          <w:rFonts w:ascii="Times New Roman" w:eastAsia="Times New Roman" w:hAnsi="Times New Roman"/>
          <w:sz w:val="24"/>
          <w:szCs w:val="24"/>
          <w:lang w:val="fr-FR" w:eastAsia="fr-FR"/>
        </w:rPr>
        <w:t xml:space="preserve"> of the </w:t>
      </w:r>
      <w:proofErr w:type="spellStart"/>
      <w:r w:rsidRPr="001A6558">
        <w:rPr>
          <w:rStyle w:val="Aucun"/>
          <w:rFonts w:ascii="Times New Roman" w:eastAsia="Times New Roman" w:hAnsi="Times New Roman"/>
          <w:sz w:val="24"/>
          <w:szCs w:val="24"/>
          <w:lang w:val="fr-FR" w:eastAsia="fr-FR"/>
        </w:rPr>
        <w:t>graphene</w:t>
      </w:r>
      <w:proofErr w:type="spellEnd"/>
      <w:r w:rsidRPr="001A6558">
        <w:rPr>
          <w:rStyle w:val="Aucun"/>
          <w:rFonts w:ascii="Times New Roman" w:eastAsia="Times New Roman" w:hAnsi="Times New Roman"/>
          <w:sz w:val="24"/>
          <w:szCs w:val="24"/>
          <w:lang w:val="fr-FR" w:eastAsia="fr-FR"/>
        </w:rPr>
        <w:t xml:space="preserve">/h-BN </w:t>
      </w:r>
      <w:proofErr w:type="spellStart"/>
      <w:r w:rsidRPr="001A6558">
        <w:rPr>
          <w:rStyle w:val="Aucun"/>
          <w:rFonts w:ascii="Times New Roman" w:eastAsia="Times New Roman" w:hAnsi="Times New Roman"/>
          <w:sz w:val="24"/>
          <w:szCs w:val="24"/>
          <w:lang w:val="fr-FR" w:eastAsia="fr-FR"/>
        </w:rPr>
        <w:t>heterobilayer</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We</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precisely</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determine</w:t>
      </w:r>
      <w:proofErr w:type="spellEnd"/>
      <w:r w:rsidRPr="001A6558">
        <w:rPr>
          <w:rStyle w:val="Aucun"/>
          <w:rFonts w:ascii="Times New Roman" w:eastAsia="Times New Roman" w:hAnsi="Times New Roman"/>
          <w:sz w:val="24"/>
          <w:szCs w:val="24"/>
          <w:lang w:val="fr-FR" w:eastAsia="fr-FR"/>
        </w:rPr>
        <w:t xml:space="preserve"> the </w:t>
      </w:r>
      <w:proofErr w:type="spellStart"/>
      <w:r w:rsidRPr="001A6558">
        <w:rPr>
          <w:rStyle w:val="Aucun"/>
          <w:rFonts w:ascii="Times New Roman" w:eastAsia="Times New Roman" w:hAnsi="Times New Roman"/>
          <w:sz w:val="24"/>
          <w:szCs w:val="24"/>
          <w:lang w:val="fr-FR" w:eastAsia="fr-FR"/>
        </w:rPr>
        <w:t>most</w:t>
      </w:r>
      <w:proofErr w:type="spellEnd"/>
      <w:r w:rsidRPr="001A6558">
        <w:rPr>
          <w:rStyle w:val="Aucun"/>
          <w:rFonts w:ascii="Times New Roman" w:eastAsia="Times New Roman" w:hAnsi="Times New Roman"/>
          <w:sz w:val="24"/>
          <w:szCs w:val="24"/>
          <w:lang w:val="fr-FR" w:eastAsia="fr-FR"/>
        </w:rPr>
        <w:t xml:space="preserve"> stable </w:t>
      </w:r>
      <w:proofErr w:type="spellStart"/>
      <w:r w:rsidRPr="001A6558">
        <w:rPr>
          <w:rStyle w:val="Aucun"/>
          <w:rFonts w:ascii="Times New Roman" w:eastAsia="Times New Roman" w:hAnsi="Times New Roman"/>
          <w:sz w:val="24"/>
          <w:szCs w:val="24"/>
          <w:lang w:val="fr-FR" w:eastAsia="fr-FR"/>
        </w:rPr>
        <w:t>stacking</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order</w:t>
      </w:r>
      <w:proofErr w:type="spellEnd"/>
      <w:r w:rsidRPr="001A6558">
        <w:rPr>
          <w:rStyle w:val="Aucun"/>
          <w:rFonts w:ascii="Times New Roman" w:eastAsia="Times New Roman" w:hAnsi="Times New Roman"/>
          <w:sz w:val="24"/>
          <w:szCs w:val="24"/>
          <w:lang w:val="fr-FR" w:eastAsia="fr-FR"/>
        </w:rPr>
        <w:t xml:space="preserve"> and </w:t>
      </w:r>
      <w:proofErr w:type="spellStart"/>
      <w:r w:rsidRPr="001A6558">
        <w:rPr>
          <w:rStyle w:val="Aucun"/>
          <w:rFonts w:ascii="Times New Roman" w:eastAsia="Times New Roman" w:hAnsi="Times New Roman"/>
          <w:sz w:val="24"/>
          <w:szCs w:val="24"/>
          <w:lang w:val="fr-FR" w:eastAsia="fr-FR"/>
        </w:rPr>
        <w:t>analyze</w:t>
      </w:r>
      <w:proofErr w:type="spellEnd"/>
      <w:r w:rsidRPr="001A6558">
        <w:rPr>
          <w:rStyle w:val="Aucun"/>
          <w:rFonts w:ascii="Times New Roman" w:eastAsia="Times New Roman" w:hAnsi="Times New Roman"/>
          <w:sz w:val="24"/>
          <w:szCs w:val="24"/>
          <w:lang w:val="fr-FR" w:eastAsia="fr-FR"/>
        </w:rPr>
        <w:t xml:space="preserve"> the </w:t>
      </w:r>
      <w:proofErr w:type="spellStart"/>
      <w:r w:rsidRPr="001A6558">
        <w:rPr>
          <w:rStyle w:val="Aucun"/>
          <w:rFonts w:ascii="Times New Roman" w:eastAsia="Times New Roman" w:hAnsi="Times New Roman"/>
          <w:sz w:val="24"/>
          <w:szCs w:val="24"/>
          <w:lang w:val="fr-FR" w:eastAsia="fr-FR"/>
        </w:rPr>
        <w:t>evolution</w:t>
      </w:r>
      <w:proofErr w:type="spellEnd"/>
      <w:r w:rsidRPr="001A6558">
        <w:rPr>
          <w:rStyle w:val="Aucun"/>
          <w:rFonts w:ascii="Times New Roman" w:eastAsia="Times New Roman" w:hAnsi="Times New Roman"/>
          <w:sz w:val="24"/>
          <w:szCs w:val="24"/>
          <w:lang w:val="fr-FR" w:eastAsia="fr-FR"/>
        </w:rPr>
        <w:t xml:space="preserve"> of the band structure, </w:t>
      </w:r>
      <w:proofErr w:type="spellStart"/>
      <w:r w:rsidRPr="001A6558">
        <w:rPr>
          <w:rStyle w:val="Aucun"/>
          <w:rFonts w:ascii="Times New Roman" w:eastAsia="Times New Roman" w:hAnsi="Times New Roman"/>
          <w:sz w:val="24"/>
          <w:szCs w:val="24"/>
          <w:lang w:val="fr-FR" w:eastAsia="fr-FR"/>
        </w:rPr>
        <w:t>particularly</w:t>
      </w:r>
      <w:proofErr w:type="spellEnd"/>
      <w:r w:rsidRPr="001A6558">
        <w:rPr>
          <w:rStyle w:val="Aucun"/>
          <w:rFonts w:ascii="Times New Roman" w:eastAsia="Times New Roman" w:hAnsi="Times New Roman"/>
          <w:sz w:val="24"/>
          <w:szCs w:val="24"/>
          <w:lang w:val="fr-FR" w:eastAsia="fr-FR"/>
        </w:rPr>
        <w:t xml:space="preserve"> in the </w:t>
      </w:r>
      <w:proofErr w:type="spellStart"/>
      <w:r w:rsidRPr="001A6558">
        <w:rPr>
          <w:rStyle w:val="Aucun"/>
          <w:rFonts w:ascii="Times New Roman" w:eastAsia="Times New Roman" w:hAnsi="Times New Roman"/>
          <w:sz w:val="24"/>
          <w:szCs w:val="24"/>
          <w:lang w:val="fr-FR" w:eastAsia="fr-FR"/>
        </w:rPr>
        <w:t>vicinity</w:t>
      </w:r>
      <w:proofErr w:type="spellEnd"/>
      <w:r w:rsidRPr="001A6558">
        <w:rPr>
          <w:rStyle w:val="Aucun"/>
          <w:rFonts w:ascii="Times New Roman" w:eastAsia="Times New Roman" w:hAnsi="Times New Roman"/>
          <w:sz w:val="24"/>
          <w:szCs w:val="24"/>
          <w:lang w:val="fr-FR" w:eastAsia="fr-FR"/>
        </w:rPr>
        <w:t xml:space="preserve"> of Dirac delta </w:t>
      </w:r>
      <w:proofErr w:type="spellStart"/>
      <w:r w:rsidRPr="001A6558">
        <w:rPr>
          <w:rStyle w:val="Aucun"/>
          <w:rFonts w:ascii="Times New Roman" w:eastAsia="Times New Roman" w:hAnsi="Times New Roman"/>
          <w:sz w:val="24"/>
          <w:szCs w:val="24"/>
          <w:lang w:val="fr-FR" w:eastAsia="fr-FR"/>
        </w:rPr>
        <w:t>functions</w:t>
      </w:r>
      <w:proofErr w:type="spellEnd"/>
      <w:r w:rsidRPr="001A6558">
        <w:rPr>
          <w:rStyle w:val="Aucun"/>
          <w:rFonts w:ascii="Times New Roman" w:eastAsia="Times New Roman" w:hAnsi="Times New Roman"/>
          <w:sz w:val="24"/>
          <w:szCs w:val="24"/>
          <w:lang w:val="fr-FR" w:eastAsia="fr-FR"/>
        </w:rPr>
        <w:t xml:space="preserve">. The </w:t>
      </w:r>
      <w:proofErr w:type="spellStart"/>
      <w:r w:rsidRPr="001A6558">
        <w:rPr>
          <w:rStyle w:val="Aucun"/>
          <w:rFonts w:ascii="Times New Roman" w:eastAsia="Times New Roman" w:hAnsi="Times New Roman"/>
          <w:sz w:val="24"/>
          <w:szCs w:val="24"/>
          <w:lang w:val="fr-FR" w:eastAsia="fr-FR"/>
        </w:rPr>
        <w:t>originality</w:t>
      </w:r>
      <w:proofErr w:type="spellEnd"/>
      <w:r w:rsidRPr="001A6558">
        <w:rPr>
          <w:rStyle w:val="Aucun"/>
          <w:rFonts w:ascii="Times New Roman" w:eastAsia="Times New Roman" w:hAnsi="Times New Roman"/>
          <w:sz w:val="24"/>
          <w:szCs w:val="24"/>
          <w:lang w:val="fr-FR" w:eastAsia="fr-FR"/>
        </w:rPr>
        <w:t xml:space="preserve"> of </w:t>
      </w:r>
      <w:proofErr w:type="spellStart"/>
      <w:r w:rsidRPr="001A6558">
        <w:rPr>
          <w:rStyle w:val="Aucun"/>
          <w:rFonts w:ascii="Times New Roman" w:eastAsia="Times New Roman" w:hAnsi="Times New Roman"/>
          <w:sz w:val="24"/>
          <w:szCs w:val="24"/>
          <w:lang w:val="fr-FR" w:eastAsia="fr-FR"/>
        </w:rPr>
        <w:t>this</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study</w:t>
      </w:r>
      <w:proofErr w:type="spellEnd"/>
      <w:r w:rsidRPr="001A6558">
        <w:rPr>
          <w:rStyle w:val="Aucun"/>
          <w:rFonts w:ascii="Times New Roman" w:eastAsia="Times New Roman" w:hAnsi="Times New Roman"/>
          <w:sz w:val="24"/>
          <w:szCs w:val="24"/>
          <w:lang w:val="fr-FR" w:eastAsia="fr-FR"/>
        </w:rPr>
        <w:t xml:space="preserve"> lies in the </w:t>
      </w:r>
      <w:proofErr w:type="spellStart"/>
      <w:r w:rsidRPr="001A6558">
        <w:rPr>
          <w:rStyle w:val="Aucun"/>
          <w:rFonts w:ascii="Times New Roman" w:eastAsia="Times New Roman" w:hAnsi="Times New Roman"/>
          <w:sz w:val="24"/>
          <w:szCs w:val="24"/>
          <w:lang w:val="fr-FR" w:eastAsia="fr-FR"/>
        </w:rPr>
        <w:t>combined</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analysis</w:t>
      </w:r>
      <w:proofErr w:type="spellEnd"/>
      <w:r w:rsidRPr="001A6558">
        <w:rPr>
          <w:rStyle w:val="Aucun"/>
          <w:rFonts w:ascii="Times New Roman" w:eastAsia="Times New Roman" w:hAnsi="Times New Roman"/>
          <w:sz w:val="24"/>
          <w:szCs w:val="24"/>
          <w:lang w:val="fr-FR" w:eastAsia="fr-FR"/>
        </w:rPr>
        <w:t xml:space="preserve"> of the </w:t>
      </w:r>
      <w:proofErr w:type="spellStart"/>
      <w:r w:rsidRPr="001A6558">
        <w:rPr>
          <w:rStyle w:val="Aucun"/>
          <w:rFonts w:ascii="Times New Roman" w:eastAsia="Times New Roman" w:hAnsi="Times New Roman"/>
          <w:sz w:val="24"/>
          <w:szCs w:val="24"/>
          <w:lang w:val="fr-FR" w:eastAsia="fr-FR"/>
        </w:rPr>
        <w:t>effect</w:t>
      </w:r>
      <w:proofErr w:type="spellEnd"/>
      <w:r w:rsidRPr="001A6558">
        <w:rPr>
          <w:rStyle w:val="Aucun"/>
          <w:rFonts w:ascii="Times New Roman" w:eastAsia="Times New Roman" w:hAnsi="Times New Roman"/>
          <w:sz w:val="24"/>
          <w:szCs w:val="24"/>
          <w:lang w:val="fr-FR" w:eastAsia="fr-FR"/>
        </w:rPr>
        <w:t xml:space="preserve"> of an intense </w:t>
      </w:r>
      <w:proofErr w:type="spellStart"/>
      <w:r w:rsidRPr="001A6558">
        <w:rPr>
          <w:rStyle w:val="Aucun"/>
          <w:rFonts w:ascii="Times New Roman" w:eastAsia="Times New Roman" w:hAnsi="Times New Roman"/>
          <w:sz w:val="24"/>
          <w:szCs w:val="24"/>
          <w:lang w:val="fr-FR" w:eastAsia="fr-FR"/>
        </w:rPr>
        <w:t>perpendicular</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electric</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field</w:t>
      </w:r>
      <w:proofErr w:type="spellEnd"/>
      <w:r w:rsidRPr="001A6558">
        <w:rPr>
          <w:rStyle w:val="Aucun"/>
          <w:rFonts w:ascii="Times New Roman" w:eastAsia="Times New Roman" w:hAnsi="Times New Roman"/>
          <w:sz w:val="24"/>
          <w:szCs w:val="24"/>
          <w:lang w:val="fr-FR" w:eastAsia="fr-FR"/>
        </w:rPr>
        <w:t xml:space="preserve"> and the </w:t>
      </w:r>
      <w:proofErr w:type="spellStart"/>
      <w:r w:rsidRPr="001A6558">
        <w:rPr>
          <w:rStyle w:val="Aucun"/>
          <w:rFonts w:ascii="Times New Roman" w:eastAsia="Times New Roman" w:hAnsi="Times New Roman"/>
          <w:sz w:val="24"/>
          <w:szCs w:val="24"/>
          <w:lang w:val="fr-FR" w:eastAsia="fr-FR"/>
        </w:rPr>
        <w:t>sliding</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dynamics</w:t>
      </w:r>
      <w:proofErr w:type="spellEnd"/>
      <w:r w:rsidRPr="001A6558">
        <w:rPr>
          <w:rStyle w:val="Aucun"/>
          <w:rFonts w:ascii="Times New Roman" w:eastAsia="Times New Roman" w:hAnsi="Times New Roman"/>
          <w:sz w:val="24"/>
          <w:szCs w:val="24"/>
          <w:lang w:val="fr-FR" w:eastAsia="fr-FR"/>
        </w:rPr>
        <w:t xml:space="preserve"> (chair and zigzag), </w:t>
      </w:r>
      <w:proofErr w:type="spellStart"/>
      <w:r w:rsidRPr="001A6558">
        <w:rPr>
          <w:rStyle w:val="Aucun"/>
          <w:rFonts w:ascii="Times New Roman" w:eastAsia="Times New Roman" w:hAnsi="Times New Roman"/>
          <w:sz w:val="24"/>
          <w:szCs w:val="24"/>
          <w:lang w:val="fr-FR" w:eastAsia="fr-FR"/>
        </w:rPr>
        <w:t>opening</w:t>
      </w:r>
      <w:proofErr w:type="spellEnd"/>
      <w:r w:rsidRPr="001A6558">
        <w:rPr>
          <w:rStyle w:val="Aucun"/>
          <w:rFonts w:ascii="Times New Roman" w:eastAsia="Times New Roman" w:hAnsi="Times New Roman"/>
          <w:sz w:val="24"/>
          <w:szCs w:val="24"/>
          <w:lang w:val="fr-FR" w:eastAsia="fr-FR"/>
        </w:rPr>
        <w:t xml:space="preserve"> up </w:t>
      </w:r>
      <w:proofErr w:type="spellStart"/>
      <w:r w:rsidRPr="001A6558">
        <w:rPr>
          <w:rStyle w:val="Aucun"/>
          <w:rFonts w:ascii="Times New Roman" w:eastAsia="Times New Roman" w:hAnsi="Times New Roman"/>
          <w:sz w:val="24"/>
          <w:szCs w:val="24"/>
          <w:lang w:val="fr-FR" w:eastAsia="fr-FR"/>
        </w:rPr>
        <w:t>concrete</w:t>
      </w:r>
      <w:proofErr w:type="spellEnd"/>
      <w:r w:rsidRPr="001A6558">
        <w:rPr>
          <w:rStyle w:val="Aucun"/>
          <w:rFonts w:ascii="Times New Roman" w:eastAsia="Times New Roman" w:hAnsi="Times New Roman"/>
          <w:sz w:val="24"/>
          <w:szCs w:val="24"/>
          <w:lang w:val="fr-FR" w:eastAsia="fr-FR"/>
        </w:rPr>
        <w:t xml:space="preserve"> perspectives for the use of </w:t>
      </w:r>
      <w:proofErr w:type="spellStart"/>
      <w:r w:rsidRPr="001A6558">
        <w:rPr>
          <w:rStyle w:val="Aucun"/>
          <w:rFonts w:ascii="Times New Roman" w:eastAsia="Times New Roman" w:hAnsi="Times New Roman"/>
          <w:sz w:val="24"/>
          <w:szCs w:val="24"/>
          <w:lang w:val="fr-FR" w:eastAsia="fr-FR"/>
        </w:rPr>
        <w:t>these</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heterostructures</w:t>
      </w:r>
      <w:proofErr w:type="spellEnd"/>
      <w:r w:rsidRPr="001A6558">
        <w:rPr>
          <w:rStyle w:val="Aucun"/>
          <w:rFonts w:ascii="Times New Roman" w:eastAsia="Times New Roman" w:hAnsi="Times New Roman"/>
          <w:sz w:val="24"/>
          <w:szCs w:val="24"/>
          <w:lang w:val="fr-FR" w:eastAsia="fr-FR"/>
        </w:rPr>
        <w:t xml:space="preserve"> in </w:t>
      </w:r>
      <w:proofErr w:type="spellStart"/>
      <w:r w:rsidRPr="001A6558">
        <w:rPr>
          <w:rStyle w:val="Aucun"/>
          <w:rFonts w:ascii="Times New Roman" w:eastAsia="Times New Roman" w:hAnsi="Times New Roman"/>
          <w:sz w:val="24"/>
          <w:szCs w:val="24"/>
          <w:lang w:val="fr-FR" w:eastAsia="fr-FR"/>
        </w:rPr>
        <w:t>terahertz</w:t>
      </w:r>
      <w:proofErr w:type="spellEnd"/>
      <w:r w:rsidRPr="001A6558">
        <w:rPr>
          <w:rStyle w:val="Aucun"/>
          <w:rFonts w:ascii="Times New Roman" w:eastAsia="Times New Roman" w:hAnsi="Times New Roman"/>
          <w:sz w:val="24"/>
          <w:szCs w:val="24"/>
          <w:lang w:val="fr-FR" w:eastAsia="fr-FR"/>
        </w:rPr>
        <w:t xml:space="preserve"> nano-</w:t>
      </w:r>
      <w:proofErr w:type="spellStart"/>
      <w:r w:rsidRPr="001A6558">
        <w:rPr>
          <w:rStyle w:val="Aucun"/>
          <w:rFonts w:ascii="Times New Roman" w:eastAsia="Times New Roman" w:hAnsi="Times New Roman"/>
          <w:sz w:val="24"/>
          <w:szCs w:val="24"/>
          <w:lang w:val="fr-FR" w:eastAsia="fr-FR"/>
        </w:rPr>
        <w:t>optical</w:t>
      </w:r>
      <w:proofErr w:type="spellEnd"/>
      <w:r w:rsidRPr="001A6558">
        <w:rPr>
          <w:rStyle w:val="Aucun"/>
          <w:rFonts w:ascii="Times New Roman" w:eastAsia="Times New Roman" w:hAnsi="Times New Roman"/>
          <w:sz w:val="24"/>
          <w:szCs w:val="24"/>
          <w:lang w:val="fr-FR" w:eastAsia="fr-FR"/>
        </w:rPr>
        <w:t xml:space="preserve"> </w:t>
      </w:r>
      <w:proofErr w:type="spellStart"/>
      <w:r w:rsidRPr="001A6558">
        <w:rPr>
          <w:rStyle w:val="Aucun"/>
          <w:rFonts w:ascii="Times New Roman" w:eastAsia="Times New Roman" w:hAnsi="Times New Roman"/>
          <w:sz w:val="24"/>
          <w:szCs w:val="24"/>
          <w:lang w:val="fr-FR" w:eastAsia="fr-FR"/>
        </w:rPr>
        <w:t>devices</w:t>
      </w:r>
      <w:proofErr w:type="spellEnd"/>
      <w:r w:rsidRPr="001A6558">
        <w:rPr>
          <w:rStyle w:val="Aucun"/>
          <w:rFonts w:ascii="Times New Roman" w:eastAsia="Times New Roman" w:hAnsi="Times New Roman"/>
          <w:sz w:val="24"/>
          <w:szCs w:val="24"/>
          <w:lang w:val="fr-FR" w:eastAsia="fr-FR"/>
        </w:rPr>
        <w:t xml:space="preserve"> and information </w:t>
      </w:r>
      <w:proofErr w:type="spellStart"/>
      <w:r w:rsidRPr="001A6558">
        <w:rPr>
          <w:rStyle w:val="Aucun"/>
          <w:rFonts w:ascii="Times New Roman" w:eastAsia="Times New Roman" w:hAnsi="Times New Roman"/>
          <w:sz w:val="24"/>
          <w:szCs w:val="24"/>
          <w:lang w:val="fr-FR" w:eastAsia="fr-FR"/>
        </w:rPr>
        <w:t>electronics</w:t>
      </w:r>
      <w:proofErr w:type="spellEnd"/>
      <w:r w:rsidRPr="001A6558">
        <w:rPr>
          <w:rStyle w:val="Aucun"/>
          <w:rFonts w:ascii="Times New Roman" w:eastAsia="Times New Roman" w:hAnsi="Times New Roman"/>
          <w:sz w:val="24"/>
          <w:szCs w:val="24"/>
          <w:lang w:val="fr-FR" w:eastAsia="fr-FR"/>
        </w:rPr>
        <w:t>.</w:t>
      </w:r>
    </w:p>
    <w:p w14:paraId="3F6142B5" w14:textId="77777777" w:rsidR="00EB1496" w:rsidRDefault="00EB1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031E9C0" w14:textId="1FE68CE2" w:rsidR="000D7ACF" w:rsidRPr="001A6558" w:rsidRDefault="000D7ACF" w:rsidP="001A655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1A6558">
        <w:rPr>
          <w:rFonts w:ascii="Times New Roman" w:hAnsi="Times New Roman"/>
          <w:b/>
          <w:bCs/>
          <w:sz w:val="24"/>
          <w:szCs w:val="24"/>
        </w:rPr>
        <w:t>Methodolog</w:t>
      </w:r>
      <w:r w:rsidR="00AD2E3B">
        <w:rPr>
          <w:rFonts w:ascii="Times New Roman" w:hAnsi="Times New Roman"/>
          <w:b/>
          <w:bCs/>
          <w:sz w:val="24"/>
          <w:szCs w:val="24"/>
        </w:rPr>
        <w:t>y</w:t>
      </w:r>
    </w:p>
    <w:p w14:paraId="75AC2655" w14:textId="77777777" w:rsidR="000D7ACF" w:rsidRPr="001A6558" w:rsidRDefault="000D7ACF" w:rsidP="000D7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p>
    <w:p w14:paraId="05E13023" w14:textId="77777777" w:rsidR="000D7ACF" w:rsidRPr="000D7ACF" w:rsidRDefault="000D7ACF" w:rsidP="000D7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0D7ACF">
        <w:rPr>
          <w:rFonts w:ascii="Times New Roman" w:hAnsi="Times New Roman"/>
          <w:sz w:val="24"/>
          <w:szCs w:val="24"/>
        </w:rPr>
        <w:t>We performed first-principles calculations based on density functional theory (DFT) and using SIESTA for structural property calculations and Quantum Espresso (QE) for electronic property calculations with plane-wave expansion and norm-preserving relativistic scalar pseudopotentials [8], [</w:t>
      </w:r>
      <w:proofErr w:type="gramStart"/>
      <w:r w:rsidRPr="000D7ACF">
        <w:rPr>
          <w:rFonts w:ascii="Times New Roman" w:hAnsi="Times New Roman"/>
          <w:sz w:val="24"/>
          <w:szCs w:val="24"/>
        </w:rPr>
        <w:t>9][</w:t>
      </w:r>
      <w:proofErr w:type="gramEnd"/>
      <w:r w:rsidRPr="000D7ACF">
        <w:rPr>
          <w:rFonts w:ascii="Times New Roman" w:hAnsi="Times New Roman"/>
          <w:sz w:val="24"/>
          <w:szCs w:val="24"/>
        </w:rPr>
        <w:t xml:space="preserve">10] to predict the geometric and electronic properties of the graphene/h-BN </w:t>
      </w:r>
      <w:proofErr w:type="spellStart"/>
      <w:r w:rsidRPr="000D7ACF">
        <w:rPr>
          <w:rFonts w:ascii="Times New Roman" w:hAnsi="Times New Roman"/>
          <w:sz w:val="24"/>
          <w:szCs w:val="24"/>
        </w:rPr>
        <w:t>heterobilayer</w:t>
      </w:r>
      <w:proofErr w:type="spellEnd"/>
      <w:r w:rsidRPr="000D7ACF">
        <w:rPr>
          <w:rFonts w:ascii="Times New Roman" w:hAnsi="Times New Roman"/>
          <w:sz w:val="24"/>
          <w:szCs w:val="24"/>
        </w:rPr>
        <w:t xml:space="preserve">. Electron exchange and correlation functionals were treated using the generalized </w:t>
      </w:r>
      <w:proofErr w:type="spellStart"/>
      <w:r w:rsidRPr="000D7ACF">
        <w:rPr>
          <w:rFonts w:ascii="Times New Roman" w:hAnsi="Times New Roman"/>
          <w:sz w:val="24"/>
          <w:szCs w:val="24"/>
        </w:rPr>
        <w:t>Perdew</w:t>
      </w:r>
      <w:proofErr w:type="spellEnd"/>
      <w:r w:rsidRPr="000D7ACF">
        <w:rPr>
          <w:rFonts w:ascii="Times New Roman" w:hAnsi="Times New Roman"/>
          <w:sz w:val="24"/>
          <w:szCs w:val="24"/>
        </w:rPr>
        <w:t>-Burke-</w:t>
      </w:r>
      <w:proofErr w:type="spellStart"/>
      <w:r w:rsidRPr="000D7ACF">
        <w:rPr>
          <w:rFonts w:ascii="Times New Roman" w:hAnsi="Times New Roman"/>
          <w:sz w:val="24"/>
          <w:szCs w:val="24"/>
        </w:rPr>
        <w:t>Ernzerhof</w:t>
      </w:r>
      <w:proofErr w:type="spellEnd"/>
      <w:r w:rsidRPr="000D7ACF">
        <w:rPr>
          <w:rFonts w:ascii="Times New Roman" w:hAnsi="Times New Roman"/>
          <w:sz w:val="24"/>
          <w:szCs w:val="24"/>
        </w:rPr>
        <w:t xml:space="preserve"> (PBE) gradient approximation [11], [</w:t>
      </w:r>
      <w:proofErr w:type="gramStart"/>
      <w:r w:rsidRPr="000D7ACF">
        <w:rPr>
          <w:rFonts w:ascii="Times New Roman" w:hAnsi="Times New Roman"/>
          <w:sz w:val="24"/>
          <w:szCs w:val="24"/>
        </w:rPr>
        <w:t>12][</w:t>
      </w:r>
      <w:proofErr w:type="gramEnd"/>
      <w:r w:rsidRPr="000D7ACF">
        <w:rPr>
          <w:rFonts w:ascii="Times New Roman" w:hAnsi="Times New Roman"/>
          <w:sz w:val="24"/>
          <w:szCs w:val="24"/>
        </w:rPr>
        <w:t xml:space="preserve">13][14]. The van der Waals TS correction was also applied. The plane-wave basis kinetic energy cutoff was set to 75 Ry. The </w:t>
      </w:r>
      <w:proofErr w:type="spellStart"/>
      <w:r w:rsidRPr="000D7ACF">
        <w:rPr>
          <w:rFonts w:ascii="Times New Roman" w:hAnsi="Times New Roman"/>
          <w:sz w:val="24"/>
          <w:szCs w:val="24"/>
        </w:rPr>
        <w:t>Monkhorst</w:t>
      </w:r>
      <w:proofErr w:type="spellEnd"/>
      <w:r w:rsidRPr="000D7ACF">
        <w:rPr>
          <w:rFonts w:ascii="Times New Roman" w:hAnsi="Times New Roman"/>
          <w:sz w:val="24"/>
          <w:szCs w:val="24"/>
        </w:rPr>
        <w:t xml:space="preserve">-Pack mesh with 12×12×1 </w:t>
      </w:r>
      <w:proofErr w:type="gramStart"/>
      <w:r w:rsidRPr="000D7ACF">
        <w:rPr>
          <w:rFonts w:ascii="Times New Roman" w:hAnsi="Times New Roman"/>
          <w:sz w:val="24"/>
          <w:szCs w:val="24"/>
        </w:rPr>
        <w:t>elements</w:t>
      </w:r>
      <w:proofErr w:type="gramEnd"/>
      <w:r w:rsidRPr="000D7ACF">
        <w:rPr>
          <w:rFonts w:ascii="Times New Roman" w:hAnsi="Times New Roman"/>
          <w:sz w:val="24"/>
          <w:szCs w:val="24"/>
        </w:rPr>
        <w:t xml:space="preserve"> was used for geometric relaxation and single-point energy calculations. A 20 Å gap was introduced in the non-periodic (z) direction to ensure decoupling of periodic replicas.</w:t>
      </w:r>
    </w:p>
    <w:p w14:paraId="3393F15E" w14:textId="4AA85760" w:rsidR="009B7302" w:rsidRPr="001A6558" w:rsidRDefault="000D7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hAnsi="Times New Roman"/>
          <w:sz w:val="24"/>
          <w:szCs w:val="24"/>
        </w:rPr>
      </w:pPr>
      <w:r w:rsidRPr="000D7ACF">
        <w:rPr>
          <w:rFonts w:ascii="Times New Roman" w:hAnsi="Times New Roman"/>
          <w:sz w:val="24"/>
          <w:szCs w:val="24"/>
        </w:rPr>
        <w:t>Structural relaxation is assumed to occur at convergence when the maximum component of residual forces on the ions is less than 0.05 eV/Å.</w:t>
      </w:r>
    </w:p>
    <w:p w14:paraId="3393F15F" w14:textId="77777777" w:rsidR="009B7302" w:rsidRPr="0038397D" w:rsidRDefault="00F45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38397D">
        <w:rPr>
          <w:rFonts w:ascii="Times New Roman" w:eastAsia="Times New Roman" w:hAnsi="Times New Roman"/>
          <w:noProof/>
          <w:sz w:val="24"/>
          <w:szCs w:val="24"/>
          <w:lang w:val="fr-FR" w:eastAsia="fr-FR"/>
        </w:rPr>
        <w:drawing>
          <wp:anchor distT="0" distB="0" distL="0" distR="0" simplePos="0" relativeHeight="251656192" behindDoc="0" locked="0" layoutInCell="1" allowOverlap="1" wp14:anchorId="3393F212" wp14:editId="090627DA">
            <wp:simplePos x="0" y="0"/>
            <wp:positionH relativeFrom="column">
              <wp:posOffset>1129030</wp:posOffset>
            </wp:positionH>
            <wp:positionV relativeFrom="paragraph">
              <wp:posOffset>6985</wp:posOffset>
            </wp:positionV>
            <wp:extent cx="3685540" cy="2388870"/>
            <wp:effectExtent l="0" t="0" r="0" b="0"/>
            <wp:wrapSquare wrapText="largest"/>
            <wp:docPr id="1"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
                    <pic:cNvPicPr>
                      <a:picLocks noChangeAspect="1" noChangeArrowheads="1"/>
                    </pic:cNvPicPr>
                  </pic:nvPicPr>
                  <pic:blipFill>
                    <a:blip r:embed="rId8"/>
                    <a:stretch>
                      <a:fillRect/>
                    </a:stretch>
                  </pic:blipFill>
                  <pic:spPr bwMode="auto">
                    <a:xfrm>
                      <a:off x="0" y="0"/>
                      <a:ext cx="3685540" cy="2388870"/>
                    </a:xfrm>
                    <a:prstGeom prst="rect">
                      <a:avLst/>
                    </a:prstGeom>
                  </pic:spPr>
                </pic:pic>
              </a:graphicData>
            </a:graphic>
          </wp:anchor>
        </w:drawing>
      </w:r>
    </w:p>
    <w:p w14:paraId="3393F160"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1"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2"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3"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4"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5"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6"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7"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8"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9"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A"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B" w14:textId="77777777" w:rsidR="009B7302" w:rsidRPr="0038397D"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Aucun"/>
          <w:rFonts w:ascii="Times New Roman" w:eastAsia="Times New Roman" w:hAnsi="Times New Roman" w:cs="Times New Roman"/>
          <w:sz w:val="24"/>
          <w:lang w:eastAsia="fr-FR"/>
        </w:rPr>
      </w:pPr>
    </w:p>
    <w:p w14:paraId="3393F16D" w14:textId="7D42BE55" w:rsidR="009B7302" w:rsidRDefault="00424F66">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Aucun"/>
          <w:rFonts w:ascii="Times New Roman" w:eastAsia="Times New Roman" w:hAnsi="Times New Roman" w:cs="Times New Roman"/>
          <w:sz w:val="24"/>
          <w:lang w:eastAsia="fr-FR"/>
        </w:rPr>
      </w:pPr>
      <w:r w:rsidRPr="00424F66">
        <w:rPr>
          <w:rStyle w:val="Aucun"/>
          <w:rFonts w:ascii="Times New Roman" w:eastAsia="Times New Roman" w:hAnsi="Times New Roman" w:cs="Times New Roman"/>
          <w:sz w:val="24"/>
          <w:lang w:eastAsia="fr-FR"/>
        </w:rPr>
        <w:t>Fig-</w:t>
      </w:r>
      <w:proofErr w:type="gramStart"/>
      <w:r w:rsidRPr="00424F66">
        <w:rPr>
          <w:rStyle w:val="Aucun"/>
          <w:rFonts w:ascii="Times New Roman" w:eastAsia="Times New Roman" w:hAnsi="Times New Roman" w:cs="Times New Roman"/>
          <w:sz w:val="24"/>
          <w:lang w:eastAsia="fr-FR"/>
        </w:rPr>
        <w:t>1:</w:t>
      </w:r>
      <w:proofErr w:type="gramEnd"/>
      <w:r w:rsidRPr="00424F66">
        <w:rPr>
          <w:rStyle w:val="Aucun"/>
          <w:rFonts w:ascii="Times New Roman" w:eastAsia="Times New Roman" w:hAnsi="Times New Roman" w:cs="Times New Roman"/>
          <w:sz w:val="24"/>
          <w:lang w:eastAsia="fr-FR"/>
        </w:rPr>
        <w:t xml:space="preserve"> Four </w:t>
      </w:r>
      <w:proofErr w:type="spellStart"/>
      <w:r w:rsidRPr="00424F66">
        <w:rPr>
          <w:rStyle w:val="Aucun"/>
          <w:rFonts w:ascii="Times New Roman" w:eastAsia="Times New Roman" w:hAnsi="Times New Roman" w:cs="Times New Roman"/>
          <w:sz w:val="24"/>
          <w:lang w:eastAsia="fr-FR"/>
        </w:rPr>
        <w:t>different</w:t>
      </w:r>
      <w:proofErr w:type="spellEnd"/>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stacking</w:t>
      </w:r>
      <w:proofErr w:type="spellEnd"/>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orders</w:t>
      </w:r>
      <w:proofErr w:type="spellEnd"/>
      <w:r w:rsidRPr="00424F66">
        <w:rPr>
          <w:rStyle w:val="Aucun"/>
          <w:rFonts w:ascii="Times New Roman" w:eastAsia="Times New Roman" w:hAnsi="Times New Roman" w:cs="Times New Roman"/>
          <w:sz w:val="24"/>
          <w:lang w:eastAsia="fr-FR"/>
        </w:rPr>
        <w:t xml:space="preserve"> of </w:t>
      </w:r>
      <w:proofErr w:type="spellStart"/>
      <w:r w:rsidRPr="00424F66">
        <w:rPr>
          <w:rStyle w:val="Aucun"/>
          <w:rFonts w:ascii="Times New Roman" w:eastAsia="Times New Roman" w:hAnsi="Times New Roman" w:cs="Times New Roman"/>
          <w:sz w:val="24"/>
          <w:lang w:eastAsia="fr-FR"/>
        </w:rPr>
        <w:t>graphene</w:t>
      </w:r>
      <w:proofErr w:type="spellEnd"/>
      <w:r w:rsidRPr="00424F66">
        <w:rPr>
          <w:rStyle w:val="Aucun"/>
          <w:rFonts w:ascii="Times New Roman" w:eastAsia="Times New Roman" w:hAnsi="Times New Roman" w:cs="Times New Roman"/>
          <w:sz w:val="24"/>
          <w:lang w:eastAsia="fr-FR"/>
        </w:rPr>
        <w:t xml:space="preserve">/h-BN </w:t>
      </w:r>
      <w:proofErr w:type="spellStart"/>
      <w:r w:rsidRPr="00424F66">
        <w:rPr>
          <w:rStyle w:val="Aucun"/>
          <w:rFonts w:ascii="Times New Roman" w:eastAsia="Times New Roman" w:hAnsi="Times New Roman" w:cs="Times New Roman"/>
          <w:sz w:val="24"/>
          <w:lang w:eastAsia="fr-FR"/>
        </w:rPr>
        <w:t>heterobilayers</w:t>
      </w:r>
      <w:proofErr w:type="spellEnd"/>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namely</w:t>
      </w:r>
      <w:proofErr w:type="spellEnd"/>
      <w:r w:rsidRPr="00424F66">
        <w:rPr>
          <w:rStyle w:val="Aucun"/>
          <w:rFonts w:ascii="Times New Roman" w:eastAsia="Times New Roman" w:hAnsi="Times New Roman" w:cs="Times New Roman"/>
          <w:sz w:val="24"/>
          <w:lang w:eastAsia="fr-FR"/>
        </w:rPr>
        <w:t xml:space="preserve"> the AA, AA', AB and BA </w:t>
      </w:r>
      <w:proofErr w:type="spellStart"/>
      <w:r w:rsidRPr="00424F66">
        <w:rPr>
          <w:rStyle w:val="Aucun"/>
          <w:rFonts w:ascii="Times New Roman" w:eastAsia="Times New Roman" w:hAnsi="Times New Roman" w:cs="Times New Roman"/>
          <w:sz w:val="24"/>
          <w:lang w:eastAsia="fr-FR"/>
        </w:rPr>
        <w:t>stackings</w:t>
      </w:r>
      <w:proofErr w:type="spellEnd"/>
      <w:r w:rsidRPr="00424F66">
        <w:rPr>
          <w:rStyle w:val="Aucun"/>
          <w:rFonts w:ascii="Times New Roman" w:eastAsia="Times New Roman" w:hAnsi="Times New Roman" w:cs="Times New Roman"/>
          <w:sz w:val="24"/>
          <w:lang w:eastAsia="fr-FR"/>
        </w:rPr>
        <w:t xml:space="preserve">. The </w:t>
      </w:r>
      <w:proofErr w:type="spellStart"/>
      <w:r w:rsidRPr="00424F66">
        <w:rPr>
          <w:rStyle w:val="Aucun"/>
          <w:rFonts w:ascii="Times New Roman" w:eastAsia="Times New Roman" w:hAnsi="Times New Roman" w:cs="Times New Roman"/>
          <w:sz w:val="24"/>
          <w:lang w:eastAsia="fr-FR"/>
        </w:rPr>
        <w:t>yellow</w:t>
      </w:r>
      <w:proofErr w:type="spellEnd"/>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purple</w:t>
      </w:r>
      <w:proofErr w:type="spellEnd"/>
      <w:r w:rsidRPr="00424F66">
        <w:rPr>
          <w:rStyle w:val="Aucun"/>
          <w:rFonts w:ascii="Times New Roman" w:eastAsia="Times New Roman" w:hAnsi="Times New Roman" w:cs="Times New Roman"/>
          <w:sz w:val="24"/>
          <w:lang w:eastAsia="fr-FR"/>
        </w:rPr>
        <w:t xml:space="preserve"> and </w:t>
      </w:r>
      <w:proofErr w:type="spellStart"/>
      <w:r w:rsidRPr="00424F66">
        <w:rPr>
          <w:rStyle w:val="Aucun"/>
          <w:rFonts w:ascii="Times New Roman" w:eastAsia="Times New Roman" w:hAnsi="Times New Roman" w:cs="Times New Roman"/>
          <w:sz w:val="24"/>
          <w:lang w:eastAsia="fr-FR"/>
        </w:rPr>
        <w:t>blue</w:t>
      </w:r>
      <w:proofErr w:type="spellEnd"/>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spheres</w:t>
      </w:r>
      <w:proofErr w:type="spellEnd"/>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represent</w:t>
      </w:r>
      <w:proofErr w:type="spellEnd"/>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carbon</w:t>
      </w:r>
      <w:proofErr w:type="spellEnd"/>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boron</w:t>
      </w:r>
      <w:proofErr w:type="spellEnd"/>
      <w:r w:rsidRPr="00424F66">
        <w:rPr>
          <w:rStyle w:val="Aucun"/>
          <w:rFonts w:ascii="Times New Roman" w:eastAsia="Times New Roman" w:hAnsi="Times New Roman" w:cs="Times New Roman"/>
          <w:sz w:val="24"/>
          <w:lang w:eastAsia="fr-FR"/>
        </w:rPr>
        <w:t xml:space="preserve"> and </w:t>
      </w:r>
      <w:proofErr w:type="spellStart"/>
      <w:r w:rsidRPr="00424F66">
        <w:rPr>
          <w:rStyle w:val="Aucun"/>
          <w:rFonts w:ascii="Times New Roman" w:eastAsia="Times New Roman" w:hAnsi="Times New Roman" w:cs="Times New Roman"/>
          <w:sz w:val="24"/>
          <w:lang w:eastAsia="fr-FR"/>
        </w:rPr>
        <w:t>nitrogen</w:t>
      </w:r>
      <w:proofErr w:type="spellEnd"/>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atoms</w:t>
      </w:r>
      <w:proofErr w:type="spellEnd"/>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respectively</w:t>
      </w:r>
      <w:proofErr w:type="spellEnd"/>
      <w:r w:rsidRPr="00424F66">
        <w:rPr>
          <w:rStyle w:val="Aucun"/>
          <w:rFonts w:ascii="Times New Roman" w:eastAsia="Times New Roman" w:hAnsi="Times New Roman" w:cs="Times New Roman"/>
          <w:sz w:val="24"/>
          <w:lang w:eastAsia="fr-FR"/>
        </w:rPr>
        <w:t>.</w:t>
      </w:r>
    </w:p>
    <w:p w14:paraId="1D6EB059" w14:textId="77777777" w:rsidR="00AD2E3B" w:rsidRPr="001A6558" w:rsidRDefault="00AD2E3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Aucun"/>
          <w:rFonts w:ascii="Times New Roman" w:eastAsia="Times New Roman" w:hAnsi="Times New Roman" w:cs="Times New Roman"/>
          <w:sz w:val="24"/>
          <w:lang w:eastAsia="fr-FR"/>
        </w:rPr>
      </w:pPr>
    </w:p>
    <w:p w14:paraId="3393F16F" w14:textId="2A7D99F2" w:rsidR="009B7302" w:rsidRPr="001A6558" w:rsidRDefault="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rPr>
      </w:pPr>
      <w:proofErr w:type="spellStart"/>
      <w:r w:rsidRPr="00D06919">
        <w:rPr>
          <w:rStyle w:val="Aucun"/>
          <w:rFonts w:ascii="Times New Roman" w:eastAsia="Times New Roman" w:hAnsi="Times New Roman" w:cs="Times New Roman"/>
          <w:sz w:val="24"/>
          <w:lang w:eastAsia="fr-FR"/>
        </w:rPr>
        <w:t>We</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constructed</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graphene</w:t>
      </w:r>
      <w:proofErr w:type="spellEnd"/>
      <w:r w:rsidRPr="00D06919">
        <w:rPr>
          <w:rStyle w:val="Aucun"/>
          <w:rFonts w:ascii="Times New Roman" w:eastAsia="Times New Roman" w:hAnsi="Times New Roman" w:cs="Times New Roman"/>
          <w:sz w:val="24"/>
          <w:lang w:eastAsia="fr-FR"/>
        </w:rPr>
        <w:t>/</w:t>
      </w:r>
      <w:proofErr w:type="spellStart"/>
      <w:r w:rsidRPr="00D06919">
        <w:rPr>
          <w:rStyle w:val="Aucun"/>
          <w:rFonts w:ascii="Times New Roman" w:eastAsia="Times New Roman" w:hAnsi="Times New Roman" w:cs="Times New Roman"/>
          <w:sz w:val="24"/>
          <w:lang w:eastAsia="fr-FR"/>
        </w:rPr>
        <w:t>hBN</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heterobilayers</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with</w:t>
      </w:r>
      <w:proofErr w:type="spellEnd"/>
      <w:r w:rsidRPr="00D06919">
        <w:rPr>
          <w:rStyle w:val="Aucun"/>
          <w:rFonts w:ascii="Times New Roman" w:eastAsia="Times New Roman" w:hAnsi="Times New Roman" w:cs="Times New Roman"/>
          <w:sz w:val="24"/>
          <w:lang w:eastAsia="fr-FR"/>
        </w:rPr>
        <w:t xml:space="preserve"> four </w:t>
      </w:r>
      <w:proofErr w:type="spellStart"/>
      <w:r w:rsidRPr="00D06919">
        <w:rPr>
          <w:rStyle w:val="Aucun"/>
          <w:rFonts w:ascii="Times New Roman" w:eastAsia="Times New Roman" w:hAnsi="Times New Roman" w:cs="Times New Roman"/>
          <w:sz w:val="24"/>
          <w:lang w:eastAsia="fr-FR"/>
        </w:rPr>
        <w:t>stacking</w:t>
      </w:r>
      <w:proofErr w:type="spellEnd"/>
      <w:r w:rsidRPr="00D06919">
        <w:rPr>
          <w:rStyle w:val="Aucun"/>
          <w:rFonts w:ascii="Times New Roman" w:eastAsia="Times New Roman" w:hAnsi="Times New Roman" w:cs="Times New Roman"/>
          <w:sz w:val="24"/>
          <w:lang w:eastAsia="fr-FR"/>
        </w:rPr>
        <w:t xml:space="preserve"> </w:t>
      </w:r>
      <w:r w:rsidR="001A6558" w:rsidRPr="00D06919">
        <w:rPr>
          <w:rStyle w:val="Aucun"/>
          <w:rFonts w:ascii="Times New Roman" w:eastAsia="Times New Roman" w:hAnsi="Times New Roman" w:cs="Times New Roman"/>
          <w:sz w:val="24"/>
          <w:lang w:eastAsia="fr-FR"/>
        </w:rPr>
        <w:t>configurations :</w:t>
      </w:r>
      <w:r w:rsidRPr="00D06919">
        <w:rPr>
          <w:rStyle w:val="Aucun"/>
          <w:rFonts w:ascii="Times New Roman" w:eastAsia="Times New Roman" w:hAnsi="Times New Roman" w:cs="Times New Roman"/>
          <w:sz w:val="24"/>
          <w:lang w:eastAsia="fr-FR"/>
        </w:rPr>
        <w:t xml:space="preserve"> AA, AA’, AB, and BA, as </w:t>
      </w:r>
      <w:proofErr w:type="spellStart"/>
      <w:r w:rsidRPr="00D06919">
        <w:rPr>
          <w:rStyle w:val="Aucun"/>
          <w:rFonts w:ascii="Times New Roman" w:eastAsia="Times New Roman" w:hAnsi="Times New Roman" w:cs="Times New Roman"/>
          <w:sz w:val="24"/>
          <w:lang w:eastAsia="fr-FR"/>
        </w:rPr>
        <w:t>shown</w:t>
      </w:r>
      <w:proofErr w:type="spellEnd"/>
      <w:r w:rsidRPr="00D06919">
        <w:rPr>
          <w:rStyle w:val="Aucun"/>
          <w:rFonts w:ascii="Times New Roman" w:eastAsia="Times New Roman" w:hAnsi="Times New Roman" w:cs="Times New Roman"/>
          <w:sz w:val="24"/>
          <w:lang w:eastAsia="fr-FR"/>
        </w:rPr>
        <w:t xml:space="preserve"> in Figure 1. For the AA and AA’ stacks, </w:t>
      </w:r>
      <w:proofErr w:type="spellStart"/>
      <w:r w:rsidRPr="00D06919">
        <w:rPr>
          <w:rStyle w:val="Aucun"/>
          <w:rFonts w:ascii="Times New Roman" w:eastAsia="Times New Roman" w:hAnsi="Times New Roman" w:cs="Times New Roman"/>
          <w:sz w:val="24"/>
          <w:lang w:eastAsia="fr-FR"/>
        </w:rPr>
        <w:t>two</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carbon</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atoms</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from</w:t>
      </w:r>
      <w:proofErr w:type="spellEnd"/>
      <w:r w:rsidRPr="00D06919">
        <w:rPr>
          <w:rStyle w:val="Aucun"/>
          <w:rFonts w:ascii="Times New Roman" w:eastAsia="Times New Roman" w:hAnsi="Times New Roman" w:cs="Times New Roman"/>
          <w:sz w:val="24"/>
          <w:lang w:eastAsia="fr-FR"/>
        </w:rPr>
        <w:t xml:space="preserve"> the top </w:t>
      </w:r>
      <w:proofErr w:type="spellStart"/>
      <w:r w:rsidRPr="00D06919">
        <w:rPr>
          <w:rStyle w:val="Aucun"/>
          <w:rFonts w:ascii="Times New Roman" w:eastAsia="Times New Roman" w:hAnsi="Times New Roman" w:cs="Times New Roman"/>
          <w:sz w:val="24"/>
          <w:lang w:eastAsia="fr-FR"/>
        </w:rPr>
        <w:t>graphene</w:t>
      </w:r>
      <w:proofErr w:type="spellEnd"/>
      <w:r w:rsidRPr="00D06919">
        <w:rPr>
          <w:rStyle w:val="Aucun"/>
          <w:rFonts w:ascii="Times New Roman" w:eastAsia="Times New Roman" w:hAnsi="Times New Roman" w:cs="Times New Roman"/>
          <w:sz w:val="24"/>
          <w:lang w:eastAsia="fr-FR"/>
        </w:rPr>
        <w:t xml:space="preserve"> layer are </w:t>
      </w:r>
      <w:proofErr w:type="spellStart"/>
      <w:r w:rsidRPr="00D06919">
        <w:rPr>
          <w:rStyle w:val="Aucun"/>
          <w:rFonts w:ascii="Times New Roman" w:eastAsia="Times New Roman" w:hAnsi="Times New Roman" w:cs="Times New Roman"/>
          <w:sz w:val="24"/>
          <w:lang w:eastAsia="fr-FR"/>
        </w:rPr>
        <w:t>located</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directly</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above</w:t>
      </w:r>
      <w:proofErr w:type="spellEnd"/>
      <w:r w:rsidRPr="00D06919">
        <w:rPr>
          <w:rStyle w:val="Aucun"/>
          <w:rFonts w:ascii="Times New Roman" w:eastAsia="Times New Roman" w:hAnsi="Times New Roman" w:cs="Times New Roman"/>
          <w:sz w:val="24"/>
          <w:lang w:eastAsia="fr-FR"/>
        </w:rPr>
        <w:t xml:space="preserve"> the B, N, and N, B </w:t>
      </w:r>
      <w:proofErr w:type="spellStart"/>
      <w:r w:rsidRPr="00D06919">
        <w:rPr>
          <w:rStyle w:val="Aucun"/>
          <w:rFonts w:ascii="Times New Roman" w:eastAsia="Times New Roman" w:hAnsi="Times New Roman" w:cs="Times New Roman"/>
          <w:sz w:val="24"/>
          <w:lang w:eastAsia="fr-FR"/>
        </w:rPr>
        <w:t>atoms</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from</w:t>
      </w:r>
      <w:proofErr w:type="spellEnd"/>
      <w:r w:rsidRPr="00D06919">
        <w:rPr>
          <w:rStyle w:val="Aucun"/>
          <w:rFonts w:ascii="Times New Roman" w:eastAsia="Times New Roman" w:hAnsi="Times New Roman" w:cs="Times New Roman"/>
          <w:sz w:val="24"/>
          <w:lang w:eastAsia="fr-FR"/>
        </w:rPr>
        <w:t xml:space="preserve"> the </w:t>
      </w:r>
      <w:proofErr w:type="spellStart"/>
      <w:r w:rsidRPr="00D06919">
        <w:rPr>
          <w:rStyle w:val="Aucun"/>
          <w:rFonts w:ascii="Times New Roman" w:eastAsia="Times New Roman" w:hAnsi="Times New Roman" w:cs="Times New Roman"/>
          <w:sz w:val="24"/>
          <w:lang w:eastAsia="fr-FR"/>
        </w:rPr>
        <w:t>bottom</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hBN</w:t>
      </w:r>
      <w:proofErr w:type="spellEnd"/>
      <w:r w:rsidRPr="00D06919">
        <w:rPr>
          <w:rStyle w:val="Aucun"/>
          <w:rFonts w:ascii="Times New Roman" w:eastAsia="Times New Roman" w:hAnsi="Times New Roman" w:cs="Times New Roman"/>
          <w:sz w:val="24"/>
          <w:lang w:eastAsia="fr-FR"/>
        </w:rPr>
        <w:t xml:space="preserve"> layer, </w:t>
      </w:r>
      <w:proofErr w:type="spellStart"/>
      <w:r w:rsidRPr="00D06919">
        <w:rPr>
          <w:rStyle w:val="Aucun"/>
          <w:rFonts w:ascii="Times New Roman" w:eastAsia="Times New Roman" w:hAnsi="Times New Roman" w:cs="Times New Roman"/>
          <w:sz w:val="24"/>
          <w:lang w:eastAsia="fr-FR"/>
        </w:rPr>
        <w:t>respectively</w:t>
      </w:r>
      <w:proofErr w:type="spellEnd"/>
      <w:r w:rsidRPr="00D06919">
        <w:rPr>
          <w:rStyle w:val="Aucun"/>
          <w:rFonts w:ascii="Times New Roman" w:eastAsia="Times New Roman" w:hAnsi="Times New Roman" w:cs="Times New Roman"/>
          <w:sz w:val="24"/>
          <w:lang w:eastAsia="fr-FR"/>
        </w:rPr>
        <w:t xml:space="preserve">. In the AB stack, one </w:t>
      </w:r>
      <w:proofErr w:type="spellStart"/>
      <w:r w:rsidRPr="00D06919">
        <w:rPr>
          <w:rStyle w:val="Aucun"/>
          <w:rFonts w:ascii="Times New Roman" w:eastAsia="Times New Roman" w:hAnsi="Times New Roman" w:cs="Times New Roman"/>
          <w:sz w:val="24"/>
          <w:lang w:eastAsia="fr-FR"/>
        </w:rPr>
        <w:t>carbon</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atom</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overlaps</w:t>
      </w:r>
      <w:proofErr w:type="spellEnd"/>
      <w:r w:rsidRPr="00D06919">
        <w:rPr>
          <w:rStyle w:val="Aucun"/>
          <w:rFonts w:ascii="Times New Roman" w:eastAsia="Times New Roman" w:hAnsi="Times New Roman" w:cs="Times New Roman"/>
          <w:sz w:val="24"/>
          <w:lang w:eastAsia="fr-FR"/>
        </w:rPr>
        <w:t xml:space="preserve"> the </w:t>
      </w:r>
      <w:proofErr w:type="spellStart"/>
      <w:r w:rsidRPr="00D06919">
        <w:rPr>
          <w:rStyle w:val="Aucun"/>
          <w:rFonts w:ascii="Times New Roman" w:eastAsia="Times New Roman" w:hAnsi="Times New Roman" w:cs="Times New Roman"/>
          <w:sz w:val="24"/>
          <w:lang w:eastAsia="fr-FR"/>
        </w:rPr>
        <w:t>bottom</w:t>
      </w:r>
      <w:proofErr w:type="spellEnd"/>
      <w:r w:rsidRPr="00D06919">
        <w:rPr>
          <w:rStyle w:val="Aucun"/>
          <w:rFonts w:ascii="Times New Roman" w:eastAsia="Times New Roman" w:hAnsi="Times New Roman" w:cs="Times New Roman"/>
          <w:sz w:val="24"/>
          <w:lang w:eastAsia="fr-FR"/>
        </w:rPr>
        <w:t xml:space="preserve"> B </w:t>
      </w:r>
      <w:proofErr w:type="spellStart"/>
      <w:r w:rsidRPr="00D06919">
        <w:rPr>
          <w:rStyle w:val="Aucun"/>
          <w:rFonts w:ascii="Times New Roman" w:eastAsia="Times New Roman" w:hAnsi="Times New Roman" w:cs="Times New Roman"/>
          <w:sz w:val="24"/>
          <w:lang w:eastAsia="fr-FR"/>
        </w:rPr>
        <w:t>atom</w:t>
      </w:r>
      <w:proofErr w:type="spellEnd"/>
      <w:r w:rsidRPr="00D06919">
        <w:rPr>
          <w:rStyle w:val="Aucun"/>
          <w:rFonts w:ascii="Times New Roman" w:eastAsia="Times New Roman" w:hAnsi="Times New Roman" w:cs="Times New Roman"/>
          <w:sz w:val="24"/>
          <w:lang w:eastAsia="fr-FR"/>
        </w:rPr>
        <w:t xml:space="preserve">, and the </w:t>
      </w:r>
      <w:proofErr w:type="spellStart"/>
      <w:r w:rsidRPr="00D06919">
        <w:rPr>
          <w:rStyle w:val="Aucun"/>
          <w:rFonts w:ascii="Times New Roman" w:eastAsia="Times New Roman" w:hAnsi="Times New Roman" w:cs="Times New Roman"/>
          <w:sz w:val="24"/>
          <w:lang w:eastAsia="fr-FR"/>
        </w:rPr>
        <w:t>other</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carbon</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atom</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is</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above</w:t>
      </w:r>
      <w:proofErr w:type="spellEnd"/>
      <w:r w:rsidRPr="00D06919">
        <w:rPr>
          <w:rStyle w:val="Aucun"/>
          <w:rFonts w:ascii="Times New Roman" w:eastAsia="Times New Roman" w:hAnsi="Times New Roman" w:cs="Times New Roman"/>
          <w:sz w:val="24"/>
          <w:lang w:eastAsia="fr-FR"/>
        </w:rPr>
        <w:t xml:space="preserve"> the center of the BN </w:t>
      </w:r>
      <w:proofErr w:type="spellStart"/>
      <w:proofErr w:type="gramStart"/>
      <w:r w:rsidRPr="00D06919">
        <w:rPr>
          <w:rStyle w:val="Aucun"/>
          <w:rFonts w:ascii="Times New Roman" w:eastAsia="Times New Roman" w:hAnsi="Times New Roman" w:cs="Times New Roman"/>
          <w:sz w:val="24"/>
          <w:lang w:eastAsia="fr-FR"/>
        </w:rPr>
        <w:t>hexagon</w:t>
      </w:r>
      <w:proofErr w:type="spellEnd"/>
      <w:r w:rsidRPr="00D06919">
        <w:rPr>
          <w:rStyle w:val="Aucun"/>
          <w:rFonts w:ascii="Times New Roman" w:eastAsia="Times New Roman" w:hAnsi="Times New Roman" w:cs="Times New Roman"/>
          <w:sz w:val="24"/>
          <w:lang w:eastAsia="fr-FR"/>
        </w:rPr>
        <w:t>;</w:t>
      </w:r>
      <w:proofErr w:type="gram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while</w:t>
      </w:r>
      <w:proofErr w:type="spellEnd"/>
      <w:r w:rsidRPr="00D06919">
        <w:rPr>
          <w:rStyle w:val="Aucun"/>
          <w:rFonts w:ascii="Times New Roman" w:eastAsia="Times New Roman" w:hAnsi="Times New Roman" w:cs="Times New Roman"/>
          <w:sz w:val="24"/>
          <w:lang w:eastAsia="fr-FR"/>
        </w:rPr>
        <w:t xml:space="preserve"> in the BA stack, one </w:t>
      </w:r>
      <w:proofErr w:type="spellStart"/>
      <w:r w:rsidRPr="00D06919">
        <w:rPr>
          <w:rStyle w:val="Aucun"/>
          <w:rFonts w:ascii="Times New Roman" w:eastAsia="Times New Roman" w:hAnsi="Times New Roman" w:cs="Times New Roman"/>
          <w:sz w:val="24"/>
          <w:lang w:eastAsia="fr-FR"/>
        </w:rPr>
        <w:t>carbon</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atom</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overlaps</w:t>
      </w:r>
      <w:proofErr w:type="spellEnd"/>
      <w:r w:rsidRPr="00D06919">
        <w:rPr>
          <w:rStyle w:val="Aucun"/>
          <w:rFonts w:ascii="Times New Roman" w:eastAsia="Times New Roman" w:hAnsi="Times New Roman" w:cs="Times New Roman"/>
          <w:sz w:val="24"/>
          <w:lang w:eastAsia="fr-FR"/>
        </w:rPr>
        <w:t xml:space="preserve"> the </w:t>
      </w:r>
      <w:proofErr w:type="spellStart"/>
      <w:r w:rsidRPr="00D06919">
        <w:rPr>
          <w:rStyle w:val="Aucun"/>
          <w:rFonts w:ascii="Times New Roman" w:eastAsia="Times New Roman" w:hAnsi="Times New Roman" w:cs="Times New Roman"/>
          <w:sz w:val="24"/>
          <w:lang w:eastAsia="fr-FR"/>
        </w:rPr>
        <w:t>bottom</w:t>
      </w:r>
      <w:proofErr w:type="spellEnd"/>
      <w:r w:rsidRPr="00D06919">
        <w:rPr>
          <w:rStyle w:val="Aucun"/>
          <w:rFonts w:ascii="Times New Roman" w:eastAsia="Times New Roman" w:hAnsi="Times New Roman" w:cs="Times New Roman"/>
          <w:sz w:val="24"/>
          <w:lang w:eastAsia="fr-FR"/>
        </w:rPr>
        <w:t xml:space="preserve"> N </w:t>
      </w:r>
      <w:proofErr w:type="spellStart"/>
      <w:r w:rsidRPr="00D06919">
        <w:rPr>
          <w:rStyle w:val="Aucun"/>
          <w:rFonts w:ascii="Times New Roman" w:eastAsia="Times New Roman" w:hAnsi="Times New Roman" w:cs="Times New Roman"/>
          <w:sz w:val="24"/>
          <w:lang w:eastAsia="fr-FR"/>
        </w:rPr>
        <w:t>atom</w:t>
      </w:r>
      <w:proofErr w:type="spellEnd"/>
      <w:r w:rsidRPr="00D06919">
        <w:rPr>
          <w:rStyle w:val="Aucun"/>
          <w:rFonts w:ascii="Times New Roman" w:eastAsia="Times New Roman" w:hAnsi="Times New Roman" w:cs="Times New Roman"/>
          <w:sz w:val="24"/>
          <w:lang w:eastAsia="fr-FR"/>
        </w:rPr>
        <w:t xml:space="preserve">, and the </w:t>
      </w:r>
      <w:proofErr w:type="spellStart"/>
      <w:r w:rsidRPr="00D06919">
        <w:rPr>
          <w:rStyle w:val="Aucun"/>
          <w:rFonts w:ascii="Times New Roman" w:eastAsia="Times New Roman" w:hAnsi="Times New Roman" w:cs="Times New Roman"/>
          <w:sz w:val="24"/>
          <w:lang w:eastAsia="fr-FR"/>
        </w:rPr>
        <w:t>other</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carbon</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atom</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is</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above</w:t>
      </w:r>
      <w:proofErr w:type="spellEnd"/>
      <w:r w:rsidRPr="00D06919">
        <w:rPr>
          <w:rStyle w:val="Aucun"/>
          <w:rFonts w:ascii="Times New Roman" w:eastAsia="Times New Roman" w:hAnsi="Times New Roman" w:cs="Times New Roman"/>
          <w:sz w:val="24"/>
          <w:lang w:eastAsia="fr-FR"/>
        </w:rPr>
        <w:t xml:space="preserve"> the center of the </w:t>
      </w:r>
      <w:proofErr w:type="spellStart"/>
      <w:r w:rsidRPr="00D06919">
        <w:rPr>
          <w:rStyle w:val="Aucun"/>
          <w:rFonts w:ascii="Times New Roman" w:eastAsia="Times New Roman" w:hAnsi="Times New Roman" w:cs="Times New Roman"/>
          <w:sz w:val="24"/>
          <w:lang w:eastAsia="fr-FR"/>
        </w:rPr>
        <w:t>hexagon</w:t>
      </w:r>
      <w:proofErr w:type="spellEnd"/>
      <w:r w:rsidRPr="00D06919">
        <w:rPr>
          <w:rStyle w:val="Aucun"/>
          <w:rFonts w:ascii="Times New Roman" w:eastAsia="Times New Roman" w:hAnsi="Times New Roman" w:cs="Times New Roman"/>
          <w:sz w:val="24"/>
          <w:lang w:eastAsia="fr-FR"/>
        </w:rPr>
        <w:t>.</w:t>
      </w:r>
    </w:p>
    <w:p w14:paraId="3393F171"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2" w14:textId="241FC245" w:rsidR="009B7302" w:rsidRPr="001A6558" w:rsidRDefault="00A6200B" w:rsidP="001A655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spellStart"/>
      <w:r w:rsidRPr="00523588">
        <w:rPr>
          <w:rStyle w:val="Aucun"/>
          <w:rFonts w:ascii="Times New Roman" w:eastAsia="Times New Roman" w:hAnsi="Times New Roman"/>
          <w:b/>
          <w:bCs/>
          <w:sz w:val="24"/>
          <w:szCs w:val="24"/>
          <w:lang w:val="fr-FR" w:eastAsia="fr-FR"/>
        </w:rPr>
        <w:t>Result</w:t>
      </w:r>
      <w:r w:rsidR="00523588" w:rsidRPr="00523588">
        <w:rPr>
          <w:rStyle w:val="Aucun"/>
          <w:rFonts w:ascii="Times New Roman" w:eastAsia="Times New Roman" w:hAnsi="Times New Roman"/>
          <w:b/>
          <w:bCs/>
          <w:sz w:val="24"/>
          <w:szCs w:val="24"/>
          <w:lang w:val="fr-FR" w:eastAsia="fr-FR"/>
        </w:rPr>
        <w:t>s</w:t>
      </w:r>
      <w:proofErr w:type="spellEnd"/>
      <w:r w:rsidR="00523588" w:rsidRPr="00523588">
        <w:rPr>
          <w:rStyle w:val="Aucun"/>
          <w:rFonts w:ascii="Times New Roman" w:eastAsia="Times New Roman" w:hAnsi="Times New Roman"/>
          <w:b/>
          <w:bCs/>
          <w:sz w:val="24"/>
          <w:szCs w:val="24"/>
          <w:lang w:val="fr-FR" w:eastAsia="fr-FR"/>
        </w:rPr>
        <w:t xml:space="preserve"> and discussions</w:t>
      </w:r>
    </w:p>
    <w:p w14:paraId="3393F173"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4" w14:textId="5C3853F3"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5" w14:textId="77F97FCB" w:rsidR="009B7302" w:rsidRPr="0038397D" w:rsidRDefault="00592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38397D">
        <w:rPr>
          <w:rFonts w:ascii="Times New Roman" w:eastAsia="Times New Roman" w:hAnsi="Times New Roman"/>
          <w:noProof/>
          <w:sz w:val="24"/>
          <w:szCs w:val="24"/>
          <w:lang w:val="fr-FR" w:eastAsia="fr-FR"/>
        </w:rPr>
        <w:drawing>
          <wp:anchor distT="0" distB="0" distL="0" distR="0" simplePos="0" relativeHeight="251655168" behindDoc="0" locked="0" layoutInCell="1" allowOverlap="1" wp14:anchorId="3393F214" wp14:editId="7994128B">
            <wp:simplePos x="0" y="0"/>
            <wp:positionH relativeFrom="column">
              <wp:posOffset>1403350</wp:posOffset>
            </wp:positionH>
            <wp:positionV relativeFrom="paragraph">
              <wp:posOffset>33020</wp:posOffset>
            </wp:positionV>
            <wp:extent cx="2901950" cy="257683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rotWithShape="1">
                    <a:blip r:embed="rId9"/>
                    <a:srcRect t="8562" r="7490"/>
                    <a:stretch>
                      <a:fillRect/>
                    </a:stretch>
                  </pic:blipFill>
                  <pic:spPr bwMode="auto">
                    <a:xfrm>
                      <a:off x="0" y="0"/>
                      <a:ext cx="2901950" cy="2576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93F176"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7"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8"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9"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A"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B"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C"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D"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E"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F"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0"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val="fr-FR" w:eastAsia="fr-FR"/>
        </w:rPr>
      </w:pPr>
    </w:p>
    <w:p w14:paraId="3393F181"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val="fr-FR" w:eastAsia="fr-FR"/>
        </w:rPr>
      </w:pPr>
    </w:p>
    <w:p w14:paraId="3393F182"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5BAB591F" w14:textId="77777777" w:rsidR="00D06919" w:rsidRDefault="00D06919" w:rsidP="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ucun"/>
          <w:rFonts w:ascii="Times New Roman" w:eastAsia="Times New Roman" w:hAnsi="Times New Roman" w:cs="Times New Roman"/>
          <w:color w:val="auto"/>
          <w:kern w:val="0"/>
          <w:sz w:val="24"/>
          <w:lang w:val="en-US" w:eastAsia="fr-FR"/>
        </w:rPr>
      </w:pPr>
      <w:r w:rsidRPr="00D06919">
        <w:rPr>
          <w:rStyle w:val="Aucun"/>
          <w:rFonts w:ascii="Times New Roman" w:eastAsia="Times New Roman" w:hAnsi="Times New Roman" w:cs="Times New Roman"/>
          <w:color w:val="auto"/>
          <w:kern w:val="0"/>
          <w:sz w:val="24"/>
          <w:lang w:val="en-US" w:eastAsia="fr-FR"/>
        </w:rPr>
        <w:t xml:space="preserve">Fig-2: Relationship between relative energy and interlayer distance in graphene/h-BN. We defined the </w:t>
      </w:r>
      <w:proofErr w:type="gramStart"/>
      <w:r w:rsidRPr="00D06919">
        <w:rPr>
          <w:rStyle w:val="Aucun"/>
          <w:rFonts w:ascii="Times New Roman" w:eastAsia="Times New Roman" w:hAnsi="Times New Roman" w:cs="Times New Roman"/>
          <w:color w:val="auto"/>
          <w:kern w:val="0"/>
          <w:sz w:val="24"/>
          <w:lang w:val="en-US" w:eastAsia="fr-FR"/>
        </w:rPr>
        <w:t>zero energy</w:t>
      </w:r>
      <w:proofErr w:type="gramEnd"/>
      <w:r w:rsidRPr="00D06919">
        <w:rPr>
          <w:rStyle w:val="Aucun"/>
          <w:rFonts w:ascii="Times New Roman" w:eastAsia="Times New Roman" w:hAnsi="Times New Roman" w:cs="Times New Roman"/>
          <w:color w:val="auto"/>
          <w:kern w:val="0"/>
          <w:sz w:val="24"/>
          <w:lang w:val="en-US" w:eastAsia="fr-FR"/>
        </w:rPr>
        <w:t xml:space="preserve"> point as the minimum energy of the AB stacking at 3.39 Å.</w:t>
      </w:r>
    </w:p>
    <w:p w14:paraId="02E18866" w14:textId="77777777" w:rsidR="00D06919" w:rsidRDefault="00D06919" w:rsidP="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ucun"/>
          <w:rFonts w:ascii="Times New Roman" w:eastAsia="Times New Roman" w:hAnsi="Times New Roman" w:cs="Times New Roman"/>
          <w:color w:val="auto"/>
          <w:kern w:val="0"/>
          <w:sz w:val="24"/>
          <w:lang w:val="en-US" w:eastAsia="fr-FR"/>
        </w:rPr>
      </w:pPr>
    </w:p>
    <w:p w14:paraId="6F8B0387" w14:textId="35B67FA5" w:rsidR="00D06919" w:rsidRPr="00D06919" w:rsidRDefault="00D06919" w:rsidP="001A6558">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ucun"/>
          <w:rFonts w:ascii="Times New Roman" w:eastAsia="Times New Roman" w:hAnsi="Times New Roman" w:cs="Times New Roman"/>
          <w:color w:val="auto"/>
          <w:kern w:val="0"/>
          <w:sz w:val="24"/>
          <w:lang w:val="en-US" w:eastAsia="fr-FR"/>
        </w:rPr>
      </w:pPr>
      <w:r w:rsidRPr="00D06919">
        <w:rPr>
          <w:rStyle w:val="Aucun"/>
          <w:rFonts w:ascii="Times New Roman" w:eastAsia="Times New Roman" w:hAnsi="Times New Roman" w:cs="Times New Roman"/>
          <w:color w:val="auto"/>
          <w:kern w:val="0"/>
          <w:sz w:val="24"/>
          <w:lang w:val="en-US" w:eastAsia="fr-FR"/>
        </w:rPr>
        <w:t>The equilibrium distances for the (AA, AA’, AB, and BA) stackings are, respectively, 3.510 Å, 3.511 Å, 3.39 Å, and 3.50 Å.</w:t>
      </w:r>
    </w:p>
    <w:p w14:paraId="3393F185" w14:textId="0608FE98" w:rsidR="009B7302" w:rsidRDefault="00D06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lang w:eastAsia="fr-FR"/>
        </w:rPr>
      </w:pPr>
      <w:r w:rsidRPr="00D06919">
        <w:rPr>
          <w:rStyle w:val="Aucun"/>
          <w:rFonts w:ascii="Times New Roman" w:eastAsia="Times New Roman" w:hAnsi="Times New Roman"/>
          <w:sz w:val="24"/>
          <w:lang w:eastAsia="fr-FR"/>
        </w:rPr>
        <w:t>These results in Figure 2 show that the ground-state structure of graphene/h-BN is the AB stacking.</w:t>
      </w:r>
    </w:p>
    <w:p w14:paraId="5891DF79" w14:textId="77777777" w:rsidR="00725746" w:rsidRPr="00725746" w:rsidRDefault="00725746" w:rsidP="00725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725746">
        <w:rPr>
          <w:rStyle w:val="Aucun"/>
          <w:rFonts w:ascii="Times New Roman" w:eastAsia="Times New Roman" w:hAnsi="Times New Roman"/>
          <w:sz w:val="24"/>
          <w:szCs w:val="24"/>
          <w:lang w:val="fr-FR" w:eastAsia="fr-FR"/>
        </w:rPr>
        <w:lastRenderedPageBreak/>
        <w:t xml:space="preserve">The </w:t>
      </w:r>
      <w:proofErr w:type="spellStart"/>
      <w:r w:rsidRPr="00725746">
        <w:rPr>
          <w:rStyle w:val="Aucun"/>
          <w:rFonts w:ascii="Times New Roman" w:eastAsia="Times New Roman" w:hAnsi="Times New Roman"/>
          <w:sz w:val="24"/>
          <w:szCs w:val="24"/>
          <w:lang w:val="fr-FR" w:eastAsia="fr-FR"/>
        </w:rPr>
        <w:t>study</w:t>
      </w:r>
      <w:proofErr w:type="spellEnd"/>
      <w:r w:rsidRPr="00725746">
        <w:rPr>
          <w:rStyle w:val="Aucun"/>
          <w:rFonts w:ascii="Times New Roman" w:eastAsia="Times New Roman" w:hAnsi="Times New Roman"/>
          <w:sz w:val="24"/>
          <w:szCs w:val="24"/>
          <w:lang w:val="fr-FR" w:eastAsia="fr-FR"/>
        </w:rPr>
        <w:t xml:space="preserve"> of </w:t>
      </w:r>
      <w:proofErr w:type="spellStart"/>
      <w:r w:rsidRPr="00725746">
        <w:rPr>
          <w:rStyle w:val="Aucun"/>
          <w:rFonts w:ascii="Times New Roman" w:eastAsia="Times New Roman" w:hAnsi="Times New Roman"/>
          <w:sz w:val="24"/>
          <w:szCs w:val="24"/>
          <w:lang w:val="fr-FR" w:eastAsia="fr-FR"/>
        </w:rPr>
        <w:t>thermodynamic</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stability</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is</w:t>
      </w:r>
      <w:proofErr w:type="spellEnd"/>
      <w:r w:rsidRPr="00725746">
        <w:rPr>
          <w:rStyle w:val="Aucun"/>
          <w:rFonts w:ascii="Times New Roman" w:eastAsia="Times New Roman" w:hAnsi="Times New Roman"/>
          <w:sz w:val="24"/>
          <w:szCs w:val="24"/>
          <w:lang w:val="fr-FR" w:eastAsia="fr-FR"/>
        </w:rPr>
        <w:t xml:space="preserve"> crucial for </w:t>
      </w:r>
      <w:proofErr w:type="spellStart"/>
      <w:r w:rsidRPr="00725746">
        <w:rPr>
          <w:rStyle w:val="Aucun"/>
          <w:rFonts w:ascii="Times New Roman" w:eastAsia="Times New Roman" w:hAnsi="Times New Roman"/>
          <w:sz w:val="24"/>
          <w:szCs w:val="24"/>
          <w:lang w:val="fr-FR" w:eastAsia="fr-FR"/>
        </w:rPr>
        <w:t>determining</w:t>
      </w:r>
      <w:proofErr w:type="spellEnd"/>
      <w:r w:rsidRPr="00725746">
        <w:rPr>
          <w:rStyle w:val="Aucun"/>
          <w:rFonts w:ascii="Times New Roman" w:eastAsia="Times New Roman" w:hAnsi="Times New Roman"/>
          <w:sz w:val="24"/>
          <w:szCs w:val="24"/>
          <w:lang w:val="fr-FR" w:eastAsia="fr-FR"/>
        </w:rPr>
        <w:t xml:space="preserve"> the </w:t>
      </w:r>
      <w:proofErr w:type="spellStart"/>
      <w:r w:rsidRPr="00725746">
        <w:rPr>
          <w:rStyle w:val="Aucun"/>
          <w:rFonts w:ascii="Times New Roman" w:eastAsia="Times New Roman" w:hAnsi="Times New Roman"/>
          <w:sz w:val="24"/>
          <w:szCs w:val="24"/>
          <w:lang w:val="fr-FR" w:eastAsia="fr-FR"/>
        </w:rPr>
        <w:t>experimental</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feasibility</w:t>
      </w:r>
      <w:proofErr w:type="spellEnd"/>
      <w:r w:rsidRPr="00725746">
        <w:rPr>
          <w:rStyle w:val="Aucun"/>
          <w:rFonts w:ascii="Times New Roman" w:eastAsia="Times New Roman" w:hAnsi="Times New Roman"/>
          <w:sz w:val="24"/>
          <w:szCs w:val="24"/>
          <w:lang w:val="fr-FR" w:eastAsia="fr-FR"/>
        </w:rPr>
        <w:t xml:space="preserve"> of the </w:t>
      </w:r>
      <w:proofErr w:type="spellStart"/>
      <w:r w:rsidRPr="00725746">
        <w:rPr>
          <w:rStyle w:val="Aucun"/>
          <w:rFonts w:ascii="Times New Roman" w:eastAsia="Times New Roman" w:hAnsi="Times New Roman"/>
          <w:sz w:val="24"/>
          <w:szCs w:val="24"/>
          <w:lang w:val="fr-FR" w:eastAsia="fr-FR"/>
        </w:rPr>
        <w:t>heterostructure</w:t>
      </w:r>
      <w:proofErr w:type="spellEnd"/>
      <w:r w:rsidRPr="00725746">
        <w:rPr>
          <w:rStyle w:val="Aucun"/>
          <w:rFonts w:ascii="Times New Roman" w:eastAsia="Times New Roman" w:hAnsi="Times New Roman"/>
          <w:sz w:val="24"/>
          <w:szCs w:val="24"/>
          <w:lang w:val="fr-FR" w:eastAsia="fr-FR"/>
        </w:rPr>
        <w:t xml:space="preserve">. Figure 2 </w:t>
      </w:r>
      <w:proofErr w:type="spellStart"/>
      <w:r w:rsidRPr="00725746">
        <w:rPr>
          <w:rStyle w:val="Aucun"/>
          <w:rFonts w:ascii="Times New Roman" w:eastAsia="Times New Roman" w:hAnsi="Times New Roman"/>
          <w:sz w:val="24"/>
          <w:szCs w:val="24"/>
          <w:lang w:val="fr-FR" w:eastAsia="fr-FR"/>
        </w:rPr>
        <w:t>illustrates</w:t>
      </w:r>
      <w:proofErr w:type="spellEnd"/>
      <w:r w:rsidRPr="00725746">
        <w:rPr>
          <w:rStyle w:val="Aucun"/>
          <w:rFonts w:ascii="Times New Roman" w:eastAsia="Times New Roman" w:hAnsi="Times New Roman"/>
          <w:sz w:val="24"/>
          <w:szCs w:val="24"/>
          <w:lang w:val="fr-FR" w:eastAsia="fr-FR"/>
        </w:rPr>
        <w:t xml:space="preserve"> the </w:t>
      </w:r>
      <w:proofErr w:type="spellStart"/>
      <w:r w:rsidRPr="00725746">
        <w:rPr>
          <w:rStyle w:val="Aucun"/>
          <w:rFonts w:ascii="Times New Roman" w:eastAsia="Times New Roman" w:hAnsi="Times New Roman"/>
          <w:sz w:val="24"/>
          <w:szCs w:val="24"/>
          <w:lang w:val="fr-FR" w:eastAsia="fr-FR"/>
        </w:rPr>
        <w:t>evolution</w:t>
      </w:r>
      <w:proofErr w:type="spellEnd"/>
      <w:r w:rsidRPr="00725746">
        <w:rPr>
          <w:rStyle w:val="Aucun"/>
          <w:rFonts w:ascii="Times New Roman" w:eastAsia="Times New Roman" w:hAnsi="Times New Roman"/>
          <w:sz w:val="24"/>
          <w:szCs w:val="24"/>
          <w:lang w:val="fr-FR" w:eastAsia="fr-FR"/>
        </w:rPr>
        <w:t xml:space="preserve"> of the relative </w:t>
      </w:r>
      <w:proofErr w:type="spellStart"/>
      <w:r w:rsidRPr="00725746">
        <w:rPr>
          <w:rStyle w:val="Aucun"/>
          <w:rFonts w:ascii="Times New Roman" w:eastAsia="Times New Roman" w:hAnsi="Times New Roman"/>
          <w:sz w:val="24"/>
          <w:szCs w:val="24"/>
          <w:lang w:val="fr-FR" w:eastAsia="fr-FR"/>
        </w:rPr>
        <w:t>energy</w:t>
      </w:r>
      <w:proofErr w:type="spellEnd"/>
      <w:r w:rsidRPr="00725746">
        <w:rPr>
          <w:rStyle w:val="Aucun"/>
          <w:rFonts w:ascii="Times New Roman" w:eastAsia="Times New Roman" w:hAnsi="Times New Roman"/>
          <w:sz w:val="24"/>
          <w:szCs w:val="24"/>
          <w:lang w:val="fr-FR" w:eastAsia="fr-FR"/>
        </w:rPr>
        <w:t xml:space="preserve"> as a </w:t>
      </w:r>
      <w:proofErr w:type="spellStart"/>
      <w:r w:rsidRPr="00725746">
        <w:rPr>
          <w:rStyle w:val="Aucun"/>
          <w:rFonts w:ascii="Times New Roman" w:eastAsia="Times New Roman" w:hAnsi="Times New Roman"/>
          <w:sz w:val="24"/>
          <w:szCs w:val="24"/>
          <w:lang w:val="fr-FR" w:eastAsia="fr-FR"/>
        </w:rPr>
        <w:t>function</w:t>
      </w:r>
      <w:proofErr w:type="spellEnd"/>
      <w:r w:rsidRPr="00725746">
        <w:rPr>
          <w:rStyle w:val="Aucun"/>
          <w:rFonts w:ascii="Times New Roman" w:eastAsia="Times New Roman" w:hAnsi="Times New Roman"/>
          <w:sz w:val="24"/>
          <w:szCs w:val="24"/>
          <w:lang w:val="fr-FR" w:eastAsia="fr-FR"/>
        </w:rPr>
        <w:t xml:space="preserve"> of the </w:t>
      </w:r>
      <w:proofErr w:type="spellStart"/>
      <w:r w:rsidRPr="00725746">
        <w:rPr>
          <w:rStyle w:val="Aucun"/>
          <w:rFonts w:ascii="Times New Roman" w:eastAsia="Times New Roman" w:hAnsi="Times New Roman"/>
          <w:sz w:val="24"/>
          <w:szCs w:val="24"/>
          <w:lang w:val="fr-FR" w:eastAsia="fr-FR"/>
        </w:rPr>
        <w:t>interlayer</w:t>
      </w:r>
      <w:proofErr w:type="spellEnd"/>
      <w:r w:rsidRPr="00725746">
        <w:rPr>
          <w:rStyle w:val="Aucun"/>
          <w:rFonts w:ascii="Times New Roman" w:eastAsia="Times New Roman" w:hAnsi="Times New Roman"/>
          <w:sz w:val="24"/>
          <w:szCs w:val="24"/>
          <w:lang w:val="fr-FR" w:eastAsia="fr-FR"/>
        </w:rPr>
        <w:t xml:space="preserve"> distance (d) for the four </w:t>
      </w:r>
      <w:proofErr w:type="spellStart"/>
      <w:r w:rsidRPr="00725746">
        <w:rPr>
          <w:rStyle w:val="Aucun"/>
          <w:rFonts w:ascii="Times New Roman" w:eastAsia="Times New Roman" w:hAnsi="Times New Roman"/>
          <w:sz w:val="24"/>
          <w:szCs w:val="24"/>
          <w:lang w:val="fr-FR" w:eastAsia="fr-FR"/>
        </w:rPr>
        <w:t>stacking</w:t>
      </w:r>
      <w:proofErr w:type="spellEnd"/>
      <w:r w:rsidRPr="00725746">
        <w:rPr>
          <w:rStyle w:val="Aucun"/>
          <w:rFonts w:ascii="Times New Roman" w:eastAsia="Times New Roman" w:hAnsi="Times New Roman"/>
          <w:sz w:val="24"/>
          <w:szCs w:val="24"/>
          <w:lang w:val="fr-FR" w:eastAsia="fr-FR"/>
        </w:rPr>
        <w:t xml:space="preserve"> configurations (AA, AA’, AB, and BA).</w:t>
      </w:r>
    </w:p>
    <w:p w14:paraId="6F36F98C" w14:textId="77777777" w:rsidR="00725746" w:rsidRPr="00725746" w:rsidRDefault="00725746" w:rsidP="00725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roofErr w:type="spellStart"/>
      <w:r w:rsidRPr="00725746">
        <w:rPr>
          <w:rStyle w:val="Aucun"/>
          <w:rFonts w:ascii="Times New Roman" w:eastAsia="Times New Roman" w:hAnsi="Times New Roman"/>
          <w:sz w:val="24"/>
          <w:szCs w:val="24"/>
          <w:lang w:val="fr-FR" w:eastAsia="fr-FR"/>
        </w:rPr>
        <w:t>Analyzing</w:t>
      </w:r>
      <w:proofErr w:type="spellEnd"/>
      <w:r w:rsidRPr="00725746">
        <w:rPr>
          <w:rStyle w:val="Aucun"/>
          <w:rFonts w:ascii="Times New Roman" w:eastAsia="Times New Roman" w:hAnsi="Times New Roman"/>
          <w:sz w:val="24"/>
          <w:szCs w:val="24"/>
          <w:lang w:val="fr-FR" w:eastAsia="fr-FR"/>
        </w:rPr>
        <w:t xml:space="preserve"> the </w:t>
      </w:r>
      <w:proofErr w:type="spellStart"/>
      <w:r w:rsidRPr="00725746">
        <w:rPr>
          <w:rStyle w:val="Aucun"/>
          <w:rFonts w:ascii="Times New Roman" w:eastAsia="Times New Roman" w:hAnsi="Times New Roman"/>
          <w:sz w:val="24"/>
          <w:szCs w:val="24"/>
          <w:lang w:val="fr-FR" w:eastAsia="fr-FR"/>
        </w:rPr>
        <w:t>different</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heterostructure</w:t>
      </w:r>
      <w:proofErr w:type="spellEnd"/>
      <w:r w:rsidRPr="00725746">
        <w:rPr>
          <w:rStyle w:val="Aucun"/>
          <w:rFonts w:ascii="Times New Roman" w:eastAsia="Times New Roman" w:hAnsi="Times New Roman"/>
          <w:sz w:val="24"/>
          <w:szCs w:val="24"/>
          <w:lang w:val="fr-FR" w:eastAsia="fr-FR"/>
        </w:rPr>
        <w:t xml:space="preserve"> states, the AB </w:t>
      </w:r>
      <w:proofErr w:type="spellStart"/>
      <w:r w:rsidRPr="00725746">
        <w:rPr>
          <w:rStyle w:val="Aucun"/>
          <w:rFonts w:ascii="Times New Roman" w:eastAsia="Times New Roman" w:hAnsi="Times New Roman"/>
          <w:sz w:val="24"/>
          <w:szCs w:val="24"/>
          <w:lang w:val="fr-FR" w:eastAsia="fr-FR"/>
        </w:rPr>
        <w:t>stacking</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clearly</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emerges</w:t>
      </w:r>
      <w:proofErr w:type="spellEnd"/>
      <w:r w:rsidRPr="00725746">
        <w:rPr>
          <w:rStyle w:val="Aucun"/>
          <w:rFonts w:ascii="Times New Roman" w:eastAsia="Times New Roman" w:hAnsi="Times New Roman"/>
          <w:sz w:val="24"/>
          <w:szCs w:val="24"/>
          <w:lang w:val="fr-FR" w:eastAsia="fr-FR"/>
        </w:rPr>
        <w:t xml:space="preserve"> as the </w:t>
      </w:r>
      <w:proofErr w:type="spellStart"/>
      <w:r w:rsidRPr="00725746">
        <w:rPr>
          <w:rStyle w:val="Aucun"/>
          <w:rFonts w:ascii="Times New Roman" w:eastAsia="Times New Roman" w:hAnsi="Times New Roman"/>
          <w:sz w:val="24"/>
          <w:szCs w:val="24"/>
          <w:lang w:val="fr-FR" w:eastAsia="fr-FR"/>
        </w:rPr>
        <w:t>most</w:t>
      </w:r>
      <w:proofErr w:type="spellEnd"/>
      <w:r w:rsidRPr="00725746">
        <w:rPr>
          <w:rStyle w:val="Aucun"/>
          <w:rFonts w:ascii="Times New Roman" w:eastAsia="Times New Roman" w:hAnsi="Times New Roman"/>
          <w:sz w:val="24"/>
          <w:szCs w:val="24"/>
          <w:lang w:val="fr-FR" w:eastAsia="fr-FR"/>
        </w:rPr>
        <w:t xml:space="preserve"> stable configuration (minimum </w:t>
      </w:r>
      <w:proofErr w:type="spellStart"/>
      <w:r w:rsidRPr="00725746">
        <w:rPr>
          <w:rStyle w:val="Aucun"/>
          <w:rFonts w:ascii="Times New Roman" w:eastAsia="Times New Roman" w:hAnsi="Times New Roman"/>
          <w:sz w:val="24"/>
          <w:szCs w:val="24"/>
          <w:lang w:val="fr-FR" w:eastAsia="fr-FR"/>
        </w:rPr>
        <w:t>energy</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with</w:t>
      </w:r>
      <w:proofErr w:type="spellEnd"/>
      <w:r w:rsidRPr="00725746">
        <w:rPr>
          <w:rStyle w:val="Aucun"/>
          <w:rFonts w:ascii="Times New Roman" w:eastAsia="Times New Roman" w:hAnsi="Times New Roman"/>
          <w:sz w:val="24"/>
          <w:szCs w:val="24"/>
          <w:lang w:val="fr-FR" w:eastAsia="fr-FR"/>
        </w:rPr>
        <w:t xml:space="preserve"> an </w:t>
      </w:r>
      <w:proofErr w:type="spellStart"/>
      <w:r w:rsidRPr="00725746">
        <w:rPr>
          <w:rStyle w:val="Aucun"/>
          <w:rFonts w:ascii="Times New Roman" w:eastAsia="Times New Roman" w:hAnsi="Times New Roman"/>
          <w:sz w:val="24"/>
          <w:szCs w:val="24"/>
          <w:lang w:val="fr-FR" w:eastAsia="fr-FR"/>
        </w:rPr>
        <w:t>equilibrium</w:t>
      </w:r>
      <w:proofErr w:type="spellEnd"/>
      <w:r w:rsidRPr="00725746">
        <w:rPr>
          <w:rStyle w:val="Aucun"/>
          <w:rFonts w:ascii="Times New Roman" w:eastAsia="Times New Roman" w:hAnsi="Times New Roman"/>
          <w:sz w:val="24"/>
          <w:szCs w:val="24"/>
          <w:lang w:val="fr-FR" w:eastAsia="fr-FR"/>
        </w:rPr>
        <w:t xml:space="preserve"> distance of 3.39 Å. This </w:t>
      </w:r>
      <w:proofErr w:type="spellStart"/>
      <w:r w:rsidRPr="00725746">
        <w:rPr>
          <w:rStyle w:val="Aucun"/>
          <w:rFonts w:ascii="Times New Roman" w:eastAsia="Times New Roman" w:hAnsi="Times New Roman"/>
          <w:sz w:val="24"/>
          <w:szCs w:val="24"/>
          <w:lang w:val="fr-FR" w:eastAsia="fr-FR"/>
        </w:rPr>
        <w:t>result</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is</w:t>
      </w:r>
      <w:proofErr w:type="spellEnd"/>
      <w:r w:rsidRPr="00725746">
        <w:rPr>
          <w:rStyle w:val="Aucun"/>
          <w:rFonts w:ascii="Times New Roman" w:eastAsia="Times New Roman" w:hAnsi="Times New Roman"/>
          <w:sz w:val="24"/>
          <w:szCs w:val="24"/>
          <w:lang w:val="fr-FR" w:eastAsia="fr-FR"/>
        </w:rPr>
        <w:t xml:space="preserve"> in excellent agreement </w:t>
      </w:r>
      <w:proofErr w:type="spellStart"/>
      <w:r w:rsidRPr="00725746">
        <w:rPr>
          <w:rStyle w:val="Aucun"/>
          <w:rFonts w:ascii="Times New Roman" w:eastAsia="Times New Roman" w:hAnsi="Times New Roman"/>
          <w:sz w:val="24"/>
          <w:szCs w:val="24"/>
          <w:lang w:val="fr-FR" w:eastAsia="fr-FR"/>
        </w:rPr>
        <w:t>with</w:t>
      </w:r>
      <w:proofErr w:type="spellEnd"/>
      <w:r w:rsidRPr="00725746">
        <w:rPr>
          <w:rStyle w:val="Aucun"/>
          <w:rFonts w:ascii="Times New Roman" w:eastAsia="Times New Roman" w:hAnsi="Times New Roman"/>
          <w:sz w:val="24"/>
          <w:szCs w:val="24"/>
          <w:lang w:val="fr-FR" w:eastAsia="fr-FR"/>
        </w:rPr>
        <w:t xml:space="preserve"> data </w:t>
      </w:r>
      <w:proofErr w:type="spellStart"/>
      <w:r w:rsidRPr="00725746">
        <w:rPr>
          <w:rStyle w:val="Aucun"/>
          <w:rFonts w:ascii="Times New Roman" w:eastAsia="Times New Roman" w:hAnsi="Times New Roman"/>
          <w:sz w:val="24"/>
          <w:szCs w:val="24"/>
          <w:lang w:val="fr-FR" w:eastAsia="fr-FR"/>
        </w:rPr>
        <w:t>from</w:t>
      </w:r>
      <w:proofErr w:type="spellEnd"/>
      <w:r w:rsidRPr="00725746">
        <w:rPr>
          <w:rStyle w:val="Aucun"/>
          <w:rFonts w:ascii="Times New Roman" w:eastAsia="Times New Roman" w:hAnsi="Times New Roman"/>
          <w:sz w:val="24"/>
          <w:szCs w:val="24"/>
          <w:lang w:val="fr-FR" w:eastAsia="fr-FR"/>
        </w:rPr>
        <w:t xml:space="preserve"> the </w:t>
      </w:r>
      <w:proofErr w:type="spellStart"/>
      <w:r w:rsidRPr="00725746">
        <w:rPr>
          <w:rStyle w:val="Aucun"/>
          <w:rFonts w:ascii="Times New Roman" w:eastAsia="Times New Roman" w:hAnsi="Times New Roman"/>
          <w:sz w:val="24"/>
          <w:szCs w:val="24"/>
          <w:lang w:val="fr-FR" w:eastAsia="fr-FR"/>
        </w:rPr>
        <w:t>literature</w:t>
      </w:r>
      <w:proofErr w:type="spellEnd"/>
      <w:r w:rsidRPr="00725746">
        <w:rPr>
          <w:rStyle w:val="Aucun"/>
          <w:rFonts w:ascii="Times New Roman" w:eastAsia="Times New Roman" w:hAnsi="Times New Roman"/>
          <w:sz w:val="24"/>
          <w:szCs w:val="24"/>
          <w:lang w:val="fr-FR" w:eastAsia="fr-FR"/>
        </w:rPr>
        <w:t xml:space="preserve"> on </w:t>
      </w:r>
      <w:proofErr w:type="spellStart"/>
      <w:r w:rsidRPr="00725746">
        <w:rPr>
          <w:rStyle w:val="Aucun"/>
          <w:rFonts w:ascii="Times New Roman" w:eastAsia="Times New Roman" w:hAnsi="Times New Roman"/>
          <w:sz w:val="24"/>
          <w:szCs w:val="24"/>
          <w:lang w:val="fr-FR" w:eastAsia="fr-FR"/>
        </w:rPr>
        <w:t>graphene</w:t>
      </w:r>
      <w:proofErr w:type="spellEnd"/>
      <w:r w:rsidRPr="00725746">
        <w:rPr>
          <w:rStyle w:val="Aucun"/>
          <w:rFonts w:ascii="Times New Roman" w:eastAsia="Times New Roman" w:hAnsi="Times New Roman"/>
          <w:sz w:val="24"/>
          <w:szCs w:val="24"/>
          <w:lang w:val="fr-FR" w:eastAsia="fr-FR"/>
        </w:rPr>
        <w:t xml:space="preserve">/h-BN Van der Waals </w:t>
      </w:r>
      <w:proofErr w:type="spellStart"/>
      <w:r w:rsidRPr="00725746">
        <w:rPr>
          <w:rStyle w:val="Aucun"/>
          <w:rFonts w:ascii="Times New Roman" w:eastAsia="Times New Roman" w:hAnsi="Times New Roman"/>
          <w:sz w:val="24"/>
          <w:szCs w:val="24"/>
          <w:lang w:val="fr-FR" w:eastAsia="fr-FR"/>
        </w:rPr>
        <w:t>heterostructures</w:t>
      </w:r>
      <w:proofErr w:type="spellEnd"/>
      <w:r w:rsidRPr="00725746">
        <w:rPr>
          <w:rStyle w:val="Aucun"/>
          <w:rFonts w:ascii="Times New Roman" w:eastAsia="Times New Roman" w:hAnsi="Times New Roman"/>
          <w:sz w:val="24"/>
          <w:szCs w:val="24"/>
          <w:lang w:val="fr-FR" w:eastAsia="fr-FR"/>
        </w:rPr>
        <w:t>.</w:t>
      </w:r>
    </w:p>
    <w:p w14:paraId="2B1072D6" w14:textId="77777777" w:rsidR="00725746" w:rsidRPr="00725746" w:rsidRDefault="00725746" w:rsidP="00725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11242B3" w14:textId="77777777" w:rsidR="00725746" w:rsidRPr="00725746" w:rsidRDefault="00725746" w:rsidP="00725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725746">
        <w:rPr>
          <w:rStyle w:val="Aucun"/>
          <w:rFonts w:ascii="Times New Roman" w:eastAsia="Times New Roman" w:hAnsi="Times New Roman"/>
          <w:sz w:val="24"/>
          <w:szCs w:val="24"/>
          <w:lang w:val="fr-FR" w:eastAsia="fr-FR"/>
        </w:rPr>
        <w:t xml:space="preserve">An </w:t>
      </w:r>
      <w:proofErr w:type="spellStart"/>
      <w:r w:rsidRPr="00725746">
        <w:rPr>
          <w:rStyle w:val="Aucun"/>
          <w:rFonts w:ascii="Times New Roman" w:eastAsia="Times New Roman" w:hAnsi="Times New Roman"/>
          <w:sz w:val="24"/>
          <w:szCs w:val="24"/>
          <w:lang w:val="fr-FR" w:eastAsia="fr-FR"/>
        </w:rPr>
        <w:t>analysis</w:t>
      </w:r>
      <w:proofErr w:type="spellEnd"/>
      <w:r w:rsidRPr="00725746">
        <w:rPr>
          <w:rStyle w:val="Aucun"/>
          <w:rFonts w:ascii="Times New Roman" w:eastAsia="Times New Roman" w:hAnsi="Times New Roman"/>
          <w:sz w:val="24"/>
          <w:szCs w:val="24"/>
          <w:lang w:val="fr-FR" w:eastAsia="fr-FR"/>
        </w:rPr>
        <w:t xml:space="preserve"> of the Van der Waals forces </w:t>
      </w:r>
      <w:proofErr w:type="spellStart"/>
      <w:r w:rsidRPr="00725746">
        <w:rPr>
          <w:rStyle w:val="Aucun"/>
          <w:rFonts w:ascii="Times New Roman" w:eastAsia="Times New Roman" w:hAnsi="Times New Roman"/>
          <w:sz w:val="24"/>
          <w:szCs w:val="24"/>
          <w:lang w:val="fr-FR" w:eastAsia="fr-FR"/>
        </w:rPr>
        <w:t>reveals</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that</w:t>
      </w:r>
      <w:proofErr w:type="spellEnd"/>
      <w:r w:rsidRPr="00725746">
        <w:rPr>
          <w:rStyle w:val="Aucun"/>
          <w:rFonts w:ascii="Times New Roman" w:eastAsia="Times New Roman" w:hAnsi="Times New Roman"/>
          <w:sz w:val="24"/>
          <w:szCs w:val="24"/>
          <w:lang w:val="fr-FR" w:eastAsia="fr-FR"/>
        </w:rPr>
        <w:t xml:space="preserve"> the </w:t>
      </w:r>
      <w:proofErr w:type="spellStart"/>
      <w:r w:rsidRPr="00725746">
        <w:rPr>
          <w:rStyle w:val="Aucun"/>
          <w:rFonts w:ascii="Times New Roman" w:eastAsia="Times New Roman" w:hAnsi="Times New Roman"/>
          <w:sz w:val="24"/>
          <w:szCs w:val="24"/>
          <w:lang w:val="fr-FR" w:eastAsia="fr-FR"/>
        </w:rPr>
        <w:t>shape</w:t>
      </w:r>
      <w:proofErr w:type="spellEnd"/>
      <w:r w:rsidRPr="00725746">
        <w:rPr>
          <w:rStyle w:val="Aucun"/>
          <w:rFonts w:ascii="Times New Roman" w:eastAsia="Times New Roman" w:hAnsi="Times New Roman"/>
          <w:sz w:val="24"/>
          <w:szCs w:val="24"/>
          <w:lang w:val="fr-FR" w:eastAsia="fr-FR"/>
        </w:rPr>
        <w:t xml:space="preserve"> of the Morse </w:t>
      </w:r>
      <w:proofErr w:type="spellStart"/>
      <w:r w:rsidRPr="00725746">
        <w:rPr>
          <w:rStyle w:val="Aucun"/>
          <w:rFonts w:ascii="Times New Roman" w:eastAsia="Times New Roman" w:hAnsi="Times New Roman"/>
          <w:sz w:val="24"/>
          <w:szCs w:val="24"/>
          <w:lang w:val="fr-FR" w:eastAsia="fr-FR"/>
        </w:rPr>
        <w:t>curves</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suggests</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that</w:t>
      </w:r>
      <w:proofErr w:type="spellEnd"/>
      <w:r w:rsidRPr="00725746">
        <w:rPr>
          <w:rStyle w:val="Aucun"/>
          <w:rFonts w:ascii="Times New Roman" w:eastAsia="Times New Roman" w:hAnsi="Times New Roman"/>
          <w:sz w:val="24"/>
          <w:szCs w:val="24"/>
          <w:lang w:val="fr-FR" w:eastAsia="fr-FR"/>
        </w:rPr>
        <w:t xml:space="preserve"> the interaction </w:t>
      </w:r>
      <w:proofErr w:type="spellStart"/>
      <w:r w:rsidRPr="00725746">
        <w:rPr>
          <w:rStyle w:val="Aucun"/>
          <w:rFonts w:ascii="Times New Roman" w:eastAsia="Times New Roman" w:hAnsi="Times New Roman"/>
          <w:sz w:val="24"/>
          <w:szCs w:val="24"/>
          <w:lang w:val="fr-FR" w:eastAsia="fr-FR"/>
        </w:rPr>
        <w:t>is</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dominated</w:t>
      </w:r>
      <w:proofErr w:type="spellEnd"/>
      <w:r w:rsidRPr="00725746">
        <w:rPr>
          <w:rStyle w:val="Aucun"/>
          <w:rFonts w:ascii="Times New Roman" w:eastAsia="Times New Roman" w:hAnsi="Times New Roman"/>
          <w:sz w:val="24"/>
          <w:szCs w:val="24"/>
          <w:lang w:val="fr-FR" w:eastAsia="fr-FR"/>
        </w:rPr>
        <w:t xml:space="preserve"> by long-range Van der Waals dispersion forces.</w:t>
      </w:r>
    </w:p>
    <w:p w14:paraId="2495A765" w14:textId="77777777" w:rsidR="00725746" w:rsidRPr="00725746" w:rsidRDefault="00725746" w:rsidP="00725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41A4D4C5" w14:textId="1C43836B" w:rsidR="00725746" w:rsidRPr="0038397D" w:rsidRDefault="00725746" w:rsidP="00725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725746">
        <w:rPr>
          <w:rStyle w:val="Aucun"/>
          <w:rFonts w:ascii="Times New Roman" w:eastAsia="Times New Roman" w:hAnsi="Times New Roman"/>
          <w:sz w:val="24"/>
          <w:szCs w:val="24"/>
          <w:lang w:val="fr-FR" w:eastAsia="fr-FR"/>
        </w:rPr>
        <w:t xml:space="preserve">The </w:t>
      </w:r>
      <w:proofErr w:type="spellStart"/>
      <w:r w:rsidRPr="00725746">
        <w:rPr>
          <w:rStyle w:val="Aucun"/>
          <w:rFonts w:ascii="Times New Roman" w:eastAsia="Times New Roman" w:hAnsi="Times New Roman"/>
          <w:sz w:val="24"/>
          <w:szCs w:val="24"/>
          <w:lang w:val="fr-FR" w:eastAsia="fr-FR"/>
        </w:rPr>
        <w:t>energy</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hierarchy</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allows</w:t>
      </w:r>
      <w:proofErr w:type="spellEnd"/>
      <w:r w:rsidRPr="00725746">
        <w:rPr>
          <w:rStyle w:val="Aucun"/>
          <w:rFonts w:ascii="Times New Roman" w:eastAsia="Times New Roman" w:hAnsi="Times New Roman"/>
          <w:sz w:val="24"/>
          <w:szCs w:val="24"/>
          <w:lang w:val="fr-FR" w:eastAsia="fr-FR"/>
        </w:rPr>
        <w:t xml:space="preserve"> us to observe </w:t>
      </w:r>
      <w:proofErr w:type="spellStart"/>
      <w:r w:rsidRPr="00725746">
        <w:rPr>
          <w:rStyle w:val="Aucun"/>
          <w:rFonts w:ascii="Times New Roman" w:eastAsia="Times New Roman" w:hAnsi="Times New Roman"/>
          <w:sz w:val="24"/>
          <w:szCs w:val="24"/>
          <w:lang w:val="fr-FR" w:eastAsia="fr-FR"/>
        </w:rPr>
        <w:t>that</w:t>
      </w:r>
      <w:proofErr w:type="spellEnd"/>
      <w:r w:rsidRPr="00725746">
        <w:rPr>
          <w:rStyle w:val="Aucun"/>
          <w:rFonts w:ascii="Times New Roman" w:eastAsia="Times New Roman" w:hAnsi="Times New Roman"/>
          <w:sz w:val="24"/>
          <w:szCs w:val="24"/>
          <w:lang w:val="fr-FR" w:eastAsia="fr-FR"/>
        </w:rPr>
        <w:t xml:space="preserve"> the AA and AA' configurations </w:t>
      </w:r>
      <w:proofErr w:type="spellStart"/>
      <w:r w:rsidRPr="00725746">
        <w:rPr>
          <w:rStyle w:val="Aucun"/>
          <w:rFonts w:ascii="Times New Roman" w:eastAsia="Times New Roman" w:hAnsi="Times New Roman"/>
          <w:sz w:val="24"/>
          <w:szCs w:val="24"/>
          <w:lang w:val="fr-FR" w:eastAsia="fr-FR"/>
        </w:rPr>
        <w:t>exhibit</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higher</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equilibrium</w:t>
      </w:r>
      <w:proofErr w:type="spellEnd"/>
      <w:r w:rsidRPr="00725746">
        <w:rPr>
          <w:rStyle w:val="Aucun"/>
          <w:rFonts w:ascii="Times New Roman" w:eastAsia="Times New Roman" w:hAnsi="Times New Roman"/>
          <w:sz w:val="24"/>
          <w:szCs w:val="24"/>
          <w:lang w:val="fr-FR" w:eastAsia="fr-FR"/>
        </w:rPr>
        <w:t xml:space="preserve"> distances (</w:t>
      </w:r>
      <w:proofErr w:type="spellStart"/>
      <w:r w:rsidRPr="00725746">
        <w:rPr>
          <w:rStyle w:val="Aucun"/>
          <w:rFonts w:ascii="Times New Roman" w:eastAsia="Times New Roman" w:hAnsi="Times New Roman"/>
          <w:sz w:val="24"/>
          <w:szCs w:val="24"/>
          <w:lang w:val="fr-FR" w:eastAsia="fr-FR"/>
        </w:rPr>
        <w:t>approximately</w:t>
      </w:r>
      <w:proofErr w:type="spellEnd"/>
      <w:r w:rsidRPr="00725746">
        <w:rPr>
          <w:rStyle w:val="Aucun"/>
          <w:rFonts w:ascii="Times New Roman" w:eastAsia="Times New Roman" w:hAnsi="Times New Roman"/>
          <w:sz w:val="24"/>
          <w:szCs w:val="24"/>
          <w:lang w:val="fr-FR" w:eastAsia="fr-FR"/>
        </w:rPr>
        <w:t xml:space="preserve"> 3.51 Å) and </w:t>
      </w:r>
      <w:proofErr w:type="spellStart"/>
      <w:r w:rsidRPr="00725746">
        <w:rPr>
          <w:rStyle w:val="Aucun"/>
          <w:rFonts w:ascii="Times New Roman" w:eastAsia="Times New Roman" w:hAnsi="Times New Roman"/>
          <w:sz w:val="24"/>
          <w:szCs w:val="24"/>
          <w:lang w:val="fr-FR" w:eastAsia="fr-FR"/>
        </w:rPr>
        <w:t>higher</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energies</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which</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is</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explained</w:t>
      </w:r>
      <w:proofErr w:type="spellEnd"/>
      <w:r w:rsidRPr="00725746">
        <w:rPr>
          <w:rStyle w:val="Aucun"/>
          <w:rFonts w:ascii="Times New Roman" w:eastAsia="Times New Roman" w:hAnsi="Times New Roman"/>
          <w:sz w:val="24"/>
          <w:szCs w:val="24"/>
          <w:lang w:val="fr-FR" w:eastAsia="fr-FR"/>
        </w:rPr>
        <w:t xml:space="preserve"> by the </w:t>
      </w:r>
      <w:proofErr w:type="spellStart"/>
      <w:r w:rsidRPr="00725746">
        <w:rPr>
          <w:rStyle w:val="Aucun"/>
          <w:rFonts w:ascii="Times New Roman" w:eastAsia="Times New Roman" w:hAnsi="Times New Roman"/>
          <w:sz w:val="24"/>
          <w:szCs w:val="24"/>
          <w:lang w:val="fr-FR" w:eastAsia="fr-FR"/>
        </w:rPr>
        <w:t>stronger</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steric</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repulsion</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between</w:t>
      </w:r>
      <w:proofErr w:type="spellEnd"/>
      <w:r w:rsidRPr="00725746">
        <w:rPr>
          <w:rStyle w:val="Aucun"/>
          <w:rFonts w:ascii="Times New Roman" w:eastAsia="Times New Roman" w:hAnsi="Times New Roman"/>
          <w:sz w:val="24"/>
          <w:szCs w:val="24"/>
          <w:lang w:val="fr-FR" w:eastAsia="fr-FR"/>
        </w:rPr>
        <w:t xml:space="preserve"> the Pz </w:t>
      </w:r>
      <w:proofErr w:type="spellStart"/>
      <w:r w:rsidRPr="00725746">
        <w:rPr>
          <w:rStyle w:val="Aucun"/>
          <w:rFonts w:ascii="Times New Roman" w:eastAsia="Times New Roman" w:hAnsi="Times New Roman"/>
          <w:sz w:val="24"/>
          <w:szCs w:val="24"/>
          <w:lang w:val="fr-FR" w:eastAsia="fr-FR"/>
        </w:rPr>
        <w:t>orbitals</w:t>
      </w:r>
      <w:proofErr w:type="spellEnd"/>
      <w:r w:rsidRPr="00725746">
        <w:rPr>
          <w:rStyle w:val="Aucun"/>
          <w:rFonts w:ascii="Times New Roman" w:eastAsia="Times New Roman" w:hAnsi="Times New Roman"/>
          <w:sz w:val="24"/>
          <w:szCs w:val="24"/>
          <w:lang w:val="fr-FR" w:eastAsia="fr-FR"/>
        </w:rPr>
        <w:t xml:space="preserve"> of the </w:t>
      </w:r>
      <w:proofErr w:type="spellStart"/>
      <w:r w:rsidRPr="00725746">
        <w:rPr>
          <w:rStyle w:val="Aucun"/>
          <w:rFonts w:ascii="Times New Roman" w:eastAsia="Times New Roman" w:hAnsi="Times New Roman"/>
          <w:sz w:val="24"/>
          <w:szCs w:val="24"/>
          <w:lang w:val="fr-FR" w:eastAsia="fr-FR"/>
        </w:rPr>
        <w:t>vertically</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superimposed</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atoms</w:t>
      </w:r>
      <w:proofErr w:type="spellEnd"/>
      <w:r w:rsidRPr="00725746">
        <w:rPr>
          <w:rStyle w:val="Aucun"/>
          <w:rFonts w:ascii="Times New Roman" w:eastAsia="Times New Roman" w:hAnsi="Times New Roman"/>
          <w:sz w:val="24"/>
          <w:szCs w:val="24"/>
          <w:lang w:val="fr-FR" w:eastAsia="fr-FR"/>
        </w:rPr>
        <w:t xml:space="preserve"> (z </w:t>
      </w:r>
      <w:proofErr w:type="spellStart"/>
      <w:r w:rsidRPr="00725746">
        <w:rPr>
          <w:rStyle w:val="Aucun"/>
          <w:rFonts w:ascii="Times New Roman" w:eastAsia="Times New Roman" w:hAnsi="Times New Roman"/>
          <w:sz w:val="24"/>
          <w:szCs w:val="24"/>
          <w:lang w:val="fr-FR" w:eastAsia="fr-FR"/>
        </w:rPr>
        <w:t>being</w:t>
      </w:r>
      <w:proofErr w:type="spellEnd"/>
      <w:r w:rsidRPr="00725746">
        <w:rPr>
          <w:rStyle w:val="Aucun"/>
          <w:rFonts w:ascii="Times New Roman" w:eastAsia="Times New Roman" w:hAnsi="Times New Roman"/>
          <w:sz w:val="24"/>
          <w:szCs w:val="24"/>
          <w:lang w:val="fr-FR" w:eastAsia="fr-FR"/>
        </w:rPr>
        <w:t xml:space="preserve"> the </w:t>
      </w:r>
      <w:proofErr w:type="spellStart"/>
      <w:r w:rsidRPr="00725746">
        <w:rPr>
          <w:rStyle w:val="Aucun"/>
          <w:rFonts w:ascii="Times New Roman" w:eastAsia="Times New Roman" w:hAnsi="Times New Roman"/>
          <w:sz w:val="24"/>
          <w:szCs w:val="24"/>
          <w:lang w:val="fr-FR" w:eastAsia="fr-FR"/>
        </w:rPr>
        <w:t>growth</w:t>
      </w:r>
      <w:proofErr w:type="spellEnd"/>
      <w:r w:rsidRPr="00725746">
        <w:rPr>
          <w:rStyle w:val="Aucun"/>
          <w:rFonts w:ascii="Times New Roman" w:eastAsia="Times New Roman" w:hAnsi="Times New Roman"/>
          <w:sz w:val="24"/>
          <w:szCs w:val="24"/>
          <w:lang w:val="fr-FR" w:eastAsia="fr-FR"/>
        </w:rPr>
        <w:t xml:space="preserve"> direction).</w:t>
      </w:r>
    </w:p>
    <w:p w14:paraId="3393F186" w14:textId="689E02AC"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7" w14:textId="1919B8FE"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8" w14:textId="496E517C"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9"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A"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B" w14:textId="508F231F"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C" w14:textId="41DD74EC"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D" w14:textId="72CFF026"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E" w14:textId="3A9AF6C5"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F" w14:textId="01B0CEA5"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0" w14:textId="2838DE6F" w:rsidR="009B7302" w:rsidRPr="0038397D" w:rsidRDefault="00D06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38397D">
        <w:rPr>
          <w:rFonts w:ascii="Times New Roman" w:eastAsia="Times New Roman" w:hAnsi="Times New Roman"/>
          <w:noProof/>
          <w:sz w:val="24"/>
          <w:szCs w:val="24"/>
          <w:lang w:val="fr-FR" w:eastAsia="fr-FR"/>
        </w:rPr>
        <w:drawing>
          <wp:anchor distT="0" distB="0" distL="0" distR="0" simplePos="0" relativeHeight="251657216" behindDoc="0" locked="0" layoutInCell="1" allowOverlap="1" wp14:anchorId="3393F216" wp14:editId="40986A16">
            <wp:simplePos x="0" y="0"/>
            <wp:positionH relativeFrom="column">
              <wp:posOffset>717550</wp:posOffset>
            </wp:positionH>
            <wp:positionV relativeFrom="paragraph">
              <wp:posOffset>-304800</wp:posOffset>
            </wp:positionV>
            <wp:extent cx="4508500" cy="246380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rotWithShape="1">
                    <a:blip r:embed="rId10"/>
                    <a:srcRect l="6309" t="7218" r="7558" b="2445"/>
                    <a:stretch>
                      <a:fillRect/>
                    </a:stretch>
                  </pic:blipFill>
                  <pic:spPr bwMode="auto">
                    <a:xfrm>
                      <a:off x="0" y="0"/>
                      <a:ext cx="4508500" cy="2463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93F191"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2"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val="fr-FR" w:eastAsia="fr-FR"/>
        </w:rPr>
      </w:pPr>
    </w:p>
    <w:p w14:paraId="11A00998" w14:textId="77777777" w:rsidR="00D06919" w:rsidRDefault="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0C59B80E" w14:textId="77777777" w:rsidR="00D06919" w:rsidRDefault="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51F962CF" w14:textId="77777777" w:rsidR="00D06919" w:rsidRDefault="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7645394A" w14:textId="77777777" w:rsidR="00D06919" w:rsidRDefault="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3EBCBAE3" w14:textId="77777777" w:rsidR="00D06919" w:rsidRDefault="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124923E4" w14:textId="77777777" w:rsidR="00D06919" w:rsidRDefault="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069F1EA9" w14:textId="77777777" w:rsidR="00D06919" w:rsidRDefault="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1FD45A88" w14:textId="77777777" w:rsidR="00D06919" w:rsidRDefault="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3393F194" w14:textId="24ED044E" w:rsidR="009B7302" w:rsidRPr="0038397D" w:rsidRDefault="00CD6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CD65FF">
        <w:rPr>
          <w:rStyle w:val="Aucun"/>
          <w:rFonts w:ascii="Times New Roman" w:eastAsia="Times New Roman" w:hAnsi="Times New Roman"/>
          <w:sz w:val="24"/>
          <w:szCs w:val="24"/>
          <w:lang w:eastAsia="fr-FR"/>
        </w:rPr>
        <w:t>Fig-3. The energy profile and energy barrier of the AB stacking as a function of the sliding distance in wheelchair Fig. a) and in zigzag Fig. b).</w:t>
      </w:r>
    </w:p>
    <w:p w14:paraId="42E9A1CA" w14:textId="77777777" w:rsidR="00E52865" w:rsidRDefault="00E52865" w:rsidP="00E5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6B77D9C2" w14:textId="6525CB54" w:rsidR="00E52865" w:rsidRPr="00E52865" w:rsidRDefault="00E52865" w:rsidP="00E5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E52865">
        <w:rPr>
          <w:rStyle w:val="Aucun"/>
          <w:rFonts w:ascii="Times New Roman" w:eastAsia="Times New Roman" w:hAnsi="Times New Roman"/>
          <w:sz w:val="24"/>
          <w:szCs w:val="24"/>
          <w:lang w:val="fr-FR" w:eastAsia="fr-FR"/>
        </w:rPr>
        <w:lastRenderedPageBreak/>
        <w:t xml:space="preserve">The </w:t>
      </w:r>
      <w:proofErr w:type="spellStart"/>
      <w:r w:rsidRPr="00E52865">
        <w:rPr>
          <w:rStyle w:val="Aucun"/>
          <w:rFonts w:ascii="Times New Roman" w:eastAsia="Times New Roman" w:hAnsi="Times New Roman"/>
          <w:sz w:val="24"/>
          <w:szCs w:val="24"/>
          <w:lang w:val="fr-FR" w:eastAsia="fr-FR"/>
        </w:rPr>
        <w:t>mechanical</w:t>
      </w:r>
      <w:proofErr w:type="spellEnd"/>
      <w:r w:rsidRPr="00E52865">
        <w:rPr>
          <w:rStyle w:val="Aucun"/>
          <w:rFonts w:ascii="Times New Roman" w:eastAsia="Times New Roman" w:hAnsi="Times New Roman"/>
          <w:sz w:val="24"/>
          <w:szCs w:val="24"/>
          <w:lang w:val="fr-FR" w:eastAsia="fr-FR"/>
        </w:rPr>
        <w:t xml:space="preserve"> manipulation of 2D </w:t>
      </w:r>
      <w:proofErr w:type="spellStart"/>
      <w:r w:rsidRPr="00E52865">
        <w:rPr>
          <w:rStyle w:val="Aucun"/>
          <w:rFonts w:ascii="Times New Roman" w:eastAsia="Times New Roman" w:hAnsi="Times New Roman"/>
          <w:sz w:val="24"/>
          <w:szCs w:val="24"/>
          <w:lang w:val="fr-FR" w:eastAsia="fr-FR"/>
        </w:rPr>
        <w:t>layers</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is</w:t>
      </w:r>
      <w:proofErr w:type="spellEnd"/>
      <w:r w:rsidRPr="00E52865">
        <w:rPr>
          <w:rStyle w:val="Aucun"/>
          <w:rFonts w:ascii="Times New Roman" w:eastAsia="Times New Roman" w:hAnsi="Times New Roman"/>
          <w:sz w:val="24"/>
          <w:szCs w:val="24"/>
          <w:lang w:val="fr-FR" w:eastAsia="fr-FR"/>
        </w:rPr>
        <w:t xml:space="preserve"> a key aspect of "</w:t>
      </w:r>
      <w:proofErr w:type="spellStart"/>
      <w:r w:rsidRPr="00E52865">
        <w:rPr>
          <w:rStyle w:val="Aucun"/>
          <w:rFonts w:ascii="Times New Roman" w:eastAsia="Times New Roman" w:hAnsi="Times New Roman"/>
          <w:sz w:val="24"/>
          <w:szCs w:val="24"/>
          <w:lang w:val="fr-FR" w:eastAsia="fr-FR"/>
        </w:rPr>
        <w:t>twistronics</w:t>
      </w:r>
      <w:proofErr w:type="spellEnd"/>
      <w:r w:rsidRPr="00E52865">
        <w:rPr>
          <w:rStyle w:val="Aucun"/>
          <w:rFonts w:ascii="Times New Roman" w:eastAsia="Times New Roman" w:hAnsi="Times New Roman"/>
          <w:sz w:val="24"/>
          <w:szCs w:val="24"/>
          <w:lang w:val="fr-FR" w:eastAsia="fr-FR"/>
        </w:rPr>
        <w:t xml:space="preserve">." Figure 3 </w:t>
      </w:r>
      <w:proofErr w:type="spellStart"/>
      <w:r w:rsidRPr="00E52865">
        <w:rPr>
          <w:rStyle w:val="Aucun"/>
          <w:rFonts w:ascii="Times New Roman" w:eastAsia="Times New Roman" w:hAnsi="Times New Roman"/>
          <w:sz w:val="24"/>
          <w:szCs w:val="24"/>
          <w:lang w:val="fr-FR" w:eastAsia="fr-FR"/>
        </w:rPr>
        <w:t>details</w:t>
      </w:r>
      <w:proofErr w:type="spellEnd"/>
      <w:r w:rsidRPr="00E52865">
        <w:rPr>
          <w:rStyle w:val="Aucun"/>
          <w:rFonts w:ascii="Times New Roman" w:eastAsia="Times New Roman" w:hAnsi="Times New Roman"/>
          <w:sz w:val="24"/>
          <w:szCs w:val="24"/>
          <w:lang w:val="fr-FR" w:eastAsia="fr-FR"/>
        </w:rPr>
        <w:t xml:space="preserve"> the </w:t>
      </w:r>
      <w:proofErr w:type="spellStart"/>
      <w:r w:rsidRPr="00E52865">
        <w:rPr>
          <w:rStyle w:val="Aucun"/>
          <w:rFonts w:ascii="Times New Roman" w:eastAsia="Times New Roman" w:hAnsi="Times New Roman"/>
          <w:sz w:val="24"/>
          <w:szCs w:val="24"/>
          <w:lang w:val="fr-FR" w:eastAsia="fr-FR"/>
        </w:rPr>
        <w:t>sliding</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barriers</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along</w:t>
      </w:r>
      <w:proofErr w:type="spellEnd"/>
      <w:r w:rsidRPr="00E52865">
        <w:rPr>
          <w:rStyle w:val="Aucun"/>
          <w:rFonts w:ascii="Times New Roman" w:eastAsia="Times New Roman" w:hAnsi="Times New Roman"/>
          <w:sz w:val="24"/>
          <w:szCs w:val="24"/>
          <w:lang w:val="fr-FR" w:eastAsia="fr-FR"/>
        </w:rPr>
        <w:t xml:space="preserve"> the "</w:t>
      </w:r>
      <w:proofErr w:type="spellStart"/>
      <w:r w:rsidRPr="00E52865">
        <w:rPr>
          <w:rStyle w:val="Aucun"/>
          <w:rFonts w:ascii="Times New Roman" w:eastAsia="Times New Roman" w:hAnsi="Times New Roman"/>
          <w:sz w:val="24"/>
          <w:szCs w:val="24"/>
          <w:lang w:val="fr-FR" w:eastAsia="fr-FR"/>
        </w:rPr>
        <w:t>armchair</w:t>
      </w:r>
      <w:proofErr w:type="spellEnd"/>
      <w:r w:rsidRPr="00E52865">
        <w:rPr>
          <w:rStyle w:val="Aucun"/>
          <w:rFonts w:ascii="Times New Roman" w:eastAsia="Times New Roman" w:hAnsi="Times New Roman"/>
          <w:sz w:val="24"/>
          <w:szCs w:val="24"/>
          <w:lang w:val="fr-FR" w:eastAsia="fr-FR"/>
        </w:rPr>
        <w:t>" and "zigzag" directions.</w:t>
      </w:r>
    </w:p>
    <w:p w14:paraId="7ACE96F0" w14:textId="00D8EAAF" w:rsidR="00E52865" w:rsidRPr="00E52865" w:rsidRDefault="00E52865" w:rsidP="00E5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E52865">
        <w:rPr>
          <w:rStyle w:val="Aucun"/>
          <w:rFonts w:ascii="Times New Roman" w:eastAsia="Times New Roman" w:hAnsi="Times New Roman"/>
          <w:sz w:val="24"/>
          <w:szCs w:val="24"/>
          <w:lang w:val="fr-FR" w:eastAsia="fr-FR"/>
        </w:rPr>
        <w:t xml:space="preserve">The </w:t>
      </w:r>
      <w:proofErr w:type="spellStart"/>
      <w:r w:rsidRPr="00E52865">
        <w:rPr>
          <w:rStyle w:val="Aucun"/>
          <w:rFonts w:ascii="Times New Roman" w:eastAsia="Times New Roman" w:hAnsi="Times New Roman"/>
          <w:sz w:val="24"/>
          <w:szCs w:val="24"/>
          <w:lang w:val="fr-FR" w:eastAsia="fr-FR"/>
        </w:rPr>
        <w:t>energy</w:t>
      </w:r>
      <w:proofErr w:type="spellEnd"/>
      <w:r w:rsidRPr="00E52865">
        <w:rPr>
          <w:rStyle w:val="Aucun"/>
          <w:rFonts w:ascii="Times New Roman" w:eastAsia="Times New Roman" w:hAnsi="Times New Roman"/>
          <w:sz w:val="24"/>
          <w:szCs w:val="24"/>
          <w:lang w:val="fr-FR" w:eastAsia="fr-FR"/>
        </w:rPr>
        <w:t xml:space="preserve"> profile shows </w:t>
      </w:r>
      <w:proofErr w:type="spellStart"/>
      <w:r w:rsidRPr="00E52865">
        <w:rPr>
          <w:rStyle w:val="Aucun"/>
          <w:rFonts w:ascii="Times New Roman" w:eastAsia="Times New Roman" w:hAnsi="Times New Roman"/>
          <w:sz w:val="24"/>
          <w:szCs w:val="24"/>
          <w:lang w:val="fr-FR" w:eastAsia="fr-FR"/>
        </w:rPr>
        <w:t>that</w:t>
      </w:r>
      <w:proofErr w:type="spellEnd"/>
      <w:r w:rsidRPr="00E52865">
        <w:rPr>
          <w:rStyle w:val="Aucun"/>
          <w:rFonts w:ascii="Times New Roman" w:eastAsia="Times New Roman" w:hAnsi="Times New Roman"/>
          <w:sz w:val="24"/>
          <w:szCs w:val="24"/>
          <w:lang w:val="fr-FR" w:eastAsia="fr-FR"/>
        </w:rPr>
        <w:t xml:space="preserve"> the "</w:t>
      </w:r>
      <w:proofErr w:type="spellStart"/>
      <w:r w:rsidRPr="00E52865">
        <w:rPr>
          <w:rStyle w:val="Aucun"/>
          <w:rFonts w:ascii="Times New Roman" w:eastAsia="Times New Roman" w:hAnsi="Times New Roman"/>
          <w:sz w:val="24"/>
          <w:szCs w:val="24"/>
          <w:lang w:val="fr-FR" w:eastAsia="fr-FR"/>
        </w:rPr>
        <w:t>armchair</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sliding</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path</w:t>
      </w:r>
      <w:proofErr w:type="spellEnd"/>
      <w:r w:rsidRPr="00E52865">
        <w:rPr>
          <w:rStyle w:val="Aucun"/>
          <w:rFonts w:ascii="Times New Roman" w:eastAsia="Times New Roman" w:hAnsi="Times New Roman"/>
          <w:sz w:val="24"/>
          <w:szCs w:val="24"/>
          <w:lang w:val="fr-FR" w:eastAsia="fr-FR"/>
        </w:rPr>
        <w:t xml:space="preserve"> (Fig. 3a) </w:t>
      </w:r>
      <w:proofErr w:type="spellStart"/>
      <w:r w:rsidRPr="00E52865">
        <w:rPr>
          <w:rStyle w:val="Aucun"/>
          <w:rFonts w:ascii="Times New Roman" w:eastAsia="Times New Roman" w:hAnsi="Times New Roman"/>
          <w:sz w:val="24"/>
          <w:szCs w:val="24"/>
          <w:lang w:val="fr-FR" w:eastAsia="fr-FR"/>
        </w:rPr>
        <w:t>is</w:t>
      </w:r>
      <w:proofErr w:type="spellEnd"/>
      <w:r w:rsidRPr="00E52865">
        <w:rPr>
          <w:rStyle w:val="Aucun"/>
          <w:rFonts w:ascii="Times New Roman" w:eastAsia="Times New Roman" w:hAnsi="Times New Roman"/>
          <w:sz w:val="24"/>
          <w:szCs w:val="24"/>
          <w:lang w:val="fr-FR" w:eastAsia="fr-FR"/>
        </w:rPr>
        <w:t xml:space="preserve"> more </w:t>
      </w:r>
      <w:proofErr w:type="spellStart"/>
      <w:r w:rsidRPr="00E52865">
        <w:rPr>
          <w:rStyle w:val="Aucun"/>
          <w:rFonts w:ascii="Times New Roman" w:eastAsia="Times New Roman" w:hAnsi="Times New Roman"/>
          <w:sz w:val="24"/>
          <w:szCs w:val="24"/>
          <w:lang w:val="fr-FR" w:eastAsia="fr-FR"/>
        </w:rPr>
        <w:t>complex</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with</w:t>
      </w:r>
      <w:proofErr w:type="spellEnd"/>
      <w:r w:rsidRPr="00E52865">
        <w:rPr>
          <w:rStyle w:val="Aucun"/>
          <w:rFonts w:ascii="Times New Roman" w:eastAsia="Times New Roman" w:hAnsi="Times New Roman"/>
          <w:sz w:val="24"/>
          <w:szCs w:val="24"/>
          <w:lang w:val="fr-FR" w:eastAsia="fr-FR"/>
        </w:rPr>
        <w:t xml:space="preserve"> maxima </w:t>
      </w:r>
      <w:proofErr w:type="spellStart"/>
      <w:r w:rsidRPr="00E52865">
        <w:rPr>
          <w:rStyle w:val="Aucun"/>
          <w:rFonts w:ascii="Times New Roman" w:eastAsia="Times New Roman" w:hAnsi="Times New Roman"/>
          <w:sz w:val="24"/>
          <w:szCs w:val="24"/>
          <w:lang w:val="fr-FR" w:eastAsia="fr-FR"/>
        </w:rPr>
        <w:t>corresponding</w:t>
      </w:r>
      <w:proofErr w:type="spellEnd"/>
      <w:r w:rsidRPr="00E52865">
        <w:rPr>
          <w:rStyle w:val="Aucun"/>
          <w:rFonts w:ascii="Times New Roman" w:eastAsia="Times New Roman" w:hAnsi="Times New Roman"/>
          <w:sz w:val="24"/>
          <w:szCs w:val="24"/>
          <w:lang w:val="fr-FR" w:eastAsia="fr-FR"/>
        </w:rPr>
        <w:t xml:space="preserve"> to transitions </w:t>
      </w:r>
      <w:proofErr w:type="spellStart"/>
      <w:r w:rsidRPr="00E52865">
        <w:rPr>
          <w:rStyle w:val="Aucun"/>
          <w:rFonts w:ascii="Times New Roman" w:eastAsia="Times New Roman" w:hAnsi="Times New Roman"/>
          <w:sz w:val="24"/>
          <w:szCs w:val="24"/>
          <w:lang w:val="fr-FR" w:eastAsia="fr-FR"/>
        </w:rPr>
        <w:t>through</w:t>
      </w:r>
      <w:proofErr w:type="spellEnd"/>
      <w:r w:rsidRPr="00E52865">
        <w:rPr>
          <w:rStyle w:val="Aucun"/>
          <w:rFonts w:ascii="Times New Roman" w:eastAsia="Times New Roman" w:hAnsi="Times New Roman"/>
          <w:sz w:val="24"/>
          <w:szCs w:val="24"/>
          <w:lang w:val="fr-FR" w:eastAsia="fr-FR"/>
        </w:rPr>
        <w:t xml:space="preserve"> the </w:t>
      </w:r>
      <w:proofErr w:type="spellStart"/>
      <w:r w:rsidRPr="00E52865">
        <w:rPr>
          <w:rStyle w:val="Aucun"/>
          <w:rFonts w:ascii="Times New Roman" w:eastAsia="Times New Roman" w:hAnsi="Times New Roman"/>
          <w:sz w:val="24"/>
          <w:szCs w:val="24"/>
          <w:lang w:val="fr-FR" w:eastAsia="fr-FR"/>
        </w:rPr>
        <w:t>metastable</w:t>
      </w:r>
      <w:proofErr w:type="spellEnd"/>
      <w:r w:rsidRPr="00E52865">
        <w:rPr>
          <w:rStyle w:val="Aucun"/>
          <w:rFonts w:ascii="Times New Roman" w:eastAsia="Times New Roman" w:hAnsi="Times New Roman"/>
          <w:sz w:val="24"/>
          <w:szCs w:val="24"/>
          <w:lang w:val="fr-FR" w:eastAsia="fr-FR"/>
        </w:rPr>
        <w:t xml:space="preserve"> states AA and AA', </w:t>
      </w:r>
      <w:proofErr w:type="spellStart"/>
      <w:r w:rsidRPr="00E52865">
        <w:rPr>
          <w:rStyle w:val="Aucun"/>
          <w:rFonts w:ascii="Times New Roman" w:eastAsia="Times New Roman" w:hAnsi="Times New Roman"/>
          <w:sz w:val="24"/>
          <w:szCs w:val="24"/>
          <w:lang w:val="fr-FR" w:eastAsia="fr-FR"/>
        </w:rPr>
        <w:t>while</w:t>
      </w:r>
      <w:proofErr w:type="spellEnd"/>
      <w:r w:rsidRPr="00E52865">
        <w:rPr>
          <w:rStyle w:val="Aucun"/>
          <w:rFonts w:ascii="Times New Roman" w:eastAsia="Times New Roman" w:hAnsi="Times New Roman"/>
          <w:sz w:val="24"/>
          <w:szCs w:val="24"/>
          <w:lang w:val="fr-FR" w:eastAsia="fr-FR"/>
        </w:rPr>
        <w:t xml:space="preserve"> the "zigzag" </w:t>
      </w:r>
      <w:proofErr w:type="spellStart"/>
      <w:r w:rsidRPr="00E52865">
        <w:rPr>
          <w:rStyle w:val="Aucun"/>
          <w:rFonts w:ascii="Times New Roman" w:eastAsia="Times New Roman" w:hAnsi="Times New Roman"/>
          <w:sz w:val="24"/>
          <w:szCs w:val="24"/>
          <w:lang w:val="fr-FR" w:eastAsia="fr-FR"/>
        </w:rPr>
        <w:t>path</w:t>
      </w:r>
      <w:proofErr w:type="spellEnd"/>
      <w:r w:rsidRPr="00E52865">
        <w:rPr>
          <w:rStyle w:val="Aucun"/>
          <w:rFonts w:ascii="Times New Roman" w:eastAsia="Times New Roman" w:hAnsi="Times New Roman"/>
          <w:sz w:val="24"/>
          <w:szCs w:val="24"/>
          <w:lang w:val="fr-FR" w:eastAsia="fr-FR"/>
        </w:rPr>
        <w:t xml:space="preserve"> (Fig. 3b) </w:t>
      </w:r>
      <w:proofErr w:type="spellStart"/>
      <w:r w:rsidRPr="00E52865">
        <w:rPr>
          <w:rStyle w:val="Aucun"/>
          <w:rFonts w:ascii="Times New Roman" w:eastAsia="Times New Roman" w:hAnsi="Times New Roman"/>
          <w:sz w:val="24"/>
          <w:szCs w:val="24"/>
          <w:lang w:val="fr-FR" w:eastAsia="fr-FR"/>
        </w:rPr>
        <w:t>exhibits</w:t>
      </w:r>
      <w:proofErr w:type="spellEnd"/>
      <w:r w:rsidRPr="00E52865">
        <w:rPr>
          <w:rStyle w:val="Aucun"/>
          <w:rFonts w:ascii="Times New Roman" w:eastAsia="Times New Roman" w:hAnsi="Times New Roman"/>
          <w:sz w:val="24"/>
          <w:szCs w:val="24"/>
          <w:lang w:val="fr-FR" w:eastAsia="fr-FR"/>
        </w:rPr>
        <w:t xml:space="preserve"> a </w:t>
      </w:r>
      <w:proofErr w:type="spellStart"/>
      <w:r w:rsidRPr="00E52865">
        <w:rPr>
          <w:rStyle w:val="Aucun"/>
          <w:rFonts w:ascii="Times New Roman" w:eastAsia="Times New Roman" w:hAnsi="Times New Roman"/>
          <w:sz w:val="24"/>
          <w:szCs w:val="24"/>
          <w:lang w:val="fr-FR" w:eastAsia="fr-FR"/>
        </w:rPr>
        <w:t>smoother</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barrier</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reflecting</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anisotropy</w:t>
      </w:r>
      <w:proofErr w:type="spellEnd"/>
      <w:r w:rsidRPr="00E52865">
        <w:rPr>
          <w:rStyle w:val="Aucun"/>
          <w:rFonts w:ascii="Times New Roman" w:eastAsia="Times New Roman" w:hAnsi="Times New Roman"/>
          <w:sz w:val="24"/>
          <w:szCs w:val="24"/>
          <w:lang w:val="fr-FR" w:eastAsia="fr-FR"/>
        </w:rPr>
        <w:t xml:space="preserve"> of the </w:t>
      </w:r>
      <w:proofErr w:type="spellStart"/>
      <w:r w:rsidRPr="00E52865">
        <w:rPr>
          <w:rStyle w:val="Aucun"/>
          <w:rFonts w:ascii="Times New Roman" w:eastAsia="Times New Roman" w:hAnsi="Times New Roman"/>
          <w:sz w:val="24"/>
          <w:szCs w:val="24"/>
          <w:lang w:val="fr-FR" w:eastAsia="fr-FR"/>
        </w:rPr>
        <w:t>sliding</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between</w:t>
      </w:r>
      <w:proofErr w:type="spellEnd"/>
      <w:r w:rsidRPr="00E52865">
        <w:rPr>
          <w:rStyle w:val="Aucun"/>
          <w:rFonts w:ascii="Times New Roman" w:eastAsia="Times New Roman" w:hAnsi="Times New Roman"/>
          <w:sz w:val="24"/>
          <w:szCs w:val="24"/>
          <w:lang w:val="fr-FR" w:eastAsia="fr-FR"/>
        </w:rPr>
        <w:t xml:space="preserve"> the </w:t>
      </w:r>
      <w:proofErr w:type="spellStart"/>
      <w:r w:rsidRPr="00E52865">
        <w:rPr>
          <w:rStyle w:val="Aucun"/>
          <w:rFonts w:ascii="Times New Roman" w:eastAsia="Times New Roman" w:hAnsi="Times New Roman"/>
          <w:sz w:val="24"/>
          <w:szCs w:val="24"/>
          <w:lang w:val="fr-FR" w:eastAsia="fr-FR"/>
        </w:rPr>
        <w:t>layers</w:t>
      </w:r>
      <w:proofErr w:type="spellEnd"/>
      <w:r w:rsidRPr="00E52865">
        <w:rPr>
          <w:rStyle w:val="Aucun"/>
          <w:rFonts w:ascii="Times New Roman" w:eastAsia="Times New Roman" w:hAnsi="Times New Roman"/>
          <w:sz w:val="24"/>
          <w:szCs w:val="24"/>
          <w:lang w:val="fr-FR" w:eastAsia="fr-FR"/>
        </w:rPr>
        <w:t>.</w:t>
      </w:r>
    </w:p>
    <w:p w14:paraId="3393F195" w14:textId="580BBF99" w:rsidR="009B7302" w:rsidRPr="0038397D" w:rsidRDefault="00E52865" w:rsidP="00E5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E52865">
        <w:rPr>
          <w:rStyle w:val="Aucun"/>
          <w:rFonts w:ascii="Times New Roman" w:eastAsia="Times New Roman" w:hAnsi="Times New Roman"/>
          <w:sz w:val="24"/>
          <w:szCs w:val="24"/>
          <w:lang w:val="fr-FR" w:eastAsia="fr-FR"/>
        </w:rPr>
        <w:t xml:space="preserve">A major observation </w:t>
      </w:r>
      <w:proofErr w:type="spellStart"/>
      <w:r w:rsidRPr="00E52865">
        <w:rPr>
          <w:rStyle w:val="Aucun"/>
          <w:rFonts w:ascii="Times New Roman" w:eastAsia="Times New Roman" w:hAnsi="Times New Roman"/>
          <w:sz w:val="24"/>
          <w:szCs w:val="24"/>
          <w:lang w:val="fr-FR" w:eastAsia="fr-FR"/>
        </w:rPr>
        <w:t>is</w:t>
      </w:r>
      <w:proofErr w:type="spellEnd"/>
      <w:r w:rsidRPr="00E52865">
        <w:rPr>
          <w:rStyle w:val="Aucun"/>
          <w:rFonts w:ascii="Times New Roman" w:eastAsia="Times New Roman" w:hAnsi="Times New Roman"/>
          <w:sz w:val="24"/>
          <w:szCs w:val="24"/>
          <w:lang w:val="fr-FR" w:eastAsia="fr-FR"/>
        </w:rPr>
        <w:t xml:space="preserve"> the </w:t>
      </w:r>
      <w:proofErr w:type="spellStart"/>
      <w:r w:rsidRPr="00E52865">
        <w:rPr>
          <w:rStyle w:val="Aucun"/>
          <w:rFonts w:ascii="Times New Roman" w:eastAsia="Times New Roman" w:hAnsi="Times New Roman"/>
          <w:sz w:val="24"/>
          <w:szCs w:val="24"/>
          <w:lang w:val="fr-FR" w:eastAsia="fr-FR"/>
        </w:rPr>
        <w:t>decrease</w:t>
      </w:r>
      <w:proofErr w:type="spellEnd"/>
      <w:r w:rsidRPr="00E52865">
        <w:rPr>
          <w:rStyle w:val="Aucun"/>
          <w:rFonts w:ascii="Times New Roman" w:eastAsia="Times New Roman" w:hAnsi="Times New Roman"/>
          <w:sz w:val="24"/>
          <w:szCs w:val="24"/>
          <w:lang w:val="fr-FR" w:eastAsia="fr-FR"/>
        </w:rPr>
        <w:t xml:space="preserve"> in the </w:t>
      </w:r>
      <w:proofErr w:type="spellStart"/>
      <w:r w:rsidRPr="00E52865">
        <w:rPr>
          <w:rStyle w:val="Aucun"/>
          <w:rFonts w:ascii="Times New Roman" w:eastAsia="Times New Roman" w:hAnsi="Times New Roman"/>
          <w:sz w:val="24"/>
          <w:szCs w:val="24"/>
          <w:lang w:val="fr-FR" w:eastAsia="fr-FR"/>
        </w:rPr>
        <w:t>energy</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barrier</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under</w:t>
      </w:r>
      <w:proofErr w:type="spellEnd"/>
      <w:r w:rsidRPr="00E52865">
        <w:rPr>
          <w:rStyle w:val="Aucun"/>
          <w:rFonts w:ascii="Times New Roman" w:eastAsia="Times New Roman" w:hAnsi="Times New Roman"/>
          <w:sz w:val="24"/>
          <w:szCs w:val="24"/>
          <w:lang w:val="fr-FR" w:eastAsia="fr-FR"/>
        </w:rPr>
        <w:t xml:space="preserve"> the application of a 0.3 V/Å </w:t>
      </w:r>
      <w:proofErr w:type="spellStart"/>
      <w:r w:rsidRPr="00E52865">
        <w:rPr>
          <w:rStyle w:val="Aucun"/>
          <w:rFonts w:ascii="Times New Roman" w:eastAsia="Times New Roman" w:hAnsi="Times New Roman"/>
          <w:sz w:val="24"/>
          <w:szCs w:val="24"/>
          <w:lang w:val="fr-FR" w:eastAsia="fr-FR"/>
        </w:rPr>
        <w:t>field</w:t>
      </w:r>
      <w:proofErr w:type="spellEnd"/>
      <w:r w:rsidRPr="00E52865">
        <w:rPr>
          <w:rStyle w:val="Aucun"/>
          <w:rFonts w:ascii="Times New Roman" w:eastAsia="Times New Roman" w:hAnsi="Times New Roman"/>
          <w:sz w:val="24"/>
          <w:szCs w:val="24"/>
          <w:lang w:val="fr-FR" w:eastAsia="fr-FR"/>
        </w:rPr>
        <w:t xml:space="preserve">. This </w:t>
      </w:r>
      <w:proofErr w:type="spellStart"/>
      <w:r w:rsidRPr="00E52865">
        <w:rPr>
          <w:rStyle w:val="Aucun"/>
          <w:rFonts w:ascii="Times New Roman" w:eastAsia="Times New Roman" w:hAnsi="Times New Roman"/>
          <w:sz w:val="24"/>
          <w:szCs w:val="24"/>
          <w:lang w:val="fr-FR" w:eastAsia="fr-FR"/>
        </w:rPr>
        <w:t>suggests</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that</w:t>
      </w:r>
      <w:proofErr w:type="spellEnd"/>
      <w:r w:rsidRPr="00E52865">
        <w:rPr>
          <w:rStyle w:val="Aucun"/>
          <w:rFonts w:ascii="Times New Roman" w:eastAsia="Times New Roman" w:hAnsi="Times New Roman"/>
          <w:sz w:val="24"/>
          <w:szCs w:val="24"/>
          <w:lang w:val="fr-FR" w:eastAsia="fr-FR"/>
        </w:rPr>
        <w:t xml:space="preserve"> the </w:t>
      </w:r>
      <w:proofErr w:type="spellStart"/>
      <w:r w:rsidRPr="00E52865">
        <w:rPr>
          <w:rStyle w:val="Aucun"/>
          <w:rFonts w:ascii="Times New Roman" w:eastAsia="Times New Roman" w:hAnsi="Times New Roman"/>
          <w:sz w:val="24"/>
          <w:szCs w:val="24"/>
          <w:lang w:val="fr-FR" w:eastAsia="fr-FR"/>
        </w:rPr>
        <w:t>external</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electric</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field</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reduces</w:t>
      </w:r>
      <w:proofErr w:type="spellEnd"/>
      <w:r w:rsidRPr="00E52865">
        <w:rPr>
          <w:rStyle w:val="Aucun"/>
          <w:rFonts w:ascii="Times New Roman" w:eastAsia="Times New Roman" w:hAnsi="Times New Roman"/>
          <w:sz w:val="24"/>
          <w:szCs w:val="24"/>
          <w:lang w:val="fr-FR" w:eastAsia="fr-FR"/>
        </w:rPr>
        <w:t xml:space="preserve"> the inter-layer friction force, a </w:t>
      </w:r>
      <w:proofErr w:type="spellStart"/>
      <w:r w:rsidRPr="00E52865">
        <w:rPr>
          <w:rStyle w:val="Aucun"/>
          <w:rFonts w:ascii="Times New Roman" w:eastAsia="Times New Roman" w:hAnsi="Times New Roman"/>
          <w:sz w:val="24"/>
          <w:szCs w:val="24"/>
          <w:lang w:val="fr-FR" w:eastAsia="fr-FR"/>
        </w:rPr>
        <w:t>property</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that</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could</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be</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exploited</w:t>
      </w:r>
      <w:proofErr w:type="spellEnd"/>
      <w:r w:rsidRPr="00E52865">
        <w:rPr>
          <w:rStyle w:val="Aucun"/>
          <w:rFonts w:ascii="Times New Roman" w:eastAsia="Times New Roman" w:hAnsi="Times New Roman"/>
          <w:sz w:val="24"/>
          <w:szCs w:val="24"/>
          <w:lang w:val="fr-FR" w:eastAsia="fr-FR"/>
        </w:rPr>
        <w:t xml:space="preserve"> to design </w:t>
      </w:r>
      <w:proofErr w:type="spellStart"/>
      <w:r w:rsidRPr="00E52865">
        <w:rPr>
          <w:rStyle w:val="Aucun"/>
          <w:rFonts w:ascii="Times New Roman" w:eastAsia="Times New Roman" w:hAnsi="Times New Roman"/>
          <w:sz w:val="24"/>
          <w:szCs w:val="24"/>
          <w:lang w:val="fr-FR" w:eastAsia="fr-FR"/>
        </w:rPr>
        <w:t>electrically</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controllable</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electromechanical</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nanodevices</w:t>
      </w:r>
      <w:proofErr w:type="spellEnd"/>
      <w:r w:rsidRPr="00E52865">
        <w:rPr>
          <w:rStyle w:val="Aucun"/>
          <w:rFonts w:ascii="Times New Roman" w:eastAsia="Times New Roman" w:hAnsi="Times New Roman"/>
          <w:sz w:val="24"/>
          <w:szCs w:val="24"/>
          <w:lang w:val="fr-FR" w:eastAsia="fr-FR"/>
        </w:rPr>
        <w:t xml:space="preserve"> (NEMS). This </w:t>
      </w:r>
      <w:proofErr w:type="spellStart"/>
      <w:r w:rsidRPr="00E52865">
        <w:rPr>
          <w:rStyle w:val="Aucun"/>
          <w:rFonts w:ascii="Times New Roman" w:eastAsia="Times New Roman" w:hAnsi="Times New Roman"/>
          <w:sz w:val="24"/>
          <w:szCs w:val="24"/>
          <w:lang w:val="fr-FR" w:eastAsia="fr-FR"/>
        </w:rPr>
        <w:t>result</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reflects</w:t>
      </w:r>
      <w:proofErr w:type="spellEnd"/>
      <w:r w:rsidRPr="00E52865">
        <w:rPr>
          <w:rStyle w:val="Aucun"/>
          <w:rFonts w:ascii="Times New Roman" w:eastAsia="Times New Roman" w:hAnsi="Times New Roman"/>
          <w:sz w:val="24"/>
          <w:szCs w:val="24"/>
          <w:lang w:val="fr-FR" w:eastAsia="fr-FR"/>
        </w:rPr>
        <w:t xml:space="preserve"> an </w:t>
      </w:r>
      <w:proofErr w:type="spellStart"/>
      <w:r w:rsidRPr="00E52865">
        <w:rPr>
          <w:rStyle w:val="Aucun"/>
          <w:rFonts w:ascii="Times New Roman" w:eastAsia="Times New Roman" w:hAnsi="Times New Roman"/>
          <w:sz w:val="24"/>
          <w:szCs w:val="24"/>
          <w:lang w:val="fr-FR" w:eastAsia="fr-FR"/>
        </w:rPr>
        <w:t>effect</w:t>
      </w:r>
      <w:proofErr w:type="spellEnd"/>
      <w:r w:rsidRPr="00E52865">
        <w:rPr>
          <w:rStyle w:val="Aucun"/>
          <w:rFonts w:ascii="Times New Roman" w:eastAsia="Times New Roman" w:hAnsi="Times New Roman"/>
          <w:sz w:val="24"/>
          <w:szCs w:val="24"/>
          <w:lang w:val="fr-FR" w:eastAsia="fr-FR"/>
        </w:rPr>
        <w:t xml:space="preserve"> of the </w:t>
      </w:r>
      <w:proofErr w:type="spellStart"/>
      <w:r w:rsidRPr="00E52865">
        <w:rPr>
          <w:rStyle w:val="Aucun"/>
          <w:rFonts w:ascii="Times New Roman" w:eastAsia="Times New Roman" w:hAnsi="Times New Roman"/>
          <w:sz w:val="24"/>
          <w:szCs w:val="24"/>
          <w:lang w:val="fr-FR" w:eastAsia="fr-FR"/>
        </w:rPr>
        <w:t>electric</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field</w:t>
      </w:r>
      <w:proofErr w:type="spellEnd"/>
      <w:r w:rsidRPr="00E52865">
        <w:rPr>
          <w:rStyle w:val="Aucun"/>
          <w:rFonts w:ascii="Times New Roman" w:eastAsia="Times New Roman" w:hAnsi="Times New Roman"/>
          <w:sz w:val="24"/>
          <w:szCs w:val="24"/>
          <w:lang w:val="fr-FR" w:eastAsia="fr-FR"/>
        </w:rPr>
        <w:t>.</w:t>
      </w:r>
    </w:p>
    <w:p w14:paraId="3393F196" w14:textId="2A3DB585"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7" w14:textId="1C696617" w:rsidR="009B7302" w:rsidRPr="0038397D" w:rsidRDefault="00EC7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38397D">
        <w:rPr>
          <w:rFonts w:ascii="Times New Roman" w:eastAsia="Times New Roman" w:hAnsi="Times New Roman"/>
          <w:noProof/>
          <w:sz w:val="24"/>
          <w:szCs w:val="24"/>
          <w:lang w:val="fr-FR" w:eastAsia="fr-FR"/>
        </w:rPr>
        <w:drawing>
          <wp:anchor distT="0" distB="0" distL="0" distR="0" simplePos="0" relativeHeight="251658240" behindDoc="1" locked="0" layoutInCell="1" allowOverlap="1" wp14:anchorId="3393F218" wp14:editId="4DE43D11">
            <wp:simplePos x="0" y="0"/>
            <wp:positionH relativeFrom="column">
              <wp:posOffset>563245</wp:posOffset>
            </wp:positionH>
            <wp:positionV relativeFrom="paragraph">
              <wp:posOffset>61595</wp:posOffset>
            </wp:positionV>
            <wp:extent cx="4970780" cy="3640455"/>
            <wp:effectExtent l="0" t="0" r="0" b="0"/>
            <wp:wrapTight wrapText="largest">
              <wp:wrapPolygon edited="0">
                <wp:start x="0" y="0"/>
                <wp:lineTo x="0" y="21476"/>
                <wp:lineTo x="21523" y="21476"/>
                <wp:lineTo x="21523" y="0"/>
                <wp:lineTo x="0" y="0"/>
              </wp:wrapPolygon>
            </wp:wrapTigh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11"/>
                    <a:stretch>
                      <a:fillRect/>
                    </a:stretch>
                  </pic:blipFill>
                  <pic:spPr bwMode="auto">
                    <a:xfrm>
                      <a:off x="0" y="0"/>
                      <a:ext cx="4970780" cy="3640455"/>
                    </a:xfrm>
                    <a:prstGeom prst="rect">
                      <a:avLst/>
                    </a:prstGeom>
                  </pic:spPr>
                </pic:pic>
              </a:graphicData>
            </a:graphic>
            <wp14:sizeRelH relativeFrom="margin">
              <wp14:pctWidth>0</wp14:pctWidth>
            </wp14:sizeRelH>
            <wp14:sizeRelV relativeFrom="margin">
              <wp14:pctHeight>0</wp14:pctHeight>
            </wp14:sizeRelV>
          </wp:anchor>
        </w:drawing>
      </w:r>
    </w:p>
    <w:p w14:paraId="3393F198"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9"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A"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B"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C" w14:textId="0369F1B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D"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E"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F"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A0"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A1"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A2"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A3"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3393F1A4"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3393F1A5"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2FBC7CA5" w14:textId="77777777" w:rsidR="00926319" w:rsidRPr="0038397D" w:rsidRDefault="009263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4122D388" w14:textId="77777777" w:rsidR="00926319" w:rsidRPr="0038397D" w:rsidRDefault="009263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4532D6F5" w14:textId="77777777" w:rsidR="000D157B" w:rsidRDefault="000D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eastAsia="fr-FR"/>
        </w:rPr>
      </w:pPr>
    </w:p>
    <w:p w14:paraId="5D7C7164" w14:textId="77777777" w:rsidR="000D157B" w:rsidRDefault="000D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eastAsia="fr-FR"/>
        </w:rPr>
      </w:pPr>
    </w:p>
    <w:p w14:paraId="3393F1A7" w14:textId="4A6D4853" w:rsidR="009B7302" w:rsidRPr="001A6558" w:rsidRDefault="00CD6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CD65FF">
        <w:rPr>
          <w:rStyle w:val="Aucun"/>
          <w:rFonts w:ascii="Times New Roman" w:eastAsia="Times New Roman" w:hAnsi="Times New Roman"/>
          <w:sz w:val="24"/>
          <w:szCs w:val="24"/>
          <w:lang w:eastAsia="fr-FR"/>
        </w:rPr>
        <w:t xml:space="preserve">Fig-4. Band structures of the graphene bilayer, h-BN bilayer, and graphene/h-BN </w:t>
      </w:r>
      <w:proofErr w:type="spellStart"/>
      <w:r w:rsidRPr="00CD65FF">
        <w:rPr>
          <w:rStyle w:val="Aucun"/>
          <w:rFonts w:ascii="Times New Roman" w:eastAsia="Times New Roman" w:hAnsi="Times New Roman"/>
          <w:sz w:val="24"/>
          <w:szCs w:val="24"/>
          <w:lang w:eastAsia="fr-FR"/>
        </w:rPr>
        <w:t>heterobilayer</w:t>
      </w:r>
      <w:proofErr w:type="spellEnd"/>
      <w:r w:rsidRPr="00CD65FF">
        <w:rPr>
          <w:rStyle w:val="Aucun"/>
          <w:rFonts w:ascii="Times New Roman" w:eastAsia="Times New Roman" w:hAnsi="Times New Roman"/>
          <w:sz w:val="24"/>
          <w:szCs w:val="24"/>
          <w:lang w:eastAsia="fr-FR"/>
        </w:rPr>
        <w:t xml:space="preserve"> for AB stacking. a) </w:t>
      </w:r>
      <w:proofErr w:type="spellStart"/>
      <w:r w:rsidRPr="00CD65FF">
        <w:rPr>
          <w:rStyle w:val="Aucun"/>
          <w:rFonts w:ascii="Times New Roman" w:eastAsia="Times New Roman" w:hAnsi="Times New Roman"/>
          <w:sz w:val="24"/>
          <w:szCs w:val="24"/>
          <w:lang w:eastAsia="fr-FR"/>
        </w:rPr>
        <w:t>Eg</w:t>
      </w:r>
      <w:proofErr w:type="spellEnd"/>
      <w:r w:rsidRPr="00CD65FF">
        <w:rPr>
          <w:rStyle w:val="Aucun"/>
          <w:rFonts w:ascii="Times New Roman" w:eastAsia="Times New Roman" w:hAnsi="Times New Roman"/>
          <w:sz w:val="24"/>
          <w:szCs w:val="24"/>
          <w:lang w:eastAsia="fr-FR"/>
        </w:rPr>
        <w:t xml:space="preserve">=0, b) </w:t>
      </w:r>
      <w:proofErr w:type="spellStart"/>
      <w:r w:rsidRPr="00CD65FF">
        <w:rPr>
          <w:rStyle w:val="Aucun"/>
          <w:rFonts w:ascii="Times New Roman" w:eastAsia="Times New Roman" w:hAnsi="Times New Roman"/>
          <w:sz w:val="24"/>
          <w:szCs w:val="24"/>
          <w:lang w:eastAsia="fr-FR"/>
        </w:rPr>
        <w:t>Eg</w:t>
      </w:r>
      <w:proofErr w:type="spellEnd"/>
      <w:r w:rsidRPr="00CD65FF">
        <w:rPr>
          <w:rStyle w:val="Aucun"/>
          <w:rFonts w:ascii="Times New Roman" w:eastAsia="Times New Roman" w:hAnsi="Times New Roman"/>
          <w:sz w:val="24"/>
          <w:szCs w:val="24"/>
          <w:lang w:eastAsia="fr-FR"/>
        </w:rPr>
        <w:t xml:space="preserve">=4.44, c) </w:t>
      </w:r>
      <w:proofErr w:type="spellStart"/>
      <w:r w:rsidRPr="00CD65FF">
        <w:rPr>
          <w:rStyle w:val="Aucun"/>
          <w:rFonts w:ascii="Times New Roman" w:eastAsia="Times New Roman" w:hAnsi="Times New Roman"/>
          <w:sz w:val="24"/>
          <w:szCs w:val="24"/>
          <w:lang w:eastAsia="fr-FR"/>
        </w:rPr>
        <w:t>Eg</w:t>
      </w:r>
      <w:proofErr w:type="spellEnd"/>
      <w:r w:rsidRPr="00CD65FF">
        <w:rPr>
          <w:rStyle w:val="Aucun"/>
          <w:rFonts w:ascii="Times New Roman" w:eastAsia="Times New Roman" w:hAnsi="Times New Roman"/>
          <w:sz w:val="24"/>
          <w:szCs w:val="24"/>
          <w:lang w:eastAsia="fr-FR"/>
        </w:rPr>
        <w:t>=0.01472</w:t>
      </w:r>
    </w:p>
    <w:p w14:paraId="3393F1A8"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A9" w14:textId="77777777" w:rsidR="009B7302" w:rsidRPr="001A6558" w:rsidRDefault="00F45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1A6558">
        <w:rPr>
          <w:rFonts w:ascii="Times New Roman" w:hAnsi="Times New Roman"/>
          <w:noProof/>
          <w:sz w:val="24"/>
          <w:szCs w:val="24"/>
        </w:rPr>
        <w:drawing>
          <wp:anchor distT="0" distB="0" distL="0" distR="0" simplePos="0" relativeHeight="251659264" behindDoc="0" locked="0" layoutInCell="1" allowOverlap="1" wp14:anchorId="3393F21A" wp14:editId="48078E0A">
            <wp:simplePos x="0" y="0"/>
            <wp:positionH relativeFrom="column">
              <wp:align>center</wp:align>
            </wp:positionH>
            <wp:positionV relativeFrom="paragraph">
              <wp:posOffset>635</wp:posOffset>
            </wp:positionV>
            <wp:extent cx="3623945" cy="2717800"/>
            <wp:effectExtent l="0" t="0" r="0" b="0"/>
            <wp:wrapSquare wrapText="largest"/>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12"/>
                    <a:stretch>
                      <a:fillRect/>
                    </a:stretch>
                  </pic:blipFill>
                  <pic:spPr bwMode="auto">
                    <a:xfrm>
                      <a:off x="0" y="0"/>
                      <a:ext cx="3623945" cy="2717800"/>
                    </a:xfrm>
                    <a:prstGeom prst="rect">
                      <a:avLst/>
                    </a:prstGeom>
                  </pic:spPr>
                </pic:pic>
              </a:graphicData>
            </a:graphic>
          </wp:anchor>
        </w:drawing>
      </w:r>
    </w:p>
    <w:p w14:paraId="3393F1AA"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AB"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AC"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AD"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AE"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AF"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0"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1"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2"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3"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4"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5"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6"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4"/>
        </w:rPr>
      </w:pPr>
    </w:p>
    <w:p w14:paraId="3393F1B8" w14:textId="4E8A2366" w:rsidR="009B7302" w:rsidRDefault="00FC5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bookmarkStart w:id="1" w:name="__DdeLink__67_419872192"/>
      <w:bookmarkStart w:id="2" w:name="__DdeLink__396_2441964854"/>
      <w:r w:rsidRPr="00FC57B2">
        <w:rPr>
          <w:rFonts w:ascii="Times New Roman" w:hAnsi="Times New Roman"/>
          <w:sz w:val="24"/>
          <w:szCs w:val="24"/>
        </w:rPr>
        <w:t xml:space="preserve">Fig-5. Band structures of the graphene bilayer and the graphene/h-BN </w:t>
      </w:r>
      <w:proofErr w:type="spellStart"/>
      <w:r w:rsidRPr="00FC57B2">
        <w:rPr>
          <w:rFonts w:ascii="Times New Roman" w:hAnsi="Times New Roman"/>
          <w:sz w:val="24"/>
          <w:szCs w:val="24"/>
        </w:rPr>
        <w:t>heterobilayer</w:t>
      </w:r>
      <w:proofErr w:type="spellEnd"/>
      <w:r w:rsidRPr="00FC57B2">
        <w:rPr>
          <w:rFonts w:ascii="Times New Roman" w:hAnsi="Times New Roman"/>
          <w:sz w:val="24"/>
          <w:szCs w:val="24"/>
        </w:rPr>
        <w:t xml:space="preserve"> for AB stacking at the Dirac cone. a) </w:t>
      </w:r>
      <w:proofErr w:type="spellStart"/>
      <w:r w:rsidRPr="00FC57B2">
        <w:rPr>
          <w:rFonts w:ascii="Times New Roman" w:hAnsi="Times New Roman"/>
          <w:sz w:val="24"/>
          <w:szCs w:val="24"/>
        </w:rPr>
        <w:t>Eg</w:t>
      </w:r>
      <w:proofErr w:type="spellEnd"/>
      <w:r w:rsidRPr="00FC57B2">
        <w:rPr>
          <w:rFonts w:ascii="Times New Roman" w:hAnsi="Times New Roman"/>
          <w:sz w:val="24"/>
          <w:szCs w:val="24"/>
        </w:rPr>
        <w:t xml:space="preserve"> = 0, b) </w:t>
      </w:r>
      <w:proofErr w:type="spellStart"/>
      <w:r w:rsidRPr="00FC57B2">
        <w:rPr>
          <w:rFonts w:ascii="Times New Roman" w:hAnsi="Times New Roman"/>
          <w:sz w:val="24"/>
          <w:szCs w:val="24"/>
        </w:rPr>
        <w:t>Eg</w:t>
      </w:r>
      <w:proofErr w:type="spellEnd"/>
      <w:r w:rsidRPr="00FC57B2">
        <w:rPr>
          <w:rFonts w:ascii="Times New Roman" w:hAnsi="Times New Roman"/>
          <w:sz w:val="24"/>
          <w:szCs w:val="24"/>
        </w:rPr>
        <w:t xml:space="preserve"> = 0.014256</w:t>
      </w:r>
      <w:bookmarkEnd w:id="1"/>
      <w:bookmarkEnd w:id="2"/>
    </w:p>
    <w:p w14:paraId="1E154952" w14:textId="77777777" w:rsidR="00837597" w:rsidRDefault="0083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40B13B4D" w14:textId="77777777" w:rsidR="00837597" w:rsidRPr="00837597" w:rsidRDefault="00837597" w:rsidP="0083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837597">
        <w:rPr>
          <w:rFonts w:ascii="Times New Roman" w:hAnsi="Times New Roman"/>
          <w:sz w:val="24"/>
          <w:szCs w:val="24"/>
        </w:rPr>
        <w:t>The primary objective of the heterostructure is to modulate the band structure of graphene.</w:t>
      </w:r>
    </w:p>
    <w:p w14:paraId="6A3CD98E" w14:textId="77777777" w:rsidR="00837597" w:rsidRPr="00837597" w:rsidRDefault="00837597" w:rsidP="0083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B72FB98" w14:textId="77777777" w:rsidR="00837597" w:rsidRPr="00837597" w:rsidRDefault="00837597" w:rsidP="0083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837597">
        <w:rPr>
          <w:rFonts w:ascii="Times New Roman" w:hAnsi="Times New Roman"/>
          <w:sz w:val="24"/>
          <w:szCs w:val="24"/>
        </w:rPr>
        <w:t>Figure 4 shows band hybridization observed through the superposition of band structures. Indeed, the graphene π bands remain localized near the Fermi level, confirming that h-BN acts as a passive substrate that preserves the high carrier mobility.</w:t>
      </w:r>
    </w:p>
    <w:p w14:paraId="50544EC4" w14:textId="452ADC59" w:rsidR="00837597" w:rsidRDefault="00837597" w:rsidP="0083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837597">
        <w:rPr>
          <w:rFonts w:ascii="Times New Roman" w:hAnsi="Times New Roman"/>
          <w:sz w:val="24"/>
          <w:szCs w:val="24"/>
        </w:rPr>
        <w:t xml:space="preserve">The close-up of the Dirac delta function in Figure 5 is crucial. While pure graphene has a </w:t>
      </w:r>
      <w:proofErr w:type="gramStart"/>
      <w:r w:rsidRPr="00837597">
        <w:rPr>
          <w:rFonts w:ascii="Times New Roman" w:hAnsi="Times New Roman"/>
          <w:sz w:val="24"/>
          <w:szCs w:val="24"/>
        </w:rPr>
        <w:t>zero band</w:t>
      </w:r>
      <w:proofErr w:type="gramEnd"/>
      <w:r w:rsidRPr="00837597">
        <w:rPr>
          <w:rFonts w:ascii="Times New Roman" w:hAnsi="Times New Roman"/>
          <w:sz w:val="24"/>
          <w:szCs w:val="24"/>
        </w:rPr>
        <w:t xml:space="preserve"> gap, the AB </w:t>
      </w:r>
      <w:proofErr w:type="spellStart"/>
      <w:r w:rsidRPr="00837597">
        <w:rPr>
          <w:rFonts w:ascii="Times New Roman" w:hAnsi="Times New Roman"/>
          <w:sz w:val="24"/>
          <w:szCs w:val="24"/>
        </w:rPr>
        <w:t>heterobilayer</w:t>
      </w:r>
      <w:proofErr w:type="spellEnd"/>
      <w:r w:rsidRPr="00837597">
        <w:rPr>
          <w:rFonts w:ascii="Times New Roman" w:hAnsi="Times New Roman"/>
          <w:sz w:val="24"/>
          <w:szCs w:val="24"/>
        </w:rPr>
        <w:t xml:space="preserve"> exhibits a band gap of 14.26 </w:t>
      </w:r>
      <w:proofErr w:type="spellStart"/>
      <w:r w:rsidRPr="00837597">
        <w:rPr>
          <w:rFonts w:ascii="Times New Roman" w:hAnsi="Times New Roman"/>
          <w:sz w:val="24"/>
          <w:szCs w:val="24"/>
        </w:rPr>
        <w:t>meV</w:t>
      </w:r>
      <w:proofErr w:type="spellEnd"/>
      <w:r w:rsidRPr="00837597">
        <w:rPr>
          <w:rFonts w:ascii="Times New Roman" w:hAnsi="Times New Roman"/>
          <w:sz w:val="24"/>
          <w:szCs w:val="24"/>
        </w:rPr>
        <w:t>.</w:t>
      </w:r>
    </w:p>
    <w:p w14:paraId="4004A6A6" w14:textId="5D0FB803" w:rsidR="009A7DB3" w:rsidRDefault="009A7DB3" w:rsidP="0083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A7DB3">
        <w:rPr>
          <w:rFonts w:ascii="Times New Roman" w:hAnsi="Times New Roman"/>
          <w:sz w:val="24"/>
          <w:szCs w:val="24"/>
        </w:rPr>
        <w:t>The physical mechanism involved means that this opening is due to the breaking of sublattice symmetry (CA different from CB). The asymmetric periodic potential imposed by the boron and nitrogen atoms lifts the degeneracy at the K points, transforming the massless Dirac fermions into massive fermions.</w:t>
      </w:r>
    </w:p>
    <w:p w14:paraId="0F3E0499" w14:textId="7E9C4152" w:rsidR="00927157" w:rsidRDefault="00927157" w:rsidP="0083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27157">
        <w:rPr>
          <w:rFonts w:ascii="Times New Roman" w:hAnsi="Times New Roman"/>
          <w:sz w:val="24"/>
          <w:szCs w:val="24"/>
        </w:rPr>
        <w:t xml:space="preserve">Although small (14 </w:t>
      </w:r>
      <w:proofErr w:type="spellStart"/>
      <w:r w:rsidRPr="00927157">
        <w:rPr>
          <w:rFonts w:ascii="Times New Roman" w:hAnsi="Times New Roman"/>
          <w:sz w:val="24"/>
          <w:szCs w:val="24"/>
        </w:rPr>
        <w:t>meV</w:t>
      </w:r>
      <w:proofErr w:type="spellEnd"/>
      <w:r w:rsidRPr="00927157">
        <w:rPr>
          <w:rFonts w:ascii="Times New Roman" w:hAnsi="Times New Roman"/>
          <w:sz w:val="24"/>
          <w:szCs w:val="24"/>
        </w:rPr>
        <w:t>), this gap is the signature of an effective interaction which makes it possible to consider the use of graphene in logic devices or terahertz photodetectors, where semi-metallic graphene fails.</w:t>
      </w:r>
      <w:r w:rsidR="005956D9">
        <w:rPr>
          <w:rFonts w:ascii="Times New Roman" w:hAnsi="Times New Roman"/>
          <w:sz w:val="24"/>
          <w:szCs w:val="24"/>
        </w:rPr>
        <w:t xml:space="preserve"> </w:t>
      </w:r>
      <w:r w:rsidR="005956D9" w:rsidRPr="005956D9">
        <w:rPr>
          <w:rFonts w:ascii="Times New Roman" w:hAnsi="Times New Roman"/>
          <w:sz w:val="24"/>
          <w:szCs w:val="24"/>
        </w:rPr>
        <w:t>This study is therefore of great importance for future applications</w:t>
      </w:r>
      <w:r w:rsidR="005956D9">
        <w:rPr>
          <w:rFonts w:ascii="Times New Roman" w:hAnsi="Times New Roman"/>
          <w:sz w:val="24"/>
          <w:szCs w:val="24"/>
        </w:rPr>
        <w:t>.</w:t>
      </w:r>
    </w:p>
    <w:p w14:paraId="4E384173" w14:textId="5E61DC26" w:rsidR="00F71699" w:rsidRDefault="00F71699" w:rsidP="0083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71699">
        <w:rPr>
          <w:rFonts w:ascii="Times New Roman" w:hAnsi="Times New Roman"/>
          <w:sz w:val="24"/>
          <w:szCs w:val="24"/>
        </w:rPr>
        <w:t xml:space="preserve">Two important aspects emerge from our calculations: the electric field allows for a monotonic reduction of the band gap (from 14.3 to 10.0 </w:t>
      </w:r>
      <w:proofErr w:type="spellStart"/>
      <w:r w:rsidRPr="00F71699">
        <w:rPr>
          <w:rFonts w:ascii="Times New Roman" w:hAnsi="Times New Roman"/>
          <w:sz w:val="24"/>
          <w:szCs w:val="24"/>
        </w:rPr>
        <w:t>meV</w:t>
      </w:r>
      <w:proofErr w:type="spellEnd"/>
      <w:r w:rsidRPr="00F71699">
        <w:rPr>
          <w:rFonts w:ascii="Times New Roman" w:hAnsi="Times New Roman"/>
          <w:sz w:val="24"/>
          <w:szCs w:val="24"/>
        </w:rPr>
        <w:t>), providing fine electronic tuning. And despite the intense 1 V/Å field, the structure remains stable with minimal interlayer distance variations (approximately 3.74 Å), ensuring the device's durability.</w:t>
      </w:r>
    </w:p>
    <w:p w14:paraId="39DC8DFA" w14:textId="2A2EFCD4" w:rsidR="009004ED" w:rsidRDefault="009004ED" w:rsidP="0083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004ED">
        <w:rPr>
          <w:rFonts w:ascii="Times New Roman" w:hAnsi="Times New Roman"/>
          <w:sz w:val="24"/>
          <w:szCs w:val="24"/>
        </w:rPr>
        <w:t xml:space="preserve">Figure 6 illustrates the evolution of the band structure near point K (Dirac cone) under the influence of an increasing perpendicular electric field. This figure demonstrates that the external electric field acts as a direct control lever on the transport properties of the </w:t>
      </w:r>
      <w:proofErr w:type="spellStart"/>
      <w:r w:rsidRPr="009004ED">
        <w:rPr>
          <w:rFonts w:ascii="Times New Roman" w:hAnsi="Times New Roman"/>
          <w:sz w:val="24"/>
          <w:szCs w:val="24"/>
        </w:rPr>
        <w:t>heterobilayer</w:t>
      </w:r>
      <w:proofErr w:type="spellEnd"/>
      <w:r w:rsidRPr="009004ED">
        <w:rPr>
          <w:rFonts w:ascii="Times New Roman" w:hAnsi="Times New Roman"/>
          <w:sz w:val="24"/>
          <w:szCs w:val="24"/>
        </w:rPr>
        <w:t>.</w:t>
      </w:r>
    </w:p>
    <w:p w14:paraId="5DAC852D" w14:textId="197E0D50" w:rsidR="00BD37E7" w:rsidRPr="00BD37E7" w:rsidRDefault="00BD37E7" w:rsidP="00BD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D37E7">
        <w:rPr>
          <w:rFonts w:ascii="Times New Roman" w:hAnsi="Times New Roman"/>
          <w:sz w:val="24"/>
          <w:szCs w:val="24"/>
        </w:rPr>
        <w:t>The main observation</w:t>
      </w:r>
      <w:r>
        <w:rPr>
          <w:rFonts w:ascii="Times New Roman" w:hAnsi="Times New Roman"/>
          <w:sz w:val="24"/>
          <w:szCs w:val="24"/>
        </w:rPr>
        <w:t xml:space="preserve"> (Fig 6)</w:t>
      </w:r>
      <w:r w:rsidRPr="00BD37E7">
        <w:rPr>
          <w:rFonts w:ascii="Times New Roman" w:hAnsi="Times New Roman"/>
          <w:sz w:val="24"/>
          <w:szCs w:val="24"/>
        </w:rPr>
        <w:t xml:space="preserve"> is a monotonic and systematic decrease in the energy gap as the electric field strength increases. The data extracted from the figure and the associated table show a smooth transition:</w:t>
      </w:r>
    </w:p>
    <w:p w14:paraId="3E7DFD31" w14:textId="77777777" w:rsidR="00BD37E7" w:rsidRPr="00BD37E7" w:rsidRDefault="00BD37E7" w:rsidP="00BD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D37E7">
        <w:rPr>
          <w:rFonts w:ascii="Times New Roman" w:hAnsi="Times New Roman"/>
          <w:sz w:val="24"/>
          <w:szCs w:val="24"/>
        </w:rPr>
        <w:t>At E = 0.1 V/Å (Fig. 6a): The initial gap induced by the substrate is slightly reduced to 0.013566 eV.</w:t>
      </w:r>
    </w:p>
    <w:p w14:paraId="4FF7EFAE" w14:textId="430B4766" w:rsidR="00BD37E7" w:rsidRPr="00BD37E7" w:rsidRDefault="00BD37E7" w:rsidP="00BD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D37E7">
        <w:rPr>
          <w:rFonts w:ascii="Times New Roman" w:hAnsi="Times New Roman"/>
          <w:sz w:val="24"/>
          <w:szCs w:val="24"/>
        </w:rPr>
        <w:t>At E = 0.3 V/Å (Fig. 6b): A further reduction is observed, stabilizing the gap at 0.012416 eV.</w:t>
      </w:r>
    </w:p>
    <w:p w14:paraId="107A457B" w14:textId="310592CC" w:rsidR="0065789C" w:rsidRPr="001A6558" w:rsidRDefault="00BD37E7" w:rsidP="00BD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D37E7">
        <w:rPr>
          <w:rFonts w:ascii="Times New Roman" w:hAnsi="Times New Roman"/>
          <w:sz w:val="24"/>
          <w:szCs w:val="24"/>
        </w:rPr>
        <w:lastRenderedPageBreak/>
        <w:t>At E = 1.0 V/Å (Fig. 6c): Under a strong field, the gap reaches its minimum value of 0.010118 eV (or 0.010025 eV according to the convergence calculations in Table 1).</w:t>
      </w:r>
    </w:p>
    <w:p w14:paraId="4C3E2452" w14:textId="3178B965" w:rsidR="00587792" w:rsidRPr="00587792" w:rsidRDefault="00587792" w:rsidP="00587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587792">
        <w:rPr>
          <w:rFonts w:ascii="Times New Roman" w:hAnsi="Times New Roman"/>
          <w:sz w:val="24"/>
          <w:szCs w:val="24"/>
        </w:rPr>
        <w:t xml:space="preserve">An intrinsic symmetry breaking is observed through the h-BN/Graphene interaction, which opens the initial band gap of approximately 14 </w:t>
      </w:r>
      <w:proofErr w:type="spellStart"/>
      <w:r w:rsidRPr="00587792">
        <w:rPr>
          <w:rFonts w:ascii="Times New Roman" w:hAnsi="Times New Roman"/>
          <w:sz w:val="24"/>
          <w:szCs w:val="24"/>
        </w:rPr>
        <w:t>meV</w:t>
      </w:r>
      <w:proofErr w:type="spellEnd"/>
      <w:r w:rsidRPr="00587792">
        <w:rPr>
          <w:rFonts w:ascii="Times New Roman" w:hAnsi="Times New Roman"/>
          <w:sz w:val="24"/>
          <w:szCs w:val="24"/>
        </w:rPr>
        <w:t>.</w:t>
      </w:r>
    </w:p>
    <w:p w14:paraId="3393F1B9" w14:textId="0704493D" w:rsidR="009B7302" w:rsidRPr="001A6558" w:rsidRDefault="00587792" w:rsidP="00587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587792">
        <w:rPr>
          <w:rFonts w:ascii="Times New Roman" w:hAnsi="Times New Roman"/>
          <w:sz w:val="24"/>
          <w:szCs w:val="24"/>
        </w:rPr>
        <w:t>Furthermore, the external electric field induced a polarization between the layers, which partially counteracts the symmetry breaking potential. This phenomenon "softens" the asymmetry of the sublattices, leading to a narrowing of the band gap.</w:t>
      </w:r>
    </w:p>
    <w:p w14:paraId="3393F1BA" w14:textId="664399A0" w:rsidR="009B7302" w:rsidRPr="001A6558" w:rsidRDefault="00205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205BA3">
        <w:rPr>
          <w:rFonts w:ascii="Times New Roman" w:hAnsi="Times New Roman"/>
          <w:sz w:val="24"/>
          <w:szCs w:val="24"/>
        </w:rPr>
        <w:t xml:space="preserve">Visually, in </w:t>
      </w:r>
      <w:r>
        <w:rPr>
          <w:rFonts w:ascii="Times New Roman" w:hAnsi="Times New Roman"/>
          <w:sz w:val="24"/>
          <w:szCs w:val="24"/>
        </w:rPr>
        <w:t xml:space="preserve">the same </w:t>
      </w:r>
      <w:r w:rsidRPr="00205BA3">
        <w:rPr>
          <w:rFonts w:ascii="Times New Roman" w:hAnsi="Times New Roman"/>
          <w:sz w:val="24"/>
          <w:szCs w:val="24"/>
        </w:rPr>
        <w:t>Figure 6, we observe that applying the field lifts the degeneracy. Indeed, the branches of the Dirac cones separate more clearly, but their effective crossing point approaches the Fermi level. However, the structure retains a certain linearity because, despite the gap opening, the dispersion remains almost linear near point K, suggesting that the Fermi velocity (and therefore the carrier mobility) is not drastically degraded by the field.</w:t>
      </w:r>
    </w:p>
    <w:p w14:paraId="3393F1BB" w14:textId="4C35F5A9"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C" w14:textId="7CBB0DD2" w:rsidR="009B7302" w:rsidRPr="001A6558" w:rsidRDefault="00571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1A6558">
        <w:rPr>
          <w:rFonts w:ascii="Times New Roman" w:hAnsi="Times New Roman"/>
          <w:noProof/>
          <w:sz w:val="24"/>
          <w:szCs w:val="24"/>
        </w:rPr>
        <w:drawing>
          <wp:anchor distT="0" distB="0" distL="0" distR="0" simplePos="0" relativeHeight="251660288" behindDoc="1" locked="0" layoutInCell="1" allowOverlap="1" wp14:anchorId="3393F21C" wp14:editId="64E0FFCE">
            <wp:simplePos x="0" y="0"/>
            <wp:positionH relativeFrom="column">
              <wp:posOffset>509905</wp:posOffset>
            </wp:positionH>
            <wp:positionV relativeFrom="paragraph">
              <wp:posOffset>8890</wp:posOffset>
            </wp:positionV>
            <wp:extent cx="4953000" cy="3714750"/>
            <wp:effectExtent l="0" t="0" r="0" b="0"/>
            <wp:wrapTight wrapText="largest">
              <wp:wrapPolygon edited="0">
                <wp:start x="0" y="0"/>
                <wp:lineTo x="0" y="21489"/>
                <wp:lineTo x="21517" y="21489"/>
                <wp:lineTo x="21517" y="0"/>
                <wp:lineTo x="0" y="0"/>
              </wp:wrapPolygon>
            </wp:wrapTight>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13"/>
                    <a:stretch>
                      <a:fillRect/>
                    </a:stretch>
                  </pic:blipFill>
                  <pic:spPr bwMode="auto">
                    <a:xfrm>
                      <a:off x="0" y="0"/>
                      <a:ext cx="4953000" cy="3714750"/>
                    </a:xfrm>
                    <a:prstGeom prst="rect">
                      <a:avLst/>
                    </a:prstGeom>
                  </pic:spPr>
                </pic:pic>
              </a:graphicData>
            </a:graphic>
          </wp:anchor>
        </w:drawing>
      </w:r>
    </w:p>
    <w:p w14:paraId="3393F1BD" w14:textId="1B934B43"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E"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F"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C0"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C1"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C2"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C3"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C4"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C5"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C6"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4"/>
        </w:rPr>
      </w:pPr>
    </w:p>
    <w:p w14:paraId="3393F1C7"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4"/>
        </w:rPr>
      </w:pPr>
    </w:p>
    <w:p w14:paraId="3393F1C8"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4"/>
        </w:rPr>
      </w:pPr>
    </w:p>
    <w:p w14:paraId="3393F1C9"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4"/>
        </w:rPr>
      </w:pPr>
    </w:p>
    <w:p w14:paraId="3393F1CA"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4"/>
        </w:rPr>
      </w:pPr>
    </w:p>
    <w:p w14:paraId="3393F1CB"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4"/>
        </w:rPr>
      </w:pPr>
    </w:p>
    <w:p w14:paraId="3393F1CC"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rPr>
      </w:pPr>
    </w:p>
    <w:p w14:paraId="4EAA3F3A" w14:textId="77777777" w:rsidR="0057157A" w:rsidRDefault="005715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rPr>
      </w:pPr>
    </w:p>
    <w:p w14:paraId="1A3A2EFB" w14:textId="77777777" w:rsidR="0057157A" w:rsidRDefault="005715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rPr>
      </w:pPr>
    </w:p>
    <w:p w14:paraId="3393F1CE" w14:textId="74487194" w:rsidR="009B7302" w:rsidRPr="0038397D" w:rsidRDefault="00FC57B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rPr>
      </w:pPr>
      <w:r w:rsidRPr="00FC57B2">
        <w:rPr>
          <w:rFonts w:ascii="Times New Roman" w:hAnsi="Times New Roman" w:cs="Times New Roman"/>
          <w:sz w:val="24"/>
        </w:rPr>
        <w:t xml:space="preserve">Fig-6. Band structures of the </w:t>
      </w:r>
      <w:proofErr w:type="spellStart"/>
      <w:r w:rsidRPr="00FC57B2">
        <w:rPr>
          <w:rFonts w:ascii="Times New Roman" w:hAnsi="Times New Roman" w:cs="Times New Roman"/>
          <w:sz w:val="24"/>
        </w:rPr>
        <w:t>graphene</w:t>
      </w:r>
      <w:proofErr w:type="spellEnd"/>
      <w:r w:rsidRPr="00FC57B2">
        <w:rPr>
          <w:rFonts w:ascii="Times New Roman" w:hAnsi="Times New Roman" w:cs="Times New Roman"/>
          <w:sz w:val="24"/>
        </w:rPr>
        <w:t xml:space="preserve"> </w:t>
      </w:r>
      <w:proofErr w:type="spellStart"/>
      <w:r w:rsidRPr="00FC57B2">
        <w:rPr>
          <w:rFonts w:ascii="Times New Roman" w:hAnsi="Times New Roman" w:cs="Times New Roman"/>
          <w:sz w:val="24"/>
        </w:rPr>
        <w:t>bilayer</w:t>
      </w:r>
      <w:proofErr w:type="spellEnd"/>
      <w:r w:rsidRPr="00FC57B2">
        <w:rPr>
          <w:rFonts w:ascii="Times New Roman" w:hAnsi="Times New Roman" w:cs="Times New Roman"/>
          <w:sz w:val="24"/>
        </w:rPr>
        <w:t xml:space="preserve"> and the </w:t>
      </w:r>
      <w:proofErr w:type="spellStart"/>
      <w:r w:rsidRPr="00FC57B2">
        <w:rPr>
          <w:rFonts w:ascii="Times New Roman" w:hAnsi="Times New Roman" w:cs="Times New Roman"/>
          <w:sz w:val="24"/>
        </w:rPr>
        <w:t>graphene</w:t>
      </w:r>
      <w:proofErr w:type="spellEnd"/>
      <w:r w:rsidRPr="00FC57B2">
        <w:rPr>
          <w:rFonts w:ascii="Times New Roman" w:hAnsi="Times New Roman" w:cs="Times New Roman"/>
          <w:sz w:val="24"/>
        </w:rPr>
        <w:t xml:space="preserve">/h-BN </w:t>
      </w:r>
      <w:proofErr w:type="spellStart"/>
      <w:r w:rsidRPr="00FC57B2">
        <w:rPr>
          <w:rFonts w:ascii="Times New Roman" w:hAnsi="Times New Roman" w:cs="Times New Roman"/>
          <w:sz w:val="24"/>
        </w:rPr>
        <w:t>heterobilayer</w:t>
      </w:r>
      <w:proofErr w:type="spellEnd"/>
      <w:r w:rsidRPr="00FC57B2">
        <w:rPr>
          <w:rFonts w:ascii="Times New Roman" w:hAnsi="Times New Roman" w:cs="Times New Roman"/>
          <w:sz w:val="24"/>
        </w:rPr>
        <w:t xml:space="preserve"> for AB </w:t>
      </w:r>
      <w:proofErr w:type="spellStart"/>
      <w:r w:rsidRPr="00FC57B2">
        <w:rPr>
          <w:rFonts w:ascii="Times New Roman" w:hAnsi="Times New Roman" w:cs="Times New Roman"/>
          <w:sz w:val="24"/>
        </w:rPr>
        <w:t>stacking</w:t>
      </w:r>
      <w:proofErr w:type="spellEnd"/>
      <w:r w:rsidRPr="00FC57B2">
        <w:rPr>
          <w:rFonts w:ascii="Times New Roman" w:hAnsi="Times New Roman" w:cs="Times New Roman"/>
          <w:sz w:val="24"/>
        </w:rPr>
        <w:t xml:space="preserve"> at the Dirac </w:t>
      </w:r>
      <w:proofErr w:type="spellStart"/>
      <w:r w:rsidRPr="00FC57B2">
        <w:rPr>
          <w:rFonts w:ascii="Times New Roman" w:hAnsi="Times New Roman" w:cs="Times New Roman"/>
          <w:sz w:val="24"/>
        </w:rPr>
        <w:t>cone</w:t>
      </w:r>
      <w:proofErr w:type="spellEnd"/>
      <w:r w:rsidRPr="00FC57B2">
        <w:rPr>
          <w:rFonts w:ascii="Times New Roman" w:hAnsi="Times New Roman" w:cs="Times New Roman"/>
          <w:sz w:val="24"/>
        </w:rPr>
        <w:t xml:space="preserve">. a) </w:t>
      </w:r>
      <w:proofErr w:type="spellStart"/>
      <w:r w:rsidRPr="00FC57B2">
        <w:rPr>
          <w:rFonts w:ascii="Times New Roman" w:hAnsi="Times New Roman" w:cs="Times New Roman"/>
          <w:sz w:val="24"/>
        </w:rPr>
        <w:t>Eg</w:t>
      </w:r>
      <w:proofErr w:type="spellEnd"/>
      <w:r w:rsidRPr="00FC57B2">
        <w:rPr>
          <w:rFonts w:ascii="Times New Roman" w:hAnsi="Times New Roman" w:cs="Times New Roman"/>
          <w:sz w:val="24"/>
        </w:rPr>
        <w:t xml:space="preserve"> = 0.013566, b) </w:t>
      </w:r>
      <w:proofErr w:type="spellStart"/>
      <w:r w:rsidRPr="00FC57B2">
        <w:rPr>
          <w:rFonts w:ascii="Times New Roman" w:hAnsi="Times New Roman" w:cs="Times New Roman"/>
          <w:sz w:val="24"/>
        </w:rPr>
        <w:t>Eg</w:t>
      </w:r>
      <w:proofErr w:type="spellEnd"/>
      <w:r w:rsidRPr="00FC57B2">
        <w:rPr>
          <w:rFonts w:ascii="Times New Roman" w:hAnsi="Times New Roman" w:cs="Times New Roman"/>
          <w:sz w:val="24"/>
        </w:rPr>
        <w:t xml:space="preserve"> = 0.012416, c) </w:t>
      </w:r>
      <w:proofErr w:type="spellStart"/>
      <w:r w:rsidRPr="00FC57B2">
        <w:rPr>
          <w:rFonts w:ascii="Times New Roman" w:hAnsi="Times New Roman" w:cs="Times New Roman"/>
          <w:sz w:val="24"/>
        </w:rPr>
        <w:t>Eg</w:t>
      </w:r>
      <w:proofErr w:type="spellEnd"/>
      <w:r w:rsidRPr="00FC57B2">
        <w:rPr>
          <w:rFonts w:ascii="Times New Roman" w:hAnsi="Times New Roman" w:cs="Times New Roman"/>
          <w:sz w:val="24"/>
        </w:rPr>
        <w:t xml:space="preserve"> = 0.010118.</w:t>
      </w:r>
    </w:p>
    <w:p w14:paraId="3103600B" w14:textId="77777777" w:rsidR="00FC57B2" w:rsidRDefault="00FC57B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rPr>
      </w:pPr>
    </w:p>
    <w:p w14:paraId="79F40842" w14:textId="77777777" w:rsidR="00FC57B2" w:rsidRDefault="00FC57B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8FDBD74" w14:textId="5BDAF4F3" w:rsidR="00234AAC" w:rsidRPr="001A6558" w:rsidRDefault="00234AA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rPr>
      </w:pPr>
      <w:r w:rsidRPr="001A6558">
        <w:rPr>
          <w:rFonts w:ascii="Times New Roman" w:hAnsi="Times New Roman" w:cs="Times New Roman"/>
          <w:sz w:val="24"/>
        </w:rPr>
        <w:t>Table 1</w:t>
      </w:r>
      <w:r w:rsidRPr="001A6558">
        <w:rPr>
          <w:rFonts w:ascii="Times New Roman" w:hAnsi="Times New Roman" w:cs="Times New Roman" w:hint="eastAsia"/>
          <w:sz w:val="24"/>
        </w:rPr>
        <w:t> </w:t>
      </w:r>
      <w:r w:rsidRPr="001A6558">
        <w:rPr>
          <w:rFonts w:ascii="Times New Roman" w:hAnsi="Times New Roman" w:cs="Times New Roman"/>
          <w:sz w:val="24"/>
        </w:rPr>
        <w:t xml:space="preserve">: Gap </w:t>
      </w:r>
      <w:proofErr w:type="spellStart"/>
      <w:r w:rsidRPr="001A6558">
        <w:rPr>
          <w:rFonts w:ascii="Times New Roman" w:hAnsi="Times New Roman" w:cs="Times New Roman"/>
          <w:sz w:val="24"/>
        </w:rPr>
        <w:t>energy</w:t>
      </w:r>
      <w:proofErr w:type="spellEnd"/>
      <w:r w:rsidRPr="001A6558">
        <w:rPr>
          <w:rFonts w:ascii="Times New Roman" w:hAnsi="Times New Roman" w:cs="Times New Roman"/>
          <w:sz w:val="24"/>
        </w:rPr>
        <w:t xml:space="preserve"> variation</w:t>
      </w:r>
      <w:r w:rsidR="0085688E" w:rsidRPr="001A6558">
        <w:rPr>
          <w:rFonts w:ascii="Times New Roman" w:hAnsi="Times New Roman" w:cs="Times New Roman"/>
          <w:sz w:val="24"/>
        </w:rPr>
        <w:t xml:space="preserve"> as a</w:t>
      </w:r>
      <w:r w:rsidR="00361D7C">
        <w:rPr>
          <w:rFonts w:ascii="Times New Roman" w:hAnsi="Times New Roman" w:cs="Times New Roman"/>
          <w:sz w:val="24"/>
        </w:rPr>
        <w:t xml:space="preserve">n </w:t>
      </w:r>
      <w:proofErr w:type="spellStart"/>
      <w:r w:rsidR="00361D7C">
        <w:rPr>
          <w:rFonts w:ascii="Times New Roman" w:hAnsi="Times New Roman" w:cs="Times New Roman"/>
          <w:sz w:val="24"/>
        </w:rPr>
        <w:t>applied</w:t>
      </w:r>
      <w:proofErr w:type="spellEnd"/>
      <w:r w:rsidR="0085688E" w:rsidRPr="001A6558">
        <w:rPr>
          <w:rFonts w:ascii="Times New Roman" w:hAnsi="Times New Roman" w:cs="Times New Roman"/>
          <w:sz w:val="24"/>
        </w:rPr>
        <w:t xml:space="preserve"> </w:t>
      </w:r>
      <w:proofErr w:type="spellStart"/>
      <w:r w:rsidR="0085688E" w:rsidRPr="001A6558">
        <w:rPr>
          <w:rFonts w:ascii="Times New Roman" w:hAnsi="Times New Roman" w:cs="Times New Roman"/>
          <w:sz w:val="24"/>
        </w:rPr>
        <w:t>electric</w:t>
      </w:r>
      <w:proofErr w:type="spellEnd"/>
      <w:r w:rsidR="0085688E" w:rsidRPr="001A6558">
        <w:rPr>
          <w:rFonts w:ascii="Times New Roman" w:hAnsi="Times New Roman" w:cs="Times New Roman"/>
          <w:sz w:val="24"/>
        </w:rPr>
        <w:t xml:space="preserve"> </w:t>
      </w:r>
      <w:proofErr w:type="spellStart"/>
      <w:r w:rsidR="0085688E" w:rsidRPr="001A6558">
        <w:rPr>
          <w:rFonts w:ascii="Times New Roman" w:hAnsi="Times New Roman" w:cs="Times New Roman"/>
          <w:sz w:val="24"/>
        </w:rPr>
        <w:t>field</w:t>
      </w:r>
      <w:proofErr w:type="spellEnd"/>
      <w:r w:rsidR="0085688E" w:rsidRPr="001A6558">
        <w:rPr>
          <w:rFonts w:ascii="Times New Roman" w:hAnsi="Times New Roman" w:cs="Times New Roman"/>
          <w:sz w:val="24"/>
        </w:rPr>
        <w:t xml:space="preserve"> </w:t>
      </w:r>
      <w:proofErr w:type="spellStart"/>
      <w:r w:rsidR="0085688E" w:rsidRPr="001A6558">
        <w:rPr>
          <w:rFonts w:ascii="Times New Roman" w:hAnsi="Times New Roman" w:cs="Times New Roman"/>
          <w:sz w:val="24"/>
        </w:rPr>
        <w:t>function</w:t>
      </w:r>
      <w:proofErr w:type="spellEnd"/>
    </w:p>
    <w:tbl>
      <w:tblPr>
        <w:tblW w:w="9323" w:type="dxa"/>
        <w:tblInd w:w="34" w:type="dxa"/>
        <w:tblBorders>
          <w:top w:val="single" w:sz="2" w:space="0" w:color="000000"/>
          <w:left w:val="single" w:sz="2" w:space="0" w:color="000000"/>
          <w:bottom w:val="single" w:sz="2" w:space="0" w:color="000000"/>
          <w:insideH w:val="single" w:sz="2" w:space="0" w:color="000000"/>
        </w:tblBorders>
        <w:tblCellMar>
          <w:top w:w="55" w:type="dxa"/>
          <w:left w:w="53" w:type="dxa"/>
          <w:bottom w:w="55" w:type="dxa"/>
          <w:right w:w="55" w:type="dxa"/>
        </w:tblCellMar>
        <w:tblLook w:val="04A0" w:firstRow="1" w:lastRow="0" w:firstColumn="1" w:lastColumn="0" w:noHBand="0" w:noVBand="1"/>
      </w:tblPr>
      <w:tblGrid>
        <w:gridCol w:w="996"/>
        <w:gridCol w:w="1047"/>
        <w:gridCol w:w="1035"/>
        <w:gridCol w:w="1047"/>
        <w:gridCol w:w="1034"/>
        <w:gridCol w:w="1035"/>
        <w:gridCol w:w="1047"/>
        <w:gridCol w:w="1035"/>
        <w:gridCol w:w="1047"/>
      </w:tblGrid>
      <w:tr w:rsidR="009B7302" w:rsidRPr="0038397D" w14:paraId="3393F1D8" w14:textId="77777777">
        <w:tc>
          <w:tcPr>
            <w:tcW w:w="996" w:type="dxa"/>
            <w:tcBorders>
              <w:top w:val="single" w:sz="2" w:space="0" w:color="000000"/>
              <w:left w:val="single" w:sz="2" w:space="0" w:color="000000"/>
              <w:bottom w:val="single" w:sz="2" w:space="0" w:color="000000"/>
            </w:tcBorders>
          </w:tcPr>
          <w:p w14:paraId="3393F1CF"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E (V/A)</w:t>
            </w:r>
          </w:p>
        </w:tc>
        <w:tc>
          <w:tcPr>
            <w:tcW w:w="1047" w:type="dxa"/>
            <w:tcBorders>
              <w:top w:val="single" w:sz="2" w:space="0" w:color="000000"/>
              <w:left w:val="single" w:sz="2" w:space="0" w:color="000000"/>
              <w:bottom w:val="single" w:sz="2" w:space="0" w:color="000000"/>
            </w:tcBorders>
          </w:tcPr>
          <w:p w14:paraId="3393F1D0"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w:t>
            </w:r>
          </w:p>
        </w:tc>
        <w:tc>
          <w:tcPr>
            <w:tcW w:w="1035" w:type="dxa"/>
            <w:tcBorders>
              <w:top w:val="single" w:sz="2" w:space="0" w:color="000000"/>
              <w:left w:val="single" w:sz="2" w:space="0" w:color="000000"/>
              <w:bottom w:val="single" w:sz="2" w:space="0" w:color="000000"/>
            </w:tcBorders>
          </w:tcPr>
          <w:p w14:paraId="3393F1D1"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0.1</w:t>
            </w:r>
          </w:p>
        </w:tc>
        <w:tc>
          <w:tcPr>
            <w:tcW w:w="1047" w:type="dxa"/>
            <w:tcBorders>
              <w:top w:val="single" w:sz="2" w:space="0" w:color="000000"/>
              <w:left w:val="single" w:sz="2" w:space="0" w:color="000000"/>
              <w:bottom w:val="single" w:sz="2" w:space="0" w:color="000000"/>
            </w:tcBorders>
          </w:tcPr>
          <w:p w14:paraId="3393F1D2"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0.3</w:t>
            </w:r>
          </w:p>
        </w:tc>
        <w:tc>
          <w:tcPr>
            <w:tcW w:w="1034" w:type="dxa"/>
            <w:tcBorders>
              <w:top w:val="single" w:sz="2" w:space="0" w:color="000000"/>
              <w:left w:val="single" w:sz="2" w:space="0" w:color="000000"/>
              <w:bottom w:val="single" w:sz="2" w:space="0" w:color="000000"/>
            </w:tcBorders>
          </w:tcPr>
          <w:p w14:paraId="3393F1D3"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0.5</w:t>
            </w:r>
          </w:p>
        </w:tc>
        <w:tc>
          <w:tcPr>
            <w:tcW w:w="1035" w:type="dxa"/>
            <w:tcBorders>
              <w:top w:val="single" w:sz="2" w:space="0" w:color="000000"/>
              <w:left w:val="single" w:sz="2" w:space="0" w:color="000000"/>
              <w:bottom w:val="single" w:sz="2" w:space="0" w:color="000000"/>
            </w:tcBorders>
          </w:tcPr>
          <w:p w14:paraId="3393F1D4"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0.7</w:t>
            </w:r>
          </w:p>
        </w:tc>
        <w:tc>
          <w:tcPr>
            <w:tcW w:w="1047" w:type="dxa"/>
            <w:tcBorders>
              <w:top w:val="single" w:sz="2" w:space="0" w:color="000000"/>
              <w:left w:val="single" w:sz="2" w:space="0" w:color="000000"/>
              <w:bottom w:val="single" w:sz="2" w:space="0" w:color="000000"/>
            </w:tcBorders>
          </w:tcPr>
          <w:p w14:paraId="3393F1D5"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0.8</w:t>
            </w:r>
          </w:p>
        </w:tc>
        <w:tc>
          <w:tcPr>
            <w:tcW w:w="1035" w:type="dxa"/>
            <w:tcBorders>
              <w:top w:val="single" w:sz="2" w:space="0" w:color="000000"/>
              <w:left w:val="single" w:sz="2" w:space="0" w:color="000000"/>
              <w:bottom w:val="single" w:sz="2" w:space="0" w:color="000000"/>
            </w:tcBorders>
          </w:tcPr>
          <w:p w14:paraId="3393F1D6"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0.9</w:t>
            </w:r>
          </w:p>
        </w:tc>
        <w:tc>
          <w:tcPr>
            <w:tcW w:w="1047" w:type="dxa"/>
            <w:tcBorders>
              <w:top w:val="single" w:sz="2" w:space="0" w:color="000000"/>
              <w:left w:val="single" w:sz="2" w:space="0" w:color="000000"/>
              <w:bottom w:val="single" w:sz="2" w:space="0" w:color="000000"/>
              <w:right w:val="single" w:sz="2" w:space="0" w:color="000000"/>
            </w:tcBorders>
          </w:tcPr>
          <w:p w14:paraId="3393F1D7"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1</w:t>
            </w:r>
          </w:p>
        </w:tc>
      </w:tr>
      <w:tr w:rsidR="009B7302" w:rsidRPr="0038397D" w14:paraId="3393F1E2" w14:textId="77777777">
        <w:tc>
          <w:tcPr>
            <w:tcW w:w="996" w:type="dxa"/>
            <w:tcBorders>
              <w:top w:val="single" w:sz="2" w:space="0" w:color="000000"/>
              <w:left w:val="single" w:sz="2" w:space="0" w:color="000000"/>
              <w:bottom w:val="single" w:sz="2" w:space="0" w:color="000000"/>
            </w:tcBorders>
          </w:tcPr>
          <w:p w14:paraId="3393F1D9" w14:textId="77777777" w:rsidR="009B7302" w:rsidRPr="001A6558" w:rsidRDefault="00F45420">
            <w:pPr>
              <w:pStyle w:val="TableContents"/>
              <w:rPr>
                <w:rFonts w:ascii="Times New Roman" w:hAnsi="Times New Roman"/>
                <w:sz w:val="24"/>
                <w:szCs w:val="24"/>
              </w:rPr>
            </w:pPr>
            <w:proofErr w:type="spellStart"/>
            <w:r w:rsidRPr="001A6558">
              <w:rPr>
                <w:rFonts w:ascii="Times New Roman" w:hAnsi="Times New Roman"/>
                <w:sz w:val="24"/>
                <w:szCs w:val="24"/>
              </w:rPr>
              <w:lastRenderedPageBreak/>
              <w:t>Eg</w:t>
            </w:r>
            <w:proofErr w:type="spellEnd"/>
            <w:r w:rsidRPr="001A6558">
              <w:rPr>
                <w:rFonts w:ascii="Times New Roman" w:hAnsi="Times New Roman"/>
                <w:sz w:val="24"/>
                <w:szCs w:val="24"/>
              </w:rPr>
              <w:t xml:space="preserve"> (eV)</w:t>
            </w:r>
          </w:p>
        </w:tc>
        <w:tc>
          <w:tcPr>
            <w:tcW w:w="1047" w:type="dxa"/>
            <w:tcBorders>
              <w:top w:val="single" w:sz="2" w:space="0" w:color="000000"/>
              <w:left w:val="single" w:sz="2" w:space="0" w:color="000000"/>
              <w:bottom w:val="single" w:sz="2" w:space="0" w:color="000000"/>
            </w:tcBorders>
          </w:tcPr>
          <w:p w14:paraId="3393F1DA"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0.014256</w:t>
            </w:r>
          </w:p>
        </w:tc>
        <w:tc>
          <w:tcPr>
            <w:tcW w:w="1035" w:type="dxa"/>
            <w:tcBorders>
              <w:top w:val="single" w:sz="2" w:space="0" w:color="000000"/>
              <w:left w:val="single" w:sz="2" w:space="0" w:color="000000"/>
              <w:bottom w:val="single" w:sz="2" w:space="0" w:color="000000"/>
            </w:tcBorders>
          </w:tcPr>
          <w:p w14:paraId="3393F1DB"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0.013566</w:t>
            </w:r>
          </w:p>
        </w:tc>
        <w:tc>
          <w:tcPr>
            <w:tcW w:w="1047" w:type="dxa"/>
            <w:tcBorders>
              <w:top w:val="single" w:sz="2" w:space="0" w:color="000000"/>
              <w:left w:val="single" w:sz="2" w:space="0" w:color="000000"/>
              <w:bottom w:val="single" w:sz="2" w:space="0" w:color="000000"/>
            </w:tcBorders>
          </w:tcPr>
          <w:p w14:paraId="3393F1DC"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0.012416</w:t>
            </w:r>
          </w:p>
        </w:tc>
        <w:tc>
          <w:tcPr>
            <w:tcW w:w="1034" w:type="dxa"/>
            <w:tcBorders>
              <w:top w:val="single" w:sz="2" w:space="0" w:color="000000"/>
              <w:left w:val="single" w:sz="2" w:space="0" w:color="000000"/>
              <w:bottom w:val="single" w:sz="2" w:space="0" w:color="000000"/>
            </w:tcBorders>
          </w:tcPr>
          <w:p w14:paraId="3393F1DD"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0.011497</w:t>
            </w:r>
          </w:p>
        </w:tc>
        <w:tc>
          <w:tcPr>
            <w:tcW w:w="1035" w:type="dxa"/>
            <w:tcBorders>
              <w:top w:val="single" w:sz="2" w:space="0" w:color="000000"/>
              <w:left w:val="single" w:sz="2" w:space="0" w:color="000000"/>
              <w:bottom w:val="single" w:sz="2" w:space="0" w:color="000000"/>
            </w:tcBorders>
          </w:tcPr>
          <w:p w14:paraId="3393F1DE"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0.010577</w:t>
            </w:r>
          </w:p>
        </w:tc>
        <w:tc>
          <w:tcPr>
            <w:tcW w:w="1047" w:type="dxa"/>
            <w:tcBorders>
              <w:top w:val="single" w:sz="2" w:space="0" w:color="000000"/>
              <w:left w:val="single" w:sz="2" w:space="0" w:color="000000"/>
              <w:bottom w:val="single" w:sz="2" w:space="0" w:color="000000"/>
            </w:tcBorders>
          </w:tcPr>
          <w:p w14:paraId="3393F1DF"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0.010232</w:t>
            </w:r>
          </w:p>
        </w:tc>
        <w:tc>
          <w:tcPr>
            <w:tcW w:w="1035" w:type="dxa"/>
            <w:tcBorders>
              <w:top w:val="single" w:sz="2" w:space="0" w:color="000000"/>
              <w:left w:val="single" w:sz="2" w:space="0" w:color="000000"/>
              <w:bottom w:val="single" w:sz="2" w:space="0" w:color="000000"/>
            </w:tcBorders>
          </w:tcPr>
          <w:p w14:paraId="3393F1E0"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0.010117</w:t>
            </w:r>
          </w:p>
        </w:tc>
        <w:tc>
          <w:tcPr>
            <w:tcW w:w="1047" w:type="dxa"/>
            <w:tcBorders>
              <w:top w:val="single" w:sz="2" w:space="0" w:color="000000"/>
              <w:left w:val="single" w:sz="2" w:space="0" w:color="000000"/>
              <w:bottom w:val="single" w:sz="2" w:space="0" w:color="000000"/>
              <w:right w:val="single" w:sz="2" w:space="0" w:color="000000"/>
            </w:tcBorders>
          </w:tcPr>
          <w:p w14:paraId="3393F1E1"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0.010025</w:t>
            </w:r>
          </w:p>
        </w:tc>
      </w:tr>
    </w:tbl>
    <w:p w14:paraId="3393F1E3"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4"/>
        </w:rPr>
      </w:pPr>
    </w:p>
    <w:p w14:paraId="4F13BC05" w14:textId="601CE3F0" w:rsidR="00367382" w:rsidRPr="00367382" w:rsidRDefault="00367382" w:rsidP="0036738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Emphasis"/>
          <w:rFonts w:ascii="Times New Roman" w:eastAsia="SimSun" w:hAnsi="Times New Roman" w:cs="Times New Roman"/>
          <w:b w:val="0"/>
          <w:bCs w:val="0"/>
          <w:sz w:val="22"/>
          <w:szCs w:val="22"/>
          <w:lang w:val="en-US" w:eastAsia="zh-CN"/>
        </w:rPr>
      </w:pPr>
      <w:r w:rsidRPr="00367382">
        <w:rPr>
          <w:rStyle w:val="StrongEmphasis"/>
          <w:rFonts w:ascii="Times New Roman" w:eastAsia="SimSun" w:hAnsi="Times New Roman" w:cs="Times New Roman"/>
          <w:b w:val="0"/>
          <w:bCs w:val="0"/>
          <w:sz w:val="22"/>
          <w:szCs w:val="22"/>
          <w:lang w:val="en-US" w:eastAsia="zh-CN"/>
        </w:rPr>
        <w:t xml:space="preserve">The evolution of the electronic band gap </w:t>
      </w:r>
      <w:proofErr w:type="spellStart"/>
      <w:r w:rsidRPr="00367382">
        <w:rPr>
          <w:rStyle w:val="StrongEmphasis"/>
          <w:rFonts w:ascii="Times New Roman" w:eastAsia="SimSun" w:hAnsi="Times New Roman" w:cs="Times New Roman"/>
          <w:b w:val="0"/>
          <w:bCs w:val="0"/>
          <w:sz w:val="22"/>
          <w:szCs w:val="22"/>
          <w:lang w:val="en-US" w:eastAsia="zh-CN"/>
        </w:rPr>
        <w:t>Eg</w:t>
      </w:r>
      <w:proofErr w:type="spellEnd"/>
      <w:r w:rsidRPr="00367382">
        <w:rPr>
          <w:rStyle w:val="StrongEmphasis"/>
          <w:rFonts w:ascii="Times New Roman" w:eastAsia="SimSun" w:hAnsi="Times New Roman" w:cs="Times New Roman"/>
          <w:b w:val="0"/>
          <w:bCs w:val="0"/>
          <w:sz w:val="22"/>
          <w:szCs w:val="22"/>
          <w:lang w:val="en-US" w:eastAsia="zh-CN"/>
        </w:rPr>
        <w:t xml:space="preserve"> of the graphene/</w:t>
      </w:r>
      <w:proofErr w:type="spellStart"/>
      <w:r w:rsidRPr="00367382">
        <w:rPr>
          <w:rStyle w:val="StrongEmphasis"/>
          <w:rFonts w:ascii="Times New Roman" w:eastAsia="SimSun" w:hAnsi="Times New Roman" w:cs="Times New Roman"/>
          <w:b w:val="0"/>
          <w:bCs w:val="0"/>
          <w:sz w:val="22"/>
          <w:szCs w:val="22"/>
          <w:lang w:val="en-US" w:eastAsia="zh-CN"/>
        </w:rPr>
        <w:t>hBN</w:t>
      </w:r>
      <w:proofErr w:type="spellEnd"/>
      <w:r w:rsidRPr="00367382">
        <w:rPr>
          <w:rStyle w:val="StrongEmphasis"/>
          <w:rFonts w:ascii="Times New Roman" w:eastAsia="SimSun" w:hAnsi="Times New Roman" w:cs="Times New Roman"/>
          <w:b w:val="0"/>
          <w:bCs w:val="0"/>
          <w:sz w:val="22"/>
          <w:szCs w:val="22"/>
          <w:lang w:val="en-US" w:eastAsia="zh-CN"/>
        </w:rPr>
        <w:t xml:space="preserve"> </w:t>
      </w:r>
      <w:proofErr w:type="spellStart"/>
      <w:r w:rsidRPr="00367382">
        <w:rPr>
          <w:rStyle w:val="StrongEmphasis"/>
          <w:rFonts w:ascii="Times New Roman" w:eastAsia="SimSun" w:hAnsi="Times New Roman" w:cs="Times New Roman"/>
          <w:b w:val="0"/>
          <w:bCs w:val="0"/>
          <w:sz w:val="22"/>
          <w:szCs w:val="22"/>
          <w:lang w:val="en-US" w:eastAsia="zh-CN"/>
        </w:rPr>
        <w:t>heterobilayer</w:t>
      </w:r>
      <w:proofErr w:type="spellEnd"/>
      <w:r w:rsidRPr="00367382">
        <w:rPr>
          <w:rStyle w:val="StrongEmphasis"/>
          <w:rFonts w:ascii="Times New Roman" w:eastAsia="SimSun" w:hAnsi="Times New Roman" w:cs="Times New Roman"/>
          <w:b w:val="0"/>
          <w:bCs w:val="0"/>
          <w:sz w:val="22"/>
          <w:szCs w:val="22"/>
          <w:lang w:val="en-US" w:eastAsia="zh-CN"/>
        </w:rPr>
        <w:t xml:space="preserve"> as a function of the applied electric field shows a monotonic decrease in the band gap as the field strength increases. In the absence of a field, the system exhibits a small band gap (</w:t>
      </w:r>
      <w:r w:rsidR="007C02DF">
        <w:rPr>
          <w:rStyle w:val="StrongEmphasis"/>
          <w:rFonts w:ascii="Cambria Math" w:eastAsia="SimSun" w:hAnsi="Cambria Math" w:cs="Cambria Math"/>
          <w:b w:val="0"/>
          <w:bCs w:val="0"/>
          <w:sz w:val="22"/>
          <w:szCs w:val="22"/>
          <w:lang w:val="en-US" w:eastAsia="zh-CN"/>
        </w:rPr>
        <w:t xml:space="preserve">approximatively </w:t>
      </w:r>
      <w:r w:rsidRPr="00367382">
        <w:rPr>
          <w:rStyle w:val="StrongEmphasis"/>
          <w:rFonts w:ascii="Times New Roman" w:eastAsia="SimSun" w:hAnsi="Times New Roman" w:cs="Times New Roman"/>
          <w:b w:val="0"/>
          <w:bCs w:val="0"/>
          <w:sz w:val="22"/>
          <w:szCs w:val="22"/>
          <w:lang w:val="en-US" w:eastAsia="zh-CN"/>
        </w:rPr>
        <w:t xml:space="preserve">14 </w:t>
      </w:r>
      <w:proofErr w:type="spellStart"/>
      <w:r w:rsidRPr="00367382">
        <w:rPr>
          <w:rStyle w:val="StrongEmphasis"/>
          <w:rFonts w:ascii="Times New Roman" w:eastAsia="SimSun" w:hAnsi="Times New Roman" w:cs="Times New Roman"/>
          <w:b w:val="0"/>
          <w:bCs w:val="0"/>
          <w:sz w:val="22"/>
          <w:szCs w:val="22"/>
          <w:lang w:val="en-US" w:eastAsia="zh-CN"/>
        </w:rPr>
        <w:t>meV</w:t>
      </w:r>
      <w:proofErr w:type="spellEnd"/>
      <w:r w:rsidRPr="00367382">
        <w:rPr>
          <w:rStyle w:val="StrongEmphasis"/>
          <w:rFonts w:ascii="Times New Roman" w:eastAsia="SimSun" w:hAnsi="Times New Roman" w:cs="Times New Roman"/>
          <w:b w:val="0"/>
          <w:bCs w:val="0"/>
          <w:sz w:val="22"/>
          <w:szCs w:val="22"/>
          <w:lang w:val="en-US" w:eastAsia="zh-CN"/>
        </w:rPr>
        <w:t>), characteristic of the band gap opening induced by the symmetry breaking in the graphene/</w:t>
      </w:r>
      <w:proofErr w:type="spellStart"/>
      <w:r w:rsidRPr="00367382">
        <w:rPr>
          <w:rStyle w:val="StrongEmphasis"/>
          <w:rFonts w:ascii="Times New Roman" w:eastAsia="SimSun" w:hAnsi="Times New Roman" w:cs="Times New Roman"/>
          <w:b w:val="0"/>
          <w:bCs w:val="0"/>
          <w:sz w:val="22"/>
          <w:szCs w:val="22"/>
          <w:lang w:val="en-US" w:eastAsia="zh-CN"/>
        </w:rPr>
        <w:t>hBN</w:t>
      </w:r>
      <w:proofErr w:type="spellEnd"/>
      <w:r w:rsidRPr="00367382">
        <w:rPr>
          <w:rStyle w:val="StrongEmphasis"/>
          <w:rFonts w:ascii="Times New Roman" w:eastAsia="SimSun" w:hAnsi="Times New Roman" w:cs="Times New Roman"/>
          <w:b w:val="0"/>
          <w:bCs w:val="0"/>
          <w:sz w:val="22"/>
          <w:szCs w:val="22"/>
          <w:lang w:val="en-US" w:eastAsia="zh-CN"/>
        </w:rPr>
        <w:t xml:space="preserve"> heterostructure.</w:t>
      </w:r>
    </w:p>
    <w:p w14:paraId="4320F53E" w14:textId="77777777" w:rsidR="00367382" w:rsidRPr="00367382" w:rsidRDefault="00367382" w:rsidP="0036738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Emphasis"/>
          <w:rFonts w:ascii="Times New Roman" w:eastAsia="SimSun" w:hAnsi="Times New Roman" w:cs="Times New Roman"/>
          <w:b w:val="0"/>
          <w:bCs w:val="0"/>
          <w:sz w:val="22"/>
          <w:szCs w:val="22"/>
          <w:lang w:val="en-US" w:eastAsia="zh-CN"/>
        </w:rPr>
      </w:pPr>
      <w:r w:rsidRPr="00367382">
        <w:rPr>
          <w:rStyle w:val="StrongEmphasis"/>
          <w:rFonts w:ascii="Times New Roman" w:eastAsia="SimSun" w:hAnsi="Times New Roman" w:cs="Times New Roman"/>
          <w:b w:val="0"/>
          <w:bCs w:val="0"/>
          <w:sz w:val="22"/>
          <w:szCs w:val="22"/>
          <w:lang w:val="en-US" w:eastAsia="zh-CN"/>
        </w:rPr>
        <w:t xml:space="preserve">The application of an external electric field leads to a progressive reduction of the band gap, decreasing from 0.0143 eV to 0.0100 eV for a field of 1 V/Å. This trend reflects a change in the alignment of the electronic bands due to the induced polarization between the graphene and </w:t>
      </w:r>
      <w:proofErr w:type="spellStart"/>
      <w:r w:rsidRPr="00367382">
        <w:rPr>
          <w:rStyle w:val="StrongEmphasis"/>
          <w:rFonts w:ascii="Times New Roman" w:eastAsia="SimSun" w:hAnsi="Times New Roman" w:cs="Times New Roman"/>
          <w:b w:val="0"/>
          <w:bCs w:val="0"/>
          <w:sz w:val="22"/>
          <w:szCs w:val="22"/>
          <w:lang w:val="en-US" w:eastAsia="zh-CN"/>
        </w:rPr>
        <w:t>hBN</w:t>
      </w:r>
      <w:proofErr w:type="spellEnd"/>
      <w:r w:rsidRPr="00367382">
        <w:rPr>
          <w:rStyle w:val="StrongEmphasis"/>
          <w:rFonts w:ascii="Times New Roman" w:eastAsia="SimSun" w:hAnsi="Times New Roman" w:cs="Times New Roman"/>
          <w:b w:val="0"/>
          <w:bCs w:val="0"/>
          <w:sz w:val="22"/>
          <w:szCs w:val="22"/>
          <w:lang w:val="en-US" w:eastAsia="zh-CN"/>
        </w:rPr>
        <w:t xml:space="preserve"> layers. The electric field partially counteracts the symmetry breaking responsible for the band gap opening, thus leading to its attenuation.</w:t>
      </w:r>
    </w:p>
    <w:p w14:paraId="626D14CD" w14:textId="77777777" w:rsidR="00367382" w:rsidRPr="00367382" w:rsidRDefault="00367382" w:rsidP="0036738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Emphasis"/>
          <w:rFonts w:ascii="Times New Roman" w:eastAsia="SimSun" w:hAnsi="Times New Roman" w:cs="Times New Roman"/>
          <w:b w:val="0"/>
          <w:bCs w:val="0"/>
          <w:sz w:val="22"/>
          <w:szCs w:val="22"/>
          <w:lang w:val="en-US" w:eastAsia="zh-CN"/>
        </w:rPr>
      </w:pPr>
    </w:p>
    <w:p w14:paraId="3393F1E4" w14:textId="0DC3EF0B" w:rsidR="009B7302" w:rsidRPr="0038397D" w:rsidRDefault="00367382" w:rsidP="0036738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rPr>
      </w:pPr>
      <w:r w:rsidRPr="00367382">
        <w:rPr>
          <w:rStyle w:val="StrongEmphasis"/>
          <w:rFonts w:ascii="Times New Roman" w:eastAsia="SimSun" w:hAnsi="Times New Roman" w:cs="Times New Roman"/>
          <w:b w:val="0"/>
          <w:bCs w:val="0"/>
          <w:sz w:val="22"/>
          <w:szCs w:val="22"/>
          <w:lang w:val="en-US" w:eastAsia="zh-CN"/>
        </w:rPr>
        <w:t>The relatively small but systematic variation of the gap indicates that the graphene/</w:t>
      </w:r>
      <w:proofErr w:type="spellStart"/>
      <w:r w:rsidRPr="00367382">
        <w:rPr>
          <w:rStyle w:val="StrongEmphasis"/>
          <w:rFonts w:ascii="Times New Roman" w:eastAsia="SimSun" w:hAnsi="Times New Roman" w:cs="Times New Roman"/>
          <w:b w:val="0"/>
          <w:bCs w:val="0"/>
          <w:sz w:val="22"/>
          <w:szCs w:val="22"/>
          <w:lang w:val="en-US" w:eastAsia="zh-CN"/>
        </w:rPr>
        <w:t>hBN</w:t>
      </w:r>
      <w:proofErr w:type="spellEnd"/>
      <w:r w:rsidRPr="00367382">
        <w:rPr>
          <w:rStyle w:val="StrongEmphasis"/>
          <w:rFonts w:ascii="Times New Roman" w:eastAsia="SimSun" w:hAnsi="Times New Roman" w:cs="Times New Roman"/>
          <w:b w:val="0"/>
          <w:bCs w:val="0"/>
          <w:sz w:val="22"/>
          <w:szCs w:val="22"/>
          <w:lang w:val="en-US" w:eastAsia="zh-CN"/>
        </w:rPr>
        <w:t xml:space="preserve"> </w:t>
      </w:r>
      <w:proofErr w:type="spellStart"/>
      <w:r w:rsidRPr="00367382">
        <w:rPr>
          <w:rStyle w:val="StrongEmphasis"/>
          <w:rFonts w:ascii="Times New Roman" w:eastAsia="SimSun" w:hAnsi="Times New Roman" w:cs="Times New Roman"/>
          <w:b w:val="0"/>
          <w:bCs w:val="0"/>
          <w:sz w:val="22"/>
          <w:szCs w:val="22"/>
          <w:lang w:val="en-US" w:eastAsia="zh-CN"/>
        </w:rPr>
        <w:t>heterobilayer</w:t>
      </w:r>
      <w:proofErr w:type="spellEnd"/>
      <w:r w:rsidRPr="00367382">
        <w:rPr>
          <w:rStyle w:val="StrongEmphasis"/>
          <w:rFonts w:ascii="Times New Roman" w:eastAsia="SimSun" w:hAnsi="Times New Roman" w:cs="Times New Roman"/>
          <w:b w:val="0"/>
          <w:bCs w:val="0"/>
          <w:sz w:val="22"/>
          <w:szCs w:val="22"/>
          <w:lang w:val="en-US" w:eastAsia="zh-CN"/>
        </w:rPr>
        <w:t xml:space="preserve"> allows fine control of the electronic gap by electric field, which is an advantage for potential applications in nanoelectronics and field-effect devices.</w:t>
      </w:r>
    </w:p>
    <w:p w14:paraId="371800FF" w14:textId="77777777" w:rsidR="00C610D6" w:rsidRPr="0038397D" w:rsidRDefault="00C610D6">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rPr>
      </w:pPr>
    </w:p>
    <w:p w14:paraId="52F82DFE" w14:textId="734E83AD" w:rsidR="00A22131" w:rsidRDefault="00C0287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rPr>
      </w:pPr>
      <w:r w:rsidRPr="00C02877">
        <w:rPr>
          <w:rFonts w:ascii="Times New Roman" w:hAnsi="Times New Roman" w:cs="Times New Roman"/>
          <w:b/>
          <w:bCs/>
          <w:color w:val="auto"/>
          <w:kern w:val="0"/>
          <w:sz w:val="24"/>
          <w:szCs w:val="28"/>
          <w:lang w:val="en-US" w:eastAsia="zh-CN"/>
        </w:rPr>
        <w:t>Table 2</w:t>
      </w:r>
      <w:r w:rsidRPr="001A6558">
        <w:rPr>
          <w:rFonts w:ascii="Times New Roman" w:hAnsi="Times New Roman" w:cs="Times New Roman"/>
          <w:color w:val="auto"/>
          <w:kern w:val="0"/>
          <w:sz w:val="24"/>
          <w:szCs w:val="28"/>
          <w:lang w:val="en-US" w:eastAsia="zh-CN"/>
        </w:rPr>
        <w:t>: Geometric parameters of the graphene/</w:t>
      </w:r>
      <w:proofErr w:type="spellStart"/>
      <w:r w:rsidRPr="001A6558">
        <w:rPr>
          <w:rFonts w:ascii="Times New Roman" w:hAnsi="Times New Roman" w:cs="Times New Roman"/>
          <w:color w:val="auto"/>
          <w:kern w:val="0"/>
          <w:sz w:val="24"/>
          <w:szCs w:val="28"/>
          <w:lang w:val="en-US" w:eastAsia="zh-CN"/>
        </w:rPr>
        <w:t>hBN</w:t>
      </w:r>
      <w:proofErr w:type="spellEnd"/>
      <w:r w:rsidRPr="001A6558">
        <w:rPr>
          <w:rFonts w:ascii="Times New Roman" w:hAnsi="Times New Roman" w:cs="Times New Roman"/>
          <w:color w:val="auto"/>
          <w:kern w:val="0"/>
          <w:sz w:val="24"/>
          <w:szCs w:val="28"/>
          <w:lang w:val="en-US" w:eastAsia="zh-CN"/>
        </w:rPr>
        <w:t xml:space="preserve"> </w:t>
      </w:r>
      <w:proofErr w:type="spellStart"/>
      <w:r w:rsidRPr="001A6558">
        <w:rPr>
          <w:rFonts w:ascii="Times New Roman" w:hAnsi="Times New Roman" w:cs="Times New Roman"/>
          <w:color w:val="auto"/>
          <w:kern w:val="0"/>
          <w:sz w:val="24"/>
          <w:szCs w:val="28"/>
          <w:lang w:val="en-US" w:eastAsia="zh-CN"/>
        </w:rPr>
        <w:t>heterobilayer</w:t>
      </w:r>
      <w:proofErr w:type="spellEnd"/>
      <w:r w:rsidRPr="001A6558">
        <w:rPr>
          <w:rFonts w:ascii="Times New Roman" w:hAnsi="Times New Roman" w:cs="Times New Roman"/>
          <w:color w:val="auto"/>
          <w:kern w:val="0"/>
          <w:sz w:val="24"/>
          <w:szCs w:val="28"/>
          <w:lang w:val="en-US" w:eastAsia="zh-CN"/>
        </w:rPr>
        <w:t xml:space="preserve"> (rigid and relaxed configurations)</w:t>
      </w:r>
    </w:p>
    <w:tbl>
      <w:tblPr>
        <w:tblW w:w="9360" w:type="dxa"/>
        <w:tblCellMar>
          <w:top w:w="28" w:type="dxa"/>
          <w:left w:w="28" w:type="dxa"/>
          <w:bottom w:w="28" w:type="dxa"/>
          <w:right w:w="28" w:type="dxa"/>
        </w:tblCellMar>
        <w:tblLook w:val="04A0" w:firstRow="1" w:lastRow="0" w:firstColumn="1" w:lastColumn="0" w:noHBand="0" w:noVBand="1"/>
      </w:tblPr>
      <w:tblGrid>
        <w:gridCol w:w="1960"/>
        <w:gridCol w:w="969"/>
        <w:gridCol w:w="989"/>
        <w:gridCol w:w="968"/>
        <w:gridCol w:w="989"/>
        <w:gridCol w:w="3485"/>
      </w:tblGrid>
      <w:tr w:rsidR="00755794" w:rsidRPr="00A22131" w14:paraId="2D1BA6C2" w14:textId="77777777" w:rsidTr="003F43EA">
        <w:trPr>
          <w:tblHeader/>
        </w:trPr>
        <w:tc>
          <w:tcPr>
            <w:tcW w:w="1959" w:type="dxa"/>
            <w:vAlign w:val="center"/>
          </w:tcPr>
          <w:p w14:paraId="4C5AB0A9" w14:textId="77777777" w:rsidR="00755794" w:rsidRPr="00A22131" w:rsidRDefault="00755794" w:rsidP="003F43EA">
            <w:pPr>
              <w:pStyle w:val="TableHeading"/>
              <w:jc w:val="both"/>
              <w:rPr>
                <w:rFonts w:ascii="Times New Roman" w:hAnsi="Times New Roman"/>
                <w:b w:val="0"/>
                <w:bCs w:val="0"/>
              </w:rPr>
            </w:pPr>
            <w:r w:rsidRPr="00A22131">
              <w:rPr>
                <w:rFonts w:ascii="Times New Roman" w:hAnsi="Times New Roman"/>
                <w:b w:val="0"/>
                <w:bCs w:val="0"/>
              </w:rPr>
              <w:t>Configuration</w:t>
            </w:r>
          </w:p>
        </w:tc>
        <w:tc>
          <w:tcPr>
            <w:tcW w:w="969" w:type="dxa"/>
            <w:vAlign w:val="center"/>
          </w:tcPr>
          <w:p w14:paraId="4E382447" w14:textId="77777777" w:rsidR="00755794" w:rsidRPr="00A22131" w:rsidRDefault="00755794" w:rsidP="003F43EA">
            <w:pPr>
              <w:pStyle w:val="TableHeading"/>
              <w:jc w:val="both"/>
              <w:rPr>
                <w:rFonts w:ascii="Times New Roman" w:hAnsi="Times New Roman"/>
                <w:b w:val="0"/>
                <w:bCs w:val="0"/>
              </w:rPr>
            </w:pPr>
            <w:r w:rsidRPr="00A22131">
              <w:rPr>
                <w:rFonts w:ascii="Times New Roman" w:hAnsi="Times New Roman"/>
                <w:b w:val="0"/>
                <w:bCs w:val="0"/>
              </w:rPr>
              <w:t>C–C (Å)</w:t>
            </w:r>
          </w:p>
        </w:tc>
        <w:tc>
          <w:tcPr>
            <w:tcW w:w="989" w:type="dxa"/>
            <w:vAlign w:val="center"/>
          </w:tcPr>
          <w:p w14:paraId="5AD48C50" w14:textId="77777777" w:rsidR="00755794" w:rsidRPr="00A22131" w:rsidRDefault="00755794" w:rsidP="003F43EA">
            <w:pPr>
              <w:pStyle w:val="TableHeading"/>
              <w:jc w:val="both"/>
              <w:rPr>
                <w:rFonts w:ascii="Times New Roman" w:hAnsi="Times New Roman"/>
                <w:b w:val="0"/>
                <w:bCs w:val="0"/>
              </w:rPr>
            </w:pPr>
            <w:r w:rsidRPr="00A22131">
              <w:rPr>
                <w:rFonts w:ascii="Times New Roman" w:hAnsi="Times New Roman"/>
                <w:b w:val="0"/>
                <w:bCs w:val="0"/>
              </w:rPr>
              <w:t>C–N (Å)</w:t>
            </w:r>
          </w:p>
        </w:tc>
        <w:tc>
          <w:tcPr>
            <w:tcW w:w="968" w:type="dxa"/>
            <w:vAlign w:val="center"/>
          </w:tcPr>
          <w:p w14:paraId="2717AEB5" w14:textId="77777777" w:rsidR="00755794" w:rsidRPr="00A22131" w:rsidRDefault="00755794" w:rsidP="003F43EA">
            <w:pPr>
              <w:pStyle w:val="TableHeading"/>
              <w:jc w:val="both"/>
              <w:rPr>
                <w:rFonts w:ascii="Times New Roman" w:hAnsi="Times New Roman"/>
                <w:b w:val="0"/>
                <w:bCs w:val="0"/>
              </w:rPr>
            </w:pPr>
            <w:r w:rsidRPr="00A22131">
              <w:rPr>
                <w:rFonts w:ascii="Times New Roman" w:hAnsi="Times New Roman"/>
                <w:b w:val="0"/>
                <w:bCs w:val="0"/>
              </w:rPr>
              <w:t>C–B (Å)</w:t>
            </w:r>
          </w:p>
        </w:tc>
        <w:tc>
          <w:tcPr>
            <w:tcW w:w="989" w:type="dxa"/>
            <w:vAlign w:val="center"/>
          </w:tcPr>
          <w:p w14:paraId="529620D5" w14:textId="77777777" w:rsidR="00755794" w:rsidRPr="00A22131" w:rsidRDefault="00755794" w:rsidP="003F43EA">
            <w:pPr>
              <w:pStyle w:val="TableHeading"/>
              <w:jc w:val="both"/>
              <w:rPr>
                <w:rFonts w:ascii="Times New Roman" w:hAnsi="Times New Roman"/>
                <w:b w:val="0"/>
                <w:bCs w:val="0"/>
              </w:rPr>
            </w:pPr>
            <w:r w:rsidRPr="00A22131">
              <w:rPr>
                <w:rFonts w:ascii="Times New Roman" w:hAnsi="Times New Roman"/>
                <w:b w:val="0"/>
                <w:bCs w:val="0"/>
              </w:rPr>
              <w:t>B–N (Å)</w:t>
            </w:r>
          </w:p>
        </w:tc>
        <w:tc>
          <w:tcPr>
            <w:tcW w:w="3485" w:type="dxa"/>
            <w:vAlign w:val="center"/>
          </w:tcPr>
          <w:p w14:paraId="6476655E" w14:textId="77777777" w:rsidR="00755794" w:rsidRPr="001A6558" w:rsidRDefault="00755794" w:rsidP="003F43EA">
            <w:pPr>
              <w:pStyle w:val="TableHeading"/>
              <w:jc w:val="both"/>
              <w:rPr>
                <w:b w:val="0"/>
                <w:bCs w:val="0"/>
              </w:rPr>
            </w:pPr>
            <w:r w:rsidRPr="00A22131">
              <w:rPr>
                <w:rFonts w:ascii="Times New Roman" w:hAnsi="Times New Roman"/>
                <w:b w:val="0"/>
                <w:bCs w:val="0"/>
              </w:rPr>
              <w:t xml:space="preserve">Distance </w:t>
            </w:r>
            <w:proofErr w:type="spellStart"/>
            <w:r w:rsidRPr="00A22131">
              <w:rPr>
                <w:rFonts w:ascii="Times New Roman" w:hAnsi="Times New Roman"/>
                <w:b w:val="0"/>
                <w:bCs w:val="0"/>
              </w:rPr>
              <w:t>intercouche</w:t>
            </w:r>
            <w:proofErr w:type="spellEnd"/>
            <w:r w:rsidRPr="00A22131">
              <w:rPr>
                <w:rFonts w:ascii="Times New Roman" w:hAnsi="Times New Roman"/>
                <w:b w:val="0"/>
                <w:bCs w:val="0"/>
              </w:rPr>
              <w:t xml:space="preserve"> </w:t>
            </w:r>
            <w:proofErr w:type="spellStart"/>
            <w:r w:rsidRPr="00A22131">
              <w:rPr>
                <w:rFonts w:ascii="Times New Roman" w:hAnsi="Times New Roman"/>
                <w:b w:val="0"/>
                <w:bCs w:val="0"/>
              </w:rPr>
              <w:t>moyenne</w:t>
            </w:r>
            <w:proofErr w:type="spellEnd"/>
            <w:r w:rsidRPr="00A22131">
              <w:rPr>
                <w:rFonts w:ascii="Times New Roman" w:hAnsi="Times New Roman"/>
                <w:b w:val="0"/>
                <w:bCs w:val="0"/>
              </w:rPr>
              <w:t xml:space="preserve"> </w:t>
            </w:r>
            <w:r w:rsidRPr="00A22131">
              <w:rPr>
                <w:rStyle w:val="Emphasis"/>
                <w:rFonts w:ascii="Times New Roman" w:hAnsi="Times New Roman"/>
                <w:b w:val="0"/>
                <w:bCs w:val="0"/>
              </w:rPr>
              <w:t>d</w:t>
            </w:r>
            <w:r w:rsidRPr="00A22131">
              <w:rPr>
                <w:rFonts w:ascii="Times New Roman" w:hAnsi="Times New Roman"/>
                <w:b w:val="0"/>
                <w:bCs w:val="0"/>
              </w:rPr>
              <w:t xml:space="preserve"> (Å)</w:t>
            </w:r>
          </w:p>
        </w:tc>
      </w:tr>
      <w:tr w:rsidR="00755794" w:rsidRPr="00A22131" w14:paraId="2B19783E" w14:textId="77777777" w:rsidTr="003F43EA">
        <w:tc>
          <w:tcPr>
            <w:tcW w:w="1959" w:type="dxa"/>
            <w:vAlign w:val="center"/>
          </w:tcPr>
          <w:p w14:paraId="18D931A0" w14:textId="77777777" w:rsidR="00755794" w:rsidRPr="00A22131" w:rsidRDefault="00755794" w:rsidP="003F43EA">
            <w:pPr>
              <w:pStyle w:val="TableContents"/>
              <w:jc w:val="both"/>
            </w:pPr>
            <w:proofErr w:type="spellStart"/>
            <w:r w:rsidRPr="001A6558">
              <w:rPr>
                <w:rStyle w:val="StrongEmphasis"/>
                <w:rFonts w:ascii="Times New Roman" w:hAnsi="Times New Roman"/>
                <w:b w:val="0"/>
                <w:bCs w:val="0"/>
              </w:rPr>
              <w:t>Rigide</w:t>
            </w:r>
            <w:proofErr w:type="spellEnd"/>
            <w:r w:rsidRPr="001A6558">
              <w:rPr>
                <w:rStyle w:val="StrongEmphasis"/>
                <w:rFonts w:ascii="Times New Roman" w:hAnsi="Times New Roman"/>
                <w:b w:val="0"/>
                <w:bCs w:val="0"/>
              </w:rPr>
              <w:t xml:space="preserve"> (1 V/Å)</w:t>
            </w:r>
          </w:p>
        </w:tc>
        <w:tc>
          <w:tcPr>
            <w:tcW w:w="969" w:type="dxa"/>
            <w:vAlign w:val="center"/>
          </w:tcPr>
          <w:p w14:paraId="5F519619"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1,4266</w:t>
            </w:r>
          </w:p>
        </w:tc>
        <w:tc>
          <w:tcPr>
            <w:tcW w:w="989" w:type="dxa"/>
            <w:vAlign w:val="center"/>
          </w:tcPr>
          <w:p w14:paraId="57F82827"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3,8724</w:t>
            </w:r>
          </w:p>
        </w:tc>
        <w:tc>
          <w:tcPr>
            <w:tcW w:w="968" w:type="dxa"/>
            <w:vAlign w:val="center"/>
          </w:tcPr>
          <w:p w14:paraId="66294FA9"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3,6000</w:t>
            </w:r>
          </w:p>
        </w:tc>
        <w:tc>
          <w:tcPr>
            <w:tcW w:w="989" w:type="dxa"/>
            <w:vAlign w:val="center"/>
          </w:tcPr>
          <w:p w14:paraId="59E1EB06"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1,4266</w:t>
            </w:r>
          </w:p>
        </w:tc>
        <w:tc>
          <w:tcPr>
            <w:tcW w:w="3485" w:type="dxa"/>
            <w:vAlign w:val="center"/>
          </w:tcPr>
          <w:p w14:paraId="4B021CD8"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3,7362</w:t>
            </w:r>
          </w:p>
        </w:tc>
      </w:tr>
      <w:tr w:rsidR="00755794" w:rsidRPr="00A22131" w14:paraId="05C37670" w14:textId="77777777" w:rsidTr="003F43EA">
        <w:tc>
          <w:tcPr>
            <w:tcW w:w="1959" w:type="dxa"/>
            <w:vAlign w:val="center"/>
          </w:tcPr>
          <w:p w14:paraId="0B2699F9" w14:textId="77777777" w:rsidR="00755794" w:rsidRPr="00A22131" w:rsidRDefault="00755794" w:rsidP="003F43EA">
            <w:pPr>
              <w:pStyle w:val="TableContents"/>
              <w:jc w:val="both"/>
            </w:pPr>
            <w:proofErr w:type="spellStart"/>
            <w:r w:rsidRPr="001A6558">
              <w:rPr>
                <w:rStyle w:val="StrongEmphasis"/>
                <w:rFonts w:ascii="Times New Roman" w:hAnsi="Times New Roman"/>
                <w:b w:val="0"/>
                <w:bCs w:val="0"/>
              </w:rPr>
              <w:t>Relaxée</w:t>
            </w:r>
            <w:proofErr w:type="spellEnd"/>
            <w:r w:rsidRPr="001A6558">
              <w:rPr>
                <w:rStyle w:val="StrongEmphasis"/>
                <w:rFonts w:ascii="Times New Roman" w:hAnsi="Times New Roman"/>
                <w:b w:val="0"/>
                <w:bCs w:val="0"/>
              </w:rPr>
              <w:t xml:space="preserve"> (1 V/Å)</w:t>
            </w:r>
          </w:p>
        </w:tc>
        <w:tc>
          <w:tcPr>
            <w:tcW w:w="969" w:type="dxa"/>
            <w:vAlign w:val="center"/>
          </w:tcPr>
          <w:p w14:paraId="62EDA8D1"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1,4267</w:t>
            </w:r>
          </w:p>
        </w:tc>
        <w:tc>
          <w:tcPr>
            <w:tcW w:w="989" w:type="dxa"/>
            <w:vAlign w:val="center"/>
          </w:tcPr>
          <w:p w14:paraId="52723F14"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3,8640</w:t>
            </w:r>
          </w:p>
        </w:tc>
        <w:tc>
          <w:tcPr>
            <w:tcW w:w="968" w:type="dxa"/>
            <w:vAlign w:val="center"/>
          </w:tcPr>
          <w:p w14:paraId="03EAC45A"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3,6065</w:t>
            </w:r>
          </w:p>
        </w:tc>
        <w:tc>
          <w:tcPr>
            <w:tcW w:w="989" w:type="dxa"/>
            <w:vAlign w:val="center"/>
          </w:tcPr>
          <w:p w14:paraId="607B5B41"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1,4267</w:t>
            </w:r>
          </w:p>
        </w:tc>
        <w:tc>
          <w:tcPr>
            <w:tcW w:w="3485" w:type="dxa"/>
            <w:vAlign w:val="center"/>
          </w:tcPr>
          <w:p w14:paraId="7768AD0B"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3,73525</w:t>
            </w:r>
          </w:p>
        </w:tc>
      </w:tr>
    </w:tbl>
    <w:p w14:paraId="5DD4BF29" w14:textId="77777777" w:rsidR="00755794" w:rsidRDefault="00755794">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rPr>
      </w:pPr>
    </w:p>
    <w:p w14:paraId="0D459D7F" w14:textId="77777777" w:rsidR="00C02877" w:rsidRPr="00C02877" w:rsidRDefault="00C02877" w:rsidP="00C02877">
      <w:pPr>
        <w:pStyle w:val="BodyText"/>
        <w:jc w:val="both"/>
        <w:rPr>
          <w:rFonts w:ascii="Times New Roman" w:hAnsi="Times New Roman"/>
        </w:rPr>
      </w:pPr>
      <w:r w:rsidRPr="00C02877">
        <w:rPr>
          <w:rFonts w:ascii="Times New Roman" w:hAnsi="Times New Roman"/>
        </w:rPr>
        <w:t>The geometric study of the graphene/</w:t>
      </w:r>
      <w:proofErr w:type="spellStart"/>
      <w:r w:rsidRPr="00C02877">
        <w:rPr>
          <w:rFonts w:ascii="Times New Roman" w:hAnsi="Times New Roman"/>
        </w:rPr>
        <w:t>hBN</w:t>
      </w:r>
      <w:proofErr w:type="spellEnd"/>
      <w:r w:rsidRPr="00C02877">
        <w:rPr>
          <w:rFonts w:ascii="Times New Roman" w:hAnsi="Times New Roman"/>
        </w:rPr>
        <w:t xml:space="preserve"> </w:t>
      </w:r>
      <w:proofErr w:type="spellStart"/>
      <w:r w:rsidRPr="00C02877">
        <w:rPr>
          <w:rFonts w:ascii="Times New Roman" w:hAnsi="Times New Roman"/>
        </w:rPr>
        <w:t>heterobilayer</w:t>
      </w:r>
      <w:proofErr w:type="spellEnd"/>
      <w:r w:rsidRPr="00C02877">
        <w:rPr>
          <w:rFonts w:ascii="Times New Roman" w:hAnsi="Times New Roman"/>
        </w:rPr>
        <w:t xml:space="preserve"> under a 1 V/Å electric field shows that the intralayer bond distances (C–C in graphene and B–N in </w:t>
      </w:r>
      <w:proofErr w:type="spellStart"/>
      <w:r w:rsidRPr="00C02877">
        <w:rPr>
          <w:rFonts w:ascii="Times New Roman" w:hAnsi="Times New Roman"/>
        </w:rPr>
        <w:t>hBN</w:t>
      </w:r>
      <w:proofErr w:type="spellEnd"/>
      <w:r w:rsidRPr="00C02877">
        <w:rPr>
          <w:rFonts w:ascii="Times New Roman" w:hAnsi="Times New Roman"/>
        </w:rPr>
        <w:t xml:space="preserve">) remain practically unchanged after relaxation, indicating excellent structural stability of both sheets. In contrast, the C–N and C–B interlayer distances are significantly larger, confirming that the interaction between graphene and </w:t>
      </w:r>
      <w:proofErr w:type="spellStart"/>
      <w:r w:rsidRPr="00C02877">
        <w:rPr>
          <w:rFonts w:ascii="Times New Roman" w:hAnsi="Times New Roman"/>
        </w:rPr>
        <w:t>hBN</w:t>
      </w:r>
      <w:proofErr w:type="spellEnd"/>
      <w:r w:rsidRPr="00C02877">
        <w:rPr>
          <w:rFonts w:ascii="Times New Roman" w:hAnsi="Times New Roman"/>
        </w:rPr>
        <w:t xml:space="preserve"> is dominated by van der Waals forces.</w:t>
      </w:r>
    </w:p>
    <w:p w14:paraId="78691882" w14:textId="42B7C630" w:rsidR="003A2676" w:rsidRPr="005F425D" w:rsidRDefault="00C02877" w:rsidP="001A6558">
      <w:pPr>
        <w:pStyle w:val="BodyText"/>
        <w:jc w:val="both"/>
        <w:rPr>
          <w:rFonts w:ascii="Times New Roman" w:hAnsi="Times New Roman"/>
        </w:rPr>
      </w:pPr>
      <w:r w:rsidRPr="00C02877">
        <w:rPr>
          <w:rFonts w:ascii="Times New Roman" w:hAnsi="Times New Roman"/>
        </w:rPr>
        <w:t>Relaxation results in only very small adjustments to the interlayer distances, without a significant change in the mean interlayer distance, which remains close to 3.74 Å. This indicates that the initial rigid configuration is already close to equilibrium and that the graphene/</w:t>
      </w:r>
      <w:proofErr w:type="spellStart"/>
      <w:r w:rsidRPr="00C02877">
        <w:rPr>
          <w:rFonts w:ascii="Times New Roman" w:hAnsi="Times New Roman"/>
        </w:rPr>
        <w:t>hBN</w:t>
      </w:r>
      <w:proofErr w:type="spellEnd"/>
      <w:r w:rsidRPr="00C02877">
        <w:rPr>
          <w:rFonts w:ascii="Times New Roman" w:hAnsi="Times New Roman"/>
        </w:rPr>
        <w:t xml:space="preserve"> </w:t>
      </w:r>
      <w:proofErr w:type="spellStart"/>
      <w:r w:rsidRPr="00C02877">
        <w:rPr>
          <w:rFonts w:ascii="Times New Roman" w:hAnsi="Times New Roman"/>
        </w:rPr>
        <w:t>heterobilayer</w:t>
      </w:r>
      <w:proofErr w:type="spellEnd"/>
      <w:r w:rsidRPr="00C02877">
        <w:rPr>
          <w:rFonts w:ascii="Times New Roman" w:hAnsi="Times New Roman"/>
        </w:rPr>
        <w:t xml:space="preserve"> exhibits a stable geometry under the applied electric field.</w:t>
      </w:r>
    </w:p>
    <w:p w14:paraId="49CAFC06" w14:textId="17913F8D" w:rsidR="00C610D6" w:rsidRPr="001A6558" w:rsidRDefault="00C610D6" w:rsidP="001A6558">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rPr>
      </w:pPr>
    </w:p>
    <w:p w14:paraId="3393F200" w14:textId="651F6394" w:rsidR="009B7302" w:rsidRPr="001A6558" w:rsidRDefault="009B7302" w:rsidP="001A6558">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rPr>
      </w:pPr>
    </w:p>
    <w:p w14:paraId="243CEC1F" w14:textId="77777777" w:rsidR="00C978C4" w:rsidRDefault="00C978C4">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rPr>
      </w:pPr>
    </w:p>
    <w:p w14:paraId="60F0A40E" w14:textId="77777777" w:rsidR="00C978C4" w:rsidRDefault="00C978C4">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rPr>
      </w:pPr>
    </w:p>
    <w:p w14:paraId="36075A2F" w14:textId="77777777" w:rsidR="00C978C4" w:rsidRPr="001A6558" w:rsidRDefault="00C978C4">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rPr>
      </w:pPr>
    </w:p>
    <w:p w14:paraId="590DD9DC" w14:textId="7A192B28" w:rsidR="00C978C4" w:rsidRPr="001A6558" w:rsidRDefault="00F45420" w:rsidP="001A6558">
      <w:pPr>
        <w:pStyle w:val="Default"/>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rPr>
      </w:pPr>
      <w:r w:rsidRPr="001A6558">
        <w:rPr>
          <w:rFonts w:ascii="Times New Roman" w:hAnsi="Times New Roman" w:cs="Times New Roman"/>
          <w:b/>
          <w:bCs/>
          <w:sz w:val="24"/>
        </w:rPr>
        <w:t>Conclusion</w:t>
      </w:r>
      <w:r w:rsidRPr="001A6558">
        <w:rPr>
          <w:rFonts w:ascii="Times New Roman" w:hAnsi="Times New Roman"/>
          <w:b/>
          <w:bCs/>
          <w:sz w:val="24"/>
        </w:rPr>
        <w:t> :</w:t>
      </w:r>
    </w:p>
    <w:p w14:paraId="3393F210" w14:textId="77777777" w:rsidR="009B7302" w:rsidRPr="001A6558" w:rsidRDefault="009B7302" w:rsidP="001A6558">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rPr>
      </w:pPr>
    </w:p>
    <w:p w14:paraId="71C009C5" w14:textId="330DD06A" w:rsidR="00B73D14" w:rsidRPr="00B73D14" w:rsidRDefault="00B73D14" w:rsidP="00B73D14">
      <w:pPr>
        <w:rPr>
          <w:rFonts w:ascii="Times New Roman" w:eastAsia="Times New Roman" w:hAnsi="Times New Roman"/>
          <w:color w:val="000000"/>
          <w:kern w:val="2"/>
          <w:sz w:val="24"/>
          <w:szCs w:val="24"/>
          <w:lang w:eastAsia="fr-FR"/>
        </w:rPr>
      </w:pPr>
      <w:r w:rsidRPr="00B73D14">
        <w:rPr>
          <w:rFonts w:ascii="Times New Roman" w:eastAsia="Times New Roman" w:hAnsi="Times New Roman"/>
          <w:color w:val="000000"/>
          <w:kern w:val="2"/>
          <w:sz w:val="24"/>
          <w:szCs w:val="24"/>
          <w:lang w:eastAsia="fr-FR"/>
        </w:rPr>
        <w:lastRenderedPageBreak/>
        <w:t xml:space="preserve">In conclusion, this in-depth study using density functional theory (DFT) has allowed us to precisely characterize the structural and electronic properties of the graphene/h-BN </w:t>
      </w:r>
      <w:proofErr w:type="spellStart"/>
      <w:r w:rsidRPr="00B73D14">
        <w:rPr>
          <w:rFonts w:ascii="Times New Roman" w:eastAsia="Times New Roman" w:hAnsi="Times New Roman"/>
          <w:color w:val="000000"/>
          <w:kern w:val="2"/>
          <w:sz w:val="24"/>
          <w:szCs w:val="24"/>
          <w:lang w:eastAsia="fr-FR"/>
        </w:rPr>
        <w:t>heterobilayer</w:t>
      </w:r>
      <w:proofErr w:type="spellEnd"/>
      <w:r w:rsidRPr="00B73D14">
        <w:rPr>
          <w:rFonts w:ascii="Times New Roman" w:eastAsia="Times New Roman" w:hAnsi="Times New Roman"/>
          <w:color w:val="000000"/>
          <w:kern w:val="2"/>
          <w:sz w:val="24"/>
          <w:szCs w:val="24"/>
          <w:lang w:eastAsia="fr-FR"/>
        </w:rPr>
        <w:t xml:space="preserve">. Our results unambiguously demonstrate that the AB stacking order constitutes the ground state configuration, distinguished by an equilibrium interlayer distance of 3.39 Å. The Van der Waals interaction between graphene and hexagonal boron nitride induces a breaking of the sublattice symmetry, which lifts the degeneracy of the Dirac cones and generates the opening of an intrinsic electronic gap of 14.3 </w:t>
      </w:r>
      <w:proofErr w:type="spellStart"/>
      <w:r w:rsidRPr="00B73D14">
        <w:rPr>
          <w:rFonts w:ascii="Times New Roman" w:eastAsia="Times New Roman" w:hAnsi="Times New Roman"/>
          <w:color w:val="000000"/>
          <w:kern w:val="2"/>
          <w:sz w:val="24"/>
          <w:szCs w:val="24"/>
          <w:lang w:eastAsia="fr-FR"/>
        </w:rPr>
        <w:t>meV</w:t>
      </w:r>
      <w:proofErr w:type="spellEnd"/>
      <w:r w:rsidRPr="00B73D14">
        <w:rPr>
          <w:rFonts w:ascii="Times New Roman" w:eastAsia="Times New Roman" w:hAnsi="Times New Roman"/>
          <w:color w:val="000000"/>
          <w:kern w:val="2"/>
          <w:sz w:val="24"/>
          <w:szCs w:val="24"/>
          <w:lang w:eastAsia="fr-FR"/>
        </w:rPr>
        <w:t>.</w:t>
      </w:r>
    </w:p>
    <w:p w14:paraId="16C9991D" w14:textId="26E6CD6E" w:rsidR="00B73D14" w:rsidRPr="00B73D14" w:rsidRDefault="00B73D14" w:rsidP="00B73D14">
      <w:pPr>
        <w:rPr>
          <w:rFonts w:ascii="Times New Roman" w:eastAsia="Times New Roman" w:hAnsi="Times New Roman"/>
          <w:color w:val="000000"/>
          <w:kern w:val="2"/>
          <w:sz w:val="24"/>
          <w:szCs w:val="24"/>
          <w:lang w:eastAsia="fr-FR"/>
        </w:rPr>
      </w:pPr>
      <w:r w:rsidRPr="00B73D14">
        <w:rPr>
          <w:rFonts w:ascii="Times New Roman" w:eastAsia="Times New Roman" w:hAnsi="Times New Roman"/>
          <w:color w:val="000000"/>
          <w:kern w:val="2"/>
          <w:sz w:val="24"/>
          <w:szCs w:val="24"/>
          <w:lang w:eastAsia="fr-FR"/>
        </w:rPr>
        <w:t>The major contribution of this work lies in the demonstration of a fine modulation of this gap by the application of a perpendicular external electric field. We observed a monotonic decrease in the band gap, from 0.0143 eV in the absence of a field to 0.0100 eV under a 1 V/Å field, thus providing a dynamic control lever for transport properties. Simultaneously, the adjustment of the slip barrier under an electric field highlights the increased mechanical flexibility of these heterostructures.</w:t>
      </w:r>
    </w:p>
    <w:p w14:paraId="3FC8B72B" w14:textId="4F039C84" w:rsidR="00A6200B" w:rsidRDefault="00B73D14" w:rsidP="00B73D14">
      <w:pPr>
        <w:rPr>
          <w:rFonts w:ascii="Times New Roman" w:eastAsia="Times New Roman" w:hAnsi="Times New Roman"/>
          <w:color w:val="000000"/>
          <w:kern w:val="2"/>
          <w:sz w:val="24"/>
          <w:szCs w:val="24"/>
          <w:lang w:eastAsia="fr-FR"/>
        </w:rPr>
      </w:pPr>
      <w:r w:rsidRPr="00B73D14">
        <w:rPr>
          <w:rFonts w:ascii="Times New Roman" w:eastAsia="Times New Roman" w:hAnsi="Times New Roman"/>
          <w:color w:val="000000"/>
          <w:kern w:val="2"/>
          <w:sz w:val="24"/>
          <w:szCs w:val="24"/>
          <w:lang w:eastAsia="fr-FR"/>
        </w:rPr>
        <w:t xml:space="preserve">Importantly, this electronic tunability is accompanied by excellent structural stability, with intralayer bond distances remaining virtually unchanged and the interlayer distance stabilizing around 3.74 Å even under strong fields. These findings confirm that the graphene/h-BN </w:t>
      </w:r>
      <w:proofErr w:type="spellStart"/>
      <w:r w:rsidRPr="00B73D14">
        <w:rPr>
          <w:rFonts w:ascii="Times New Roman" w:eastAsia="Times New Roman" w:hAnsi="Times New Roman"/>
          <w:color w:val="000000"/>
          <w:kern w:val="2"/>
          <w:sz w:val="24"/>
          <w:szCs w:val="24"/>
          <w:lang w:eastAsia="fr-FR"/>
        </w:rPr>
        <w:t>heterobilayer</w:t>
      </w:r>
      <w:proofErr w:type="spellEnd"/>
      <w:r w:rsidRPr="00B73D14">
        <w:rPr>
          <w:rFonts w:ascii="Times New Roman" w:eastAsia="Times New Roman" w:hAnsi="Times New Roman"/>
          <w:color w:val="000000"/>
          <w:kern w:val="2"/>
          <w:sz w:val="24"/>
          <w:szCs w:val="24"/>
          <w:lang w:eastAsia="fr-FR"/>
        </w:rPr>
        <w:t xml:space="preserve"> represents a promising technological platform for the design of terahertz </w:t>
      </w:r>
      <w:proofErr w:type="spellStart"/>
      <w:r w:rsidRPr="00B73D14">
        <w:rPr>
          <w:rFonts w:ascii="Times New Roman" w:eastAsia="Times New Roman" w:hAnsi="Times New Roman"/>
          <w:color w:val="000000"/>
          <w:kern w:val="2"/>
          <w:sz w:val="24"/>
          <w:szCs w:val="24"/>
          <w:lang w:eastAsia="fr-FR"/>
        </w:rPr>
        <w:t>nano</w:t>
      </w:r>
      <w:proofErr w:type="spellEnd"/>
      <w:r w:rsidRPr="00B73D14">
        <w:rPr>
          <w:rFonts w:ascii="Times New Roman" w:eastAsia="Times New Roman" w:hAnsi="Times New Roman"/>
          <w:color w:val="000000"/>
          <w:kern w:val="2"/>
          <w:sz w:val="24"/>
          <w:szCs w:val="24"/>
          <w:lang w:eastAsia="fr-FR"/>
        </w:rPr>
        <w:t>-optical devices and the development of next-generation information electronics.</w:t>
      </w:r>
    </w:p>
    <w:p w14:paraId="3BD9B2F0" w14:textId="77777777" w:rsidR="0057157A" w:rsidRDefault="0057157A" w:rsidP="00B73D14">
      <w:pPr>
        <w:rPr>
          <w:rFonts w:ascii="Times New Roman" w:eastAsia="Times New Roman" w:hAnsi="Times New Roman"/>
          <w:color w:val="000000"/>
          <w:kern w:val="2"/>
          <w:sz w:val="24"/>
          <w:szCs w:val="24"/>
          <w:lang w:eastAsia="fr-FR"/>
        </w:rPr>
      </w:pPr>
    </w:p>
    <w:p w14:paraId="136A627A" w14:textId="77777777" w:rsidR="0057157A" w:rsidRPr="0057157A" w:rsidRDefault="0057157A" w:rsidP="0057157A">
      <w:pPr>
        <w:rPr>
          <w:rFonts w:ascii="Times New Roman" w:hAnsi="Times New Roman"/>
          <w:sz w:val="24"/>
        </w:rPr>
      </w:pPr>
      <w:r w:rsidRPr="0057157A">
        <w:rPr>
          <w:rFonts w:ascii="Times New Roman" w:hAnsi="Times New Roman"/>
          <w:sz w:val="24"/>
        </w:rPr>
        <w:t>COMPETING INTERESTS DISCLAIMER:</w:t>
      </w:r>
    </w:p>
    <w:p w14:paraId="5F0BA4CF" w14:textId="7350B018" w:rsidR="0057157A" w:rsidRPr="00826D20" w:rsidRDefault="0057157A" w:rsidP="0057157A">
      <w:pPr>
        <w:rPr>
          <w:rFonts w:ascii="Times New Roman" w:hAnsi="Times New Roman"/>
          <w:sz w:val="24"/>
        </w:rPr>
      </w:pPr>
      <w:r w:rsidRPr="0057157A">
        <w:rPr>
          <w:rFonts w:ascii="Times New Roman" w:hAnsi="Times New Roman"/>
          <w:sz w:val="24"/>
        </w:rPr>
        <w:t>Authors have declared that they have no known competing financial interests OR non-financial interests OR personal relationships that could have appeared to influence the work reported in this paper.</w:t>
      </w:r>
    </w:p>
    <w:p w14:paraId="146E901E" w14:textId="52697B44" w:rsidR="00273F53" w:rsidRPr="001A6558" w:rsidRDefault="0057157A" w:rsidP="00273F53">
      <w:pPr>
        <w:tabs>
          <w:tab w:val="left" w:pos="3630"/>
        </w:tabs>
        <w:rPr>
          <w:rFonts w:ascii="Times New Roman" w:hAnsi="Times New Roman"/>
          <w:b/>
          <w:bCs/>
          <w:sz w:val="24"/>
          <w:szCs w:val="24"/>
          <w:lang w:val="fr-FR" w:eastAsia="en-US"/>
        </w:rPr>
      </w:pPr>
      <w:proofErr w:type="spellStart"/>
      <w:r>
        <w:rPr>
          <w:rFonts w:ascii="Times New Roman" w:hAnsi="Times New Roman"/>
          <w:b/>
          <w:bCs/>
          <w:sz w:val="24"/>
          <w:szCs w:val="24"/>
          <w:lang w:val="fr-FR" w:eastAsia="en-US"/>
        </w:rPr>
        <w:t>References</w:t>
      </w:r>
      <w:proofErr w:type="spellEnd"/>
    </w:p>
    <w:p w14:paraId="55B9A6C0" w14:textId="0BB6689D" w:rsidR="00E13BF2" w:rsidRPr="00E13BF2" w:rsidRDefault="00273F53" w:rsidP="00E13BF2">
      <w:pPr>
        <w:widowControl w:val="0"/>
        <w:autoSpaceDE w:val="0"/>
        <w:autoSpaceDN w:val="0"/>
        <w:adjustRightInd w:val="0"/>
        <w:spacing w:line="240" w:lineRule="auto"/>
        <w:ind w:left="640" w:hanging="640"/>
        <w:rPr>
          <w:rFonts w:ascii="Times New Roman" w:hAnsi="Times New Roman"/>
          <w:noProof/>
          <w:sz w:val="24"/>
        </w:rPr>
      </w:pPr>
      <w:r w:rsidRPr="001A6558">
        <w:rPr>
          <w:rFonts w:ascii="Times New Roman" w:hAnsi="Times New Roman"/>
          <w:sz w:val="24"/>
          <w:szCs w:val="24"/>
          <w:lang w:val="fr-FR" w:eastAsia="en-US"/>
        </w:rPr>
        <w:fldChar w:fldCharType="begin" w:fldLock="1"/>
      </w:r>
      <w:r w:rsidRPr="001A6558">
        <w:rPr>
          <w:rFonts w:ascii="Times New Roman" w:hAnsi="Times New Roman"/>
          <w:sz w:val="24"/>
          <w:szCs w:val="24"/>
          <w:lang w:val="fr-FR" w:eastAsia="en-US"/>
        </w:rPr>
        <w:instrText xml:space="preserve">ADDIN Mendeley Bibliography CSL_BIBLIOGRAPHY </w:instrText>
      </w:r>
      <w:r w:rsidRPr="001A6558">
        <w:rPr>
          <w:rFonts w:ascii="Times New Roman" w:hAnsi="Times New Roman"/>
          <w:sz w:val="24"/>
          <w:szCs w:val="24"/>
          <w:lang w:val="fr-FR" w:eastAsia="en-US"/>
        </w:rPr>
        <w:fldChar w:fldCharType="separate"/>
      </w:r>
      <w:r w:rsidR="00E13BF2" w:rsidRPr="00E13BF2">
        <w:rPr>
          <w:rFonts w:ascii="Times New Roman" w:hAnsi="Times New Roman"/>
          <w:noProof/>
          <w:sz w:val="24"/>
        </w:rPr>
        <w:t>[1]</w:t>
      </w:r>
      <w:r w:rsidR="00E13BF2" w:rsidRPr="00E13BF2">
        <w:rPr>
          <w:rFonts w:ascii="Times New Roman" w:hAnsi="Times New Roman"/>
          <w:noProof/>
          <w:sz w:val="24"/>
        </w:rPr>
        <w:tab/>
        <w:t xml:space="preserve">J. T. Illakkiya, P. U. Rajalakshmi, and R. Oommen, “Nebulized spray pyrolysis: a new method for synthesis of graphene film and their characteristics,” </w:t>
      </w:r>
      <w:r w:rsidR="00E13BF2" w:rsidRPr="00E13BF2">
        <w:rPr>
          <w:rFonts w:ascii="Times New Roman" w:hAnsi="Times New Roman"/>
          <w:i/>
          <w:iCs/>
          <w:noProof/>
          <w:sz w:val="24"/>
        </w:rPr>
        <w:t>Surf. Coatings Technol.</w:t>
      </w:r>
      <w:r w:rsidR="00E13BF2" w:rsidRPr="00E13BF2">
        <w:rPr>
          <w:rFonts w:ascii="Times New Roman" w:hAnsi="Times New Roman"/>
          <w:noProof/>
          <w:sz w:val="24"/>
        </w:rPr>
        <w:t>, vol. 307, pp. 65–72, 2016, doi: 10.1016/j.surfcoat.2016.08.051.</w:t>
      </w:r>
    </w:p>
    <w:p w14:paraId="4E3F081D"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[2]</w:t>
      </w:r>
      <w:r w:rsidRPr="00E13BF2">
        <w:rPr>
          <w:rFonts w:ascii="Times New Roman" w:hAnsi="Times New Roman"/>
          <w:noProof/>
          <w:sz w:val="24"/>
        </w:rPr>
        <w:tab/>
        <w:t>Y. Zhang and I. V Grigorieva, “Electric Field Effect in Atomically Thin Carbon Films Electric Field Effect in Atomically Thin Carbon Films,” no. May 2016, 2004.</w:t>
      </w:r>
    </w:p>
    <w:p w14:paraId="63271DBE"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[3]</w:t>
      </w:r>
      <w:r w:rsidRPr="00E13BF2">
        <w:rPr>
          <w:rFonts w:ascii="Times New Roman" w:hAnsi="Times New Roman"/>
          <w:noProof/>
          <w:sz w:val="24"/>
        </w:rPr>
        <w:tab/>
        <w:t>K. S. Novoselov, A. Mishchenko, A. Carvalho, and A. H. C. Neto, “Waals heterostructures”.</w:t>
      </w:r>
    </w:p>
    <w:p w14:paraId="6EAD00BA"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[4]</w:t>
      </w:r>
      <w:r w:rsidRPr="00E13BF2">
        <w:rPr>
          <w:rFonts w:ascii="Times New Roman" w:hAnsi="Times New Roman"/>
          <w:noProof/>
          <w:sz w:val="24"/>
        </w:rPr>
        <w:tab/>
        <w:t>A. K. Geim and I. V Grigorieva, “Van der Waals heterostructures”.</w:t>
      </w:r>
    </w:p>
    <w:p w14:paraId="7E01BF53"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[5]</w:t>
      </w:r>
      <w:r w:rsidRPr="00E13BF2">
        <w:rPr>
          <w:rFonts w:ascii="Times New Roman" w:hAnsi="Times New Roman"/>
          <w:noProof/>
          <w:sz w:val="24"/>
        </w:rPr>
        <w:tab/>
        <w:t>C. R. Dean, A. F. Young, I. Meric, C. Lee, L. Wang, and S. Sorgenfrei, “Boron nitride substrates for high quality graphene electronics”.</w:t>
      </w:r>
    </w:p>
    <w:p w14:paraId="2415D8C0"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lastRenderedPageBreak/>
        <w:t>[6]</w:t>
      </w:r>
      <w:r w:rsidRPr="00E13BF2">
        <w:rPr>
          <w:rFonts w:ascii="Times New Roman" w:hAnsi="Times New Roman"/>
          <w:noProof/>
          <w:sz w:val="24"/>
        </w:rPr>
        <w:tab/>
        <w:t xml:space="preserve">T. Taniguchi, P. Moon, M. Koshino, and R. C. Ashoori, “Massive Dirac Fermions and Hofstadter Butterfly in a van der Waals Heterostructure,” </w:t>
      </w:r>
      <w:r w:rsidRPr="00E13BF2">
        <w:rPr>
          <w:rFonts w:ascii="Times New Roman" w:hAnsi="Times New Roman"/>
          <w:i/>
          <w:iCs/>
          <w:noProof/>
          <w:sz w:val="24"/>
        </w:rPr>
        <w:t>Science (80-. ).</w:t>
      </w:r>
      <w:r w:rsidRPr="00E13BF2">
        <w:rPr>
          <w:rFonts w:ascii="Times New Roman" w:hAnsi="Times New Roman"/>
          <w:noProof/>
          <w:sz w:val="24"/>
        </w:rPr>
        <w:t>, vol. 340, no. June, pp. 1427–1431, 2013, doi: 10.1594/PANGAEA.808834.</w:t>
      </w:r>
    </w:p>
    <w:p w14:paraId="7529127E"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[7]</w:t>
      </w:r>
      <w:r w:rsidRPr="00E13BF2">
        <w:rPr>
          <w:rFonts w:ascii="Times New Roman" w:hAnsi="Times New Roman"/>
          <w:noProof/>
          <w:sz w:val="24"/>
        </w:rPr>
        <w:tab/>
        <w:t xml:space="preserve">G. Giovannetti, P. A. Khomyakov, G. Brocks, P. J. Kelly, and J. Van Den Brink, “Substrate-induced band gap in graphene on hexagonal boron nitride : Ab initio density functional calculations nitrogen boron carbon,” </w:t>
      </w:r>
      <w:r w:rsidRPr="00E13BF2">
        <w:rPr>
          <w:rFonts w:ascii="Times New Roman" w:hAnsi="Times New Roman"/>
          <w:i/>
          <w:iCs/>
          <w:noProof/>
          <w:sz w:val="24"/>
        </w:rPr>
        <w:t>Phys. Rev. B</w:t>
      </w:r>
      <w:r w:rsidRPr="00E13BF2">
        <w:rPr>
          <w:rFonts w:ascii="Times New Roman" w:hAnsi="Times New Roman"/>
          <w:noProof/>
          <w:sz w:val="24"/>
        </w:rPr>
        <w:t>, pp. 2–5, 2007, doi: 10.1103/PhysRevB.76.073103.</w:t>
      </w:r>
    </w:p>
    <w:p w14:paraId="43B75652"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[8]</w:t>
      </w:r>
      <w:r w:rsidRPr="00E13BF2">
        <w:rPr>
          <w:rFonts w:ascii="Times New Roman" w:hAnsi="Times New Roman"/>
          <w:noProof/>
          <w:sz w:val="24"/>
        </w:rPr>
        <w:tab/>
        <w:t xml:space="preserve">P. Giannozzi </w:t>
      </w:r>
      <w:r w:rsidRPr="00E13BF2">
        <w:rPr>
          <w:rFonts w:ascii="Times New Roman" w:hAnsi="Times New Roman"/>
          <w:i/>
          <w:iCs/>
          <w:noProof/>
          <w:sz w:val="24"/>
        </w:rPr>
        <w:t>et al.</w:t>
      </w:r>
      <w:r w:rsidRPr="00E13BF2">
        <w:rPr>
          <w:rFonts w:ascii="Times New Roman" w:hAnsi="Times New Roman"/>
          <w:noProof/>
          <w:sz w:val="24"/>
        </w:rPr>
        <w:t xml:space="preserve">, “Quantum ESPRESSO toward the exascale,” </w:t>
      </w:r>
      <w:r w:rsidRPr="00E13BF2">
        <w:rPr>
          <w:rFonts w:ascii="Times New Roman" w:hAnsi="Times New Roman"/>
          <w:i/>
          <w:iCs/>
          <w:noProof/>
          <w:sz w:val="24"/>
        </w:rPr>
        <w:t>J. Chem. Phys.</w:t>
      </w:r>
      <w:r w:rsidRPr="00E13BF2">
        <w:rPr>
          <w:rFonts w:ascii="Times New Roman" w:hAnsi="Times New Roman"/>
          <w:noProof/>
          <w:sz w:val="24"/>
        </w:rPr>
        <w:t>, vol. 152, no. 15, 2020, doi: 10.1063/5.0005082.</w:t>
      </w:r>
    </w:p>
    <w:p w14:paraId="6B776D04"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[9]</w:t>
      </w:r>
      <w:r w:rsidRPr="00E13BF2">
        <w:rPr>
          <w:rFonts w:ascii="Times New Roman" w:hAnsi="Times New Roman"/>
          <w:noProof/>
          <w:sz w:val="24"/>
        </w:rPr>
        <w:tab/>
        <w:t xml:space="preserve">D. Gironcoli </w:t>
      </w:r>
      <w:r w:rsidRPr="00E13BF2">
        <w:rPr>
          <w:rFonts w:ascii="Times New Roman" w:hAnsi="Times New Roman"/>
          <w:i/>
          <w:iCs/>
          <w:noProof/>
          <w:sz w:val="24"/>
        </w:rPr>
        <w:t>et al.</w:t>
      </w:r>
      <w:r w:rsidRPr="00E13BF2">
        <w:rPr>
          <w:rFonts w:ascii="Times New Roman" w:hAnsi="Times New Roman"/>
          <w:noProof/>
          <w:sz w:val="24"/>
        </w:rPr>
        <w:t>, “Quantum ESPRESSO toward the exascale,” vol. 15, no. 2020, 2026.</w:t>
      </w:r>
    </w:p>
    <w:p w14:paraId="5F9E1B80"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[10]</w:t>
      </w:r>
      <w:r w:rsidRPr="00E13BF2">
        <w:rPr>
          <w:rFonts w:ascii="Times New Roman" w:hAnsi="Times New Roman"/>
          <w:noProof/>
          <w:sz w:val="24"/>
        </w:rPr>
        <w:tab/>
        <w:t>U. and DIPC, “7th Quantum Science and Technology Workshop 3rd IKUR Quantum Science and Technology Workshop 2024 Donostia / San Sebastián,” 2024.</w:t>
      </w:r>
    </w:p>
    <w:p w14:paraId="4F91F0D0"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[11]</w:t>
      </w:r>
      <w:r w:rsidRPr="00E13BF2">
        <w:rPr>
          <w:rFonts w:ascii="Times New Roman" w:hAnsi="Times New Roman"/>
          <w:noProof/>
          <w:sz w:val="24"/>
        </w:rPr>
        <w:tab/>
        <w:t xml:space="preserve">M. Fuchs and M. Scheffler, “Ab initio pseudopotentials for electronic structure calculations of poly-atomic systems using density-functional theory,” </w:t>
      </w:r>
      <w:r w:rsidRPr="00E13BF2">
        <w:rPr>
          <w:rFonts w:ascii="Times New Roman" w:hAnsi="Times New Roman"/>
          <w:i/>
          <w:iCs/>
          <w:noProof/>
          <w:sz w:val="24"/>
        </w:rPr>
        <w:t>Comput. Phys. Commun.</w:t>
      </w:r>
      <w:r w:rsidRPr="00E13BF2">
        <w:rPr>
          <w:rFonts w:ascii="Times New Roman" w:hAnsi="Times New Roman"/>
          <w:noProof/>
          <w:sz w:val="24"/>
        </w:rPr>
        <w:t>, vol. 119, no. 1, pp. 67–98, 1999, doi: 10.1016/S0010-4655(98)00201-X.</w:t>
      </w:r>
    </w:p>
    <w:p w14:paraId="2CD04A4F"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[12]</w:t>
      </w:r>
      <w:r w:rsidRPr="00E13BF2">
        <w:rPr>
          <w:rFonts w:ascii="Times New Roman" w:hAnsi="Times New Roman"/>
          <w:noProof/>
          <w:sz w:val="24"/>
        </w:rPr>
        <w:tab/>
        <w:t xml:space="preserve">C. Y. Yeh, Z. W. Lu, S. Froyen, and A. Zunger, “Zinc-blendewurtzite polytypism in semiconductors,” </w:t>
      </w:r>
      <w:r w:rsidRPr="00E13BF2">
        <w:rPr>
          <w:rFonts w:ascii="Times New Roman" w:hAnsi="Times New Roman"/>
          <w:i/>
          <w:iCs/>
          <w:noProof/>
          <w:sz w:val="24"/>
        </w:rPr>
        <w:t>Phys. Rev. B</w:t>
      </w:r>
      <w:r w:rsidRPr="00E13BF2">
        <w:rPr>
          <w:rFonts w:ascii="Times New Roman" w:hAnsi="Times New Roman"/>
          <w:noProof/>
          <w:sz w:val="24"/>
        </w:rPr>
        <w:t>, vol. 46, no. 16, pp. 10086–10097, 1992, doi: 10.1103/PhysRevB.46.10086.</w:t>
      </w:r>
    </w:p>
    <w:p w14:paraId="4DBF7E02"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[13]</w:t>
      </w:r>
      <w:r w:rsidRPr="00E13BF2">
        <w:rPr>
          <w:rFonts w:ascii="Times New Roman" w:hAnsi="Times New Roman"/>
          <w:noProof/>
          <w:sz w:val="24"/>
        </w:rPr>
        <w:tab/>
        <w:t>D. R. Hamann, “Optimized norm-conserving Vanderbilt pseudopotentials,” pp. 1–21.</w:t>
      </w:r>
    </w:p>
    <w:p w14:paraId="4651ED3D"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[14]</w:t>
      </w:r>
      <w:r w:rsidRPr="00E13BF2">
        <w:rPr>
          <w:rFonts w:ascii="Times New Roman" w:hAnsi="Times New Roman"/>
          <w:noProof/>
          <w:sz w:val="24"/>
        </w:rPr>
        <w:tab/>
        <w:t xml:space="preserve">A. Gaur, K. Khan, A. Soni, A. Dashora, J. Sahariya, and U. Ahuja, “Theoretical analysis of Sn-doped ZnS for optoelectronic applications,” </w:t>
      </w:r>
      <w:r w:rsidRPr="00E13BF2">
        <w:rPr>
          <w:rFonts w:ascii="Times New Roman" w:hAnsi="Times New Roman"/>
          <w:i/>
          <w:iCs/>
          <w:noProof/>
          <w:sz w:val="24"/>
        </w:rPr>
        <w:t>J. Phys. Conf. Ser.</w:t>
      </w:r>
      <w:r w:rsidRPr="00E13BF2">
        <w:rPr>
          <w:rFonts w:ascii="Times New Roman" w:hAnsi="Times New Roman"/>
          <w:noProof/>
          <w:sz w:val="24"/>
        </w:rPr>
        <w:t>, vol. 1504, no. 1, 2020, doi: 10.1088/1742-6596/1504/1/012014.</w:t>
      </w:r>
    </w:p>
    <w:p w14:paraId="68FEA870" w14:textId="3BF7DA02" w:rsidR="00273F53" w:rsidRPr="001A6558" w:rsidRDefault="00273F53" w:rsidP="001A6558">
      <w:pPr>
        <w:tabs>
          <w:tab w:val="left" w:pos="3630"/>
        </w:tabs>
        <w:rPr>
          <w:rFonts w:ascii="Times New Roman" w:hAnsi="Times New Roman"/>
          <w:sz w:val="24"/>
          <w:szCs w:val="24"/>
        </w:rPr>
      </w:pPr>
      <w:r w:rsidRPr="001A6558">
        <w:rPr>
          <w:rFonts w:ascii="Times New Roman" w:hAnsi="Times New Roman"/>
          <w:sz w:val="24"/>
          <w:szCs w:val="24"/>
          <w:lang w:val="fr-FR" w:eastAsia="en-US"/>
        </w:rPr>
        <w:fldChar w:fldCharType="end"/>
      </w:r>
    </w:p>
    <w:sectPr w:rsidR="00273F53" w:rsidRPr="001A655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5FC3D" w14:textId="77777777" w:rsidR="0082095F" w:rsidRDefault="0082095F" w:rsidP="00CA3181">
      <w:pPr>
        <w:spacing w:after="0" w:line="240" w:lineRule="auto"/>
      </w:pPr>
      <w:r>
        <w:separator/>
      </w:r>
    </w:p>
  </w:endnote>
  <w:endnote w:type="continuationSeparator" w:id="0">
    <w:p w14:paraId="74EF6DDE" w14:textId="77777777" w:rsidR="0082095F" w:rsidRDefault="0082095F" w:rsidP="00CA3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Neue">
    <w:altName w:val="SimSun"/>
    <w:charset w:val="01"/>
    <w:family w:val="roman"/>
    <w:pitch w:val="variable"/>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48F21" w14:textId="77777777" w:rsidR="00CA3181" w:rsidRDefault="00CA3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AC620" w14:textId="77777777" w:rsidR="00CA3181" w:rsidRDefault="00CA3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91AF9" w14:textId="77777777" w:rsidR="00CA3181" w:rsidRDefault="00CA3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2283B" w14:textId="77777777" w:rsidR="0082095F" w:rsidRDefault="0082095F" w:rsidP="00CA3181">
      <w:pPr>
        <w:spacing w:after="0" w:line="240" w:lineRule="auto"/>
      </w:pPr>
      <w:r>
        <w:separator/>
      </w:r>
    </w:p>
  </w:footnote>
  <w:footnote w:type="continuationSeparator" w:id="0">
    <w:p w14:paraId="53DDCE3F" w14:textId="77777777" w:rsidR="0082095F" w:rsidRDefault="0082095F" w:rsidP="00CA3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3BBEF" w14:textId="20A41A32" w:rsidR="00CA3181" w:rsidRDefault="00CA3181">
    <w:pPr>
      <w:pStyle w:val="Header"/>
    </w:pPr>
    <w:r>
      <w:rPr>
        <w:noProof/>
      </w:rPr>
      <w:pict w14:anchorId="5A379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85BA9" w14:textId="1E659926" w:rsidR="00CA3181" w:rsidRDefault="00CA3181">
    <w:pPr>
      <w:pStyle w:val="Header"/>
    </w:pPr>
    <w:r>
      <w:rPr>
        <w:noProof/>
      </w:rPr>
      <w:pict w14:anchorId="794D1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EB6F0" w14:textId="4A266C3C" w:rsidR="00CA3181" w:rsidRDefault="00CA3181">
    <w:pPr>
      <w:pStyle w:val="Header"/>
    </w:pPr>
    <w:r>
      <w:rPr>
        <w:noProof/>
      </w:rPr>
      <w:pict w14:anchorId="44B0B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F5D55"/>
    <w:multiLevelType w:val="hybridMultilevel"/>
    <w:tmpl w:val="A8101BE8"/>
    <w:lvl w:ilvl="0" w:tplc="D2687040">
      <w:start w:val="1"/>
      <w:numFmt w:val="upperRoman"/>
      <w:lvlText w:val="%1."/>
      <w:lvlJc w:val="left"/>
      <w:pPr>
        <w:ind w:left="1080" w:hanging="720"/>
      </w:pPr>
      <w:rPr>
        <w:rFonts w:asciiTheme="minorHAnsi" w:eastAsia="SimSun" w:hAnsiTheme="minorHAnsi" w:hint="default"/>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B7302"/>
    <w:rsid w:val="000677C9"/>
    <w:rsid w:val="000B6E80"/>
    <w:rsid w:val="000D0287"/>
    <w:rsid w:val="000D157B"/>
    <w:rsid w:val="000D7ACF"/>
    <w:rsid w:val="000E3758"/>
    <w:rsid w:val="00103B51"/>
    <w:rsid w:val="001132AA"/>
    <w:rsid w:val="001A6558"/>
    <w:rsid w:val="001D47CF"/>
    <w:rsid w:val="001F660F"/>
    <w:rsid w:val="001F76D0"/>
    <w:rsid w:val="00205BA3"/>
    <w:rsid w:val="00223D90"/>
    <w:rsid w:val="00234AAC"/>
    <w:rsid w:val="00273F53"/>
    <w:rsid w:val="00282123"/>
    <w:rsid w:val="002C1DA4"/>
    <w:rsid w:val="002E66A7"/>
    <w:rsid w:val="002F1624"/>
    <w:rsid w:val="002F61B7"/>
    <w:rsid w:val="00361D7C"/>
    <w:rsid w:val="00367382"/>
    <w:rsid w:val="0038397D"/>
    <w:rsid w:val="003A2676"/>
    <w:rsid w:val="003C6A7F"/>
    <w:rsid w:val="00424F66"/>
    <w:rsid w:val="00450BDB"/>
    <w:rsid w:val="00487FAF"/>
    <w:rsid w:val="004B6D3A"/>
    <w:rsid w:val="004C0C84"/>
    <w:rsid w:val="004F0242"/>
    <w:rsid w:val="004F5712"/>
    <w:rsid w:val="00523588"/>
    <w:rsid w:val="0057157A"/>
    <w:rsid w:val="00587792"/>
    <w:rsid w:val="00592056"/>
    <w:rsid w:val="005956D9"/>
    <w:rsid w:val="005F2321"/>
    <w:rsid w:val="005F425D"/>
    <w:rsid w:val="00626836"/>
    <w:rsid w:val="00655A50"/>
    <w:rsid w:val="0065789C"/>
    <w:rsid w:val="0069411A"/>
    <w:rsid w:val="00697D8A"/>
    <w:rsid w:val="006F1D09"/>
    <w:rsid w:val="006F362F"/>
    <w:rsid w:val="00725746"/>
    <w:rsid w:val="00755794"/>
    <w:rsid w:val="00791C4E"/>
    <w:rsid w:val="007C02DF"/>
    <w:rsid w:val="0082095F"/>
    <w:rsid w:val="00826D20"/>
    <w:rsid w:val="00837597"/>
    <w:rsid w:val="0085267C"/>
    <w:rsid w:val="0085688E"/>
    <w:rsid w:val="00857E37"/>
    <w:rsid w:val="0086626F"/>
    <w:rsid w:val="008668F9"/>
    <w:rsid w:val="008934F7"/>
    <w:rsid w:val="008C09D7"/>
    <w:rsid w:val="008D7204"/>
    <w:rsid w:val="008E1A88"/>
    <w:rsid w:val="0090019C"/>
    <w:rsid w:val="009004ED"/>
    <w:rsid w:val="009077FE"/>
    <w:rsid w:val="00926319"/>
    <w:rsid w:val="00927157"/>
    <w:rsid w:val="009423D0"/>
    <w:rsid w:val="009749DD"/>
    <w:rsid w:val="00993A3F"/>
    <w:rsid w:val="009A7DB3"/>
    <w:rsid w:val="009B7302"/>
    <w:rsid w:val="009C57DA"/>
    <w:rsid w:val="009F561D"/>
    <w:rsid w:val="00A0796D"/>
    <w:rsid w:val="00A22131"/>
    <w:rsid w:val="00A6200B"/>
    <w:rsid w:val="00AD2E3B"/>
    <w:rsid w:val="00AD36F3"/>
    <w:rsid w:val="00B5190D"/>
    <w:rsid w:val="00B73D14"/>
    <w:rsid w:val="00BC1633"/>
    <w:rsid w:val="00BC501E"/>
    <w:rsid w:val="00BD37E7"/>
    <w:rsid w:val="00C02877"/>
    <w:rsid w:val="00C372BA"/>
    <w:rsid w:val="00C503C5"/>
    <w:rsid w:val="00C610D6"/>
    <w:rsid w:val="00C615E1"/>
    <w:rsid w:val="00C80A05"/>
    <w:rsid w:val="00C978C4"/>
    <w:rsid w:val="00CA3181"/>
    <w:rsid w:val="00CD00AC"/>
    <w:rsid w:val="00CD37C5"/>
    <w:rsid w:val="00CD65FF"/>
    <w:rsid w:val="00D027F6"/>
    <w:rsid w:val="00D06919"/>
    <w:rsid w:val="00D128A5"/>
    <w:rsid w:val="00D13F2B"/>
    <w:rsid w:val="00D16A00"/>
    <w:rsid w:val="00D25FE2"/>
    <w:rsid w:val="00D27279"/>
    <w:rsid w:val="00D451DD"/>
    <w:rsid w:val="00D954FD"/>
    <w:rsid w:val="00DB76A2"/>
    <w:rsid w:val="00DC0F29"/>
    <w:rsid w:val="00DD6C26"/>
    <w:rsid w:val="00E13BF2"/>
    <w:rsid w:val="00E52865"/>
    <w:rsid w:val="00E572D0"/>
    <w:rsid w:val="00E61504"/>
    <w:rsid w:val="00EA4C87"/>
    <w:rsid w:val="00EB1496"/>
    <w:rsid w:val="00EC7921"/>
    <w:rsid w:val="00F0293E"/>
    <w:rsid w:val="00F252F6"/>
    <w:rsid w:val="00F34BBE"/>
    <w:rsid w:val="00F45420"/>
    <w:rsid w:val="00F672F6"/>
    <w:rsid w:val="00F71699"/>
    <w:rsid w:val="00F96310"/>
    <w:rsid w:val="00FA2946"/>
    <w:rsid w:val="00FA674F"/>
    <w:rsid w:val="00FB1EEE"/>
    <w:rsid w:val="00FC57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93F147"/>
  <w15:docId w15:val="{B0098FF8-97DE-4044-9617-81343384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C45"/>
    <w:pPr>
      <w:spacing w:after="200" w:line="276" w:lineRule="auto"/>
    </w:pPr>
    <w:rPr>
      <w:rFonts w:eastAsia="SimSun" w:cs="Times New Roman"/>
      <w:sz w:val="22"/>
      <w:lang w:val="en-US" w:eastAsia="zh-CN"/>
    </w:rPr>
  </w:style>
  <w:style w:type="paragraph" w:styleId="Heading3">
    <w:name w:val="heading 3"/>
    <w:basedOn w:val="Heading"/>
    <w:link w:val="Heading3Char"/>
    <w:qFormat/>
    <w:rsid w:val="009423D0"/>
    <w:pPr>
      <w:spacing w:before="140"/>
      <w:outlineLvl w:val="2"/>
    </w:pPr>
    <w:rPr>
      <w:rFonts w:ascii="Liberation Serif" w:eastAsia="DejaVu Sans" w:hAnsi="Liberation Serif" w:cs="DejaVu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722E97"/>
    <w:rPr>
      <w:color w:val="0000FF" w:themeColor="hyperlink"/>
      <w:u w:val="single"/>
    </w:rPr>
  </w:style>
  <w:style w:type="character" w:customStyle="1" w:styleId="ListLabel1">
    <w:name w:val="ListLabel 1"/>
    <w:qFormat/>
    <w:rPr>
      <w:rFonts w:ascii="Times New Roman" w:hAnsi="Times New Roman"/>
      <w:u w:val="none"/>
      <w:lang w:val="fr-FR"/>
    </w:rPr>
  </w:style>
  <w:style w:type="character" w:customStyle="1" w:styleId="Bullets">
    <w:name w:val="Bullets"/>
    <w:qFormat/>
    <w:rPr>
      <w:rFonts w:ascii="OpenSymbol" w:eastAsia="OpenSymbol" w:hAnsi="OpenSymbol" w:cs="OpenSymbol"/>
    </w:rPr>
  </w:style>
  <w:style w:type="character" w:customStyle="1" w:styleId="Aucun">
    <w:name w:val="Aucun"/>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spacing w:after="0"/>
      <w:ind w:left="720"/>
      <w:contextualSpacing/>
    </w:pPr>
  </w:style>
  <w:style w:type="paragraph" w:customStyle="1" w:styleId="Corps">
    <w:name w:val="Corps"/>
    <w:qFormat/>
    <w:rPr>
      <w:rFonts w:ascii="Helvetica Neue" w:eastAsia="Helvetica Neue" w:hAnsi="Helvetica Neue" w:cs="Helvetica Neue"/>
      <w:color w:val="000000"/>
      <w:sz w:val="22"/>
      <w:lang w:eastAsia="fr-FR"/>
    </w:rPr>
  </w:style>
  <w:style w:type="paragraph" w:styleId="HTMLPreformatted">
    <w:name w:val="HTML Preformatted"/>
    <w:basedOn w:val="Normal"/>
    <w:qFormat/>
    <w:pPr>
      <w:spacing w:after="0" w:line="240" w:lineRule="auto"/>
    </w:pPr>
    <w:rPr>
      <w:rFonts w:ascii="Consolas" w:eastAsia="Times New Roman" w:hAnsi="Consolas"/>
      <w:sz w:val="20"/>
      <w:szCs w:val="20"/>
    </w:rPr>
  </w:style>
  <w:style w:type="paragraph" w:customStyle="1" w:styleId="Default">
    <w:name w:val="Default"/>
    <w:qFormat/>
    <w:pPr>
      <w:spacing w:line="200" w:lineRule="atLeast"/>
    </w:pPr>
    <w:rPr>
      <w:rFonts w:ascii="Lohit Devanagari" w:eastAsia="DejaVu Sans" w:hAnsi="Lohit Devanagari" w:cs="Liberation Sans"/>
      <w:color w:val="000000"/>
      <w:kern w:val="2"/>
      <w:sz w:val="36"/>
      <w:szCs w:val="24"/>
    </w:rPr>
  </w:style>
  <w:style w:type="paragraph" w:customStyle="1" w:styleId="Objectwitharrow">
    <w:name w:val="Object with arrow"/>
    <w:basedOn w:val="Default"/>
    <w:qFormat/>
  </w:style>
  <w:style w:type="paragraph" w:customStyle="1" w:styleId="Objectwithshadow">
    <w:name w:val="Object with shadow"/>
    <w:basedOn w:val="Default"/>
    <w:qFormat/>
  </w:style>
  <w:style w:type="paragraph" w:customStyle="1" w:styleId="Objectwithoutfill">
    <w:name w:val="Object without fill"/>
    <w:basedOn w:val="Default"/>
    <w:qFormat/>
  </w:style>
  <w:style w:type="paragraph" w:customStyle="1" w:styleId="Objectwithnofillandnoline">
    <w:name w:val="Object with no fill and no line"/>
    <w:basedOn w:val="Default"/>
    <w:qFormat/>
  </w:style>
  <w:style w:type="paragraph" w:customStyle="1" w:styleId="Textbody">
    <w:name w:val="Text body"/>
    <w:basedOn w:val="Default"/>
    <w:qFormat/>
  </w:style>
  <w:style w:type="paragraph" w:customStyle="1" w:styleId="Textbodyjustified">
    <w:name w:val="Text body justified"/>
    <w:basedOn w:val="Default"/>
    <w:qFormat/>
  </w:style>
  <w:style w:type="paragraph" w:customStyle="1" w:styleId="Title1">
    <w:name w:val="Title1"/>
    <w:basedOn w:val="Default"/>
    <w:qFormat/>
    <w:pPr>
      <w:jc w:val="center"/>
    </w:pPr>
  </w:style>
  <w:style w:type="paragraph" w:customStyle="1" w:styleId="Title2">
    <w:name w:val="Title2"/>
    <w:basedOn w:val="Default"/>
    <w:qFormat/>
    <w:pPr>
      <w:spacing w:before="57" w:after="57"/>
      <w:ind w:right="113"/>
      <w:jc w:val="center"/>
    </w:pPr>
  </w:style>
  <w:style w:type="paragraph" w:customStyle="1" w:styleId="DimensionLine">
    <w:name w:val="Dimension Line"/>
    <w:basedOn w:val="Default"/>
    <w:qFormat/>
  </w:style>
  <w:style w:type="paragraph" w:customStyle="1" w:styleId="VideLTGliederung1">
    <w:name w:val="Vide~LT~Gliederung 1"/>
    <w:qFormat/>
    <w:pPr>
      <w:spacing w:before="283" w:line="216" w:lineRule="auto"/>
    </w:pPr>
    <w:rPr>
      <w:rFonts w:ascii="Lohit Devanagari" w:eastAsia="DejaVu Sans" w:hAnsi="Lohit Devanagari" w:cs="Liberation Sans"/>
      <w:color w:val="000000"/>
      <w:kern w:val="2"/>
      <w:sz w:val="42"/>
      <w:szCs w:val="24"/>
    </w:rPr>
  </w:style>
  <w:style w:type="paragraph" w:customStyle="1" w:styleId="VideLTGliederung2">
    <w:name w:val="Vide~LT~Gliederung 2"/>
    <w:basedOn w:val="VideLTGliederung1"/>
    <w:qFormat/>
    <w:pPr>
      <w:spacing w:before="227"/>
    </w:pPr>
    <w:rPr>
      <w:sz w:val="30"/>
    </w:rPr>
  </w:style>
  <w:style w:type="paragraph" w:customStyle="1" w:styleId="VideLTGliederung3">
    <w:name w:val="Vide~LT~Gliederung 3"/>
    <w:basedOn w:val="VideLTGliederung2"/>
    <w:qFormat/>
    <w:pPr>
      <w:spacing w:before="170"/>
    </w:pPr>
    <w:rPr>
      <w:sz w:val="27"/>
    </w:rPr>
  </w:style>
  <w:style w:type="paragraph" w:customStyle="1" w:styleId="VideLTGliederung4">
    <w:name w:val="Vide~LT~Gliederung 4"/>
    <w:basedOn w:val="VideLTGliederung3"/>
    <w:qFormat/>
    <w:pPr>
      <w:spacing w:before="113"/>
    </w:pPr>
  </w:style>
  <w:style w:type="paragraph" w:customStyle="1" w:styleId="VideLTGliederung5">
    <w:name w:val="Vide~LT~Gliederung 5"/>
    <w:basedOn w:val="VideLTGliederung4"/>
    <w:qFormat/>
    <w:pPr>
      <w:spacing w:before="57"/>
    </w:pPr>
    <w:rPr>
      <w:sz w:val="40"/>
    </w:rPr>
  </w:style>
  <w:style w:type="paragraph" w:customStyle="1" w:styleId="VideLTGliederung6">
    <w:name w:val="Vide~LT~Gliederung 6"/>
    <w:basedOn w:val="VideLTGliederung5"/>
    <w:qFormat/>
  </w:style>
  <w:style w:type="paragraph" w:customStyle="1" w:styleId="VideLTGliederung7">
    <w:name w:val="Vide~LT~Gliederung 7"/>
    <w:basedOn w:val="VideLTGliederung6"/>
    <w:qFormat/>
  </w:style>
  <w:style w:type="paragraph" w:customStyle="1" w:styleId="VideLTGliederung8">
    <w:name w:val="Vide~LT~Gliederung 8"/>
    <w:basedOn w:val="VideLTGliederung7"/>
    <w:qFormat/>
  </w:style>
  <w:style w:type="paragraph" w:customStyle="1" w:styleId="VideLTGliederung9">
    <w:name w:val="Vide~LT~Gliederung 9"/>
    <w:basedOn w:val="VideLTGliederung8"/>
    <w:qFormat/>
  </w:style>
  <w:style w:type="paragraph" w:customStyle="1" w:styleId="VideLTTitel">
    <w:name w:val="Vide~LT~Titel"/>
    <w:qFormat/>
    <w:pPr>
      <w:spacing w:line="200" w:lineRule="atLeast"/>
    </w:pPr>
    <w:rPr>
      <w:rFonts w:ascii="Lohit Devanagari" w:eastAsia="DejaVu Sans" w:hAnsi="Lohit Devanagari" w:cs="Liberation Sans"/>
      <w:color w:val="000000"/>
      <w:kern w:val="2"/>
      <w:sz w:val="36"/>
      <w:szCs w:val="24"/>
    </w:rPr>
  </w:style>
  <w:style w:type="paragraph" w:customStyle="1" w:styleId="VideLTUntertitel">
    <w:name w:val="Vide~LT~Untertitel"/>
    <w:qFormat/>
    <w:pPr>
      <w:jc w:val="center"/>
    </w:pPr>
    <w:rPr>
      <w:rFonts w:ascii="Lohit Devanagari" w:eastAsia="DejaVu Sans" w:hAnsi="Lohit Devanagari" w:cs="Liberation Sans"/>
      <w:color w:val="000000"/>
      <w:kern w:val="2"/>
      <w:sz w:val="64"/>
      <w:szCs w:val="24"/>
    </w:rPr>
  </w:style>
  <w:style w:type="paragraph" w:customStyle="1" w:styleId="VideLTNotizen">
    <w:name w:val="Vide~LT~Notizen"/>
    <w:qFormat/>
    <w:pPr>
      <w:ind w:left="340" w:hanging="340"/>
    </w:pPr>
    <w:rPr>
      <w:rFonts w:ascii="Lohit Devanagari" w:eastAsia="DejaVu Sans" w:hAnsi="Lohit Devanagari" w:cs="Liberation Sans"/>
      <w:color w:val="000000"/>
      <w:kern w:val="2"/>
      <w:sz w:val="40"/>
      <w:szCs w:val="24"/>
    </w:rPr>
  </w:style>
  <w:style w:type="paragraph" w:customStyle="1" w:styleId="VideLTHintergrundobjekte">
    <w:name w:val="Vide~LT~Hintergrundobjekte"/>
    <w:qFormat/>
    <w:rPr>
      <w:rFonts w:ascii="Liberation Serif" w:eastAsia="DejaVu Sans" w:hAnsi="Liberation Serif" w:cs="Liberation Sans"/>
      <w:kern w:val="2"/>
      <w:sz w:val="24"/>
      <w:szCs w:val="24"/>
    </w:rPr>
  </w:style>
  <w:style w:type="paragraph" w:customStyle="1" w:styleId="VideLTHintergrund">
    <w:name w:val="Vide~LT~Hintergrund"/>
    <w:qFormat/>
    <w:rPr>
      <w:rFonts w:ascii="Liberation Serif" w:eastAsia="DejaVu Sans" w:hAnsi="Liberation Serif" w:cs="Liberation Sans"/>
      <w:kern w:val="2"/>
      <w:sz w:val="24"/>
      <w:szCs w:val="24"/>
    </w:rPr>
  </w:style>
  <w:style w:type="paragraph" w:customStyle="1" w:styleId="default0">
    <w:name w:val="default"/>
    <w:qFormat/>
    <w:pPr>
      <w:spacing w:line="200" w:lineRule="atLeast"/>
    </w:pPr>
    <w:rPr>
      <w:rFonts w:ascii="Lohit Devanagari" w:eastAsia="DejaVu Sans" w:hAnsi="Lohit Devanagari" w:cs="Liberation Sans"/>
      <w:color w:val="000000"/>
      <w:kern w:val="2"/>
      <w:sz w:val="36"/>
      <w:szCs w:val="24"/>
    </w:rPr>
  </w:style>
  <w:style w:type="paragraph" w:customStyle="1" w:styleId="gray1">
    <w:name w:val="gray1"/>
    <w:basedOn w:val="default0"/>
    <w:qFormat/>
  </w:style>
  <w:style w:type="paragraph" w:customStyle="1" w:styleId="gray2">
    <w:name w:val="gray2"/>
    <w:basedOn w:val="default0"/>
    <w:qFormat/>
  </w:style>
  <w:style w:type="paragraph" w:customStyle="1" w:styleId="gray3">
    <w:name w:val="gray3"/>
    <w:basedOn w:val="default0"/>
    <w:qFormat/>
  </w:style>
  <w:style w:type="paragraph" w:customStyle="1" w:styleId="bw1">
    <w:name w:val="bw1"/>
    <w:basedOn w:val="default0"/>
    <w:qFormat/>
  </w:style>
  <w:style w:type="paragraph" w:customStyle="1" w:styleId="bw2">
    <w:name w:val="bw2"/>
    <w:basedOn w:val="default0"/>
    <w:qFormat/>
  </w:style>
  <w:style w:type="paragraph" w:customStyle="1" w:styleId="bw3">
    <w:name w:val="bw3"/>
    <w:basedOn w:val="default0"/>
    <w:qFormat/>
  </w:style>
  <w:style w:type="paragraph" w:customStyle="1" w:styleId="orange1">
    <w:name w:val="orange1"/>
    <w:basedOn w:val="default0"/>
    <w:qFormat/>
  </w:style>
  <w:style w:type="paragraph" w:customStyle="1" w:styleId="orange2">
    <w:name w:val="orange2"/>
    <w:basedOn w:val="default0"/>
    <w:qFormat/>
  </w:style>
  <w:style w:type="paragraph" w:customStyle="1" w:styleId="orange3">
    <w:name w:val="orange3"/>
    <w:basedOn w:val="default0"/>
    <w:qFormat/>
  </w:style>
  <w:style w:type="paragraph" w:customStyle="1" w:styleId="turquoise1">
    <w:name w:val="turquoise1"/>
    <w:basedOn w:val="default0"/>
    <w:qFormat/>
  </w:style>
  <w:style w:type="paragraph" w:customStyle="1" w:styleId="turquoise2">
    <w:name w:val="turquoise2"/>
    <w:basedOn w:val="default0"/>
    <w:qFormat/>
  </w:style>
  <w:style w:type="paragraph" w:customStyle="1" w:styleId="turquoise3">
    <w:name w:val="turquoise3"/>
    <w:basedOn w:val="default0"/>
    <w:qFormat/>
  </w:style>
  <w:style w:type="paragraph" w:customStyle="1" w:styleId="blue1">
    <w:name w:val="blue1"/>
    <w:basedOn w:val="default0"/>
    <w:qFormat/>
  </w:style>
  <w:style w:type="paragraph" w:customStyle="1" w:styleId="blue2">
    <w:name w:val="blue2"/>
    <w:basedOn w:val="default0"/>
    <w:qFormat/>
  </w:style>
  <w:style w:type="paragraph" w:customStyle="1" w:styleId="blue3">
    <w:name w:val="blue3"/>
    <w:basedOn w:val="default0"/>
    <w:qFormat/>
  </w:style>
  <w:style w:type="paragraph" w:customStyle="1" w:styleId="sun1">
    <w:name w:val="sun1"/>
    <w:basedOn w:val="default0"/>
    <w:qFormat/>
  </w:style>
  <w:style w:type="paragraph" w:customStyle="1" w:styleId="sun2">
    <w:name w:val="sun2"/>
    <w:basedOn w:val="default0"/>
    <w:qFormat/>
  </w:style>
  <w:style w:type="paragraph" w:customStyle="1" w:styleId="sun3">
    <w:name w:val="sun3"/>
    <w:basedOn w:val="default0"/>
    <w:qFormat/>
  </w:style>
  <w:style w:type="paragraph" w:customStyle="1" w:styleId="earth1">
    <w:name w:val="earth1"/>
    <w:basedOn w:val="default0"/>
    <w:qFormat/>
  </w:style>
  <w:style w:type="paragraph" w:customStyle="1" w:styleId="earth2">
    <w:name w:val="earth2"/>
    <w:basedOn w:val="default0"/>
    <w:qFormat/>
  </w:style>
  <w:style w:type="paragraph" w:customStyle="1" w:styleId="earth3">
    <w:name w:val="earth3"/>
    <w:basedOn w:val="default0"/>
    <w:qFormat/>
  </w:style>
  <w:style w:type="paragraph" w:customStyle="1" w:styleId="green1">
    <w:name w:val="green1"/>
    <w:basedOn w:val="default0"/>
    <w:qFormat/>
  </w:style>
  <w:style w:type="paragraph" w:customStyle="1" w:styleId="green2">
    <w:name w:val="green2"/>
    <w:basedOn w:val="default0"/>
    <w:qFormat/>
  </w:style>
  <w:style w:type="paragraph" w:customStyle="1" w:styleId="green3">
    <w:name w:val="green3"/>
    <w:basedOn w:val="default0"/>
    <w:qFormat/>
  </w:style>
  <w:style w:type="paragraph" w:customStyle="1" w:styleId="seetang1">
    <w:name w:val="seetang1"/>
    <w:basedOn w:val="default0"/>
    <w:qFormat/>
  </w:style>
  <w:style w:type="paragraph" w:customStyle="1" w:styleId="seetang2">
    <w:name w:val="seetang2"/>
    <w:basedOn w:val="default0"/>
    <w:qFormat/>
  </w:style>
  <w:style w:type="paragraph" w:customStyle="1" w:styleId="seetang3">
    <w:name w:val="seetang3"/>
    <w:basedOn w:val="default0"/>
    <w:qFormat/>
  </w:style>
  <w:style w:type="paragraph" w:customStyle="1" w:styleId="lightblue1">
    <w:name w:val="lightblue1"/>
    <w:basedOn w:val="default0"/>
    <w:qFormat/>
  </w:style>
  <w:style w:type="paragraph" w:customStyle="1" w:styleId="lightblue2">
    <w:name w:val="lightblue2"/>
    <w:basedOn w:val="default0"/>
    <w:qFormat/>
  </w:style>
  <w:style w:type="paragraph" w:customStyle="1" w:styleId="lightblue3">
    <w:name w:val="lightblue3"/>
    <w:basedOn w:val="default0"/>
    <w:qFormat/>
  </w:style>
  <w:style w:type="paragraph" w:customStyle="1" w:styleId="yellow1">
    <w:name w:val="yellow1"/>
    <w:basedOn w:val="default0"/>
    <w:qFormat/>
  </w:style>
  <w:style w:type="paragraph" w:customStyle="1" w:styleId="yellow2">
    <w:name w:val="yellow2"/>
    <w:basedOn w:val="default0"/>
    <w:qFormat/>
  </w:style>
  <w:style w:type="paragraph" w:customStyle="1" w:styleId="yellow3">
    <w:name w:val="yellow3"/>
    <w:basedOn w:val="default0"/>
    <w:qFormat/>
  </w:style>
  <w:style w:type="paragraph" w:customStyle="1" w:styleId="Backgroundobjects">
    <w:name w:val="Background objects"/>
    <w:qFormat/>
    <w:rPr>
      <w:rFonts w:ascii="Liberation Serif" w:eastAsia="DejaVu Sans" w:hAnsi="Liberation Serif" w:cs="Liberation Sans"/>
      <w:kern w:val="2"/>
      <w:sz w:val="24"/>
      <w:szCs w:val="24"/>
    </w:rPr>
  </w:style>
  <w:style w:type="paragraph" w:customStyle="1" w:styleId="Background">
    <w:name w:val="Background"/>
    <w:qFormat/>
    <w:rPr>
      <w:rFonts w:ascii="Liberation Serif" w:eastAsia="DejaVu Sans" w:hAnsi="Liberation Serif" w:cs="Liberation Sans"/>
      <w:kern w:val="2"/>
      <w:sz w:val="24"/>
      <w:szCs w:val="24"/>
    </w:rPr>
  </w:style>
  <w:style w:type="paragraph" w:customStyle="1" w:styleId="Notes">
    <w:name w:val="Notes"/>
    <w:qFormat/>
    <w:pPr>
      <w:ind w:left="340" w:hanging="340"/>
    </w:pPr>
    <w:rPr>
      <w:rFonts w:ascii="Lohit Devanagari" w:eastAsia="DejaVu Sans" w:hAnsi="Lohit Devanagari" w:cs="Liberation Sans"/>
      <w:color w:val="000000"/>
      <w:kern w:val="2"/>
      <w:sz w:val="40"/>
      <w:szCs w:val="24"/>
    </w:rPr>
  </w:style>
  <w:style w:type="paragraph" w:customStyle="1" w:styleId="Outline1">
    <w:name w:val="Outline 1"/>
    <w:qFormat/>
    <w:pPr>
      <w:spacing w:before="283" w:line="216" w:lineRule="auto"/>
    </w:pPr>
    <w:rPr>
      <w:rFonts w:ascii="Lohit Devanagari" w:eastAsia="DejaVu Sans" w:hAnsi="Lohit Devanagari" w:cs="Liberation Sans"/>
      <w:color w:val="000000"/>
      <w:kern w:val="2"/>
      <w:sz w:val="42"/>
      <w:szCs w:val="24"/>
    </w:rPr>
  </w:style>
  <w:style w:type="paragraph" w:customStyle="1" w:styleId="Outline2">
    <w:name w:val="Outline 2"/>
    <w:basedOn w:val="Outline1"/>
    <w:qFormat/>
    <w:pPr>
      <w:spacing w:before="227"/>
    </w:pPr>
    <w:rPr>
      <w:sz w:val="30"/>
    </w:rPr>
  </w:style>
  <w:style w:type="paragraph" w:customStyle="1" w:styleId="Outline3">
    <w:name w:val="Outline 3"/>
    <w:basedOn w:val="Outline2"/>
    <w:qFormat/>
    <w:pPr>
      <w:spacing w:before="170"/>
    </w:pPr>
    <w:rPr>
      <w:sz w:val="27"/>
    </w:rPr>
  </w:style>
  <w:style w:type="paragraph" w:customStyle="1" w:styleId="Outline4">
    <w:name w:val="Outline 4"/>
    <w:basedOn w:val="Outline3"/>
    <w:qFormat/>
    <w:pPr>
      <w:spacing w:before="113"/>
    </w:pPr>
  </w:style>
  <w:style w:type="paragraph" w:customStyle="1" w:styleId="Outline5">
    <w:name w:val="Outline 5"/>
    <w:basedOn w:val="Outline4"/>
    <w:qFormat/>
    <w:pPr>
      <w:spacing w:before="57"/>
    </w:pPr>
    <w:rPr>
      <w:sz w:val="40"/>
    </w:rPr>
  </w:style>
  <w:style w:type="paragraph" w:customStyle="1" w:styleId="Outline6">
    <w:name w:val="Outline 6"/>
    <w:basedOn w:val="Outline5"/>
    <w:qFormat/>
  </w:style>
  <w:style w:type="paragraph" w:customStyle="1" w:styleId="Outline7">
    <w:name w:val="Outline 7"/>
    <w:basedOn w:val="Outline6"/>
    <w:qFormat/>
  </w:style>
  <w:style w:type="paragraph" w:customStyle="1" w:styleId="Outline8">
    <w:name w:val="Outline 8"/>
    <w:basedOn w:val="Outline7"/>
    <w:qFormat/>
  </w:style>
  <w:style w:type="paragraph" w:customStyle="1" w:styleId="Outline9">
    <w:name w:val="Outline 9"/>
    <w:basedOn w:val="Outline8"/>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Revision">
    <w:name w:val="Revision"/>
    <w:hidden/>
    <w:uiPriority w:val="99"/>
    <w:semiHidden/>
    <w:rsid w:val="00F45420"/>
    <w:rPr>
      <w:rFonts w:eastAsia="SimSun" w:cs="Times New Roman"/>
      <w:sz w:val="22"/>
      <w:lang w:val="en-US" w:eastAsia="zh-CN"/>
    </w:rPr>
  </w:style>
  <w:style w:type="character" w:customStyle="1" w:styleId="citation-51">
    <w:name w:val="citation-51"/>
    <w:basedOn w:val="DefaultParagraphFont"/>
    <w:rsid w:val="00DC0F29"/>
  </w:style>
  <w:style w:type="character" w:customStyle="1" w:styleId="citation-50">
    <w:name w:val="citation-50"/>
    <w:basedOn w:val="DefaultParagraphFont"/>
    <w:rsid w:val="00DC0F29"/>
  </w:style>
  <w:style w:type="character" w:customStyle="1" w:styleId="citation-49">
    <w:name w:val="citation-49"/>
    <w:basedOn w:val="DefaultParagraphFont"/>
    <w:rsid w:val="00DC0F29"/>
  </w:style>
  <w:style w:type="character" w:customStyle="1" w:styleId="citation-48">
    <w:name w:val="citation-48"/>
    <w:basedOn w:val="DefaultParagraphFont"/>
    <w:rsid w:val="00BC501E"/>
  </w:style>
  <w:style w:type="character" w:customStyle="1" w:styleId="citation-47">
    <w:name w:val="citation-47"/>
    <w:basedOn w:val="DefaultParagraphFont"/>
    <w:rsid w:val="00BC501E"/>
  </w:style>
  <w:style w:type="character" w:customStyle="1" w:styleId="citation-46">
    <w:name w:val="citation-46"/>
    <w:basedOn w:val="DefaultParagraphFont"/>
    <w:rsid w:val="00BC501E"/>
  </w:style>
  <w:style w:type="character" w:customStyle="1" w:styleId="citation-45">
    <w:name w:val="citation-45"/>
    <w:basedOn w:val="DefaultParagraphFont"/>
    <w:rsid w:val="00450BDB"/>
  </w:style>
  <w:style w:type="character" w:customStyle="1" w:styleId="citation-44">
    <w:name w:val="citation-44"/>
    <w:basedOn w:val="DefaultParagraphFont"/>
    <w:rsid w:val="00450BDB"/>
  </w:style>
  <w:style w:type="character" w:customStyle="1" w:styleId="citation-43">
    <w:name w:val="citation-43"/>
    <w:basedOn w:val="DefaultParagraphFont"/>
    <w:rsid w:val="006F362F"/>
  </w:style>
  <w:style w:type="character" w:customStyle="1" w:styleId="citation-42">
    <w:name w:val="citation-42"/>
    <w:basedOn w:val="DefaultParagraphFont"/>
    <w:rsid w:val="006F362F"/>
  </w:style>
  <w:style w:type="character" w:customStyle="1" w:styleId="citation-41">
    <w:name w:val="citation-41"/>
    <w:basedOn w:val="DefaultParagraphFont"/>
    <w:rsid w:val="006F362F"/>
  </w:style>
  <w:style w:type="character" w:customStyle="1" w:styleId="StrongEmphasis">
    <w:name w:val="Strong Emphasis"/>
    <w:qFormat/>
    <w:rsid w:val="00A0796D"/>
    <w:rPr>
      <w:b/>
      <w:bCs/>
    </w:rPr>
  </w:style>
  <w:style w:type="character" w:styleId="Emphasis">
    <w:name w:val="Emphasis"/>
    <w:qFormat/>
    <w:rsid w:val="00755794"/>
    <w:rPr>
      <w:i/>
      <w:iCs/>
    </w:rPr>
  </w:style>
  <w:style w:type="character" w:customStyle="1" w:styleId="Heading3Char">
    <w:name w:val="Heading 3 Char"/>
    <w:basedOn w:val="DefaultParagraphFont"/>
    <w:link w:val="Heading3"/>
    <w:rsid w:val="009423D0"/>
    <w:rPr>
      <w:rFonts w:ascii="Liberation Serif" w:eastAsia="DejaVu Sans" w:hAnsi="Liberation Serif" w:cs="DejaVu Sans"/>
      <w:b/>
      <w:bCs/>
      <w:sz w:val="28"/>
      <w:szCs w:val="28"/>
      <w:lang w:val="en-US" w:eastAsia="zh-CN"/>
    </w:rPr>
  </w:style>
  <w:style w:type="paragraph" w:styleId="NormalWeb">
    <w:name w:val="Normal (Web)"/>
    <w:basedOn w:val="Normal"/>
    <w:uiPriority w:val="99"/>
    <w:unhideWhenUsed/>
    <w:rsid w:val="0090019C"/>
    <w:pPr>
      <w:spacing w:before="217" w:after="217" w:line="240" w:lineRule="auto"/>
    </w:pPr>
    <w:rPr>
      <w:rFonts w:ascii="SimSun" w:eastAsiaTheme="minorEastAsia" w:hAnsi="SimSun" w:cs="SimSun"/>
      <w:sz w:val="24"/>
      <w:szCs w:val="24"/>
    </w:rPr>
  </w:style>
  <w:style w:type="character" w:styleId="Hyperlink">
    <w:name w:val="Hyperlink"/>
    <w:basedOn w:val="DefaultParagraphFont"/>
    <w:uiPriority w:val="99"/>
    <w:unhideWhenUsed/>
    <w:rsid w:val="0090019C"/>
    <w:rPr>
      <w:color w:val="0000FF" w:themeColor="hyperlink"/>
      <w:u w:val="single"/>
    </w:rPr>
  </w:style>
  <w:style w:type="character" w:styleId="UnresolvedMention">
    <w:name w:val="Unresolved Mention"/>
    <w:basedOn w:val="DefaultParagraphFont"/>
    <w:uiPriority w:val="99"/>
    <w:semiHidden/>
    <w:unhideWhenUsed/>
    <w:rsid w:val="0090019C"/>
    <w:rPr>
      <w:color w:val="605E5C"/>
      <w:shd w:val="clear" w:color="auto" w:fill="E1DFDD"/>
    </w:rPr>
  </w:style>
  <w:style w:type="paragraph" w:styleId="Header">
    <w:name w:val="header"/>
    <w:basedOn w:val="Normal"/>
    <w:link w:val="HeaderChar"/>
    <w:uiPriority w:val="99"/>
    <w:unhideWhenUsed/>
    <w:rsid w:val="00CA3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181"/>
    <w:rPr>
      <w:rFonts w:eastAsia="SimSun" w:cs="Times New Roman"/>
      <w:sz w:val="22"/>
      <w:lang w:val="en-US" w:eastAsia="zh-CN"/>
    </w:rPr>
  </w:style>
  <w:style w:type="paragraph" w:styleId="Footer">
    <w:name w:val="footer"/>
    <w:basedOn w:val="Normal"/>
    <w:link w:val="FooterChar"/>
    <w:uiPriority w:val="99"/>
    <w:unhideWhenUsed/>
    <w:rsid w:val="00CA3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181"/>
    <w:rPr>
      <w:rFonts w:eastAsia="SimSun" w:cs="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3AD67F1-490B-4C89-9902-88D3FD94D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10</Pages>
  <Words>2842</Words>
  <Characters>16201</Characters>
  <Application>Microsoft Office Word</Application>
  <DocSecurity>0</DocSecurity>
  <Lines>135</Lines>
  <Paragraphs>38</Paragraphs>
  <ScaleCrop>false</ScaleCrop>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SDI 1084</cp:lastModifiedBy>
  <cp:revision>241</cp:revision>
  <dcterms:created xsi:type="dcterms:W3CDTF">2019-06-17T09:58:00Z</dcterms:created>
  <dcterms:modified xsi:type="dcterms:W3CDTF">2026-02-11T07:56:00Z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Document_1">
    <vt:lpwstr>True</vt:lpwstr>
  </property>
  <property fmtid="{D5CDD505-2E9C-101B-9397-08002B2CF9AE}" pid="9" name="Mendeley Unique User Id_1">
    <vt:lpwstr>fa7e9795-d29e-31a2-bc6e-62681b42d092</vt:lpwstr>
  </property>
  <property fmtid="{D5CDD505-2E9C-101B-9397-08002B2CF9AE}" pid="10" name="Mendeley Citation Style_1">
    <vt:lpwstr>http://www.zotero.org/styles/ieee</vt:lpwstr>
  </property>
</Properties>
</file>