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438707" w14:textId="77777777" w:rsidR="005D784D" w:rsidRPr="005D784D" w:rsidRDefault="005D784D" w:rsidP="005D784D">
      <w:pPr>
        <w:spacing w:before="100" w:beforeAutospacing="1" w:after="100" w:afterAutospacing="1" w:line="240" w:lineRule="auto"/>
        <w:outlineLvl w:val="0"/>
        <w:rPr>
          <w:rFonts w:ascii="Times New Roman" w:eastAsia="Times New Roman" w:hAnsi="Times New Roman" w:cs="Times New Roman"/>
          <w:b/>
          <w:bCs/>
          <w:i/>
          <w:iCs/>
          <w:sz w:val="24"/>
          <w:szCs w:val="24"/>
          <w:u w:val="single"/>
          <w:lang w:val="en-US" w:eastAsia="fr-FR"/>
        </w:rPr>
      </w:pPr>
      <w:r w:rsidRPr="005D784D">
        <w:rPr>
          <w:rFonts w:ascii="Times New Roman" w:eastAsia="Times New Roman" w:hAnsi="Times New Roman" w:cs="Times New Roman"/>
          <w:b/>
          <w:bCs/>
          <w:i/>
          <w:iCs/>
          <w:sz w:val="24"/>
          <w:szCs w:val="24"/>
          <w:u w:val="single"/>
          <w:lang w:val="en-US" w:eastAsia="fr-FR"/>
        </w:rPr>
        <w:t>Original Research Article</w:t>
      </w:r>
    </w:p>
    <w:p w14:paraId="211C86C9" w14:textId="5AD8BBD2" w:rsidR="009E6248" w:rsidRPr="00A2638A" w:rsidRDefault="00A2638A" w:rsidP="00A2638A">
      <w:pPr>
        <w:spacing w:before="100" w:beforeAutospacing="1" w:after="100" w:afterAutospacing="1" w:line="240" w:lineRule="auto"/>
        <w:outlineLvl w:val="0"/>
        <w:rPr>
          <w:rFonts w:ascii="Times New Roman" w:eastAsia="Times New Roman" w:hAnsi="Times New Roman" w:cs="Times New Roman"/>
          <w:sz w:val="24"/>
          <w:szCs w:val="24"/>
          <w:lang w:eastAsia="fr-FR"/>
        </w:rPr>
      </w:pPr>
      <w:r w:rsidRPr="00240CD8">
        <w:rPr>
          <w:rFonts w:ascii="Times New Roman" w:eastAsia="Times New Roman" w:hAnsi="Times New Roman" w:cs="Times New Roman"/>
          <w:sz w:val="24"/>
          <w:szCs w:val="24"/>
          <w:lang w:eastAsia="fr-FR"/>
        </w:rPr>
        <w:t xml:space="preserve">Diagnostic Yield and Electro-Clinical Correlation of 24-Hour Holter </w:t>
      </w:r>
      <w:proofErr w:type="gramStart"/>
      <w:r w:rsidRPr="00240CD8">
        <w:rPr>
          <w:rFonts w:ascii="Times New Roman" w:eastAsia="Times New Roman" w:hAnsi="Times New Roman" w:cs="Times New Roman"/>
          <w:sz w:val="24"/>
          <w:szCs w:val="24"/>
          <w:lang w:eastAsia="fr-FR"/>
        </w:rPr>
        <w:t>Monitoring:</w:t>
      </w:r>
      <w:proofErr w:type="gramEnd"/>
      <w:r w:rsidRPr="00240CD8">
        <w:rPr>
          <w:rFonts w:ascii="Times New Roman" w:eastAsia="Times New Roman" w:hAnsi="Times New Roman" w:cs="Times New Roman"/>
          <w:sz w:val="24"/>
          <w:szCs w:val="24"/>
          <w:lang w:eastAsia="fr-FR"/>
        </w:rPr>
        <w:t xml:space="preserve"> A Cross-Sectional Analytical Study</w:t>
      </w:r>
    </w:p>
    <w:p w14:paraId="070A5606" w14:textId="77777777" w:rsidR="009E6248" w:rsidRPr="009E6248" w:rsidRDefault="009E6248" w:rsidP="009E6248">
      <w:pPr>
        <w:spacing w:before="100" w:beforeAutospacing="1" w:after="100" w:afterAutospacing="1" w:line="240" w:lineRule="auto"/>
        <w:rPr>
          <w:rFonts w:ascii="Times New Roman" w:eastAsia="Times New Roman" w:hAnsi="Times New Roman" w:cs="Times New Roman"/>
          <w:sz w:val="24"/>
          <w:szCs w:val="24"/>
          <w:lang w:eastAsia="fr-FR"/>
        </w:rPr>
      </w:pPr>
    </w:p>
    <w:p w14:paraId="3292D602" w14:textId="77777777" w:rsidR="00240CD8" w:rsidRPr="00240CD8" w:rsidRDefault="00240CD8" w:rsidP="009E6248">
      <w:pPr>
        <w:spacing w:before="100" w:beforeAutospacing="1" w:after="100" w:afterAutospacing="1" w:line="240" w:lineRule="auto"/>
        <w:rPr>
          <w:rFonts w:ascii="Times New Roman" w:eastAsia="Times New Roman" w:hAnsi="Times New Roman" w:cs="Times New Roman"/>
          <w:b/>
          <w:bCs/>
          <w:sz w:val="24"/>
          <w:szCs w:val="24"/>
          <w:lang w:eastAsia="fr-FR"/>
        </w:rPr>
      </w:pPr>
      <w:r w:rsidRPr="00240CD8">
        <w:rPr>
          <w:rFonts w:ascii="Times New Roman" w:eastAsia="Times New Roman" w:hAnsi="Times New Roman" w:cs="Times New Roman"/>
          <w:b/>
          <w:bCs/>
          <w:sz w:val="24"/>
          <w:szCs w:val="24"/>
          <w:lang w:eastAsia="fr-FR"/>
        </w:rPr>
        <w:t>Abstract</w:t>
      </w:r>
    </w:p>
    <w:p w14:paraId="4628DC8C" w14:textId="77777777" w:rsidR="00240CD8" w:rsidRPr="00240CD8" w:rsidRDefault="00240CD8" w:rsidP="009E6248">
      <w:pPr>
        <w:spacing w:before="100" w:beforeAutospacing="1" w:after="100" w:afterAutospacing="1" w:line="240" w:lineRule="auto"/>
        <w:rPr>
          <w:rFonts w:ascii="Times New Roman" w:eastAsia="Times New Roman" w:hAnsi="Times New Roman" w:cs="Times New Roman"/>
          <w:sz w:val="24"/>
          <w:szCs w:val="24"/>
          <w:lang w:eastAsia="fr-FR"/>
        </w:rPr>
      </w:pPr>
      <w:r w:rsidRPr="00240CD8">
        <w:rPr>
          <w:rFonts w:ascii="Times New Roman" w:eastAsia="Times New Roman" w:hAnsi="Times New Roman" w:cs="Times New Roman"/>
          <w:b/>
          <w:bCs/>
          <w:sz w:val="24"/>
          <w:szCs w:val="24"/>
          <w:lang w:eastAsia="fr-FR"/>
        </w:rPr>
        <w:t>Background</w:t>
      </w:r>
      <w:r w:rsidR="009E6248">
        <w:rPr>
          <w:rFonts w:ascii="Times New Roman" w:eastAsia="Times New Roman" w:hAnsi="Times New Roman" w:cs="Times New Roman"/>
          <w:b/>
          <w:bCs/>
          <w:sz w:val="24"/>
          <w:szCs w:val="24"/>
          <w:lang w:eastAsia="fr-FR"/>
        </w:rPr>
        <w:t> </w:t>
      </w:r>
      <w:r w:rsidR="009E6248">
        <w:rPr>
          <w:rFonts w:ascii="Times New Roman" w:eastAsia="Times New Roman" w:hAnsi="Times New Roman" w:cs="Times New Roman"/>
          <w:sz w:val="24"/>
          <w:szCs w:val="24"/>
          <w:lang w:eastAsia="fr-FR"/>
        </w:rPr>
        <w:t xml:space="preserve">: </w:t>
      </w:r>
      <w:r w:rsidRPr="00240CD8">
        <w:rPr>
          <w:rFonts w:ascii="Times New Roman" w:eastAsia="Times New Roman" w:hAnsi="Times New Roman" w:cs="Times New Roman"/>
          <w:sz w:val="24"/>
          <w:szCs w:val="24"/>
          <w:lang w:eastAsia="fr-FR"/>
        </w:rPr>
        <w:t>Twenty-four-hour ambulatory electrocardiography (Holter) is a cornerstone of non-invasive arrhythmia investigation. However, its diagnostic yield varies widely due to the sporadic nature of symptoms, creating challenges in clinical decision-making.</w:t>
      </w:r>
    </w:p>
    <w:p w14:paraId="28A1CE30" w14:textId="77777777" w:rsidR="00240CD8" w:rsidRPr="00240CD8" w:rsidRDefault="00240CD8" w:rsidP="009E6248">
      <w:pPr>
        <w:spacing w:before="100" w:beforeAutospacing="1" w:after="100" w:afterAutospacing="1" w:line="240" w:lineRule="auto"/>
        <w:rPr>
          <w:rFonts w:ascii="Times New Roman" w:eastAsia="Times New Roman" w:hAnsi="Times New Roman" w:cs="Times New Roman"/>
          <w:sz w:val="24"/>
          <w:szCs w:val="24"/>
          <w:lang w:eastAsia="fr-FR"/>
        </w:rPr>
      </w:pPr>
      <w:r w:rsidRPr="00240CD8">
        <w:rPr>
          <w:rFonts w:ascii="Times New Roman" w:eastAsia="Times New Roman" w:hAnsi="Times New Roman" w:cs="Times New Roman"/>
          <w:b/>
          <w:bCs/>
          <w:sz w:val="24"/>
          <w:szCs w:val="24"/>
          <w:lang w:eastAsia="fr-FR"/>
        </w:rPr>
        <w:t>Objective</w:t>
      </w:r>
      <w:r w:rsidR="009E6248">
        <w:rPr>
          <w:rFonts w:ascii="Times New Roman" w:eastAsia="Times New Roman" w:hAnsi="Times New Roman" w:cs="Times New Roman"/>
          <w:b/>
          <w:bCs/>
          <w:sz w:val="24"/>
          <w:szCs w:val="24"/>
          <w:lang w:eastAsia="fr-FR"/>
        </w:rPr>
        <w:t> </w:t>
      </w:r>
      <w:r w:rsidR="009E6248">
        <w:rPr>
          <w:rFonts w:ascii="Times New Roman" w:eastAsia="Times New Roman" w:hAnsi="Times New Roman" w:cs="Times New Roman"/>
          <w:sz w:val="24"/>
          <w:szCs w:val="24"/>
          <w:lang w:eastAsia="fr-FR"/>
        </w:rPr>
        <w:t xml:space="preserve">: </w:t>
      </w:r>
      <w:r w:rsidRPr="00240CD8">
        <w:rPr>
          <w:rFonts w:ascii="Times New Roman" w:eastAsia="Times New Roman" w:hAnsi="Times New Roman" w:cs="Times New Roman"/>
          <w:sz w:val="24"/>
          <w:szCs w:val="24"/>
          <w:lang w:eastAsia="fr-FR"/>
        </w:rPr>
        <w:t>This study aimed to evaluate the diagnostic yield of 24-hour Holter monitoring and analyze the electro-clinical correlation in patients presenting with palpitations, presyncope, or syncope at a tertiary care center in Marrakech.</w:t>
      </w:r>
    </w:p>
    <w:p w14:paraId="626FCD6B" w14:textId="77777777" w:rsidR="00240CD8" w:rsidRPr="00240CD8" w:rsidRDefault="00240CD8" w:rsidP="009E6248">
      <w:pPr>
        <w:spacing w:before="100" w:beforeAutospacing="1" w:after="100" w:afterAutospacing="1" w:line="240" w:lineRule="auto"/>
        <w:rPr>
          <w:rFonts w:ascii="Times New Roman" w:eastAsia="Times New Roman" w:hAnsi="Times New Roman" w:cs="Times New Roman"/>
          <w:sz w:val="24"/>
          <w:szCs w:val="24"/>
          <w:lang w:eastAsia="fr-FR"/>
        </w:rPr>
      </w:pPr>
      <w:r w:rsidRPr="00240CD8">
        <w:rPr>
          <w:rFonts w:ascii="Times New Roman" w:eastAsia="Times New Roman" w:hAnsi="Times New Roman" w:cs="Times New Roman"/>
          <w:b/>
          <w:bCs/>
          <w:sz w:val="24"/>
          <w:szCs w:val="24"/>
          <w:lang w:eastAsia="fr-FR"/>
        </w:rPr>
        <w:t>Methods</w:t>
      </w:r>
      <w:r w:rsidR="009E6248">
        <w:rPr>
          <w:rFonts w:ascii="Times New Roman" w:eastAsia="Times New Roman" w:hAnsi="Times New Roman" w:cs="Times New Roman"/>
          <w:b/>
          <w:bCs/>
          <w:sz w:val="24"/>
          <w:szCs w:val="24"/>
          <w:lang w:eastAsia="fr-FR"/>
        </w:rPr>
        <w:t> </w:t>
      </w:r>
      <w:r w:rsidR="009E6248">
        <w:rPr>
          <w:rFonts w:ascii="Times New Roman" w:eastAsia="Times New Roman" w:hAnsi="Times New Roman" w:cs="Times New Roman"/>
          <w:sz w:val="24"/>
          <w:szCs w:val="24"/>
          <w:lang w:eastAsia="fr-FR"/>
        </w:rPr>
        <w:t xml:space="preserve">: </w:t>
      </w:r>
      <w:r w:rsidRPr="00240CD8">
        <w:rPr>
          <w:rFonts w:ascii="Times New Roman" w:eastAsia="Times New Roman" w:hAnsi="Times New Roman" w:cs="Times New Roman"/>
          <w:sz w:val="24"/>
          <w:szCs w:val="24"/>
          <w:lang w:eastAsia="fr-FR"/>
        </w:rPr>
        <w:t>We conducted a cross-sectional descriptive and analytical study on 140 consecutive patients at the Mohammed VI University Hospital, Marrakech, from September 2024 to June 2025. Indications were classified into three groups: Palpitations, Dizziness/Presyncope, and Syncope. Diagnostic yield was defined as the detection of an arrhythmia explaining the symptom or a major electrical anomaly requiring intervention. Statistical analysis was performed to correlate symptom types with arrhythmia mechanisms.</w:t>
      </w:r>
    </w:p>
    <w:p w14:paraId="762874BC" w14:textId="77777777" w:rsidR="00240CD8" w:rsidRPr="00240CD8" w:rsidRDefault="00240CD8" w:rsidP="009E6248">
      <w:pPr>
        <w:spacing w:before="100" w:beforeAutospacing="1" w:after="100" w:afterAutospacing="1" w:line="240" w:lineRule="auto"/>
        <w:rPr>
          <w:rFonts w:ascii="Times New Roman" w:eastAsia="Times New Roman" w:hAnsi="Times New Roman" w:cs="Times New Roman"/>
          <w:sz w:val="24"/>
          <w:szCs w:val="24"/>
          <w:lang w:eastAsia="fr-FR"/>
        </w:rPr>
      </w:pPr>
      <w:r w:rsidRPr="00240CD8">
        <w:rPr>
          <w:rFonts w:ascii="Times New Roman" w:eastAsia="Times New Roman" w:hAnsi="Times New Roman" w:cs="Times New Roman"/>
          <w:b/>
          <w:bCs/>
          <w:sz w:val="24"/>
          <w:szCs w:val="24"/>
          <w:lang w:eastAsia="fr-FR"/>
        </w:rPr>
        <w:t>Results</w:t>
      </w:r>
      <w:r w:rsidR="009E6248">
        <w:rPr>
          <w:rFonts w:ascii="Times New Roman" w:eastAsia="Times New Roman" w:hAnsi="Times New Roman" w:cs="Times New Roman"/>
          <w:b/>
          <w:bCs/>
          <w:sz w:val="24"/>
          <w:szCs w:val="24"/>
          <w:lang w:eastAsia="fr-FR"/>
        </w:rPr>
        <w:t> </w:t>
      </w:r>
      <w:r w:rsidR="009E6248">
        <w:rPr>
          <w:rFonts w:ascii="Times New Roman" w:eastAsia="Times New Roman" w:hAnsi="Times New Roman" w:cs="Times New Roman"/>
          <w:sz w:val="24"/>
          <w:szCs w:val="24"/>
          <w:lang w:eastAsia="fr-FR"/>
        </w:rPr>
        <w:t xml:space="preserve">: </w:t>
      </w:r>
      <w:r w:rsidRPr="00240CD8">
        <w:rPr>
          <w:rFonts w:ascii="Times New Roman" w:eastAsia="Times New Roman" w:hAnsi="Times New Roman" w:cs="Times New Roman"/>
          <w:sz w:val="24"/>
          <w:szCs w:val="24"/>
          <w:lang w:eastAsia="fr-FR"/>
        </w:rPr>
        <w:t>The mean age of the population was 52.6 ± 12.1 years, with a female predominance (57%). The overall diagnostic yield was 19.2% (27/140). Although 64.2% (90/140) of patients reported symptoms during the recording period, a positive electro-clinical correlation was established in only 30% (27/90) of these symptomatic patients. Palpitations were significantly associated with disorders of excitability, such as premature ventricular contractions and supraventricular tachycardia (</w:t>
      </w:r>
      <w:r w:rsidRPr="00240CD8">
        <w:rPr>
          <w:rFonts w:ascii="Times New Roman" w:eastAsia="Times New Roman" w:hAnsi="Times New Roman" w:cs="Times New Roman"/>
          <w:i/>
          <w:iCs/>
          <w:sz w:val="24"/>
          <w:szCs w:val="24"/>
          <w:lang w:eastAsia="fr-FR"/>
        </w:rPr>
        <w:t>P</w:t>
      </w:r>
      <w:r w:rsidRPr="00240CD8">
        <w:rPr>
          <w:rFonts w:ascii="Times New Roman" w:eastAsia="Times New Roman" w:hAnsi="Times New Roman" w:cs="Times New Roman"/>
          <w:sz w:val="24"/>
          <w:szCs w:val="24"/>
          <w:lang w:eastAsia="fr-FR"/>
        </w:rPr>
        <w:t xml:space="preserve"> &lt;.01), whereas dizziness/presyncope was strongly predictive of conduction disorders, including bradycardia, pauses, and atrioventricular block (</w:t>
      </w:r>
      <w:r w:rsidRPr="00240CD8">
        <w:rPr>
          <w:rFonts w:ascii="Times New Roman" w:eastAsia="Times New Roman" w:hAnsi="Times New Roman" w:cs="Times New Roman"/>
          <w:i/>
          <w:iCs/>
          <w:sz w:val="24"/>
          <w:szCs w:val="24"/>
          <w:lang w:eastAsia="fr-FR"/>
        </w:rPr>
        <w:t>P</w:t>
      </w:r>
      <w:r w:rsidRPr="00240CD8">
        <w:rPr>
          <w:rFonts w:ascii="Times New Roman" w:eastAsia="Times New Roman" w:hAnsi="Times New Roman" w:cs="Times New Roman"/>
          <w:sz w:val="24"/>
          <w:szCs w:val="24"/>
          <w:lang w:eastAsia="fr-FR"/>
        </w:rPr>
        <w:t xml:space="preserve"> &lt;.01). Incidental findings, such as asymptomatic high-grade atrioventricular block, were detected in 2.9% of patients.</w:t>
      </w:r>
    </w:p>
    <w:p w14:paraId="09133B99" w14:textId="77777777" w:rsidR="00240CD8" w:rsidRPr="00240CD8" w:rsidRDefault="00240CD8" w:rsidP="009E6248">
      <w:pPr>
        <w:spacing w:before="100" w:beforeAutospacing="1" w:after="100" w:afterAutospacing="1" w:line="240" w:lineRule="auto"/>
        <w:rPr>
          <w:rFonts w:ascii="Times New Roman" w:eastAsia="Times New Roman" w:hAnsi="Times New Roman" w:cs="Times New Roman"/>
          <w:sz w:val="24"/>
          <w:szCs w:val="24"/>
          <w:lang w:eastAsia="fr-FR"/>
        </w:rPr>
      </w:pPr>
      <w:r w:rsidRPr="00240CD8">
        <w:rPr>
          <w:rFonts w:ascii="Times New Roman" w:eastAsia="Times New Roman" w:hAnsi="Times New Roman" w:cs="Times New Roman"/>
          <w:b/>
          <w:bCs/>
          <w:sz w:val="24"/>
          <w:szCs w:val="24"/>
          <w:lang w:eastAsia="fr-FR"/>
        </w:rPr>
        <w:t>Conclusion</w:t>
      </w:r>
      <w:r w:rsidR="009E6248">
        <w:rPr>
          <w:rFonts w:ascii="Times New Roman" w:eastAsia="Times New Roman" w:hAnsi="Times New Roman" w:cs="Times New Roman"/>
          <w:b/>
          <w:bCs/>
          <w:sz w:val="24"/>
          <w:szCs w:val="24"/>
          <w:lang w:eastAsia="fr-FR"/>
        </w:rPr>
        <w:t> </w:t>
      </w:r>
      <w:r w:rsidR="009E6248">
        <w:rPr>
          <w:rFonts w:ascii="Times New Roman" w:eastAsia="Times New Roman" w:hAnsi="Times New Roman" w:cs="Times New Roman"/>
          <w:sz w:val="24"/>
          <w:szCs w:val="24"/>
          <w:lang w:eastAsia="fr-FR"/>
        </w:rPr>
        <w:t xml:space="preserve">: </w:t>
      </w:r>
      <w:r w:rsidRPr="00240CD8">
        <w:rPr>
          <w:rFonts w:ascii="Times New Roman" w:eastAsia="Times New Roman" w:hAnsi="Times New Roman" w:cs="Times New Roman"/>
          <w:sz w:val="24"/>
          <w:szCs w:val="24"/>
          <w:lang w:eastAsia="fr-FR"/>
        </w:rPr>
        <w:t>The 24-hour Holter monitor provides a diagnostic yield of approximately 20% in our practice. Its major utility lies in excluding rhythmic causes during reported symptoms, thereby offering significant reassurance value. The strong statistical association between symptom type and arrhythmia mechanism aids in clinical stratification. However, negative examinations in high-risk patients, particularly those with syncope, warrant prolonged monitoring strategies.</w:t>
      </w:r>
    </w:p>
    <w:p w14:paraId="41E21441" w14:textId="77777777" w:rsidR="00240CD8" w:rsidRPr="00240CD8" w:rsidRDefault="00240CD8" w:rsidP="00240CD8">
      <w:pPr>
        <w:spacing w:before="100" w:beforeAutospacing="1" w:after="100" w:afterAutospacing="1" w:line="240" w:lineRule="auto"/>
        <w:rPr>
          <w:rFonts w:ascii="Times New Roman" w:eastAsia="Times New Roman" w:hAnsi="Times New Roman" w:cs="Times New Roman"/>
          <w:sz w:val="24"/>
          <w:szCs w:val="24"/>
          <w:lang w:eastAsia="fr-FR"/>
        </w:rPr>
      </w:pPr>
      <w:r w:rsidRPr="00240CD8">
        <w:rPr>
          <w:rFonts w:ascii="Times New Roman" w:eastAsia="Times New Roman" w:hAnsi="Times New Roman" w:cs="Times New Roman"/>
          <w:b/>
          <w:bCs/>
          <w:sz w:val="24"/>
          <w:szCs w:val="24"/>
          <w:lang w:eastAsia="fr-FR"/>
        </w:rPr>
        <w:t>Keywords:</w:t>
      </w:r>
      <w:r w:rsidRPr="00240CD8">
        <w:rPr>
          <w:rFonts w:ascii="Times New Roman" w:eastAsia="Times New Roman" w:hAnsi="Times New Roman" w:cs="Times New Roman"/>
          <w:sz w:val="24"/>
          <w:szCs w:val="24"/>
          <w:lang w:eastAsia="fr-FR"/>
        </w:rPr>
        <w:t xml:space="preserve"> holter ecg, diagnostic yield, arrhythmia, palpitations, presyncope, electro-clinical correlation</w:t>
      </w:r>
    </w:p>
    <w:p w14:paraId="192FD9E2" w14:textId="77777777" w:rsidR="00240CD8" w:rsidRPr="00240CD8" w:rsidRDefault="00240CD8" w:rsidP="00240CD8">
      <w:pPr>
        <w:spacing w:after="0" w:line="240" w:lineRule="auto"/>
        <w:rPr>
          <w:rFonts w:ascii="Times New Roman" w:eastAsia="Times New Roman" w:hAnsi="Times New Roman" w:cs="Times New Roman"/>
          <w:sz w:val="24"/>
          <w:szCs w:val="24"/>
          <w:lang w:eastAsia="fr-FR"/>
        </w:rPr>
      </w:pPr>
    </w:p>
    <w:p w14:paraId="5BC66587" w14:textId="77777777" w:rsidR="00240CD8" w:rsidRPr="00240CD8" w:rsidRDefault="00240CD8" w:rsidP="00240CD8">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240CD8">
        <w:rPr>
          <w:rFonts w:ascii="Times New Roman" w:eastAsia="Times New Roman" w:hAnsi="Times New Roman" w:cs="Times New Roman"/>
          <w:b/>
          <w:bCs/>
          <w:sz w:val="36"/>
          <w:szCs w:val="36"/>
          <w:lang w:eastAsia="fr-FR"/>
        </w:rPr>
        <w:t>Introduction</w:t>
      </w:r>
    </w:p>
    <w:p w14:paraId="6531CF3F" w14:textId="77777777" w:rsidR="00240CD8" w:rsidRPr="00240CD8" w:rsidRDefault="00240CD8" w:rsidP="00E52FCD">
      <w:pPr>
        <w:spacing w:before="100" w:beforeAutospacing="1" w:after="100" w:afterAutospacing="1" w:line="240" w:lineRule="auto"/>
        <w:rPr>
          <w:rFonts w:ascii="Times New Roman" w:eastAsia="Times New Roman" w:hAnsi="Times New Roman" w:cs="Times New Roman"/>
          <w:sz w:val="24"/>
          <w:szCs w:val="24"/>
          <w:lang w:eastAsia="fr-FR"/>
        </w:rPr>
      </w:pPr>
      <w:r w:rsidRPr="00240CD8">
        <w:rPr>
          <w:rFonts w:ascii="Times New Roman" w:eastAsia="Times New Roman" w:hAnsi="Times New Roman" w:cs="Times New Roman"/>
          <w:sz w:val="24"/>
          <w:szCs w:val="24"/>
          <w:lang w:eastAsia="fr-FR"/>
        </w:rPr>
        <w:t xml:space="preserve">Paroxysmal symptoms such as palpitations, dizziness, and syncope represent one of the most frequent reasons for consultation in daily cardiology practice. Although often benign, these symptoms can sometimes be the inaugural manifestation of potentially life-threatening or </w:t>
      </w:r>
      <w:r w:rsidRPr="00240CD8">
        <w:rPr>
          <w:rFonts w:ascii="Times New Roman" w:eastAsia="Times New Roman" w:hAnsi="Times New Roman" w:cs="Times New Roman"/>
          <w:sz w:val="24"/>
          <w:szCs w:val="24"/>
          <w:lang w:eastAsia="fr-FR"/>
        </w:rPr>
        <w:lastRenderedPageBreak/>
        <w:t xml:space="preserve">disabling cardiac arrhythmias </w:t>
      </w:r>
      <w:r w:rsidR="00E52FCD" w:rsidRPr="004F3B19">
        <w:rPr>
          <w:rFonts w:ascii="Times New Roman" w:eastAsia="Times New Roman" w:hAnsi="Times New Roman" w:cs="Times New Roman"/>
          <w:color w:val="1F1F1F"/>
          <w:sz w:val="24"/>
          <w:szCs w:val="24"/>
          <w:lang w:eastAsia="fr-FR"/>
        </w:rPr>
        <w:t xml:space="preserve">[1]. </w:t>
      </w:r>
      <w:r w:rsidRPr="00240CD8">
        <w:rPr>
          <w:rFonts w:ascii="Times New Roman" w:eastAsia="Times New Roman" w:hAnsi="Times New Roman" w:cs="Times New Roman"/>
          <w:sz w:val="24"/>
          <w:szCs w:val="24"/>
          <w:lang w:eastAsia="fr-FR"/>
        </w:rPr>
        <w:t>The major challenge for the clinician lies in the exact electrical documentation of the event, a fundamental condition for guiding appropriate therapy.</w:t>
      </w:r>
    </w:p>
    <w:p w14:paraId="42E8909C" w14:textId="77777777" w:rsidR="00240CD8" w:rsidRPr="00240CD8" w:rsidRDefault="00240CD8" w:rsidP="00E52FCD">
      <w:pPr>
        <w:spacing w:before="100" w:beforeAutospacing="1" w:after="100" w:afterAutospacing="1" w:line="240" w:lineRule="auto"/>
        <w:rPr>
          <w:rFonts w:ascii="Times New Roman" w:eastAsia="Times New Roman" w:hAnsi="Times New Roman" w:cs="Times New Roman"/>
          <w:sz w:val="24"/>
          <w:szCs w:val="24"/>
          <w:lang w:eastAsia="fr-FR"/>
        </w:rPr>
      </w:pPr>
      <w:r w:rsidRPr="00240CD8">
        <w:rPr>
          <w:rFonts w:ascii="Times New Roman" w:eastAsia="Times New Roman" w:hAnsi="Times New Roman" w:cs="Times New Roman"/>
          <w:sz w:val="24"/>
          <w:szCs w:val="24"/>
          <w:lang w:eastAsia="fr-FR"/>
        </w:rPr>
        <w:t>For over half a century, 24-hour ambulatory electrocardiographic monitoring (Holter ECG) has remained the "Gold Standard" first-line i</w:t>
      </w:r>
      <w:r w:rsidR="00E52FCD">
        <w:rPr>
          <w:rFonts w:ascii="Times New Roman" w:eastAsia="Times New Roman" w:hAnsi="Times New Roman" w:cs="Times New Roman"/>
          <w:sz w:val="24"/>
          <w:szCs w:val="24"/>
          <w:lang w:eastAsia="fr-FR"/>
        </w:rPr>
        <w:t xml:space="preserve">nvestigation for these patients </w:t>
      </w:r>
      <w:r w:rsidR="00E52FCD">
        <w:rPr>
          <w:rFonts w:ascii="Times New Roman" w:eastAsia="Times New Roman" w:hAnsi="Times New Roman" w:cs="Times New Roman"/>
          <w:color w:val="1F1F1F"/>
          <w:sz w:val="24"/>
          <w:szCs w:val="24"/>
          <w:lang w:eastAsia="fr-FR"/>
        </w:rPr>
        <w:t>[2]</w:t>
      </w:r>
      <w:r w:rsidRPr="00240CD8">
        <w:rPr>
          <w:rFonts w:ascii="Times New Roman" w:eastAsia="Times New Roman" w:hAnsi="Times New Roman" w:cs="Times New Roman"/>
          <w:sz w:val="24"/>
          <w:szCs w:val="24"/>
          <w:lang w:eastAsia="fr-FR"/>
        </w:rPr>
        <w:t>. Its widespread availability and non-invasive nature make it an essential tool in both primary and specialized care. However, its true diagnostic yield remains a subject of debate in the literature, varying considerably between series—typically from 15% to 35%—mainly due to the sporadic nature of symptoms which often fall outside the limited 24-hour recording window</w:t>
      </w:r>
      <w:r w:rsidR="00E52FCD">
        <w:rPr>
          <w:rFonts w:ascii="Times New Roman" w:eastAsia="Times New Roman" w:hAnsi="Times New Roman" w:cs="Times New Roman"/>
          <w:sz w:val="24"/>
          <w:szCs w:val="24"/>
          <w:lang w:eastAsia="fr-FR"/>
        </w:rPr>
        <w:t xml:space="preserve"> </w:t>
      </w:r>
      <w:r w:rsidR="00E52FCD" w:rsidRPr="004F3B19">
        <w:rPr>
          <w:rFonts w:ascii="Times New Roman" w:eastAsia="Times New Roman" w:hAnsi="Times New Roman" w:cs="Times New Roman"/>
          <w:color w:val="1F1F1F"/>
          <w:sz w:val="24"/>
          <w:szCs w:val="24"/>
          <w:lang w:eastAsia="fr-FR"/>
        </w:rPr>
        <w:t>[</w:t>
      </w:r>
      <w:r w:rsidR="00E52FCD">
        <w:rPr>
          <w:rFonts w:ascii="Times New Roman" w:eastAsia="Times New Roman" w:hAnsi="Times New Roman" w:cs="Times New Roman"/>
          <w:color w:val="1F1F1F"/>
          <w:sz w:val="24"/>
          <w:szCs w:val="24"/>
          <w:lang w:eastAsia="fr-FR"/>
        </w:rPr>
        <w:t>3</w:t>
      </w:r>
      <w:r w:rsidR="00E52FCD" w:rsidRPr="004F3B19">
        <w:rPr>
          <w:rFonts w:ascii="Times New Roman" w:eastAsia="Times New Roman" w:hAnsi="Times New Roman" w:cs="Times New Roman"/>
          <w:color w:val="1F1F1F"/>
          <w:sz w:val="24"/>
          <w:szCs w:val="24"/>
          <w:lang w:eastAsia="fr-FR"/>
        </w:rPr>
        <w:t>].</w:t>
      </w:r>
    </w:p>
    <w:p w14:paraId="6F0079A6" w14:textId="77777777" w:rsidR="00240CD8" w:rsidRPr="00240CD8" w:rsidRDefault="00240CD8" w:rsidP="00E52FCD">
      <w:pPr>
        <w:spacing w:before="100" w:beforeAutospacing="1" w:after="100" w:afterAutospacing="1" w:line="240" w:lineRule="auto"/>
        <w:rPr>
          <w:rFonts w:ascii="Times New Roman" w:eastAsia="Times New Roman" w:hAnsi="Times New Roman" w:cs="Times New Roman"/>
          <w:sz w:val="24"/>
          <w:szCs w:val="24"/>
          <w:lang w:eastAsia="fr-FR"/>
        </w:rPr>
      </w:pPr>
      <w:r w:rsidRPr="00240CD8">
        <w:rPr>
          <w:rFonts w:ascii="Times New Roman" w:eastAsia="Times New Roman" w:hAnsi="Times New Roman" w:cs="Times New Roman"/>
          <w:sz w:val="24"/>
          <w:szCs w:val="24"/>
          <w:lang w:eastAsia="fr-FR"/>
        </w:rPr>
        <w:t>Beyond simple anomaly detection, the central issue is electro-clinical correlation. The presence of an arrhythmia on the tracing does not necessarily explain the patient's symptom; conversely, the occurrence of a symptom without electrical translation possesses a crucial diagnostic value of exclusion. This dissociation between "subjective perception" and "electrical reality" constitutes a daily dilemma that directly impacts therapeutic decision-making</w:t>
      </w:r>
      <w:r w:rsidR="00E52FCD">
        <w:rPr>
          <w:rFonts w:ascii="Times New Roman" w:eastAsia="Times New Roman" w:hAnsi="Times New Roman" w:cs="Times New Roman"/>
          <w:sz w:val="24"/>
          <w:szCs w:val="24"/>
          <w:lang w:eastAsia="fr-FR"/>
        </w:rPr>
        <w:t xml:space="preserve"> </w:t>
      </w:r>
      <w:r w:rsidR="00E52FCD" w:rsidRPr="004F3B19">
        <w:rPr>
          <w:rFonts w:ascii="Times New Roman" w:eastAsia="Times New Roman" w:hAnsi="Times New Roman" w:cs="Times New Roman"/>
          <w:color w:val="1F1F1F"/>
          <w:sz w:val="24"/>
          <w:szCs w:val="24"/>
          <w:lang w:eastAsia="fr-FR"/>
        </w:rPr>
        <w:t>[</w:t>
      </w:r>
      <w:r w:rsidR="00E52FCD">
        <w:rPr>
          <w:rFonts w:ascii="Times New Roman" w:eastAsia="Times New Roman" w:hAnsi="Times New Roman" w:cs="Times New Roman"/>
          <w:color w:val="1F1F1F"/>
          <w:sz w:val="24"/>
          <w:szCs w:val="24"/>
          <w:lang w:eastAsia="fr-FR"/>
        </w:rPr>
        <w:t>4</w:t>
      </w:r>
      <w:r w:rsidR="00E52FCD" w:rsidRPr="004F3B19">
        <w:rPr>
          <w:rFonts w:ascii="Times New Roman" w:eastAsia="Times New Roman" w:hAnsi="Times New Roman" w:cs="Times New Roman"/>
          <w:color w:val="1F1F1F"/>
          <w:sz w:val="24"/>
          <w:szCs w:val="24"/>
          <w:lang w:eastAsia="fr-FR"/>
        </w:rPr>
        <w:t>].</w:t>
      </w:r>
    </w:p>
    <w:p w14:paraId="0047D25D" w14:textId="77777777" w:rsidR="00240CD8" w:rsidRPr="00240CD8" w:rsidRDefault="00240CD8" w:rsidP="00240CD8">
      <w:pPr>
        <w:spacing w:before="100" w:beforeAutospacing="1" w:after="100" w:afterAutospacing="1" w:line="240" w:lineRule="auto"/>
        <w:rPr>
          <w:rFonts w:ascii="Times New Roman" w:eastAsia="Times New Roman" w:hAnsi="Times New Roman" w:cs="Times New Roman"/>
          <w:sz w:val="24"/>
          <w:szCs w:val="24"/>
          <w:lang w:eastAsia="fr-FR"/>
        </w:rPr>
      </w:pPr>
      <w:r w:rsidRPr="00240CD8">
        <w:rPr>
          <w:rFonts w:ascii="Times New Roman" w:eastAsia="Times New Roman" w:hAnsi="Times New Roman" w:cs="Times New Roman"/>
          <w:sz w:val="24"/>
          <w:szCs w:val="24"/>
          <w:lang w:eastAsia="fr-FR"/>
        </w:rPr>
        <w:t>In the context of North African medical practice, few recent data have specifically evaluated the contribution of this test according to different symptomatic profiles. The objective of this study is to evaluate the diagnostic yield of 24-hour Holter ECG and to analyze the quality of electro-clinical correlation in a cohort of 140 patients referred to the Cardiology Department of Mohammed VI University Hospital in Marrakech. We also aim to identify clinical profiles predictive of specific arrhythmia types to optimize the prescription of this investigation.</w:t>
      </w:r>
    </w:p>
    <w:p w14:paraId="5E5DF367" w14:textId="77777777" w:rsidR="00240CD8" w:rsidRPr="00240CD8" w:rsidRDefault="00240CD8" w:rsidP="00240CD8">
      <w:pPr>
        <w:spacing w:after="0" w:line="240" w:lineRule="auto"/>
        <w:rPr>
          <w:rFonts w:ascii="Times New Roman" w:eastAsia="Times New Roman" w:hAnsi="Times New Roman" w:cs="Times New Roman"/>
          <w:sz w:val="24"/>
          <w:szCs w:val="24"/>
          <w:lang w:eastAsia="fr-FR"/>
        </w:rPr>
      </w:pPr>
    </w:p>
    <w:p w14:paraId="554FAA68" w14:textId="77777777" w:rsidR="00240CD8" w:rsidRPr="00240CD8" w:rsidRDefault="00240CD8" w:rsidP="00240CD8">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240CD8">
        <w:rPr>
          <w:rFonts w:ascii="Times New Roman" w:eastAsia="Times New Roman" w:hAnsi="Times New Roman" w:cs="Times New Roman"/>
          <w:b/>
          <w:bCs/>
          <w:sz w:val="36"/>
          <w:szCs w:val="36"/>
          <w:lang w:eastAsia="fr-FR"/>
        </w:rPr>
        <w:t>Materials and Methods</w:t>
      </w:r>
    </w:p>
    <w:p w14:paraId="6C4946E6" w14:textId="77777777" w:rsidR="00240CD8" w:rsidRPr="00240CD8" w:rsidRDefault="00240CD8" w:rsidP="00240CD8">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240CD8">
        <w:rPr>
          <w:rFonts w:ascii="Times New Roman" w:eastAsia="Times New Roman" w:hAnsi="Times New Roman" w:cs="Times New Roman"/>
          <w:b/>
          <w:bCs/>
          <w:sz w:val="27"/>
          <w:szCs w:val="27"/>
          <w:lang w:eastAsia="fr-FR"/>
        </w:rPr>
        <w:t>Study Design and Population</w:t>
      </w:r>
    </w:p>
    <w:p w14:paraId="5231CDB4" w14:textId="77777777" w:rsidR="00240CD8" w:rsidRPr="00240CD8" w:rsidRDefault="00240CD8" w:rsidP="00240CD8">
      <w:pPr>
        <w:spacing w:before="100" w:beforeAutospacing="1" w:after="100" w:afterAutospacing="1" w:line="240" w:lineRule="auto"/>
        <w:rPr>
          <w:rFonts w:ascii="Times New Roman" w:eastAsia="Times New Roman" w:hAnsi="Times New Roman" w:cs="Times New Roman"/>
          <w:sz w:val="24"/>
          <w:szCs w:val="24"/>
          <w:lang w:eastAsia="fr-FR"/>
        </w:rPr>
      </w:pPr>
      <w:r w:rsidRPr="00240CD8">
        <w:rPr>
          <w:rFonts w:ascii="Times New Roman" w:eastAsia="Times New Roman" w:hAnsi="Times New Roman" w:cs="Times New Roman"/>
          <w:sz w:val="24"/>
          <w:szCs w:val="24"/>
          <w:lang w:eastAsia="fr-FR"/>
        </w:rPr>
        <w:t>This was a cross-sectional, observational, descriptive, and analytical study conducted at the Cardiology Department of the Mohammed VI University Hospital, Marrakech, Morocco. The study period extended from September 2024 to June 2025. We included a consecutive series of 140 patients aged &gt;18 years referred for 24-hour Holter ECG monitoring.</w:t>
      </w:r>
    </w:p>
    <w:p w14:paraId="5BAD5ECF" w14:textId="77777777" w:rsidR="00240CD8" w:rsidRPr="00240CD8" w:rsidRDefault="00240CD8" w:rsidP="00240CD8">
      <w:pPr>
        <w:spacing w:before="100" w:beforeAutospacing="1" w:after="100" w:afterAutospacing="1" w:line="240" w:lineRule="auto"/>
        <w:rPr>
          <w:rFonts w:ascii="Times New Roman" w:eastAsia="Times New Roman" w:hAnsi="Times New Roman" w:cs="Times New Roman"/>
          <w:sz w:val="24"/>
          <w:szCs w:val="24"/>
          <w:lang w:eastAsia="fr-FR"/>
        </w:rPr>
      </w:pPr>
      <w:r w:rsidRPr="00240CD8">
        <w:rPr>
          <w:rFonts w:ascii="Times New Roman" w:eastAsia="Times New Roman" w:hAnsi="Times New Roman" w:cs="Times New Roman"/>
          <w:sz w:val="24"/>
          <w:szCs w:val="24"/>
          <w:lang w:eastAsia="fr-FR"/>
        </w:rPr>
        <w:t>Inclusion criteria were defined as the presence of unexplained paroxysmal symptoms, categorized into three groups: (1) Palpitations, (2) Dizziness/Presyncope, and (3) Syncope. Patients with permanent pacemakers, implantable cardioverter-defibrillators (ICDs), or those unable to provide informed consent were excluded from the study.</w:t>
      </w:r>
    </w:p>
    <w:p w14:paraId="251B2509" w14:textId="77777777" w:rsidR="00240CD8" w:rsidRPr="00240CD8" w:rsidRDefault="00240CD8" w:rsidP="00240CD8">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240CD8">
        <w:rPr>
          <w:rFonts w:ascii="Times New Roman" w:eastAsia="Times New Roman" w:hAnsi="Times New Roman" w:cs="Times New Roman"/>
          <w:b/>
          <w:bCs/>
          <w:sz w:val="27"/>
          <w:szCs w:val="27"/>
          <w:lang w:eastAsia="fr-FR"/>
        </w:rPr>
        <w:t>Recording Protocol</w:t>
      </w:r>
    </w:p>
    <w:p w14:paraId="1D688B16" w14:textId="77777777" w:rsidR="00240CD8" w:rsidRPr="00240CD8" w:rsidRDefault="00240CD8" w:rsidP="00240CD8">
      <w:pPr>
        <w:spacing w:before="100" w:beforeAutospacing="1" w:after="100" w:afterAutospacing="1" w:line="240" w:lineRule="auto"/>
        <w:rPr>
          <w:rFonts w:ascii="Times New Roman" w:eastAsia="Times New Roman" w:hAnsi="Times New Roman" w:cs="Times New Roman"/>
          <w:sz w:val="24"/>
          <w:szCs w:val="24"/>
          <w:lang w:eastAsia="fr-FR"/>
        </w:rPr>
      </w:pPr>
      <w:r w:rsidRPr="00240CD8">
        <w:rPr>
          <w:rFonts w:ascii="Times New Roman" w:eastAsia="Times New Roman" w:hAnsi="Times New Roman" w:cs="Times New Roman"/>
          <w:sz w:val="24"/>
          <w:szCs w:val="24"/>
          <w:lang w:eastAsia="fr-FR"/>
        </w:rPr>
        <w:t>All patients underwent continuous 24-hour Holter ECG monitoring using standard digital recorders available in the department. A "symptom diary" was provided to each patient with strict instructions to record the precise nature of symptoms, the time of onset, and associated activities. Patients were encouraged to maintain their routine daily activities during the recording period to maximize the probability of capturing a spontaneous event.</w:t>
      </w:r>
    </w:p>
    <w:p w14:paraId="4EAC830A" w14:textId="77777777" w:rsidR="00240CD8" w:rsidRPr="00240CD8" w:rsidRDefault="00240CD8" w:rsidP="00240CD8">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240CD8">
        <w:rPr>
          <w:rFonts w:ascii="Times New Roman" w:eastAsia="Times New Roman" w:hAnsi="Times New Roman" w:cs="Times New Roman"/>
          <w:b/>
          <w:bCs/>
          <w:sz w:val="27"/>
          <w:szCs w:val="27"/>
          <w:lang w:eastAsia="fr-FR"/>
        </w:rPr>
        <w:t>Definitions and Data Analysis</w:t>
      </w:r>
    </w:p>
    <w:p w14:paraId="4B2BEB60" w14:textId="77777777" w:rsidR="00240CD8" w:rsidRPr="00240CD8" w:rsidRDefault="00240CD8" w:rsidP="00240CD8">
      <w:pPr>
        <w:spacing w:before="100" w:beforeAutospacing="1" w:after="100" w:afterAutospacing="1" w:line="240" w:lineRule="auto"/>
        <w:rPr>
          <w:rFonts w:ascii="Times New Roman" w:eastAsia="Times New Roman" w:hAnsi="Times New Roman" w:cs="Times New Roman"/>
          <w:sz w:val="24"/>
          <w:szCs w:val="24"/>
          <w:lang w:eastAsia="fr-FR"/>
        </w:rPr>
      </w:pPr>
      <w:r w:rsidRPr="00240CD8">
        <w:rPr>
          <w:rFonts w:ascii="Times New Roman" w:eastAsia="Times New Roman" w:hAnsi="Times New Roman" w:cs="Times New Roman"/>
          <w:sz w:val="24"/>
          <w:szCs w:val="24"/>
          <w:lang w:eastAsia="fr-FR"/>
        </w:rPr>
        <w:lastRenderedPageBreak/>
        <w:t>Holter tracings were analyzed in a partial-blind manner by experienced cardiologists and subsequently cross-referenced with the symptom diary to establish electro-clinical correlations.</w:t>
      </w:r>
    </w:p>
    <w:p w14:paraId="6EF1AC6C" w14:textId="77777777" w:rsidR="00240CD8" w:rsidRPr="00240CD8" w:rsidRDefault="00240CD8" w:rsidP="00240CD8">
      <w:pPr>
        <w:spacing w:before="100" w:beforeAutospacing="1" w:after="100" w:afterAutospacing="1" w:line="240" w:lineRule="auto"/>
        <w:rPr>
          <w:rFonts w:ascii="Times New Roman" w:eastAsia="Times New Roman" w:hAnsi="Times New Roman" w:cs="Times New Roman"/>
          <w:sz w:val="24"/>
          <w:szCs w:val="24"/>
          <w:lang w:eastAsia="fr-FR"/>
        </w:rPr>
      </w:pPr>
      <w:r w:rsidRPr="00240CD8">
        <w:rPr>
          <w:rFonts w:ascii="Times New Roman" w:eastAsia="Times New Roman" w:hAnsi="Times New Roman" w:cs="Times New Roman"/>
          <w:b/>
          <w:bCs/>
          <w:sz w:val="24"/>
          <w:szCs w:val="24"/>
          <w:lang w:eastAsia="fr-FR"/>
        </w:rPr>
        <w:t>Diagnostic Yield (Positive Diagnosis)</w:t>
      </w:r>
      <w:r w:rsidRPr="00240CD8">
        <w:rPr>
          <w:rFonts w:ascii="Times New Roman" w:eastAsia="Times New Roman" w:hAnsi="Times New Roman" w:cs="Times New Roman"/>
          <w:sz w:val="24"/>
          <w:szCs w:val="24"/>
          <w:lang w:eastAsia="fr-FR"/>
        </w:rPr>
        <w:t xml:space="preserve"> was defined as:</w:t>
      </w:r>
    </w:p>
    <w:p w14:paraId="48709050" w14:textId="77777777" w:rsidR="00240CD8" w:rsidRPr="00240CD8" w:rsidRDefault="00240CD8" w:rsidP="00240CD8">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240CD8">
        <w:rPr>
          <w:rFonts w:ascii="Times New Roman" w:eastAsia="Times New Roman" w:hAnsi="Times New Roman" w:cs="Times New Roman"/>
          <w:sz w:val="24"/>
          <w:szCs w:val="24"/>
          <w:lang w:eastAsia="fr-FR"/>
        </w:rPr>
        <w:t>The detection of an arrhythmia that fully explained the reported symptomatology.</w:t>
      </w:r>
    </w:p>
    <w:p w14:paraId="215D2841" w14:textId="77777777" w:rsidR="00240CD8" w:rsidRPr="00240CD8" w:rsidRDefault="00240CD8" w:rsidP="00240CD8">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240CD8">
        <w:rPr>
          <w:rFonts w:ascii="Times New Roman" w:eastAsia="Times New Roman" w:hAnsi="Times New Roman" w:cs="Times New Roman"/>
          <w:sz w:val="24"/>
          <w:szCs w:val="24"/>
          <w:lang w:eastAsia="fr-FR"/>
        </w:rPr>
        <w:t>The identification of a major electrical anomaly requiring therapeutic intervention (e.g., complete atrioventricular [AV] block, pauses &gt;3 seconds, sustained ventricular tachycardia), regardless of symptoms.</w:t>
      </w:r>
    </w:p>
    <w:p w14:paraId="0DDDFB44" w14:textId="77777777" w:rsidR="00240CD8" w:rsidRPr="00240CD8" w:rsidRDefault="00240CD8" w:rsidP="00240CD8">
      <w:pPr>
        <w:spacing w:before="100" w:beforeAutospacing="1" w:after="100" w:afterAutospacing="1" w:line="240" w:lineRule="auto"/>
        <w:rPr>
          <w:rFonts w:ascii="Times New Roman" w:eastAsia="Times New Roman" w:hAnsi="Times New Roman" w:cs="Times New Roman"/>
          <w:sz w:val="24"/>
          <w:szCs w:val="24"/>
          <w:lang w:eastAsia="fr-FR"/>
        </w:rPr>
      </w:pPr>
      <w:r w:rsidRPr="00240CD8">
        <w:rPr>
          <w:rFonts w:ascii="Times New Roman" w:eastAsia="Times New Roman" w:hAnsi="Times New Roman" w:cs="Times New Roman"/>
          <w:b/>
          <w:bCs/>
          <w:sz w:val="24"/>
          <w:szCs w:val="24"/>
          <w:lang w:eastAsia="fr-FR"/>
        </w:rPr>
        <w:t>Electro-Clinical Correlation</w:t>
      </w:r>
      <w:r w:rsidRPr="00240CD8">
        <w:rPr>
          <w:rFonts w:ascii="Times New Roman" w:eastAsia="Times New Roman" w:hAnsi="Times New Roman" w:cs="Times New Roman"/>
          <w:sz w:val="24"/>
          <w:szCs w:val="24"/>
          <w:lang w:eastAsia="fr-FR"/>
        </w:rPr>
        <w:t xml:space="preserve"> was classified as:</w:t>
      </w:r>
    </w:p>
    <w:p w14:paraId="17FD1548" w14:textId="77777777" w:rsidR="00240CD8" w:rsidRPr="00240CD8" w:rsidRDefault="00240CD8" w:rsidP="00240CD8">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240CD8">
        <w:rPr>
          <w:rFonts w:ascii="Times New Roman" w:eastAsia="Times New Roman" w:hAnsi="Times New Roman" w:cs="Times New Roman"/>
          <w:b/>
          <w:bCs/>
          <w:sz w:val="24"/>
          <w:szCs w:val="24"/>
          <w:lang w:eastAsia="fr-FR"/>
        </w:rPr>
        <w:t>Positive:</w:t>
      </w:r>
      <w:r w:rsidRPr="00240CD8">
        <w:rPr>
          <w:rFonts w:ascii="Times New Roman" w:eastAsia="Times New Roman" w:hAnsi="Times New Roman" w:cs="Times New Roman"/>
          <w:sz w:val="24"/>
          <w:szCs w:val="24"/>
          <w:lang w:eastAsia="fr-FR"/>
        </w:rPr>
        <w:t xml:space="preserve"> Strict temporal coincidence between the reported symptom and a rhythm anomaly.</w:t>
      </w:r>
    </w:p>
    <w:p w14:paraId="632619C3" w14:textId="77777777" w:rsidR="00240CD8" w:rsidRPr="00240CD8" w:rsidRDefault="00240CD8" w:rsidP="00240CD8">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240CD8">
        <w:rPr>
          <w:rFonts w:ascii="Times New Roman" w:eastAsia="Times New Roman" w:hAnsi="Times New Roman" w:cs="Times New Roman"/>
          <w:b/>
          <w:bCs/>
          <w:sz w:val="24"/>
          <w:szCs w:val="24"/>
          <w:lang w:eastAsia="fr-FR"/>
        </w:rPr>
        <w:t>Negative:</w:t>
      </w:r>
      <w:r w:rsidRPr="00240CD8">
        <w:rPr>
          <w:rFonts w:ascii="Times New Roman" w:eastAsia="Times New Roman" w:hAnsi="Times New Roman" w:cs="Times New Roman"/>
          <w:sz w:val="24"/>
          <w:szCs w:val="24"/>
          <w:lang w:eastAsia="fr-FR"/>
        </w:rPr>
        <w:t xml:space="preserve"> Reported symptoms occurring concomitantly with sinus rhythm (normal or physiological sinus tachycardia).</w:t>
      </w:r>
    </w:p>
    <w:p w14:paraId="47B726EE" w14:textId="77777777" w:rsidR="00240CD8" w:rsidRPr="00240CD8" w:rsidRDefault="00240CD8" w:rsidP="00240CD8">
      <w:pPr>
        <w:spacing w:before="100" w:beforeAutospacing="1" w:after="100" w:afterAutospacing="1" w:line="240" w:lineRule="auto"/>
        <w:rPr>
          <w:rFonts w:ascii="Times New Roman" w:eastAsia="Times New Roman" w:hAnsi="Times New Roman" w:cs="Times New Roman"/>
          <w:sz w:val="24"/>
          <w:szCs w:val="24"/>
          <w:lang w:eastAsia="fr-FR"/>
        </w:rPr>
      </w:pPr>
      <w:r w:rsidRPr="00240CD8">
        <w:rPr>
          <w:rFonts w:ascii="Times New Roman" w:eastAsia="Times New Roman" w:hAnsi="Times New Roman" w:cs="Times New Roman"/>
          <w:b/>
          <w:bCs/>
          <w:sz w:val="24"/>
          <w:szCs w:val="24"/>
          <w:lang w:eastAsia="fr-FR"/>
        </w:rPr>
        <w:t>Arrhythmia Classification:</w:t>
      </w:r>
    </w:p>
    <w:p w14:paraId="585D512D" w14:textId="77777777" w:rsidR="00240CD8" w:rsidRPr="00240CD8" w:rsidRDefault="00240CD8" w:rsidP="00240CD8">
      <w:pPr>
        <w:spacing w:before="100" w:beforeAutospacing="1" w:after="100" w:afterAutospacing="1" w:line="240" w:lineRule="auto"/>
        <w:rPr>
          <w:rFonts w:ascii="Times New Roman" w:eastAsia="Times New Roman" w:hAnsi="Times New Roman" w:cs="Times New Roman"/>
          <w:sz w:val="24"/>
          <w:szCs w:val="24"/>
          <w:lang w:eastAsia="fr-FR"/>
        </w:rPr>
      </w:pPr>
      <w:r w:rsidRPr="00240CD8">
        <w:rPr>
          <w:rFonts w:ascii="Times New Roman" w:eastAsia="Times New Roman" w:hAnsi="Times New Roman" w:cs="Times New Roman"/>
          <w:sz w:val="24"/>
          <w:szCs w:val="24"/>
          <w:lang w:eastAsia="fr-FR"/>
        </w:rPr>
        <w:t>Anomalies were categorized into two pathophysiological mechanisms:</w:t>
      </w:r>
    </w:p>
    <w:p w14:paraId="0F000796" w14:textId="77777777" w:rsidR="00240CD8" w:rsidRPr="00240CD8" w:rsidRDefault="00240CD8" w:rsidP="00240CD8">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240CD8">
        <w:rPr>
          <w:rFonts w:ascii="Times New Roman" w:eastAsia="Times New Roman" w:hAnsi="Times New Roman" w:cs="Times New Roman"/>
          <w:b/>
          <w:bCs/>
          <w:sz w:val="24"/>
          <w:szCs w:val="24"/>
          <w:lang w:eastAsia="fr-FR"/>
        </w:rPr>
        <w:t>Disorders of Excitability/Impulse Formation:</w:t>
      </w:r>
      <w:r w:rsidRPr="00240CD8">
        <w:rPr>
          <w:rFonts w:ascii="Times New Roman" w:eastAsia="Times New Roman" w:hAnsi="Times New Roman" w:cs="Times New Roman"/>
          <w:sz w:val="24"/>
          <w:szCs w:val="24"/>
          <w:lang w:eastAsia="fr-FR"/>
        </w:rPr>
        <w:t xml:space="preserve"> Including premature ventricular contractions (PVCs) Lown Grade ≥ 2, VT, atrial fibrillation (AF), and supraventricular tachycardia (SVT).</w:t>
      </w:r>
    </w:p>
    <w:p w14:paraId="0F2FCFF9" w14:textId="77777777" w:rsidR="00240CD8" w:rsidRPr="00240CD8" w:rsidRDefault="00240CD8" w:rsidP="00240CD8">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240CD8">
        <w:rPr>
          <w:rFonts w:ascii="Times New Roman" w:eastAsia="Times New Roman" w:hAnsi="Times New Roman" w:cs="Times New Roman"/>
          <w:b/>
          <w:bCs/>
          <w:sz w:val="24"/>
          <w:szCs w:val="24"/>
          <w:lang w:eastAsia="fr-FR"/>
        </w:rPr>
        <w:t>Disorders of Conduction/Impulse Generation:</w:t>
      </w:r>
      <w:r w:rsidRPr="00240CD8">
        <w:rPr>
          <w:rFonts w:ascii="Times New Roman" w:eastAsia="Times New Roman" w:hAnsi="Times New Roman" w:cs="Times New Roman"/>
          <w:sz w:val="24"/>
          <w:szCs w:val="24"/>
          <w:lang w:eastAsia="fr-FR"/>
        </w:rPr>
        <w:t xml:space="preserve"> Including severe bradycardia (&lt;40 bpm), pauses (&gt;2s), and high-grade AV block.</w:t>
      </w:r>
    </w:p>
    <w:p w14:paraId="384A4C10" w14:textId="77777777" w:rsidR="00240CD8" w:rsidRPr="00240CD8" w:rsidRDefault="00240CD8" w:rsidP="00240CD8">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240CD8">
        <w:rPr>
          <w:rFonts w:ascii="Times New Roman" w:eastAsia="Times New Roman" w:hAnsi="Times New Roman" w:cs="Times New Roman"/>
          <w:b/>
          <w:bCs/>
          <w:sz w:val="27"/>
          <w:szCs w:val="27"/>
          <w:lang w:eastAsia="fr-FR"/>
        </w:rPr>
        <w:t>Ethics Statement</w:t>
      </w:r>
    </w:p>
    <w:p w14:paraId="1554DC07" w14:textId="77777777" w:rsidR="00240CD8" w:rsidRPr="00240CD8" w:rsidRDefault="00240CD8" w:rsidP="001B3FFC">
      <w:pPr>
        <w:spacing w:before="100" w:beforeAutospacing="1" w:after="100" w:afterAutospacing="1" w:line="240" w:lineRule="auto"/>
        <w:rPr>
          <w:rFonts w:ascii="Times New Roman" w:eastAsia="Times New Roman" w:hAnsi="Times New Roman" w:cs="Times New Roman"/>
          <w:sz w:val="24"/>
          <w:szCs w:val="24"/>
          <w:lang w:eastAsia="fr-FR"/>
        </w:rPr>
      </w:pPr>
      <w:r w:rsidRPr="00240CD8">
        <w:rPr>
          <w:rFonts w:ascii="Times New Roman" w:eastAsia="Times New Roman" w:hAnsi="Times New Roman" w:cs="Times New Roman"/>
          <w:sz w:val="24"/>
          <w:szCs w:val="24"/>
          <w:lang w:eastAsia="fr-FR"/>
        </w:rPr>
        <w:t>This study was conducted in strict accordance with the ethical principles outlined in the Declaration of Helsinki. Ethical approval was obtained from the Institutional Review Board (IRB) and Ethics Committee of the Mohammed VI University Hospital</w:t>
      </w:r>
      <w:r w:rsidR="005B400D">
        <w:rPr>
          <w:rFonts w:ascii="Times New Roman" w:eastAsia="Times New Roman" w:hAnsi="Times New Roman" w:cs="Times New Roman"/>
          <w:sz w:val="24"/>
          <w:szCs w:val="24"/>
          <w:lang w:eastAsia="fr-FR"/>
        </w:rPr>
        <w:t xml:space="preserve"> Marra</w:t>
      </w:r>
      <w:r w:rsidR="001B3FFC">
        <w:rPr>
          <w:rFonts w:ascii="Times New Roman" w:eastAsia="Times New Roman" w:hAnsi="Times New Roman" w:cs="Times New Roman"/>
          <w:sz w:val="24"/>
          <w:szCs w:val="24"/>
          <w:lang w:eastAsia="fr-FR"/>
        </w:rPr>
        <w:t>kech</w:t>
      </w:r>
      <w:r w:rsidRPr="00240CD8">
        <w:rPr>
          <w:rFonts w:ascii="Times New Roman" w:eastAsia="Times New Roman" w:hAnsi="Times New Roman" w:cs="Times New Roman"/>
          <w:sz w:val="24"/>
          <w:szCs w:val="24"/>
          <w:lang w:eastAsia="fr-FR"/>
        </w:rPr>
        <w:t>. Written informed consent was obtained from all participants prior to their inclusion in the study. All patient data were anonymized and handled with strict confidentiality.</w:t>
      </w:r>
    </w:p>
    <w:p w14:paraId="7389C6B1" w14:textId="77777777" w:rsidR="00240CD8" w:rsidRPr="00240CD8" w:rsidRDefault="00240CD8" w:rsidP="00240CD8">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240CD8">
        <w:rPr>
          <w:rFonts w:ascii="Times New Roman" w:eastAsia="Times New Roman" w:hAnsi="Times New Roman" w:cs="Times New Roman"/>
          <w:b/>
          <w:bCs/>
          <w:sz w:val="27"/>
          <w:szCs w:val="27"/>
          <w:lang w:eastAsia="fr-FR"/>
        </w:rPr>
        <w:t>Statistical Analysis</w:t>
      </w:r>
    </w:p>
    <w:p w14:paraId="07985F74" w14:textId="77777777" w:rsidR="00240CD8" w:rsidRPr="00240CD8" w:rsidRDefault="00240CD8" w:rsidP="009E6248">
      <w:pPr>
        <w:spacing w:before="100" w:beforeAutospacing="1" w:after="100" w:afterAutospacing="1" w:line="240" w:lineRule="auto"/>
        <w:rPr>
          <w:rFonts w:ascii="Times New Roman" w:eastAsia="Times New Roman" w:hAnsi="Times New Roman" w:cs="Times New Roman"/>
          <w:sz w:val="24"/>
          <w:szCs w:val="24"/>
          <w:lang w:eastAsia="fr-FR"/>
        </w:rPr>
      </w:pPr>
      <w:r w:rsidRPr="00240CD8">
        <w:rPr>
          <w:rFonts w:ascii="Times New Roman" w:eastAsia="Times New Roman" w:hAnsi="Times New Roman" w:cs="Times New Roman"/>
          <w:sz w:val="24"/>
          <w:szCs w:val="24"/>
          <w:lang w:eastAsia="fr-FR"/>
        </w:rPr>
        <w:t>Data analysis was performed using SPSS software (Version 26.0, IBM Corp., Armonk, NY). Continuous variables are expressed as mean ± standard deviation (SD), and categorical variables are presented as frequencies and percentages. Comparisons of diagnostic yield and arrhythmia profiles between symptomatic groups were performed u</w:t>
      </w:r>
      <w:r w:rsidR="009E6248">
        <w:rPr>
          <w:rFonts w:ascii="Times New Roman" w:eastAsia="Times New Roman" w:hAnsi="Times New Roman" w:cs="Times New Roman"/>
          <w:sz w:val="24"/>
          <w:szCs w:val="24"/>
          <w:lang w:eastAsia="fr-FR"/>
        </w:rPr>
        <w:t>sing Pearson’s Chi-square test (X²</w:t>
      </w:r>
      <w:r w:rsidRPr="00240CD8">
        <w:rPr>
          <w:rFonts w:ascii="Times New Roman" w:eastAsia="Times New Roman" w:hAnsi="Times New Roman" w:cs="Times New Roman"/>
          <w:sz w:val="24"/>
          <w:szCs w:val="24"/>
          <w:lang w:eastAsia="fr-FR"/>
        </w:rPr>
        <w:t xml:space="preserve">) or Fisher’s exact test for small sample sizes. A </w:t>
      </w:r>
      <w:r w:rsidRPr="00240CD8">
        <w:rPr>
          <w:rFonts w:ascii="Times New Roman" w:eastAsia="Times New Roman" w:hAnsi="Times New Roman" w:cs="Times New Roman"/>
          <w:i/>
          <w:iCs/>
          <w:sz w:val="24"/>
          <w:szCs w:val="24"/>
          <w:lang w:eastAsia="fr-FR"/>
        </w:rPr>
        <w:t>P</w:t>
      </w:r>
      <w:r w:rsidRPr="00240CD8">
        <w:rPr>
          <w:rFonts w:ascii="Times New Roman" w:eastAsia="Times New Roman" w:hAnsi="Times New Roman" w:cs="Times New Roman"/>
          <w:sz w:val="24"/>
          <w:szCs w:val="24"/>
          <w:lang w:eastAsia="fr-FR"/>
        </w:rPr>
        <w:t>-value of &lt;.05 was considered statistically significant.</w:t>
      </w:r>
    </w:p>
    <w:p w14:paraId="7B928F06" w14:textId="77777777" w:rsidR="00240CD8" w:rsidRPr="00240CD8" w:rsidRDefault="00240CD8" w:rsidP="00240CD8">
      <w:pPr>
        <w:spacing w:after="0" w:line="240" w:lineRule="auto"/>
        <w:rPr>
          <w:rFonts w:ascii="Times New Roman" w:eastAsia="Times New Roman" w:hAnsi="Times New Roman" w:cs="Times New Roman"/>
          <w:sz w:val="24"/>
          <w:szCs w:val="24"/>
          <w:lang w:eastAsia="fr-FR"/>
        </w:rPr>
      </w:pPr>
    </w:p>
    <w:p w14:paraId="06B4EB4F" w14:textId="77777777" w:rsidR="00490812" w:rsidRPr="00240CD8" w:rsidRDefault="00240CD8" w:rsidP="00490812">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240CD8">
        <w:rPr>
          <w:rFonts w:ascii="Times New Roman" w:eastAsia="Times New Roman" w:hAnsi="Times New Roman" w:cs="Times New Roman"/>
          <w:b/>
          <w:bCs/>
          <w:sz w:val="36"/>
          <w:szCs w:val="36"/>
          <w:lang w:eastAsia="fr-FR"/>
        </w:rPr>
        <w:t>Results</w:t>
      </w:r>
      <w:r w:rsidR="00490812">
        <w:rPr>
          <w:rFonts w:ascii="Times New Roman" w:eastAsia="Times New Roman" w:hAnsi="Times New Roman" w:cs="Times New Roman"/>
          <w:b/>
          <w:bCs/>
          <w:sz w:val="36"/>
          <w:szCs w:val="36"/>
          <w:lang w:eastAsia="fr-FR"/>
        </w:rPr>
        <w:t xml:space="preserve"> and </w:t>
      </w:r>
      <w:r w:rsidR="00490812" w:rsidRPr="00240CD8">
        <w:rPr>
          <w:rFonts w:ascii="Times New Roman" w:eastAsia="Times New Roman" w:hAnsi="Times New Roman" w:cs="Times New Roman"/>
          <w:b/>
          <w:bCs/>
          <w:sz w:val="36"/>
          <w:szCs w:val="36"/>
          <w:lang w:eastAsia="fr-FR"/>
        </w:rPr>
        <w:t>Discussion</w:t>
      </w:r>
    </w:p>
    <w:p w14:paraId="4085C7A0" w14:textId="65B3F024" w:rsidR="00240CD8" w:rsidRPr="00240CD8" w:rsidRDefault="00240CD8" w:rsidP="00240CD8">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p>
    <w:p w14:paraId="67481512" w14:textId="77777777" w:rsidR="00240CD8" w:rsidRPr="00240CD8" w:rsidRDefault="00240CD8" w:rsidP="00240CD8">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240CD8">
        <w:rPr>
          <w:rFonts w:ascii="Times New Roman" w:eastAsia="Times New Roman" w:hAnsi="Times New Roman" w:cs="Times New Roman"/>
          <w:b/>
          <w:bCs/>
          <w:sz w:val="27"/>
          <w:szCs w:val="27"/>
          <w:lang w:eastAsia="fr-FR"/>
        </w:rPr>
        <w:lastRenderedPageBreak/>
        <w:t>Demographic and Clinical Characteristics</w:t>
      </w:r>
    </w:p>
    <w:p w14:paraId="535D4C79" w14:textId="77777777" w:rsidR="00240CD8" w:rsidRPr="00240CD8" w:rsidRDefault="00240CD8" w:rsidP="00240CD8">
      <w:pPr>
        <w:spacing w:before="100" w:beforeAutospacing="1" w:after="100" w:afterAutospacing="1" w:line="240" w:lineRule="auto"/>
        <w:rPr>
          <w:rFonts w:ascii="Times New Roman" w:eastAsia="Times New Roman" w:hAnsi="Times New Roman" w:cs="Times New Roman"/>
          <w:sz w:val="24"/>
          <w:szCs w:val="24"/>
          <w:lang w:eastAsia="fr-FR"/>
        </w:rPr>
      </w:pPr>
      <w:r w:rsidRPr="00240CD8">
        <w:rPr>
          <w:rFonts w:ascii="Times New Roman" w:eastAsia="Times New Roman" w:hAnsi="Times New Roman" w:cs="Times New Roman"/>
          <w:sz w:val="24"/>
          <w:szCs w:val="24"/>
          <w:lang w:eastAsia="fr-FR"/>
        </w:rPr>
        <w:t>The study included 140 consecutive patients with a mean age of 52.6 ± 12.1 years. The population exhibited a female predominance, with 57% women (sex ratio M/F = 0.75). The primary indications for Holter monitoring were distributed as follows: Palpitations (n=102, 72.8%), Dizziness/Presyncope (n=29, 20.7%), and Syncope (n=9, 6.4%).</w:t>
      </w:r>
    </w:p>
    <w:p w14:paraId="3D4B9E3E" w14:textId="77777777" w:rsidR="00240CD8" w:rsidRPr="00240CD8" w:rsidRDefault="00240CD8" w:rsidP="00240CD8">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240CD8">
        <w:rPr>
          <w:rFonts w:ascii="Times New Roman" w:eastAsia="Times New Roman" w:hAnsi="Times New Roman" w:cs="Times New Roman"/>
          <w:b/>
          <w:bCs/>
          <w:sz w:val="27"/>
          <w:szCs w:val="27"/>
          <w:lang w:eastAsia="fr-FR"/>
        </w:rPr>
        <w:t>Symptom Diary Analysis and Electro-Clinical Correlation</w:t>
      </w:r>
    </w:p>
    <w:p w14:paraId="190273A9" w14:textId="77777777" w:rsidR="00240CD8" w:rsidRPr="00240CD8" w:rsidRDefault="00240CD8" w:rsidP="00240CD8">
      <w:pPr>
        <w:spacing w:before="100" w:beforeAutospacing="1" w:after="100" w:afterAutospacing="1" w:line="240" w:lineRule="auto"/>
        <w:rPr>
          <w:rFonts w:ascii="Times New Roman" w:eastAsia="Times New Roman" w:hAnsi="Times New Roman" w:cs="Times New Roman"/>
          <w:sz w:val="24"/>
          <w:szCs w:val="24"/>
          <w:lang w:eastAsia="fr-FR"/>
        </w:rPr>
      </w:pPr>
      <w:r w:rsidRPr="00240CD8">
        <w:rPr>
          <w:rFonts w:ascii="Times New Roman" w:eastAsia="Times New Roman" w:hAnsi="Times New Roman" w:cs="Times New Roman"/>
          <w:sz w:val="24"/>
          <w:szCs w:val="24"/>
          <w:lang w:eastAsia="fr-FR"/>
        </w:rPr>
        <w:t>Analysis of patient diaries revealed a significant discrepancy between clinical perception and electrical data. During the 24-hour recording, 90 patients (64.2%) reported experiencing their typical symptoms, while 50 patients remained asymptomatic.</w:t>
      </w:r>
    </w:p>
    <w:p w14:paraId="0E1BEAA5" w14:textId="77777777" w:rsidR="00240CD8" w:rsidRPr="00240CD8" w:rsidRDefault="00240CD8" w:rsidP="00240CD8">
      <w:pPr>
        <w:spacing w:before="100" w:beforeAutospacing="1" w:after="100" w:afterAutospacing="1" w:line="240" w:lineRule="auto"/>
        <w:rPr>
          <w:rFonts w:ascii="Times New Roman" w:eastAsia="Times New Roman" w:hAnsi="Times New Roman" w:cs="Times New Roman"/>
          <w:sz w:val="24"/>
          <w:szCs w:val="24"/>
          <w:lang w:eastAsia="fr-FR"/>
        </w:rPr>
      </w:pPr>
      <w:r w:rsidRPr="00240CD8">
        <w:rPr>
          <w:rFonts w:ascii="Times New Roman" w:eastAsia="Times New Roman" w:hAnsi="Times New Roman" w:cs="Times New Roman"/>
          <w:sz w:val="24"/>
          <w:szCs w:val="24"/>
          <w:lang w:eastAsia="fr-FR"/>
        </w:rPr>
        <w:t>Among the 90 symptomatic patients, a positive electro-clinical correlation (simultaneous arrhythmia explaining the symptom) was established in only 27 patients (30%). In the majority of symptomatic patients (n=63, 70%), the ECG tracing at the time of complaint showed sinus rhythm, reactive sinus tachycardia, or minor non-significant anomalies, effectively ruling out a rhythmic origin for the symptoms at that specific moment.</w:t>
      </w:r>
    </w:p>
    <w:p w14:paraId="60058405" w14:textId="77777777" w:rsidR="00240CD8" w:rsidRPr="00240CD8" w:rsidRDefault="00240CD8" w:rsidP="00240CD8">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240CD8">
        <w:rPr>
          <w:rFonts w:ascii="Times New Roman" w:eastAsia="Times New Roman" w:hAnsi="Times New Roman" w:cs="Times New Roman"/>
          <w:b/>
          <w:bCs/>
          <w:sz w:val="27"/>
          <w:szCs w:val="27"/>
          <w:lang w:eastAsia="fr-FR"/>
        </w:rPr>
        <w:t>Diagnostic Yield by Indication</w:t>
      </w:r>
    </w:p>
    <w:p w14:paraId="4EA6A9FA" w14:textId="77777777" w:rsidR="00240CD8" w:rsidRDefault="00240CD8" w:rsidP="00240CD8">
      <w:pPr>
        <w:spacing w:before="100" w:beforeAutospacing="1" w:after="100" w:afterAutospacing="1" w:line="240" w:lineRule="auto"/>
        <w:rPr>
          <w:rFonts w:ascii="Times New Roman" w:eastAsia="Times New Roman" w:hAnsi="Times New Roman" w:cs="Times New Roman"/>
          <w:sz w:val="24"/>
          <w:szCs w:val="24"/>
          <w:lang w:eastAsia="fr-FR"/>
        </w:rPr>
      </w:pPr>
      <w:r w:rsidRPr="00240CD8">
        <w:rPr>
          <w:rFonts w:ascii="Times New Roman" w:eastAsia="Times New Roman" w:hAnsi="Times New Roman" w:cs="Times New Roman"/>
          <w:sz w:val="24"/>
          <w:szCs w:val="24"/>
          <w:lang w:eastAsia="fr-FR"/>
        </w:rPr>
        <w:t xml:space="preserve">The overall diagnostic yield of Holter ECG in our series was 19.2% (27 formal diagnoses out of 140 patients). Subgroup analysis (Table 1) showed no statistically significant difference in yield between the "Palpitations" group and the "Dizziness/Presyncope" group (19.6% vs. 20.7%, </w:t>
      </w:r>
      <w:r w:rsidRPr="00240CD8">
        <w:rPr>
          <w:rFonts w:ascii="Times New Roman" w:eastAsia="Times New Roman" w:hAnsi="Times New Roman" w:cs="Times New Roman"/>
          <w:i/>
          <w:iCs/>
          <w:sz w:val="24"/>
          <w:szCs w:val="24"/>
          <w:lang w:eastAsia="fr-FR"/>
        </w:rPr>
        <w:t>P</w:t>
      </w:r>
      <w:r w:rsidRPr="00240CD8">
        <w:rPr>
          <w:rFonts w:ascii="Times New Roman" w:eastAsia="Times New Roman" w:hAnsi="Times New Roman" w:cs="Times New Roman"/>
          <w:sz w:val="24"/>
          <w:szCs w:val="24"/>
          <w:lang w:eastAsia="fr-FR"/>
        </w:rPr>
        <w:t xml:space="preserve"> &gt;.05). The yield in the "Syncope" group appeared lower (11.1%), although this result must be interpreted with caution due to the small sample size (n=9).</w:t>
      </w:r>
    </w:p>
    <w:p w14:paraId="6AD3C6D1" w14:textId="77777777" w:rsidR="00240CD8" w:rsidRDefault="00240CD8" w:rsidP="00240CD8">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240CD8">
        <w:rPr>
          <w:rFonts w:ascii="Times New Roman" w:eastAsia="Times New Roman" w:hAnsi="Times New Roman" w:cs="Times New Roman"/>
          <w:b/>
          <w:bCs/>
          <w:sz w:val="24"/>
          <w:szCs w:val="24"/>
          <w:lang w:eastAsia="fr-FR"/>
        </w:rPr>
        <w:t>Table 1: Diagnostic Yield of Holter ECG according to the presenting symptom</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32"/>
        <w:gridCol w:w="1983"/>
        <w:gridCol w:w="3077"/>
        <w:gridCol w:w="1112"/>
      </w:tblGrid>
      <w:tr w:rsidR="00240CD8" w:rsidRPr="00240CD8" w14:paraId="656D280E" w14:textId="77777777" w:rsidTr="00240CD8">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97F2873" w14:textId="77777777" w:rsidR="00240CD8" w:rsidRPr="00240CD8" w:rsidRDefault="00240CD8" w:rsidP="00240CD8">
            <w:pPr>
              <w:spacing w:after="480" w:line="240" w:lineRule="auto"/>
              <w:rPr>
                <w:rFonts w:ascii="Times New Roman" w:eastAsia="Times New Roman" w:hAnsi="Times New Roman" w:cs="Times New Roman"/>
                <w:sz w:val="24"/>
                <w:szCs w:val="24"/>
                <w:lang w:eastAsia="fr-FR"/>
              </w:rPr>
            </w:pPr>
            <w:r w:rsidRPr="00240CD8">
              <w:rPr>
                <w:rFonts w:ascii="Times New Roman" w:eastAsia="Times New Roman" w:hAnsi="Times New Roman" w:cs="Times New Roman"/>
                <w:b/>
                <w:bCs/>
                <w:sz w:val="24"/>
                <w:szCs w:val="24"/>
                <w:lang w:eastAsia="fr-FR"/>
              </w:rPr>
              <w:t>Indication (Motif)</w:t>
            </w:r>
          </w:p>
        </w:tc>
        <w:tc>
          <w:tcPr>
            <w:tcW w:w="0" w:type="auto"/>
            <w:tcBorders>
              <w:top w:val="single" w:sz="6" w:space="0" w:color="auto"/>
              <w:left w:val="single" w:sz="6" w:space="0" w:color="auto"/>
              <w:bottom w:val="single" w:sz="6" w:space="0" w:color="auto"/>
              <w:right w:val="single" w:sz="6" w:space="0" w:color="auto"/>
            </w:tcBorders>
            <w:vAlign w:val="center"/>
            <w:hideMark/>
          </w:tcPr>
          <w:p w14:paraId="7E3FAC99" w14:textId="77777777" w:rsidR="00240CD8" w:rsidRPr="00240CD8" w:rsidRDefault="00240CD8" w:rsidP="00240CD8">
            <w:pPr>
              <w:spacing w:after="480" w:line="240" w:lineRule="auto"/>
              <w:rPr>
                <w:rFonts w:ascii="Times New Roman" w:eastAsia="Times New Roman" w:hAnsi="Times New Roman" w:cs="Times New Roman"/>
                <w:sz w:val="24"/>
                <w:szCs w:val="24"/>
                <w:lang w:eastAsia="fr-FR"/>
              </w:rPr>
            </w:pPr>
            <w:r w:rsidRPr="00240CD8">
              <w:rPr>
                <w:rFonts w:ascii="Times New Roman" w:eastAsia="Times New Roman" w:hAnsi="Times New Roman" w:cs="Times New Roman"/>
                <w:b/>
                <w:bCs/>
                <w:sz w:val="24"/>
                <w:szCs w:val="24"/>
                <w:lang w:eastAsia="fr-FR"/>
              </w:rPr>
              <w:t>No. of Patients (N)</w:t>
            </w:r>
          </w:p>
        </w:tc>
        <w:tc>
          <w:tcPr>
            <w:tcW w:w="0" w:type="auto"/>
            <w:tcBorders>
              <w:top w:val="single" w:sz="6" w:space="0" w:color="auto"/>
              <w:left w:val="single" w:sz="6" w:space="0" w:color="auto"/>
              <w:bottom w:val="single" w:sz="6" w:space="0" w:color="auto"/>
              <w:right w:val="single" w:sz="6" w:space="0" w:color="auto"/>
            </w:tcBorders>
            <w:vAlign w:val="center"/>
            <w:hideMark/>
          </w:tcPr>
          <w:p w14:paraId="6BCD6E34" w14:textId="77777777" w:rsidR="00240CD8" w:rsidRPr="00240CD8" w:rsidRDefault="00240CD8" w:rsidP="00240CD8">
            <w:pPr>
              <w:spacing w:after="480" w:line="240" w:lineRule="auto"/>
              <w:rPr>
                <w:rFonts w:ascii="Times New Roman" w:eastAsia="Times New Roman" w:hAnsi="Times New Roman" w:cs="Times New Roman"/>
                <w:sz w:val="24"/>
                <w:szCs w:val="24"/>
                <w:lang w:eastAsia="fr-FR"/>
              </w:rPr>
            </w:pPr>
            <w:r w:rsidRPr="00240CD8">
              <w:rPr>
                <w:rFonts w:ascii="Times New Roman" w:eastAsia="Times New Roman" w:hAnsi="Times New Roman" w:cs="Times New Roman"/>
                <w:b/>
                <w:bCs/>
                <w:sz w:val="24"/>
                <w:szCs w:val="24"/>
                <w:lang w:eastAsia="fr-FR"/>
              </w:rPr>
              <w:t>Documented Arrhythmia (N)</w:t>
            </w:r>
          </w:p>
        </w:tc>
        <w:tc>
          <w:tcPr>
            <w:tcW w:w="0" w:type="auto"/>
            <w:tcBorders>
              <w:top w:val="single" w:sz="6" w:space="0" w:color="auto"/>
              <w:left w:val="single" w:sz="6" w:space="0" w:color="auto"/>
              <w:bottom w:val="single" w:sz="6" w:space="0" w:color="auto"/>
              <w:right w:val="single" w:sz="6" w:space="0" w:color="auto"/>
            </w:tcBorders>
            <w:vAlign w:val="center"/>
            <w:hideMark/>
          </w:tcPr>
          <w:p w14:paraId="4309AE36" w14:textId="77777777" w:rsidR="00240CD8" w:rsidRPr="00240CD8" w:rsidRDefault="00240CD8" w:rsidP="00240CD8">
            <w:pPr>
              <w:spacing w:after="480" w:line="240" w:lineRule="auto"/>
              <w:rPr>
                <w:rFonts w:ascii="Times New Roman" w:eastAsia="Times New Roman" w:hAnsi="Times New Roman" w:cs="Times New Roman"/>
                <w:sz w:val="24"/>
                <w:szCs w:val="24"/>
                <w:lang w:eastAsia="fr-FR"/>
              </w:rPr>
            </w:pPr>
            <w:r w:rsidRPr="00240CD8">
              <w:rPr>
                <w:rFonts w:ascii="Times New Roman" w:eastAsia="Times New Roman" w:hAnsi="Times New Roman" w:cs="Times New Roman"/>
                <w:b/>
                <w:bCs/>
                <w:sz w:val="24"/>
                <w:szCs w:val="24"/>
                <w:lang w:eastAsia="fr-FR"/>
              </w:rPr>
              <w:t>Yield (%)</w:t>
            </w:r>
          </w:p>
        </w:tc>
      </w:tr>
      <w:tr w:rsidR="00240CD8" w:rsidRPr="00240CD8" w14:paraId="361B7F93" w14:textId="77777777" w:rsidTr="00240CD8">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7A68425" w14:textId="77777777" w:rsidR="00240CD8" w:rsidRPr="00240CD8" w:rsidRDefault="00240CD8" w:rsidP="00240CD8">
            <w:pPr>
              <w:spacing w:after="480" w:line="240" w:lineRule="auto"/>
              <w:rPr>
                <w:rFonts w:ascii="Times New Roman" w:eastAsia="Times New Roman" w:hAnsi="Times New Roman" w:cs="Times New Roman"/>
                <w:sz w:val="24"/>
                <w:szCs w:val="24"/>
                <w:lang w:eastAsia="fr-FR"/>
              </w:rPr>
            </w:pPr>
            <w:r w:rsidRPr="00240CD8">
              <w:rPr>
                <w:rFonts w:ascii="Times New Roman" w:eastAsia="Times New Roman" w:hAnsi="Times New Roman" w:cs="Times New Roman"/>
                <w:sz w:val="24"/>
                <w:szCs w:val="24"/>
                <w:lang w:eastAsia="fr-FR"/>
              </w:rPr>
              <w:t>Palpitations</w:t>
            </w:r>
          </w:p>
        </w:tc>
        <w:tc>
          <w:tcPr>
            <w:tcW w:w="0" w:type="auto"/>
            <w:tcBorders>
              <w:top w:val="single" w:sz="6" w:space="0" w:color="auto"/>
              <w:left w:val="single" w:sz="6" w:space="0" w:color="auto"/>
              <w:bottom w:val="single" w:sz="6" w:space="0" w:color="auto"/>
              <w:right w:val="single" w:sz="6" w:space="0" w:color="auto"/>
            </w:tcBorders>
            <w:vAlign w:val="center"/>
            <w:hideMark/>
          </w:tcPr>
          <w:p w14:paraId="3A2837DD" w14:textId="77777777" w:rsidR="00240CD8" w:rsidRPr="00240CD8" w:rsidRDefault="00240CD8" w:rsidP="00240CD8">
            <w:pPr>
              <w:spacing w:after="480" w:line="240" w:lineRule="auto"/>
              <w:rPr>
                <w:rFonts w:ascii="Times New Roman" w:eastAsia="Times New Roman" w:hAnsi="Times New Roman" w:cs="Times New Roman"/>
                <w:sz w:val="24"/>
                <w:szCs w:val="24"/>
                <w:lang w:eastAsia="fr-FR"/>
              </w:rPr>
            </w:pPr>
            <w:r w:rsidRPr="00240CD8">
              <w:rPr>
                <w:rFonts w:ascii="Times New Roman" w:eastAsia="Times New Roman" w:hAnsi="Times New Roman" w:cs="Times New Roman"/>
                <w:sz w:val="24"/>
                <w:szCs w:val="24"/>
                <w:lang w:eastAsia="fr-FR"/>
              </w:rPr>
              <w:t>102</w:t>
            </w:r>
          </w:p>
        </w:tc>
        <w:tc>
          <w:tcPr>
            <w:tcW w:w="0" w:type="auto"/>
            <w:tcBorders>
              <w:top w:val="single" w:sz="6" w:space="0" w:color="auto"/>
              <w:left w:val="single" w:sz="6" w:space="0" w:color="auto"/>
              <w:bottom w:val="single" w:sz="6" w:space="0" w:color="auto"/>
              <w:right w:val="single" w:sz="6" w:space="0" w:color="auto"/>
            </w:tcBorders>
            <w:vAlign w:val="center"/>
            <w:hideMark/>
          </w:tcPr>
          <w:p w14:paraId="33F3EA82" w14:textId="77777777" w:rsidR="00240CD8" w:rsidRPr="00240CD8" w:rsidRDefault="00240CD8" w:rsidP="00240CD8">
            <w:pPr>
              <w:spacing w:after="480" w:line="240" w:lineRule="auto"/>
              <w:rPr>
                <w:rFonts w:ascii="Times New Roman" w:eastAsia="Times New Roman" w:hAnsi="Times New Roman" w:cs="Times New Roman"/>
                <w:sz w:val="24"/>
                <w:szCs w:val="24"/>
                <w:lang w:eastAsia="fr-FR"/>
              </w:rPr>
            </w:pPr>
            <w:r w:rsidRPr="00240CD8">
              <w:rPr>
                <w:rFonts w:ascii="Times New Roman" w:eastAsia="Times New Roman" w:hAnsi="Times New Roman" w:cs="Times New Roman"/>
                <w:sz w:val="24"/>
                <w:szCs w:val="24"/>
                <w:lang w:eastAsia="fr-FR"/>
              </w:rPr>
              <w:t>20</w:t>
            </w:r>
          </w:p>
        </w:tc>
        <w:tc>
          <w:tcPr>
            <w:tcW w:w="0" w:type="auto"/>
            <w:tcBorders>
              <w:top w:val="single" w:sz="6" w:space="0" w:color="auto"/>
              <w:left w:val="single" w:sz="6" w:space="0" w:color="auto"/>
              <w:bottom w:val="single" w:sz="6" w:space="0" w:color="auto"/>
              <w:right w:val="single" w:sz="6" w:space="0" w:color="auto"/>
            </w:tcBorders>
            <w:vAlign w:val="center"/>
            <w:hideMark/>
          </w:tcPr>
          <w:p w14:paraId="2F78532C" w14:textId="77777777" w:rsidR="00240CD8" w:rsidRPr="00240CD8" w:rsidRDefault="00240CD8" w:rsidP="00240CD8">
            <w:pPr>
              <w:spacing w:after="480" w:line="240" w:lineRule="auto"/>
              <w:rPr>
                <w:rFonts w:ascii="Times New Roman" w:eastAsia="Times New Roman" w:hAnsi="Times New Roman" w:cs="Times New Roman"/>
                <w:sz w:val="24"/>
                <w:szCs w:val="24"/>
                <w:lang w:eastAsia="fr-FR"/>
              </w:rPr>
            </w:pPr>
            <w:r w:rsidRPr="00240CD8">
              <w:rPr>
                <w:rFonts w:ascii="Times New Roman" w:eastAsia="Times New Roman" w:hAnsi="Times New Roman" w:cs="Times New Roman"/>
                <w:sz w:val="24"/>
                <w:szCs w:val="24"/>
                <w:lang w:eastAsia="fr-FR"/>
              </w:rPr>
              <w:t>19.6%</w:t>
            </w:r>
          </w:p>
        </w:tc>
      </w:tr>
      <w:tr w:rsidR="00240CD8" w:rsidRPr="00240CD8" w14:paraId="5CEF5106" w14:textId="77777777" w:rsidTr="00240CD8">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7F9F3E8" w14:textId="77777777" w:rsidR="00240CD8" w:rsidRPr="00240CD8" w:rsidRDefault="00240CD8" w:rsidP="00240CD8">
            <w:pPr>
              <w:spacing w:after="480" w:line="240" w:lineRule="auto"/>
              <w:rPr>
                <w:rFonts w:ascii="Times New Roman" w:eastAsia="Times New Roman" w:hAnsi="Times New Roman" w:cs="Times New Roman"/>
                <w:sz w:val="24"/>
                <w:szCs w:val="24"/>
                <w:lang w:eastAsia="fr-FR"/>
              </w:rPr>
            </w:pPr>
            <w:r w:rsidRPr="00240CD8">
              <w:rPr>
                <w:rFonts w:ascii="Times New Roman" w:eastAsia="Times New Roman" w:hAnsi="Times New Roman" w:cs="Times New Roman"/>
                <w:sz w:val="24"/>
                <w:szCs w:val="24"/>
                <w:lang w:eastAsia="fr-FR"/>
              </w:rPr>
              <w:t>Dizziness / Presyncope</w:t>
            </w:r>
          </w:p>
        </w:tc>
        <w:tc>
          <w:tcPr>
            <w:tcW w:w="0" w:type="auto"/>
            <w:tcBorders>
              <w:top w:val="single" w:sz="6" w:space="0" w:color="auto"/>
              <w:left w:val="single" w:sz="6" w:space="0" w:color="auto"/>
              <w:bottom w:val="single" w:sz="6" w:space="0" w:color="auto"/>
              <w:right w:val="single" w:sz="6" w:space="0" w:color="auto"/>
            </w:tcBorders>
            <w:vAlign w:val="center"/>
            <w:hideMark/>
          </w:tcPr>
          <w:p w14:paraId="2B0EEC64" w14:textId="77777777" w:rsidR="00240CD8" w:rsidRPr="00240CD8" w:rsidRDefault="00240CD8" w:rsidP="00240CD8">
            <w:pPr>
              <w:spacing w:after="480" w:line="240" w:lineRule="auto"/>
              <w:rPr>
                <w:rFonts w:ascii="Times New Roman" w:eastAsia="Times New Roman" w:hAnsi="Times New Roman" w:cs="Times New Roman"/>
                <w:sz w:val="24"/>
                <w:szCs w:val="24"/>
                <w:lang w:eastAsia="fr-FR"/>
              </w:rPr>
            </w:pPr>
            <w:r w:rsidRPr="00240CD8">
              <w:rPr>
                <w:rFonts w:ascii="Times New Roman" w:eastAsia="Times New Roman" w:hAnsi="Times New Roman" w:cs="Times New Roman"/>
                <w:sz w:val="24"/>
                <w:szCs w:val="24"/>
                <w:lang w:eastAsia="fr-FR"/>
              </w:rPr>
              <w:t>29</w:t>
            </w:r>
          </w:p>
        </w:tc>
        <w:tc>
          <w:tcPr>
            <w:tcW w:w="0" w:type="auto"/>
            <w:tcBorders>
              <w:top w:val="single" w:sz="6" w:space="0" w:color="auto"/>
              <w:left w:val="single" w:sz="6" w:space="0" w:color="auto"/>
              <w:bottom w:val="single" w:sz="6" w:space="0" w:color="auto"/>
              <w:right w:val="single" w:sz="6" w:space="0" w:color="auto"/>
            </w:tcBorders>
            <w:vAlign w:val="center"/>
            <w:hideMark/>
          </w:tcPr>
          <w:p w14:paraId="768F7B63" w14:textId="77777777" w:rsidR="00240CD8" w:rsidRPr="00240CD8" w:rsidRDefault="00240CD8" w:rsidP="00240CD8">
            <w:pPr>
              <w:spacing w:after="480" w:line="240" w:lineRule="auto"/>
              <w:rPr>
                <w:rFonts w:ascii="Times New Roman" w:eastAsia="Times New Roman" w:hAnsi="Times New Roman" w:cs="Times New Roman"/>
                <w:sz w:val="24"/>
                <w:szCs w:val="24"/>
                <w:lang w:eastAsia="fr-FR"/>
              </w:rPr>
            </w:pPr>
            <w:r w:rsidRPr="00240CD8">
              <w:rPr>
                <w:rFonts w:ascii="Times New Roman" w:eastAsia="Times New Roman" w:hAnsi="Times New Roman" w:cs="Times New Roman"/>
                <w:sz w:val="24"/>
                <w:szCs w:val="24"/>
                <w:lang w:eastAsia="fr-FR"/>
              </w:rPr>
              <w:t>6</w:t>
            </w:r>
          </w:p>
        </w:tc>
        <w:tc>
          <w:tcPr>
            <w:tcW w:w="0" w:type="auto"/>
            <w:tcBorders>
              <w:top w:val="single" w:sz="6" w:space="0" w:color="auto"/>
              <w:left w:val="single" w:sz="6" w:space="0" w:color="auto"/>
              <w:bottom w:val="single" w:sz="6" w:space="0" w:color="auto"/>
              <w:right w:val="single" w:sz="6" w:space="0" w:color="auto"/>
            </w:tcBorders>
            <w:vAlign w:val="center"/>
            <w:hideMark/>
          </w:tcPr>
          <w:p w14:paraId="797D749B" w14:textId="77777777" w:rsidR="00240CD8" w:rsidRPr="00240CD8" w:rsidRDefault="00240CD8" w:rsidP="00240CD8">
            <w:pPr>
              <w:spacing w:after="480" w:line="240" w:lineRule="auto"/>
              <w:rPr>
                <w:rFonts w:ascii="Times New Roman" w:eastAsia="Times New Roman" w:hAnsi="Times New Roman" w:cs="Times New Roman"/>
                <w:sz w:val="24"/>
                <w:szCs w:val="24"/>
                <w:lang w:eastAsia="fr-FR"/>
              </w:rPr>
            </w:pPr>
            <w:r w:rsidRPr="00240CD8">
              <w:rPr>
                <w:rFonts w:ascii="Times New Roman" w:eastAsia="Times New Roman" w:hAnsi="Times New Roman" w:cs="Times New Roman"/>
                <w:sz w:val="24"/>
                <w:szCs w:val="24"/>
                <w:lang w:eastAsia="fr-FR"/>
              </w:rPr>
              <w:t>20.7%</w:t>
            </w:r>
          </w:p>
        </w:tc>
      </w:tr>
      <w:tr w:rsidR="00240CD8" w:rsidRPr="00240CD8" w14:paraId="4F22747E" w14:textId="77777777" w:rsidTr="00240CD8">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404309D" w14:textId="77777777" w:rsidR="00240CD8" w:rsidRPr="00240CD8" w:rsidRDefault="00240CD8" w:rsidP="00240CD8">
            <w:pPr>
              <w:spacing w:after="480" w:line="240" w:lineRule="auto"/>
              <w:rPr>
                <w:rFonts w:ascii="Times New Roman" w:eastAsia="Times New Roman" w:hAnsi="Times New Roman" w:cs="Times New Roman"/>
                <w:sz w:val="24"/>
                <w:szCs w:val="24"/>
                <w:lang w:eastAsia="fr-FR"/>
              </w:rPr>
            </w:pPr>
            <w:r w:rsidRPr="00240CD8">
              <w:rPr>
                <w:rFonts w:ascii="Times New Roman" w:eastAsia="Times New Roman" w:hAnsi="Times New Roman" w:cs="Times New Roman"/>
                <w:sz w:val="24"/>
                <w:szCs w:val="24"/>
                <w:lang w:eastAsia="fr-FR"/>
              </w:rPr>
              <w:t>Syncope</w:t>
            </w:r>
          </w:p>
        </w:tc>
        <w:tc>
          <w:tcPr>
            <w:tcW w:w="0" w:type="auto"/>
            <w:tcBorders>
              <w:top w:val="single" w:sz="6" w:space="0" w:color="auto"/>
              <w:left w:val="single" w:sz="6" w:space="0" w:color="auto"/>
              <w:bottom w:val="single" w:sz="6" w:space="0" w:color="auto"/>
              <w:right w:val="single" w:sz="6" w:space="0" w:color="auto"/>
            </w:tcBorders>
            <w:vAlign w:val="center"/>
            <w:hideMark/>
          </w:tcPr>
          <w:p w14:paraId="0FC9E449" w14:textId="77777777" w:rsidR="00240CD8" w:rsidRPr="00240CD8" w:rsidRDefault="00240CD8" w:rsidP="00240CD8">
            <w:pPr>
              <w:spacing w:after="480" w:line="240" w:lineRule="auto"/>
              <w:rPr>
                <w:rFonts w:ascii="Times New Roman" w:eastAsia="Times New Roman" w:hAnsi="Times New Roman" w:cs="Times New Roman"/>
                <w:sz w:val="24"/>
                <w:szCs w:val="24"/>
                <w:lang w:eastAsia="fr-FR"/>
              </w:rPr>
            </w:pPr>
            <w:r w:rsidRPr="00240CD8">
              <w:rPr>
                <w:rFonts w:ascii="Times New Roman" w:eastAsia="Times New Roman" w:hAnsi="Times New Roman" w:cs="Times New Roman"/>
                <w:sz w:val="24"/>
                <w:szCs w:val="24"/>
                <w:lang w:eastAsia="fr-FR"/>
              </w:rPr>
              <w:t>9</w:t>
            </w:r>
          </w:p>
        </w:tc>
        <w:tc>
          <w:tcPr>
            <w:tcW w:w="0" w:type="auto"/>
            <w:tcBorders>
              <w:top w:val="single" w:sz="6" w:space="0" w:color="auto"/>
              <w:left w:val="single" w:sz="6" w:space="0" w:color="auto"/>
              <w:bottom w:val="single" w:sz="6" w:space="0" w:color="auto"/>
              <w:right w:val="single" w:sz="6" w:space="0" w:color="auto"/>
            </w:tcBorders>
            <w:vAlign w:val="center"/>
            <w:hideMark/>
          </w:tcPr>
          <w:p w14:paraId="4F47718D" w14:textId="77777777" w:rsidR="00240CD8" w:rsidRPr="00240CD8" w:rsidRDefault="00240CD8" w:rsidP="00240CD8">
            <w:pPr>
              <w:spacing w:after="480" w:line="240" w:lineRule="auto"/>
              <w:rPr>
                <w:rFonts w:ascii="Times New Roman" w:eastAsia="Times New Roman" w:hAnsi="Times New Roman" w:cs="Times New Roman"/>
                <w:sz w:val="24"/>
                <w:szCs w:val="24"/>
                <w:lang w:eastAsia="fr-FR"/>
              </w:rPr>
            </w:pPr>
            <w:r w:rsidRPr="00240CD8">
              <w:rPr>
                <w:rFonts w:ascii="Times New Roman" w:eastAsia="Times New Roman" w:hAnsi="Times New Roman" w:cs="Times New Roman"/>
                <w:sz w:val="24"/>
                <w:szCs w:val="24"/>
                <w:lang w:eastAsia="fr-FR"/>
              </w:rPr>
              <w:t>1</w:t>
            </w:r>
          </w:p>
        </w:tc>
        <w:tc>
          <w:tcPr>
            <w:tcW w:w="0" w:type="auto"/>
            <w:tcBorders>
              <w:top w:val="single" w:sz="6" w:space="0" w:color="auto"/>
              <w:left w:val="single" w:sz="6" w:space="0" w:color="auto"/>
              <w:bottom w:val="single" w:sz="6" w:space="0" w:color="auto"/>
              <w:right w:val="single" w:sz="6" w:space="0" w:color="auto"/>
            </w:tcBorders>
            <w:vAlign w:val="center"/>
            <w:hideMark/>
          </w:tcPr>
          <w:p w14:paraId="02DC0E6F" w14:textId="77777777" w:rsidR="00240CD8" w:rsidRPr="00240CD8" w:rsidRDefault="00240CD8" w:rsidP="00240CD8">
            <w:pPr>
              <w:spacing w:after="480" w:line="240" w:lineRule="auto"/>
              <w:rPr>
                <w:rFonts w:ascii="Times New Roman" w:eastAsia="Times New Roman" w:hAnsi="Times New Roman" w:cs="Times New Roman"/>
                <w:sz w:val="24"/>
                <w:szCs w:val="24"/>
                <w:lang w:eastAsia="fr-FR"/>
              </w:rPr>
            </w:pPr>
            <w:r w:rsidRPr="00240CD8">
              <w:rPr>
                <w:rFonts w:ascii="Times New Roman" w:eastAsia="Times New Roman" w:hAnsi="Times New Roman" w:cs="Times New Roman"/>
                <w:sz w:val="24"/>
                <w:szCs w:val="24"/>
                <w:lang w:eastAsia="fr-FR"/>
              </w:rPr>
              <w:t>11.1%</w:t>
            </w:r>
          </w:p>
        </w:tc>
      </w:tr>
      <w:tr w:rsidR="00240CD8" w:rsidRPr="00240CD8" w14:paraId="7C94CD2F" w14:textId="77777777" w:rsidTr="00240CD8">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7DBDA24" w14:textId="77777777" w:rsidR="00240CD8" w:rsidRPr="00240CD8" w:rsidRDefault="00240CD8" w:rsidP="00240CD8">
            <w:pPr>
              <w:spacing w:after="480" w:line="240" w:lineRule="auto"/>
              <w:rPr>
                <w:rFonts w:ascii="Times New Roman" w:eastAsia="Times New Roman" w:hAnsi="Times New Roman" w:cs="Times New Roman"/>
                <w:sz w:val="24"/>
                <w:szCs w:val="24"/>
                <w:lang w:eastAsia="fr-FR"/>
              </w:rPr>
            </w:pPr>
            <w:r w:rsidRPr="00240CD8">
              <w:rPr>
                <w:rFonts w:ascii="Times New Roman" w:eastAsia="Times New Roman" w:hAnsi="Times New Roman" w:cs="Times New Roman"/>
                <w:b/>
                <w:bCs/>
                <w:sz w:val="24"/>
                <w:szCs w:val="24"/>
                <w:lang w:eastAsia="fr-FR"/>
              </w:rPr>
              <w:t>TOTAL</w:t>
            </w:r>
          </w:p>
        </w:tc>
        <w:tc>
          <w:tcPr>
            <w:tcW w:w="0" w:type="auto"/>
            <w:tcBorders>
              <w:top w:val="single" w:sz="6" w:space="0" w:color="auto"/>
              <w:left w:val="single" w:sz="6" w:space="0" w:color="auto"/>
              <w:bottom w:val="single" w:sz="6" w:space="0" w:color="auto"/>
              <w:right w:val="single" w:sz="6" w:space="0" w:color="auto"/>
            </w:tcBorders>
            <w:vAlign w:val="center"/>
            <w:hideMark/>
          </w:tcPr>
          <w:p w14:paraId="484C9C27" w14:textId="77777777" w:rsidR="00240CD8" w:rsidRPr="00240CD8" w:rsidRDefault="00240CD8" w:rsidP="00240CD8">
            <w:pPr>
              <w:spacing w:after="480" w:line="240" w:lineRule="auto"/>
              <w:rPr>
                <w:rFonts w:ascii="Times New Roman" w:eastAsia="Times New Roman" w:hAnsi="Times New Roman" w:cs="Times New Roman"/>
                <w:sz w:val="24"/>
                <w:szCs w:val="24"/>
                <w:lang w:eastAsia="fr-FR"/>
              </w:rPr>
            </w:pPr>
            <w:r w:rsidRPr="00240CD8">
              <w:rPr>
                <w:rFonts w:ascii="Times New Roman" w:eastAsia="Times New Roman" w:hAnsi="Times New Roman" w:cs="Times New Roman"/>
                <w:b/>
                <w:bCs/>
                <w:sz w:val="24"/>
                <w:szCs w:val="24"/>
                <w:lang w:eastAsia="fr-FR"/>
              </w:rPr>
              <w:t>140</w:t>
            </w:r>
          </w:p>
        </w:tc>
        <w:tc>
          <w:tcPr>
            <w:tcW w:w="0" w:type="auto"/>
            <w:tcBorders>
              <w:top w:val="single" w:sz="6" w:space="0" w:color="auto"/>
              <w:left w:val="single" w:sz="6" w:space="0" w:color="auto"/>
              <w:bottom w:val="single" w:sz="6" w:space="0" w:color="auto"/>
              <w:right w:val="single" w:sz="6" w:space="0" w:color="auto"/>
            </w:tcBorders>
            <w:vAlign w:val="center"/>
            <w:hideMark/>
          </w:tcPr>
          <w:p w14:paraId="3E0F4E6C" w14:textId="77777777" w:rsidR="00240CD8" w:rsidRPr="00240CD8" w:rsidRDefault="00240CD8" w:rsidP="00240CD8">
            <w:pPr>
              <w:spacing w:after="480" w:line="240" w:lineRule="auto"/>
              <w:rPr>
                <w:rFonts w:ascii="Times New Roman" w:eastAsia="Times New Roman" w:hAnsi="Times New Roman" w:cs="Times New Roman"/>
                <w:sz w:val="24"/>
                <w:szCs w:val="24"/>
                <w:lang w:eastAsia="fr-FR"/>
              </w:rPr>
            </w:pPr>
            <w:r w:rsidRPr="00240CD8">
              <w:rPr>
                <w:rFonts w:ascii="Times New Roman" w:eastAsia="Times New Roman" w:hAnsi="Times New Roman" w:cs="Times New Roman"/>
                <w:b/>
                <w:bCs/>
                <w:sz w:val="24"/>
                <w:szCs w:val="24"/>
                <w:lang w:eastAsia="fr-FR"/>
              </w:rPr>
              <w:t>27</w:t>
            </w:r>
          </w:p>
        </w:tc>
        <w:tc>
          <w:tcPr>
            <w:tcW w:w="0" w:type="auto"/>
            <w:tcBorders>
              <w:top w:val="single" w:sz="6" w:space="0" w:color="auto"/>
              <w:left w:val="single" w:sz="6" w:space="0" w:color="auto"/>
              <w:bottom w:val="single" w:sz="6" w:space="0" w:color="auto"/>
              <w:right w:val="single" w:sz="6" w:space="0" w:color="auto"/>
            </w:tcBorders>
            <w:vAlign w:val="center"/>
            <w:hideMark/>
          </w:tcPr>
          <w:p w14:paraId="6C405F4C" w14:textId="77777777" w:rsidR="00240CD8" w:rsidRPr="00240CD8" w:rsidRDefault="00240CD8" w:rsidP="00240CD8">
            <w:pPr>
              <w:spacing w:after="480" w:line="240" w:lineRule="auto"/>
              <w:rPr>
                <w:rFonts w:ascii="Times New Roman" w:eastAsia="Times New Roman" w:hAnsi="Times New Roman" w:cs="Times New Roman"/>
                <w:sz w:val="24"/>
                <w:szCs w:val="24"/>
                <w:lang w:eastAsia="fr-FR"/>
              </w:rPr>
            </w:pPr>
            <w:r w:rsidRPr="00240CD8">
              <w:rPr>
                <w:rFonts w:ascii="Times New Roman" w:eastAsia="Times New Roman" w:hAnsi="Times New Roman" w:cs="Times New Roman"/>
                <w:b/>
                <w:bCs/>
                <w:sz w:val="24"/>
                <w:szCs w:val="24"/>
                <w:lang w:eastAsia="fr-FR"/>
              </w:rPr>
              <w:t>19.2%</w:t>
            </w:r>
          </w:p>
        </w:tc>
      </w:tr>
    </w:tbl>
    <w:p w14:paraId="73907789" w14:textId="77777777" w:rsidR="00240CD8" w:rsidRPr="00240CD8" w:rsidRDefault="00240CD8" w:rsidP="00240CD8">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240CD8">
        <w:rPr>
          <w:rFonts w:ascii="Times New Roman" w:eastAsia="Times New Roman" w:hAnsi="Times New Roman" w:cs="Times New Roman"/>
          <w:b/>
          <w:bCs/>
          <w:sz w:val="27"/>
          <w:szCs w:val="27"/>
          <w:lang w:eastAsia="fr-FR"/>
        </w:rPr>
        <w:t>Arrhythmia Spectrum and Clinical Profiles</w:t>
      </w:r>
    </w:p>
    <w:p w14:paraId="0846BF87" w14:textId="77777777" w:rsidR="00240CD8" w:rsidRPr="00240CD8" w:rsidRDefault="00240CD8" w:rsidP="00240CD8">
      <w:pPr>
        <w:spacing w:before="100" w:beforeAutospacing="1" w:after="100" w:afterAutospacing="1" w:line="240" w:lineRule="auto"/>
        <w:rPr>
          <w:rFonts w:ascii="Times New Roman" w:eastAsia="Times New Roman" w:hAnsi="Times New Roman" w:cs="Times New Roman"/>
          <w:sz w:val="24"/>
          <w:szCs w:val="24"/>
          <w:lang w:eastAsia="fr-FR"/>
        </w:rPr>
      </w:pPr>
      <w:r w:rsidRPr="00240CD8">
        <w:rPr>
          <w:rFonts w:ascii="Times New Roman" w:eastAsia="Times New Roman" w:hAnsi="Times New Roman" w:cs="Times New Roman"/>
          <w:sz w:val="24"/>
          <w:szCs w:val="24"/>
          <w:lang w:eastAsia="fr-FR"/>
        </w:rPr>
        <w:t>The distribution of identified arrhythmias varied significantly according to the motive for consultation (Table 2). Statistical analysis revealed two distinct profiles:</w:t>
      </w:r>
    </w:p>
    <w:p w14:paraId="1D2E6228" w14:textId="77777777" w:rsidR="00240CD8" w:rsidRPr="00240CD8" w:rsidRDefault="00240CD8" w:rsidP="00240CD8">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240CD8">
        <w:rPr>
          <w:rFonts w:ascii="Times New Roman" w:eastAsia="Times New Roman" w:hAnsi="Times New Roman" w:cs="Times New Roman"/>
          <w:b/>
          <w:bCs/>
          <w:sz w:val="24"/>
          <w:szCs w:val="24"/>
          <w:lang w:eastAsia="fr-FR"/>
        </w:rPr>
        <w:lastRenderedPageBreak/>
        <w:t>"Excitability" Profile (Associated with Palpitations):</w:t>
      </w:r>
      <w:r w:rsidRPr="00240CD8">
        <w:rPr>
          <w:rFonts w:ascii="Times New Roman" w:eastAsia="Times New Roman" w:hAnsi="Times New Roman" w:cs="Times New Roman"/>
          <w:sz w:val="24"/>
          <w:szCs w:val="24"/>
          <w:lang w:eastAsia="fr-FR"/>
        </w:rPr>
        <w:t xml:space="preserve"> Disorders of excitability (tachyarrhythmias) were strongly correlated with palpitations (</w:t>
      </w:r>
      <w:r w:rsidRPr="00240CD8">
        <w:rPr>
          <w:rFonts w:ascii="Times New Roman" w:eastAsia="Times New Roman" w:hAnsi="Times New Roman" w:cs="Times New Roman"/>
          <w:i/>
          <w:iCs/>
          <w:sz w:val="24"/>
          <w:szCs w:val="24"/>
          <w:lang w:eastAsia="fr-FR"/>
        </w:rPr>
        <w:t>P</w:t>
      </w:r>
      <w:r w:rsidRPr="00240CD8">
        <w:rPr>
          <w:rFonts w:ascii="Times New Roman" w:eastAsia="Times New Roman" w:hAnsi="Times New Roman" w:cs="Times New Roman"/>
          <w:sz w:val="24"/>
          <w:szCs w:val="24"/>
          <w:lang w:eastAsia="fr-FR"/>
        </w:rPr>
        <w:t xml:space="preserve"> &lt;.01). Among the 20 positive diagnoses in this group, 19 were tachycardic in nature (PVCs, non-sustained VT, SVT, AF).</w:t>
      </w:r>
    </w:p>
    <w:p w14:paraId="17785048" w14:textId="77777777" w:rsidR="00240CD8" w:rsidRPr="00240CD8" w:rsidRDefault="00240CD8" w:rsidP="00240CD8">
      <w:pPr>
        <w:numPr>
          <w:ilvl w:val="0"/>
          <w:numId w:val="8"/>
        </w:numPr>
        <w:spacing w:before="100" w:beforeAutospacing="1" w:after="0" w:afterAutospacing="1" w:line="240" w:lineRule="auto"/>
        <w:rPr>
          <w:rFonts w:ascii="Times New Roman" w:eastAsia="Times New Roman" w:hAnsi="Times New Roman" w:cs="Times New Roman"/>
          <w:color w:val="1F1F1F"/>
          <w:sz w:val="24"/>
          <w:szCs w:val="24"/>
          <w:lang w:eastAsia="fr-FR"/>
        </w:rPr>
      </w:pPr>
      <w:r w:rsidRPr="00240CD8">
        <w:rPr>
          <w:rFonts w:ascii="Times New Roman" w:eastAsia="Times New Roman" w:hAnsi="Times New Roman" w:cs="Times New Roman"/>
          <w:b/>
          <w:bCs/>
          <w:sz w:val="24"/>
          <w:szCs w:val="24"/>
          <w:lang w:eastAsia="fr-FR"/>
        </w:rPr>
        <w:t>"Conduction" Profile (Associated with Dizziness and Syncope):</w:t>
      </w:r>
      <w:r w:rsidRPr="00240CD8">
        <w:rPr>
          <w:rFonts w:ascii="Times New Roman" w:eastAsia="Times New Roman" w:hAnsi="Times New Roman" w:cs="Times New Roman"/>
          <w:sz w:val="24"/>
          <w:szCs w:val="24"/>
          <w:lang w:eastAsia="fr-FR"/>
        </w:rPr>
        <w:t xml:space="preserve"> Conduction and automaticity disorders were the predominant etiology in patients presenting with symptoms of cerebral hypoperfusion (</w:t>
      </w:r>
      <w:r w:rsidRPr="00240CD8">
        <w:rPr>
          <w:rFonts w:ascii="Times New Roman" w:eastAsia="Times New Roman" w:hAnsi="Times New Roman" w:cs="Times New Roman"/>
          <w:i/>
          <w:iCs/>
          <w:sz w:val="24"/>
          <w:szCs w:val="24"/>
          <w:lang w:eastAsia="fr-FR"/>
        </w:rPr>
        <w:t>P</w:t>
      </w:r>
      <w:r w:rsidRPr="00240CD8">
        <w:rPr>
          <w:rFonts w:ascii="Times New Roman" w:eastAsia="Times New Roman" w:hAnsi="Times New Roman" w:cs="Times New Roman"/>
          <w:sz w:val="24"/>
          <w:szCs w:val="24"/>
          <w:lang w:eastAsia="fr-FR"/>
        </w:rPr>
        <w:t xml:space="preserve"> &lt;.01). In the Dizziness group, 5 out of 6 positive diagnoses were bradycardic (Pauses, Sinoatrial Block, severe bradycardia). The sole positive syncope case was a High-grade AV Block.</w:t>
      </w:r>
    </w:p>
    <w:p w14:paraId="7DAC9306" w14:textId="77777777" w:rsidR="00CE7FE3" w:rsidRPr="00240CD8" w:rsidRDefault="00CE7FE3" w:rsidP="00240CD8">
      <w:pPr>
        <w:spacing w:before="100" w:beforeAutospacing="1" w:after="0" w:afterAutospacing="1" w:line="240" w:lineRule="auto"/>
        <w:rPr>
          <w:rFonts w:ascii="Times New Roman" w:eastAsia="Times New Roman" w:hAnsi="Times New Roman" w:cs="Times New Roman"/>
          <w:b/>
          <w:bCs/>
          <w:color w:val="1F1F1F"/>
          <w:sz w:val="24"/>
          <w:szCs w:val="24"/>
          <w:bdr w:val="none" w:sz="0" w:space="0" w:color="auto" w:frame="1"/>
          <w:lang w:eastAsia="fr-FR"/>
        </w:rPr>
      </w:pPr>
      <w:r w:rsidRPr="00CE7FE3">
        <w:rPr>
          <w:rFonts w:ascii="Times New Roman" w:eastAsia="Times New Roman" w:hAnsi="Times New Roman" w:cs="Times New Roman"/>
          <w:b/>
          <w:bCs/>
          <w:color w:val="1F1F1F"/>
          <w:sz w:val="24"/>
          <w:szCs w:val="24"/>
          <w:bdr w:val="none" w:sz="0" w:space="0" w:color="auto" w:frame="1"/>
          <w:lang w:eastAsia="fr-FR"/>
        </w:rPr>
        <w:t>Table 2: Correlation between Symptom Type and Arrhythmia Type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59"/>
        <w:gridCol w:w="1761"/>
        <w:gridCol w:w="2238"/>
        <w:gridCol w:w="1263"/>
        <w:gridCol w:w="771"/>
      </w:tblGrid>
      <w:tr w:rsidR="00240CD8" w:rsidRPr="00240CD8" w14:paraId="7D0236EC" w14:textId="77777777" w:rsidTr="00240CD8">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0914836" w14:textId="77777777" w:rsidR="00240CD8" w:rsidRPr="00240CD8" w:rsidRDefault="00240CD8" w:rsidP="00240CD8">
            <w:pPr>
              <w:spacing w:after="480" w:line="240" w:lineRule="auto"/>
              <w:rPr>
                <w:rFonts w:ascii="Times New Roman" w:eastAsia="Times New Roman" w:hAnsi="Times New Roman" w:cs="Times New Roman"/>
                <w:sz w:val="24"/>
                <w:szCs w:val="24"/>
                <w:lang w:eastAsia="fr-FR"/>
              </w:rPr>
            </w:pPr>
            <w:r w:rsidRPr="00240CD8">
              <w:rPr>
                <w:rFonts w:ascii="Times New Roman" w:eastAsia="Times New Roman" w:hAnsi="Times New Roman" w:cs="Times New Roman"/>
                <w:b/>
                <w:bCs/>
                <w:sz w:val="24"/>
                <w:szCs w:val="24"/>
                <w:lang w:eastAsia="fr-FR"/>
              </w:rPr>
              <w:t>Variables</w:t>
            </w:r>
          </w:p>
        </w:tc>
        <w:tc>
          <w:tcPr>
            <w:tcW w:w="0" w:type="auto"/>
            <w:tcBorders>
              <w:top w:val="single" w:sz="6" w:space="0" w:color="auto"/>
              <w:left w:val="single" w:sz="6" w:space="0" w:color="auto"/>
              <w:bottom w:val="single" w:sz="6" w:space="0" w:color="auto"/>
              <w:right w:val="single" w:sz="6" w:space="0" w:color="auto"/>
            </w:tcBorders>
            <w:vAlign w:val="center"/>
            <w:hideMark/>
          </w:tcPr>
          <w:p w14:paraId="408C2359" w14:textId="77777777" w:rsidR="00240CD8" w:rsidRPr="00240CD8" w:rsidRDefault="00240CD8" w:rsidP="00240CD8">
            <w:pPr>
              <w:spacing w:after="480" w:line="240" w:lineRule="auto"/>
              <w:rPr>
                <w:rFonts w:ascii="Times New Roman" w:eastAsia="Times New Roman" w:hAnsi="Times New Roman" w:cs="Times New Roman"/>
                <w:sz w:val="24"/>
                <w:szCs w:val="24"/>
                <w:lang w:eastAsia="fr-FR"/>
              </w:rPr>
            </w:pPr>
            <w:r w:rsidRPr="00240CD8">
              <w:rPr>
                <w:rFonts w:ascii="Times New Roman" w:eastAsia="Times New Roman" w:hAnsi="Times New Roman" w:cs="Times New Roman"/>
                <w:b/>
                <w:bCs/>
                <w:sz w:val="24"/>
                <w:szCs w:val="24"/>
                <w:lang w:eastAsia="fr-FR"/>
              </w:rPr>
              <w:t>Palpitations (n=102)</w:t>
            </w:r>
          </w:p>
        </w:tc>
        <w:tc>
          <w:tcPr>
            <w:tcW w:w="0" w:type="auto"/>
            <w:tcBorders>
              <w:top w:val="single" w:sz="6" w:space="0" w:color="auto"/>
              <w:left w:val="single" w:sz="6" w:space="0" w:color="auto"/>
              <w:bottom w:val="single" w:sz="6" w:space="0" w:color="auto"/>
              <w:right w:val="single" w:sz="6" w:space="0" w:color="auto"/>
            </w:tcBorders>
            <w:vAlign w:val="center"/>
            <w:hideMark/>
          </w:tcPr>
          <w:p w14:paraId="5B34DE1A" w14:textId="77777777" w:rsidR="00240CD8" w:rsidRPr="00240CD8" w:rsidRDefault="00240CD8" w:rsidP="00240CD8">
            <w:pPr>
              <w:spacing w:after="480" w:line="240" w:lineRule="auto"/>
              <w:rPr>
                <w:rFonts w:ascii="Times New Roman" w:eastAsia="Times New Roman" w:hAnsi="Times New Roman" w:cs="Times New Roman"/>
                <w:sz w:val="24"/>
                <w:szCs w:val="24"/>
                <w:lang w:eastAsia="fr-FR"/>
              </w:rPr>
            </w:pPr>
            <w:r w:rsidRPr="00240CD8">
              <w:rPr>
                <w:rFonts w:ascii="Times New Roman" w:eastAsia="Times New Roman" w:hAnsi="Times New Roman" w:cs="Times New Roman"/>
                <w:b/>
                <w:bCs/>
                <w:sz w:val="24"/>
                <w:szCs w:val="24"/>
                <w:lang w:eastAsia="fr-FR"/>
              </w:rPr>
              <w:t>Dizziness / Presyncope (n=29)</w:t>
            </w:r>
          </w:p>
        </w:tc>
        <w:tc>
          <w:tcPr>
            <w:tcW w:w="0" w:type="auto"/>
            <w:tcBorders>
              <w:top w:val="single" w:sz="6" w:space="0" w:color="auto"/>
              <w:left w:val="single" w:sz="6" w:space="0" w:color="auto"/>
              <w:bottom w:val="single" w:sz="6" w:space="0" w:color="auto"/>
              <w:right w:val="single" w:sz="6" w:space="0" w:color="auto"/>
            </w:tcBorders>
            <w:vAlign w:val="center"/>
            <w:hideMark/>
          </w:tcPr>
          <w:p w14:paraId="1639844F" w14:textId="77777777" w:rsidR="00240CD8" w:rsidRPr="00240CD8" w:rsidRDefault="00240CD8" w:rsidP="00240CD8">
            <w:pPr>
              <w:spacing w:after="480" w:line="240" w:lineRule="auto"/>
              <w:rPr>
                <w:rFonts w:ascii="Times New Roman" w:eastAsia="Times New Roman" w:hAnsi="Times New Roman" w:cs="Times New Roman"/>
                <w:sz w:val="24"/>
                <w:szCs w:val="24"/>
                <w:lang w:eastAsia="fr-FR"/>
              </w:rPr>
            </w:pPr>
            <w:r w:rsidRPr="00240CD8">
              <w:rPr>
                <w:rFonts w:ascii="Times New Roman" w:eastAsia="Times New Roman" w:hAnsi="Times New Roman" w:cs="Times New Roman"/>
                <w:b/>
                <w:bCs/>
                <w:sz w:val="24"/>
                <w:szCs w:val="24"/>
                <w:lang w:eastAsia="fr-FR"/>
              </w:rPr>
              <w:t>Syncope (n=9)</w:t>
            </w:r>
          </w:p>
        </w:tc>
        <w:tc>
          <w:tcPr>
            <w:tcW w:w="0" w:type="auto"/>
            <w:tcBorders>
              <w:top w:val="single" w:sz="6" w:space="0" w:color="auto"/>
              <w:left w:val="single" w:sz="6" w:space="0" w:color="auto"/>
              <w:bottom w:val="single" w:sz="6" w:space="0" w:color="auto"/>
              <w:right w:val="single" w:sz="6" w:space="0" w:color="auto"/>
            </w:tcBorders>
            <w:vAlign w:val="center"/>
            <w:hideMark/>
          </w:tcPr>
          <w:p w14:paraId="37957DA7" w14:textId="77777777" w:rsidR="00240CD8" w:rsidRPr="00240CD8" w:rsidRDefault="00240CD8" w:rsidP="00240CD8">
            <w:pPr>
              <w:spacing w:after="480" w:line="240" w:lineRule="auto"/>
              <w:rPr>
                <w:rFonts w:ascii="Times New Roman" w:eastAsia="Times New Roman" w:hAnsi="Times New Roman" w:cs="Times New Roman"/>
                <w:sz w:val="24"/>
                <w:szCs w:val="24"/>
                <w:lang w:eastAsia="fr-FR"/>
              </w:rPr>
            </w:pPr>
            <w:r w:rsidRPr="00240CD8">
              <w:rPr>
                <w:rFonts w:ascii="Times New Roman" w:eastAsia="Times New Roman" w:hAnsi="Times New Roman" w:cs="Times New Roman"/>
                <w:b/>
                <w:bCs/>
                <w:sz w:val="24"/>
                <w:szCs w:val="24"/>
                <w:lang w:eastAsia="fr-FR"/>
              </w:rPr>
              <w:t>P-value</w:t>
            </w:r>
          </w:p>
        </w:tc>
      </w:tr>
      <w:tr w:rsidR="00240CD8" w:rsidRPr="00240CD8" w14:paraId="56775E5F" w14:textId="77777777" w:rsidTr="00240CD8">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901F1F8" w14:textId="77777777" w:rsidR="00240CD8" w:rsidRPr="00240CD8" w:rsidRDefault="00240CD8" w:rsidP="00240CD8">
            <w:pPr>
              <w:spacing w:after="480" w:line="240" w:lineRule="auto"/>
              <w:rPr>
                <w:rFonts w:ascii="Times New Roman" w:eastAsia="Times New Roman" w:hAnsi="Times New Roman" w:cs="Times New Roman"/>
                <w:sz w:val="24"/>
                <w:szCs w:val="24"/>
                <w:lang w:eastAsia="fr-FR"/>
              </w:rPr>
            </w:pPr>
            <w:r w:rsidRPr="00240CD8">
              <w:rPr>
                <w:rFonts w:ascii="Times New Roman" w:eastAsia="Times New Roman" w:hAnsi="Times New Roman" w:cs="Times New Roman"/>
                <w:b/>
                <w:bCs/>
                <w:sz w:val="24"/>
                <w:szCs w:val="24"/>
                <w:lang w:eastAsia="fr-FR"/>
              </w:rPr>
              <w:t>Positive Holter (Total)</w:t>
            </w:r>
          </w:p>
        </w:tc>
        <w:tc>
          <w:tcPr>
            <w:tcW w:w="0" w:type="auto"/>
            <w:tcBorders>
              <w:top w:val="single" w:sz="6" w:space="0" w:color="auto"/>
              <w:left w:val="single" w:sz="6" w:space="0" w:color="auto"/>
              <w:bottom w:val="single" w:sz="6" w:space="0" w:color="auto"/>
              <w:right w:val="single" w:sz="6" w:space="0" w:color="auto"/>
            </w:tcBorders>
            <w:vAlign w:val="center"/>
            <w:hideMark/>
          </w:tcPr>
          <w:p w14:paraId="3AACA936" w14:textId="77777777" w:rsidR="00240CD8" w:rsidRPr="00240CD8" w:rsidRDefault="00240CD8" w:rsidP="00240CD8">
            <w:pPr>
              <w:spacing w:after="480" w:line="240" w:lineRule="auto"/>
              <w:rPr>
                <w:rFonts w:ascii="Times New Roman" w:eastAsia="Times New Roman" w:hAnsi="Times New Roman" w:cs="Times New Roman"/>
                <w:sz w:val="24"/>
                <w:szCs w:val="24"/>
                <w:lang w:eastAsia="fr-FR"/>
              </w:rPr>
            </w:pPr>
            <w:r w:rsidRPr="00240CD8">
              <w:rPr>
                <w:rFonts w:ascii="Times New Roman" w:eastAsia="Times New Roman" w:hAnsi="Times New Roman" w:cs="Times New Roman"/>
                <w:sz w:val="24"/>
                <w:szCs w:val="24"/>
                <w:lang w:eastAsia="fr-FR"/>
              </w:rPr>
              <w:t>20 (19.6%)</w:t>
            </w:r>
          </w:p>
        </w:tc>
        <w:tc>
          <w:tcPr>
            <w:tcW w:w="0" w:type="auto"/>
            <w:tcBorders>
              <w:top w:val="single" w:sz="6" w:space="0" w:color="auto"/>
              <w:left w:val="single" w:sz="6" w:space="0" w:color="auto"/>
              <w:bottom w:val="single" w:sz="6" w:space="0" w:color="auto"/>
              <w:right w:val="single" w:sz="6" w:space="0" w:color="auto"/>
            </w:tcBorders>
            <w:vAlign w:val="center"/>
            <w:hideMark/>
          </w:tcPr>
          <w:p w14:paraId="0CE44899" w14:textId="77777777" w:rsidR="00240CD8" w:rsidRPr="00240CD8" w:rsidRDefault="00240CD8" w:rsidP="00240CD8">
            <w:pPr>
              <w:spacing w:after="480" w:line="240" w:lineRule="auto"/>
              <w:rPr>
                <w:rFonts w:ascii="Times New Roman" w:eastAsia="Times New Roman" w:hAnsi="Times New Roman" w:cs="Times New Roman"/>
                <w:sz w:val="24"/>
                <w:szCs w:val="24"/>
                <w:lang w:eastAsia="fr-FR"/>
              </w:rPr>
            </w:pPr>
            <w:r w:rsidRPr="00240CD8">
              <w:rPr>
                <w:rFonts w:ascii="Times New Roman" w:eastAsia="Times New Roman" w:hAnsi="Times New Roman" w:cs="Times New Roman"/>
                <w:sz w:val="24"/>
                <w:szCs w:val="24"/>
                <w:lang w:eastAsia="fr-FR"/>
              </w:rPr>
              <w:t>6 (20.7%)</w:t>
            </w:r>
          </w:p>
        </w:tc>
        <w:tc>
          <w:tcPr>
            <w:tcW w:w="0" w:type="auto"/>
            <w:tcBorders>
              <w:top w:val="single" w:sz="6" w:space="0" w:color="auto"/>
              <w:left w:val="single" w:sz="6" w:space="0" w:color="auto"/>
              <w:bottom w:val="single" w:sz="6" w:space="0" w:color="auto"/>
              <w:right w:val="single" w:sz="6" w:space="0" w:color="auto"/>
            </w:tcBorders>
            <w:vAlign w:val="center"/>
            <w:hideMark/>
          </w:tcPr>
          <w:p w14:paraId="2CC1D01A" w14:textId="77777777" w:rsidR="00240CD8" w:rsidRPr="00240CD8" w:rsidRDefault="00240CD8" w:rsidP="00240CD8">
            <w:pPr>
              <w:spacing w:after="480" w:line="240" w:lineRule="auto"/>
              <w:rPr>
                <w:rFonts w:ascii="Times New Roman" w:eastAsia="Times New Roman" w:hAnsi="Times New Roman" w:cs="Times New Roman"/>
                <w:sz w:val="24"/>
                <w:szCs w:val="24"/>
                <w:lang w:eastAsia="fr-FR"/>
              </w:rPr>
            </w:pPr>
            <w:r w:rsidRPr="00240CD8">
              <w:rPr>
                <w:rFonts w:ascii="Times New Roman" w:eastAsia="Times New Roman" w:hAnsi="Times New Roman" w:cs="Times New Roman"/>
                <w:sz w:val="24"/>
                <w:szCs w:val="24"/>
                <w:lang w:eastAsia="fr-FR"/>
              </w:rPr>
              <w:t>1 (11.1%)</w:t>
            </w:r>
          </w:p>
        </w:tc>
        <w:tc>
          <w:tcPr>
            <w:tcW w:w="0" w:type="auto"/>
            <w:tcBorders>
              <w:top w:val="single" w:sz="6" w:space="0" w:color="auto"/>
              <w:left w:val="single" w:sz="6" w:space="0" w:color="auto"/>
              <w:bottom w:val="single" w:sz="6" w:space="0" w:color="auto"/>
              <w:right w:val="single" w:sz="6" w:space="0" w:color="auto"/>
            </w:tcBorders>
            <w:vAlign w:val="center"/>
            <w:hideMark/>
          </w:tcPr>
          <w:p w14:paraId="225949F7" w14:textId="77777777" w:rsidR="00240CD8" w:rsidRPr="00240CD8" w:rsidRDefault="00240CD8" w:rsidP="00240CD8">
            <w:pPr>
              <w:spacing w:after="480" w:line="240" w:lineRule="auto"/>
              <w:rPr>
                <w:rFonts w:ascii="Times New Roman" w:eastAsia="Times New Roman" w:hAnsi="Times New Roman" w:cs="Times New Roman"/>
                <w:sz w:val="24"/>
                <w:szCs w:val="24"/>
                <w:lang w:eastAsia="fr-FR"/>
              </w:rPr>
            </w:pPr>
            <w:r w:rsidRPr="00240CD8">
              <w:rPr>
                <w:rFonts w:ascii="Times New Roman" w:eastAsia="Times New Roman" w:hAnsi="Times New Roman" w:cs="Times New Roman"/>
                <w:sz w:val="24"/>
                <w:szCs w:val="24"/>
                <w:lang w:eastAsia="fr-FR"/>
              </w:rPr>
              <w:t>NS</w:t>
            </w:r>
          </w:p>
        </w:tc>
      </w:tr>
      <w:tr w:rsidR="00240CD8" w:rsidRPr="00240CD8" w14:paraId="3EE23FDB" w14:textId="77777777" w:rsidTr="00240CD8">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C6C53F4" w14:textId="77777777" w:rsidR="00240CD8" w:rsidRPr="00240CD8" w:rsidRDefault="00240CD8" w:rsidP="00240CD8">
            <w:pPr>
              <w:spacing w:after="480" w:line="240" w:lineRule="auto"/>
              <w:rPr>
                <w:rFonts w:ascii="Times New Roman" w:eastAsia="Times New Roman" w:hAnsi="Times New Roman" w:cs="Times New Roman"/>
                <w:sz w:val="24"/>
                <w:szCs w:val="24"/>
                <w:lang w:eastAsia="fr-FR"/>
              </w:rPr>
            </w:pPr>
            <w:r w:rsidRPr="00240CD8">
              <w:rPr>
                <w:rFonts w:ascii="Times New Roman" w:eastAsia="Times New Roman" w:hAnsi="Times New Roman" w:cs="Times New Roman"/>
                <w:b/>
                <w:bCs/>
                <w:sz w:val="24"/>
                <w:szCs w:val="24"/>
                <w:lang w:eastAsia="fr-FR"/>
              </w:rPr>
              <w:t>Type of Anomaly:</w:t>
            </w:r>
          </w:p>
        </w:tc>
        <w:tc>
          <w:tcPr>
            <w:tcW w:w="0" w:type="auto"/>
            <w:tcBorders>
              <w:top w:val="single" w:sz="6" w:space="0" w:color="auto"/>
              <w:left w:val="single" w:sz="6" w:space="0" w:color="auto"/>
              <w:bottom w:val="single" w:sz="6" w:space="0" w:color="auto"/>
              <w:right w:val="single" w:sz="6" w:space="0" w:color="auto"/>
            </w:tcBorders>
            <w:vAlign w:val="center"/>
            <w:hideMark/>
          </w:tcPr>
          <w:p w14:paraId="22DD91A2" w14:textId="77777777" w:rsidR="00240CD8" w:rsidRPr="00240CD8" w:rsidRDefault="00240CD8" w:rsidP="00240CD8">
            <w:pPr>
              <w:spacing w:after="480" w:line="240" w:lineRule="auto"/>
              <w:rPr>
                <w:rFonts w:ascii="Times New Roman" w:eastAsia="Times New Roman" w:hAnsi="Times New Roman" w:cs="Times New Roman"/>
                <w:sz w:val="24"/>
                <w:szCs w:val="24"/>
                <w:lang w:eastAsia="fr-FR"/>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2928AD19" w14:textId="77777777" w:rsidR="00240CD8" w:rsidRPr="00240CD8" w:rsidRDefault="00240CD8" w:rsidP="00240CD8">
            <w:pPr>
              <w:spacing w:after="480" w:line="240" w:lineRule="auto"/>
              <w:rPr>
                <w:rFonts w:ascii="Times New Roman" w:eastAsia="Times New Roman" w:hAnsi="Times New Roman" w:cs="Times New Roman"/>
                <w:sz w:val="24"/>
                <w:szCs w:val="24"/>
                <w:lang w:eastAsia="fr-FR"/>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1885693B" w14:textId="77777777" w:rsidR="00240CD8" w:rsidRPr="00240CD8" w:rsidRDefault="00240CD8" w:rsidP="00240CD8">
            <w:pPr>
              <w:spacing w:after="480" w:line="240" w:lineRule="auto"/>
              <w:rPr>
                <w:rFonts w:ascii="Times New Roman" w:eastAsia="Times New Roman" w:hAnsi="Times New Roman" w:cs="Times New Roman"/>
                <w:sz w:val="24"/>
                <w:szCs w:val="24"/>
                <w:lang w:eastAsia="fr-FR"/>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5122CB68" w14:textId="77777777" w:rsidR="00240CD8" w:rsidRPr="00240CD8" w:rsidRDefault="00240CD8" w:rsidP="00240CD8">
            <w:pPr>
              <w:spacing w:after="480" w:line="240" w:lineRule="auto"/>
              <w:rPr>
                <w:rFonts w:ascii="Times New Roman" w:eastAsia="Times New Roman" w:hAnsi="Times New Roman" w:cs="Times New Roman"/>
                <w:sz w:val="24"/>
                <w:szCs w:val="24"/>
                <w:lang w:eastAsia="fr-FR"/>
              </w:rPr>
            </w:pPr>
          </w:p>
        </w:tc>
      </w:tr>
      <w:tr w:rsidR="00240CD8" w:rsidRPr="00240CD8" w14:paraId="170A694D" w14:textId="77777777" w:rsidTr="00240CD8">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8B87DB1" w14:textId="77777777" w:rsidR="00240CD8" w:rsidRPr="00240CD8" w:rsidRDefault="00240CD8" w:rsidP="00240CD8">
            <w:pPr>
              <w:spacing w:after="480" w:line="240" w:lineRule="auto"/>
              <w:rPr>
                <w:rFonts w:ascii="Times New Roman" w:eastAsia="Times New Roman" w:hAnsi="Times New Roman" w:cs="Times New Roman"/>
                <w:sz w:val="24"/>
                <w:szCs w:val="24"/>
                <w:lang w:eastAsia="fr-FR"/>
              </w:rPr>
            </w:pPr>
            <w:r w:rsidRPr="00240CD8">
              <w:rPr>
                <w:rFonts w:ascii="Times New Roman" w:eastAsia="Times New Roman" w:hAnsi="Times New Roman" w:cs="Times New Roman"/>
                <w:i/>
                <w:iCs/>
                <w:sz w:val="24"/>
                <w:szCs w:val="24"/>
                <w:lang w:eastAsia="fr-FR"/>
              </w:rPr>
              <w:t>Excitability Disorders</w:t>
            </w:r>
            <w:r w:rsidRPr="00240CD8">
              <w:rPr>
                <w:rFonts w:ascii="Times New Roman" w:eastAsia="Times New Roman" w:hAnsi="Times New Roman" w:cs="Times New Roman"/>
                <w:sz w:val="24"/>
                <w:szCs w:val="24"/>
                <w:lang w:eastAsia="fr-FR"/>
              </w:rPr>
              <w:t xml:space="preserve"> (PVCs, VT, AF, SVT)</w:t>
            </w:r>
          </w:p>
        </w:tc>
        <w:tc>
          <w:tcPr>
            <w:tcW w:w="0" w:type="auto"/>
            <w:tcBorders>
              <w:top w:val="single" w:sz="6" w:space="0" w:color="auto"/>
              <w:left w:val="single" w:sz="6" w:space="0" w:color="auto"/>
              <w:bottom w:val="single" w:sz="6" w:space="0" w:color="auto"/>
              <w:right w:val="single" w:sz="6" w:space="0" w:color="auto"/>
            </w:tcBorders>
            <w:vAlign w:val="center"/>
            <w:hideMark/>
          </w:tcPr>
          <w:p w14:paraId="28BAAD91" w14:textId="77777777" w:rsidR="00240CD8" w:rsidRPr="00240CD8" w:rsidRDefault="00240CD8" w:rsidP="00240CD8">
            <w:pPr>
              <w:spacing w:after="480" w:line="240" w:lineRule="auto"/>
              <w:rPr>
                <w:rFonts w:ascii="Times New Roman" w:eastAsia="Times New Roman" w:hAnsi="Times New Roman" w:cs="Times New Roman"/>
                <w:sz w:val="24"/>
                <w:szCs w:val="24"/>
                <w:lang w:eastAsia="fr-FR"/>
              </w:rPr>
            </w:pPr>
            <w:r w:rsidRPr="00240CD8">
              <w:rPr>
                <w:rFonts w:ascii="Times New Roman" w:eastAsia="Times New Roman" w:hAnsi="Times New Roman" w:cs="Times New Roman"/>
                <w:sz w:val="24"/>
                <w:szCs w:val="24"/>
                <w:lang w:eastAsia="fr-FR"/>
              </w:rPr>
              <w:t>19</w:t>
            </w:r>
          </w:p>
        </w:tc>
        <w:tc>
          <w:tcPr>
            <w:tcW w:w="0" w:type="auto"/>
            <w:tcBorders>
              <w:top w:val="single" w:sz="6" w:space="0" w:color="auto"/>
              <w:left w:val="single" w:sz="6" w:space="0" w:color="auto"/>
              <w:bottom w:val="single" w:sz="6" w:space="0" w:color="auto"/>
              <w:right w:val="single" w:sz="6" w:space="0" w:color="auto"/>
            </w:tcBorders>
            <w:vAlign w:val="center"/>
            <w:hideMark/>
          </w:tcPr>
          <w:p w14:paraId="1CA16B58" w14:textId="77777777" w:rsidR="00240CD8" w:rsidRPr="00240CD8" w:rsidRDefault="00240CD8" w:rsidP="00240CD8">
            <w:pPr>
              <w:spacing w:after="480" w:line="240" w:lineRule="auto"/>
              <w:rPr>
                <w:rFonts w:ascii="Times New Roman" w:eastAsia="Times New Roman" w:hAnsi="Times New Roman" w:cs="Times New Roman"/>
                <w:sz w:val="24"/>
                <w:szCs w:val="24"/>
                <w:lang w:eastAsia="fr-FR"/>
              </w:rPr>
            </w:pPr>
            <w:r w:rsidRPr="00240CD8">
              <w:rPr>
                <w:rFonts w:ascii="Times New Roman" w:eastAsia="Times New Roman" w:hAnsi="Times New Roman" w:cs="Times New Roman"/>
                <w:sz w:val="24"/>
                <w:szCs w:val="24"/>
                <w:lang w:eastAsia="fr-FR"/>
              </w:rPr>
              <w:t>1</w:t>
            </w:r>
          </w:p>
        </w:tc>
        <w:tc>
          <w:tcPr>
            <w:tcW w:w="0" w:type="auto"/>
            <w:tcBorders>
              <w:top w:val="single" w:sz="6" w:space="0" w:color="auto"/>
              <w:left w:val="single" w:sz="6" w:space="0" w:color="auto"/>
              <w:bottom w:val="single" w:sz="6" w:space="0" w:color="auto"/>
              <w:right w:val="single" w:sz="6" w:space="0" w:color="auto"/>
            </w:tcBorders>
            <w:vAlign w:val="center"/>
            <w:hideMark/>
          </w:tcPr>
          <w:p w14:paraId="779FD65F" w14:textId="77777777" w:rsidR="00240CD8" w:rsidRPr="00240CD8" w:rsidRDefault="00240CD8" w:rsidP="00240CD8">
            <w:pPr>
              <w:spacing w:after="480" w:line="240" w:lineRule="auto"/>
              <w:rPr>
                <w:rFonts w:ascii="Times New Roman" w:eastAsia="Times New Roman" w:hAnsi="Times New Roman" w:cs="Times New Roman"/>
                <w:sz w:val="24"/>
                <w:szCs w:val="24"/>
                <w:lang w:eastAsia="fr-FR"/>
              </w:rPr>
            </w:pPr>
            <w:r w:rsidRPr="00240CD8">
              <w:rPr>
                <w:rFonts w:ascii="Times New Roman" w:eastAsia="Times New Roman" w:hAnsi="Times New Roman" w:cs="Times New Roman"/>
                <w:sz w:val="24"/>
                <w:szCs w:val="24"/>
                <w:lang w:eastAsia="fr-FR"/>
              </w:rPr>
              <w:t>0</w:t>
            </w:r>
          </w:p>
        </w:tc>
        <w:tc>
          <w:tcPr>
            <w:tcW w:w="0" w:type="auto"/>
            <w:tcBorders>
              <w:top w:val="single" w:sz="6" w:space="0" w:color="auto"/>
              <w:left w:val="single" w:sz="6" w:space="0" w:color="auto"/>
              <w:bottom w:val="single" w:sz="6" w:space="0" w:color="auto"/>
              <w:right w:val="single" w:sz="6" w:space="0" w:color="auto"/>
            </w:tcBorders>
            <w:vAlign w:val="center"/>
            <w:hideMark/>
          </w:tcPr>
          <w:p w14:paraId="49EFFEAF" w14:textId="77777777" w:rsidR="00240CD8" w:rsidRPr="00240CD8" w:rsidRDefault="00240CD8" w:rsidP="00240CD8">
            <w:pPr>
              <w:spacing w:after="480" w:line="240" w:lineRule="auto"/>
              <w:rPr>
                <w:rFonts w:ascii="Times New Roman" w:eastAsia="Times New Roman" w:hAnsi="Times New Roman" w:cs="Times New Roman"/>
                <w:sz w:val="24"/>
                <w:szCs w:val="24"/>
                <w:lang w:eastAsia="fr-FR"/>
              </w:rPr>
            </w:pPr>
            <w:r w:rsidRPr="00240CD8">
              <w:rPr>
                <w:rFonts w:ascii="Times New Roman" w:eastAsia="Times New Roman" w:hAnsi="Times New Roman" w:cs="Times New Roman"/>
                <w:sz w:val="24"/>
                <w:szCs w:val="24"/>
                <w:lang w:eastAsia="fr-FR"/>
              </w:rPr>
              <w:t>&lt;.01</w:t>
            </w:r>
          </w:p>
        </w:tc>
      </w:tr>
      <w:tr w:rsidR="00240CD8" w:rsidRPr="00240CD8" w14:paraId="2DBD0458" w14:textId="77777777" w:rsidTr="00240CD8">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5766DC4" w14:textId="77777777" w:rsidR="00240CD8" w:rsidRPr="00240CD8" w:rsidRDefault="00240CD8" w:rsidP="00240CD8">
            <w:pPr>
              <w:spacing w:after="480" w:line="240" w:lineRule="auto"/>
              <w:rPr>
                <w:rFonts w:ascii="Times New Roman" w:eastAsia="Times New Roman" w:hAnsi="Times New Roman" w:cs="Times New Roman"/>
                <w:sz w:val="24"/>
                <w:szCs w:val="24"/>
                <w:lang w:eastAsia="fr-FR"/>
              </w:rPr>
            </w:pPr>
            <w:r w:rsidRPr="00240CD8">
              <w:rPr>
                <w:rFonts w:ascii="Times New Roman" w:eastAsia="Times New Roman" w:hAnsi="Times New Roman" w:cs="Times New Roman"/>
                <w:i/>
                <w:iCs/>
                <w:sz w:val="24"/>
                <w:szCs w:val="24"/>
                <w:lang w:eastAsia="fr-FR"/>
              </w:rPr>
              <w:t>Conduction Disorders</w:t>
            </w:r>
            <w:r w:rsidRPr="00240CD8">
              <w:rPr>
                <w:rFonts w:ascii="Times New Roman" w:eastAsia="Times New Roman" w:hAnsi="Times New Roman" w:cs="Times New Roman"/>
                <w:sz w:val="24"/>
                <w:szCs w:val="24"/>
                <w:lang w:eastAsia="fr-FR"/>
              </w:rPr>
              <w:t xml:space="preserve"> (Pauses, Brady, AV Block)</w:t>
            </w:r>
          </w:p>
        </w:tc>
        <w:tc>
          <w:tcPr>
            <w:tcW w:w="0" w:type="auto"/>
            <w:tcBorders>
              <w:top w:val="single" w:sz="6" w:space="0" w:color="auto"/>
              <w:left w:val="single" w:sz="6" w:space="0" w:color="auto"/>
              <w:bottom w:val="single" w:sz="6" w:space="0" w:color="auto"/>
              <w:right w:val="single" w:sz="6" w:space="0" w:color="auto"/>
            </w:tcBorders>
            <w:vAlign w:val="center"/>
            <w:hideMark/>
          </w:tcPr>
          <w:p w14:paraId="2B5DB3EC" w14:textId="77777777" w:rsidR="00240CD8" w:rsidRPr="00240CD8" w:rsidRDefault="00240CD8" w:rsidP="00240CD8">
            <w:pPr>
              <w:spacing w:after="480" w:line="240" w:lineRule="auto"/>
              <w:rPr>
                <w:rFonts w:ascii="Times New Roman" w:eastAsia="Times New Roman" w:hAnsi="Times New Roman" w:cs="Times New Roman"/>
                <w:sz w:val="24"/>
                <w:szCs w:val="24"/>
                <w:lang w:eastAsia="fr-FR"/>
              </w:rPr>
            </w:pPr>
            <w:r w:rsidRPr="00240CD8">
              <w:rPr>
                <w:rFonts w:ascii="Times New Roman" w:eastAsia="Times New Roman" w:hAnsi="Times New Roman" w:cs="Times New Roman"/>
                <w:sz w:val="24"/>
                <w:szCs w:val="24"/>
                <w:lang w:eastAsia="fr-FR"/>
              </w:rPr>
              <w:t>1</w:t>
            </w:r>
          </w:p>
        </w:tc>
        <w:tc>
          <w:tcPr>
            <w:tcW w:w="0" w:type="auto"/>
            <w:tcBorders>
              <w:top w:val="single" w:sz="6" w:space="0" w:color="auto"/>
              <w:left w:val="single" w:sz="6" w:space="0" w:color="auto"/>
              <w:bottom w:val="single" w:sz="6" w:space="0" w:color="auto"/>
              <w:right w:val="single" w:sz="6" w:space="0" w:color="auto"/>
            </w:tcBorders>
            <w:vAlign w:val="center"/>
            <w:hideMark/>
          </w:tcPr>
          <w:p w14:paraId="44CC35A8" w14:textId="77777777" w:rsidR="00240CD8" w:rsidRPr="00240CD8" w:rsidRDefault="00240CD8" w:rsidP="00240CD8">
            <w:pPr>
              <w:spacing w:after="480" w:line="240" w:lineRule="auto"/>
              <w:rPr>
                <w:rFonts w:ascii="Times New Roman" w:eastAsia="Times New Roman" w:hAnsi="Times New Roman" w:cs="Times New Roman"/>
                <w:sz w:val="24"/>
                <w:szCs w:val="24"/>
                <w:lang w:eastAsia="fr-FR"/>
              </w:rPr>
            </w:pPr>
            <w:r w:rsidRPr="00240CD8">
              <w:rPr>
                <w:rFonts w:ascii="Times New Roman" w:eastAsia="Times New Roman" w:hAnsi="Times New Roman" w:cs="Times New Roman"/>
                <w:sz w:val="24"/>
                <w:szCs w:val="24"/>
                <w:lang w:eastAsia="fr-FR"/>
              </w:rPr>
              <w:t>5</w:t>
            </w:r>
          </w:p>
        </w:tc>
        <w:tc>
          <w:tcPr>
            <w:tcW w:w="0" w:type="auto"/>
            <w:tcBorders>
              <w:top w:val="single" w:sz="6" w:space="0" w:color="auto"/>
              <w:left w:val="single" w:sz="6" w:space="0" w:color="auto"/>
              <w:bottom w:val="single" w:sz="6" w:space="0" w:color="auto"/>
              <w:right w:val="single" w:sz="6" w:space="0" w:color="auto"/>
            </w:tcBorders>
            <w:vAlign w:val="center"/>
            <w:hideMark/>
          </w:tcPr>
          <w:p w14:paraId="69334E76" w14:textId="77777777" w:rsidR="00240CD8" w:rsidRPr="00240CD8" w:rsidRDefault="00240CD8" w:rsidP="00240CD8">
            <w:pPr>
              <w:spacing w:after="480" w:line="240" w:lineRule="auto"/>
              <w:rPr>
                <w:rFonts w:ascii="Times New Roman" w:eastAsia="Times New Roman" w:hAnsi="Times New Roman" w:cs="Times New Roman"/>
                <w:sz w:val="24"/>
                <w:szCs w:val="24"/>
                <w:lang w:eastAsia="fr-FR"/>
              </w:rPr>
            </w:pPr>
            <w:r w:rsidRPr="00240CD8">
              <w:rPr>
                <w:rFonts w:ascii="Times New Roman" w:eastAsia="Times New Roman" w:hAnsi="Times New Roman" w:cs="Times New Roman"/>
                <w:sz w:val="24"/>
                <w:szCs w:val="24"/>
                <w:lang w:eastAsia="fr-FR"/>
              </w:rPr>
              <w:t>1</w:t>
            </w:r>
          </w:p>
        </w:tc>
        <w:tc>
          <w:tcPr>
            <w:tcW w:w="0" w:type="auto"/>
            <w:tcBorders>
              <w:top w:val="single" w:sz="6" w:space="0" w:color="auto"/>
              <w:left w:val="single" w:sz="6" w:space="0" w:color="auto"/>
              <w:bottom w:val="single" w:sz="6" w:space="0" w:color="auto"/>
              <w:right w:val="single" w:sz="6" w:space="0" w:color="auto"/>
            </w:tcBorders>
            <w:vAlign w:val="center"/>
            <w:hideMark/>
          </w:tcPr>
          <w:p w14:paraId="7055FC4D" w14:textId="77777777" w:rsidR="00240CD8" w:rsidRPr="00240CD8" w:rsidRDefault="00240CD8" w:rsidP="00240CD8">
            <w:pPr>
              <w:spacing w:after="480" w:line="240" w:lineRule="auto"/>
              <w:rPr>
                <w:rFonts w:ascii="Times New Roman" w:eastAsia="Times New Roman" w:hAnsi="Times New Roman" w:cs="Times New Roman"/>
                <w:sz w:val="24"/>
                <w:szCs w:val="24"/>
                <w:lang w:eastAsia="fr-FR"/>
              </w:rPr>
            </w:pPr>
            <w:r w:rsidRPr="00240CD8">
              <w:rPr>
                <w:rFonts w:ascii="Times New Roman" w:eastAsia="Times New Roman" w:hAnsi="Times New Roman" w:cs="Times New Roman"/>
                <w:sz w:val="24"/>
                <w:szCs w:val="24"/>
                <w:lang w:eastAsia="fr-FR"/>
              </w:rPr>
              <w:t>&lt;.01</w:t>
            </w:r>
          </w:p>
        </w:tc>
      </w:tr>
    </w:tbl>
    <w:p w14:paraId="475C6CE0" w14:textId="77777777" w:rsidR="00240CD8" w:rsidRDefault="00240CD8" w:rsidP="00240CD8">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240CD8">
        <w:rPr>
          <w:rFonts w:ascii="Times New Roman" w:eastAsia="Times New Roman" w:hAnsi="Times New Roman" w:cs="Times New Roman"/>
          <w:i/>
          <w:iCs/>
          <w:sz w:val="24"/>
          <w:szCs w:val="24"/>
          <w:lang w:eastAsia="fr-FR"/>
        </w:rPr>
        <w:t>NS: Non-Significant. P-values for anomaly type indicate a significant difference in the distribution of rhythmic mechanisms between groups.</w:t>
      </w:r>
    </w:p>
    <w:p w14:paraId="3FC99D19" w14:textId="77777777" w:rsidR="00240CD8" w:rsidRPr="00240CD8" w:rsidRDefault="00240CD8" w:rsidP="00240CD8">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240CD8">
        <w:rPr>
          <w:rFonts w:ascii="Times New Roman" w:eastAsia="Times New Roman" w:hAnsi="Times New Roman" w:cs="Times New Roman"/>
          <w:b/>
          <w:bCs/>
          <w:sz w:val="27"/>
          <w:szCs w:val="27"/>
          <w:lang w:eastAsia="fr-FR"/>
        </w:rPr>
        <w:t>Incidental Findings</w:t>
      </w:r>
    </w:p>
    <w:p w14:paraId="349CAC1D" w14:textId="77777777" w:rsidR="00240CD8" w:rsidRPr="00240CD8" w:rsidRDefault="00240CD8" w:rsidP="00240CD8">
      <w:pPr>
        <w:spacing w:before="100" w:beforeAutospacing="1" w:after="100" w:afterAutospacing="1" w:line="240" w:lineRule="auto"/>
        <w:rPr>
          <w:rFonts w:ascii="Times New Roman" w:eastAsia="Times New Roman" w:hAnsi="Times New Roman" w:cs="Times New Roman"/>
          <w:sz w:val="24"/>
          <w:szCs w:val="24"/>
          <w:lang w:eastAsia="fr-FR"/>
        </w:rPr>
      </w:pPr>
      <w:r w:rsidRPr="00240CD8">
        <w:rPr>
          <w:rFonts w:ascii="Times New Roman" w:eastAsia="Times New Roman" w:hAnsi="Times New Roman" w:cs="Times New Roman"/>
          <w:sz w:val="24"/>
          <w:szCs w:val="24"/>
          <w:lang w:eastAsia="fr-FR"/>
        </w:rPr>
        <w:t>Beyond the strict symptom-based diagnostic yield, Holter monitoring detected severe anomalies in 4 patients (2.9%) who reported no symptoms at the time of the electrical event. These incidental findings included cases of Sinoatrial Block (SAB), ventricular hyperexcitability, and High-grade AV Block, necessitating therapeutic adjustment despite the absence of contemporaneous symptoms.</w:t>
      </w:r>
    </w:p>
    <w:p w14:paraId="79839AD1" w14:textId="77777777" w:rsidR="00240CD8" w:rsidRPr="00240CD8" w:rsidRDefault="00240CD8" w:rsidP="00240CD8">
      <w:pPr>
        <w:spacing w:after="0" w:line="240" w:lineRule="auto"/>
        <w:rPr>
          <w:rFonts w:ascii="Times New Roman" w:eastAsia="Times New Roman" w:hAnsi="Times New Roman" w:cs="Times New Roman"/>
          <w:sz w:val="24"/>
          <w:szCs w:val="24"/>
          <w:lang w:eastAsia="fr-FR"/>
        </w:rPr>
      </w:pPr>
    </w:p>
    <w:p w14:paraId="01CB60DD" w14:textId="77777777" w:rsidR="00240CD8" w:rsidRPr="00240CD8" w:rsidRDefault="00240CD8" w:rsidP="00240CD8">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240CD8">
        <w:rPr>
          <w:rFonts w:ascii="Times New Roman" w:eastAsia="Times New Roman" w:hAnsi="Times New Roman" w:cs="Times New Roman"/>
          <w:b/>
          <w:bCs/>
          <w:sz w:val="27"/>
          <w:szCs w:val="27"/>
          <w:lang w:eastAsia="fr-FR"/>
        </w:rPr>
        <w:t xml:space="preserve">Diagnostic </w:t>
      </w:r>
      <w:proofErr w:type="gramStart"/>
      <w:r w:rsidRPr="00240CD8">
        <w:rPr>
          <w:rFonts w:ascii="Times New Roman" w:eastAsia="Times New Roman" w:hAnsi="Times New Roman" w:cs="Times New Roman"/>
          <w:b/>
          <w:bCs/>
          <w:sz w:val="27"/>
          <w:szCs w:val="27"/>
          <w:lang w:eastAsia="fr-FR"/>
        </w:rPr>
        <w:t>Yield:</w:t>
      </w:r>
      <w:proofErr w:type="gramEnd"/>
      <w:r w:rsidRPr="00240CD8">
        <w:rPr>
          <w:rFonts w:ascii="Times New Roman" w:eastAsia="Times New Roman" w:hAnsi="Times New Roman" w:cs="Times New Roman"/>
          <w:b/>
          <w:bCs/>
          <w:sz w:val="27"/>
          <w:szCs w:val="27"/>
          <w:lang w:eastAsia="fr-FR"/>
        </w:rPr>
        <w:t xml:space="preserve"> Comparison with Literature</w:t>
      </w:r>
    </w:p>
    <w:p w14:paraId="724FBE6C" w14:textId="77777777" w:rsidR="00240CD8" w:rsidRPr="00240CD8" w:rsidRDefault="00240CD8" w:rsidP="00E52FCD">
      <w:pPr>
        <w:spacing w:before="100" w:beforeAutospacing="1" w:after="100" w:afterAutospacing="1" w:line="240" w:lineRule="auto"/>
        <w:rPr>
          <w:rFonts w:ascii="Times New Roman" w:eastAsia="Times New Roman" w:hAnsi="Times New Roman" w:cs="Times New Roman"/>
          <w:sz w:val="24"/>
          <w:szCs w:val="24"/>
          <w:lang w:eastAsia="fr-FR"/>
        </w:rPr>
      </w:pPr>
      <w:r w:rsidRPr="00240CD8">
        <w:rPr>
          <w:rFonts w:ascii="Times New Roman" w:eastAsia="Times New Roman" w:hAnsi="Times New Roman" w:cs="Times New Roman"/>
          <w:sz w:val="24"/>
          <w:szCs w:val="24"/>
          <w:lang w:eastAsia="fr-FR"/>
        </w:rPr>
        <w:t>In our series of 140 patients, the overall diagnostic yield (documented causal arrhythmia) was 19.2%. This result is in close agreement with international data, confirming that the 24-hour Holter remains an indispensable first-line tool, albeit one with moderate sensitivity.</w:t>
      </w:r>
      <w:r w:rsidR="00E52FCD">
        <w:rPr>
          <w:rFonts w:ascii="Times New Roman" w:eastAsia="Times New Roman" w:hAnsi="Times New Roman" w:cs="Times New Roman"/>
          <w:sz w:val="24"/>
          <w:szCs w:val="24"/>
          <w:lang w:eastAsia="fr-FR"/>
        </w:rPr>
        <w:t xml:space="preserve"> </w:t>
      </w:r>
      <w:r w:rsidRPr="00240CD8">
        <w:rPr>
          <w:rFonts w:ascii="Times New Roman" w:eastAsia="Times New Roman" w:hAnsi="Times New Roman" w:cs="Times New Roman"/>
          <w:sz w:val="24"/>
          <w:szCs w:val="24"/>
          <w:lang w:eastAsia="fr-FR"/>
        </w:rPr>
        <w:t>Our findings for palpitations (19.6%) are consistent with those reported in the reference meta-</w:t>
      </w:r>
      <w:r w:rsidRPr="00240CD8">
        <w:rPr>
          <w:rFonts w:ascii="Times New Roman" w:eastAsia="Times New Roman" w:hAnsi="Times New Roman" w:cs="Times New Roman"/>
          <w:sz w:val="24"/>
          <w:szCs w:val="24"/>
          <w:lang w:eastAsia="fr-FR"/>
        </w:rPr>
        <w:lastRenderedPageBreak/>
        <w:t>analysis by Hoefman et al.</w:t>
      </w:r>
      <w:r w:rsidR="00E52FCD" w:rsidRPr="00E52FCD">
        <w:rPr>
          <w:rFonts w:ascii="Times New Roman" w:eastAsia="Times New Roman" w:hAnsi="Times New Roman" w:cs="Times New Roman"/>
          <w:color w:val="1F1F1F"/>
          <w:sz w:val="24"/>
          <w:szCs w:val="24"/>
          <w:lang w:eastAsia="fr-FR"/>
        </w:rPr>
        <w:t xml:space="preserve"> </w:t>
      </w:r>
      <w:r w:rsidRPr="00240CD8">
        <w:rPr>
          <w:rFonts w:ascii="Times New Roman" w:eastAsia="Times New Roman" w:hAnsi="Times New Roman" w:cs="Times New Roman"/>
          <w:sz w:val="24"/>
          <w:szCs w:val="24"/>
          <w:lang w:eastAsia="fr-FR"/>
        </w:rPr>
        <w:t>which reported a yield of roughly 21.6%</w:t>
      </w:r>
      <w:r w:rsidR="00E52FCD">
        <w:rPr>
          <w:rFonts w:ascii="Times New Roman" w:eastAsia="Times New Roman" w:hAnsi="Times New Roman" w:cs="Times New Roman"/>
          <w:sz w:val="24"/>
          <w:szCs w:val="24"/>
          <w:lang w:eastAsia="fr-FR"/>
        </w:rPr>
        <w:t xml:space="preserve"> </w:t>
      </w:r>
      <w:r w:rsidR="00E52FCD">
        <w:rPr>
          <w:rFonts w:ascii="Times New Roman" w:eastAsia="Times New Roman" w:hAnsi="Times New Roman" w:cs="Times New Roman"/>
          <w:color w:val="1F1F1F"/>
          <w:sz w:val="24"/>
          <w:szCs w:val="24"/>
          <w:lang w:eastAsia="fr-FR"/>
        </w:rPr>
        <w:t>[3]</w:t>
      </w:r>
      <w:r w:rsidRPr="00240CD8">
        <w:rPr>
          <w:rFonts w:ascii="Times New Roman" w:eastAsia="Times New Roman" w:hAnsi="Times New Roman" w:cs="Times New Roman"/>
          <w:sz w:val="24"/>
          <w:szCs w:val="24"/>
          <w:lang w:eastAsia="fr-FR"/>
        </w:rPr>
        <w:t xml:space="preserve">. Regarding syncope, our detection rate of 11.1% corroborates data from the 2018 ESC Guidelines </w:t>
      </w:r>
      <w:r w:rsidR="00E52FCD" w:rsidRPr="004F3B19">
        <w:rPr>
          <w:rFonts w:ascii="Times New Roman" w:eastAsia="Times New Roman" w:hAnsi="Times New Roman" w:cs="Times New Roman"/>
          <w:color w:val="1F1F1F"/>
          <w:sz w:val="24"/>
          <w:szCs w:val="24"/>
          <w:lang w:eastAsia="fr-FR"/>
        </w:rPr>
        <w:t>[</w:t>
      </w:r>
      <w:r w:rsidR="00E52FCD">
        <w:rPr>
          <w:rFonts w:ascii="Times New Roman" w:eastAsia="Times New Roman" w:hAnsi="Times New Roman" w:cs="Times New Roman"/>
          <w:color w:val="1F1F1F"/>
          <w:sz w:val="24"/>
          <w:szCs w:val="24"/>
          <w:lang w:eastAsia="fr-FR"/>
        </w:rPr>
        <w:t>5</w:t>
      </w:r>
      <w:r w:rsidR="00E52FCD" w:rsidRPr="004F3B19">
        <w:rPr>
          <w:rFonts w:ascii="Times New Roman" w:eastAsia="Times New Roman" w:hAnsi="Times New Roman" w:cs="Times New Roman"/>
          <w:color w:val="1F1F1F"/>
          <w:sz w:val="24"/>
          <w:szCs w:val="24"/>
          <w:lang w:eastAsia="fr-FR"/>
        </w:rPr>
        <w:t>].</w:t>
      </w:r>
      <w:r w:rsidRPr="00240CD8">
        <w:rPr>
          <w:rFonts w:ascii="Times New Roman" w:eastAsia="Times New Roman" w:hAnsi="Times New Roman" w:cs="Times New Roman"/>
          <w:sz w:val="24"/>
          <w:szCs w:val="24"/>
          <w:lang w:eastAsia="fr-FR"/>
        </w:rPr>
        <w:t xml:space="preserve"> which highlight the typically low yield of 24-hour Holter monitoring (&lt; 10%) for this often sporadic symptom.</w:t>
      </w:r>
    </w:p>
    <w:p w14:paraId="784921A8" w14:textId="77777777" w:rsidR="00240CD8" w:rsidRPr="00240CD8" w:rsidRDefault="00240CD8" w:rsidP="00240CD8">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240CD8">
        <w:rPr>
          <w:rFonts w:ascii="Times New Roman" w:eastAsia="Times New Roman" w:hAnsi="Times New Roman" w:cs="Times New Roman"/>
          <w:b/>
          <w:bCs/>
          <w:sz w:val="27"/>
          <w:szCs w:val="27"/>
          <w:lang w:eastAsia="fr-FR"/>
        </w:rPr>
        <w:t>Symptom-Rhythm Dissociation: The Value of Exclusion</w:t>
      </w:r>
    </w:p>
    <w:p w14:paraId="289D1482" w14:textId="77777777" w:rsidR="00240CD8" w:rsidRPr="00240CD8" w:rsidRDefault="00240CD8" w:rsidP="00E52FCD">
      <w:pPr>
        <w:spacing w:before="100" w:beforeAutospacing="1" w:after="100" w:afterAutospacing="1" w:line="240" w:lineRule="auto"/>
        <w:rPr>
          <w:rFonts w:ascii="Times New Roman" w:eastAsia="Times New Roman" w:hAnsi="Times New Roman" w:cs="Times New Roman"/>
          <w:sz w:val="24"/>
          <w:szCs w:val="24"/>
          <w:lang w:eastAsia="fr-FR"/>
        </w:rPr>
      </w:pPr>
      <w:r w:rsidRPr="00240CD8">
        <w:rPr>
          <w:rFonts w:ascii="Times New Roman" w:eastAsia="Times New Roman" w:hAnsi="Times New Roman" w:cs="Times New Roman"/>
          <w:sz w:val="24"/>
          <w:szCs w:val="24"/>
          <w:lang w:eastAsia="fr-FR"/>
        </w:rPr>
        <w:t>A major finding of our work is the high prevalence of symptomatic patients without concomitant arrhythmia (70% negative correlation). Far from being a diagnostic failure, this data holds capital clinical value</w:t>
      </w:r>
      <w:r w:rsidR="00E52FCD">
        <w:rPr>
          <w:rFonts w:ascii="Times New Roman" w:eastAsia="Times New Roman" w:hAnsi="Times New Roman" w:cs="Times New Roman"/>
          <w:sz w:val="24"/>
          <w:szCs w:val="24"/>
          <w:lang w:eastAsia="fr-FR"/>
        </w:rPr>
        <w:t xml:space="preserve"> </w:t>
      </w:r>
      <w:r w:rsidR="00E52FCD" w:rsidRPr="004F3B19">
        <w:rPr>
          <w:rFonts w:ascii="Times New Roman" w:eastAsia="Times New Roman" w:hAnsi="Times New Roman" w:cs="Times New Roman"/>
          <w:color w:val="1F1F1F"/>
          <w:sz w:val="24"/>
          <w:szCs w:val="24"/>
          <w:lang w:eastAsia="fr-FR"/>
        </w:rPr>
        <w:t>[</w:t>
      </w:r>
      <w:r w:rsidR="00E52FCD">
        <w:rPr>
          <w:rFonts w:ascii="Times New Roman" w:eastAsia="Times New Roman" w:hAnsi="Times New Roman" w:cs="Times New Roman"/>
          <w:color w:val="1F1F1F"/>
          <w:sz w:val="24"/>
          <w:szCs w:val="24"/>
          <w:lang w:eastAsia="fr-FR"/>
        </w:rPr>
        <w:t>4</w:t>
      </w:r>
      <w:r w:rsidR="00E52FCD" w:rsidRPr="004F3B19">
        <w:rPr>
          <w:rFonts w:ascii="Times New Roman" w:eastAsia="Times New Roman" w:hAnsi="Times New Roman" w:cs="Times New Roman"/>
          <w:color w:val="1F1F1F"/>
          <w:sz w:val="24"/>
          <w:szCs w:val="24"/>
          <w:lang w:eastAsia="fr-FR"/>
        </w:rPr>
        <w:t>].</w:t>
      </w:r>
      <w:r w:rsidRPr="00240CD8">
        <w:rPr>
          <w:rFonts w:ascii="Times New Roman" w:eastAsia="Times New Roman" w:hAnsi="Times New Roman" w:cs="Times New Roman"/>
          <w:sz w:val="24"/>
          <w:szCs w:val="24"/>
          <w:lang w:eastAsia="fr-FR"/>
        </w:rPr>
        <w:t xml:space="preserve"> According to Zimetbaum and Josephson </w:t>
      </w:r>
      <w:r w:rsidR="00E52FCD">
        <w:rPr>
          <w:rFonts w:ascii="Times New Roman" w:eastAsia="Times New Roman" w:hAnsi="Times New Roman" w:cs="Times New Roman"/>
          <w:color w:val="1F1F1F"/>
          <w:sz w:val="24"/>
          <w:szCs w:val="24"/>
          <w:lang w:eastAsia="fr-FR"/>
        </w:rPr>
        <w:t>[1],</w:t>
      </w:r>
      <w:r w:rsidRPr="00240CD8">
        <w:rPr>
          <w:rFonts w:ascii="Times New Roman" w:eastAsia="Times New Roman" w:hAnsi="Times New Roman" w:cs="Times New Roman"/>
          <w:sz w:val="24"/>
          <w:szCs w:val="24"/>
          <w:lang w:eastAsia="fr-FR"/>
        </w:rPr>
        <w:t xml:space="preserve"> demonstrating normal sinus rhythm during a complaint allows for the formal exclusion of a rhythmic etiology, redirecting the diagnosis toward extra-cardiac causes (such as anxiety or dysautonomia) and preventing inappropriate antiarrhythmic medication. This "negative utility" is as valuable as a positive finding in preventing iatrogenic harm and narrowing the differential diagnosis. Conversely, the detection of severe anomalies in 2.9% of asymptomatic patients emphasizes that the "symptom diary" is imperfect and systematic analysis of the entire recording is mandatory.</w:t>
      </w:r>
    </w:p>
    <w:p w14:paraId="2D28770D" w14:textId="77777777" w:rsidR="00240CD8" w:rsidRPr="00240CD8" w:rsidRDefault="00240CD8" w:rsidP="00240CD8">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240CD8">
        <w:rPr>
          <w:rFonts w:ascii="Times New Roman" w:eastAsia="Times New Roman" w:hAnsi="Times New Roman" w:cs="Times New Roman"/>
          <w:b/>
          <w:bCs/>
          <w:sz w:val="27"/>
          <w:szCs w:val="27"/>
          <w:lang w:eastAsia="fr-FR"/>
        </w:rPr>
        <w:t>Clinical Profile and Predictability</w:t>
      </w:r>
    </w:p>
    <w:p w14:paraId="046BED91" w14:textId="77777777" w:rsidR="00240CD8" w:rsidRPr="00240CD8" w:rsidRDefault="00240CD8" w:rsidP="00E52FCD">
      <w:pPr>
        <w:spacing w:before="100" w:beforeAutospacing="1" w:after="100" w:afterAutospacing="1" w:line="240" w:lineRule="auto"/>
        <w:rPr>
          <w:rFonts w:ascii="Times New Roman" w:eastAsia="Times New Roman" w:hAnsi="Times New Roman" w:cs="Times New Roman"/>
          <w:sz w:val="24"/>
          <w:szCs w:val="24"/>
          <w:lang w:eastAsia="fr-FR"/>
        </w:rPr>
      </w:pPr>
      <w:r w:rsidRPr="00240CD8">
        <w:rPr>
          <w:rFonts w:ascii="Times New Roman" w:eastAsia="Times New Roman" w:hAnsi="Times New Roman" w:cs="Times New Roman"/>
          <w:sz w:val="24"/>
          <w:szCs w:val="24"/>
          <w:lang w:eastAsia="fr-FR"/>
        </w:rPr>
        <w:t>We observed a statistically significant association (</w:t>
      </w:r>
      <w:r w:rsidRPr="00240CD8">
        <w:rPr>
          <w:rFonts w:ascii="Times New Roman" w:eastAsia="Times New Roman" w:hAnsi="Times New Roman" w:cs="Times New Roman"/>
          <w:i/>
          <w:iCs/>
          <w:sz w:val="24"/>
          <w:szCs w:val="24"/>
          <w:lang w:eastAsia="fr-FR"/>
        </w:rPr>
        <w:t>P</w:t>
      </w:r>
      <w:r w:rsidRPr="00240CD8">
        <w:rPr>
          <w:rFonts w:ascii="Times New Roman" w:eastAsia="Times New Roman" w:hAnsi="Times New Roman" w:cs="Times New Roman"/>
          <w:sz w:val="24"/>
          <w:szCs w:val="24"/>
          <w:lang w:eastAsia="fr-FR"/>
        </w:rPr>
        <w:t xml:space="preserve"> &lt;.01) between the nature of the symptom and the mechanism of the arrhythmia. Palpitations are highly predictive of excitability disorders, whereas dizziness/presyncope is predominantly associated with conduction disorders. This validates the approach of the 2021 ESC Guidelines </w:t>
      </w:r>
      <w:r w:rsidR="00E52FCD">
        <w:rPr>
          <w:rFonts w:ascii="Times New Roman" w:eastAsia="Times New Roman" w:hAnsi="Times New Roman" w:cs="Times New Roman"/>
          <w:color w:val="1F1F1F"/>
          <w:sz w:val="24"/>
          <w:szCs w:val="24"/>
          <w:lang w:eastAsia="fr-FR"/>
        </w:rPr>
        <w:t xml:space="preserve">[6] </w:t>
      </w:r>
      <w:r w:rsidRPr="00240CD8">
        <w:rPr>
          <w:rFonts w:ascii="Times New Roman" w:eastAsia="Times New Roman" w:hAnsi="Times New Roman" w:cs="Times New Roman"/>
          <w:sz w:val="24"/>
          <w:szCs w:val="24"/>
          <w:lang w:eastAsia="fr-FR"/>
        </w:rPr>
        <w:t xml:space="preserve">on cardiac </w:t>
      </w:r>
      <w:proofErr w:type="gramStart"/>
      <w:r w:rsidRPr="00240CD8">
        <w:rPr>
          <w:rFonts w:ascii="Times New Roman" w:eastAsia="Times New Roman" w:hAnsi="Times New Roman" w:cs="Times New Roman"/>
          <w:sz w:val="24"/>
          <w:szCs w:val="24"/>
          <w:lang w:eastAsia="fr-FR"/>
        </w:rPr>
        <w:t>pacing .</w:t>
      </w:r>
      <w:proofErr w:type="gramEnd"/>
      <w:r w:rsidRPr="00240CD8">
        <w:rPr>
          <w:rFonts w:ascii="Times New Roman" w:eastAsia="Times New Roman" w:hAnsi="Times New Roman" w:cs="Times New Roman"/>
          <w:sz w:val="24"/>
          <w:szCs w:val="24"/>
          <w:lang w:eastAsia="fr-FR"/>
        </w:rPr>
        <w:t xml:space="preserve"> Our results suggest that "dizziness" in older patients should prompt a priority search for sinus node dysfunction or AV conduction disease, whereas frank syncope, due to its low yield on 24-hour monitoring, often requires prolonged monitoring strategies if the initial Holter is negative.</w:t>
      </w:r>
    </w:p>
    <w:p w14:paraId="3B857DDC" w14:textId="77777777" w:rsidR="00240CD8" w:rsidRPr="00240CD8" w:rsidRDefault="00240CD8" w:rsidP="00240CD8">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240CD8">
        <w:rPr>
          <w:rFonts w:ascii="Times New Roman" w:eastAsia="Times New Roman" w:hAnsi="Times New Roman" w:cs="Times New Roman"/>
          <w:b/>
          <w:bCs/>
          <w:sz w:val="27"/>
          <w:szCs w:val="27"/>
          <w:lang w:eastAsia="fr-FR"/>
        </w:rPr>
        <w:t>Limitations and Perspectives</w:t>
      </w:r>
    </w:p>
    <w:p w14:paraId="0B3A44E1" w14:textId="77777777" w:rsidR="00240CD8" w:rsidRPr="00240CD8" w:rsidRDefault="00240CD8" w:rsidP="00E52FCD">
      <w:pPr>
        <w:spacing w:before="100" w:beforeAutospacing="1" w:after="100" w:afterAutospacing="1" w:line="240" w:lineRule="auto"/>
        <w:rPr>
          <w:rFonts w:ascii="Times New Roman" w:eastAsia="Times New Roman" w:hAnsi="Times New Roman" w:cs="Times New Roman"/>
          <w:sz w:val="24"/>
          <w:szCs w:val="24"/>
          <w:lang w:eastAsia="fr-FR"/>
        </w:rPr>
      </w:pPr>
      <w:r w:rsidRPr="00240CD8">
        <w:rPr>
          <w:rFonts w:ascii="Times New Roman" w:eastAsia="Times New Roman" w:hAnsi="Times New Roman" w:cs="Times New Roman"/>
          <w:sz w:val="24"/>
          <w:szCs w:val="24"/>
          <w:lang w:eastAsia="fr-FR"/>
        </w:rPr>
        <w:t>The main limitation of this study is the 24-hour duration of monitoring. As shown by Barrett et al.</w:t>
      </w:r>
      <w:r w:rsidR="00E52FCD">
        <w:rPr>
          <w:rFonts w:ascii="Times New Roman" w:eastAsia="Times New Roman" w:hAnsi="Times New Roman" w:cs="Times New Roman"/>
          <w:sz w:val="24"/>
          <w:szCs w:val="24"/>
          <w:lang w:eastAsia="fr-FR"/>
        </w:rPr>
        <w:t xml:space="preserve"> </w:t>
      </w:r>
      <w:r w:rsidR="00E52FCD">
        <w:rPr>
          <w:rFonts w:ascii="Times New Roman" w:eastAsia="Times New Roman" w:hAnsi="Times New Roman" w:cs="Times New Roman"/>
          <w:color w:val="1F1F1F"/>
          <w:sz w:val="24"/>
          <w:szCs w:val="24"/>
          <w:lang w:eastAsia="fr-FR"/>
        </w:rPr>
        <w:t>[7]</w:t>
      </w:r>
      <w:r w:rsidRPr="00240CD8">
        <w:rPr>
          <w:rFonts w:ascii="Times New Roman" w:eastAsia="Times New Roman" w:hAnsi="Times New Roman" w:cs="Times New Roman"/>
          <w:sz w:val="24"/>
          <w:szCs w:val="24"/>
          <w:lang w:eastAsia="fr-FR"/>
        </w:rPr>
        <w:t xml:space="preserve">, prolonged monitoring (up to 14 days) significantly increases the diagnostic yield, particularly for intermittent atrial fibrillation. In accordance with 2022 ESC </w:t>
      </w:r>
      <w:proofErr w:type="gramStart"/>
      <w:r w:rsidRPr="00240CD8">
        <w:rPr>
          <w:rFonts w:ascii="Times New Roman" w:eastAsia="Times New Roman" w:hAnsi="Times New Roman" w:cs="Times New Roman"/>
          <w:sz w:val="24"/>
          <w:szCs w:val="24"/>
          <w:lang w:eastAsia="fr-FR"/>
        </w:rPr>
        <w:t>Guidelines ,</w:t>
      </w:r>
      <w:proofErr w:type="gramEnd"/>
      <w:r w:rsidRPr="00240CD8">
        <w:rPr>
          <w:rFonts w:ascii="Times New Roman" w:eastAsia="Times New Roman" w:hAnsi="Times New Roman" w:cs="Times New Roman"/>
          <w:sz w:val="24"/>
          <w:szCs w:val="24"/>
          <w:lang w:eastAsia="fr-FR"/>
        </w:rPr>
        <w:t xml:space="preserve"> our results argue for rapid diagnostic escalation to long-term recorders (such as Implantable Loop Recorders) when the initial 24-hour Holter is inconclusive in high-risk patients. Additionally, the single-center nature of the study may limit the generalizability of the findings, although the demographic profile of our patients is similar to other published cohorts.</w:t>
      </w:r>
    </w:p>
    <w:p w14:paraId="55712B0D" w14:textId="77777777" w:rsidR="00240CD8" w:rsidRPr="00240CD8" w:rsidRDefault="00240CD8" w:rsidP="00240CD8">
      <w:pPr>
        <w:spacing w:after="0" w:line="240" w:lineRule="auto"/>
        <w:rPr>
          <w:rFonts w:ascii="Times New Roman" w:eastAsia="Times New Roman" w:hAnsi="Times New Roman" w:cs="Times New Roman"/>
          <w:sz w:val="24"/>
          <w:szCs w:val="24"/>
          <w:lang w:eastAsia="fr-FR"/>
        </w:rPr>
      </w:pPr>
    </w:p>
    <w:p w14:paraId="718D7E37" w14:textId="77777777" w:rsidR="00240CD8" w:rsidRPr="00240CD8" w:rsidRDefault="00240CD8" w:rsidP="00240CD8">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240CD8">
        <w:rPr>
          <w:rFonts w:ascii="Times New Roman" w:eastAsia="Times New Roman" w:hAnsi="Times New Roman" w:cs="Times New Roman"/>
          <w:b/>
          <w:bCs/>
          <w:sz w:val="36"/>
          <w:szCs w:val="36"/>
          <w:lang w:eastAsia="fr-FR"/>
        </w:rPr>
        <w:t>Conclusions</w:t>
      </w:r>
    </w:p>
    <w:p w14:paraId="5C3004C8" w14:textId="77777777" w:rsidR="00240CD8" w:rsidRPr="00240CD8" w:rsidRDefault="00240CD8" w:rsidP="00240CD8">
      <w:pPr>
        <w:spacing w:before="100" w:beforeAutospacing="1" w:after="100" w:afterAutospacing="1" w:line="240" w:lineRule="auto"/>
        <w:rPr>
          <w:rFonts w:ascii="Times New Roman" w:eastAsia="Times New Roman" w:hAnsi="Times New Roman" w:cs="Times New Roman"/>
          <w:sz w:val="24"/>
          <w:szCs w:val="24"/>
          <w:lang w:eastAsia="fr-FR"/>
        </w:rPr>
      </w:pPr>
      <w:r w:rsidRPr="00240CD8">
        <w:rPr>
          <w:rFonts w:ascii="Times New Roman" w:eastAsia="Times New Roman" w:hAnsi="Times New Roman" w:cs="Times New Roman"/>
          <w:sz w:val="24"/>
          <w:szCs w:val="24"/>
          <w:lang w:eastAsia="fr-FR"/>
        </w:rPr>
        <w:t xml:space="preserve">The 24-hour Holter ECG remains a pivotal examination at Mohammed VI University Hospital, Marrakech, with a diagnostic yield of approximately 20%. Our study highlights a strong electro-clinical dissociation: the majority of reported symptoms are not rhythmic, offering significant "reassuring value" that aids in avoiding unnecessary treatments. However, the significant association between presyncope and bradycardia, and the potential for silent severe findings, justifies its systematic use. For patients with unexplained syncope and a </w:t>
      </w:r>
      <w:r w:rsidRPr="00240CD8">
        <w:rPr>
          <w:rFonts w:ascii="Times New Roman" w:eastAsia="Times New Roman" w:hAnsi="Times New Roman" w:cs="Times New Roman"/>
          <w:sz w:val="24"/>
          <w:szCs w:val="24"/>
          <w:lang w:eastAsia="fr-FR"/>
        </w:rPr>
        <w:lastRenderedPageBreak/>
        <w:t>negative 24-hour Holter, prolonged monitoring strategies represent the necessary next step in the standard of care.</w:t>
      </w:r>
    </w:p>
    <w:p w14:paraId="24966602" w14:textId="77777777" w:rsidR="007577DA" w:rsidRDefault="007577DA" w:rsidP="00240CD8">
      <w:pPr>
        <w:spacing w:before="100" w:beforeAutospacing="1" w:after="100" w:afterAutospacing="1" w:line="240" w:lineRule="auto"/>
        <w:outlineLvl w:val="1"/>
        <w:rPr>
          <w:rFonts w:ascii="Times New Roman" w:eastAsia="Times New Roman" w:hAnsi="Times New Roman" w:cs="Times New Roman"/>
          <w:b/>
          <w:bCs/>
          <w:sz w:val="24"/>
          <w:szCs w:val="24"/>
          <w:lang w:eastAsia="fr-FR"/>
        </w:rPr>
      </w:pPr>
    </w:p>
    <w:p w14:paraId="72E9AD39" w14:textId="44DE70B3" w:rsidR="00240CD8" w:rsidRPr="00240CD8" w:rsidRDefault="00240CD8" w:rsidP="00240CD8">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bookmarkStart w:id="0" w:name="_GoBack"/>
      <w:bookmarkEnd w:id="0"/>
      <w:r w:rsidRPr="00240CD8">
        <w:rPr>
          <w:rFonts w:ascii="Times New Roman" w:eastAsia="Times New Roman" w:hAnsi="Times New Roman" w:cs="Times New Roman"/>
          <w:b/>
          <w:bCs/>
          <w:sz w:val="36"/>
          <w:szCs w:val="36"/>
          <w:lang w:eastAsia="fr-FR"/>
        </w:rPr>
        <w:t>References</w:t>
      </w:r>
    </w:p>
    <w:p w14:paraId="09A74724" w14:textId="77777777" w:rsidR="00E52FCD" w:rsidRPr="00E52FCD" w:rsidRDefault="00E52FCD" w:rsidP="00240CD8">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E52FCD">
        <w:rPr>
          <w:rFonts w:ascii="Times New Roman" w:eastAsia="Times New Roman" w:hAnsi="Times New Roman" w:cs="Times New Roman"/>
          <w:sz w:val="24"/>
          <w:szCs w:val="24"/>
          <w:lang w:eastAsia="fr-FR"/>
        </w:rPr>
        <w:t>Zimetbaum P, Josephson ME. Evaluation of patients with palpitations. N Engl J Med. 1998 May 7;338(19):1369-73. doi: 10.1056/NEJM199805073381907. PMID: 9571258.</w:t>
      </w:r>
    </w:p>
    <w:p w14:paraId="7160E50D" w14:textId="77777777" w:rsidR="00240CD8" w:rsidRPr="00240CD8" w:rsidRDefault="00240CD8" w:rsidP="00240CD8">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240CD8">
        <w:rPr>
          <w:rFonts w:ascii="Times New Roman" w:eastAsia="Times New Roman" w:hAnsi="Times New Roman" w:cs="Times New Roman"/>
          <w:sz w:val="24"/>
          <w:szCs w:val="24"/>
          <w:lang w:eastAsia="fr-FR"/>
        </w:rPr>
        <w:t>Crawford MH, Bernstein SJ, Deedwania PC, et al</w:t>
      </w:r>
      <w:proofErr w:type="gramStart"/>
      <w:r w:rsidRPr="00240CD8">
        <w:rPr>
          <w:rFonts w:ascii="Times New Roman" w:eastAsia="Times New Roman" w:hAnsi="Times New Roman" w:cs="Times New Roman"/>
          <w:sz w:val="24"/>
          <w:szCs w:val="24"/>
          <w:lang w:eastAsia="fr-FR"/>
        </w:rPr>
        <w:t>.:</w:t>
      </w:r>
      <w:proofErr w:type="gramEnd"/>
      <w:r w:rsidRPr="00240CD8">
        <w:rPr>
          <w:rFonts w:ascii="Times New Roman" w:eastAsia="Times New Roman" w:hAnsi="Times New Roman" w:cs="Times New Roman"/>
          <w:sz w:val="24"/>
          <w:szCs w:val="24"/>
          <w:lang w:eastAsia="fr-FR"/>
        </w:rPr>
        <w:t xml:space="preserve"> ACC/AHA Guidelines for Ambulatory Electrocardiography. J Am Coll Cardiol. 1999, 34:912-948. 10.1016/s0735-1097(99)00354-x</w:t>
      </w:r>
    </w:p>
    <w:p w14:paraId="2D400DAC" w14:textId="77777777" w:rsidR="00240CD8" w:rsidRPr="00240CD8" w:rsidRDefault="00240CD8" w:rsidP="00240CD8">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240CD8">
        <w:rPr>
          <w:rFonts w:ascii="Times New Roman" w:eastAsia="Times New Roman" w:hAnsi="Times New Roman" w:cs="Times New Roman"/>
          <w:sz w:val="24"/>
          <w:szCs w:val="24"/>
          <w:lang w:eastAsia="fr-FR"/>
        </w:rPr>
        <w:t>Hoefman E, van Weert HC, Reitsma JB, et al</w:t>
      </w:r>
      <w:proofErr w:type="gramStart"/>
      <w:r w:rsidRPr="00240CD8">
        <w:rPr>
          <w:rFonts w:ascii="Times New Roman" w:eastAsia="Times New Roman" w:hAnsi="Times New Roman" w:cs="Times New Roman"/>
          <w:sz w:val="24"/>
          <w:szCs w:val="24"/>
          <w:lang w:eastAsia="fr-FR"/>
        </w:rPr>
        <w:t>.:</w:t>
      </w:r>
      <w:proofErr w:type="gramEnd"/>
      <w:r w:rsidRPr="00240CD8">
        <w:rPr>
          <w:rFonts w:ascii="Times New Roman" w:eastAsia="Times New Roman" w:hAnsi="Times New Roman" w:cs="Times New Roman"/>
          <w:sz w:val="24"/>
          <w:szCs w:val="24"/>
          <w:lang w:eastAsia="fr-FR"/>
        </w:rPr>
        <w:t xml:space="preserve"> Diagnostic yield of patient-activated loop recorders for detecting heart rhythm abnormalities in general practice: a randomised clinical trial. Fam Pract. 2005, 22:478-484. 10.1093/fampra/cmi048</w:t>
      </w:r>
    </w:p>
    <w:p w14:paraId="0D595355" w14:textId="77777777" w:rsidR="00240CD8" w:rsidRPr="00240CD8" w:rsidRDefault="00240CD8" w:rsidP="00240CD8">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240CD8">
        <w:rPr>
          <w:rFonts w:ascii="Times New Roman" w:eastAsia="Times New Roman" w:hAnsi="Times New Roman" w:cs="Times New Roman"/>
          <w:sz w:val="24"/>
          <w:szCs w:val="24"/>
          <w:lang w:eastAsia="fr-FR"/>
        </w:rPr>
        <w:t>Steinberg JS, Varma N, Cygankiewicz I, et al</w:t>
      </w:r>
      <w:proofErr w:type="gramStart"/>
      <w:r w:rsidRPr="00240CD8">
        <w:rPr>
          <w:rFonts w:ascii="Times New Roman" w:eastAsia="Times New Roman" w:hAnsi="Times New Roman" w:cs="Times New Roman"/>
          <w:sz w:val="24"/>
          <w:szCs w:val="24"/>
          <w:lang w:eastAsia="fr-FR"/>
        </w:rPr>
        <w:t>.:</w:t>
      </w:r>
      <w:proofErr w:type="gramEnd"/>
      <w:r w:rsidRPr="00240CD8">
        <w:rPr>
          <w:rFonts w:ascii="Times New Roman" w:eastAsia="Times New Roman" w:hAnsi="Times New Roman" w:cs="Times New Roman"/>
          <w:sz w:val="24"/>
          <w:szCs w:val="24"/>
          <w:lang w:eastAsia="fr-FR"/>
        </w:rPr>
        <w:t xml:space="preserve"> 2017 ISHNE-HRS expert consensus statement on ambulatory ECG and external cardiac monitoring/telemetry. Heart Rhythm. 2017, 14:e55-e96. 10.1016/j.hrthm.2017.03.038</w:t>
      </w:r>
    </w:p>
    <w:p w14:paraId="36DEA12C" w14:textId="77777777" w:rsidR="00240CD8" w:rsidRPr="00240CD8" w:rsidRDefault="00240CD8" w:rsidP="00240CD8">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240CD8">
        <w:rPr>
          <w:rFonts w:ascii="Times New Roman" w:eastAsia="Times New Roman" w:hAnsi="Times New Roman" w:cs="Times New Roman"/>
          <w:sz w:val="24"/>
          <w:szCs w:val="24"/>
          <w:lang w:eastAsia="fr-FR"/>
        </w:rPr>
        <w:t>Brignole M, Moya A, de Lange FJ, et al</w:t>
      </w:r>
      <w:proofErr w:type="gramStart"/>
      <w:r w:rsidRPr="00240CD8">
        <w:rPr>
          <w:rFonts w:ascii="Times New Roman" w:eastAsia="Times New Roman" w:hAnsi="Times New Roman" w:cs="Times New Roman"/>
          <w:sz w:val="24"/>
          <w:szCs w:val="24"/>
          <w:lang w:eastAsia="fr-FR"/>
        </w:rPr>
        <w:t>.:</w:t>
      </w:r>
      <w:proofErr w:type="gramEnd"/>
      <w:r w:rsidRPr="00240CD8">
        <w:rPr>
          <w:rFonts w:ascii="Times New Roman" w:eastAsia="Times New Roman" w:hAnsi="Times New Roman" w:cs="Times New Roman"/>
          <w:sz w:val="24"/>
          <w:szCs w:val="24"/>
          <w:lang w:eastAsia="fr-FR"/>
        </w:rPr>
        <w:t xml:space="preserve"> 2018 ESC Guidelines for the diagnosis and management of syncope. Eur Heart J. 2018, 39:1883-1948. 10.1093/eurheartj/ehy037</w:t>
      </w:r>
    </w:p>
    <w:p w14:paraId="15D9DECB" w14:textId="77777777" w:rsidR="00240CD8" w:rsidRPr="00240CD8" w:rsidRDefault="00240CD8" w:rsidP="00240CD8">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240CD8">
        <w:rPr>
          <w:rFonts w:ascii="Times New Roman" w:eastAsia="Times New Roman" w:hAnsi="Times New Roman" w:cs="Times New Roman"/>
          <w:sz w:val="24"/>
          <w:szCs w:val="24"/>
          <w:lang w:eastAsia="fr-FR"/>
        </w:rPr>
        <w:t>Glikson M, Nielsen JC, Kronborg MB, et al</w:t>
      </w:r>
      <w:proofErr w:type="gramStart"/>
      <w:r w:rsidRPr="00240CD8">
        <w:rPr>
          <w:rFonts w:ascii="Times New Roman" w:eastAsia="Times New Roman" w:hAnsi="Times New Roman" w:cs="Times New Roman"/>
          <w:sz w:val="24"/>
          <w:szCs w:val="24"/>
          <w:lang w:eastAsia="fr-FR"/>
        </w:rPr>
        <w:t>.:</w:t>
      </w:r>
      <w:proofErr w:type="gramEnd"/>
      <w:r w:rsidRPr="00240CD8">
        <w:rPr>
          <w:rFonts w:ascii="Times New Roman" w:eastAsia="Times New Roman" w:hAnsi="Times New Roman" w:cs="Times New Roman"/>
          <w:sz w:val="24"/>
          <w:szCs w:val="24"/>
          <w:lang w:eastAsia="fr-FR"/>
        </w:rPr>
        <w:t xml:space="preserve"> 2021 ESC Guidelines on cardiac pacing and cardiac resynchronization therapy. Eur Heart J. 2021, 42:3427-3520. 10.1093/eurheartj/ehab364</w:t>
      </w:r>
    </w:p>
    <w:p w14:paraId="6244C200" w14:textId="77777777" w:rsidR="00240CD8" w:rsidRPr="00240CD8" w:rsidRDefault="00240CD8" w:rsidP="00240CD8">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240CD8">
        <w:rPr>
          <w:rFonts w:ascii="Times New Roman" w:eastAsia="Times New Roman" w:hAnsi="Times New Roman" w:cs="Times New Roman"/>
          <w:sz w:val="24"/>
          <w:szCs w:val="24"/>
          <w:lang w:eastAsia="fr-FR"/>
        </w:rPr>
        <w:t>Barrett PM, Komatireddy R, Haaser S, et al</w:t>
      </w:r>
      <w:proofErr w:type="gramStart"/>
      <w:r w:rsidRPr="00240CD8">
        <w:rPr>
          <w:rFonts w:ascii="Times New Roman" w:eastAsia="Times New Roman" w:hAnsi="Times New Roman" w:cs="Times New Roman"/>
          <w:sz w:val="24"/>
          <w:szCs w:val="24"/>
          <w:lang w:eastAsia="fr-FR"/>
        </w:rPr>
        <w:t>.:</w:t>
      </w:r>
      <w:proofErr w:type="gramEnd"/>
      <w:r w:rsidRPr="00240CD8">
        <w:rPr>
          <w:rFonts w:ascii="Times New Roman" w:eastAsia="Times New Roman" w:hAnsi="Times New Roman" w:cs="Times New Roman"/>
          <w:sz w:val="24"/>
          <w:szCs w:val="24"/>
          <w:lang w:eastAsia="fr-FR"/>
        </w:rPr>
        <w:t xml:space="preserve"> Comparison of 24-hour Holter monitoring with 14-day novel adhesive patch electrocardiographic monitoring. Am J Med. 2014, 127:95.e11-17. 10.1016/j.amjmed.2013.10.003</w:t>
      </w:r>
    </w:p>
    <w:p w14:paraId="02D352F2" w14:textId="77777777" w:rsidR="005F0434" w:rsidRPr="00CE7FE3" w:rsidRDefault="00240CD8" w:rsidP="007468A7">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7468A7">
        <w:rPr>
          <w:rFonts w:ascii="Times New Roman" w:eastAsia="Times New Roman" w:hAnsi="Times New Roman" w:cs="Times New Roman"/>
          <w:sz w:val="24"/>
          <w:szCs w:val="24"/>
          <w:lang w:eastAsia="fr-FR"/>
        </w:rPr>
        <w:t>Zeppenfeld K, Tfelt-Hansen J, de Riva M, et al</w:t>
      </w:r>
      <w:proofErr w:type="gramStart"/>
      <w:r w:rsidRPr="007468A7">
        <w:rPr>
          <w:rFonts w:ascii="Times New Roman" w:eastAsia="Times New Roman" w:hAnsi="Times New Roman" w:cs="Times New Roman"/>
          <w:sz w:val="24"/>
          <w:szCs w:val="24"/>
          <w:lang w:eastAsia="fr-FR"/>
        </w:rPr>
        <w:t>.:</w:t>
      </w:r>
      <w:proofErr w:type="gramEnd"/>
      <w:r w:rsidRPr="007468A7">
        <w:rPr>
          <w:rFonts w:ascii="Times New Roman" w:eastAsia="Times New Roman" w:hAnsi="Times New Roman" w:cs="Times New Roman"/>
          <w:sz w:val="24"/>
          <w:szCs w:val="24"/>
          <w:lang w:eastAsia="fr-FR"/>
        </w:rPr>
        <w:t xml:space="preserve"> 2022 ESC Guidelines for the management of patients with ventricular arrhythmias and the prevention of sudden cardiac death. Eur Heart J. 2022, 43:3997-4126. 10.1093/eurheartj/ehac262</w:t>
      </w:r>
    </w:p>
    <w:sectPr w:rsidR="005F0434" w:rsidRPr="00CE7FE3" w:rsidSect="00A2638A">
      <w:headerReference w:type="even" r:id="rId7"/>
      <w:headerReference w:type="default" r:id="rId8"/>
      <w:footerReference w:type="even" r:id="rId9"/>
      <w:footerReference w:type="default" r:id="rId10"/>
      <w:headerReference w:type="first" r:id="rId11"/>
      <w:footerReference w:type="first" r:id="rId12"/>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22606D" w14:textId="77777777" w:rsidR="0062392F" w:rsidRDefault="0062392F" w:rsidP="005D5577">
      <w:pPr>
        <w:spacing w:after="0" w:line="240" w:lineRule="auto"/>
      </w:pPr>
      <w:r>
        <w:separator/>
      </w:r>
    </w:p>
  </w:endnote>
  <w:endnote w:type="continuationSeparator" w:id="0">
    <w:p w14:paraId="23727A2A" w14:textId="77777777" w:rsidR="0062392F" w:rsidRDefault="0062392F" w:rsidP="005D55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B18F2" w14:textId="77777777" w:rsidR="005D5577" w:rsidRDefault="005D55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3EDFC" w14:textId="77777777" w:rsidR="005D5577" w:rsidRDefault="005D55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42FD4" w14:textId="77777777" w:rsidR="005D5577" w:rsidRDefault="005D55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66CD3E" w14:textId="77777777" w:rsidR="0062392F" w:rsidRDefault="0062392F" w:rsidP="005D5577">
      <w:pPr>
        <w:spacing w:after="0" w:line="240" w:lineRule="auto"/>
      </w:pPr>
      <w:r>
        <w:separator/>
      </w:r>
    </w:p>
  </w:footnote>
  <w:footnote w:type="continuationSeparator" w:id="0">
    <w:p w14:paraId="39E7EB82" w14:textId="77777777" w:rsidR="0062392F" w:rsidRDefault="0062392F" w:rsidP="005D55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C7A84" w14:textId="71A368DE" w:rsidR="005D5577" w:rsidRDefault="00B21702">
    <w:pPr>
      <w:pStyle w:val="Header"/>
    </w:pPr>
    <w:r>
      <w:rPr>
        <w:noProof/>
      </w:rPr>
      <w:pict w14:anchorId="701506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61485" o:spid="_x0000_s2053"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2C185" w14:textId="46E288D4" w:rsidR="005D5577" w:rsidRDefault="00B21702">
    <w:pPr>
      <w:pStyle w:val="Header"/>
    </w:pPr>
    <w:r>
      <w:rPr>
        <w:noProof/>
      </w:rPr>
      <w:pict w14:anchorId="48DFA5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61486" o:spid="_x0000_s2054"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CD65D" w14:textId="1FAF8093" w:rsidR="005D5577" w:rsidRDefault="00B21702">
    <w:pPr>
      <w:pStyle w:val="Header"/>
    </w:pPr>
    <w:r>
      <w:rPr>
        <w:noProof/>
      </w:rPr>
      <w:pict w14:anchorId="0FCBFC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61484" o:spid="_x0000_s2052"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A0135"/>
    <w:multiLevelType w:val="multilevel"/>
    <w:tmpl w:val="E47CED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127F10"/>
    <w:multiLevelType w:val="multilevel"/>
    <w:tmpl w:val="B9B01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1475A1"/>
    <w:multiLevelType w:val="multilevel"/>
    <w:tmpl w:val="CD2E0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67611C5"/>
    <w:multiLevelType w:val="multilevel"/>
    <w:tmpl w:val="CDB8A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D2562C"/>
    <w:multiLevelType w:val="multilevel"/>
    <w:tmpl w:val="1BA25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945292B"/>
    <w:multiLevelType w:val="multilevel"/>
    <w:tmpl w:val="18920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35277A"/>
    <w:multiLevelType w:val="multilevel"/>
    <w:tmpl w:val="5DCA8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AB63D4F"/>
    <w:multiLevelType w:val="multilevel"/>
    <w:tmpl w:val="87C65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58614F"/>
    <w:multiLevelType w:val="multilevel"/>
    <w:tmpl w:val="AA285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CCE3FBF"/>
    <w:multiLevelType w:val="multilevel"/>
    <w:tmpl w:val="7F986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4"/>
  </w:num>
  <w:num w:numId="4">
    <w:abstractNumId w:val="1"/>
  </w:num>
  <w:num w:numId="5">
    <w:abstractNumId w:val="6"/>
  </w:num>
  <w:num w:numId="6">
    <w:abstractNumId w:val="3"/>
  </w:num>
  <w:num w:numId="7">
    <w:abstractNumId w:val="7"/>
  </w:num>
  <w:num w:numId="8">
    <w:abstractNumId w:val="8"/>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2296"/>
    <w:rsid w:val="001B3FFC"/>
    <w:rsid w:val="002157DB"/>
    <w:rsid w:val="002368DF"/>
    <w:rsid w:val="00240CD8"/>
    <w:rsid w:val="003848C2"/>
    <w:rsid w:val="003F2296"/>
    <w:rsid w:val="00425EF5"/>
    <w:rsid w:val="00490812"/>
    <w:rsid w:val="004F577F"/>
    <w:rsid w:val="00547FA3"/>
    <w:rsid w:val="005B400D"/>
    <w:rsid w:val="005D5577"/>
    <w:rsid w:val="005D784D"/>
    <w:rsid w:val="005F0434"/>
    <w:rsid w:val="0062392F"/>
    <w:rsid w:val="00631F43"/>
    <w:rsid w:val="0064730E"/>
    <w:rsid w:val="007468A7"/>
    <w:rsid w:val="007577DA"/>
    <w:rsid w:val="00836F66"/>
    <w:rsid w:val="00874818"/>
    <w:rsid w:val="009E6248"/>
    <w:rsid w:val="00A2638A"/>
    <w:rsid w:val="00A735CC"/>
    <w:rsid w:val="00AB1D63"/>
    <w:rsid w:val="00B21702"/>
    <w:rsid w:val="00B5652A"/>
    <w:rsid w:val="00BF6E4E"/>
    <w:rsid w:val="00C315A2"/>
    <w:rsid w:val="00CE7FE3"/>
    <w:rsid w:val="00E17D61"/>
    <w:rsid w:val="00E52FCD"/>
    <w:rsid w:val="00EC0A66"/>
    <w:rsid w:val="00FD48F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7DF6B79"/>
  <w15:docId w15:val="{CCA57D1F-446D-41F6-94F3-A4A6724AC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2296"/>
  </w:style>
  <w:style w:type="paragraph" w:styleId="Heading1">
    <w:name w:val="heading 1"/>
    <w:basedOn w:val="Normal"/>
    <w:link w:val="Heading1Char"/>
    <w:uiPriority w:val="9"/>
    <w:qFormat/>
    <w:rsid w:val="00240CD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Heading2">
    <w:name w:val="heading 2"/>
    <w:basedOn w:val="Normal"/>
    <w:link w:val="Heading2Char"/>
    <w:uiPriority w:val="9"/>
    <w:qFormat/>
    <w:rsid w:val="00240CD8"/>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Heading3">
    <w:name w:val="heading 3"/>
    <w:basedOn w:val="Normal"/>
    <w:link w:val="Heading3Char"/>
    <w:uiPriority w:val="9"/>
    <w:qFormat/>
    <w:rsid w:val="00240CD8"/>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0CD8"/>
    <w:rPr>
      <w:rFonts w:ascii="Times New Roman" w:eastAsia="Times New Roman" w:hAnsi="Times New Roman" w:cs="Times New Roman"/>
      <w:b/>
      <w:bCs/>
      <w:kern w:val="36"/>
      <w:sz w:val="48"/>
      <w:szCs w:val="48"/>
      <w:lang w:eastAsia="fr-FR"/>
    </w:rPr>
  </w:style>
  <w:style w:type="character" w:customStyle="1" w:styleId="Heading2Char">
    <w:name w:val="Heading 2 Char"/>
    <w:basedOn w:val="DefaultParagraphFont"/>
    <w:link w:val="Heading2"/>
    <w:uiPriority w:val="9"/>
    <w:rsid w:val="00240CD8"/>
    <w:rPr>
      <w:rFonts w:ascii="Times New Roman" w:eastAsia="Times New Roman" w:hAnsi="Times New Roman" w:cs="Times New Roman"/>
      <w:b/>
      <w:bCs/>
      <w:sz w:val="36"/>
      <w:szCs w:val="36"/>
      <w:lang w:eastAsia="fr-FR"/>
    </w:rPr>
  </w:style>
  <w:style w:type="character" w:customStyle="1" w:styleId="Heading3Char">
    <w:name w:val="Heading 3 Char"/>
    <w:basedOn w:val="DefaultParagraphFont"/>
    <w:link w:val="Heading3"/>
    <w:uiPriority w:val="9"/>
    <w:rsid w:val="00240CD8"/>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240CD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ath-inline">
    <w:name w:val="math-inline"/>
    <w:basedOn w:val="DefaultParagraphFont"/>
    <w:rsid w:val="00240CD8"/>
  </w:style>
  <w:style w:type="character" w:styleId="Strong">
    <w:name w:val="Strong"/>
    <w:basedOn w:val="DefaultParagraphFont"/>
    <w:uiPriority w:val="22"/>
    <w:qFormat/>
    <w:rsid w:val="00240CD8"/>
    <w:rPr>
      <w:b/>
      <w:bCs/>
    </w:rPr>
  </w:style>
  <w:style w:type="paragraph" w:styleId="ListParagraph">
    <w:name w:val="List Paragraph"/>
    <w:basedOn w:val="Normal"/>
    <w:uiPriority w:val="34"/>
    <w:qFormat/>
    <w:rsid w:val="00240CD8"/>
    <w:pPr>
      <w:ind w:left="720"/>
      <w:contextualSpacing/>
    </w:pPr>
  </w:style>
  <w:style w:type="paragraph" w:styleId="Header">
    <w:name w:val="header"/>
    <w:basedOn w:val="Normal"/>
    <w:link w:val="HeaderChar"/>
    <w:uiPriority w:val="99"/>
    <w:unhideWhenUsed/>
    <w:rsid w:val="005D55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5577"/>
  </w:style>
  <w:style w:type="paragraph" w:styleId="Footer">
    <w:name w:val="footer"/>
    <w:basedOn w:val="Normal"/>
    <w:link w:val="FooterChar"/>
    <w:uiPriority w:val="99"/>
    <w:unhideWhenUsed/>
    <w:rsid w:val="005D55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55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3675284">
      <w:bodyDiv w:val="1"/>
      <w:marLeft w:val="0"/>
      <w:marRight w:val="0"/>
      <w:marTop w:val="0"/>
      <w:marBottom w:val="0"/>
      <w:divBdr>
        <w:top w:val="none" w:sz="0" w:space="0" w:color="auto"/>
        <w:left w:val="none" w:sz="0" w:space="0" w:color="auto"/>
        <w:bottom w:val="none" w:sz="0" w:space="0" w:color="auto"/>
        <w:right w:val="none" w:sz="0" w:space="0" w:color="auto"/>
      </w:divBdr>
    </w:div>
    <w:div w:id="1541436955">
      <w:bodyDiv w:val="1"/>
      <w:marLeft w:val="0"/>
      <w:marRight w:val="0"/>
      <w:marTop w:val="0"/>
      <w:marBottom w:val="0"/>
      <w:divBdr>
        <w:top w:val="none" w:sz="0" w:space="0" w:color="auto"/>
        <w:left w:val="none" w:sz="0" w:space="0" w:color="auto"/>
        <w:bottom w:val="none" w:sz="0" w:space="0" w:color="auto"/>
        <w:right w:val="none" w:sz="0" w:space="0" w:color="auto"/>
      </w:divBdr>
    </w:div>
    <w:div w:id="1643803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264</TotalTime>
  <Pages>7</Pages>
  <Words>2489</Words>
  <Characters>14191</Characters>
  <Application>Microsoft Office Word</Application>
  <DocSecurity>0</DocSecurity>
  <Lines>118</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dc:creator>
  <cp:lastModifiedBy>SDI PC 1170</cp:lastModifiedBy>
  <cp:revision>71</cp:revision>
  <dcterms:created xsi:type="dcterms:W3CDTF">2026-02-10T19:00:00Z</dcterms:created>
  <dcterms:modified xsi:type="dcterms:W3CDTF">2026-02-13T11:35:00Z</dcterms:modified>
</cp:coreProperties>
</file>