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DBD8" w14:textId="79DE6D39" w:rsidR="00C03CA9" w:rsidRDefault="00D10303">
      <w:pPr>
        <w:pStyle w:val="Heading1"/>
        <w:jc w:val="center"/>
      </w:pPr>
      <w:r>
        <w:t>Math</w:t>
      </w:r>
      <w:r w:rsidR="00740BE2">
        <w:t xml:space="preserve"> </w:t>
      </w:r>
      <w:r>
        <w:t>Fair</w:t>
      </w:r>
      <w:r w:rsidR="006D5F51">
        <w:t xml:space="preserve"> </w:t>
      </w:r>
      <w:r>
        <w:t xml:space="preserve">as </w:t>
      </w:r>
      <w:r>
        <w:rPr>
          <w:lang w:val="en-IN"/>
        </w:rPr>
        <w:t xml:space="preserve">a </w:t>
      </w:r>
      <w:r>
        <w:t>Pedagogical Tool</w:t>
      </w:r>
      <w:r>
        <w:rPr>
          <w:lang w:val="en-IN"/>
        </w:rPr>
        <w:t xml:space="preserve"> -</w:t>
      </w:r>
      <w:r>
        <w:t xml:space="preserve"> Fostering Inquiry and Creativity in Mathematics</w:t>
      </w:r>
    </w:p>
    <w:p w14:paraId="232BE82C" w14:textId="77777777" w:rsidR="003B0CC9" w:rsidRDefault="003B0CC9">
      <w:pPr>
        <w:pStyle w:val="Heading1"/>
        <w:rPr>
          <w:lang w:val="en-IN"/>
        </w:rPr>
      </w:pPr>
    </w:p>
    <w:p w14:paraId="3F2386FC" w14:textId="23C3A209" w:rsidR="00C03CA9" w:rsidRDefault="00D10303">
      <w:pPr>
        <w:pStyle w:val="Heading1"/>
        <w:rPr>
          <w:lang w:val="en-IN"/>
        </w:rPr>
      </w:pPr>
      <w:bookmarkStart w:id="0" w:name="_GoBack"/>
      <w:bookmarkEnd w:id="0"/>
      <w:r>
        <w:rPr>
          <w:lang w:val="en-IN"/>
        </w:rPr>
        <w:t>Abstract</w:t>
      </w:r>
    </w:p>
    <w:p w14:paraId="50FE423F" w14:textId="77777777" w:rsidR="00C03CA9" w:rsidRDefault="00D10303">
      <w:pPr>
        <w:rPr>
          <w:lang w:val="en-IN"/>
        </w:rPr>
      </w:pPr>
      <w:r>
        <w:rPr>
          <w:lang w:val="en-IN"/>
        </w:rPr>
        <w:t xml:space="preserve">Mathematics often finds itself as a subject with less </w:t>
      </w:r>
      <w:proofErr w:type="spellStart"/>
      <w:r>
        <w:rPr>
          <w:lang w:val="en-IN"/>
        </w:rPr>
        <w:t>then</w:t>
      </w:r>
      <w:proofErr w:type="spellEnd"/>
      <w:r>
        <w:rPr>
          <w:lang w:val="en-IN"/>
        </w:rPr>
        <w:t xml:space="preserve"> a stellar reputation when it comes to its teaching. Student’s often find themselves on the receiving end of traditional methods of pedagogy such as lectures and repeated problem solving which ends up making mathematics more of a chore than a field of study. Ultimately all the creativity as regards to the subject evaporates from the minds of the students which is against the current trend of </w:t>
      </w:r>
      <w:proofErr w:type="spellStart"/>
      <w:r>
        <w:rPr>
          <w:lang w:val="en-IN"/>
        </w:rPr>
        <w:t>constuctivist</w:t>
      </w:r>
      <w:proofErr w:type="spellEnd"/>
      <w:r>
        <w:rPr>
          <w:lang w:val="en-IN"/>
        </w:rPr>
        <w:t xml:space="preserve"> pedagogy. A mathematics </w:t>
      </w:r>
      <w:proofErr w:type="gramStart"/>
      <w:r>
        <w:rPr>
          <w:lang w:val="en-IN"/>
        </w:rPr>
        <w:t>fair(</w:t>
      </w:r>
      <w:proofErr w:type="gramEnd"/>
      <w:r>
        <w:rPr>
          <w:lang w:val="en-IN"/>
        </w:rPr>
        <w:t>Math fair) is one such method whereby the onus of learning falls upon the students and the teacher becomes a true guide and facilitator, staying true to the spirit of constructive learning. This study attempts to explain the various facets of a math fair as well as examine the positive effects of conducting one on the students. The study concludes that the conduction of a mathematics fair yields positive learning outcomes and increases the interest of students in the subject along with teaching them other important skills.</w:t>
      </w:r>
    </w:p>
    <w:p w14:paraId="454041E1" w14:textId="77777777" w:rsidR="00803341" w:rsidRDefault="00803341">
      <w:pPr>
        <w:rPr>
          <w:lang w:val="en-IN"/>
        </w:rPr>
      </w:pPr>
      <w:r>
        <w:rPr>
          <w:lang w:val="en-IN"/>
        </w:rPr>
        <w:t xml:space="preserve">Keywords: </w:t>
      </w:r>
      <w:r w:rsidR="0096797C">
        <w:rPr>
          <w:lang w:val="en-IN"/>
        </w:rPr>
        <w:t>Mathematics, Pedagogy, Fair,</w:t>
      </w:r>
      <w:r w:rsidR="00194151">
        <w:rPr>
          <w:lang w:val="en-IN"/>
        </w:rPr>
        <w:t xml:space="preserve"> Encourage, Skills, motivation </w:t>
      </w:r>
    </w:p>
    <w:p w14:paraId="4D2C2A28" w14:textId="77777777" w:rsidR="00C03CA9" w:rsidRDefault="00D10303">
      <w:pPr>
        <w:pStyle w:val="Heading1"/>
        <w:numPr>
          <w:ilvl w:val="0"/>
          <w:numId w:val="1"/>
        </w:numPr>
        <w:rPr>
          <w:rStyle w:val="Emphasis"/>
          <w:i w:val="0"/>
          <w:iCs w:val="0"/>
          <w:shd w:val="clear" w:color="auto" w:fill="FFFFFF"/>
        </w:rPr>
      </w:pPr>
      <w:r>
        <w:t xml:space="preserve">Introduction   </w:t>
      </w:r>
    </w:p>
    <w:p w14:paraId="325A1D12" w14:textId="77777777" w:rsidR="00C03CA9" w:rsidRDefault="00D10303">
      <w:pPr>
        <w:rPr>
          <w:lang w:val="en-IN"/>
        </w:rPr>
      </w:pPr>
      <w:r>
        <w:t>Mathematics</w:t>
      </w:r>
      <w:r>
        <w:rPr>
          <w:lang w:val="en-IN"/>
        </w:rPr>
        <w:t xml:space="preserve"> forms an integral part of </w:t>
      </w:r>
      <w:r>
        <w:t>daily life</w:t>
      </w:r>
      <w:r>
        <w:rPr>
          <w:lang w:val="en-IN"/>
        </w:rPr>
        <w:t xml:space="preserve"> and its application drives almost all facets of human existence. From architecture to finance, engineering, medicine and even law; every field in existence uses mathematics in some form or other. In such a world, the teaching of mathematics to children is of paramount importance and such teaching must also be delivered in </w:t>
      </w:r>
      <w:proofErr w:type="gramStart"/>
      <w:r>
        <w:rPr>
          <w:lang w:val="en-IN"/>
        </w:rPr>
        <w:t>a  way</w:t>
      </w:r>
      <w:proofErr w:type="gramEnd"/>
      <w:r>
        <w:rPr>
          <w:lang w:val="en-IN"/>
        </w:rPr>
        <w:t xml:space="preserve"> that is appealing and interesting to the students. In reality however, mathematics is often dreaded as a very difficult subject and an abstract science which is difficult to comprehend and as such, various steps are taken to make the subject more palatable and accrue interest towards the science. One such method is to conduct a math fair, an event where students make </w:t>
      </w:r>
      <w:r>
        <w:rPr>
          <w:lang w:val="en-IN"/>
        </w:rPr>
        <w:lastRenderedPageBreak/>
        <w:t>mathematics projects similar to a science exhibition which results in the students learning from each other. Since, it can be conducted with a competitive spirit, students in a bid to develop the best mathematics projects will come up with new ideas, discuss those ideas with their teachers and their peers eventually resulting in discovery learning. Thus,</w:t>
      </w:r>
      <w:r>
        <w:t xml:space="preserve"> school</w:t>
      </w:r>
      <w:r>
        <w:rPr>
          <w:lang w:val="en-IN"/>
        </w:rPr>
        <w:t>s</w:t>
      </w:r>
      <w:r>
        <w:t xml:space="preserve"> should organize </w:t>
      </w:r>
      <w:r>
        <w:rPr>
          <w:lang w:val="en-IN"/>
        </w:rPr>
        <w:t xml:space="preserve"> a </w:t>
      </w:r>
      <w:r>
        <w:t xml:space="preserve">mathematics fair at least once a </w:t>
      </w:r>
      <w:r>
        <w:rPr>
          <w:lang w:val="en-IN"/>
        </w:rPr>
        <w:t>year and</w:t>
      </w:r>
      <w:r>
        <w:t xml:space="preserve"> include the exhibits of the students </w:t>
      </w:r>
      <w:r>
        <w:rPr>
          <w:lang w:val="en-IN"/>
        </w:rPr>
        <w:t xml:space="preserve">and </w:t>
      </w:r>
      <w:r>
        <w:t>demonstrations</w:t>
      </w:r>
      <w:r>
        <w:rPr>
          <w:lang w:val="en-IN"/>
        </w:rPr>
        <w:t>,movies</w:t>
      </w:r>
      <w:r>
        <w:t xml:space="preserve"> on </w:t>
      </w:r>
      <w:r>
        <w:rPr>
          <w:lang w:val="en-IN"/>
        </w:rPr>
        <w:t>historical figures in the fields of mathematics</w:t>
      </w:r>
      <w:r>
        <w:t xml:space="preserve">, </w:t>
      </w:r>
      <w:r>
        <w:rPr>
          <w:lang w:val="en-IN"/>
        </w:rPr>
        <w:t xml:space="preserve">charts and models of mathematical applications in different fields </w:t>
      </w:r>
      <w:r>
        <w:t xml:space="preserve">etc. </w:t>
      </w:r>
      <w:r>
        <w:rPr>
          <w:lang w:val="en-IN"/>
        </w:rPr>
        <w:t>Such events could also lead to the development of collaboration among the teachers and students</w:t>
      </w:r>
      <w:r>
        <w:t>, through</w:t>
      </w:r>
      <w:r>
        <w:rPr>
          <w:lang w:val="en-IN"/>
        </w:rPr>
        <w:t xml:space="preserve"> care should be taken to make</w:t>
      </w:r>
      <w:r>
        <w:t xml:space="preserve"> it </w:t>
      </w:r>
      <w:r>
        <w:rPr>
          <w:lang w:val="en-IN"/>
        </w:rPr>
        <w:t>primarily</w:t>
      </w:r>
      <w:r>
        <w:t xml:space="preserve"> a </w:t>
      </w:r>
      <w:r>
        <w:rPr>
          <w:lang w:val="en-IN"/>
        </w:rPr>
        <w:t xml:space="preserve">student driven </w:t>
      </w:r>
      <w:r>
        <w:t>activity</w:t>
      </w:r>
      <w:r>
        <w:rPr>
          <w:lang w:val="en-IN"/>
        </w:rPr>
        <w:t xml:space="preserve">. </w:t>
      </w:r>
      <w:r>
        <w:t xml:space="preserve"> The students who take part in arranging and organizing the fair </w:t>
      </w:r>
      <w:r>
        <w:rPr>
          <w:lang w:val="en-IN"/>
        </w:rPr>
        <w:t xml:space="preserve">would </w:t>
      </w:r>
      <w:r>
        <w:t xml:space="preserve">get a better understanding of </w:t>
      </w:r>
      <w:proofErr w:type="spellStart"/>
      <w:r>
        <w:t>th</w:t>
      </w:r>
      <w:proofErr w:type="spellEnd"/>
      <w:r>
        <w:rPr>
          <w:lang w:val="en-IN"/>
        </w:rPr>
        <w:t>e topics they study in the class and end up enriching their learning experience of the subject.</w:t>
      </w:r>
    </w:p>
    <w:p w14:paraId="4619FB87" w14:textId="77777777" w:rsidR="00C03CA9" w:rsidRDefault="00D10303">
      <w:pPr>
        <w:pStyle w:val="Heading1"/>
        <w:numPr>
          <w:ilvl w:val="0"/>
          <w:numId w:val="1"/>
        </w:numPr>
      </w:pPr>
      <w:r>
        <w:t>Theoretical Framework</w:t>
      </w:r>
    </w:p>
    <w:p w14:paraId="6DD34886" w14:textId="77777777" w:rsidR="00C03CA9" w:rsidRDefault="00D10303">
      <w:pPr>
        <w:rPr>
          <w:lang w:val="en-IN"/>
        </w:rPr>
      </w:pPr>
      <w:r>
        <w:rPr>
          <w:lang w:val="en-IN"/>
        </w:rPr>
        <w:t xml:space="preserve">The modern world of pedagogy advocates for a </w:t>
      </w:r>
      <w:proofErr w:type="spellStart"/>
      <w:r>
        <w:rPr>
          <w:lang w:val="en-IN"/>
        </w:rPr>
        <w:t>constuctivist</w:t>
      </w:r>
      <w:proofErr w:type="spellEnd"/>
      <w:r>
        <w:rPr>
          <w:lang w:val="en-IN"/>
        </w:rPr>
        <w:t xml:space="preserve"> approach towards teaching students. Mathematics as a subject is no stranger to student’s fearing it, considering it an abstract science, requiring too much repetition and practice and a plethora of other reasons. In such a scenario, the ability of the teacher to make the subject an interesting experience which a student could relate to easily from daily life becomes paramount and such teachers are often remembered by the students as people who sparked a love for Mathematics within them. There exist multiple methods as promoted by constructive teachers to help the students gain interest in a subject such as including real life problems in the class to exemplify the concepts being taught, letting students study up on the contents of their choice and give presentation on those topics, including multiple activities while learning a concept, conducting science exhibitions and math fairs.        Thus, u</w:t>
      </w:r>
      <w:proofErr w:type="spellStart"/>
      <w:r>
        <w:t>nderstand</w:t>
      </w:r>
      <w:r>
        <w:rPr>
          <w:lang w:val="en-IN"/>
        </w:rPr>
        <w:t>ing</w:t>
      </w:r>
      <w:proofErr w:type="spellEnd"/>
      <w:r>
        <w:t xml:space="preserve"> the impact of math fair on student</w:t>
      </w:r>
      <w:r>
        <w:rPr>
          <w:lang w:val="en-IN"/>
        </w:rPr>
        <w:t>’s</w:t>
      </w:r>
      <w:r>
        <w:t xml:space="preserve"> learning</w:t>
      </w:r>
      <w:r>
        <w:rPr>
          <w:lang w:val="en-IN"/>
        </w:rPr>
        <w:t xml:space="preserve"> is a useful method to gauge if it can be realistically used to make mathematics a more interesting field of study for the students. To that end, </w:t>
      </w:r>
      <w:proofErr w:type="spellStart"/>
      <w:r>
        <w:t>severaleducational</w:t>
      </w:r>
      <w:proofErr w:type="spellEnd"/>
      <w:r>
        <w:t xml:space="preserve"> and psychological theories offer valuable </w:t>
      </w:r>
      <w:proofErr w:type="spellStart"/>
      <w:r>
        <w:t>insigh</w:t>
      </w:r>
      <w:r>
        <w:rPr>
          <w:lang w:val="en-IN"/>
        </w:rPr>
        <w:t>ts</w:t>
      </w:r>
      <w:proofErr w:type="spellEnd"/>
      <w:r>
        <w:rPr>
          <w:lang w:val="en-IN"/>
        </w:rPr>
        <w:t xml:space="preserve"> into the conduction of a math fair.</w:t>
      </w:r>
    </w:p>
    <w:p w14:paraId="5D923EC1" w14:textId="77777777" w:rsidR="00C03CA9" w:rsidRDefault="00D10303">
      <w:r>
        <w:t xml:space="preserve">Rooted in the work of </w:t>
      </w:r>
      <w:r>
        <w:rPr>
          <w:lang w:val="en-IN"/>
        </w:rPr>
        <w:t xml:space="preserve">Jean </w:t>
      </w:r>
      <w:r>
        <w:t xml:space="preserve">Piaget and </w:t>
      </w:r>
      <w:r>
        <w:rPr>
          <w:lang w:val="en-IN"/>
        </w:rPr>
        <w:t xml:space="preserve">Lev </w:t>
      </w:r>
      <w:r>
        <w:t xml:space="preserve">Vygotsky, constructivism suggests that students actively construct knowledge through experience and problem-solving. Math fair provides a rich context for this by presenting complex problems that require students to apply and expand their </w:t>
      </w:r>
      <w:r>
        <w:lastRenderedPageBreak/>
        <w:t xml:space="preserve">existing knowledge. Through engagement with challenging tasks, students develop deeper conceptual understanding and enhance their problem-solving abilities, aligning with the </w:t>
      </w:r>
      <w:proofErr w:type="spellStart"/>
      <w:r>
        <w:rPr>
          <w:lang w:val="en-IN"/>
        </w:rPr>
        <w:t>constuctivist</w:t>
      </w:r>
      <w:proofErr w:type="spellEnd"/>
      <w:r>
        <w:t xml:space="preserve"> view that learning is an active, student-centered process. </w:t>
      </w:r>
    </w:p>
    <w:p w14:paraId="4E7E588A" w14:textId="77777777" w:rsidR="00C03CA9" w:rsidRDefault="00D10303">
      <w:r>
        <w:rPr>
          <w:lang w:val="en-IN"/>
        </w:rPr>
        <w:t xml:space="preserve">Furthermore, The </w:t>
      </w:r>
      <w:r>
        <w:t xml:space="preserve">Self-Determination </w:t>
      </w:r>
      <w:proofErr w:type="gramStart"/>
      <w:r>
        <w:t>Theory(</w:t>
      </w:r>
      <w:proofErr w:type="gramEnd"/>
      <w:r>
        <w:t xml:space="preserve">SDT), developed by Deci and Ryan, emphasizes the role of motivation in learning. Math fairs can foster both intrinsic motivation-driven by a personal interest in solving problems-and extrinsic motivation, such as awards or recognition. </w:t>
      </w:r>
      <w:proofErr w:type="gramStart"/>
      <w:r>
        <w:t>The  challenge</w:t>
      </w:r>
      <w:proofErr w:type="gramEnd"/>
      <w:r>
        <w:t xml:space="preserve"> of competitive environments can boost engagement, but it also risks shifting the focus toward extrinsic rewards, potentially undermining long-term intrinsic interest in mathematics if not carefully managed. </w:t>
      </w:r>
    </w:p>
    <w:p w14:paraId="60178B96" w14:textId="77777777" w:rsidR="00C03CA9" w:rsidRDefault="00D10303">
      <w:r>
        <w:t xml:space="preserve">Math fairs often involve teamwork, collaboration, and mentoring, fostering social learning. Students learn by interacting with peers, coaches, and teachers, modelling behaviors, and sharing strategies. This social aspect enriches the learning experience and develops communication and collaboration skills, which are essential in both academic and professional contexts. </w:t>
      </w:r>
      <w:r>
        <w:rPr>
          <w:lang w:val="en-IN"/>
        </w:rPr>
        <w:t xml:space="preserve">Based on </w:t>
      </w:r>
      <w:proofErr w:type="spellStart"/>
      <w:r>
        <w:rPr>
          <w:lang w:val="en-IN"/>
        </w:rPr>
        <w:t>Banduras’s</w:t>
      </w:r>
      <w:proofErr w:type="spellEnd"/>
      <w:r>
        <w:rPr>
          <w:lang w:val="en-IN"/>
        </w:rPr>
        <w:t xml:space="preserve"> social learning theory, students imitate and observe their peers as well as online and offline resources to develop their ideas and projects for the fair. </w:t>
      </w:r>
      <w:r>
        <w:t xml:space="preserve">Participation in math competitions can enhance students' self-efficacy, or belief in their ability to succeed. Successfully solving difficult problems and achieving recognition boosts confidence and persistence, encouraging continued engagement with mathematics and other academic challenges. High self-efficacy has been linked to better performance and resilience in learning. </w:t>
      </w:r>
    </w:p>
    <w:p w14:paraId="0252D116" w14:textId="77777777" w:rsidR="00C03CA9" w:rsidRDefault="00D10303">
      <w:r>
        <w:t xml:space="preserve">These theories underscore the multifaceted impact of math </w:t>
      </w:r>
      <w:proofErr w:type="gramStart"/>
      <w:r>
        <w:t>fairs ,</w:t>
      </w:r>
      <w:proofErr w:type="gramEnd"/>
      <w:r>
        <w:t xml:space="preserve"> highlighting their role in cognitive development, motivation, social interaction, and psychological growth. Together, they offer a framework for understanding how math fair influence student learning beyond traditional classroom settings.</w:t>
      </w:r>
    </w:p>
    <w:p w14:paraId="3E2BF96E" w14:textId="77777777" w:rsidR="00C03CA9" w:rsidRDefault="00D10303">
      <w:pPr>
        <w:pStyle w:val="Heading1"/>
        <w:numPr>
          <w:ilvl w:val="0"/>
          <w:numId w:val="1"/>
        </w:numPr>
        <w:rPr>
          <w:lang w:val="en-IN"/>
        </w:rPr>
      </w:pPr>
      <w:r>
        <w:rPr>
          <w:lang w:val="en-IN"/>
        </w:rPr>
        <w:t>Review of Literature</w:t>
      </w:r>
    </w:p>
    <w:p w14:paraId="380CD2E5" w14:textId="77777777" w:rsidR="00C03CA9" w:rsidRDefault="00D10303">
      <w:r>
        <w:rPr>
          <w:b/>
          <w:bCs/>
        </w:rPr>
        <w:t xml:space="preserve">(Vainikainen, Salmi &amp; Thuneberg, </w:t>
      </w:r>
      <w:proofErr w:type="gramStart"/>
      <w:r>
        <w:rPr>
          <w:b/>
          <w:bCs/>
        </w:rPr>
        <w:t>2015)</w:t>
      </w:r>
      <w:r>
        <w:t>examined</w:t>
      </w:r>
      <w:proofErr w:type="gramEnd"/>
      <w:r>
        <w:t xml:space="preserve"> the role of situational interest and learning outcomes among students visiting a mathematics exhibition in science centers. The </w:t>
      </w:r>
      <w:r>
        <w:rPr>
          <w:lang w:val="en-IN"/>
        </w:rPr>
        <w:t>study</w:t>
      </w:r>
      <w:r>
        <w:t xml:space="preserve"> consisted of 793 pupils (12-year-olds) from Sweden and Latvia. </w:t>
      </w:r>
      <w:r>
        <w:rPr>
          <w:lang w:val="en-IN"/>
        </w:rPr>
        <w:t xml:space="preserve">Data was collected using </w:t>
      </w:r>
      <w:r>
        <w:t xml:space="preserve">a pre-knowledge test, post-test, Raven’s Standard Progressive Matrices for cognitive competence, and </w:t>
      </w:r>
      <w:r>
        <w:lastRenderedPageBreak/>
        <w:t xml:space="preserve">an interest scale using Semantic Differential </w:t>
      </w:r>
      <w:proofErr w:type="spellStart"/>
      <w:r>
        <w:t>Method.Students</w:t>
      </w:r>
      <w:proofErr w:type="spellEnd"/>
      <w:r>
        <w:t xml:space="preserve"> demonstrated measurable learning gains after participating in the hands-on exhibition. Individual interest predicted situational interest, which in turn significantly predicted learning outcomes. There were no gender differences in learning or interest. The study concluded that informal learning environments can effectively enhance mathematics learning when they successfully trigger situational interest.</w:t>
      </w:r>
    </w:p>
    <w:p w14:paraId="5F03752E" w14:textId="77777777" w:rsidR="00C03CA9" w:rsidRDefault="00D10303">
      <w:r>
        <w:rPr>
          <w:b/>
          <w:bCs/>
        </w:rPr>
        <w:t>(Sujatha &amp; Vinayakan, 2023)</w:t>
      </w:r>
      <w:r>
        <w:rPr>
          <w:lang w:val="en-IN"/>
        </w:rPr>
        <w:t xml:space="preserve"> conducted a</w:t>
      </w:r>
      <w:r>
        <w:t xml:space="preserve"> review focusing on the impact of mathematics competitions and challenges on student learning. </w:t>
      </w:r>
      <w:r>
        <w:rPr>
          <w:lang w:val="en-IN"/>
        </w:rPr>
        <w:t>T</w:t>
      </w:r>
      <w:r>
        <w:t>he authors analyzed existing research related to the cognitive, motivational, psychological, and social effects of participating in math competitions.</w:t>
      </w:r>
      <w:r>
        <w:rPr>
          <w:lang w:val="en-IN"/>
        </w:rPr>
        <w:t xml:space="preserve"> The findings concluded </w:t>
      </w:r>
      <w:proofErr w:type="spellStart"/>
      <w:r>
        <w:rPr>
          <w:lang w:val="en-IN"/>
        </w:rPr>
        <w:t>thatm</w:t>
      </w:r>
      <w:r>
        <w:t>ath</w:t>
      </w:r>
      <w:proofErr w:type="spellEnd"/>
      <w:r>
        <w:t xml:space="preserve"> competitions enhance students’ problem-solving skills, critical thinking, motivation, collaboration, and confidence. However, challenges include stress, lack of accessibility for disadvantaged learners, and overemphasis on competition. The paper recommend</w:t>
      </w:r>
      <w:r>
        <w:rPr>
          <w:lang w:val="en-IN"/>
        </w:rPr>
        <w:t>ed</w:t>
      </w:r>
      <w:r>
        <w:t xml:space="preserve"> improving inclusivity, adding collaborative components, and focusing on student well-being.</w:t>
      </w:r>
    </w:p>
    <w:p w14:paraId="22B34552" w14:textId="77777777" w:rsidR="00C03CA9" w:rsidRDefault="00D10303">
      <w:r>
        <w:rPr>
          <w:b/>
          <w:bCs/>
        </w:rPr>
        <w:t>(</w:t>
      </w:r>
      <w:proofErr w:type="spellStart"/>
      <w:r>
        <w:rPr>
          <w:b/>
          <w:bCs/>
        </w:rPr>
        <w:t>Xenofontos</w:t>
      </w:r>
      <w:proofErr w:type="spellEnd"/>
      <w:r>
        <w:rPr>
          <w:b/>
          <w:bCs/>
        </w:rPr>
        <w:t>, 2022)</w:t>
      </w:r>
      <w:r>
        <w:t xml:space="preserve"> examined what prospective primary teachers “notice” when children engage with mathematics in a non-formal setting such as a Mathematics Fair. The sample consisted of 64 third-year undergraduate students in primary education who designed mathematical games and interacted with upper-primary pupils (ages 9–11) during the </w:t>
      </w:r>
      <w:proofErr w:type="spellStart"/>
      <w:r>
        <w:t>fair.Data</w:t>
      </w:r>
      <w:proofErr w:type="spellEnd"/>
      <w:r>
        <w:t xml:space="preserve"> w</w:t>
      </w:r>
      <w:r>
        <w:rPr>
          <w:lang w:val="en-IN"/>
        </w:rPr>
        <w:t>as</w:t>
      </w:r>
      <w:r>
        <w:t xml:space="preserve"> collected </w:t>
      </w:r>
      <w:r>
        <w:rPr>
          <w:lang w:val="en-IN"/>
        </w:rPr>
        <w:t>using</w:t>
      </w:r>
      <w:r>
        <w:t xml:space="preserve"> 1,500-word reflective essays written by each student one week after the fair. The essays documented observations, children’s interactions, and pedagogical reflections.</w:t>
      </w:r>
      <w:r>
        <w:rPr>
          <w:lang w:val="en-IN"/>
        </w:rPr>
        <w:t xml:space="preserve"> The study found that s</w:t>
      </w:r>
      <w:proofErr w:type="spellStart"/>
      <w:r>
        <w:t>tudentsnotic</w:t>
      </w:r>
      <w:proofErr w:type="spellEnd"/>
      <w:r>
        <w:rPr>
          <w:lang w:val="en-IN"/>
        </w:rPr>
        <w:t>ed</w:t>
      </w:r>
      <w:r>
        <w:t xml:space="preserve"> three domains</w:t>
      </w:r>
      <w:r>
        <w:rPr>
          <w:lang w:val="en-IN"/>
        </w:rPr>
        <w:t xml:space="preserve"> I.e.</w:t>
      </w:r>
      <w:r>
        <w:t>affective, cognitive, and social d</w:t>
      </w:r>
      <w:proofErr w:type="spellStart"/>
      <w:r>
        <w:rPr>
          <w:lang w:val="en-IN"/>
        </w:rPr>
        <w:t>omain</w:t>
      </w:r>
      <w:proofErr w:type="spellEnd"/>
      <w:r>
        <w:t xml:space="preserve"> of pupils’ engagement. They observed high enthusiasm, collaboration, and deep mathematical thinking among children. Students </w:t>
      </w:r>
      <w:r>
        <w:rPr>
          <w:lang w:val="en-IN"/>
        </w:rPr>
        <w:t xml:space="preserve">were </w:t>
      </w:r>
      <w:r>
        <w:t>also</w:t>
      </w:r>
      <w:r>
        <w:rPr>
          <w:lang w:val="en-IN"/>
        </w:rPr>
        <w:t xml:space="preserve"> able to</w:t>
      </w:r>
      <w:r>
        <w:t xml:space="preserve"> reflect on their own teaching identity and pedagogy, recognizing how non-formal environments broaden their understanding of children’s mathematical learning. The study concluded that Mathematics Fairs offer powerful opportunities for situating teacher noticing beyond traditional classrooms.</w:t>
      </w:r>
    </w:p>
    <w:p w14:paraId="52772BF0" w14:textId="77777777" w:rsidR="00C03CA9" w:rsidRDefault="00D10303">
      <w:r>
        <w:rPr>
          <w:b/>
          <w:bCs/>
        </w:rPr>
        <w:t>(Friesen &amp; Francis-Poscente, 2014)</w:t>
      </w:r>
      <w:r>
        <w:t xml:space="preserve"> report</w:t>
      </w:r>
      <w:r>
        <w:rPr>
          <w:lang w:val="en-IN"/>
        </w:rPr>
        <w:t>ed</w:t>
      </w:r>
      <w:r>
        <w:t xml:space="preserve"> on over a decade of work integrating Math Fairs, Lesson Study, and Classroom Mentorship to improve mathematics teaching. </w:t>
      </w:r>
      <w:r>
        <w:rPr>
          <w:lang w:val="en-IN"/>
        </w:rPr>
        <w:t>B</w:t>
      </w:r>
      <w:proofErr w:type="spellStart"/>
      <w:r>
        <w:t>ased</w:t>
      </w:r>
      <w:proofErr w:type="spellEnd"/>
      <w:r>
        <w:t xml:space="preserve"> on case studies of teachers, classroom observations, and long-term professional development </w:t>
      </w:r>
      <w:r>
        <w:rPr>
          <w:lang w:val="en-IN"/>
        </w:rPr>
        <w:t>programs</w:t>
      </w:r>
      <w:r>
        <w:t xml:space="preserve"> conducted by the Galileo Educational Network at the University of Calgary</w:t>
      </w:r>
      <w:r>
        <w:rPr>
          <w:lang w:val="en-IN"/>
        </w:rPr>
        <w:t>, the study conducted p</w:t>
      </w:r>
      <w:proofErr w:type="spellStart"/>
      <w:r>
        <w:t>rofessional</w:t>
      </w:r>
      <w:proofErr w:type="spellEnd"/>
      <w:r>
        <w:t xml:space="preserve"> development sessions, classroom mentorship videos, teacher reflections, lesson </w:t>
      </w:r>
      <w:r>
        <w:lastRenderedPageBreak/>
        <w:t>design workshops, and observations of Math Fair events.</w:t>
      </w:r>
      <w:r>
        <w:rPr>
          <w:lang w:val="en-IN"/>
        </w:rPr>
        <w:t xml:space="preserve"> Findings suggest</w:t>
      </w:r>
      <w:r>
        <w:t xml:space="preserve"> that </w:t>
      </w:r>
      <w:r>
        <w:rPr>
          <w:lang w:val="en-IN"/>
        </w:rPr>
        <w:t>m</w:t>
      </w:r>
      <w:proofErr w:type="spellStart"/>
      <w:r>
        <w:t>ath</w:t>
      </w:r>
      <w:proofErr w:type="spellEnd"/>
      <w:r>
        <w:t xml:space="preserve"> </w:t>
      </w:r>
      <w:r>
        <w:rPr>
          <w:lang w:val="en-IN"/>
        </w:rPr>
        <w:t>f</w:t>
      </w:r>
      <w:r>
        <w:t xml:space="preserve">airs significantly enhanced teachers’ and students’ mathematical reasoning, promoted active problem solving, and shifted teachers’ instructional practices toward deeper, inquiry-based mathematics. When combined with lesson study and classroom mentorship, </w:t>
      </w:r>
      <w:r>
        <w:rPr>
          <w:lang w:val="en-IN"/>
        </w:rPr>
        <w:t>they</w:t>
      </w:r>
      <w:r>
        <w:t xml:space="preserve"> led to sustained pedagogical change, whereas lesson study without mentorship showed weaker transfer into classroom practice. Math Fairs also increased students’ excitement, confidence, and engagement with rich mathematical problems.</w:t>
      </w:r>
    </w:p>
    <w:p w14:paraId="40DD652A" w14:textId="77777777" w:rsidR="00C03CA9" w:rsidRDefault="00D10303">
      <w:r>
        <w:rPr>
          <w:b/>
          <w:bCs/>
        </w:rPr>
        <w:t>(Salmi, Vainikainen &amp; Thuneberg, 2017)</w:t>
      </w:r>
      <w:r>
        <w:t xml:space="preserve"> investigated the impact of a mathematics exhibition on students’ situational interest, learning outcomes, and attitudes toward mathematics. The sample included over 10,000 visitors to the science </w:t>
      </w:r>
      <w:proofErr w:type="spellStart"/>
      <w:r>
        <w:t>centre</w:t>
      </w:r>
      <w:proofErr w:type="spellEnd"/>
      <w:r>
        <w:t xml:space="preserve"> mathematics exhibition “</w:t>
      </w:r>
      <w:proofErr w:type="spellStart"/>
      <w:r>
        <w:t>Maths</w:t>
      </w:r>
      <w:proofErr w:type="spellEnd"/>
      <w:r>
        <w:t xml:space="preserve"> in Action,” out of which 1,670 students participated in the pre- and post-visit </w:t>
      </w:r>
      <w:proofErr w:type="spellStart"/>
      <w:r>
        <w:t>study.A</w:t>
      </w:r>
      <w:proofErr w:type="spellEnd"/>
      <w:r>
        <w:t xml:space="preserve"> structured questionnaire, pre- and post-tests, and a Situational Interest Scale were used to measure cognitive and emotional engagement. Statistical analyses included correlations and regressions</w:t>
      </w:r>
      <w:r>
        <w:rPr>
          <w:lang w:val="en-IN"/>
        </w:rPr>
        <w:t xml:space="preserve"> which found out that t</w:t>
      </w:r>
      <w:r>
        <w:t>he exhibition significantly increased students’ situational interest and positive emotions toward mathematics. Both cognitive and emotional components of situational interest were strong predictors of learning outcomes. The study concluded that informal learning environments such as math exhibitions can effectively support mathematics learning for diverse groups of students.</w:t>
      </w:r>
    </w:p>
    <w:p w14:paraId="087EC0F9" w14:textId="77777777" w:rsidR="00C03CA9" w:rsidRDefault="00D10303">
      <w:r>
        <w:rPr>
          <w:b/>
          <w:bCs/>
        </w:rPr>
        <w:t xml:space="preserve">(Matt, </w:t>
      </w:r>
      <w:proofErr w:type="gramStart"/>
      <w:r>
        <w:rPr>
          <w:b/>
          <w:bCs/>
        </w:rPr>
        <w:t>2017)</w:t>
      </w:r>
      <w:r>
        <w:t>provides</w:t>
      </w:r>
      <w:proofErr w:type="gramEnd"/>
      <w:r>
        <w:t xml:space="preserve"> </w:t>
      </w:r>
      <w:r>
        <w:rPr>
          <w:lang w:val="en-IN"/>
        </w:rPr>
        <w:t>a</w:t>
      </w:r>
      <w:r>
        <w:t xml:space="preserve"> guide </w:t>
      </w:r>
      <w:r>
        <w:rPr>
          <w:lang w:val="en-IN"/>
        </w:rPr>
        <w:t>towards</w:t>
      </w:r>
      <w:r>
        <w:t xml:space="preserve"> planning, organizing, and conducting interactive mathematics exhibitions based on the experiences of the </w:t>
      </w:r>
      <w:r>
        <w:rPr>
          <w:lang w:val="en-IN"/>
        </w:rPr>
        <w:t>‘</w:t>
      </w:r>
      <w:r>
        <w:t>IMAGINARY project</w:t>
      </w:r>
      <w:r>
        <w:rPr>
          <w:lang w:val="en-IN"/>
        </w:rPr>
        <w:t>’</w:t>
      </w:r>
      <w:r>
        <w:t>.</w:t>
      </w:r>
      <w:r>
        <w:rPr>
          <w:lang w:val="en-IN"/>
        </w:rPr>
        <w:t xml:space="preserve"> S</w:t>
      </w:r>
      <w:proofErr w:type="spellStart"/>
      <w:r>
        <w:t>ynthesiz</w:t>
      </w:r>
      <w:r>
        <w:rPr>
          <w:lang w:val="en-IN"/>
        </w:rPr>
        <w:t>ing</w:t>
      </w:r>
      <w:proofErr w:type="spellEnd"/>
      <w:r>
        <w:rPr>
          <w:lang w:val="en-IN"/>
        </w:rPr>
        <w:t xml:space="preserve"> </w:t>
      </w:r>
      <w:r>
        <w:t xml:space="preserve">insights from </w:t>
      </w:r>
      <w:r>
        <w:rPr>
          <w:lang w:val="en-IN"/>
        </w:rPr>
        <w:t>‘</w:t>
      </w:r>
      <w:r>
        <w:t>IMAGINARY exhibitions</w:t>
      </w:r>
      <w:r>
        <w:rPr>
          <w:lang w:val="en-IN"/>
        </w:rPr>
        <w:t>’</w:t>
      </w:r>
      <w:r>
        <w:t xml:space="preserve"> conducted in over fifty countries</w:t>
      </w:r>
      <w:r>
        <w:rPr>
          <w:lang w:val="en-IN"/>
        </w:rPr>
        <w:t>, t</w:t>
      </w:r>
      <w:r>
        <w:t>he article discusses interactive software programs, hands-on exhibits, image galleries, videos, and 3D mathematical models used to engage visitors in mathematics learning.</w:t>
      </w:r>
      <w:r>
        <w:rPr>
          <w:lang w:val="en-IN"/>
        </w:rPr>
        <w:t xml:space="preserve"> Findings reveal that t</w:t>
      </w:r>
      <w:r>
        <w:t>he IMAGINARY approach</w:t>
      </w:r>
      <w:r>
        <w:rPr>
          <w:lang w:val="en-IN"/>
        </w:rPr>
        <w:t xml:space="preserve"> I.e. </w:t>
      </w:r>
      <w:r>
        <w:t>free, open-access, participatory, and visually engaging</w:t>
      </w:r>
      <w:r>
        <w:rPr>
          <w:lang w:val="en-IN"/>
        </w:rPr>
        <w:t xml:space="preserve"> mathematical projects cum exhibitions </w:t>
      </w:r>
      <w:r>
        <w:t xml:space="preserve">greatly enhances public understanding of mathematics. The </w:t>
      </w:r>
      <w:r>
        <w:rPr>
          <w:lang w:val="en-IN"/>
        </w:rPr>
        <w:t>study</w:t>
      </w:r>
      <w:r>
        <w:t xml:space="preserve"> identifies crucial elements for successful exhibitions</w:t>
      </w:r>
      <w:r>
        <w:rPr>
          <w:lang w:val="en-IN"/>
        </w:rPr>
        <w:t>, namely</w:t>
      </w:r>
      <w:r>
        <w:t xml:space="preserve"> selecting an appropriate venue, developing </w:t>
      </w:r>
      <w:proofErr w:type="spellStart"/>
      <w:r>
        <w:t>highquality</w:t>
      </w:r>
      <w:proofErr w:type="spellEnd"/>
      <w:r>
        <w:t xml:space="preserve"> exhibits, providing trained guides, and encouraging creativity. It concludes that mathematics exhibitions can significantly deepen public engagement and support the communication of mathematics worldwide.</w:t>
      </w:r>
    </w:p>
    <w:p w14:paraId="01BDB33A" w14:textId="77777777" w:rsidR="00C03CA9" w:rsidRDefault="00D10303">
      <w:r>
        <w:rPr>
          <w:b/>
          <w:bCs/>
        </w:rPr>
        <w:lastRenderedPageBreak/>
        <w:t xml:space="preserve">(Hastings, </w:t>
      </w:r>
      <w:proofErr w:type="gramStart"/>
      <w:r>
        <w:rPr>
          <w:b/>
          <w:bCs/>
        </w:rPr>
        <w:t>2018)</w:t>
      </w:r>
      <w:r>
        <w:t>describes</w:t>
      </w:r>
      <w:proofErr w:type="gramEnd"/>
      <w:r>
        <w:t xml:space="preserve"> the design and role of the </w:t>
      </w:r>
      <w:proofErr w:type="spellStart"/>
      <w:r>
        <w:t>MoSAIC</w:t>
      </w:r>
      <w:proofErr w:type="spellEnd"/>
      <w:r>
        <w:rPr>
          <w:lang w:val="en-IN"/>
        </w:rPr>
        <w:t>(Mathematics of Science, Art, Industry, Culture)</w:t>
      </w:r>
      <w:r>
        <w:t xml:space="preserve"> Mathematics Fair, a platform connecting mathematicians, teachers, and students through interactive mathematical </w:t>
      </w:r>
      <w:r>
        <w:rPr>
          <w:lang w:val="en-IN"/>
        </w:rPr>
        <w:t>exhibitions funded by MSRI(Mathematical Sciences Research Institute).</w:t>
      </w:r>
      <w:r>
        <w:t xml:space="preserve"> The fair include</w:t>
      </w:r>
      <w:r>
        <w:rPr>
          <w:lang w:val="en-IN"/>
        </w:rPr>
        <w:t>d</w:t>
      </w:r>
      <w:r>
        <w:t xml:space="preserve"> contributions from mathematicians and student volunteers who create hands-on mathematical activities and exhibits.</w:t>
      </w:r>
      <w:r>
        <w:rPr>
          <w:lang w:val="en-IN"/>
        </w:rPr>
        <w:t xml:space="preserve"> Various</w:t>
      </w:r>
      <w:r>
        <w:t xml:space="preserve"> interactive stations, games, puzzles, hands-on models, and inquiry-based activities grounded in mathematical concepts</w:t>
      </w:r>
      <w:r>
        <w:rPr>
          <w:lang w:val="en-IN"/>
        </w:rPr>
        <w:t xml:space="preserve"> were created to help the audience engage with the subject </w:t>
      </w:r>
      <w:proofErr w:type="gramStart"/>
      <w:r>
        <w:rPr>
          <w:lang w:val="en-IN"/>
        </w:rPr>
        <w:t>in  a</w:t>
      </w:r>
      <w:proofErr w:type="gramEnd"/>
      <w:r>
        <w:rPr>
          <w:lang w:val="en-IN"/>
        </w:rPr>
        <w:t xml:space="preserve"> practical and informal setting. Findings dictated that </w:t>
      </w:r>
      <w:r>
        <w:t xml:space="preserve">Participation in the </w:t>
      </w:r>
      <w:proofErr w:type="spellStart"/>
      <w:r>
        <w:t>MoSAIC</w:t>
      </w:r>
      <w:proofErr w:type="spellEnd"/>
      <w:r>
        <w:t xml:space="preserve"> fairs increase</w:t>
      </w:r>
      <w:r>
        <w:rPr>
          <w:lang w:val="en-IN"/>
        </w:rPr>
        <w:t>d</w:t>
      </w:r>
      <w:r>
        <w:t xml:space="preserve"> students’ curiosity and engagement with mathematics, promotes mathematical communication, and helps visitors appreciate the creative and exploratory side of the subject. The </w:t>
      </w:r>
      <w:r>
        <w:rPr>
          <w:lang w:val="en-IN"/>
        </w:rPr>
        <w:t>study</w:t>
      </w:r>
      <w:r>
        <w:t xml:space="preserve"> emphasizes that fairs serve as rich informal learning environments that support both cognitive and affective development in mathematics.</w:t>
      </w:r>
    </w:p>
    <w:p w14:paraId="65917655" w14:textId="77777777" w:rsidR="00C03CA9" w:rsidRDefault="00D10303">
      <w:pPr>
        <w:pStyle w:val="Heading1"/>
        <w:numPr>
          <w:ilvl w:val="0"/>
          <w:numId w:val="1"/>
        </w:numPr>
      </w:pPr>
      <w:r>
        <w:t xml:space="preserve">Academic benefits </w:t>
      </w:r>
    </w:p>
    <w:p w14:paraId="187598EA" w14:textId="77777777" w:rsidR="00C03CA9" w:rsidRDefault="00D10303">
      <w:pPr>
        <w:pStyle w:val="Heading2"/>
        <w:numPr>
          <w:ilvl w:val="1"/>
          <w:numId w:val="2"/>
        </w:numPr>
      </w:pPr>
      <w:r>
        <w:t>Engagement and Motivation</w:t>
      </w:r>
    </w:p>
    <w:p w14:paraId="7278010D" w14:textId="77777777" w:rsidR="00C03CA9" w:rsidRDefault="00D10303">
      <w:r>
        <w:t>Math fairs provide a unique opportunity to engage students in mathematics through interactive, hands-on learning experiences that differ significantly from traditional classroom instruction. Rather than passively receiving information, students become active participants as they explore games, puzzles, and real-world problem-solving activities. This shift from rote learning to experiential discovery often ignites curiosity and fosters a sense of enjoyment and ownership over learning. When students are given the chance to manipulate physical objects, solve challenges collaboratively, or present their projects to peers and parents, their motivation to engage with mathematical content increases noticeably. The excitement and novelty of the fair environment can reframe mathematics from a subject associated with anxiety and rigid procedures to one linked with creativity and exploration. Furthermore, the informal setting of a math fair reduces the pressure typically associated with assessments, allowing students to take intellectual risks and develop a more positive emotional connection to math.</w:t>
      </w:r>
    </w:p>
    <w:p w14:paraId="00CD4AD6" w14:textId="77777777" w:rsidR="00C03CA9" w:rsidRDefault="00D10303">
      <w:pPr>
        <w:pStyle w:val="Heading2"/>
        <w:numPr>
          <w:ilvl w:val="1"/>
          <w:numId w:val="2"/>
        </w:numPr>
      </w:pPr>
      <w:r>
        <w:lastRenderedPageBreak/>
        <w:t>Confidence and Communication</w:t>
      </w:r>
    </w:p>
    <w:p w14:paraId="5EBC91A3" w14:textId="77777777" w:rsidR="00C03CA9" w:rsidRDefault="00D10303">
      <w:pPr>
        <w:rPr>
          <w:rFonts w:cs="Times New Roman"/>
          <w:szCs w:val="24"/>
        </w:rPr>
      </w:pPr>
      <w:r>
        <w:t>Participating in a math fair helps students build confidence by allowing them to take ownership of their learning and showcase their abilities. As they prepare and present their projects, they practice explaining mathematical ideas in their own words, which reinforces understanding and strengthens communication skills. This process requires them not only to grasp concepts but also to organize their thoughts, anticipate questions, and explain ideas clearly to peers, teachers, and even community members. Interacting with others at the fair helps students become more comfortable speaking in public and defending their reasoning. Successfully completing a project from idea to presentation gives them a sense of achievement and pride. For many, it’s their first experience combining public speaking with academic content, a powerful opportunity that boosts both personal expression and intellectual self-assurance. These experiences can shift their mindset from “I can’t do math” to “I can solve problems and share my ideas,” while also encouraging greater engagement and participation in future classroom discussions.</w:t>
      </w:r>
    </w:p>
    <w:p w14:paraId="032C0644" w14:textId="77777777" w:rsidR="00C03CA9" w:rsidRDefault="00D10303">
      <w:pPr>
        <w:pStyle w:val="Heading2"/>
        <w:numPr>
          <w:ilvl w:val="1"/>
          <w:numId w:val="2"/>
        </w:numPr>
      </w:pPr>
      <w:r>
        <w:t>Peer Learning and Collaboration</w:t>
      </w:r>
    </w:p>
    <w:p w14:paraId="4AF91ACC" w14:textId="77777777" w:rsidR="00C03CA9" w:rsidRDefault="00D10303">
      <w:r>
        <w:t>Math fairs often involve group based projects, which naturally foster a spirit of collaboration among students. Working together to design a math game, build a model, or solve a complex problem encourages the sharing of ideas, peer teaching, and negotiation of roles and responsibilities. This cooperative process not only deepens understanding since explaining concepts to peers often reinforces one’s own learning but also cultivates essential social skills like teamwork, active listening, and respectful debate. Students with varying strengths can contribute in different ways, whether through creativity, technical skill, or communication, making the experience more inclusive. Moreover, group participation helps build a sense of community and belonging, which is especially important in subjects like mathematics that can sometimes feel isolating. When students see their peers engaged and enthusiastic, it can inspire them to participate more fully themselves, creating a positive cycle of collective motivation and mutual support.</w:t>
      </w:r>
    </w:p>
    <w:p w14:paraId="5185D183" w14:textId="77777777" w:rsidR="00C03CA9" w:rsidRDefault="00D10303">
      <w:pPr>
        <w:pStyle w:val="Heading2"/>
        <w:numPr>
          <w:ilvl w:val="1"/>
          <w:numId w:val="2"/>
        </w:numPr>
      </w:pPr>
      <w:r>
        <w:lastRenderedPageBreak/>
        <w:t>Real-World Relevance</w:t>
      </w:r>
    </w:p>
    <w:p w14:paraId="15C3716C" w14:textId="77777777" w:rsidR="00C03CA9" w:rsidRDefault="00D10303">
      <w:pPr>
        <w:rPr>
          <w:rFonts w:cs="Times New Roman"/>
          <w:szCs w:val="24"/>
          <w:lang w:val="en-IN"/>
        </w:rPr>
      </w:pPr>
      <w:r>
        <w:t>One of the most powerful aspects of a math fair is its ability to connect mathematical concepts to real-world applications. When students create projects that demonstrate how math is used in everyday life such as budgeting for an event, calculating probabilities in games, or exploring patterns in nature they begin to see math as a practical, relevant tool rather than an abstract academic exercise. This relevance helps demystify mathematics and makes it more accessible, especially for students who may struggle to see its purpose in traditional classroom settings. Presenting these applications to an audience reinforces the idea that math is not confined to textbooks or exams; it plays a vital role in decision-making, problem-solving, and innovation across all areas of life. This broader perspective can shift student attitudes, encouraging them to engage more deeply with the subject and consider its role in their future studies or careers.</w:t>
      </w:r>
    </w:p>
    <w:p w14:paraId="05E3061E" w14:textId="77777777" w:rsidR="00C03CA9" w:rsidRDefault="00D10303">
      <w:pPr>
        <w:pStyle w:val="Heading2"/>
        <w:numPr>
          <w:ilvl w:val="1"/>
          <w:numId w:val="2"/>
        </w:numPr>
      </w:pPr>
      <w:r>
        <w:t>Deepens Conceptual Understanding</w:t>
      </w:r>
    </w:p>
    <w:p w14:paraId="716E641E" w14:textId="77777777" w:rsidR="00C03CA9" w:rsidRDefault="00D10303">
      <w:r>
        <w:t>Participating in a math fair allows students to explore mathematical concepts in a hands-on, engaging way. Instead of simply memorizing formulas or procedures, they apply math to real-life problems or creative projects, which helps them understand the “why” behind the math. For example, creating a game involving probability or designing a geometric structure encourages students to think critically about how mathematical principles work. This active learning approach strengthens their grasp of concepts, builds connections between different math topics, and makes learning more meaningful. By explaining their project to others, students also reinforce their own understanding and gain new insights through discussion and feedback.</w:t>
      </w:r>
    </w:p>
    <w:p w14:paraId="3303CE15" w14:textId="77777777" w:rsidR="00C03CA9" w:rsidRDefault="00D10303">
      <w:pPr>
        <w:pStyle w:val="Heading2"/>
        <w:numPr>
          <w:ilvl w:val="1"/>
          <w:numId w:val="2"/>
        </w:numPr>
      </w:pPr>
      <w:proofErr w:type="gramStart"/>
      <w:r>
        <w:t>Encourages  Problem</w:t>
      </w:r>
      <w:proofErr w:type="gramEnd"/>
      <w:r>
        <w:t xml:space="preserve">  Solving  &amp;  Critical Thinking</w:t>
      </w:r>
    </w:p>
    <w:p w14:paraId="3405C6C8" w14:textId="77777777" w:rsidR="00C03CA9" w:rsidRDefault="00D10303">
      <w:r>
        <w:t xml:space="preserve">A math fair challenges students to think beyond routine exercises by presenting open-ended problems and creative tasks. Whether designing a puzzle, building a math-related model, or exploring patterns and logic games, students must analyze, strategize, and often revise their approaches. This process strengthens their problem-solving skills as they figure out how to present ideas clearly and solve unexpected challenges. Additionally, it nurtures critical thinking by requiring students to justify their choices, test their ideas, and reflect on different solutions. </w:t>
      </w:r>
      <w:r>
        <w:lastRenderedPageBreak/>
        <w:t>These experiences help students become more independent thinkers and more confident in tackling complex or unfamiliar problems.</w:t>
      </w:r>
    </w:p>
    <w:p w14:paraId="5CA7C79D" w14:textId="77777777" w:rsidR="00C03CA9" w:rsidRDefault="00D10303">
      <w:pPr>
        <w:pStyle w:val="Heading2"/>
        <w:numPr>
          <w:ilvl w:val="1"/>
          <w:numId w:val="2"/>
        </w:numPr>
      </w:pPr>
      <w:proofErr w:type="gramStart"/>
      <w:r>
        <w:t>Promotes  Interdisciplinary</w:t>
      </w:r>
      <w:proofErr w:type="gramEnd"/>
      <w:r>
        <w:t xml:space="preserve">  Learning</w:t>
      </w:r>
    </w:p>
    <w:p w14:paraId="2BA1AD86" w14:textId="77777777" w:rsidR="00C03CA9" w:rsidRDefault="00D10303">
      <w:pPr>
        <w:rPr>
          <w:rStyle w:val="Strong"/>
          <w:rFonts w:cs="Times New Roman"/>
          <w:szCs w:val="24"/>
        </w:rPr>
      </w:pPr>
      <w:r>
        <w:t>Math fairs provide opportunities for students to connect mathematics with other subjects, promoting a more integrated and holistic learning experience. For example, a project involving architecture may incorporate geometry and art, while a budgeting activity links math with economics and financial literacy. Coding a math game can blend mathematical logic with technology and computer science. These cross-curricular connections help students see that math is not isolated</w:t>
      </w:r>
      <w:r>
        <w:rPr>
          <w:lang w:val="en-IN"/>
        </w:rPr>
        <w:t xml:space="preserve"> but rather a </w:t>
      </w:r>
      <w:r>
        <w:t>foundational tool used across disciplines. This approach not only enriches their understanding but also shows them how math is applied in real-world contexts, making their learning more relevant and engaging.</w:t>
      </w:r>
    </w:p>
    <w:p w14:paraId="748ABF33" w14:textId="77777777" w:rsidR="00C03CA9" w:rsidRDefault="00D10303">
      <w:pPr>
        <w:pStyle w:val="Heading2"/>
        <w:numPr>
          <w:ilvl w:val="1"/>
          <w:numId w:val="2"/>
        </w:numPr>
      </w:pPr>
      <w:r>
        <w:t>Fosters Collaboration</w:t>
      </w:r>
    </w:p>
    <w:p w14:paraId="09D5F959" w14:textId="77777777" w:rsidR="00C03CA9" w:rsidRDefault="00D10303">
      <w:r>
        <w:t>Math fairs often involve group projects, giving students valuable opportunities to collaborate with their peers. Working together on a shared goal encourages them to communicate clearly, delegate tasks, and listen to different perspectives. Through teamwork, students learn how to combine their strengths, solve problems collectively, and support each other’s learning. This not only enhances their social skills but also mirrors the kind of collaboration found in real-world STEM careers. By experiencing the benefits of cooperation, students gain a deeper appreciation for learning as a shared process rather than an individual competition.</w:t>
      </w:r>
    </w:p>
    <w:p w14:paraId="70CB7B82" w14:textId="77777777" w:rsidR="00C03CA9" w:rsidRDefault="00D10303">
      <w:pPr>
        <w:pStyle w:val="Heading2"/>
        <w:numPr>
          <w:ilvl w:val="1"/>
          <w:numId w:val="2"/>
        </w:numPr>
        <w:rPr>
          <w:lang w:val="en-IN"/>
        </w:rPr>
      </w:pPr>
      <w:r>
        <w:t>Sparks Interest in STEM</w:t>
      </w:r>
      <w:r>
        <w:rPr>
          <w:lang w:val="en-IN"/>
        </w:rPr>
        <w:t xml:space="preserve"> subjects</w:t>
      </w:r>
    </w:p>
    <w:p w14:paraId="494E2290" w14:textId="77777777" w:rsidR="00C03CA9" w:rsidRDefault="00D10303">
      <w:pPr>
        <w:rPr>
          <w:rStyle w:val="Strong"/>
          <w:rFonts w:cs="Times New Roman"/>
          <w:szCs w:val="24"/>
        </w:rPr>
      </w:pPr>
      <w:r>
        <w:t xml:space="preserve">Math fairs can ignite or deepen students’ interest in STEM (Science, Technology, Engineering, and Mathematics) by making math fun, interactive, and relevant. When students engage in creative </w:t>
      </w:r>
      <w:proofErr w:type="spellStart"/>
      <w:r>
        <w:t>projectslike</w:t>
      </w:r>
      <w:proofErr w:type="spellEnd"/>
      <w:r>
        <w:t xml:space="preserve"> designing math-based games, building structures, or exploring scientific pattern</w:t>
      </w:r>
      <w:r>
        <w:rPr>
          <w:lang w:val="en-IN"/>
        </w:rPr>
        <w:t xml:space="preserve">s, </w:t>
      </w:r>
      <w:r>
        <w:t>they begin to see math not just as numbers and formulas, but as a powerful tool used to solve real-world problems. These hands-on experiences can inspire curiosity and encourage students to explore STEM subjects further. For many, a positive and engaging math fair experience can be the spark that leads them to pursue STEM studies or careers in the future.</w:t>
      </w:r>
    </w:p>
    <w:p w14:paraId="5590BD5C" w14:textId="77777777" w:rsidR="00C03CA9" w:rsidRDefault="00D10303">
      <w:pPr>
        <w:pStyle w:val="Heading2"/>
        <w:numPr>
          <w:ilvl w:val="1"/>
          <w:numId w:val="2"/>
        </w:numPr>
      </w:pPr>
      <w:r>
        <w:lastRenderedPageBreak/>
        <w:t>Celebrates Effort and Creativity</w:t>
      </w:r>
    </w:p>
    <w:p w14:paraId="2CBD6477" w14:textId="77777777" w:rsidR="00C03CA9" w:rsidRDefault="00D10303">
      <w:pPr>
        <w:rPr>
          <w:rFonts w:cs="Times New Roman"/>
          <w:color w:val="000000" w:themeColor="text1"/>
          <w:sz w:val="28"/>
          <w:szCs w:val="28"/>
        </w:rPr>
      </w:pPr>
      <w:r>
        <w:t>One of the most valuable aspects of a math fair is its ability to celebrate students' effort and creativity. Unlike traditional math assessments that often focus only on correct answers, math fairs emphasize the process of thinking, exploring, and innovating. Students are encouraged to come up with original ideas, design engaging presentations, and find unique ways to apply mathematical concepts. This freedom allows them to express themselves and take risks without the fear of being wrong.</w:t>
      </w:r>
    </w:p>
    <w:p w14:paraId="78C3EE3C" w14:textId="77777777" w:rsidR="00C03CA9" w:rsidRDefault="00D10303">
      <w:pPr>
        <w:pStyle w:val="Heading1"/>
        <w:numPr>
          <w:ilvl w:val="0"/>
          <w:numId w:val="1"/>
        </w:numPr>
      </w:pPr>
      <w:r>
        <w:t>Long-Term Impact</w:t>
      </w:r>
    </w:p>
    <w:p w14:paraId="0F977F2B" w14:textId="77777777" w:rsidR="00C03CA9" w:rsidRDefault="00D10303">
      <w:r>
        <w:t>The benefits of participating in a math fair often extend far beyond the event itself. By engaging in meaningful, hands-on experiences, students develop a deeper appreciation for mathematics and its relevance in everyday life. They begin to see themselves as capable problem-solvers, which helps build a positive attitude toward math that can last for years. This shift in mindset from seeing math as difficult or boring to viewing it as creative and rewarding can increase persistence in learning and encourage students to pursue further studies in STEM fields. The skills gained, such as critical thinking, collaboration, communication, and resilience, are valuable in all areas of life and contribute to long-term academic and personal growth.</w:t>
      </w:r>
    </w:p>
    <w:p w14:paraId="41F64267" w14:textId="77777777" w:rsidR="00C03CA9" w:rsidRDefault="00D10303">
      <w:pPr>
        <w:pStyle w:val="Heading1"/>
        <w:numPr>
          <w:ilvl w:val="0"/>
          <w:numId w:val="1"/>
        </w:numPr>
      </w:pPr>
      <w:r>
        <w:t>Conclusion</w:t>
      </w:r>
    </w:p>
    <w:p w14:paraId="1F5E4296" w14:textId="77777777" w:rsidR="00C03CA9" w:rsidRDefault="00D10303">
      <w:r>
        <w:t xml:space="preserve">Math fairs offer valuable opportunities for students to develop a deeper understanding of mathematics, enhance critical thinking skills, and build self-confidence. These contests promote cognitive growth, encourage collaboration, and can inspire long-term academic interest in STEM fields. However, the impact of math competitions is not without challenges. Issues such as accessibility, stress, and an overemphasis on individual achievement can limit their effectiveness and create barriers for some students. </w:t>
      </w:r>
    </w:p>
    <w:p w14:paraId="7E2D2DCF" w14:textId="77777777" w:rsidR="00C03CA9" w:rsidRDefault="00D10303">
      <w:r>
        <w:t xml:space="preserve">To maximize the benefits of math fairs, it is crucial to make these events more inclusive, focusing on fostering collaboration and providing mental health support to reduce stress. Shifting the emphasis from winning to learning and personal growth will help cultivate intrinsic </w:t>
      </w:r>
      <w:r>
        <w:lastRenderedPageBreak/>
        <w:t>motivation, ensuring that all students, regardless of background or ability, can benefit from these experiences. By addressing these challenges and refining the structure of competitions, math contests can continue to be an enriching platform for students to engage with mathematics in a meaningful and supportive environment.</w:t>
      </w:r>
    </w:p>
    <w:p w14:paraId="26435CAE" w14:textId="77777777" w:rsidR="00321D52" w:rsidRPr="00321D52" w:rsidRDefault="00D10303" w:rsidP="00321D52">
      <w:pPr>
        <w:pStyle w:val="Heading1"/>
        <w:numPr>
          <w:ilvl w:val="0"/>
          <w:numId w:val="1"/>
        </w:numPr>
        <w:rPr>
          <w:lang w:val="en-IN"/>
        </w:rPr>
      </w:pPr>
      <w:r>
        <w:rPr>
          <w:lang w:val="en-IN"/>
        </w:rPr>
        <w:t>references</w:t>
      </w:r>
    </w:p>
    <w:p w14:paraId="01474A12" w14:textId="77777777" w:rsidR="00321D52" w:rsidRDefault="00321D52" w:rsidP="00321D52">
      <w:pPr>
        <w:pStyle w:val="ListParagraph"/>
        <w:numPr>
          <w:ilvl w:val="0"/>
          <w:numId w:val="3"/>
        </w:numPr>
      </w:pPr>
      <w:r>
        <w:t xml:space="preserve"> E Gowri, M Vasuki, AD Kumar, The Evolution of Mathematical Pedagogy: Trends, Challenges, and Future Directions, Journal of Engineering Scientific Research and Applications, Vol 1, No 2, 2015, 126-139.</w:t>
      </w:r>
    </w:p>
    <w:p w14:paraId="26F13343" w14:textId="77777777" w:rsidR="00321D52" w:rsidRDefault="00321D52" w:rsidP="00321D52">
      <w:pPr>
        <w:pStyle w:val="ListParagraph"/>
        <w:numPr>
          <w:ilvl w:val="0"/>
          <w:numId w:val="3"/>
        </w:numPr>
      </w:pPr>
      <w:r>
        <w:t xml:space="preserve">Fenyvesi, K., </w:t>
      </w:r>
      <w:proofErr w:type="spellStart"/>
      <w:r>
        <w:t>Koskimaa</w:t>
      </w:r>
      <w:proofErr w:type="spellEnd"/>
      <w:r>
        <w:t xml:space="preserve">, R. &amp; </w:t>
      </w:r>
      <w:proofErr w:type="spellStart"/>
      <w:r>
        <w:t>Lavicza</w:t>
      </w:r>
      <w:proofErr w:type="spellEnd"/>
      <w:r>
        <w:t xml:space="preserve">, Z. (2015). Experiential education of mathematics: Art and games for digital natives. </w:t>
      </w:r>
      <w:proofErr w:type="spellStart"/>
      <w:r>
        <w:t>Kasvatus</w:t>
      </w:r>
      <w:proofErr w:type="spellEnd"/>
      <w:r>
        <w:t xml:space="preserve"> &amp; </w:t>
      </w:r>
      <w:proofErr w:type="spellStart"/>
      <w:r>
        <w:t>Aika</w:t>
      </w:r>
      <w:proofErr w:type="spellEnd"/>
      <w:r>
        <w:t xml:space="preserve"> 1/2015.</w:t>
      </w:r>
    </w:p>
    <w:p w14:paraId="0E4856F4" w14:textId="77777777" w:rsidR="00321D52" w:rsidRDefault="00321D52" w:rsidP="00321D52">
      <w:pPr>
        <w:pStyle w:val="ListParagraph"/>
        <w:numPr>
          <w:ilvl w:val="0"/>
          <w:numId w:val="3"/>
        </w:numPr>
      </w:pPr>
      <w:r>
        <w:rPr>
          <w:lang w:eastAsia="zh-CN"/>
        </w:rPr>
        <w:t xml:space="preserve">Friesen, S., &amp; Francis-Poscente, K. (2014). Teaching and learning mathematics with Math Fair, Lesson Study and Classroom Mentorship. The Mathematics Enthusiast, 11(1), 61–82. </w:t>
      </w:r>
      <w:hyperlink r:id="rId7" w:history="1">
        <w:r w:rsidRPr="00321D52">
          <w:rPr>
            <w:rStyle w:val="Hyperlink"/>
            <w:rFonts w:ascii="SimSun" w:eastAsia="SimSun" w:hAnsi="SimSun" w:cs="SimSun"/>
            <w:szCs w:val="24"/>
          </w:rPr>
          <w:t>https://doi.org/10.54870/1551-3440.1292</w:t>
        </w:r>
      </w:hyperlink>
      <w:r>
        <w:t>.</w:t>
      </w:r>
    </w:p>
    <w:p w14:paraId="083C83CE" w14:textId="77777777" w:rsidR="00321D52" w:rsidRDefault="00321D52" w:rsidP="00321D52">
      <w:pPr>
        <w:pStyle w:val="ListParagraph"/>
        <w:numPr>
          <w:ilvl w:val="0"/>
          <w:numId w:val="3"/>
        </w:numPr>
      </w:pPr>
      <w:r>
        <w:t>Gomez-Chacon, I. M. (2000). Affective influences in the knowledge of mathematics. Educational Studies in Mathematics, 43 (2), 149–168.</w:t>
      </w:r>
    </w:p>
    <w:p w14:paraId="149937AA" w14:textId="77777777" w:rsidR="00321D52" w:rsidRDefault="00321D52" w:rsidP="00321D52">
      <w:pPr>
        <w:pStyle w:val="ListParagraph"/>
        <w:numPr>
          <w:ilvl w:val="0"/>
          <w:numId w:val="3"/>
        </w:numPr>
      </w:pPr>
      <w:r>
        <w:t xml:space="preserve">JR </w:t>
      </w:r>
      <w:proofErr w:type="spellStart"/>
      <w:r>
        <w:t>Assencio</w:t>
      </w:r>
      <w:proofErr w:type="spellEnd"/>
      <w:r>
        <w:t>, M Vasuki, AD Kumar, Building Mathematical Minds: Insights from Research in Math Education, Journal of Engineering Scientific Research and Applications, Vol 2, No 1, 2016, 206-223.</w:t>
      </w:r>
    </w:p>
    <w:p w14:paraId="54F92AF8" w14:textId="77777777" w:rsidR="00321D52" w:rsidRDefault="00321D52" w:rsidP="00321D52">
      <w:pPr>
        <w:pStyle w:val="ListParagraph"/>
        <w:numPr>
          <w:ilvl w:val="0"/>
          <w:numId w:val="3"/>
        </w:numPr>
      </w:pPr>
      <w:r>
        <w:t>K Jeyabal, M Vasuki, AD Kumar, A Critical Examination of Problem-Based Learning in Mathematics Education, Journal of Engineering Scientific Research and Applications, Vol 1, No 2, 2015, 154-164 .</w:t>
      </w:r>
    </w:p>
    <w:p w14:paraId="75F242BF" w14:textId="77777777" w:rsidR="00321D52" w:rsidRDefault="00321D52" w:rsidP="00321D52">
      <w:pPr>
        <w:pStyle w:val="ListParagraph"/>
        <w:numPr>
          <w:ilvl w:val="0"/>
          <w:numId w:val="3"/>
        </w:numPr>
      </w:pPr>
      <w:r>
        <w:t xml:space="preserve"> Kuo, L., &amp; Lee, K. (2010). "The effects of math competition on students’ attitudes towards mathematics in Taiwan." Journal of Educational Psychology, 102(3), 781-789. </w:t>
      </w:r>
    </w:p>
    <w:p w14:paraId="69F78907" w14:textId="77777777" w:rsidR="00321D52" w:rsidRDefault="00321D52" w:rsidP="00321D52">
      <w:pPr>
        <w:pStyle w:val="ListParagraph"/>
        <w:numPr>
          <w:ilvl w:val="0"/>
          <w:numId w:val="3"/>
        </w:numPr>
      </w:pPr>
      <w:r>
        <w:t xml:space="preserve">Leung, A., &amp; Ma, J. (2002). "The impact of mathematics competition on student achievement in Singapore." Educational Studies in Mathematics, 50(1), 31-52. </w:t>
      </w:r>
    </w:p>
    <w:p w14:paraId="5850C442" w14:textId="77777777" w:rsidR="00321D52" w:rsidRDefault="00321D52" w:rsidP="00321D52">
      <w:pPr>
        <w:pStyle w:val="ListParagraph"/>
        <w:numPr>
          <w:ilvl w:val="0"/>
          <w:numId w:val="3"/>
        </w:numPr>
      </w:pPr>
      <w:r>
        <w:t xml:space="preserve"> Ma, X. &amp; Kishor, N. (1997). Assessing the relationship between attitude toward mathematics and achievement in mathematics: A meta-analysis. Journal for Research in Mathematics Education, 28 (1), 26–47.</w:t>
      </w:r>
    </w:p>
    <w:p w14:paraId="2D85F557" w14:textId="77777777" w:rsidR="00321D52" w:rsidRDefault="00321D52" w:rsidP="00321D52">
      <w:pPr>
        <w:pStyle w:val="ListParagraph"/>
        <w:numPr>
          <w:ilvl w:val="0"/>
          <w:numId w:val="3"/>
        </w:numPr>
      </w:pPr>
      <w:r>
        <w:rPr>
          <w:lang w:eastAsia="zh-CN"/>
        </w:rPr>
        <w:lastRenderedPageBreak/>
        <w:t xml:space="preserve">Matt, A. D. (2017). IMAGINARY—a How-to Guide for Math Exhibitions. Notices of the American Mathematical Society, 64(04), 368–374. </w:t>
      </w:r>
      <w:hyperlink r:id="rId8" w:history="1">
        <w:r w:rsidRPr="00321D52">
          <w:rPr>
            <w:rStyle w:val="Hyperlink"/>
            <w:rFonts w:ascii="SimSun" w:eastAsia="SimSun" w:hAnsi="SimSun" w:cs="SimSun"/>
            <w:szCs w:val="24"/>
          </w:rPr>
          <w:t>https://doi.org/10.1090/noti1508</w:t>
        </w:r>
      </w:hyperlink>
    </w:p>
    <w:p w14:paraId="0721CA86" w14:textId="77777777" w:rsidR="00321D52" w:rsidRDefault="00321D52" w:rsidP="00321D52">
      <w:pPr>
        <w:pStyle w:val="ListParagraph"/>
        <w:numPr>
          <w:ilvl w:val="0"/>
          <w:numId w:val="3"/>
        </w:numPr>
      </w:pPr>
      <w:r>
        <w:t xml:space="preserve">Pomerantz, E. M., &amp; Kemp, C. (2011). "Math Competitions: Implications for Motivation, Self-Confidence, and Academic Achievement." Journal of Educational Psychology, 103(4), 840-852. </w:t>
      </w:r>
    </w:p>
    <w:p w14:paraId="366327D5" w14:textId="77777777" w:rsidR="00321D52" w:rsidRDefault="00321D52" w:rsidP="00321D52">
      <w:pPr>
        <w:pStyle w:val="ListParagraph"/>
        <w:numPr>
          <w:ilvl w:val="0"/>
          <w:numId w:val="3"/>
        </w:numPr>
      </w:pPr>
      <w:r>
        <w:t>S Sujatha, K Vinayakan, Mathematical Literacy for the Future: A Review of Emerging Curriculum and Instructional Trends, International Journal of Applied and Advanced Scientific Research, Vol 7, No. 2, 2022, 65-71.</w:t>
      </w:r>
    </w:p>
    <w:p w14:paraId="14FBF637" w14:textId="77777777" w:rsidR="00321D52" w:rsidRDefault="00321D52" w:rsidP="00321D52">
      <w:pPr>
        <w:pStyle w:val="ListParagraph"/>
        <w:numPr>
          <w:ilvl w:val="0"/>
          <w:numId w:val="3"/>
        </w:numPr>
      </w:pPr>
      <w:r>
        <w:t>S Sujatha, K Vinayakan, The Role of Collaborative Learning in Mathematics Education: A Review of Research and Practice, Indo American Journal of Multidisciplinary Research and Review, Vol 6, No. 2, 2022, 200-206 .</w:t>
      </w:r>
    </w:p>
    <w:p w14:paraId="21215BAC" w14:textId="77777777" w:rsidR="00321D52" w:rsidRDefault="00321D52" w:rsidP="00321D52">
      <w:pPr>
        <w:pStyle w:val="ListParagraph"/>
        <w:numPr>
          <w:ilvl w:val="0"/>
          <w:numId w:val="3"/>
        </w:numPr>
      </w:pPr>
      <w:r>
        <w:rPr>
          <w:lang w:eastAsia="zh-CN"/>
        </w:rPr>
        <w:t xml:space="preserve">Salmi, H., Thuneberg, H., &amp; Vainikainen, M.-P. (2015). Mathematical thinking skills, self-concept and learning outcomes of 12-year-olds visiting a Mathematics Science Centre Exhibition in Latvia and Sweden. Journal of Science Communication, 14(4), A03. </w:t>
      </w:r>
      <w:hyperlink r:id="rId9" w:history="1">
        <w:r w:rsidRPr="00321D52">
          <w:rPr>
            <w:rStyle w:val="Hyperlink"/>
            <w:rFonts w:ascii="SimSun" w:eastAsia="SimSun" w:hAnsi="SimSun" w:cs="SimSun"/>
            <w:szCs w:val="24"/>
          </w:rPr>
          <w:t>https://doi.org/10.22323/2.14040203</w:t>
        </w:r>
      </w:hyperlink>
    </w:p>
    <w:p w14:paraId="17C69819" w14:textId="77777777" w:rsidR="00321D52" w:rsidRDefault="00321D52" w:rsidP="00321D52">
      <w:pPr>
        <w:pStyle w:val="ListParagraph"/>
        <w:numPr>
          <w:ilvl w:val="0"/>
          <w:numId w:val="3"/>
        </w:numPr>
      </w:pPr>
      <w:r>
        <w:t xml:space="preserve">Stewart, S. (2008). "The impact of extracurricular mathematics activities on students’ mathematical abilities." Research in Mathematics Education, 10(2), 23-35. </w:t>
      </w:r>
    </w:p>
    <w:p w14:paraId="38C5BCEA" w14:textId="77777777" w:rsidR="00321D52" w:rsidRDefault="00321D52" w:rsidP="00321D52">
      <w:pPr>
        <w:pStyle w:val="ListParagraph"/>
        <w:numPr>
          <w:ilvl w:val="0"/>
          <w:numId w:val="3"/>
        </w:numPr>
      </w:pPr>
      <w:r>
        <w:rPr>
          <w:lang w:eastAsia="zh-CN"/>
        </w:rPr>
        <w:t xml:space="preserve">Vainikainen, M.-P., Salmi, H., &amp; Thuneberg, H. (2015). Situational Interest and Learning in a Science Center Mathematics Exhibition. Journal of Research in STEM Education, 1(1), 15–29. </w:t>
      </w:r>
      <w:hyperlink r:id="rId10" w:history="1">
        <w:r w:rsidRPr="00321D52">
          <w:rPr>
            <w:rStyle w:val="Hyperlink"/>
            <w:rFonts w:ascii="SimSun" w:eastAsia="SimSun" w:hAnsi="SimSun" w:cs="SimSun"/>
            <w:szCs w:val="24"/>
          </w:rPr>
          <w:t>https://doi.org/10.51355/jstem.2015.6</w:t>
        </w:r>
      </w:hyperlink>
      <w:r>
        <w:t>.</w:t>
      </w:r>
    </w:p>
    <w:p w14:paraId="14ED41F0" w14:textId="77777777" w:rsidR="00321D52" w:rsidRDefault="00321D52" w:rsidP="00321D52">
      <w:pPr>
        <w:pStyle w:val="ListParagraph"/>
        <w:numPr>
          <w:ilvl w:val="0"/>
          <w:numId w:val="3"/>
        </w:numPr>
      </w:pPr>
      <w:r>
        <w:t xml:space="preserve">Van der Linde, J., &amp; Blankenstein, E. (2013). "Mathematics Competitions: Educational and Psychological Benefits." Mathematics Teaching in the Middle School, 19(6), 348-354. </w:t>
      </w:r>
    </w:p>
    <w:p w14:paraId="6D07615C" w14:textId="77777777" w:rsidR="00321D52" w:rsidRDefault="00321D52" w:rsidP="00321D52">
      <w:pPr>
        <w:pStyle w:val="ListParagraph"/>
        <w:numPr>
          <w:ilvl w:val="0"/>
          <w:numId w:val="3"/>
        </w:numPr>
      </w:pPr>
      <w:proofErr w:type="spellStart"/>
      <w:r>
        <w:rPr>
          <w:lang w:eastAsia="zh-CN"/>
        </w:rPr>
        <w:t>Xenofontos</w:t>
      </w:r>
      <w:proofErr w:type="spellEnd"/>
      <w:r>
        <w:rPr>
          <w:lang w:eastAsia="zh-CN"/>
        </w:rPr>
        <w:t xml:space="preserve">, C., &amp; </w:t>
      </w:r>
      <w:proofErr w:type="spellStart"/>
      <w:r>
        <w:rPr>
          <w:lang w:eastAsia="zh-CN"/>
        </w:rPr>
        <w:t>Hizli</w:t>
      </w:r>
      <w:proofErr w:type="spellEnd"/>
      <w:r>
        <w:rPr>
          <w:lang w:eastAsia="zh-CN"/>
        </w:rPr>
        <w:t xml:space="preserve"> </w:t>
      </w:r>
      <w:proofErr w:type="spellStart"/>
      <w:r>
        <w:rPr>
          <w:lang w:eastAsia="zh-CN"/>
        </w:rPr>
        <w:t>Alkan</w:t>
      </w:r>
      <w:proofErr w:type="spellEnd"/>
      <w:r>
        <w:rPr>
          <w:lang w:eastAsia="zh-CN"/>
        </w:rPr>
        <w:t xml:space="preserve">, S. (2022). Prospective Primary Teachers’ Professional Noticing in Non-Formal Learning Environments: The Case of a Mathematics Fair. Education Sciences, 12(1), 55. </w:t>
      </w:r>
      <w:hyperlink r:id="rId11" w:history="1">
        <w:r w:rsidRPr="00321D52">
          <w:rPr>
            <w:rStyle w:val="Hyperlink"/>
            <w:rFonts w:ascii="SimSun" w:eastAsia="SimSun" w:hAnsi="SimSun" w:cs="SimSun"/>
            <w:szCs w:val="24"/>
          </w:rPr>
          <w:t>https://doi.org/10.3390/educsci12010055</w:t>
        </w:r>
      </w:hyperlink>
    </w:p>
    <w:sectPr w:rsidR="00321D52" w:rsidSect="00C03CA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6DFE8" w14:textId="77777777" w:rsidR="00DF6CA2" w:rsidRDefault="00DF6CA2">
      <w:pPr>
        <w:spacing w:line="240" w:lineRule="auto"/>
      </w:pPr>
      <w:r>
        <w:separator/>
      </w:r>
    </w:p>
  </w:endnote>
  <w:endnote w:type="continuationSeparator" w:id="0">
    <w:p w14:paraId="1CC7E150" w14:textId="77777777" w:rsidR="00DF6CA2" w:rsidRDefault="00DF6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DD02" w14:textId="77777777" w:rsidR="00471EA1" w:rsidRDefault="00471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3555" w14:textId="77777777" w:rsidR="00471EA1" w:rsidRDefault="0047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4C25" w14:textId="77777777" w:rsidR="00471EA1" w:rsidRDefault="00471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531D1" w14:textId="77777777" w:rsidR="00DF6CA2" w:rsidRDefault="00DF6CA2">
      <w:pPr>
        <w:spacing w:after="0"/>
      </w:pPr>
      <w:r>
        <w:separator/>
      </w:r>
    </w:p>
  </w:footnote>
  <w:footnote w:type="continuationSeparator" w:id="0">
    <w:p w14:paraId="5DBAD7E0" w14:textId="77777777" w:rsidR="00DF6CA2" w:rsidRDefault="00DF6C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D500" w14:textId="69A423C9" w:rsidR="00471EA1" w:rsidRDefault="00471EA1">
    <w:pPr>
      <w:pStyle w:val="Header"/>
    </w:pPr>
    <w:r>
      <w:rPr>
        <w:noProof/>
      </w:rPr>
      <w:pict w14:anchorId="0012B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14767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5EE25" w14:textId="0ECFFB30" w:rsidR="00471EA1" w:rsidRDefault="00471EA1">
    <w:pPr>
      <w:pStyle w:val="Header"/>
    </w:pPr>
    <w:r>
      <w:rPr>
        <w:noProof/>
      </w:rPr>
      <w:pict w14:anchorId="09BF6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14767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6EF6" w14:textId="0F8F259D" w:rsidR="00471EA1" w:rsidRDefault="00471EA1">
    <w:pPr>
      <w:pStyle w:val="Header"/>
    </w:pPr>
    <w:r>
      <w:rPr>
        <w:noProof/>
      </w:rPr>
      <w:pict w14:anchorId="74B2E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14767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C68900"/>
    <w:multiLevelType w:val="singleLevel"/>
    <w:tmpl w:val="8AC68900"/>
    <w:lvl w:ilvl="0">
      <w:start w:val="1"/>
      <w:numFmt w:val="decimal"/>
      <w:lvlText w:val="%1."/>
      <w:lvlJc w:val="left"/>
      <w:pPr>
        <w:tabs>
          <w:tab w:val="left" w:pos="425"/>
        </w:tabs>
        <w:ind w:left="425" w:hanging="425"/>
      </w:pPr>
      <w:rPr>
        <w:rFonts w:hint="default"/>
      </w:rPr>
    </w:lvl>
  </w:abstractNum>
  <w:abstractNum w:abstractNumId="1" w15:restartNumberingAfterBreak="0">
    <w:nsid w:val="2B9F3D09"/>
    <w:multiLevelType w:val="hybridMultilevel"/>
    <w:tmpl w:val="84DA3FA0"/>
    <w:lvl w:ilvl="0" w:tplc="ED86C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33A3C"/>
    <w:multiLevelType w:val="multilevel"/>
    <w:tmpl w:val="2EB33A3C"/>
    <w:lvl w:ilvl="0">
      <w:start w:val="4"/>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44F2B"/>
    <w:rsid w:val="00081E4A"/>
    <w:rsid w:val="00086CE3"/>
    <w:rsid w:val="000B73B2"/>
    <w:rsid w:val="00100E14"/>
    <w:rsid w:val="00122556"/>
    <w:rsid w:val="00175946"/>
    <w:rsid w:val="00194151"/>
    <w:rsid w:val="001F61DC"/>
    <w:rsid w:val="002B2551"/>
    <w:rsid w:val="00321D52"/>
    <w:rsid w:val="003B0CC9"/>
    <w:rsid w:val="00403E73"/>
    <w:rsid w:val="00444F2B"/>
    <w:rsid w:val="004635B3"/>
    <w:rsid w:val="00471EA1"/>
    <w:rsid w:val="00533F09"/>
    <w:rsid w:val="006401EB"/>
    <w:rsid w:val="0064368B"/>
    <w:rsid w:val="006D58DC"/>
    <w:rsid w:val="006D5F51"/>
    <w:rsid w:val="00740BE2"/>
    <w:rsid w:val="00803341"/>
    <w:rsid w:val="0084203A"/>
    <w:rsid w:val="00851F1D"/>
    <w:rsid w:val="008552B4"/>
    <w:rsid w:val="008B714B"/>
    <w:rsid w:val="008E2074"/>
    <w:rsid w:val="0096797C"/>
    <w:rsid w:val="009E3CFF"/>
    <w:rsid w:val="00A24BAD"/>
    <w:rsid w:val="00A51B04"/>
    <w:rsid w:val="00AC04CA"/>
    <w:rsid w:val="00B02281"/>
    <w:rsid w:val="00B659CC"/>
    <w:rsid w:val="00BC699E"/>
    <w:rsid w:val="00C03CA9"/>
    <w:rsid w:val="00CB094D"/>
    <w:rsid w:val="00CC2BEA"/>
    <w:rsid w:val="00D10303"/>
    <w:rsid w:val="00DB5F58"/>
    <w:rsid w:val="00DF6CA2"/>
    <w:rsid w:val="00E07CC8"/>
    <w:rsid w:val="00EF3451"/>
    <w:rsid w:val="00F93966"/>
    <w:rsid w:val="00FB5B6D"/>
    <w:rsid w:val="03E6432C"/>
    <w:rsid w:val="05937A34"/>
    <w:rsid w:val="0FB65073"/>
    <w:rsid w:val="177D7897"/>
    <w:rsid w:val="1816681D"/>
    <w:rsid w:val="3A732DBD"/>
    <w:rsid w:val="43CD0A4B"/>
    <w:rsid w:val="44D02C03"/>
    <w:rsid w:val="45CA1127"/>
    <w:rsid w:val="4DC43A70"/>
    <w:rsid w:val="506143EC"/>
    <w:rsid w:val="5121320E"/>
    <w:rsid w:val="53472737"/>
    <w:rsid w:val="63F32744"/>
    <w:rsid w:val="661B43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EA6E48"/>
  <w15:docId w15:val="{A0A8CD06-4EA9-45CF-B580-8A5E8CFF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1"/>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CA9"/>
    <w:pPr>
      <w:spacing w:after="200" w:line="360" w:lineRule="auto"/>
      <w:jc w:val="both"/>
    </w:pPr>
    <w:rPr>
      <w:rFonts w:eastAsiaTheme="minorEastAsia" w:cstheme="minorBidi"/>
      <w:sz w:val="24"/>
      <w:szCs w:val="22"/>
    </w:rPr>
  </w:style>
  <w:style w:type="paragraph" w:styleId="Heading1">
    <w:name w:val="heading 1"/>
    <w:basedOn w:val="Normal"/>
    <w:next w:val="Normal"/>
    <w:link w:val="Heading1Char"/>
    <w:uiPriority w:val="9"/>
    <w:qFormat/>
    <w:rsid w:val="00C03CA9"/>
    <w:pPr>
      <w:keepNext/>
      <w:keepLines/>
      <w:spacing w:before="340" w:after="330"/>
      <w:outlineLvl w:val="0"/>
    </w:pPr>
    <w:rPr>
      <w:b/>
      <w:bCs/>
      <w:caps/>
      <w:kern w:val="44"/>
      <w:sz w:val="28"/>
      <w:szCs w:val="44"/>
    </w:rPr>
  </w:style>
  <w:style w:type="paragraph" w:styleId="Heading2">
    <w:name w:val="heading 2"/>
    <w:basedOn w:val="Normal"/>
    <w:next w:val="Normal"/>
    <w:uiPriority w:val="9"/>
    <w:unhideWhenUsed/>
    <w:qFormat/>
    <w:rsid w:val="00C03CA9"/>
    <w:pPr>
      <w:keepNext/>
      <w:keepLines/>
      <w:spacing w:before="260" w:after="260"/>
      <w:outlineLvl w:val="1"/>
    </w:pPr>
    <w:rPr>
      <w:b/>
      <w:bCs/>
      <w:caps/>
      <w:szCs w:val="32"/>
    </w:rPr>
  </w:style>
  <w:style w:type="paragraph" w:styleId="Heading3">
    <w:name w:val="heading 3"/>
    <w:basedOn w:val="Normal"/>
    <w:next w:val="Normal"/>
    <w:link w:val="Heading3Char"/>
    <w:uiPriority w:val="9"/>
    <w:semiHidden/>
    <w:unhideWhenUsed/>
    <w:qFormat/>
    <w:rsid w:val="00C03C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03CA9"/>
    <w:rPr>
      <w:i/>
      <w:iCs/>
    </w:rPr>
  </w:style>
  <w:style w:type="character" w:styleId="Hyperlink">
    <w:name w:val="Hyperlink"/>
    <w:basedOn w:val="DefaultParagraphFont"/>
    <w:uiPriority w:val="99"/>
    <w:semiHidden/>
    <w:unhideWhenUsed/>
    <w:rsid w:val="00C03CA9"/>
    <w:rPr>
      <w:color w:val="0000FF"/>
      <w:u w:val="single"/>
    </w:rPr>
  </w:style>
  <w:style w:type="paragraph" w:styleId="NormalWeb">
    <w:name w:val="Normal (Web)"/>
    <w:basedOn w:val="Normal"/>
    <w:uiPriority w:val="99"/>
    <w:unhideWhenUsed/>
    <w:qFormat/>
    <w:rsid w:val="00C03CA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03CA9"/>
    <w:rPr>
      <w:b/>
      <w:bCs/>
    </w:rPr>
  </w:style>
  <w:style w:type="character" w:customStyle="1" w:styleId="Heading1Char">
    <w:name w:val="Heading 1 Char"/>
    <w:basedOn w:val="DefaultParagraphFont"/>
    <w:link w:val="Heading1"/>
    <w:uiPriority w:val="9"/>
    <w:qFormat/>
    <w:rsid w:val="00C03CA9"/>
    <w:rPr>
      <w:rFonts w:ascii="Times New Roman" w:eastAsiaTheme="minorEastAsia" w:hAnsi="Times New Roman"/>
      <w:b/>
      <w:bCs/>
      <w:caps/>
      <w:kern w:val="44"/>
      <w:sz w:val="28"/>
      <w:szCs w:val="44"/>
    </w:rPr>
  </w:style>
  <w:style w:type="paragraph" w:customStyle="1" w:styleId="Default">
    <w:name w:val="Default"/>
    <w:qFormat/>
    <w:rsid w:val="00C03CA9"/>
    <w:pPr>
      <w:autoSpaceDE w:val="0"/>
      <w:autoSpaceDN w:val="0"/>
      <w:adjustRightInd w:val="0"/>
    </w:pPr>
    <w:rPr>
      <w:rFonts w:eastAsiaTheme="minorEastAsia"/>
      <w:color w:val="000000"/>
      <w:sz w:val="24"/>
      <w:szCs w:val="24"/>
    </w:rPr>
  </w:style>
  <w:style w:type="character" w:customStyle="1" w:styleId="Heading3Char">
    <w:name w:val="Heading 3 Char"/>
    <w:basedOn w:val="DefaultParagraphFont"/>
    <w:link w:val="Heading3"/>
    <w:uiPriority w:val="9"/>
    <w:semiHidden/>
    <w:rsid w:val="00C03CA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03CA9"/>
    <w:pPr>
      <w:ind w:left="720"/>
      <w:contextualSpacing/>
    </w:pPr>
  </w:style>
  <w:style w:type="character" w:customStyle="1" w:styleId="fadein4f9by7">
    <w:name w:val="_fadein_4f9by_7"/>
    <w:basedOn w:val="DefaultParagraphFont"/>
    <w:rsid w:val="00C03CA9"/>
  </w:style>
  <w:style w:type="paragraph" w:styleId="Header">
    <w:name w:val="header"/>
    <w:basedOn w:val="Normal"/>
    <w:link w:val="HeaderChar"/>
    <w:uiPriority w:val="99"/>
    <w:unhideWhenUsed/>
    <w:rsid w:val="00803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41"/>
    <w:rPr>
      <w:rFonts w:eastAsiaTheme="minorEastAsia" w:cstheme="minorBidi"/>
      <w:sz w:val="24"/>
      <w:szCs w:val="22"/>
    </w:rPr>
  </w:style>
  <w:style w:type="paragraph" w:styleId="Footer">
    <w:name w:val="footer"/>
    <w:basedOn w:val="Normal"/>
    <w:link w:val="FooterChar"/>
    <w:uiPriority w:val="99"/>
    <w:unhideWhenUsed/>
    <w:rsid w:val="00803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41"/>
    <w:rPr>
      <w:rFonts w:eastAsiaTheme="minorEastAsia" w:cstheme="minorBidi"/>
      <w:sz w:val="24"/>
      <w:szCs w:val="22"/>
    </w:rPr>
  </w:style>
  <w:style w:type="paragraph" w:customStyle="1" w:styleId="Normal1">
    <w:name w:val="Normal1"/>
    <w:rsid w:val="00533F09"/>
    <w:pPr>
      <w:spacing w:after="200" w:line="276" w:lineRule="auto"/>
    </w:pPr>
    <w:rPr>
      <w:rFonts w:ascii="Calibri" w:eastAsia="Calibri" w:hAnsi="Calibri" w:cs="Calibri"/>
      <w:sz w:val="22"/>
      <w:szCs w:val="22"/>
      <w:lang w:val="en-IN" w:eastAsia="en-IN"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90/noti150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4870/1551-3440.129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educsci1201005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51355/jstem.2015.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2323/2.140402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2372</TotalTime>
  <Pages>12</Pages>
  <Words>4057</Words>
  <Characters>23127</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Math Fair as a Pedagogical Tool - Fostering Inquiry and Creativity in Mathematic</vt:lpstr>
      <vt:lpstr>Abstract</vt:lpstr>
      <vt:lpstr>Introduction   </vt:lpstr>
      <vt:lpstr>Theoretical Framework</vt:lpstr>
      <vt:lpstr>Review of Literature</vt:lpstr>
      <vt:lpstr>Academic benefits </vt:lpstr>
      <vt:lpstr>    Engagement and Motivation</vt:lpstr>
      <vt:lpstr>    Confidence and Communication</vt:lpstr>
      <vt:lpstr>    Peer Learning and Collaboration</vt:lpstr>
      <vt:lpstr>    Real-World Relevance</vt:lpstr>
      <vt:lpstr>    Deepens Conceptual Understanding</vt:lpstr>
      <vt:lpstr>    Encourages  Problem  Solving  &amp;  Critical Thinking</vt:lpstr>
      <vt:lpstr>    Promotes  Interdisciplinary  Learning</vt:lpstr>
      <vt:lpstr>    Fosters Collaboration</vt:lpstr>
      <vt:lpstr>    Sparks Interest in STEM subjects</vt:lpstr>
      <vt:lpstr>    Celebrates Effort and Creativity</vt:lpstr>
      <vt:lpstr>Long-Term Impact</vt:lpstr>
      <vt:lpstr>Conclusion</vt:lpstr>
      <vt:lpstr>references</vt:lpstr>
    </vt:vector>
  </TitlesOfParts>
  <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1170</cp:lastModifiedBy>
  <cp:revision>51</cp:revision>
  <dcterms:created xsi:type="dcterms:W3CDTF">2025-05-05T10:33:00Z</dcterms:created>
  <dcterms:modified xsi:type="dcterms:W3CDTF">2026-03-07T10:45:00Z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6DF1349646464E5DBBF267CBE20F35E7_12</vt:lpwstr>
  </property>
</Properties>
</file>