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72CEF" w14:textId="77777777" w:rsidR="00410BA5" w:rsidRDefault="00410BA5" w:rsidP="00410BA5">
      <w:pPr>
        <w:pStyle w:val="Author"/>
        <w:spacing w:line="240" w:lineRule="auto"/>
        <w:jc w:val="left"/>
        <w:rPr>
          <w:rFonts w:ascii="Arial" w:hAnsi="Arial" w:cs="Arial"/>
          <w:sz w:val="36"/>
          <w:u w:val="single"/>
        </w:rPr>
      </w:pPr>
      <w:r w:rsidRPr="00410BA5">
        <w:rPr>
          <w:rFonts w:ascii="Arial" w:hAnsi="Arial" w:cs="Arial"/>
          <w:sz w:val="36"/>
          <w:u w:val="single"/>
        </w:rPr>
        <w:t xml:space="preserve">Original Research Article </w:t>
      </w:r>
    </w:p>
    <w:p w14:paraId="01A1B224" w14:textId="77777777" w:rsidR="00410BA5" w:rsidRPr="00410BA5" w:rsidRDefault="00410BA5" w:rsidP="00410BA5">
      <w:pPr>
        <w:pStyle w:val="Author"/>
        <w:spacing w:line="240" w:lineRule="auto"/>
        <w:jc w:val="left"/>
        <w:rPr>
          <w:rFonts w:ascii="Arial" w:hAnsi="Arial" w:cs="Arial"/>
          <w:sz w:val="36"/>
          <w:u w:val="single"/>
        </w:rPr>
      </w:pPr>
    </w:p>
    <w:p w14:paraId="07806360" w14:textId="2AE83E9F" w:rsidR="00A258C3" w:rsidRDefault="00410BA5" w:rsidP="00410BA5">
      <w:pPr>
        <w:pStyle w:val="Author"/>
        <w:spacing w:line="240" w:lineRule="auto"/>
        <w:rPr>
          <w:rFonts w:ascii="Arial" w:hAnsi="Arial" w:cs="Arial"/>
          <w:sz w:val="36"/>
        </w:rPr>
      </w:pPr>
      <w:r w:rsidRPr="00410BA5">
        <w:rPr>
          <w:rFonts w:ascii="Arial" w:hAnsi="Arial" w:cs="Arial"/>
          <w:sz w:val="36"/>
        </w:rPr>
        <w:t>Professional Correlates of AI-TPACK Levels Among Secondary Mathematics Teachers in Northern Samar, Philippines</w:t>
      </w:r>
    </w:p>
    <w:p w14:paraId="58DBEB36" w14:textId="77777777" w:rsidR="00410BA5" w:rsidRPr="00790ADA" w:rsidRDefault="00410BA5" w:rsidP="00410BA5">
      <w:pPr>
        <w:pStyle w:val="Author"/>
        <w:spacing w:line="240" w:lineRule="auto"/>
        <w:rPr>
          <w:rFonts w:ascii="Arial" w:hAnsi="Arial" w:cs="Arial"/>
          <w:sz w:val="36"/>
        </w:rPr>
      </w:pPr>
    </w:p>
    <w:p w14:paraId="539C4073" w14:textId="3B04D163" w:rsidR="00410BA5" w:rsidRDefault="00410BA5" w:rsidP="00410BA5">
      <w:pPr>
        <w:pStyle w:val="Affiliation"/>
        <w:spacing w:after="0" w:line="240" w:lineRule="auto"/>
        <w:rPr>
          <w:rFonts w:ascii="Arial" w:hAnsi="Arial" w:cs="Arial"/>
          <w:i/>
        </w:rPr>
      </w:pPr>
      <w:r>
        <w:rPr>
          <w:rFonts w:ascii="Arial" w:hAnsi="Arial" w:cs="Arial"/>
          <w:i/>
        </w:rPr>
        <w:t xml:space="preserve"> </w:t>
      </w:r>
    </w:p>
    <w:p w14:paraId="655883EA" w14:textId="77777777" w:rsidR="00410BA5" w:rsidRDefault="00410BA5" w:rsidP="00441B6F">
      <w:pPr>
        <w:pStyle w:val="Affiliation"/>
        <w:spacing w:after="0" w:line="240" w:lineRule="auto"/>
        <w:rPr>
          <w:rFonts w:ascii="Arial" w:hAnsi="Arial" w:cs="Arial"/>
          <w:i/>
        </w:rPr>
      </w:pPr>
    </w:p>
    <w:p w14:paraId="3AACD717" w14:textId="77777777" w:rsidR="00790ADA" w:rsidRDefault="00790ADA" w:rsidP="00441B6F">
      <w:pPr>
        <w:pStyle w:val="Affiliation"/>
        <w:spacing w:after="0" w:line="240" w:lineRule="auto"/>
        <w:jc w:val="both"/>
        <w:rPr>
          <w:rFonts w:ascii="Arial" w:hAnsi="Arial" w:cs="Arial"/>
        </w:rPr>
      </w:pPr>
    </w:p>
    <w:p w14:paraId="13C4519E" w14:textId="77777777" w:rsidR="002C57D2" w:rsidRPr="00FB3A86" w:rsidRDefault="002C57D2" w:rsidP="00441B6F">
      <w:pPr>
        <w:pStyle w:val="Affiliation"/>
        <w:spacing w:after="0" w:line="240" w:lineRule="auto"/>
        <w:jc w:val="both"/>
        <w:rPr>
          <w:rFonts w:ascii="Arial" w:hAnsi="Arial" w:cs="Arial"/>
        </w:rPr>
      </w:pPr>
    </w:p>
    <w:p w14:paraId="6D7BE014" w14:textId="77777777" w:rsidR="00B01FCD" w:rsidRPr="00FB3A86" w:rsidRDefault="00764721" w:rsidP="00441B6F">
      <w:pPr>
        <w:pStyle w:val="Copyright"/>
        <w:spacing w:after="0" w:line="240" w:lineRule="auto"/>
        <w:jc w:val="both"/>
        <w:rPr>
          <w:rFonts w:ascii="Arial" w:hAnsi="Arial" w:cs="Arial"/>
        </w:rPr>
        <w:sectPr w:rsidR="00B01FCD" w:rsidRPr="00FB3A86" w:rsidSect="00D631D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48CB2DA" wp14:editId="24B5F8A3">
                <wp:extent cx="5303520" cy="635"/>
                <wp:effectExtent l="0" t="12700" r="5080" b="12065"/>
                <wp:docPr id="16191654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C2BCA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44505C9F" w14:textId="7844CA06" w:rsidR="00B01FCD" w:rsidRDefault="00B01FCD" w:rsidP="00441B6F">
      <w:pPr>
        <w:pStyle w:val="AbstHead"/>
        <w:spacing w:after="0"/>
        <w:jc w:val="both"/>
        <w:rPr>
          <w:rFonts w:ascii="Arial" w:hAnsi="Arial" w:cs="Arial"/>
        </w:rPr>
      </w:pPr>
      <w:r w:rsidRPr="00FB3A86">
        <w:rPr>
          <w:rFonts w:ascii="Arial" w:hAnsi="Arial" w:cs="Arial"/>
        </w:rPr>
        <w:t>ABSTRACT</w:t>
      </w:r>
    </w:p>
    <w:p w14:paraId="59FE154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BE9FD17" w14:textId="77777777" w:rsidTr="001E44FE">
        <w:tc>
          <w:tcPr>
            <w:tcW w:w="9576" w:type="dxa"/>
            <w:shd w:val="clear" w:color="auto" w:fill="F2F2F2"/>
          </w:tcPr>
          <w:p w14:paraId="4C4771EA" w14:textId="19ED99D7" w:rsidR="00505F06" w:rsidRPr="00827116" w:rsidRDefault="006C194C" w:rsidP="00441B6F">
            <w:pPr>
              <w:pStyle w:val="Body"/>
              <w:spacing w:after="0"/>
              <w:rPr>
                <w:rFonts w:ascii="Arial" w:eastAsia="Calibri" w:hAnsi="Arial" w:cs="Arial"/>
                <w:szCs w:val="22"/>
                <w:lang w:val="en-PH"/>
              </w:rPr>
            </w:pPr>
            <w:r w:rsidRPr="006C194C">
              <w:rPr>
                <w:rFonts w:ascii="Arial" w:eastAsia="Calibri" w:hAnsi="Arial" w:cs="Arial"/>
                <w:szCs w:val="22"/>
                <w:lang w:val="en-PH"/>
              </w:rPr>
              <w:t xml:space="preserve">Artificial intelligence (AI) is rapidly </w:t>
            </w:r>
            <w:r w:rsidR="00DF10E5">
              <w:rPr>
                <w:rFonts w:ascii="Arial" w:eastAsia="Calibri" w:hAnsi="Arial" w:cs="Arial"/>
                <w:szCs w:val="22"/>
                <w:lang w:val="en-PH"/>
              </w:rPr>
              <w:t>shifting the status of quo of mathematics education</w:t>
            </w:r>
            <w:r w:rsidR="008F6004">
              <w:rPr>
                <w:rFonts w:ascii="Arial" w:eastAsia="Calibri" w:hAnsi="Arial" w:cs="Arial"/>
                <w:szCs w:val="22"/>
                <w:lang w:val="en-PH"/>
              </w:rPr>
              <w:t xml:space="preserve"> and technology integration</w:t>
            </w:r>
            <w:r w:rsidR="00194594">
              <w:rPr>
                <w:rFonts w:ascii="Arial" w:eastAsia="Calibri" w:hAnsi="Arial" w:cs="Arial"/>
                <w:szCs w:val="22"/>
                <w:lang w:val="en-PH"/>
              </w:rPr>
              <w:t xml:space="preserve"> in the classroom</w:t>
            </w:r>
            <w:r w:rsidRPr="006C194C">
              <w:rPr>
                <w:rFonts w:ascii="Arial" w:eastAsia="Calibri" w:hAnsi="Arial" w:cs="Arial"/>
                <w:szCs w:val="22"/>
                <w:lang w:val="en-PH"/>
              </w:rPr>
              <w:t xml:space="preserve">, yet discipline-specific evidence on teachers’ AI-informed </w:t>
            </w:r>
            <w:r w:rsidR="00417E70">
              <w:rPr>
                <w:rFonts w:ascii="Arial" w:eastAsia="Calibri" w:hAnsi="Arial" w:cs="Arial"/>
                <w:szCs w:val="22"/>
                <w:lang w:val="en-PH"/>
              </w:rPr>
              <w:t>technology</w:t>
            </w:r>
            <w:r w:rsidR="007E6272">
              <w:rPr>
                <w:rFonts w:ascii="Arial" w:eastAsia="Calibri" w:hAnsi="Arial" w:cs="Arial"/>
                <w:szCs w:val="22"/>
                <w:lang w:val="en-PH"/>
              </w:rPr>
              <w:t xml:space="preserve"> </w:t>
            </w:r>
            <w:r w:rsidRPr="006C194C">
              <w:rPr>
                <w:rFonts w:ascii="Arial" w:eastAsia="Calibri" w:hAnsi="Arial" w:cs="Arial"/>
                <w:szCs w:val="22"/>
                <w:lang w:val="en-PH"/>
              </w:rPr>
              <w:t>knowledge remains limited</w:t>
            </w:r>
            <w:r w:rsidR="007E6272">
              <w:rPr>
                <w:rFonts w:ascii="Arial" w:eastAsia="Calibri" w:hAnsi="Arial" w:cs="Arial"/>
                <w:szCs w:val="22"/>
                <w:lang w:val="en-PH"/>
              </w:rPr>
              <w:t xml:space="preserve"> in the Philippine context</w:t>
            </w:r>
            <w:r w:rsidRPr="006C194C">
              <w:rPr>
                <w:rFonts w:ascii="Arial" w:eastAsia="Calibri" w:hAnsi="Arial" w:cs="Arial"/>
                <w:szCs w:val="22"/>
                <w:lang w:val="en-PH"/>
              </w:rPr>
              <w:t>.</w:t>
            </w:r>
            <w:r w:rsidR="003B4633">
              <w:rPr>
                <w:rFonts w:ascii="Arial" w:eastAsia="Calibri" w:hAnsi="Arial" w:cs="Arial"/>
                <w:szCs w:val="22"/>
                <w:lang w:val="en-PH"/>
              </w:rPr>
              <w:t xml:space="preserve"> </w:t>
            </w:r>
            <w:r w:rsidRPr="006C194C">
              <w:rPr>
                <w:rFonts w:ascii="Arial" w:eastAsia="Calibri" w:hAnsi="Arial" w:cs="Arial"/>
                <w:szCs w:val="22"/>
                <w:lang w:val="en-PH"/>
              </w:rPr>
              <w:t xml:space="preserve">This study examined whether selected professional profile variables are significantly </w:t>
            </w:r>
            <w:r w:rsidR="003667AA">
              <w:rPr>
                <w:rFonts w:ascii="Arial" w:eastAsia="Calibri" w:hAnsi="Arial" w:cs="Arial"/>
                <w:szCs w:val="22"/>
                <w:lang w:val="en-PH"/>
              </w:rPr>
              <w:t xml:space="preserve">correlated </w:t>
            </w:r>
            <w:r w:rsidRPr="006C194C">
              <w:rPr>
                <w:rFonts w:ascii="Arial" w:eastAsia="Calibri" w:hAnsi="Arial" w:cs="Arial"/>
                <w:szCs w:val="22"/>
                <w:lang w:val="en-PH"/>
              </w:rPr>
              <w:t>with Artificial Intelligence (AI)-informed Technological, Pedagogical, and Content Knowledge (AI-TPACK) levels among public secondary mathematics teachers in the DepEd Schools Division of Northern Samar, Philippines, during S</w:t>
            </w:r>
            <w:r w:rsidR="003667AA">
              <w:rPr>
                <w:rFonts w:ascii="Arial" w:eastAsia="Calibri" w:hAnsi="Arial" w:cs="Arial"/>
                <w:szCs w:val="22"/>
                <w:lang w:val="en-PH"/>
              </w:rPr>
              <w:t xml:space="preserve">chool </w:t>
            </w:r>
            <w:r w:rsidRPr="006C194C">
              <w:rPr>
                <w:rFonts w:ascii="Arial" w:eastAsia="Calibri" w:hAnsi="Arial" w:cs="Arial"/>
                <w:szCs w:val="22"/>
                <w:lang w:val="en-PH"/>
              </w:rPr>
              <w:t>Y</w:t>
            </w:r>
            <w:r w:rsidR="003667AA">
              <w:rPr>
                <w:rFonts w:ascii="Arial" w:eastAsia="Calibri" w:hAnsi="Arial" w:cs="Arial"/>
                <w:szCs w:val="22"/>
                <w:lang w:val="en-PH"/>
              </w:rPr>
              <w:t>ear</w:t>
            </w:r>
            <w:r w:rsidRPr="006C194C">
              <w:rPr>
                <w:rFonts w:ascii="Arial" w:eastAsia="Calibri" w:hAnsi="Arial" w:cs="Arial"/>
                <w:szCs w:val="22"/>
                <w:lang w:val="en-PH"/>
              </w:rPr>
              <w:t xml:space="preserve"> 2025</w:t>
            </w:r>
            <w:r w:rsidR="003667AA">
              <w:rPr>
                <w:rFonts w:ascii="Arial" w:eastAsia="Calibri" w:hAnsi="Arial" w:cs="Arial"/>
                <w:szCs w:val="22"/>
                <w:lang w:val="en-PH"/>
              </w:rPr>
              <w:t xml:space="preserve"> to </w:t>
            </w:r>
            <w:r w:rsidRPr="006C194C">
              <w:rPr>
                <w:rFonts w:ascii="Arial" w:eastAsia="Calibri" w:hAnsi="Arial" w:cs="Arial"/>
                <w:szCs w:val="22"/>
                <w:lang w:val="en-PH"/>
              </w:rPr>
              <w:t xml:space="preserve">2026. A cross-sectional descriptive–correlational survey was conducted with 215 teachers proportionally and randomly sampled from 457 eligible teachers. A structured questionnaire gathered professional profile data and measured AI-TPACK using a mathematics-specific 16-item scale across AI-Technological Knowledge (AI-TK), AI-Technological Content Knowledge (AI-TCK), AI-Technological Pedagogical Knowledge (AI-TPK), and AI-Technological Pedagogical Content Knowledge (AI-TPCK). </w:t>
            </w:r>
            <w:r w:rsidR="00BA40FB" w:rsidRPr="00BA40FB">
              <w:rPr>
                <w:rFonts w:ascii="Arial" w:eastAsia="Calibri" w:hAnsi="Arial" w:cs="Arial"/>
                <w:szCs w:val="22"/>
              </w:rPr>
              <w:t xml:space="preserve">Results indicated that teachers’ AI-TPACK levels were generally Knowledgeable: AI-TK (M = 3.83, SD = 0.91), AI-TCK (M = 3.62, SD = 0.95), AI-TPK (M = 3.73, SD = 0.91), and AI-TPCK (M = 3.56, SD = 0.97), with overall AI-TPACK (M = 3.68, SD = 0.88). Educational attainment and teaching position were not significant correlates of AI-TPACK. Years of teaching experience showed small but significant negative </w:t>
            </w:r>
            <w:r w:rsidR="00547723">
              <w:rPr>
                <w:rFonts w:ascii="Arial" w:eastAsia="Calibri" w:hAnsi="Arial" w:cs="Arial"/>
                <w:szCs w:val="22"/>
              </w:rPr>
              <w:t>correlations</w:t>
            </w:r>
            <w:r w:rsidR="00BA40FB" w:rsidRPr="00BA40FB">
              <w:rPr>
                <w:rFonts w:ascii="Arial" w:eastAsia="Calibri" w:hAnsi="Arial" w:cs="Arial"/>
                <w:szCs w:val="22"/>
              </w:rPr>
              <w:t xml:space="preserve"> with overall AI-TPACK (r = −0.238, p &lt; .001) and all components (r = −0.144 to −0.253). In contrast, relevant AI/ICT training exposure was positively </w:t>
            </w:r>
            <w:r w:rsidR="00547723">
              <w:rPr>
                <w:rFonts w:ascii="Arial" w:eastAsia="Calibri" w:hAnsi="Arial" w:cs="Arial"/>
                <w:szCs w:val="22"/>
              </w:rPr>
              <w:t>correlated</w:t>
            </w:r>
            <w:r w:rsidR="00BA40FB" w:rsidRPr="00BA40FB">
              <w:rPr>
                <w:rFonts w:ascii="Arial" w:eastAsia="Calibri" w:hAnsi="Arial" w:cs="Arial"/>
                <w:szCs w:val="22"/>
              </w:rPr>
              <w:t xml:space="preserve"> with overall AI-TPACK (r</w:t>
            </w:r>
            <w:r w:rsidR="00BA40FB" w:rsidRPr="00BA40FB">
              <w:rPr>
                <w:rFonts w:ascii="Segoe UI Symbol" w:eastAsia="Calibri" w:hAnsi="Segoe UI Symbol" w:cs="Segoe UI Symbol"/>
                <w:szCs w:val="22"/>
              </w:rPr>
              <w:t>ₛ</w:t>
            </w:r>
            <w:r w:rsidR="00BA40FB" w:rsidRPr="00BA40FB">
              <w:rPr>
                <w:rFonts w:ascii="Arial" w:eastAsia="Calibri" w:hAnsi="Arial" w:cs="Arial"/>
                <w:szCs w:val="22"/>
              </w:rPr>
              <w:t xml:space="preserve"> = 0.304, p &lt; .001) and all components (r</w:t>
            </w:r>
            <w:r w:rsidR="00BA40FB" w:rsidRPr="00BA40FB">
              <w:rPr>
                <w:rFonts w:ascii="Segoe UI Symbol" w:eastAsia="Calibri" w:hAnsi="Segoe UI Symbol" w:cs="Segoe UI Symbol"/>
                <w:szCs w:val="22"/>
              </w:rPr>
              <w:t>ₛ</w:t>
            </w:r>
            <w:r w:rsidR="00BA40FB" w:rsidRPr="00BA40FB">
              <w:rPr>
                <w:rFonts w:ascii="Arial" w:eastAsia="Calibri" w:hAnsi="Arial" w:cs="Arial"/>
                <w:szCs w:val="22"/>
              </w:rPr>
              <w:t xml:space="preserve"> = 0.251 to 0.325). Access to AI technology emerged as the strongest correlate, showing moderate positive associations with overall AI-TPACK (r</w:t>
            </w:r>
            <w:r w:rsidR="00BA40FB" w:rsidRPr="00BA40FB">
              <w:rPr>
                <w:rFonts w:ascii="Segoe UI Symbol" w:eastAsia="Calibri" w:hAnsi="Segoe UI Symbol" w:cs="Segoe UI Symbol"/>
                <w:szCs w:val="22"/>
              </w:rPr>
              <w:t>ₛ</w:t>
            </w:r>
            <w:r w:rsidR="00BA40FB" w:rsidRPr="00BA40FB">
              <w:rPr>
                <w:rFonts w:ascii="Arial" w:eastAsia="Calibri" w:hAnsi="Arial" w:cs="Arial"/>
                <w:szCs w:val="22"/>
              </w:rPr>
              <w:t xml:space="preserve"> = 0.523, p &lt; .001) and components (r</w:t>
            </w:r>
            <w:r w:rsidR="00BA40FB" w:rsidRPr="00BA40FB">
              <w:rPr>
                <w:rFonts w:ascii="Segoe UI Symbol" w:eastAsia="Calibri" w:hAnsi="Segoe UI Symbol" w:cs="Segoe UI Symbol"/>
                <w:szCs w:val="22"/>
              </w:rPr>
              <w:t>ₛ</w:t>
            </w:r>
            <w:r w:rsidR="00BA40FB" w:rsidRPr="00BA40FB">
              <w:rPr>
                <w:rFonts w:ascii="Arial" w:eastAsia="Calibri" w:hAnsi="Arial" w:cs="Arial"/>
                <w:szCs w:val="22"/>
              </w:rPr>
              <w:t xml:space="preserve"> = 0.476 to 0.513).</w:t>
            </w:r>
            <w:r w:rsidRPr="006C194C">
              <w:rPr>
                <w:rFonts w:ascii="Arial" w:eastAsia="Calibri" w:hAnsi="Arial" w:cs="Arial"/>
                <w:szCs w:val="22"/>
                <w:lang w:val="en-PH"/>
              </w:rPr>
              <w:t>These findings address a key local evidence gap and suggest that strengthening AI-TPACK in resource-constrained divisions is best supported through sustained training opportunities and equitable access to AI tools.</w:t>
            </w:r>
          </w:p>
        </w:tc>
      </w:tr>
    </w:tbl>
    <w:p w14:paraId="0A9F4874" w14:textId="77777777" w:rsidR="00636EB2" w:rsidRDefault="00636EB2" w:rsidP="00441B6F">
      <w:pPr>
        <w:pStyle w:val="Body"/>
        <w:spacing w:after="0"/>
        <w:rPr>
          <w:rFonts w:ascii="Arial" w:hAnsi="Arial" w:cs="Arial"/>
          <w:i/>
        </w:rPr>
      </w:pPr>
    </w:p>
    <w:p w14:paraId="1BAB4F9A" w14:textId="52530CA6" w:rsidR="00A24E7E" w:rsidRDefault="00A24E7E" w:rsidP="00441B6F">
      <w:pPr>
        <w:pStyle w:val="Body"/>
        <w:spacing w:after="0"/>
        <w:rPr>
          <w:rFonts w:ascii="Arial" w:hAnsi="Arial" w:cs="Arial"/>
          <w:i/>
        </w:rPr>
      </w:pPr>
      <w:r>
        <w:rPr>
          <w:rFonts w:ascii="Arial" w:hAnsi="Arial" w:cs="Arial"/>
          <w:i/>
        </w:rPr>
        <w:t xml:space="preserve">Keywords: </w:t>
      </w:r>
      <w:r w:rsidR="00054304">
        <w:rPr>
          <w:rFonts w:ascii="Arial" w:hAnsi="Arial" w:cs="Arial"/>
          <w:i/>
        </w:rPr>
        <w:t>AI-TPACK,</w:t>
      </w:r>
      <w:r w:rsidR="00054304" w:rsidRPr="00054304">
        <w:rPr>
          <w:rFonts w:ascii="Arial" w:hAnsi="Arial" w:cs="Arial"/>
          <w:i/>
        </w:rPr>
        <w:t xml:space="preserve"> </w:t>
      </w:r>
      <w:r w:rsidR="00545629">
        <w:rPr>
          <w:rFonts w:ascii="Arial" w:hAnsi="Arial" w:cs="Arial"/>
          <w:i/>
        </w:rPr>
        <w:t>Artificial Intelligence</w:t>
      </w:r>
      <w:r w:rsidR="00054304">
        <w:rPr>
          <w:rFonts w:ascii="Arial" w:hAnsi="Arial" w:cs="Arial"/>
          <w:i/>
        </w:rPr>
        <w:t>,</w:t>
      </w:r>
      <w:r w:rsidR="00545629">
        <w:rPr>
          <w:rFonts w:ascii="Arial" w:hAnsi="Arial" w:cs="Arial"/>
          <w:i/>
        </w:rPr>
        <w:t xml:space="preserve"> </w:t>
      </w:r>
      <w:r w:rsidR="00054304">
        <w:rPr>
          <w:rFonts w:ascii="Arial" w:hAnsi="Arial" w:cs="Arial"/>
          <w:i/>
        </w:rPr>
        <w:t>Educational Technology</w:t>
      </w:r>
      <w:r w:rsidR="003B3EF8">
        <w:rPr>
          <w:rFonts w:ascii="Arial" w:hAnsi="Arial" w:cs="Arial"/>
          <w:i/>
        </w:rPr>
        <w:t xml:space="preserve"> </w:t>
      </w:r>
      <w:r w:rsidR="00545629">
        <w:rPr>
          <w:rFonts w:ascii="Arial" w:hAnsi="Arial" w:cs="Arial"/>
          <w:i/>
        </w:rPr>
        <w:t xml:space="preserve">, Mathematics Teachers, Professional Profiles </w:t>
      </w:r>
    </w:p>
    <w:p w14:paraId="5029719D" w14:textId="77777777" w:rsidR="00505F06" w:rsidRPr="00A24E7E" w:rsidRDefault="00505F06" w:rsidP="00441B6F">
      <w:pPr>
        <w:pStyle w:val="Body"/>
        <w:spacing w:after="0"/>
        <w:rPr>
          <w:rFonts w:ascii="Arial" w:hAnsi="Arial" w:cs="Arial"/>
          <w:i/>
        </w:rPr>
      </w:pPr>
    </w:p>
    <w:p w14:paraId="60F884CD" w14:textId="5680905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90B9479" w14:textId="4D999597" w:rsidR="00790ADA" w:rsidRPr="00FB3A86" w:rsidRDefault="00AB5BCB" w:rsidP="00441B6F">
      <w:pPr>
        <w:pStyle w:val="AbstHead"/>
        <w:spacing w:after="0"/>
        <w:jc w:val="both"/>
        <w:rPr>
          <w:rFonts w:ascii="Arial" w:hAnsi="Arial" w:cs="Arial"/>
        </w:rPr>
      </w:pPr>
      <w:r>
        <w:rPr>
          <w:rFonts w:ascii="Arial" w:hAnsi="Arial" w:cs="Arial"/>
        </w:rPr>
        <w:tab/>
      </w:r>
    </w:p>
    <w:p w14:paraId="10163931" w14:textId="20D8D053" w:rsidR="00B60BF1" w:rsidRDefault="009B7367" w:rsidP="00455DB4">
      <w:pPr>
        <w:pStyle w:val="Body"/>
        <w:ind w:firstLine="720"/>
        <w:rPr>
          <w:rFonts w:ascii="Arial" w:hAnsi="Arial" w:cs="Arial"/>
          <w:lang w:val="en-PH"/>
        </w:rPr>
      </w:pPr>
      <w:r>
        <w:rPr>
          <w:rFonts w:ascii="Arial" w:hAnsi="Arial" w:cs="Arial"/>
          <w:lang w:val="en-PH"/>
        </w:rPr>
        <w:t>Amidst changing</w:t>
      </w:r>
      <w:r w:rsidR="007113AD">
        <w:rPr>
          <w:rFonts w:ascii="Arial" w:hAnsi="Arial" w:cs="Arial"/>
          <w:lang w:val="en-PH"/>
        </w:rPr>
        <w:t xml:space="preserve"> conditions affecting how mathematics </w:t>
      </w:r>
      <w:r w:rsidR="00991BBA">
        <w:rPr>
          <w:rFonts w:ascii="Arial" w:hAnsi="Arial" w:cs="Arial"/>
          <w:lang w:val="en-PH"/>
        </w:rPr>
        <w:t xml:space="preserve">is taught and learned, Artificial Intelligence (AI) also is rapidly </w:t>
      </w:r>
      <w:r w:rsidR="00D9128B">
        <w:rPr>
          <w:rFonts w:ascii="Arial" w:hAnsi="Arial" w:cs="Arial"/>
          <w:lang w:val="en-PH"/>
        </w:rPr>
        <w:t xml:space="preserve">shifting </w:t>
      </w:r>
      <w:r w:rsidR="001B533D">
        <w:rPr>
          <w:rFonts w:ascii="Arial" w:hAnsi="Arial" w:cs="Arial"/>
          <w:lang w:val="en-PH"/>
        </w:rPr>
        <w:t xml:space="preserve">the status quo of </w:t>
      </w:r>
      <w:r w:rsidR="00223460">
        <w:rPr>
          <w:rFonts w:ascii="Arial" w:hAnsi="Arial" w:cs="Arial"/>
          <w:lang w:val="en-PH"/>
        </w:rPr>
        <w:t>technology integration</w:t>
      </w:r>
      <w:r w:rsidR="00BD4D8B">
        <w:rPr>
          <w:rFonts w:ascii="Arial" w:hAnsi="Arial" w:cs="Arial"/>
          <w:lang w:val="en-PH"/>
        </w:rPr>
        <w:t xml:space="preserve"> in education</w:t>
      </w:r>
      <w:r w:rsidR="00223460">
        <w:rPr>
          <w:rFonts w:ascii="Arial" w:hAnsi="Arial" w:cs="Arial"/>
          <w:lang w:val="en-PH"/>
        </w:rPr>
        <w:t xml:space="preserve">. </w:t>
      </w:r>
      <w:r w:rsidR="00B86B29">
        <w:rPr>
          <w:rFonts w:ascii="Arial" w:hAnsi="Arial" w:cs="Arial"/>
          <w:lang w:val="en-PH"/>
        </w:rPr>
        <w:t xml:space="preserve">Tools including intelligent tutoring systems, adaptive practice platforms, and generative tools </w:t>
      </w:r>
      <w:r w:rsidR="00B86B29">
        <w:rPr>
          <w:rFonts w:ascii="Arial" w:hAnsi="Arial" w:cs="Arial"/>
          <w:lang w:val="en-PH"/>
        </w:rPr>
        <w:lastRenderedPageBreak/>
        <w:t>that help explain</w:t>
      </w:r>
      <w:r w:rsidR="00334BE1">
        <w:rPr>
          <w:rFonts w:ascii="Arial" w:hAnsi="Arial" w:cs="Arial"/>
          <w:lang w:val="en-PH"/>
        </w:rPr>
        <w:t xml:space="preserve"> and visualize </w:t>
      </w:r>
      <w:r w:rsidR="00D3137C">
        <w:rPr>
          <w:rFonts w:ascii="Arial" w:hAnsi="Arial" w:cs="Arial"/>
          <w:lang w:val="en-PH"/>
        </w:rPr>
        <w:t xml:space="preserve">mathematical </w:t>
      </w:r>
      <w:r w:rsidR="00334BE1">
        <w:rPr>
          <w:rFonts w:ascii="Arial" w:hAnsi="Arial" w:cs="Arial"/>
          <w:lang w:val="en-PH"/>
        </w:rPr>
        <w:t>problems</w:t>
      </w:r>
      <w:r w:rsidR="00FA56EE">
        <w:rPr>
          <w:rFonts w:ascii="Arial" w:hAnsi="Arial" w:cs="Arial"/>
          <w:lang w:val="en-PH"/>
        </w:rPr>
        <w:t xml:space="preserve"> recently becomes emergent </w:t>
      </w:r>
      <w:r w:rsidR="00BD535C">
        <w:rPr>
          <w:rFonts w:ascii="Arial" w:hAnsi="Arial" w:cs="Arial"/>
          <w:lang w:val="en-PH"/>
        </w:rPr>
        <w:fldChar w:fldCharType="begin"/>
      </w:r>
      <w:r w:rsidR="00AB7F7F">
        <w:rPr>
          <w:rFonts w:ascii="Arial" w:hAnsi="Arial" w:cs="Arial"/>
          <w:lang w:val="en-PH"/>
        </w:rPr>
        <w:instrText xml:space="preserve"> ADDIN ZOTERO_ITEM CSL_CITATION {"citationID":"G7A35LfZ","properties":{"formattedCitation":"(Gabriel et al., 2025; Meylani, 2024)","plainCitation":"(Gabriel et al., 2025; Meylani, 2024)","noteIndex":0},"citationItems":[{"id":1813,"uris":["http://zotero.org/users/10114723/items/EZG6CQKB"],"itemData":{"id":1813,"type":"article-journal","abstract":"Pragmatic, scalable and sustainable responses to persistent socio-emotional issues such as mathematics anxiety remain elusive. Artificial intelligence (AI) offers a promising approach by enhancing students’ perceptions of competence, control, and value while transforming teacher-student interactions. This paper advocates for a research agenda exploring AI’s role in shaping achievement emotions and calls for a broader shift in educational research toward leveraging AI for meaningful and transformative learning experiences.","container-title":"npj Science of Learning","DOI":"10.1038/s41539-025-00315-4","ISSN":"2056-7936","issue":"1","journalAbbreviation":"npj Sci. Learn.","language":"en","license":"2025 The Author(s)","page":"26","publisher":"Nature Publishing Group","source":"www.nature.com","title":"Pragmatic AI in education and its role in mathematics learning and teaching","URL":"https://www.nature.com/articles/s41539-025-00315-4","volume":"10","author":[{"family":"Gabriel","given":"Florence"},{"family":"Kennedy","given":"JohnPaul"},{"family":"Marrone","given":"Rebecca"},{"family":"Leonard","given":"Simon"}],"accessed":{"date-parts":[["2026",2,23]]},"issued":{"date-parts":[["2025",5,11]]}}},{"id":1253,"uris":["http://zotero.org/users/10114723/items/L5LKNVB2"],"itemData":{"id":1253,"type":"article-journal","abstract":"The integration of Artificial Intelligence (AI) into teacher education has been transformative, offering personalized learning experiences, enhanced professional development, and improved teaching methodologies. AI technologies such as Intelligent Tutoring Systems (ITS), AI-driven analytics, and automated assessment tools have become central to modern educational practices, significantly improving engagement, adaptability, and effectiveness. This study employs a qualitative thematic analysis of current literature on AI in teacher education, examining peer-reviewed articles and reports using thematic coding to identify key patterns, opportunities, and challenges. The findings reveal that AI enhances teacher education by providing personalized learning pathways, fostering critical thinking, and supporting ongoing professional growth. Technologies like ITS, Virtual Reality (VR), and AI-driven analytics have proven effective in promoting motivation and engagement among teachers. However, ethical challenges such as biases in AI systems and concerns regarding data privacy require continuous attention. Furthermore, a gap in teacher preparedness, particularly in developing AI literacy and integrating AI tools into classroom practices, is evident. Despite these challenges, AI offers substantial benefits, transforming teaching practices and enabling personalized, adaptive instruction that supports both teachers and students. The study emphasizes the need for comprehensive teacher training programs focusing on digital literacy and ethical AI use, ensuring educators can navigate an AI-enhanced educational environment effectively. This research contributes to the ongoing discourse by highlighting the need for ethical guidelines and robust teacher training programs, offering actionable insights for educators, policymakers, and institutions aiming to integrate AI into teacher education","container-title":"Journal of Computer and Education Research","DOI":"10.18009/jcer.1477709","ISSN":"2148-2896","issue":"24","journalAbbreviation":"JCER","language":"en","page":"600-637","publisher":"Tamer KUTLUCA","source":"dergipark.org.tr","title":"Artificial intelligence in the education of teachers: A qualitative synthesis of the cutting-edge research literature","title-short":"Artificial intelligence in the education of teachers","URL":"https://dergipark.org.tr/en/pub/jcer/issue/86550/1477709","volume":"12","author":[{"family":"Meylani","given":"Rusen"}],"accessed":{"date-parts":[["2025",9,13]]},"issued":{"date-parts":[["2024",10,21]]}}}],"schema":"https://github.com/citation-style-language/schema/raw/master/csl-citation.json"} </w:instrText>
      </w:r>
      <w:r w:rsidR="00BD535C">
        <w:rPr>
          <w:rFonts w:ascii="Arial" w:hAnsi="Arial" w:cs="Arial"/>
          <w:lang w:val="en-PH"/>
        </w:rPr>
        <w:fldChar w:fldCharType="separate"/>
      </w:r>
      <w:r w:rsidR="00AB7F7F">
        <w:rPr>
          <w:rFonts w:ascii="Arial" w:hAnsi="Arial" w:cs="Arial"/>
          <w:noProof/>
          <w:lang w:val="en-PH"/>
        </w:rPr>
        <w:t>(Gabriel et al., 2025; Meylani, 2024)</w:t>
      </w:r>
      <w:r w:rsidR="00BD535C">
        <w:rPr>
          <w:rFonts w:ascii="Arial" w:hAnsi="Arial" w:cs="Arial"/>
          <w:lang w:val="en-PH"/>
        </w:rPr>
        <w:fldChar w:fldCharType="end"/>
      </w:r>
      <w:r w:rsidR="00D3137C">
        <w:rPr>
          <w:rFonts w:ascii="Arial" w:hAnsi="Arial" w:cs="Arial"/>
          <w:lang w:val="en-PH"/>
        </w:rPr>
        <w:t xml:space="preserve">. </w:t>
      </w:r>
      <w:r w:rsidR="00A807FE">
        <w:rPr>
          <w:rFonts w:ascii="Arial" w:hAnsi="Arial" w:cs="Arial"/>
          <w:lang w:val="en-PH"/>
        </w:rPr>
        <w:t xml:space="preserve">As these tools become more common in </w:t>
      </w:r>
      <w:r w:rsidR="00BD4D8B">
        <w:rPr>
          <w:rFonts w:ascii="Arial" w:hAnsi="Arial" w:cs="Arial"/>
          <w:lang w:val="en-PH"/>
        </w:rPr>
        <w:t xml:space="preserve">the classroom, mathematics teachers are prompted to </w:t>
      </w:r>
      <w:r w:rsidR="00AE7D06">
        <w:rPr>
          <w:rFonts w:ascii="Arial" w:hAnsi="Arial" w:cs="Arial"/>
          <w:lang w:val="en-PH"/>
        </w:rPr>
        <w:t xml:space="preserve">also use AI in ways that are ethical, meaningful for learning, and </w:t>
      </w:r>
      <w:r w:rsidR="00204710">
        <w:rPr>
          <w:rFonts w:ascii="Arial" w:hAnsi="Arial" w:cs="Arial"/>
          <w:lang w:val="en-PH"/>
        </w:rPr>
        <w:t xml:space="preserve">responsive to the context of learners </w:t>
      </w:r>
      <w:r w:rsidR="00204710">
        <w:rPr>
          <w:rFonts w:ascii="Arial" w:hAnsi="Arial" w:cs="Arial"/>
          <w:lang w:val="en-PH"/>
        </w:rPr>
        <w:fldChar w:fldCharType="begin"/>
      </w:r>
      <w:r w:rsidR="0011271C">
        <w:rPr>
          <w:rFonts w:ascii="Arial" w:hAnsi="Arial" w:cs="Arial"/>
          <w:lang w:val="en-PH"/>
        </w:rPr>
        <w:instrText xml:space="preserve"> ADDIN ZOTERO_ITEM CSL_CITATION {"citationID":"yJfEjvt1","properties":{"formattedCitation":"(Celik, 2023; Yue et al., 2024; Zhang &amp; Zhang, 2024)","plainCitation":"(Celik, 2023; Yue et al., 2024; Zhang &amp; Zhang, 2024)","noteIndex":0},"citationItems":[{"id":923,"uris":["http://zotero.org/users/10114723/items/PEYHM7V2"],"itemData":{"id":923,"type":"article-journal","abstract":"The affordances of artificial intelligence (AI) have not been totally utilized in education. To effectively integrate AI into education, teachers’ AI-specific technological and pedagogical knowledge is important. Furthermore, due to novel ethical issues caused by Al, teachers also must have the knowledge to assess AI-based decisions. None of the previous studies so far explored teacher knowledge to pedagogically and ethically use AI-based tools. Considering this gap, we first developed a scale to measure the knowledge for instructional AI use based on the technological, pedagogical, and content knowledge (TPACK) framework. We extended TPACK with ethical aspects. Secondly, we built a model to investigate the interplay of TPACK components and ethics. The results indicated that as long as teachers have more knowledge to interact with AI-based tools, they will have a better understanding of the pedagogical contributions of AI. Further, technological knowledge (TK) allows teachers to better assess decisions of AI. However, only TK is not sufficient educational integration of AI-based tools. For teachers to deploy AI in education efficiently, TK is meaningful when it is combined with pedagogical knowledge (PK), reflected in technological pedagogical knowledge (TPK). Given pedagogical and technological affordances of AI-based tools, the current study suggests the Intelligent-TPACK framework.","container-title":"Computers in Human Behavior","DOI":"10.1016/j.chb.2022.107468","ISSN":"0747-5632","journalAbbreviation":"Computers in Human Behavior","page":"107468","source":"ScienceDirect","title":"Towards Intelligent-TPACK: An empirical study on teachers’ professional knowledge to ethically integrate artificial intelligence (AI)-based tools into education","title-short":"Towards Intelligent-TPACK","URL":"https://www.sciencedirect.com/science/article/pii/S0747563222002886","volume":"138","author":[{"family":"Celik","given":"Ismail"}],"accessed":{"date-parts":[["2025",8,3]]},"issued":{"date-parts":[["2023",1,1]]}}},{"id":919,"uris":["http://zotero.org/users/10114723/items/6B5CDVRB"],"itemData":{"id":919,"type":"article-journal","abstract":"Artificial intelligence (AI) education is increasingly being recognized as essential at the K–12 level. For better understanding teachers’ preparedness for AI education and effectively developing relevant teacher training programs, teachers’ technological pedagogical content knowledge (TPACK) readiness and attitudes toward AI teaching must be determined. However, limited research has been conducted on this topic. To address this research gap, we recruited 1,664 K–12 teachers to obtain a comprehensive view of teachers’ readiness for and attitudes toward teaching AI in K–12 classrooms. These teachers differed in terms of their gender, teaching subject, teaching grade, teaching experience, and experience in teaching AI. The findings of this study indicated that a substantial gap exists in the AI-related content and technological knowledge of the recruited teachers. Moreover, intriguing relationships were found between the teachers’ pedagogical knowledge, content knowledge, and attitudes toward teaching AI. The effects of demographic factors on the teachers’ TPACK and attitudes were also examined. On the basis of the findings of this study, recommendations were formulated for developing effective teacher professional development programs in the field of AI education.","container-title":"Education and Information Technologies","DOI":"10.1007/s10639-024-12621-2","ISSN":"1573-7608","issue":"15","journalAbbreviation":"Educ Inf Technol","language":"en","page":"19505-19536","source":"Springer Link","title":"Understanding K–12 teachers’ technological pedagogical content knowledge readiness and attitudes toward artificial intelligence education","URL":"https://doi.org/10.1007/s10639-024-12621-2","volume":"29","author":[{"family":"Yue","given":"Miao"},{"family":"Jong","given":"Morris Siu-Yung"},{"family":"Ng","given":"Davy Tsz Kit"}],"accessed":{"date-parts":[["2025",8,3]]},"issued":{"date-parts":[["2024",10,1]]}}},{"id":1562,"uris":["http://zotero.org/users/10114723/items/KJJECP22"],"itemData":{"id":1562,"type":"article-journal","container-title":"J. Comput. Assist. Learn.","DOI":"10.1111/jcal.12988","journalAbbreviation":"J. Comput. Assist. Learn.","page":"1871-1885","title":"AI in teacher education: Unlocking new dimensions in teaching support, inclusive learning, and digital literacy","URL":"https://consensus.app/papers/ai-in-teacher-education-unlocking-new-dimensions-in-zhang-zhang/0d1922173048575fb90f12caae3388d9/","volume":"40","author":[{"family":"Zhang","given":"Jia"},{"family":"Zhang","given":"Zhuo"}],"issued":{"date-parts":[["2024",4,25]]}}}],"schema":"https://github.com/citation-style-language/schema/raw/master/csl-citation.json"} </w:instrText>
      </w:r>
      <w:r w:rsidR="00204710">
        <w:rPr>
          <w:rFonts w:ascii="Arial" w:hAnsi="Arial" w:cs="Arial"/>
          <w:lang w:val="en-PH"/>
        </w:rPr>
        <w:fldChar w:fldCharType="separate"/>
      </w:r>
      <w:r w:rsidR="0011271C">
        <w:rPr>
          <w:rFonts w:ascii="Arial" w:hAnsi="Arial" w:cs="Arial"/>
          <w:noProof/>
          <w:lang w:val="en-PH"/>
        </w:rPr>
        <w:t>(Celik, 2023; Yue et al., 2024; Zhang &amp; Zhang, 2024)</w:t>
      </w:r>
      <w:r w:rsidR="00204710">
        <w:rPr>
          <w:rFonts w:ascii="Arial" w:hAnsi="Arial" w:cs="Arial"/>
          <w:lang w:val="en-PH"/>
        </w:rPr>
        <w:fldChar w:fldCharType="end"/>
      </w:r>
      <w:r w:rsidR="0011271C">
        <w:rPr>
          <w:rFonts w:ascii="Arial" w:hAnsi="Arial" w:cs="Arial"/>
          <w:lang w:val="en-PH"/>
        </w:rPr>
        <w:t xml:space="preserve">. </w:t>
      </w:r>
      <w:r w:rsidR="00B86EA5">
        <w:rPr>
          <w:rFonts w:ascii="Arial" w:hAnsi="Arial" w:cs="Arial"/>
          <w:lang w:val="en-PH"/>
        </w:rPr>
        <w:t xml:space="preserve">The urgency is </w:t>
      </w:r>
      <w:r w:rsidR="00B92F87">
        <w:rPr>
          <w:rFonts w:ascii="Arial" w:hAnsi="Arial" w:cs="Arial"/>
          <w:lang w:val="en-PH"/>
        </w:rPr>
        <w:t>heightened by the reality that learners are already turning</w:t>
      </w:r>
      <w:r w:rsidR="00194D8B">
        <w:rPr>
          <w:rFonts w:ascii="Arial" w:hAnsi="Arial" w:cs="Arial"/>
          <w:lang w:val="en-PH"/>
        </w:rPr>
        <w:t xml:space="preserve"> to AI for mathematics tasks often without clear guardrails, making teachers</w:t>
      </w:r>
      <w:r w:rsidR="00D36D56">
        <w:rPr>
          <w:rFonts w:ascii="Arial" w:hAnsi="Arial" w:cs="Arial"/>
          <w:lang w:val="en-PH"/>
        </w:rPr>
        <w:t xml:space="preserve"> readiness and professional competence more crucial </w:t>
      </w:r>
      <w:r w:rsidR="00D36D56">
        <w:rPr>
          <w:rFonts w:ascii="Arial" w:hAnsi="Arial" w:cs="Arial"/>
          <w:lang w:val="en-PH"/>
        </w:rPr>
        <w:fldChar w:fldCharType="begin"/>
      </w:r>
      <w:r w:rsidR="00244BD4">
        <w:rPr>
          <w:rFonts w:ascii="Arial" w:hAnsi="Arial" w:cs="Arial"/>
          <w:lang w:val="en-PH"/>
        </w:rPr>
        <w:instrText xml:space="preserve"> ADDIN ZOTERO_ITEM CSL_CITATION {"citationID":"G4QVwN7j","properties":{"formattedCitation":"(De Guzman, 2025; OECD, 2025)","plainCitation":"(De Guzman, 2025; OECD, 2025)","noteIndex":0},"citationItems":[{"id":1356,"uris":["http://zotero.org/users/10114723/items/VDZ4RAJQ"],"itemData":{"id":1356,"type":"article-newspaper","abstract":"EDUCATION TECHNOLOGY firm Instructure Holdings, Inc., the developer of the learning management system Canvas, said more than half of Filipino students use artificial intelligence (AI) for academic tasks. “Filipino students are already actively engaging with AI tools to support their learning,” Ryan Lufkin, vice-president of Global Academic Strategy at Instructure, told BusinessWorld in an interview. […]","container-title":"BusinessWorld Online","language":"en-US","title":"More Filipino students now using AI for learning","URL":"https://www.bworldonline.com/technology/2025/06/12/678582/more-filipino-students-now-using-ai-for-learning/","author":[{"family":"De Guzman","given":"Miguel"}],"accessed":{"date-parts":[["2025",10,2]]},"issued":{"date-parts":[["2025",6,12]]}}},{"id":1112,"uris":["http://zotero.org/users/10114723/items/DH2WGGKC"],"itemData":{"id":1112,"type":"chapter","abstract":"As the capabilities of artificial intelligence (AI) and robotics continue to evolve, and the ways in which humans carry out tasks change as a result, education systems must begin to reassess the competencies required for life and work in the new context. These changes could be significant and fast. Therefore, policymakers must look beyond incremental changes and guidance on AI usage to project into the future and rethink core questions, such as: should emphasis across competencies, or specific knowledge, skills and attitudes within these competencies, in current curricula shift due to AI?; do any competencies become obsolete, and should new competencies be considered?; and finally, how will other curricular aspects (e.g., ordering of content, learning experiences) change?","collection-number":"20","container-title":"OECD Education Spotlights","language":"en","publisher":"OECD Publishing","publisher-place":"Paris","title":"What should teachers teach and students learn in a future of powerful AI?","URL":"https://doi.org/10.1787/ca56c7d6-en","author":[{"family":"OECD","given":""}],"accessed":{"date-parts":[["2025",8,27]]},"issued":{"date-parts":[["2025",5,22]]}}}],"schema":"https://github.com/citation-style-language/schema/raw/master/csl-citation.json"} </w:instrText>
      </w:r>
      <w:r w:rsidR="00D36D56">
        <w:rPr>
          <w:rFonts w:ascii="Arial" w:hAnsi="Arial" w:cs="Arial"/>
          <w:lang w:val="en-PH"/>
        </w:rPr>
        <w:fldChar w:fldCharType="separate"/>
      </w:r>
      <w:r w:rsidR="00244BD4">
        <w:rPr>
          <w:rFonts w:ascii="Arial" w:hAnsi="Arial" w:cs="Arial"/>
          <w:noProof/>
          <w:lang w:val="en-PH"/>
        </w:rPr>
        <w:t>(De Guzman, 2025; OECD, 2025)</w:t>
      </w:r>
      <w:r w:rsidR="00D36D56">
        <w:rPr>
          <w:rFonts w:ascii="Arial" w:hAnsi="Arial" w:cs="Arial"/>
          <w:lang w:val="en-PH"/>
        </w:rPr>
        <w:fldChar w:fldCharType="end"/>
      </w:r>
      <w:r w:rsidR="002F299A">
        <w:rPr>
          <w:rFonts w:ascii="Arial" w:hAnsi="Arial" w:cs="Arial"/>
          <w:lang w:val="en-PH"/>
        </w:rPr>
        <w:t xml:space="preserve">. </w:t>
      </w:r>
    </w:p>
    <w:p w14:paraId="3B379AF7" w14:textId="3023F86F" w:rsidR="00A66195" w:rsidRDefault="00DA2E62" w:rsidP="008A5093">
      <w:pPr>
        <w:pStyle w:val="Body"/>
        <w:ind w:firstLine="720"/>
        <w:rPr>
          <w:rFonts w:ascii="Arial" w:hAnsi="Arial" w:cs="Arial"/>
        </w:rPr>
      </w:pPr>
      <w:r w:rsidRPr="00DA2E62">
        <w:rPr>
          <w:rFonts w:ascii="Arial" w:hAnsi="Arial" w:cs="Arial"/>
          <w:lang w:val="en-PH"/>
        </w:rPr>
        <w:t>The Technological Pedagogical Content Knowledge (TPACK) framework is a basic way to understand this skill. It explains the knowledge teachers need to combine technology with teaching and subject matter</w:t>
      </w:r>
      <w:r>
        <w:rPr>
          <w:rFonts w:ascii="Arial" w:hAnsi="Arial" w:cs="Arial"/>
          <w:lang w:val="en-PH"/>
        </w:rPr>
        <w:t xml:space="preserve"> </w:t>
      </w:r>
      <w:r>
        <w:rPr>
          <w:rFonts w:ascii="Arial" w:hAnsi="Arial" w:cs="Arial"/>
          <w:lang w:val="en-PH"/>
        </w:rPr>
        <w:fldChar w:fldCharType="begin"/>
      </w:r>
      <w:r w:rsidR="00C167B7">
        <w:rPr>
          <w:rFonts w:ascii="Arial" w:hAnsi="Arial" w:cs="Arial"/>
          <w:lang w:val="en-PH"/>
        </w:rPr>
        <w:instrText xml:space="preserve"> ADDIN ZOTERO_ITEM CSL_CITATION {"citationID":"tz8iUCp9","properties":{"formattedCitation":"(Mishra et al., 2023; Mishra &amp; Koehler, 2006)","plainCitation":"(Mishra et al., 2023; Mishra &amp; Koehler, 2006)","noteIndex":0},"citationItems":[{"id":1538,"uris":["http://zotero.org/users/10114723/items/KDKM5PEY"],"itemData":{"id":1538,"type":"article-journal","container-title":"Journal of Digital Learning in Teacher Education","DOI":"10.1080/21532974.2023.2247480","journalAbbreviation":"Journal of Digital Learning in Teacher Education","page":"235-251","title":"TPACK in the age of ChatGPT and Generative AI","URL":"https://consensus.app/papers/tpack-in-the-age-of-chatgpt-and-generative-ai-mishra-warr/b07b403412265f8088c5c5d75d882c9d/","volume":"39","author":[{"family":"Mishra","given":"Punya"},{"family":"Warr","given":"Melissa"},{"family":"Islam","given":"Rezwana"}],"issued":{"date-parts":[["2023",8,22]]}}},{"id":1364,"uris":["http://zotero.org/users/10114723/items/6ZDVPVJF"],"itemData":{"id":1364,"type":"article-journal","abstract":"Research in the area of educational technology has often been critiqued for a lack of theoretical grounding. In this article we propose a conceptual framework for educational technology by building on Shulman's formulation of \"pedagogical content knowledge\" and extend it to the phenomenon of teachers integrating technology into their pedagogy. This framework is the result of 5 years of work on a program of research focused on teacher professional development and faculty development in higher education. It attempts to capture some of the essential qualities of teacher knowledge required for technology integration in teaching, while addressing the complex, multifaceted, and situated nature of this knowledge. We argue, briefly, that thoughtful pedagogical uses of technology require the development of a complex, situated form of knowledge that we call Technological Pedagogical Content Knowledge (TPCK). In doing so, we posit the complex roles of, and interplay among, three main components of learning environments: content, pedagogy, and technology. We argue that this model has much to offer to discussions of technology integration at multiple levels: theoretical, pedagogical, and methodological. In this article, we describe the theory behind our framework, provide examples of our teaching approach based upon the framework, and illustrate the methodological contributions that have resulted from this work. (PsycInfo Database Record (c) 2025 APA, all rights reserved)","container-title":"Teachers College Record","DOI":"10.1111/j.1467-9620.2006.00684.x","ISSN":"1467-9620","issue":"6","note":"publisher-place: United Kingdom","page":"1017-1054","publisher":"Blackwell Publishing","source":"APA PsycNet","title":"Technological pedagogical content knowledge: a framework for teacher knowledge","title-short":"Technological pedagogical content knowledge","volume":"108","author":[{"family":"Mishra","given":"Punya"},{"family":"Koehler","given":"Matthew J."}],"issued":{"date-parts":[["2006"]]}}}],"schema":"https://github.com/citation-style-language/schema/raw/master/csl-citation.json"} </w:instrText>
      </w:r>
      <w:r>
        <w:rPr>
          <w:rFonts w:ascii="Arial" w:hAnsi="Arial" w:cs="Arial"/>
          <w:lang w:val="en-PH"/>
        </w:rPr>
        <w:fldChar w:fldCharType="separate"/>
      </w:r>
      <w:r w:rsidR="00C167B7">
        <w:rPr>
          <w:rFonts w:ascii="Arial" w:hAnsi="Arial" w:cs="Arial"/>
          <w:noProof/>
          <w:lang w:val="en-PH"/>
        </w:rPr>
        <w:t>(Mishra et al., 2023; Mishra &amp; Koehler, 2006)</w:t>
      </w:r>
      <w:r>
        <w:rPr>
          <w:rFonts w:ascii="Arial" w:hAnsi="Arial" w:cs="Arial"/>
          <w:lang w:val="en-PH"/>
        </w:rPr>
        <w:fldChar w:fldCharType="end"/>
      </w:r>
      <w:r w:rsidRPr="00DA2E62">
        <w:rPr>
          <w:rFonts w:ascii="Arial" w:hAnsi="Arial" w:cs="Arial"/>
          <w:lang w:val="en-PH"/>
        </w:rPr>
        <w:t xml:space="preserve">. </w:t>
      </w:r>
      <w:r w:rsidR="00427A3B">
        <w:rPr>
          <w:rFonts w:ascii="Arial" w:hAnsi="Arial" w:cs="Arial"/>
          <w:lang w:val="en-PH"/>
        </w:rPr>
        <w:t xml:space="preserve">With the </w:t>
      </w:r>
      <w:r w:rsidR="007E00F4">
        <w:rPr>
          <w:rFonts w:ascii="Arial" w:hAnsi="Arial" w:cs="Arial"/>
          <w:lang w:val="en-PH"/>
        </w:rPr>
        <w:t>advent of AI</w:t>
      </w:r>
      <w:r w:rsidR="00880053">
        <w:rPr>
          <w:rFonts w:ascii="Arial" w:hAnsi="Arial" w:cs="Arial"/>
          <w:lang w:val="en-PH"/>
        </w:rPr>
        <w:t xml:space="preserve"> enabled tools</w:t>
      </w:r>
      <w:r w:rsidRPr="00DA2E62">
        <w:rPr>
          <w:rFonts w:ascii="Arial" w:hAnsi="Arial" w:cs="Arial"/>
          <w:lang w:val="en-PH"/>
        </w:rPr>
        <w:t>, TPAC</w:t>
      </w:r>
      <w:r w:rsidR="00363207">
        <w:rPr>
          <w:rFonts w:ascii="Arial" w:hAnsi="Arial" w:cs="Arial"/>
          <w:lang w:val="en-PH"/>
        </w:rPr>
        <w:t>K</w:t>
      </w:r>
      <w:r w:rsidRPr="00DA2E62">
        <w:rPr>
          <w:rFonts w:ascii="Arial" w:hAnsi="Arial" w:cs="Arial"/>
          <w:lang w:val="en-PH"/>
        </w:rPr>
        <w:t xml:space="preserve"> has been expanded to include AI-specific versions like AI-TPACK and Intelligent-TPACK. These new versions include knowledge of AI tools, how they can be used in the classroom, and ethical </w:t>
      </w:r>
      <w:r w:rsidR="00363207">
        <w:rPr>
          <w:rFonts w:ascii="Arial" w:hAnsi="Arial" w:cs="Arial"/>
          <w:lang w:val="en-PH"/>
        </w:rPr>
        <w:t>considerations</w:t>
      </w:r>
      <w:r w:rsidRPr="00DA2E62">
        <w:rPr>
          <w:rFonts w:ascii="Arial" w:hAnsi="Arial" w:cs="Arial"/>
          <w:lang w:val="en-PH"/>
        </w:rPr>
        <w:t xml:space="preserve"> related to AI</w:t>
      </w:r>
      <w:r w:rsidR="00363207">
        <w:rPr>
          <w:rFonts w:ascii="Arial" w:hAnsi="Arial" w:cs="Arial"/>
          <w:lang w:val="en-PH"/>
        </w:rPr>
        <w:t xml:space="preserve"> use</w:t>
      </w:r>
      <w:r w:rsidR="0092066D">
        <w:rPr>
          <w:rFonts w:ascii="Arial" w:hAnsi="Arial" w:cs="Arial"/>
          <w:lang w:val="en-PH"/>
        </w:rPr>
        <w:t xml:space="preserve"> </w:t>
      </w:r>
      <w:r w:rsidR="0092066D">
        <w:rPr>
          <w:rFonts w:ascii="Arial" w:hAnsi="Arial" w:cs="Arial"/>
          <w:lang w:val="en-PH"/>
        </w:rPr>
        <w:fldChar w:fldCharType="begin"/>
      </w:r>
      <w:r w:rsidR="009919AB">
        <w:rPr>
          <w:rFonts w:ascii="Arial" w:hAnsi="Arial" w:cs="Arial"/>
          <w:lang w:val="en-PH"/>
        </w:rPr>
        <w:instrText xml:space="preserve"> ADDIN ZOTERO_ITEM CSL_CITATION {"citationID":"MafWfofs","properties":{"formattedCitation":"(Celik, 2023; Ning et al., 2024; Xie &amp; Luo, 2025)","plainCitation":"(Celik, 2023; Ning et al., 2024; Xie &amp; Luo, 2025)","noteIndex":0},"citationItems":[{"id":923,"uris":["http://zotero.org/users/10114723/items/PEYHM7V2"],"itemData":{"id":923,"type":"article-journal","abstract":"The affordances of artificial intelligence (AI) have not been totally utilized in education. To effectively integrate AI into education, teachers’ AI-specific technological and pedagogical knowledge is important. Furthermore, due to novel ethical issues caused by Al, teachers also must have the knowledge to assess AI-based decisions. None of the previous studies so far explored teacher knowledge to pedagogically and ethically use AI-based tools. Considering this gap, we first developed a scale to measure the knowledge for instructional AI use based on the technological, pedagogical, and content knowledge (TPACK) framework. We extended TPACK with ethical aspects. Secondly, we built a model to investigate the interplay of TPACK components and ethics. The results indicated that as long as teachers have more knowledge to interact with AI-based tools, they will have a better understanding of the pedagogical contributions of AI. Further, technological knowledge (TK) allows teachers to better assess decisions of AI. However, only TK is not sufficient educational integration of AI-based tools. For teachers to deploy AI in education efficiently, TK is meaningful when it is combined with pedagogical knowledge (PK), reflected in technological pedagogical knowledge (TPK). Given pedagogical and technological affordances of AI-based tools, the current study suggests the Intelligent-TPACK framework.","container-title":"Computers in Human Behavior","DOI":"10.1016/j.chb.2022.107468","ISSN":"0747-5632","journalAbbreviation":"Computers in Human Behavior","page":"107468","source":"ScienceDirect","title":"Towards Intelligent-TPACK: An empirical study on teachers’ professional knowledge to ethically integrate artificial intelligence (AI)-based tools into education","title-short":"Towards Intelligent-TPACK","URL":"https://www.sciencedirect.com/science/article/pii/S0747563222002886","volume":"138","author":[{"family":"Celik","given":"Ismail"}],"accessed":{"date-parts":[["2025",8,3]]},"issued":{"date-parts":[["2023",1,1]]}}},{"id":873,"uris":["http://zotero.org/users/10114723/items/76CV649P"],"itemData":{"id":873,"type":"article-journal","abstract":"The profound impact of artificial intelligence (AI) on the modes of teaching and learning necessitates a reexamination of the interrelationships among technology, pedagogy, and subject matter. Given this context, we endeavor to construct a framework for integrating the Technological Pedagogical Content Knowledge of Artificial Intelligence Technology (Artificial Intelligence—Technological Pedagogical Content Knowledge, AI-TPACK) aimed at elucidating the complex interrelations and synergistic effects of AI technology, pedagogical methods, and subject-specific content in the field of education. The AI-TPACK framework comprises seven components: Pedagogical Knowledge (PK), Content Knowledge (CK), AI-Technological Knowledge (AI-TK), Pedagogical Content Knowledge (PCK), AI-Technological Pedagogical Knowledge (AI-TCK), AI-Technological Content Knowledge (AI-TPK), and AI-TPACK itself. We developed an effective structural equation modeling (SEM) approach to explore the relationships among teachers’ AI-TPACK knowledge elements through the utilization of exploratory factor analysis (EFA) and confirmatory factor analysis (CFA). The result showed that six knowledge elements all serve as predictive factors for AI-TPACK variables. However, different knowledge elements showed varying levels of explanatory power in relation to teachers’ AI-TPACK. The influence of core knowledge elements (PK, CK, and AI-TK) on AI-TPACK is indirect, mediated by composite knowledge elements (PCK, AI-TCK, and AI-TPK), each playing unique roles. Non-technical knowledge elements have significantly lower explanatory power for teachers of AI-TPACK compared to knowledge elements related to technology. Notably, content knowledge (C) diminishes the explanatory power of PCK and AI-TCK. This study investigates the relationships within the AI-TPACK framework and its constituent knowledge elements. The framework serves as a comprehensive guide for the large-scale assessment of teachers’ AI-TPACK, and a nuanced comprehension of the interplay among AI-TPACK elements contributes to a deeper understanding of the generative mechanisms underlying teachers’ AI-TPACK. Such insights bear significant implications for the sustainable development of teachers in the era of artificial intelligence.","container-title":"Sustainability","DOI":"10.3390/su16030978","ISSN":"2071-1050","issue":"3","language":"en","license":"http://creativecommons.org/licenses/by/3.0/","page":"978","source":"www.mdpi.com","title":"Teachers’ AI-TPACK: exploring the relationship between knowledge elements","title-short":"Teachers’ AI-TPACK","URL":"https://www.mdpi.com/2071-1050/16/3/978","volume":"16","author":[{"family":"Ning","given":"Yimin"},{"family":"Zhang","given":"Cheng"},{"family":"Xu","given":"Binyan"},{"family":"Zhou","given":"Ying"},{"family":"Wijaya","given":"Tommy Tanu"}],"accessed":{"date-parts":[["2025",8,3]]},"issued":{"date-parts":[["2024",1]]}}},{"id":1051,"uris":["http://zotero.org/users/10114723/items/LPNSPPBQ"],"itemData":{"id":1051,"type":"article","abstract":"As artificial intelligence (AI) technology becomes increasingly prevalent in the filed of education, there is a growing need for mathematics teacher education students (MTES) to demonstrate proficiency in the integration of AI with the technological pedagogical content knowledge (AI-TPACK). To study the issue, we firstly devised an systematic AI-TPACK scale and test on 412 MTES from seven universities. Through descriptive statistical analyses, we found that the current status of AI-TPACK for MTES in China is at a basic, preliminary stage. Secondly, we compared MTES between three different grades on the six variables and found that there is no discernible difference, which suggested that graduate studies were observed to have no promotion in the development of AI-TPACK competencies. Thirdly, we proposed a new AI-TPACK structural equation model (AI-TPACK-SEM) to explore the impact of self-efficacy and teaching beliefs on AI-TPACK. Our findings indicate a positive correlation between self-efficacy and AI-TPACK. We also come to a conclusion that may be contrary to common perception, excessive teaching beliefs may impede the advancement of AI-TPACK. Overall, this paper revealed the current status of AI-TPACK for MTES in China for the first time, designed a dedicated SEM to study the effect of specific factors on AI-TPACK, and proposed some suggestions on future developments.","DOI":"10.48550/arXiv.2503.13533","genre":"Preprint","note":"arXiv:2503.13533 [cs]","number":"arXiv:2503.13533","publisher":"arXiv","source":"arXiv.org","title":"The status quo and future of AI-TPACK for mathematics teacher education students: A case study in Chinese universities","title-short":"The status quo and future of AI-TPACK for mathematics teacher education students","URL":"http://arxiv.org/abs/2503.13533","author":[{"family":"Xie","given":"Meijuan"},{"family":"Luo","given":"Liling"}],"accessed":{"date-parts":[["2025",8,13]]},"issued":{"date-parts":[["2025",3,15]]}}}],"schema":"https://github.com/citation-style-language/schema/raw/master/csl-citation.json"} </w:instrText>
      </w:r>
      <w:r w:rsidR="0092066D">
        <w:rPr>
          <w:rFonts w:ascii="Arial" w:hAnsi="Arial" w:cs="Arial"/>
          <w:lang w:val="en-PH"/>
        </w:rPr>
        <w:fldChar w:fldCharType="separate"/>
      </w:r>
      <w:r w:rsidR="009919AB">
        <w:rPr>
          <w:rFonts w:ascii="Arial" w:hAnsi="Arial" w:cs="Arial"/>
          <w:noProof/>
          <w:lang w:val="en-PH"/>
        </w:rPr>
        <w:t>(Celik, 2023; Ning et al., 2024; Xie &amp; Luo, 2025)</w:t>
      </w:r>
      <w:r w:rsidR="0092066D">
        <w:rPr>
          <w:rFonts w:ascii="Arial" w:hAnsi="Arial" w:cs="Arial"/>
          <w:lang w:val="en-PH"/>
        </w:rPr>
        <w:fldChar w:fldCharType="end"/>
      </w:r>
      <w:r w:rsidRPr="00DA2E62">
        <w:rPr>
          <w:rFonts w:ascii="Arial" w:hAnsi="Arial" w:cs="Arial"/>
          <w:lang w:val="en-PH"/>
        </w:rPr>
        <w:t>. These AI-</w:t>
      </w:r>
      <w:r w:rsidR="002579D3">
        <w:rPr>
          <w:rFonts w:ascii="Arial" w:hAnsi="Arial" w:cs="Arial"/>
          <w:lang w:val="en-PH"/>
        </w:rPr>
        <w:t>informed</w:t>
      </w:r>
      <w:r w:rsidRPr="00DA2E62">
        <w:rPr>
          <w:rFonts w:ascii="Arial" w:hAnsi="Arial" w:cs="Arial"/>
          <w:lang w:val="en-PH"/>
        </w:rPr>
        <w:t xml:space="preserve"> frameworks stress that fundamental areas</w:t>
      </w:r>
      <w:r w:rsidR="002579D3">
        <w:rPr>
          <w:rFonts w:ascii="Arial" w:hAnsi="Arial" w:cs="Arial"/>
          <w:lang w:val="en-PH"/>
        </w:rPr>
        <w:t xml:space="preserve"> including </w:t>
      </w:r>
      <w:r w:rsidRPr="00DA2E62">
        <w:rPr>
          <w:rFonts w:ascii="Arial" w:hAnsi="Arial" w:cs="Arial"/>
          <w:lang w:val="en-PH"/>
        </w:rPr>
        <w:t>content, pedagogy, and AI technological knowledge</w:t>
      </w:r>
      <w:r w:rsidR="002579D3">
        <w:rPr>
          <w:rFonts w:ascii="Arial" w:hAnsi="Arial" w:cs="Arial"/>
          <w:lang w:val="en-PH"/>
        </w:rPr>
        <w:t xml:space="preserve">, similarly </w:t>
      </w:r>
      <w:r w:rsidRPr="00DA2E62">
        <w:rPr>
          <w:rFonts w:ascii="Arial" w:hAnsi="Arial" w:cs="Arial"/>
          <w:lang w:val="en-PH"/>
        </w:rPr>
        <w:t xml:space="preserve">interact through combination forms that more directly affect </w:t>
      </w:r>
      <w:r w:rsidR="003A1552">
        <w:rPr>
          <w:rFonts w:ascii="Arial" w:hAnsi="Arial" w:cs="Arial"/>
          <w:lang w:val="en-PH"/>
        </w:rPr>
        <w:t>the teachers’</w:t>
      </w:r>
      <w:r w:rsidRPr="00DA2E62">
        <w:rPr>
          <w:rFonts w:ascii="Arial" w:hAnsi="Arial" w:cs="Arial"/>
          <w:lang w:val="en-PH"/>
        </w:rPr>
        <w:t xml:space="preserve"> ability to create AI-supported teaching. Empirical studies indicate that AI-related technological knowledge components significantly impact AI-TPACK more than solely pedagogical or content knowledge, highlighting the importance of AI-specific technological proficiency</w:t>
      </w:r>
      <w:r w:rsidR="00980986">
        <w:rPr>
          <w:rFonts w:ascii="Arial" w:hAnsi="Arial" w:cs="Arial"/>
          <w:lang w:val="en-PH"/>
        </w:rPr>
        <w:t xml:space="preserve"> </w:t>
      </w:r>
      <w:r w:rsidR="00032888">
        <w:rPr>
          <w:rFonts w:ascii="Arial" w:hAnsi="Arial" w:cs="Arial"/>
          <w:lang w:val="en-PH"/>
        </w:rPr>
        <w:fldChar w:fldCharType="begin"/>
      </w:r>
      <w:r w:rsidR="00D94DCE">
        <w:rPr>
          <w:rFonts w:ascii="Arial" w:hAnsi="Arial" w:cs="Arial"/>
          <w:lang w:val="en-PH"/>
        </w:rPr>
        <w:instrText xml:space="preserve"> ADDIN ZOTERO_ITEM CSL_CITATION {"citationID":"Es7UXXuV","properties":{"formattedCitation":"(Celik, 2023; Hava &amp; Babayi\\uc0\\u287{}it, 2025; Ning et al., 2024; Yue et al., 2024)","plainCitation":"(Celik, 2023; Hava &amp; Babayiğit, 2025; Ning et al., 2024; Yue et al., 2024)","noteIndex":0},"citationItems":[{"id":923,"uris":["http://zotero.org/users/10114723/items/PEYHM7V2"],"itemData":{"id":923,"type":"article-journal","abstract":"The affordances of artificial intelligence (AI) have not been totally utilized in education. To effectively integrate AI into education, teachers’ AI-specific technological and pedagogical knowledge is important. Furthermore, due to novel ethical issues caused by Al, teachers also must have the knowledge to assess AI-based decisions. None of the previous studies so far explored teacher knowledge to pedagogically and ethically use AI-based tools. Considering this gap, we first developed a scale to measure the knowledge for instructional AI use based on the technological, pedagogical, and content knowledge (TPACK) framework. We extended TPACK with ethical aspects. Secondly, we built a model to investigate the interplay of TPACK components and ethics. The results indicated that as long as teachers have more knowledge to interact with AI-based tools, they will have a better understanding of the pedagogical contributions of AI. Further, technological knowledge (TK) allows teachers to better assess decisions of AI. However, only TK is not sufficient educational integration of AI-based tools. For teachers to deploy AI in education efficiently, TK is meaningful when it is combined with pedagogical knowledge (PK), reflected in technological pedagogical knowledge (TPK). Given pedagogical and technological affordances of AI-based tools, the current study suggests the Intelligent-TPACK framework.","container-title":"Computers in Human Behavior","DOI":"10.1016/j.chb.2022.107468","ISSN":"0747-5632","journalAbbreviation":"Computers in Human Behavior","page":"107468","source":"ScienceDirect","title":"Towards Intelligent-TPACK: An empirical study on teachers’ professional knowledge to ethically integrate artificial intelligence (AI)-based tools into education","title-short":"Towards Intelligent-TPACK","URL":"https://www.sciencedirect.com/science/article/pii/S0747563222002886","volume":"138","author":[{"family":"Celik","given":"Ismail"}],"accessed":{"date-parts":[["2025",8,3]]},"issued":{"date-parts":[["2023",1,1]]}}},{"id":917,"uris":["http://zotero.org/users/10114723/items/KDP4MGQ7"],"itemData":{"id":917,"type":"article-journal","abstract":"In recent years, there has been a growing emphasis on integrating Artificial Intelligence (AI) applications in educational settings. As a result, it is essential to assess teachers’ competencies in Technological, Pedagogical, and Content Knowledge (TPACK) as it pertains to AI and examine the factors that influence these competencies. This study aims to analyze the impact of digital proficiency on teachers’ AI-TPACK competencies. The study utilized a correlational survey model and involved 401 teachers from various provinces and departments in Turkey. The data collection tools included a personal information form, an AI-TPACK scale, and a digital proficiency scale. The collected data were analyzed using structural equation modeling. The research findings revealed that teachers’ AI-TPACK competencies were below average, whereas their levels of digital proficiency were above average. Furthermore, a significant relationship between teachers’ AI-TPACK and digital proficiency levels was identified, with digital proficiency as a significant predictor of AI-TPACK competencies. Based on the research findings, recommendations for future studies are provided.","container-title":"Education and Information Technologies","DOI":"10.1007/s10639-024-12939-x","ISSN":"1573-7608","issue":"3","journalAbbreviation":"Educ Inf Technol","language":"en","page":"3491-3508","source":"Springer Link","title":"Exploring the relationship between teachers’ competencies in AI-TPACK and digital proficiency","URL":"https://doi.org/10.1007/s10639-024-12939-x","volume":"30","author":[{"family":"Hava","given":"Kevser"},{"family":"Babayiğit","given":"Özgür"}],"accessed":{"date-parts":[["2025",8,3]]},"issued":{"date-parts":[["2025",2,1]]}}},{"id":873,"uris":["http://zotero.org/users/10114723/items/76CV649P"],"itemData":{"id":873,"type":"article-journal","abstract":"The profound impact of artificial intelligence (AI) on the modes of teaching and learning necessitates a reexamination of the interrelationships among technology, pedagogy, and subject matter. Given this context, we endeavor to construct a framework for integrating the Technological Pedagogical Content Knowledge of Artificial Intelligence Technology (Artificial Intelligence—Technological Pedagogical Content Knowledge, AI-TPACK) aimed at elucidating the complex interrelations and synergistic effects of AI technology, pedagogical methods, and subject-specific content in the field of education. The AI-TPACK framework comprises seven components: Pedagogical Knowledge (PK), Content Knowledge (CK), AI-Technological Knowledge (AI-TK), Pedagogical Content Knowledge (PCK), AI-Technological Pedagogical Knowledge (AI-TCK), AI-Technological Content Knowledge (AI-TPK), and AI-TPACK itself. We developed an effective structural equation modeling (SEM) approach to explore the relationships among teachers’ AI-TPACK knowledge elements through the utilization of exploratory factor analysis (EFA) and confirmatory factor analysis (CFA). The result showed that six knowledge elements all serve as predictive factors for AI-TPACK variables. However, different knowledge elements showed varying levels of explanatory power in relation to teachers’ AI-TPACK. The influence of core knowledge elements (PK, CK, and AI-TK) on AI-TPACK is indirect, mediated by composite knowledge elements (PCK, AI-TCK, and AI-TPK), each playing unique roles. Non-technical knowledge elements have significantly lower explanatory power for teachers of AI-TPACK compared to knowledge elements related to technology. Notably, content knowledge (C) diminishes the explanatory power of PCK and AI-TCK. This study investigates the relationships within the AI-TPACK framework and its constituent knowledge elements. The framework serves as a comprehensive guide for the large-scale assessment of teachers’ AI-TPACK, and a nuanced comprehension of the interplay among AI-TPACK elements contributes to a deeper understanding of the generative mechanisms underlying teachers’ AI-TPACK. Such insights bear significant implications for the sustainable development of teachers in the era of artificial intelligence.","container-title":"Sustainability","DOI":"10.3390/su16030978","ISSN":"2071-1050","issue":"3","language":"en","license":"http://creativecommons.org/licenses/by/3.0/","page":"978","source":"www.mdpi.com","title":"Teachers’ AI-TPACK: exploring the relationship between knowledge elements","title-short":"Teachers’ AI-TPACK","URL":"https://www.mdpi.com/2071-1050/16/3/978","volume":"16","author":[{"family":"Ning","given":"Yimin"},{"family":"Zhang","given":"Cheng"},{"family":"Xu","given":"Binyan"},{"family":"Zhou","given":"Ying"},{"family":"Wijaya","given":"Tommy Tanu"}],"accessed":{"date-parts":[["2025",8,3]]},"issued":{"date-parts":[["2024",1]]}}},{"id":919,"uris":["http://zotero.org/users/10114723/items/6B5CDVRB"],"itemData":{"id":919,"type":"article-journal","abstract":"Artificial intelligence (AI) education is increasingly being recognized as essential at the K–12 level. For better understanding teachers’ preparedness for AI education and effectively developing relevant teacher training programs, teachers’ technological pedagogical content knowledge (TPACK) readiness and attitudes toward AI teaching must be determined. However, limited research has been conducted on this topic. To address this research gap, we recruited 1,664 K–12 teachers to obtain a comprehensive view of teachers’ readiness for and attitudes toward teaching AI in K–12 classrooms. These teachers differed in terms of their gender, teaching subject, teaching grade, teaching experience, and experience in teaching AI. The findings of this study indicated that a substantial gap exists in the AI-related content and technological knowledge of the recruited teachers. Moreover, intriguing relationships were found between the teachers’ pedagogical knowledge, content knowledge, and attitudes toward teaching AI. The effects of demographic factors on the teachers’ TPACK and attitudes were also examined. On the basis of the findings of this study, recommendations were formulated for developing effective teacher professional development programs in the field of AI education.","container-title":"Education and Information Technologies","DOI":"10.1007/s10639-024-12621-2","ISSN":"1573-7608","issue":"15","journalAbbreviation":"Educ Inf Technol","language":"en","page":"19505-19536","source":"Springer Link","title":"Understanding K–12 teachers’ technological pedagogical content knowledge readiness and attitudes toward artificial intelligence education","URL":"https://doi.org/10.1007/s10639-024-12621-2","volume":"29","author":[{"family":"Yue","given":"Miao"},{"family":"Jong","given":"Morris Siu-Yung"},{"family":"Ng","given":"Davy Tsz Kit"}],"accessed":{"date-parts":[["2025",8,3]]},"issued":{"date-parts":[["2024",10,1]]}}}],"schema":"https://github.com/citation-style-language/schema/raw/master/csl-citation.json"} </w:instrText>
      </w:r>
      <w:r w:rsidR="00032888">
        <w:rPr>
          <w:rFonts w:ascii="Arial" w:hAnsi="Arial" w:cs="Arial"/>
          <w:lang w:val="en-PH"/>
        </w:rPr>
        <w:fldChar w:fldCharType="separate"/>
      </w:r>
      <w:r w:rsidR="00D94DCE" w:rsidRPr="00D94DCE">
        <w:rPr>
          <w:rFonts w:ascii="Arial" w:hAnsi="Arial" w:cs="Arial"/>
          <w:szCs w:val="24"/>
        </w:rPr>
        <w:t>(Celik, 2023; Hava &amp; Babayiğit, 2025; Ning et al., 2024; Yue et al., 2024)</w:t>
      </w:r>
      <w:r w:rsidR="00032888">
        <w:rPr>
          <w:rFonts w:ascii="Arial" w:hAnsi="Arial" w:cs="Arial"/>
          <w:lang w:val="en-PH"/>
        </w:rPr>
        <w:fldChar w:fldCharType="end"/>
      </w:r>
      <w:r w:rsidRPr="00DA2E62">
        <w:rPr>
          <w:rFonts w:ascii="Arial" w:hAnsi="Arial" w:cs="Arial"/>
          <w:lang w:val="en-PH"/>
        </w:rPr>
        <w:t>.</w:t>
      </w:r>
      <w:r w:rsidR="008A5093">
        <w:rPr>
          <w:rFonts w:ascii="Arial" w:hAnsi="Arial" w:cs="Arial"/>
          <w:lang w:val="en-PH"/>
        </w:rPr>
        <w:t xml:space="preserve"> </w:t>
      </w:r>
      <w:r w:rsidR="00455DB4" w:rsidRPr="00455DB4">
        <w:rPr>
          <w:rFonts w:ascii="Arial" w:hAnsi="Arial" w:cs="Arial"/>
        </w:rPr>
        <w:t xml:space="preserve">Nonetheless, teachers do not cultivate AI-TPACK in isolation. </w:t>
      </w:r>
      <w:r w:rsidR="003B660C">
        <w:rPr>
          <w:rFonts w:ascii="Arial" w:hAnsi="Arial" w:cs="Arial"/>
        </w:rPr>
        <w:t>S</w:t>
      </w:r>
      <w:r w:rsidR="00720647">
        <w:rPr>
          <w:rFonts w:ascii="Arial" w:hAnsi="Arial" w:cs="Arial"/>
        </w:rPr>
        <w:t xml:space="preserve">tudies that often draw on the Diffusion of Innovation theory </w:t>
      </w:r>
      <w:r w:rsidR="000C1100">
        <w:rPr>
          <w:rFonts w:ascii="Arial" w:hAnsi="Arial" w:cs="Arial"/>
        </w:rPr>
        <w:t xml:space="preserve">show that AI integration is influenced by </w:t>
      </w:r>
      <w:r w:rsidR="003C6025">
        <w:rPr>
          <w:rFonts w:ascii="Arial" w:hAnsi="Arial" w:cs="Arial"/>
        </w:rPr>
        <w:t xml:space="preserve">internal </w:t>
      </w:r>
      <w:r w:rsidR="00893054">
        <w:rPr>
          <w:rFonts w:ascii="Arial" w:hAnsi="Arial" w:cs="Arial"/>
        </w:rPr>
        <w:t xml:space="preserve">factors and </w:t>
      </w:r>
      <w:r w:rsidR="003C6025">
        <w:rPr>
          <w:rFonts w:ascii="Arial" w:hAnsi="Arial" w:cs="Arial"/>
        </w:rPr>
        <w:t>capacity</w:t>
      </w:r>
      <w:r w:rsidR="00893054">
        <w:rPr>
          <w:rFonts w:ascii="Arial" w:hAnsi="Arial" w:cs="Arial"/>
        </w:rPr>
        <w:t xml:space="preserve"> of teachers</w:t>
      </w:r>
      <w:r w:rsidR="003C6025">
        <w:rPr>
          <w:rFonts w:ascii="Arial" w:hAnsi="Arial" w:cs="Arial"/>
        </w:rPr>
        <w:t xml:space="preserve"> such as </w:t>
      </w:r>
      <w:r w:rsidR="00893054">
        <w:rPr>
          <w:rFonts w:ascii="Arial" w:hAnsi="Arial" w:cs="Arial"/>
        </w:rPr>
        <w:t xml:space="preserve">their </w:t>
      </w:r>
      <w:r w:rsidR="003C6025">
        <w:rPr>
          <w:rFonts w:ascii="Arial" w:hAnsi="Arial" w:cs="Arial"/>
        </w:rPr>
        <w:t>AI literacy and beliefs</w:t>
      </w:r>
      <w:r w:rsidR="003B660C">
        <w:rPr>
          <w:rFonts w:ascii="Arial" w:hAnsi="Arial" w:cs="Arial"/>
        </w:rPr>
        <w:t xml:space="preserve"> </w:t>
      </w:r>
      <w:r w:rsidR="00455DB4" w:rsidRPr="00455DB4">
        <w:rPr>
          <w:rFonts w:ascii="Arial" w:hAnsi="Arial" w:cs="Arial"/>
        </w:rPr>
        <w:t xml:space="preserve">and external enabling conditions such as professional development opportunities, institutional support, and access to infrastructure and tools </w:t>
      </w:r>
      <w:r w:rsidR="00893054">
        <w:rPr>
          <w:rFonts w:ascii="Arial" w:hAnsi="Arial" w:cs="Arial"/>
        </w:rPr>
        <w:fldChar w:fldCharType="begin"/>
      </w:r>
      <w:r w:rsidR="00935917">
        <w:rPr>
          <w:rFonts w:ascii="Arial" w:hAnsi="Arial" w:cs="Arial"/>
        </w:rPr>
        <w:instrText xml:space="preserve"> ADDIN ZOTERO_ITEM CSL_CITATION {"citationID":"uMGFllfw","properties":{"formattedCitation":"(Fitriyah et al., 2025; Li &amp; Manzari, 2025; Meylani, 2024; Oved &amp; Alt, 2025)","plainCitation":"(Fitriyah et al., 2025; Li &amp; Manzari, 2025; Meylani, 2024; Oved &amp; Alt, 2025)","noteIndex":0},"citationItems":[{"id":1776,"uris":["http://zotero.org/users/10114723/items/NYT2RPQW"],"itemData":{"id":1776,"type":"article-journal","container-title":"Research and Development in Education (RaDEn)","DOI":"10.22219/raden.v5i1.37594","journalAbbreviation":"Research and Development in Education (RaDEn)","title":"Professionalism and technological pedagogical and content knowledge skills of primary school teacher","URL":"https://consensus.app/papers/professionalism-and-technological-pedagogical-and-fitriyah-sutadji/6f018414f9ab5633aa416e7a69b80be8/","author":[{"family":"Fitriyah","given":"Siti Ni’matul"},{"family":"Sutadji","given":"Eddy"},{"family":"Dewi","given":"R."}],"issued":{"date-parts":[["2025",5,22]]}}},{"id":1600,"uris":["http://zotero.org/users/10114723/items/M2I4BX58"],"itemData":{"id":1600,"type":"article-journal","abstract":"This study investigates the integration of artificial intelligence (AI) in primary mathematics education, focusing on the influence of internal and external factors on AI utilization. Employing second-order Structural Equation Modeling (SEM) with data collected from 516 primary mathematics teachers in a southwest city in China, the research explores the dynamics between teachers’ Technological Pedagogical Content Knowledge (TPACK), attitudes towards technology, and the role of external environmental factors such as educational policies, technological infrastructure, and parental and community engagement. The findings reveal that internal factors, including teachers’ attitudes and TPACK, and external factors, notably institutional support and societal attitudes towards technology, significantly influence AI adoption and effective use in teaching and learning processes. The study confirms the necessity of a dual-faceted approach to AI integration, emphasizing the enhancement of educators’ internal capacities through professional development and the cultivation of a supportive external ecosystem. The research contributes to the knowledge of technology integration in education by providing empirical evidence of the critical interplay between internal capabilities and external supports in facilitating effective AI utilization in primary mathematics education. This study offers a pragmatic blueprint for educational stakeholders to navigate the complexities of educational innovation in the digital era, advocating for systemic approaches to foster both technological competencies and supportive infrastructures.","container-title":"Education and Information Technologies","DOI":"10.1007/s10639-025-13315-z","ISSN":"1573-7608","issue":"9","journalAbbreviation":"Educ Inf Technol","language":"en","page":"11717-11750","source":"Springer Link","title":"AI utilization in primary mathematics education: a case study from a southwestern Chinese city","title-short":"AI utilization in primary mathematics education","URL":"https://doi.org/10.1007/s10639-025-13315-z","volume":"30","author":[{"family":"Li","given":"Mao"},{"family":"Manzari","given":"Elham"}],"accessed":{"date-parts":[["2025",12,6]]},"issued":{"date-parts":[["2025",6,1]]}}},{"id":1253,"uris":["http://zotero.org/users/10114723/items/L5LKNVB2"],"itemData":{"id":1253,"type":"article-journal","abstract":"The integration of Artificial Intelligence (AI) into teacher education has been transformative, offering personalized learning experiences, enhanced professional development, and improved teaching methodologies. AI technologies such as Intelligent Tutoring Systems (ITS), AI-driven analytics, and automated assessment tools have become central to modern educational practices, significantly improving engagement, adaptability, and effectiveness. This study employs a qualitative thematic analysis of current literature on AI in teacher education, examining peer-reviewed articles and reports using thematic coding to identify key patterns, opportunities, and challenges. The findings reveal that AI enhances teacher education by providing personalized learning pathways, fostering critical thinking, and supporting ongoing professional growth. Technologies like ITS, Virtual Reality (VR), and AI-driven analytics have proven effective in promoting motivation and engagement among teachers. However, ethical challenges such as biases in AI systems and concerns regarding data privacy require continuous attention. Furthermore, a gap in teacher preparedness, particularly in developing AI literacy and integrating AI tools into classroom practices, is evident. Despite these challenges, AI offers substantial benefits, transforming teaching practices and enabling personalized, adaptive instruction that supports both teachers and students. The study emphasizes the need for comprehensive teacher training programs focusing on digital literacy and ethical AI use, ensuring educators can navigate an AI-enhanced educational environment effectively. This research contributes to the ongoing discourse by highlighting the need for ethical guidelines and robust teacher training programs, offering actionable insights for educators, policymakers, and institutions aiming to integrate AI into teacher education","container-title":"Journal of Computer and Education Research","DOI":"10.18009/jcer.1477709","ISSN":"2148-2896","issue":"24","journalAbbreviation":"JCER","language":"en","page":"600-637","publisher":"Tamer KUTLUCA","source":"dergipark.org.tr","title":"Artificial intelligence in the education of teachers: A qualitative synthesis of the cutting-edge research literature","title-short":"Artificial intelligence in the education of teachers","URL":"https://dergipark.org.tr/en/pub/jcer/issue/86550/1477709","volume":"12","author":[{"family":"Meylani","given":"Rusen"}],"accessed":{"date-parts":[["2025",9,13]]},"issued":{"date-parts":[["2024",10,21]]}}},{"id":1544,"uris":["http://zotero.org/users/10114723/items/HMRINMZM"],"itemData":{"id":1544,"type":"article-journal","container-title":"Education and Information Technologies.","DOI":"10.1007/s10639-025-13371-5","journalAbbreviation":"Educ. Inf. Technol.","page":"14095-14121","title":"Teachers' technological pedagogical content knowledge (TPACK) as a precursor to their perceived adopting of educational AI tools for teaching purposes","URL":"https://consensus.app/papers/teachers-technological-pedagogical-content-knowledge-oved-alt/828310fb28925f5795cc17daabc69551/","volume":"30","author":[{"family":"Oved","given":"Orit"},{"family":"Alt","given":"D."}],"issued":{"date-parts":[["2025",1,25]]}}}],"schema":"https://github.com/citation-style-language/schema/raw/master/csl-citation.json"} </w:instrText>
      </w:r>
      <w:r w:rsidR="00893054">
        <w:rPr>
          <w:rFonts w:ascii="Arial" w:hAnsi="Arial" w:cs="Arial"/>
        </w:rPr>
        <w:fldChar w:fldCharType="separate"/>
      </w:r>
      <w:r w:rsidR="00935917">
        <w:rPr>
          <w:rFonts w:ascii="Arial" w:hAnsi="Arial" w:cs="Arial"/>
          <w:noProof/>
        </w:rPr>
        <w:t>(Fitriyah et al., 2025; Li &amp; Manzari, 2025; Meylani, 2024; Oved &amp; Alt, 2025)</w:t>
      </w:r>
      <w:r w:rsidR="00893054">
        <w:rPr>
          <w:rFonts w:ascii="Arial" w:hAnsi="Arial" w:cs="Arial"/>
        </w:rPr>
        <w:fldChar w:fldCharType="end"/>
      </w:r>
      <w:r w:rsidR="00455DB4" w:rsidRPr="00455DB4">
        <w:rPr>
          <w:rFonts w:ascii="Arial" w:hAnsi="Arial" w:cs="Arial"/>
        </w:rPr>
        <w:t xml:space="preserve">. This </w:t>
      </w:r>
      <w:r w:rsidR="00107008">
        <w:rPr>
          <w:rFonts w:ascii="Arial" w:hAnsi="Arial" w:cs="Arial"/>
        </w:rPr>
        <w:t xml:space="preserve">framing also </w:t>
      </w:r>
      <w:r w:rsidR="00455DB4" w:rsidRPr="00455DB4">
        <w:rPr>
          <w:rFonts w:ascii="Arial" w:hAnsi="Arial" w:cs="Arial"/>
        </w:rPr>
        <w:t xml:space="preserve">corresponds with </w:t>
      </w:r>
      <w:r w:rsidR="00107008">
        <w:rPr>
          <w:rFonts w:ascii="Arial" w:hAnsi="Arial" w:cs="Arial"/>
        </w:rPr>
        <w:t>the</w:t>
      </w:r>
      <w:r w:rsidR="00455DB4" w:rsidRPr="00455DB4">
        <w:rPr>
          <w:rFonts w:ascii="Arial" w:hAnsi="Arial" w:cs="Arial"/>
        </w:rPr>
        <w:t xml:space="preserve"> will–skill–tool </w:t>
      </w:r>
      <w:r w:rsidR="00107008">
        <w:rPr>
          <w:rFonts w:ascii="Arial" w:hAnsi="Arial" w:cs="Arial"/>
        </w:rPr>
        <w:t>lens, proposing that</w:t>
      </w:r>
      <w:r w:rsidR="00455DB4" w:rsidRPr="00455DB4">
        <w:rPr>
          <w:rFonts w:ascii="Arial" w:hAnsi="Arial" w:cs="Arial"/>
        </w:rPr>
        <w:t xml:space="preserve"> even when educators recognize instructional value, enduring integration relies on the development of capabilities and genuine access to tools and assistance</w:t>
      </w:r>
      <w:r w:rsidR="00374809">
        <w:rPr>
          <w:rFonts w:ascii="Arial" w:hAnsi="Arial" w:cs="Arial"/>
        </w:rPr>
        <w:t xml:space="preserve"> </w:t>
      </w:r>
      <w:r w:rsidR="00374809">
        <w:rPr>
          <w:rFonts w:ascii="Arial" w:hAnsi="Arial" w:cs="Arial"/>
        </w:rPr>
        <w:fldChar w:fldCharType="begin"/>
      </w:r>
      <w:r w:rsidR="00374809">
        <w:rPr>
          <w:rFonts w:ascii="Arial" w:hAnsi="Arial" w:cs="Arial"/>
        </w:rPr>
        <w:instrText xml:space="preserve"> ADDIN ZOTERO_ITEM CSL_CITATION {"citationID":"291x2Yx3","properties":{"formattedCitation":"(Knezek &amp; Christensen, 2015; Sasota et al., 2021)","plainCitation":"(Knezek &amp; Christensen, 2015; Sasota et al., 2021)","noteIndex":0},"citationItems":[{"id":1676,"uris":["http://zotero.org/users/10114723/items/B6PX4YXH"],"itemData":{"id":1676,"type":"paper-conference","abstract":"An expansion of the Will, Skill, Tool Model of Technology Integration to include teacher's pedagogical style is proposed by the authors as a means of advancing the predictive power for level of classroom technology integration to beyond 90%. Suggested advantages to this expansion include more precise identification of areas to be targeted for teacher professional development, and the prospect for aligning teaching-with-technology style with student learning styles, in order to better serve educational system goals such as student engagement, learning and achievement. Initial findings are that pedagogical preference or style with old and new technologies accounts for approximately 30% of level of classroom technology integration. The authors contend this is worthy of retaining as a fundamental model improvement. [For the full proceedings, see ED562093.]","container-title":"International Association for Development of the Information Society","event-title":"12th International Conference on Cognition and Exploratory Learning in Digital Age (CELDA 2015)","language":"en","note":"ERIC Number: ED562193","publisher":"International Association for the Development of the Information Society","publisher-place":"Greater Dublin, Ireland","source":"ERIC","title":"The will, skill, tool model of technology integration: adding pedagogy as a new model construct","title-short":"The will, skill, tool model of technology integration","URL":"https://eric.ed.gov/?id=ED562193","author":[{"family":"Knezek","given":"Gerald"},{"family":"Christensen","given":"Rhonda"}],"accessed":{"date-parts":[["2026",1,1]]},"issued":{"date-parts":[["2015",10]]}}},{"id":1084,"uris":["http://zotero.org/users/10114723/items/4AHCSQWQ"],"itemData":{"id":1084,"type":"article-journal","abstract":"The proliferation of information and communication technologies (ICT) in the twenty-first century has challenged the status quo of educational setting and led to a paradigm shift in teaching and learning processes. ICT use and integration in teaching then, becomes an essential component of pedagogical processes to have an effective teacher–student interaction and to optimize learning. While past studies have already established evidence that attitude toward ICT (will), ICT skills (skill), and availability of ICT resources (tool) elements are indeed important contributors to the integration of ICT in teaching, little attention has been paid yet to differences in these elements and in this model of ICT integration between subject areas of science and mathematics. Thus, this study aims to examine the significant differences in these factors between science and mathematics (S&amp;M) teaching guided by the Will–Skill–Tool (WST) model developed by Christensen and Knezek (2001, 2008). Using independent samples t test and multiple linear regression, results show that science teachers had higher scores in will, skill, tool, and ICT integration indices compared to mathematics teachers. Findings also revealed that WST model of ICT integration differs between science and mathematics areas, particularly in terms of which among the factors had the strongest influence on ICT integration. The study recommends distinct approaches in providing capacity training development on ICT integration for teachers considering the context of subject specific area.","container-title":"Journal of Computers in Education","DOI":"10.1007/s40692-021-00185-w","ISSN":"2197-9995","issue":"3","journalAbbreviation":"J. Comput. Educ.","language":"en","page":"443-464","source":"Springer Link","title":"Will–skill–tool (WST) model of technology integration in teaching science and mathematics in the Philippines","URL":"https://doi.org/10.1007/s40692-021-00185-w","volume":"8","author":[{"family":"Sasota","given":"Randolf S."},{"family":"Cristobal","given":"Ruby R."},{"family":"Sario","given":"Imelda S."},{"family":"Biyo","given":"Josette T."},{"family":"Magadia","given":"Joselito C."}],"accessed":{"date-parts":[["2025",8,17]]},"issued":{"date-parts":[["2021",9,1]]}}}],"schema":"https://github.com/citation-style-language/schema/raw/master/csl-citation.json"} </w:instrText>
      </w:r>
      <w:r w:rsidR="00374809">
        <w:rPr>
          <w:rFonts w:ascii="Arial" w:hAnsi="Arial" w:cs="Arial"/>
        </w:rPr>
        <w:fldChar w:fldCharType="separate"/>
      </w:r>
      <w:r w:rsidR="00374809">
        <w:rPr>
          <w:rFonts w:ascii="Arial" w:hAnsi="Arial" w:cs="Arial"/>
          <w:noProof/>
        </w:rPr>
        <w:t>(Knezek &amp; Christensen, 2015; Sasota et al., 2021)</w:t>
      </w:r>
      <w:r w:rsidR="00374809">
        <w:rPr>
          <w:rFonts w:ascii="Arial" w:hAnsi="Arial" w:cs="Arial"/>
        </w:rPr>
        <w:fldChar w:fldCharType="end"/>
      </w:r>
      <w:r w:rsidR="00455DB4" w:rsidRPr="00455DB4">
        <w:rPr>
          <w:rFonts w:ascii="Arial" w:hAnsi="Arial" w:cs="Arial"/>
        </w:rPr>
        <w:t xml:space="preserve">. </w:t>
      </w:r>
      <w:r w:rsidR="00374809">
        <w:rPr>
          <w:rFonts w:ascii="Arial" w:hAnsi="Arial" w:cs="Arial"/>
        </w:rPr>
        <w:t>Meanwhile, i</w:t>
      </w:r>
      <w:r w:rsidR="00455DB4" w:rsidRPr="00455DB4">
        <w:rPr>
          <w:rFonts w:ascii="Arial" w:hAnsi="Arial" w:cs="Arial"/>
        </w:rPr>
        <w:t>n terms of dissemination, teachers may vary in their pace of adoption and practice due to inconsistent exposure to innovations and opportunity to test tools across different networks and contexts</w:t>
      </w:r>
      <w:r w:rsidR="00374809">
        <w:rPr>
          <w:rFonts w:ascii="Arial" w:hAnsi="Arial" w:cs="Arial"/>
        </w:rPr>
        <w:t xml:space="preserve"> </w:t>
      </w:r>
      <w:r w:rsidR="00374809">
        <w:rPr>
          <w:rFonts w:ascii="Arial" w:hAnsi="Arial" w:cs="Arial"/>
        </w:rPr>
        <w:fldChar w:fldCharType="begin"/>
      </w:r>
      <w:r w:rsidR="008A5093">
        <w:rPr>
          <w:rFonts w:ascii="Arial" w:hAnsi="Arial" w:cs="Arial"/>
        </w:rPr>
        <w:instrText xml:space="preserve"> ADDIN ZOTERO_ITEM CSL_CITATION {"citationID":"uTGVuXTA","properties":{"formattedCitation":"(Garc\\uc0\\u237{}a-Avil\\uc0\\u233{}s, 2020; Rogers, 1962)","plainCitation":"(García-Avilés, 2020; Rogers, 1962)","noteIndex":0},"citationItems":[{"id":1119,"uris":["http://zotero.org/users/10114723/items/4V7M86Z2"],"itemData":{"id":1119,"type":"article-journal","abstract":"This entry introduces Everette M. Rogers' theory of the Diffusion of Innovations, some of its research applications as well as its main criticisms. Rogers analyses the process by which an innovation is communicated through certain channels over time among the members of a social system, which is presented as a sequence of stages, labelled as awareness, interest, persuasion, decision, adoption and confirmation. The continuum of innovativeness is divided into five adopter categories (innovators, early adopters, early majority, late majority, and laggards) based on observations of reality, and designed to make comparisons possible. Rogers' theory provides a useful framework for understanding how innovations are implemented in organizations and his model has been widely used in communication, management, health and education studies.","container-title":"The International Encyclopedia of Media Psychology","DOI":"10.1002/9781119011071.iemp0137","page":"1-8","source":"ResearchGate","title":"Diffusion of innovation","URL":"https://doi.org/10.1002/9781119011071.iemp0137","author":[{"family":"García-Avilés","given":"Jose"}],"issued":{"date-parts":[["2020",9,22]]}}},{"id":1664,"uris":["http://zotero.org/users/10114723/items/IG3864EY"],"itemData":{"id":1664,"type":"book","publisher":"Free Press","publisher-place":"New York","title":"Diffusion of innovations","author":[{"family":"Rogers","given":"Everett M."}],"issued":{"date-parts":[["1962"]]}}}],"schema":"https://github.com/citation-style-language/schema/raw/master/csl-citation.json"} </w:instrText>
      </w:r>
      <w:r w:rsidR="00374809">
        <w:rPr>
          <w:rFonts w:ascii="Arial" w:hAnsi="Arial" w:cs="Arial"/>
        </w:rPr>
        <w:fldChar w:fldCharType="separate"/>
      </w:r>
      <w:r w:rsidR="008A5093" w:rsidRPr="008A5093">
        <w:rPr>
          <w:rFonts w:ascii="Arial" w:hAnsi="Arial" w:cs="Arial"/>
          <w:szCs w:val="24"/>
        </w:rPr>
        <w:t>(García-Avilés, 2020; Rogers, 1962)</w:t>
      </w:r>
      <w:r w:rsidR="00374809">
        <w:rPr>
          <w:rFonts w:ascii="Arial" w:hAnsi="Arial" w:cs="Arial"/>
        </w:rPr>
        <w:fldChar w:fldCharType="end"/>
      </w:r>
      <w:r w:rsidR="00455DB4" w:rsidRPr="00455DB4">
        <w:rPr>
          <w:rFonts w:ascii="Arial" w:hAnsi="Arial" w:cs="Arial"/>
        </w:rPr>
        <w:t>.</w:t>
      </w:r>
      <w:r w:rsidR="00A12C5C">
        <w:rPr>
          <w:rFonts w:ascii="Arial" w:hAnsi="Arial" w:cs="Arial"/>
        </w:rPr>
        <w:t xml:space="preserve"> These perspectives foreground a central issue for educational systems: whether traditional</w:t>
      </w:r>
      <w:r w:rsidR="00A83B20">
        <w:rPr>
          <w:rFonts w:ascii="Arial" w:hAnsi="Arial" w:cs="Arial"/>
        </w:rPr>
        <w:t xml:space="preserve"> professional</w:t>
      </w:r>
      <w:r w:rsidR="00A12C5C">
        <w:rPr>
          <w:rFonts w:ascii="Arial" w:hAnsi="Arial" w:cs="Arial"/>
        </w:rPr>
        <w:t xml:space="preserve"> indicators </w:t>
      </w:r>
      <w:r w:rsidR="00A83B20">
        <w:rPr>
          <w:rFonts w:ascii="Arial" w:hAnsi="Arial" w:cs="Arial"/>
        </w:rPr>
        <w:t>relate to AI-TPACK</w:t>
      </w:r>
      <w:r w:rsidR="006A7DE8">
        <w:rPr>
          <w:rFonts w:ascii="Arial" w:hAnsi="Arial" w:cs="Arial"/>
        </w:rPr>
        <w:t xml:space="preserve"> in the same way as exposure-based factors. </w:t>
      </w:r>
    </w:p>
    <w:p w14:paraId="24E2E1B7" w14:textId="77777777" w:rsidR="005B6297" w:rsidRDefault="00E21EAA" w:rsidP="00552924">
      <w:pPr>
        <w:pStyle w:val="Body"/>
        <w:ind w:firstLine="720"/>
        <w:rPr>
          <w:rFonts w:ascii="Arial" w:hAnsi="Arial" w:cs="Arial"/>
        </w:rPr>
      </w:pPr>
      <w:r>
        <w:rPr>
          <w:rFonts w:ascii="Arial" w:hAnsi="Arial" w:cs="Arial"/>
        </w:rPr>
        <w:t xml:space="preserve">Despite the emerging evidence base, key gaps remain. </w:t>
      </w:r>
      <w:r w:rsidR="0012668E">
        <w:rPr>
          <w:rFonts w:ascii="Arial" w:hAnsi="Arial" w:cs="Arial"/>
        </w:rPr>
        <w:t>Most studies</w:t>
      </w:r>
      <w:r w:rsidR="00A56283">
        <w:rPr>
          <w:rFonts w:ascii="Arial" w:hAnsi="Arial" w:cs="Arial"/>
        </w:rPr>
        <w:t xml:space="preserve"> concentrate on pre-service teachers or extensive cohorts in K to 12 </w:t>
      </w:r>
      <w:r w:rsidR="00FA25C0">
        <w:rPr>
          <w:rFonts w:ascii="Arial" w:hAnsi="Arial" w:cs="Arial"/>
        </w:rPr>
        <w:t>education</w:t>
      </w:r>
      <w:r w:rsidR="00040ECE">
        <w:rPr>
          <w:rFonts w:ascii="Arial" w:hAnsi="Arial" w:cs="Arial"/>
        </w:rPr>
        <w:t xml:space="preserve">, with a scarcity of </w:t>
      </w:r>
      <w:r w:rsidR="0054642F">
        <w:rPr>
          <w:rFonts w:ascii="Arial" w:hAnsi="Arial" w:cs="Arial"/>
        </w:rPr>
        <w:t>research</w:t>
      </w:r>
      <w:r w:rsidR="00040ECE">
        <w:rPr>
          <w:rFonts w:ascii="Arial" w:hAnsi="Arial" w:cs="Arial"/>
        </w:rPr>
        <w:t xml:space="preserve"> focusing on in-service secondary mathematics teachers</w:t>
      </w:r>
      <w:r w:rsidR="00EA1667">
        <w:rPr>
          <w:rFonts w:ascii="Arial" w:hAnsi="Arial" w:cs="Arial"/>
        </w:rPr>
        <w:t xml:space="preserve"> in global south context</w:t>
      </w:r>
      <w:r w:rsidR="00822922">
        <w:rPr>
          <w:rFonts w:ascii="Arial" w:hAnsi="Arial" w:cs="Arial"/>
        </w:rPr>
        <w:t xml:space="preserve"> </w:t>
      </w:r>
      <w:r w:rsidR="00822922">
        <w:rPr>
          <w:rFonts w:ascii="Arial" w:hAnsi="Arial" w:cs="Arial"/>
        </w:rPr>
        <w:fldChar w:fldCharType="begin"/>
      </w:r>
      <w:r w:rsidR="00A46E79">
        <w:rPr>
          <w:rFonts w:ascii="Arial" w:hAnsi="Arial" w:cs="Arial"/>
        </w:rPr>
        <w:instrText xml:space="preserve"> ADDIN ZOTERO_ITEM CSL_CITATION {"citationID":"7FgQT5Nm","properties":{"formattedCitation":"(Ning et al., 2024; Schmid et al., 2021; Xie &amp; Luo, 2025; Yue et al., 2024)","plainCitation":"(Ning et al., 2024; Schmid et al., 2021; Xie &amp; Luo, 2025; Yue et al., 2024)","noteIndex":0},"citationItems":[{"id":873,"uris":["http://zotero.org/users/10114723/items/76CV649P"],"itemData":{"id":873,"type":"article-journal","abstract":"The profound impact of artificial intelligence (AI) on the modes of teaching and learning necessitates a reexamination of the interrelationships among technology, pedagogy, and subject matter. Given this context, we endeavor to construct a framework for integrating the Technological Pedagogical Content Knowledge of Artificial Intelligence Technology (Artificial Intelligence—Technological Pedagogical Content Knowledge, AI-TPACK) aimed at elucidating the complex interrelations and synergistic effects of AI technology, pedagogical methods, and subject-specific content in the field of education. The AI-TPACK framework comprises seven components: Pedagogical Knowledge (PK), Content Knowledge (CK), AI-Technological Knowledge (AI-TK), Pedagogical Content Knowledge (PCK), AI-Technological Pedagogical Knowledge (AI-TCK), AI-Technological Content Knowledge (AI-TPK), and AI-TPACK itself. We developed an effective structural equation modeling (SEM) approach to explore the relationships among teachers’ AI-TPACK knowledge elements through the utilization of exploratory factor analysis (EFA) and confirmatory factor analysis (CFA). The result showed that six knowledge elements all serve as predictive factors for AI-TPACK variables. However, different knowledge elements showed varying levels of explanatory power in relation to teachers’ AI-TPACK. The influence of core knowledge elements (PK, CK, and AI-TK) on AI-TPACK is indirect, mediated by composite knowledge elements (PCK, AI-TCK, and AI-TPK), each playing unique roles. Non-technical knowledge elements have significantly lower explanatory power for teachers of AI-TPACK compared to knowledge elements related to technology. Notably, content knowledge (C) diminishes the explanatory power of PCK and AI-TCK. This study investigates the relationships within the AI-TPACK framework and its constituent knowledge elements. The framework serves as a comprehensive guide for the large-scale assessment of teachers’ AI-TPACK, and a nuanced comprehension of the interplay among AI-TPACK elements contributes to a deeper understanding of the generative mechanisms underlying teachers’ AI-TPACK. Such insights bear significant implications for the sustainable development of teachers in the era of artificial intelligence.","container-title":"Sustainability","DOI":"10.3390/su16030978","ISSN":"2071-1050","issue":"3","language":"en","license":"http://creativecommons.org/licenses/by/3.0/","page":"978","source":"www.mdpi.com","title":"Teachers’ AI-TPACK: exploring the relationship between knowledge elements","title-short":"Teachers’ AI-TPACK","URL":"https://www.mdpi.com/2071-1050/16/3/978","volume":"16","author":[{"family":"Ning","given":"Yimin"},{"family":"Zhang","given":"Cheng"},{"family":"Xu","given":"Binyan"},{"family":"Zhou","given":"Ying"},{"family":"Wijaya","given":"Tommy Tanu"}],"accessed":{"date-parts":[["2025",8,3]]},"issued":{"date-parts":[["2024",1]]}}},{"id":1606,"uris":["http://zotero.org/users/10114723/items/6WEA7IV5"],"itemData":{"id":1606,"type":"article-journal","abstract":"TPACK is a prominent model of teacher expertise for effectively teaching with digital technologies. While numerous studies have investigated teachers’ TPACK by means of self-report surveys, its relation to more objective outcomes like lesson planning has only recently come into focus. The aim of this study was to investigate whether differences in use of digital technologies in lesson plans are related to self-reported TPACK. Lesson plans of 173 pre-service teachers were coded for whether or not they included the use of digital technologies as well as for whether this use was intended for teachers or students. Independent t tests and ANOVAs were used to compare individual TPACK components among groups. Subsequently, unique profiles of all TPACK components were identified using cluster analyses and investigated for group differences via cross tabulation. Logistic and multinomial regressions were conducted to investigate the relations between TPACK profiles and technology use controlling for gender, age, and subject group. Overall results showed no significant group differences for either individual TPACK components or for the two- and five-cluster solutions of TPACK profiles. Subject group emerged as the only significant predictor and STEM pre-service teachers showed positive relations of TPACK components and technology use in lesson plans.","container-title":"Computers in Human Behavior","DOI":"10.1016/j.chb.2020.106586","ISSN":"0747-5632","journalAbbreviation":"Computers in Human Behavior","page":"106586","source":"ScienceDirect","title":"Self-reported technological pedagogical content knowledge (TPACK) of pre-service teachers in relation to digital technology use in lesson plans","URL":"https://www.sciencedirect.com/science/article/pii/S0747563220303332","volume":"115","author":[{"family":"Schmid","given":"Mirjam"},{"family":"Brianza","given":"Eliana"},{"family":"Petko","given":"Dominik"}],"accessed":{"date-parts":[["2025",12,6]]},"issued":{"date-parts":[["2021",2,1]]}}},{"id":1051,"uris":["http://zotero.org/users/10114723/items/LPNSPPBQ"],"itemData":{"id":1051,"type":"article","abstract":"As artificial intelligence (AI) technology becomes increasingly prevalent in the filed of education, there is a growing need for mathematics teacher education students (MTES) to demonstrate proficiency in the integration of AI with the technological pedagogical content knowledge (AI-TPACK). To study the issue, we firstly devised an systematic AI-TPACK scale and test on 412 MTES from seven universities. Through descriptive statistical analyses, we found that the current status of AI-TPACK for MTES in China is at a basic, preliminary stage. Secondly, we compared MTES between three different grades on the six variables and found that there is no discernible difference, which suggested that graduate studies were observed to have no promotion in the development of AI-TPACK competencies. Thirdly, we proposed a new AI-TPACK structural equation model (AI-TPACK-SEM) to explore the impact of self-efficacy and teaching beliefs on AI-TPACK. Our findings indicate a positive correlation between self-efficacy and AI-TPACK. We also come to a conclusion that may be contrary to common perception, excessive teaching beliefs may impede the advancement of AI-TPACK. Overall, this paper revealed the current status of AI-TPACK for MTES in China for the first time, designed a dedicated SEM to study the effect of specific factors on AI-TPACK, and proposed some suggestions on future developments.","DOI":"10.48550/arXiv.2503.13533","genre":"Preprint","note":"arXiv:2503.13533 [cs]","number":"arXiv:2503.13533","publisher":"arXiv","source":"arXiv.org","title":"The status quo and future of AI-TPACK for mathematics teacher education students: A case study in Chinese universities","title-short":"The status quo and future of AI-TPACK for mathematics teacher education students","URL":"http://arxiv.org/abs/2503.13533","author":[{"family":"Xie","given":"Meijuan"},{"family":"Luo","given":"Liling"}],"accessed":{"date-parts":[["2025",8,13]]},"issued":{"date-parts":[["2025",3,15]]}}},{"id":919,"uris":["http://zotero.org/users/10114723/items/6B5CDVRB"],"itemData":{"id":919,"type":"article-journal","abstract":"Artificial intelligence (AI) education is increasingly being recognized as essential at the K–12 level. For better understanding teachers’ preparedness for AI education and effectively developing relevant teacher training programs, teachers’ technological pedagogical content knowledge (TPACK) readiness and attitudes toward AI teaching must be determined. However, limited research has been conducted on this topic. To address this research gap, we recruited 1,664 K–12 teachers to obtain a comprehensive view of teachers’ readiness for and attitudes toward teaching AI in K–12 classrooms. These teachers differed in terms of their gender, teaching subject, teaching grade, teaching experience, and experience in teaching AI. The findings of this study indicated that a substantial gap exists in the AI-related content and technological knowledge of the recruited teachers. Moreover, intriguing relationships were found between the teachers’ pedagogical knowledge, content knowledge, and attitudes toward teaching AI. The effects of demographic factors on the teachers’ TPACK and attitudes were also examined. On the basis of the findings of this study, recommendations were formulated for developing effective teacher professional development programs in the field of AI education.","container-title":"Education and Information Technologies","DOI":"10.1007/s10639-024-12621-2","ISSN":"1573-7608","issue":"15","journalAbbreviation":"Educ Inf Technol","language":"en","page":"19505-19536","source":"Springer Link","title":"Understanding K–12 teachers’ technological pedagogical content knowledge readiness and attitudes toward artificial intelligence education","URL":"https://doi.org/10.1007/s10639-024-12621-2","volume":"29","author":[{"family":"Yue","given":"Miao"},{"family":"Jong","given":"Morris Siu-Yung"},{"family":"Ng","given":"Davy Tsz Kit"}],"accessed":{"date-parts":[["2025",8,3]]},"issued":{"date-parts":[["2024",10,1]]}}}],"schema":"https://github.com/citation-style-language/schema/raw/master/csl-citation.json"} </w:instrText>
      </w:r>
      <w:r w:rsidR="00822922">
        <w:rPr>
          <w:rFonts w:ascii="Arial" w:hAnsi="Arial" w:cs="Arial"/>
        </w:rPr>
        <w:fldChar w:fldCharType="separate"/>
      </w:r>
      <w:r w:rsidR="00A46E79">
        <w:rPr>
          <w:rFonts w:ascii="Arial" w:hAnsi="Arial" w:cs="Arial"/>
          <w:noProof/>
        </w:rPr>
        <w:t>(Ning et al., 2024; Schmid et al., 2021; Xie &amp; Luo, 2025; Yue et al., 2024)</w:t>
      </w:r>
      <w:r w:rsidR="00822922">
        <w:rPr>
          <w:rFonts w:ascii="Arial" w:hAnsi="Arial" w:cs="Arial"/>
        </w:rPr>
        <w:fldChar w:fldCharType="end"/>
      </w:r>
      <w:r w:rsidR="00EA1667">
        <w:rPr>
          <w:rFonts w:ascii="Arial" w:hAnsi="Arial" w:cs="Arial"/>
        </w:rPr>
        <w:t xml:space="preserve">. </w:t>
      </w:r>
      <w:r w:rsidR="0054642F">
        <w:rPr>
          <w:rFonts w:ascii="Arial" w:hAnsi="Arial" w:cs="Arial"/>
        </w:rPr>
        <w:t xml:space="preserve">While </w:t>
      </w:r>
      <w:r w:rsidR="00B90633">
        <w:rPr>
          <w:rFonts w:ascii="Arial" w:hAnsi="Arial" w:cs="Arial"/>
        </w:rPr>
        <w:t>TPACK had been explored in the Philippines and</w:t>
      </w:r>
      <w:r w:rsidR="00822488">
        <w:rPr>
          <w:rFonts w:ascii="Arial" w:hAnsi="Arial" w:cs="Arial"/>
        </w:rPr>
        <w:t xml:space="preserve"> specifically</w:t>
      </w:r>
      <w:r w:rsidR="00B90633">
        <w:rPr>
          <w:rFonts w:ascii="Arial" w:hAnsi="Arial" w:cs="Arial"/>
        </w:rPr>
        <w:t xml:space="preserve"> in </w:t>
      </w:r>
      <w:r w:rsidR="00822488">
        <w:rPr>
          <w:rFonts w:ascii="Arial" w:hAnsi="Arial" w:cs="Arial"/>
        </w:rPr>
        <w:t xml:space="preserve">public schools setting in </w:t>
      </w:r>
      <w:r w:rsidR="00B90633">
        <w:rPr>
          <w:rFonts w:ascii="Arial" w:hAnsi="Arial" w:cs="Arial"/>
        </w:rPr>
        <w:t>Northern Sama</w:t>
      </w:r>
      <w:r w:rsidR="00822488">
        <w:rPr>
          <w:rFonts w:ascii="Arial" w:hAnsi="Arial" w:cs="Arial"/>
        </w:rPr>
        <w:t>r</w:t>
      </w:r>
      <w:r w:rsidR="00B90633">
        <w:rPr>
          <w:rFonts w:ascii="Arial" w:hAnsi="Arial" w:cs="Arial"/>
        </w:rPr>
        <w:t xml:space="preserve">, </w:t>
      </w:r>
      <w:r w:rsidR="00FA25C0">
        <w:rPr>
          <w:rFonts w:ascii="Arial" w:hAnsi="Arial" w:cs="Arial"/>
        </w:rPr>
        <w:t xml:space="preserve">there is little to none that investigates the </w:t>
      </w:r>
      <w:r w:rsidR="00822488">
        <w:rPr>
          <w:rFonts w:ascii="Arial" w:hAnsi="Arial" w:cs="Arial"/>
        </w:rPr>
        <w:t>infusion</w:t>
      </w:r>
      <w:r w:rsidR="00FA25C0">
        <w:rPr>
          <w:rFonts w:ascii="Arial" w:hAnsi="Arial" w:cs="Arial"/>
        </w:rPr>
        <w:t xml:space="preserve"> of AI</w:t>
      </w:r>
      <w:r w:rsidR="00822488">
        <w:rPr>
          <w:rFonts w:ascii="Arial" w:hAnsi="Arial" w:cs="Arial"/>
        </w:rPr>
        <w:t xml:space="preserve"> technology</w:t>
      </w:r>
      <w:r w:rsidR="00FA25C0">
        <w:rPr>
          <w:rFonts w:ascii="Arial" w:hAnsi="Arial" w:cs="Arial"/>
        </w:rPr>
        <w:t xml:space="preserve"> in TPACK</w:t>
      </w:r>
      <w:r w:rsidR="000E06A7">
        <w:rPr>
          <w:rFonts w:ascii="Arial" w:hAnsi="Arial" w:cs="Arial"/>
        </w:rPr>
        <w:t xml:space="preserve"> as a framework for </w:t>
      </w:r>
      <w:r w:rsidR="00FA25C0">
        <w:rPr>
          <w:rFonts w:ascii="Arial" w:hAnsi="Arial" w:cs="Arial"/>
        </w:rPr>
        <w:t>integration in mathematics</w:t>
      </w:r>
      <w:r w:rsidR="000E06A7">
        <w:rPr>
          <w:rFonts w:ascii="Arial" w:hAnsi="Arial" w:cs="Arial"/>
        </w:rPr>
        <w:t xml:space="preserve"> classrooms</w:t>
      </w:r>
      <w:r w:rsidR="00CB29E9">
        <w:rPr>
          <w:rFonts w:ascii="Arial" w:hAnsi="Arial" w:cs="Arial"/>
        </w:rPr>
        <w:t xml:space="preserve"> </w:t>
      </w:r>
      <w:r w:rsidR="00CB29E9">
        <w:rPr>
          <w:rFonts w:ascii="Arial" w:hAnsi="Arial" w:cs="Arial"/>
        </w:rPr>
        <w:fldChar w:fldCharType="begin"/>
      </w:r>
      <w:r w:rsidR="008A62C3">
        <w:rPr>
          <w:rFonts w:ascii="Arial" w:hAnsi="Arial" w:cs="Arial"/>
        </w:rPr>
        <w:instrText xml:space="preserve"> ADDIN ZOTERO_ITEM CSL_CITATION {"citationID":"OgFrNuFC","properties":{"formattedCitation":"(Abarquez-Salino, 2020; Acebron, 2024; A\\uc0\\u241{}ano, 2020)","plainCitation":"(Abarquez-Salino, 2020; Acebron, 2024; Añano, 2020)","noteIndex":0},"citationItems":[{"id":1282,"uris":["http://zotero.org/users/10114723/items/6T6K8BDZ"],"itemData":{"id":1282,"type":"thesis","abstract":"The study aimed to investigate the secondary school master teachers'\ntechnological pedagogical content knowledge (TPACK), and teacher effectiveness in the six Schools Divisions on the Island of Samar. This study utilized a descriptive-correlational method of research to determine the level of technological pedagogical content knowledge competence and teacher effectiveness of secondary school master teachers.\nBased on the findings, the overall level of competence of secondary master\nteachers in TPACK revealed a \"high\" rating in terms of content knowledge (CK), technological knowledge (TK), technological pedagogical knowledge (TPK), technological content knowledge (TCK), and technological pedagogical content knowledge (TPACK)\ncomponents.\nSpecifically, the master teachers were rated \"high\" in pedagogical\nknowledge (PK) and pedagogical Content Knowledge (PCK) by the four groups of respondents; while the other TPACK components were only rated \"moderately high.\" Moreover, their teacher effectiveness was only rated as \"average effective by all respondents.\nOn the test for significant differences in the level of TPACK competence, the result revealed that there were highly significant mean differences in the perception of the four groups of respondents.\nSimilarly, as to teacher effectiveness, the test for significant\ndifferences yielded highly significant mean differences in the perception of the four groups of respondents. These implied that the four groups of respondents had disparity in their assessment of the master teachers TPACK competence and teacher effectiveness. Which were supported by the multiple comparison test using Scheffe's test.\nPearson r Coefficient of Correlation employed revealed that five of the profile variables, such as age, length of teaching experience, number of years as a master teacher, number of subjects taught, and number of relevant trainings attended relative to TPA revealed highly significant relation to the levels of TPACK competence. However, with Crosstab Analyses, it revealed that only position had a significant relationship with all TPACK components. Likewise, teacher effectiveness was found to be statistically correlated with the profile variables, such as age, length of teaching experience, number of years as a master teacher, number of subjects taught, number of relevant trainings attended and level of self-concept. Further, the result of the Eta Correlation Test for profile variables only position yielded a significant relationship with teacher effectiveness.\nAnother correlation test revealed there was a highly significant relationship between technological pedagogical and content knowledge (TPACK) and teacher effectiveness. All components of TPACK were also highly correlated with teacher effectiveness.\nAll the afore-cited results implied that master teachers' profile variables, except\nsex, civil status, and highest educational attainment had influenced or affected their level of TPACK competence and teacher effectiveness. Similarly, the master teachers' level of\nTPACK competence had influenced or affected their teacher effectiveness.","genre":"Unpublished Dissertation","publisher":"Northwest Samar State University","publisher-place":"Calbayog City","title":"Technological, pedagogical, and content knowledge and teacher effectiveness of secondary school master teachers","author":[{"family":"Abarquez-Salino","given":"Elisa"}],"issued":{"date-parts":[["2020"]]}}},{"id":1355,"uris":["http://zotero.org/users/10114723/items/Z3FQ22TD"],"itemData":{"id":1355,"type":"thesis","abstract":"The integration of technology in education has become increasingly vital in enhancing teaching and learning processes. The concept of technological pedagogical content knowledge (TPACK) offers a framework that combines technology, pedagogy, and content knowledge, enabling teachers to effectively incorporate digital tools into their instruction.  Despite its importance, many teachers face challenges in acquiring and applying TPACK, which can impact their teaching effectiveness and students' performance in mathematics. By identifying the strengths and gaps in teachers' knowledge and training, the study seeks to inform targeted professional development initiatives that can enhance educational outcomes in second district schools in Northern Samar. Using a descriptive-correlational design, data were gathered from 191 public secondary math teachers who taught mathematics during the school year 2023-2024. Findings revealed that most teachers were aged 24-31, predominantly female, held degredrees in Bachelor of Secondary Education major in Mathematics, had been teaching for 1-7 years; only one subject preparation, with baccalaureate degree, and with minimal trainings in mathematics content, pedagogy and technology. The teachers exhibited favorable attitudes toward technology and demonstrated very satisfactory knowledge across the seven TPACK domains. The study identified serious challenges in pedagogical knowledge and moderate issues in other TPACK domains. The study identified serious challenges in pedegagogical knowledge and moderate issues in other TPACK areas. Students' mathematics performance was average. Teachers' age was found to have significant correlation with their level of technology knowledge, technological pedagogical knowledge, technological content knowledge, and technological pedagogical content knowledge. Teachers' baccalaureate degree and specialization was also found to have significant correlation with their level of technology knowledge. Teachers' number of years in teaching mathematics is significantly correlated with their level of technology knowledge, technological pegagogical knowledge, technological content knowledge, technological pedagogical content knowledge. Teachers' number of trainings attended related to TPACK is significantly correlated with their level of content knowledge, pedagogy knowledge, pedagogical content knowledge, technological pedagogical and content knowledge. Teachers' attitudes towards technology is significantly correlated with with their level of technology knowledge, pedagogy knowledge, content knowledge, technological  pedagogical knowledge, pedagogical content knowledge, technological content knowledge, technological pedagogical content knowledge. The level of technology knowledge of math teachers is significantly correlated with the problems encountered by math teachers in terms of technological pedagogical knowledge. The level of content knowledge of math teachers is significantly correlated with students' performance in mathematics. The level of technological pedagogical knowledge of math teachers is significantly correlated with students' performance in mathematics.","genre":"Unpublished Master's Thesis","publisher":"University of Eastern Philippines","publisher-place":"Catarman, Northern Samar","title":"Mathematics teachers' techno-pedagogical knowledge (TPACK) and students' performance in mathematics in the second district of Northern Samar","author":[{"family":"Acebron","given":"Apple Erika"}],"issued":{"date-parts":[["2024"]]}}},{"id":1236,"uris":["http://zotero.org/users/10114723/items/C8ASXS5N"],"itemData":{"id":1236,"type":"thesis","abstract":"With the ultimate aim of acquiring an in-depth understanding of the technology, pedagogy, and content knowledge intefration techniques and practices of senior high school teachers and the challenges they encountered subsequently designing a training program to enhance their integration skills, the researcher combined inpur-process-output model and sequential explanatory mixed-methods disgn involving purposively samples Sicence teachers from public and private secondary schools and the university laboratory schools offering Science, Technology, Engineering, and Mathematics strand of senior high school curriculum in Northern Samar. \nResults showed that research participants finished either teacher education or non-teacher education undergraduate program, lacked higher-level ICT integration training, with limited access to technology for instruction and understandably had moderately favorable attitude towards ICT integration. They used to adapt, augment, apply, and align their technology, pedagogical, and content knowledge to foster meaningful, relevant, and and sustained learning experiences for their students despite the personal and institutional challenges related to the integration process. On the other hand, all but one of the observed classes obtained outstanding test scores. \nBased on these findings, the research created a training program that would further capacitate Science teachers in the integration. In addition, he also developed the the 4A's Technology Integration Theory which uniquely highlighted the adaption, augmentation, application, and allignment while requiring Science teachers to be cognizant of the challenges involved in order to help students meet the curricular standards.","genre":"Unpublished Dissertation","publisher":"University of Eastern Philippines","publisher-place":"Catarman, Northern Samar","title":"Integration of the technological, pedagogical and content knowledge (TPACK) in teaching science of the senior high school teachers in the Division of Northern Samar","author":[{"family":"Añano","given":"Jeprey"}],"issued":{"date-parts":[["2020"]]}}}],"schema":"https://github.com/citation-style-language/schema/raw/master/csl-citation.json"} </w:instrText>
      </w:r>
      <w:r w:rsidR="00CB29E9">
        <w:rPr>
          <w:rFonts w:ascii="Arial" w:hAnsi="Arial" w:cs="Arial"/>
        </w:rPr>
        <w:fldChar w:fldCharType="separate"/>
      </w:r>
      <w:r w:rsidR="008A62C3" w:rsidRPr="008A62C3">
        <w:rPr>
          <w:rFonts w:ascii="Arial" w:hAnsi="Arial" w:cs="Arial"/>
          <w:szCs w:val="24"/>
        </w:rPr>
        <w:t>(Abarquez-Salino, 2020; Acebron, 2024; Añano, 2020)</w:t>
      </w:r>
      <w:r w:rsidR="00CB29E9">
        <w:rPr>
          <w:rFonts w:ascii="Arial" w:hAnsi="Arial" w:cs="Arial"/>
        </w:rPr>
        <w:fldChar w:fldCharType="end"/>
      </w:r>
      <w:r w:rsidR="00FA25C0">
        <w:rPr>
          <w:rFonts w:ascii="Arial" w:hAnsi="Arial" w:cs="Arial"/>
        </w:rPr>
        <w:t xml:space="preserve">. </w:t>
      </w:r>
      <w:r w:rsidR="00A624F6" w:rsidRPr="00A624F6">
        <w:rPr>
          <w:rFonts w:ascii="Arial" w:hAnsi="Arial" w:cs="Arial"/>
        </w:rPr>
        <w:t>There is</w:t>
      </w:r>
      <w:r w:rsidR="00A624F6">
        <w:rPr>
          <w:rFonts w:ascii="Arial" w:hAnsi="Arial" w:cs="Arial"/>
        </w:rPr>
        <w:t xml:space="preserve"> also</w:t>
      </w:r>
      <w:r w:rsidR="00A624F6" w:rsidRPr="00A624F6">
        <w:rPr>
          <w:rFonts w:ascii="Arial" w:hAnsi="Arial" w:cs="Arial"/>
        </w:rPr>
        <w:t xml:space="preserve"> a dearth of evidence from Global South contexts</w:t>
      </w:r>
      <w:r w:rsidR="001E2DAE">
        <w:rPr>
          <w:rFonts w:ascii="Arial" w:hAnsi="Arial" w:cs="Arial"/>
        </w:rPr>
        <w:t xml:space="preserve">. </w:t>
      </w:r>
      <w:r w:rsidR="00A624F6" w:rsidRPr="00A624F6">
        <w:rPr>
          <w:rFonts w:ascii="Arial" w:hAnsi="Arial" w:cs="Arial"/>
        </w:rPr>
        <w:t xml:space="preserve">particularly the Philippines, regarding the influence of training </w:t>
      </w:r>
      <w:r w:rsidR="00995679">
        <w:rPr>
          <w:rFonts w:ascii="Arial" w:hAnsi="Arial" w:cs="Arial"/>
        </w:rPr>
        <w:t>background</w:t>
      </w:r>
      <w:r w:rsidR="00A624F6" w:rsidRPr="00A624F6">
        <w:rPr>
          <w:rFonts w:ascii="Arial" w:hAnsi="Arial" w:cs="Arial"/>
        </w:rPr>
        <w:t xml:space="preserve"> and unequal tool access on teachers' AI-TPACK in mathematics, especially in resource-limited environments.</w:t>
      </w:r>
    </w:p>
    <w:p w14:paraId="228C7FBF" w14:textId="3C51B03D" w:rsidR="00D94E60" w:rsidRPr="00552924" w:rsidRDefault="00552924" w:rsidP="00552924">
      <w:pPr>
        <w:pStyle w:val="Body"/>
        <w:ind w:firstLine="720"/>
        <w:rPr>
          <w:rFonts w:ascii="Arial" w:hAnsi="Arial" w:cs="Arial"/>
        </w:rPr>
      </w:pPr>
      <w:r>
        <w:rPr>
          <w:rFonts w:ascii="Arial" w:hAnsi="Arial" w:cs="Arial"/>
        </w:rPr>
        <w:t xml:space="preserve"> </w:t>
      </w:r>
      <w:r w:rsidR="006B6C96">
        <w:rPr>
          <w:rFonts w:ascii="Arial" w:hAnsi="Arial" w:cs="Arial"/>
          <w:lang w:val="en-PH"/>
        </w:rPr>
        <w:t>It is for these reasons that t</w:t>
      </w:r>
      <w:r w:rsidR="003362E4" w:rsidRPr="003362E4">
        <w:rPr>
          <w:rFonts w:ascii="Arial" w:hAnsi="Arial" w:cs="Arial"/>
          <w:lang w:val="en-PH"/>
        </w:rPr>
        <w:t xml:space="preserve">his study </w:t>
      </w:r>
      <w:r w:rsidR="00B60B12">
        <w:rPr>
          <w:rFonts w:ascii="Arial" w:hAnsi="Arial" w:cs="Arial"/>
          <w:lang w:val="en-PH"/>
        </w:rPr>
        <w:t>determines how</w:t>
      </w:r>
      <w:r w:rsidR="003362E4" w:rsidRPr="003362E4">
        <w:rPr>
          <w:rFonts w:ascii="Arial" w:hAnsi="Arial" w:cs="Arial"/>
          <w:lang w:val="en-PH"/>
        </w:rPr>
        <w:t xml:space="preserve"> professional profile variables </w:t>
      </w:r>
      <w:r w:rsidR="00B60B12">
        <w:rPr>
          <w:rFonts w:ascii="Arial" w:hAnsi="Arial" w:cs="Arial"/>
          <w:lang w:val="en-PH"/>
        </w:rPr>
        <w:t>correlates with</w:t>
      </w:r>
      <w:r w:rsidR="006B3160">
        <w:rPr>
          <w:rFonts w:ascii="Arial" w:hAnsi="Arial" w:cs="Arial"/>
          <w:lang w:val="en-PH"/>
        </w:rPr>
        <w:t xml:space="preserve"> the</w:t>
      </w:r>
      <w:r w:rsidR="003362E4" w:rsidRPr="003362E4">
        <w:rPr>
          <w:rFonts w:ascii="Arial" w:hAnsi="Arial" w:cs="Arial"/>
          <w:lang w:val="en-PH"/>
        </w:rPr>
        <w:t xml:space="preserve"> Artificial Intelligence (AI)-informed Technological, Pedagogical, and Content Knowledge (AI-TPACK) levels among public secondary mathematics teachers in the DepEd Schools Division of Northern Samar, Philippines, during </w:t>
      </w:r>
      <w:r w:rsidR="00652FC7">
        <w:rPr>
          <w:rFonts w:ascii="Arial" w:hAnsi="Arial" w:cs="Arial"/>
          <w:lang w:val="en-PH"/>
        </w:rPr>
        <w:t xml:space="preserve">the </w:t>
      </w:r>
      <w:r w:rsidR="003362E4" w:rsidRPr="003362E4">
        <w:rPr>
          <w:rFonts w:ascii="Arial" w:hAnsi="Arial" w:cs="Arial"/>
          <w:lang w:val="en-PH"/>
        </w:rPr>
        <w:t>S</w:t>
      </w:r>
      <w:r w:rsidR="00652FC7">
        <w:rPr>
          <w:rFonts w:ascii="Arial" w:hAnsi="Arial" w:cs="Arial"/>
          <w:lang w:val="en-PH"/>
        </w:rPr>
        <w:t xml:space="preserve">chool </w:t>
      </w:r>
      <w:r w:rsidR="003362E4" w:rsidRPr="003362E4">
        <w:rPr>
          <w:rFonts w:ascii="Arial" w:hAnsi="Arial" w:cs="Arial"/>
          <w:lang w:val="en-PH"/>
        </w:rPr>
        <w:t>Y</w:t>
      </w:r>
      <w:r w:rsidR="00652FC7">
        <w:rPr>
          <w:rFonts w:ascii="Arial" w:hAnsi="Arial" w:cs="Arial"/>
          <w:lang w:val="en-PH"/>
        </w:rPr>
        <w:t>ear</w:t>
      </w:r>
      <w:r w:rsidR="003362E4" w:rsidRPr="003362E4">
        <w:rPr>
          <w:rFonts w:ascii="Arial" w:hAnsi="Arial" w:cs="Arial"/>
          <w:lang w:val="en-PH"/>
        </w:rPr>
        <w:t xml:space="preserve"> 2025</w:t>
      </w:r>
      <w:r w:rsidR="00652FC7">
        <w:rPr>
          <w:rFonts w:ascii="Arial" w:hAnsi="Arial" w:cs="Arial"/>
          <w:lang w:val="en-PH"/>
        </w:rPr>
        <w:t xml:space="preserve"> to </w:t>
      </w:r>
      <w:r w:rsidR="003362E4" w:rsidRPr="003362E4">
        <w:rPr>
          <w:rFonts w:ascii="Arial" w:hAnsi="Arial" w:cs="Arial"/>
          <w:lang w:val="en-PH"/>
        </w:rPr>
        <w:t xml:space="preserve">2026. Specifically, it sought to answer the following questions: (1) What is the teachers’ professional profile in terms of (a) highest educational attainment, (b) years of teaching experience, (c) teaching position, (d) number of relevant AI/ICT-related trainings attended, and (e) access to </w:t>
      </w:r>
      <w:r w:rsidR="003362E4" w:rsidRPr="003362E4">
        <w:rPr>
          <w:rFonts w:ascii="Arial" w:hAnsi="Arial" w:cs="Arial"/>
          <w:lang w:val="en-PH"/>
        </w:rPr>
        <w:lastRenderedPageBreak/>
        <w:t>AI technologies/tools? (2) What is the teachers’ AI-TPACK level in terms of (a) AI-Technological Knowledge (AI-TK), (b) AI-Technological Content Knowledge (AI-TCK), (c) AI-Technological Pedagogical Knowledge (AI-TPK), and (d) AI-Technological Pedagogical Content Knowledge (AI-TPACK)? (3) Is there a significant relationship between the teachers’ professional profile variables and their AI-TPACK levels (overall and by component)?</w:t>
      </w:r>
      <w:r w:rsidR="00502293">
        <w:rPr>
          <w:rFonts w:ascii="Arial" w:hAnsi="Arial" w:cs="Arial"/>
          <w:lang w:val="en-PH"/>
        </w:rPr>
        <w:t xml:space="preserve"> </w:t>
      </w:r>
      <w:r w:rsidR="006B63DB" w:rsidRPr="006B63DB">
        <w:rPr>
          <w:rFonts w:ascii="Arial" w:hAnsi="Arial" w:cs="Arial"/>
          <w:lang w:val="en-PH"/>
        </w:rPr>
        <w:t>Th</w:t>
      </w:r>
      <w:r w:rsidR="00A672CA">
        <w:rPr>
          <w:rFonts w:ascii="Arial" w:hAnsi="Arial" w:cs="Arial"/>
          <w:lang w:val="en-PH"/>
        </w:rPr>
        <w:t>is</w:t>
      </w:r>
      <w:r w:rsidR="006B63DB" w:rsidRPr="006B63DB">
        <w:rPr>
          <w:rFonts w:ascii="Arial" w:hAnsi="Arial" w:cs="Arial"/>
          <w:lang w:val="en-PH"/>
        </w:rPr>
        <w:t xml:space="preserve"> study fills a clear empirical need by presenting division-level, mathematics-specific findings from a resource-constrained Philippine context</w:t>
      </w:r>
      <w:r w:rsidR="009205FE">
        <w:rPr>
          <w:rFonts w:ascii="Arial" w:hAnsi="Arial" w:cs="Arial"/>
          <w:lang w:val="en-PH"/>
        </w:rPr>
        <w:t>, providing</w:t>
      </w:r>
      <w:r w:rsidR="006B63DB" w:rsidRPr="006B63DB">
        <w:rPr>
          <w:rFonts w:ascii="Arial" w:hAnsi="Arial" w:cs="Arial"/>
          <w:lang w:val="en-PH"/>
        </w:rPr>
        <w:t xml:space="preserve"> </w:t>
      </w:r>
      <w:r w:rsidR="003906E6">
        <w:rPr>
          <w:rFonts w:ascii="Arial" w:hAnsi="Arial" w:cs="Arial"/>
          <w:lang w:val="en-PH"/>
        </w:rPr>
        <w:t>inputs</w:t>
      </w:r>
      <w:r w:rsidR="006B63DB" w:rsidRPr="006B63DB">
        <w:rPr>
          <w:rFonts w:ascii="Arial" w:hAnsi="Arial" w:cs="Arial"/>
          <w:lang w:val="en-PH"/>
        </w:rPr>
        <w:t xml:space="preserve"> for </w:t>
      </w:r>
      <w:r w:rsidR="003906E6">
        <w:rPr>
          <w:rFonts w:ascii="Arial" w:hAnsi="Arial" w:cs="Arial"/>
          <w:lang w:val="en-PH"/>
        </w:rPr>
        <w:t>targeted</w:t>
      </w:r>
      <w:r w:rsidR="006B63DB" w:rsidRPr="006B63DB">
        <w:rPr>
          <w:rFonts w:ascii="Arial" w:hAnsi="Arial" w:cs="Arial"/>
          <w:lang w:val="en-PH"/>
        </w:rPr>
        <w:t xml:space="preserve"> professional development and support </w:t>
      </w:r>
      <w:r w:rsidR="00FB44C9">
        <w:rPr>
          <w:rFonts w:ascii="Arial" w:hAnsi="Arial" w:cs="Arial"/>
          <w:lang w:val="en-PH"/>
        </w:rPr>
        <w:t>to</w:t>
      </w:r>
      <w:r w:rsidR="006B63DB" w:rsidRPr="006B63DB">
        <w:rPr>
          <w:rFonts w:ascii="Arial" w:hAnsi="Arial" w:cs="Arial"/>
          <w:lang w:val="en-PH"/>
        </w:rPr>
        <w:t xml:space="preserve"> teachers.</w:t>
      </w:r>
    </w:p>
    <w:p w14:paraId="03875DB5" w14:textId="77777777" w:rsidR="00C1273F" w:rsidRPr="00995679" w:rsidRDefault="00C1273F" w:rsidP="00C1273F">
      <w:pPr>
        <w:pStyle w:val="Body"/>
        <w:ind w:firstLine="720"/>
        <w:rPr>
          <w:rFonts w:ascii="Arial" w:hAnsi="Arial" w:cs="Arial"/>
          <w:lang w:val="en-PH"/>
        </w:rPr>
      </w:pPr>
    </w:p>
    <w:p w14:paraId="4A54A5F6" w14:textId="4A8E6C9A" w:rsidR="0074601F"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0200C1C9" w14:textId="77777777" w:rsidR="00356D3B" w:rsidRDefault="00356D3B" w:rsidP="00441B6F">
      <w:pPr>
        <w:pStyle w:val="AbstHead"/>
        <w:spacing w:after="0"/>
        <w:jc w:val="both"/>
        <w:rPr>
          <w:rFonts w:ascii="Arial" w:hAnsi="Arial" w:cs="Arial"/>
          <w:b w:val="0"/>
          <w:bCs/>
          <w:caps w:val="0"/>
          <w:sz w:val="20"/>
        </w:rPr>
      </w:pPr>
    </w:p>
    <w:p w14:paraId="28809611" w14:textId="57D0D824" w:rsidR="0074601F" w:rsidRPr="0074601F" w:rsidRDefault="0074601F" w:rsidP="00AB5BCB">
      <w:pPr>
        <w:pStyle w:val="AbstHead"/>
        <w:spacing w:after="0"/>
        <w:ind w:firstLine="720"/>
        <w:jc w:val="both"/>
        <w:rPr>
          <w:rFonts w:ascii="Arial" w:hAnsi="Arial" w:cs="Arial"/>
          <w:b w:val="0"/>
          <w:bCs/>
          <w:sz w:val="20"/>
        </w:rPr>
      </w:pPr>
      <w:r w:rsidRPr="0074601F">
        <w:rPr>
          <w:rFonts w:ascii="Arial" w:hAnsi="Arial" w:cs="Arial"/>
          <w:b w:val="0"/>
          <w:bCs/>
          <w:caps w:val="0"/>
          <w:sz w:val="20"/>
        </w:rPr>
        <w:t>This section describes the research design, population and sample of the study, measures and instruments, specific procedures, the data processing</w:t>
      </w:r>
      <w:r w:rsidR="0035368E">
        <w:rPr>
          <w:rFonts w:ascii="Arial" w:hAnsi="Arial" w:cs="Arial"/>
          <w:b w:val="0"/>
          <w:bCs/>
          <w:caps w:val="0"/>
          <w:sz w:val="20"/>
        </w:rPr>
        <w:t xml:space="preserve"> and the ethical considerations used in the conduct of this study. </w:t>
      </w:r>
      <w:r w:rsidRPr="0074601F">
        <w:rPr>
          <w:rFonts w:ascii="Arial" w:hAnsi="Arial" w:cs="Arial"/>
          <w:b w:val="0"/>
          <w:bCs/>
          <w:caps w:val="0"/>
          <w:sz w:val="20"/>
        </w:rPr>
        <w:t xml:space="preserve"> </w:t>
      </w:r>
    </w:p>
    <w:p w14:paraId="11ECF4E3" w14:textId="77777777" w:rsidR="00356D3B" w:rsidRDefault="00356D3B" w:rsidP="00441B6F">
      <w:pPr>
        <w:pStyle w:val="Body"/>
        <w:spacing w:after="0"/>
        <w:rPr>
          <w:rFonts w:ascii="Arial" w:hAnsi="Arial" w:cs="Arial"/>
          <w:b/>
          <w:caps/>
          <w:sz w:val="22"/>
        </w:rPr>
      </w:pPr>
    </w:p>
    <w:p w14:paraId="227F34F2" w14:textId="378AF95C" w:rsidR="001576EF" w:rsidRPr="001576EF" w:rsidRDefault="00AA74E0" w:rsidP="00580ED9">
      <w:pPr>
        <w:pStyle w:val="Body"/>
        <w:rPr>
          <w:rFonts w:ascii="Arial" w:hAnsi="Arial" w:cs="Arial"/>
          <w:b/>
          <w:sz w:val="22"/>
        </w:rPr>
      </w:pPr>
      <w:r w:rsidRPr="00C30A0F">
        <w:rPr>
          <w:rFonts w:ascii="Arial" w:hAnsi="Arial" w:cs="Arial"/>
          <w:b/>
          <w:caps/>
          <w:sz w:val="22"/>
        </w:rPr>
        <w:t xml:space="preserve">2.1 </w:t>
      </w:r>
      <w:r w:rsidR="0069452D">
        <w:rPr>
          <w:rFonts w:ascii="Arial" w:hAnsi="Arial" w:cs="Arial"/>
          <w:b/>
          <w:sz w:val="22"/>
        </w:rPr>
        <w:t>Research Desi</w:t>
      </w:r>
      <w:r w:rsidR="00580ED9">
        <w:rPr>
          <w:rFonts w:ascii="Arial" w:hAnsi="Arial" w:cs="Arial"/>
          <w:b/>
          <w:sz w:val="22"/>
        </w:rPr>
        <w:t>gn</w:t>
      </w:r>
    </w:p>
    <w:p w14:paraId="190BD3FD" w14:textId="2BB32FA6" w:rsidR="00AE04E5" w:rsidRPr="00AE04E5" w:rsidRDefault="00AE04E5" w:rsidP="00AE04E5">
      <w:pPr>
        <w:pStyle w:val="Body"/>
      </w:pPr>
      <w:r w:rsidRPr="00AE04E5">
        <w:t xml:space="preserve">This study used a </w:t>
      </w:r>
      <w:r w:rsidRPr="00AE04E5">
        <w:rPr>
          <w:rStyle w:val="Strong"/>
          <w:b w:val="0"/>
          <w:bCs w:val="0"/>
        </w:rPr>
        <w:t>cross-sectional descriptive–correlational survey design</w:t>
      </w:r>
      <w:r w:rsidRPr="00AE04E5">
        <w:t xml:space="preserve"> to (a) describe teachers’ professional profiles and AI-TPACK levels and (b) test the associations between selected professional profile variables and AI-TPACK outcomes. The design examined relationships among variables </w:t>
      </w:r>
      <w:r w:rsidRPr="00AE04E5">
        <w:rPr>
          <w:rStyle w:val="Strong"/>
          <w:b w:val="0"/>
          <w:bCs w:val="0"/>
        </w:rPr>
        <w:t>without manipulation</w:t>
      </w:r>
      <w:r w:rsidRPr="00AE04E5">
        <w:t xml:space="preserve"> and did not infer causality </w:t>
      </w:r>
      <w:r w:rsidR="008B0A4E">
        <w:fldChar w:fldCharType="begin"/>
      </w:r>
      <w:r w:rsidR="008B0A4E">
        <w:instrText xml:space="preserve"> ADDIN ZOTERO_ITEM CSL_CITATION {"citationID":"3qUAjjVI","properties":{"formattedCitation":"(Creswell &amp; Creswell, 2022; Mills &amp; Jordan, 2022)","plainCitation":"(Creswell &amp; Creswell, 2022; Mills &amp; Jordan, 2022)","noteIndex":0},"citationItems":[{"id":1627,"uris":["http://zotero.org/users/10114723/items/VMCKIZNL"],"itemData":{"id":1627,"type":"book","edition":"5th","publisher":"SAGE Publications","title":"Research design: Qualitative, quantitative, and mixed methods approach","author":[{"family":"Creswell","given":"John W."},{"family":"Creswell","given":"J. David"}],"issued":{"date-parts":[["2022"]]}}},{"id":1624,"uris":["http://zotero.org/users/10114723/items/XH8X9ETW"],"itemData":{"id":1624,"type":"book","edition":"13th Edition","ISBN":"978-0-13-753494-4","publisher":"Pearson","title":"Educational research: Competencies for analysis and applications","author":[{"family":"Mills","given":"G. E."},{"family":"Jordan","given":"Adam W"}],"issued":{"date-parts":[["2022"]]}}}],"schema":"https://github.com/citation-style-language/schema/raw/master/csl-citation.json"} </w:instrText>
      </w:r>
      <w:r w:rsidR="008B0A4E">
        <w:fldChar w:fldCharType="separate"/>
      </w:r>
      <w:r w:rsidR="008B0A4E">
        <w:rPr>
          <w:noProof/>
        </w:rPr>
        <w:t>(Creswell &amp; Creswell, 2022; Mills &amp; Jordan, 2022)</w:t>
      </w:r>
      <w:r w:rsidR="008B0A4E">
        <w:fldChar w:fldCharType="end"/>
      </w:r>
      <w:r w:rsidRPr="00AE04E5">
        <w:t>.</w:t>
      </w:r>
    </w:p>
    <w:p w14:paraId="323CEF9B" w14:textId="7C927127" w:rsidR="00051D96" w:rsidRDefault="00051D96" w:rsidP="00BA40BD">
      <w:pPr>
        <w:pStyle w:val="Body"/>
        <w:rPr>
          <w:rFonts w:ascii="Arial" w:hAnsi="Arial" w:cs="Arial"/>
          <w:b/>
          <w:sz w:val="22"/>
        </w:rPr>
      </w:pPr>
      <w:r>
        <w:rPr>
          <w:rFonts w:ascii="Arial" w:hAnsi="Arial" w:cs="Arial"/>
          <w:b/>
          <w:sz w:val="22"/>
        </w:rPr>
        <w:t>2.2 Sample of the Study</w:t>
      </w:r>
    </w:p>
    <w:p w14:paraId="1BA94BFD" w14:textId="243B1A34" w:rsidR="00BA40BD" w:rsidRPr="00BA40BD" w:rsidRDefault="00BA40BD" w:rsidP="00BA40BD">
      <w:pPr>
        <w:pStyle w:val="Body"/>
        <w:spacing w:after="0"/>
        <w:ind w:firstLine="720"/>
        <w:rPr>
          <w:rFonts w:ascii="Arial" w:hAnsi="Arial" w:cs="Arial"/>
          <w:bCs/>
          <w:lang w:val="en-PH"/>
        </w:rPr>
      </w:pPr>
      <w:r w:rsidRPr="00BA40BD">
        <w:rPr>
          <w:rFonts w:ascii="Arial" w:hAnsi="Arial" w:cs="Arial"/>
          <w:bCs/>
          <w:lang w:val="en-PH"/>
        </w:rPr>
        <w:t>Participants were public secondary mathematics teachers in the DepEd Schools Division of Northern Samar</w:t>
      </w:r>
      <w:r w:rsidR="00385AA1">
        <w:rPr>
          <w:rFonts w:ascii="Arial" w:hAnsi="Arial" w:cs="Arial"/>
          <w:bCs/>
          <w:lang w:val="en-PH"/>
        </w:rPr>
        <w:t>, Philippines</w:t>
      </w:r>
      <w:r w:rsidR="00BA3D3A">
        <w:rPr>
          <w:rFonts w:ascii="Arial" w:hAnsi="Arial" w:cs="Arial"/>
          <w:bCs/>
          <w:lang w:val="en-PH"/>
        </w:rPr>
        <w:t>,</w:t>
      </w:r>
      <w:r w:rsidRPr="00BA40BD">
        <w:rPr>
          <w:rFonts w:ascii="Arial" w:hAnsi="Arial" w:cs="Arial"/>
          <w:bCs/>
          <w:lang w:val="en-PH"/>
        </w:rPr>
        <w:t xml:space="preserve"> who had at least one year of teaching experience during SY 2025–2026. Division records indicated 457 eligible teachers. The minimum sample size was computed using Raosoft’s sample size calculator</w:t>
      </w:r>
      <w:r w:rsidR="00A57774">
        <w:rPr>
          <w:rFonts w:ascii="Arial" w:hAnsi="Arial" w:cs="Arial"/>
          <w:bCs/>
          <w:lang w:val="en-PH"/>
        </w:rPr>
        <w:t xml:space="preserve">, </w:t>
      </w:r>
      <w:r w:rsidR="00A57774" w:rsidRPr="00061D25">
        <w:rPr>
          <w:rFonts w:ascii="Arial" w:hAnsi="Arial" w:cs="Arial"/>
        </w:rPr>
        <w:t>based on the Cochran’s formula</w:t>
      </w:r>
      <w:r w:rsidR="00A57774">
        <w:rPr>
          <w:rFonts w:ascii="Arial" w:hAnsi="Arial" w:cs="Arial"/>
        </w:rPr>
        <w:t>,</w:t>
      </w:r>
      <w:r w:rsidR="00A57774" w:rsidRPr="00061D25">
        <w:rPr>
          <w:rFonts w:ascii="Arial" w:hAnsi="Arial" w:cs="Arial"/>
        </w:rPr>
        <w:t xml:space="preserve"> </w:t>
      </w:r>
      <w:r w:rsidRPr="00BA40BD">
        <w:rPr>
          <w:rFonts w:ascii="Arial" w:hAnsi="Arial" w:cs="Arial"/>
          <w:bCs/>
          <w:lang w:val="en-PH"/>
        </w:rPr>
        <w:t>at 95% confidence level and 0.05 margin of error, yielding ≥ 209 respondents</w:t>
      </w:r>
      <w:r w:rsidR="0059323B">
        <w:rPr>
          <w:rFonts w:ascii="Arial" w:hAnsi="Arial" w:cs="Arial"/>
          <w:bCs/>
          <w:lang w:val="en-PH"/>
        </w:rPr>
        <w:t xml:space="preserve"> </w:t>
      </w:r>
      <w:r w:rsidR="0059323B">
        <w:rPr>
          <w:rFonts w:ascii="Arial" w:hAnsi="Arial" w:cs="Arial"/>
          <w:bCs/>
          <w:lang w:val="en-PH"/>
        </w:rPr>
        <w:fldChar w:fldCharType="begin"/>
      </w:r>
      <w:r w:rsidR="0059323B">
        <w:rPr>
          <w:rFonts w:ascii="Arial" w:hAnsi="Arial" w:cs="Arial"/>
          <w:bCs/>
          <w:lang w:val="en-PH"/>
        </w:rPr>
        <w:instrText xml:space="preserve"> ADDIN ZOTERO_ITEM CSL_CITATION {"citationID":"1W3clOtQ","properties":{"formattedCitation":"(Raosoft, Inc., 2004)","plainCitation":"(Raosoft, Inc., 2004)","noteIndex":0},"citationItems":[{"id":1093,"uris":["http://zotero.org/users/10114723/items/XLG8X4EZ"],"itemData":{"id":1093,"type":"software","publisher-place":"Seattle","title":"Sample size calculator","URL":"http://www.raosoft.com/samplesize.html","author":[{"family":"Raosoft, Inc.","given":""}],"accessed":{"date-parts":[["2025",8,17]]},"issued":{"date-parts":[["2004"]]}}}],"schema":"https://github.com/citation-style-language/schema/raw/master/csl-citation.json"} </w:instrText>
      </w:r>
      <w:r w:rsidR="0059323B">
        <w:rPr>
          <w:rFonts w:ascii="Arial" w:hAnsi="Arial" w:cs="Arial"/>
          <w:bCs/>
          <w:lang w:val="en-PH"/>
        </w:rPr>
        <w:fldChar w:fldCharType="separate"/>
      </w:r>
      <w:r w:rsidR="0059323B">
        <w:rPr>
          <w:rFonts w:ascii="Arial" w:hAnsi="Arial" w:cs="Arial"/>
          <w:bCs/>
          <w:noProof/>
          <w:lang w:val="en-PH"/>
        </w:rPr>
        <w:t>(Raosoft, Inc., 2004)</w:t>
      </w:r>
      <w:r w:rsidR="0059323B">
        <w:rPr>
          <w:rFonts w:ascii="Arial" w:hAnsi="Arial" w:cs="Arial"/>
          <w:bCs/>
          <w:lang w:val="en-PH"/>
        </w:rPr>
        <w:fldChar w:fldCharType="end"/>
      </w:r>
      <w:r w:rsidRPr="00BA40BD">
        <w:rPr>
          <w:rFonts w:ascii="Arial" w:hAnsi="Arial" w:cs="Arial"/>
          <w:bCs/>
          <w:lang w:val="en-PH"/>
        </w:rPr>
        <w:t>.</w:t>
      </w:r>
      <w:r>
        <w:rPr>
          <w:rFonts w:ascii="Arial" w:hAnsi="Arial" w:cs="Arial"/>
          <w:bCs/>
          <w:lang w:val="en-PH"/>
        </w:rPr>
        <w:t xml:space="preserve"> </w:t>
      </w:r>
      <w:r w:rsidRPr="00BA40BD">
        <w:rPr>
          <w:rFonts w:ascii="Arial" w:hAnsi="Arial" w:cs="Arial"/>
          <w:bCs/>
          <w:lang w:val="en-PH"/>
        </w:rPr>
        <w:t>A proportional simple random sampling approach was applied across the division’s major cluster areas. The final sample included 215 teachers: 39 (18.14%) from Balicuatro, 106 (49.30%) from Central, and 70 (32.56%) from Pacific.</w:t>
      </w:r>
    </w:p>
    <w:p w14:paraId="301D6911" w14:textId="77777777" w:rsidR="00BA40BD" w:rsidRDefault="00BA40BD" w:rsidP="00441B6F">
      <w:pPr>
        <w:pStyle w:val="Body"/>
        <w:spacing w:after="0"/>
        <w:rPr>
          <w:rFonts w:ascii="Arial" w:hAnsi="Arial" w:cs="Arial"/>
          <w:b/>
          <w:sz w:val="22"/>
        </w:rPr>
      </w:pPr>
    </w:p>
    <w:p w14:paraId="63702742" w14:textId="2A2A3419" w:rsidR="00051D96" w:rsidRDefault="00051D96" w:rsidP="00441B6F">
      <w:pPr>
        <w:pStyle w:val="Body"/>
        <w:spacing w:after="0"/>
        <w:rPr>
          <w:rFonts w:ascii="Arial" w:hAnsi="Arial" w:cs="Arial"/>
          <w:b/>
          <w:sz w:val="22"/>
        </w:rPr>
      </w:pPr>
      <w:r>
        <w:rPr>
          <w:rFonts w:ascii="Arial" w:hAnsi="Arial" w:cs="Arial"/>
          <w:b/>
          <w:sz w:val="22"/>
        </w:rPr>
        <w:t>2.3 Measures</w:t>
      </w:r>
    </w:p>
    <w:p w14:paraId="7A6BC525" w14:textId="77777777" w:rsidR="0019671E" w:rsidRDefault="0019671E" w:rsidP="0019671E">
      <w:pPr>
        <w:pStyle w:val="Body"/>
        <w:spacing w:after="0"/>
        <w:rPr>
          <w:rFonts w:ascii="Arial" w:hAnsi="Arial" w:cs="Arial"/>
          <w:bCs/>
          <w:lang w:val="en-PH"/>
        </w:rPr>
      </w:pPr>
    </w:p>
    <w:p w14:paraId="7EC57489" w14:textId="5A6A5362" w:rsidR="005F7F3F" w:rsidRPr="00AD1208" w:rsidRDefault="0019671E" w:rsidP="00215D07">
      <w:pPr>
        <w:pStyle w:val="Body"/>
        <w:spacing w:after="0"/>
        <w:ind w:firstLine="720"/>
        <w:rPr>
          <w:rFonts w:ascii="Arial" w:hAnsi="Arial" w:cs="Arial"/>
          <w:bCs/>
          <w:lang w:val="en-PH"/>
        </w:rPr>
      </w:pPr>
      <w:r w:rsidRPr="0019671E">
        <w:rPr>
          <w:rFonts w:ascii="Arial" w:hAnsi="Arial" w:cs="Arial"/>
          <w:bCs/>
          <w:lang w:val="en-PH"/>
        </w:rPr>
        <w:t>Data were collected using a structured questionnaire with two parts</w:t>
      </w:r>
      <w:r>
        <w:rPr>
          <w:rFonts w:ascii="Arial" w:hAnsi="Arial" w:cs="Arial"/>
          <w:bCs/>
          <w:lang w:val="en-PH"/>
        </w:rPr>
        <w:t xml:space="preserve">. </w:t>
      </w:r>
      <w:r w:rsidR="00E90B5F" w:rsidRPr="00E90B5F">
        <w:rPr>
          <w:rFonts w:ascii="Arial" w:hAnsi="Arial" w:cs="Arial"/>
          <w:bCs/>
          <w:lang w:val="en-PH"/>
        </w:rPr>
        <w:t>Part I collected data regarding participants' highest level of education, years of teaching experience, current teaching position, the number of AI/ICT-related training sessions attended within the preceding three years, and their access to AI technologies and tools. The checklist of AI tools encompassed prevalent categories of AI applications within mathematics education and AI-assisted teaching tools</w:t>
      </w:r>
      <w:r w:rsidRPr="0019671E">
        <w:rPr>
          <w:rFonts w:ascii="Arial" w:hAnsi="Arial" w:cs="Arial"/>
          <w:bCs/>
          <w:lang w:val="en-PH"/>
        </w:rPr>
        <w:t xml:space="preserve"> </w:t>
      </w:r>
      <w:r w:rsidR="00B425C6">
        <w:rPr>
          <w:rFonts w:ascii="Arial" w:hAnsi="Arial" w:cs="Arial"/>
          <w:bCs/>
          <w:lang w:val="en-PH"/>
        </w:rPr>
        <w:fldChar w:fldCharType="begin"/>
      </w:r>
      <w:r w:rsidR="00397945">
        <w:rPr>
          <w:rFonts w:ascii="Arial" w:hAnsi="Arial" w:cs="Arial"/>
          <w:bCs/>
          <w:lang w:val="en-PH"/>
        </w:rPr>
        <w:instrText xml:space="preserve"> ADDIN ZOTERO_ITEM CSL_CITATION {"citationID":"Yfvo4KF8","properties":{"formattedCitation":"(Awang et al., 2025; Schofield &amp; Zhou, 2025)","plainCitation":"(Awang et al., 2025; Schofield &amp; Zhou, 2025)","noteIndex":0},"citationItems":[{"id":1359,"uris":["http://zotero.org/users/10114723/items/ZFFEZVBA"],"itemData":{"id":1359,"type":"article-journal","abstract":"Received: 15 Sep 2024 Accepted: 21 Jan 2025 Mastering mathematics is often challenging for many students; however, the rise of artificial intelligence (AI) offers numerous advantages, including enhanced data analysis, automated feedback, and the potential for creating more interactive and engaging learning environments. Despite these benefits, there is a need for comprehensive reviews that provide an overview of AI's role in mathematics education to help educators identify the best AI tools, and to inform researchers about current trends and future directions. This study conducts a systematic literature review (SLR) to investigate the applications and trends of AI in mathematics education by examining articles published in reputable journals indexed in Web of Science and Scopus. The review categorizes AI tools into those narrowly addressing mathematical problems, such as solving equations and visualizing geometry, and those offering broader pedagogical support, including adaptive learning systems and generative AI platforms. Key aspects analyzed include the distribution of AI in Mathematics Education (AIME) studies across different educational levels, the types and categories of AI tools used, the functionality of commercialized AIME tools available on the internet, and the emerging trends and future directions in AIME based on recent literature. The insights from this SLR are crucial for educators, policymakers, and researchers, enabling them to integrate AI effectively into mathematics education and tailor tools to specific teaching strategies and learning needs.","container-title":"International Electronic Journal of Mathematics Education","DOI":"10.29333/iejme/16006","ISSN":"1306-3030","issue":"2","journalAbbreviation":"INT ELECT J MATH ED","language":"en","page":"em0823","source":"DOI.org (Crossref)","title":"Current practices and future direction of artificial intelligence in mathematics education: A systematic review","title-short":"Current practices and future direction of artificial intelligence in mathematics education","URL":"https://www.iejme.com/article/current-practices-and-future-direction-of-artificial-intelligence-in-mathematics-education-a-16006","volume":"20","author":[{"family":"Awang","given":"Liz A."},{"family":"Yusop","given":"Farrah D."},{"family":"Danaee","given":"Mahmoud"}],"accessed":{"date-parts":[["2025",10,4]]},"issued":{"date-parts":[["2025",4,1]]}}},{"id":1360,"uris":["http://zotero.org/users/10114723/items/XHN3VIX6"],"itemData":{"id":1360,"type":"chapter","abstract":"Since the introduction of ChatGPT in 2022, the discourse on AI in higher education has evolved from the focus and concerns on its impact on academic integrity to embracing AI in teaching and learning towards enhancing students’ AI literacy. With many AI literacy frameworks, such as UNESCO AI competency and AI in teaching and learning frameworks developed to support educators in adopting AI, there is still a gap in practically applying the framework in teaching. This presents an opportunity to explore developing a holistic AI in teaching approaches that enable educators to incorporate AI in their teaching and provide practical examples to do this. This paper aims to address this gap twofold: first, it presents the five-step approach to integrating AI in teaching, and second, it demonstrates through a case study how to integrate AI in teaching using the AI in teaching and learning framework and constructive alignment.","container-title":"Intelligent Technologies in Education","language":"en","license":"Copyright (c) 2024 Lilian Schofield, Dr Xue Zhou (Author)","publisher":"Advance online publication","source":"open-publishing.org","title":"Rethinking teaching approaches to integrating AI in teaching and learning","URL":"https://open-publishing.org/journals/index.php/ited/article/view/1352","author":[{"family":"Schofield","given":"Lilian"},{"family":"Zhou","given":"Xue"}],"editor":[{"family":"Kremantzis","given":"Marios"},{"family":"Essien","given":"Aniekan"},{"family":"Pantano","given":"Eleonora"}],"accessed":{"date-parts":[["2025",10,4]]},"issued":{"date-parts":[["2025",6,6]]}}}],"schema":"https://github.com/citation-style-language/schema/raw/master/csl-citation.json"} </w:instrText>
      </w:r>
      <w:r w:rsidR="00B425C6">
        <w:rPr>
          <w:rFonts w:ascii="Arial" w:hAnsi="Arial" w:cs="Arial"/>
          <w:bCs/>
          <w:lang w:val="en-PH"/>
        </w:rPr>
        <w:fldChar w:fldCharType="separate"/>
      </w:r>
      <w:r w:rsidR="00397945">
        <w:rPr>
          <w:rFonts w:ascii="Arial" w:hAnsi="Arial" w:cs="Arial"/>
          <w:bCs/>
          <w:noProof/>
          <w:lang w:val="en-PH"/>
        </w:rPr>
        <w:t>(Awang et al., 2025; Schofield &amp; Zhou, 2025)</w:t>
      </w:r>
      <w:r w:rsidR="00B425C6">
        <w:rPr>
          <w:rFonts w:ascii="Arial" w:hAnsi="Arial" w:cs="Arial"/>
          <w:bCs/>
          <w:lang w:val="en-PH"/>
        </w:rPr>
        <w:fldChar w:fldCharType="end"/>
      </w:r>
      <w:r w:rsidRPr="0019671E">
        <w:rPr>
          <w:rFonts w:ascii="Arial" w:hAnsi="Arial" w:cs="Arial"/>
          <w:bCs/>
          <w:lang w:val="en-PH"/>
        </w:rPr>
        <w:t xml:space="preserve">. </w:t>
      </w:r>
      <w:r w:rsidR="00030B34" w:rsidRPr="00030B34">
        <w:rPr>
          <w:rFonts w:ascii="Arial" w:hAnsi="Arial" w:cs="Arial"/>
          <w:bCs/>
          <w:lang w:val="en-PH"/>
        </w:rPr>
        <w:t>Access to AI technology was operationalized for analysis as a count of AI tools reported as used or accessible, with a score of 0 assigned to those respondents who indicated no AI usage.</w:t>
      </w:r>
      <w:r w:rsidR="00030B34">
        <w:rPr>
          <w:rFonts w:ascii="Arial" w:hAnsi="Arial" w:cs="Arial"/>
          <w:bCs/>
          <w:lang w:val="en-PH"/>
        </w:rPr>
        <w:t xml:space="preserve"> </w:t>
      </w:r>
      <w:r w:rsidR="00B425C6">
        <w:rPr>
          <w:rFonts w:ascii="Arial" w:hAnsi="Arial" w:cs="Arial"/>
          <w:bCs/>
          <w:lang w:val="en-PH"/>
        </w:rPr>
        <w:t>While in Part II, t</w:t>
      </w:r>
      <w:r w:rsidRPr="0019671E">
        <w:rPr>
          <w:rFonts w:ascii="Arial" w:hAnsi="Arial" w:cs="Arial"/>
          <w:bCs/>
          <w:lang w:val="en-PH"/>
        </w:rPr>
        <w:t>eachers’ AI-TPACK was measured using the mathematics-specific AI-TPACK scale developed by</w:t>
      </w:r>
      <w:r w:rsidR="00397945">
        <w:rPr>
          <w:rFonts w:ascii="Arial" w:hAnsi="Arial" w:cs="Arial"/>
          <w:bCs/>
          <w:lang w:val="en-PH"/>
        </w:rPr>
        <w:t xml:space="preserve"> </w:t>
      </w:r>
      <w:r w:rsidR="00397945">
        <w:rPr>
          <w:rFonts w:ascii="Arial" w:hAnsi="Arial" w:cs="Arial"/>
          <w:bCs/>
          <w:lang w:val="en-PH"/>
        </w:rPr>
        <w:fldChar w:fldCharType="begin"/>
      </w:r>
      <w:r w:rsidR="009F35CC">
        <w:rPr>
          <w:rFonts w:ascii="Arial" w:hAnsi="Arial" w:cs="Arial"/>
          <w:bCs/>
          <w:lang w:val="en-PH"/>
        </w:rPr>
        <w:instrText xml:space="preserve"> ADDIN ZOTERO_ITEM CSL_CITATION {"citationID":"GCe9MyJ0","properties":{"formattedCitation":"(Xie &amp; Luo, 2025)","plainCitation":"(Xie &amp; Luo, 2025)","dontUpdate":true,"noteIndex":0},"citationItems":[{"id":1051,"uris":["http://zotero.org/users/10114723/items/LPNSPPBQ"],"itemData":{"id":1051,"type":"article","abstract":"As artificial intelligence (AI) technology becomes increasingly prevalent in the filed of education, there is a growing need for mathematics teacher education students (MTES) to demonstrate proficiency in the integration of AI with the technological pedagogical content knowledge (AI-TPACK). To study the issue, we firstly devised an systematic AI-TPACK scale and test on 412 MTES from seven universities. Through descriptive statistical analyses, we found that the current status of AI-TPACK for MTES in China is at a basic, preliminary stage. Secondly, we compared MTES between three different grades on the six variables and found that there is no discernible difference, which suggested that graduate studies were observed to have no promotion in the development of AI-TPACK competencies. Thirdly, we proposed a new AI-TPACK structural equation model (AI-TPACK-SEM) to explore the impact of self-efficacy and teaching beliefs on AI-TPACK. Our findings indicate a positive correlation between self-efficacy and AI-TPACK. We also come to a conclusion that may be contrary to common perception, excessive teaching beliefs may impede the advancement of AI-TPACK. Overall, this paper revealed the current status of AI-TPACK for MTES in China for the first time, designed a dedicated SEM to study the effect of specific factors on AI-TPACK, and proposed some suggestions on future developments.","DOI":"10.48550/arXiv.2503.13533","genre":"Preprint","note":"arXiv:2503.13533 [cs]","number":"arXiv:2503.13533","publisher":"arXiv","source":"arXiv.org","title":"The status quo and future of AI-TPACK for mathematics teacher education students: A case study in Chinese universities","title-short":"The status quo and future of AI-TPACK for mathematics teacher education students","URL":"http://arxiv.org/abs/2503.13533","author":[{"family":"Xie","given":"Meijuan"},{"family":"Luo","given":"Liling"}],"accessed":{"date-parts":[["2025",8,13]]},"issued":{"date-parts":[["2025",3,15]]}}}],"schema":"https://github.com/citation-style-language/schema/raw/master/csl-citation.json"} </w:instrText>
      </w:r>
      <w:r w:rsidR="00397945">
        <w:rPr>
          <w:rFonts w:ascii="Arial" w:hAnsi="Arial" w:cs="Arial"/>
          <w:bCs/>
          <w:lang w:val="en-PH"/>
        </w:rPr>
        <w:fldChar w:fldCharType="separate"/>
      </w:r>
      <w:r w:rsidR="00E87FC2">
        <w:rPr>
          <w:rFonts w:ascii="Arial" w:hAnsi="Arial" w:cs="Arial"/>
          <w:bCs/>
          <w:noProof/>
          <w:lang w:val="en-PH"/>
        </w:rPr>
        <w:t>Xie and Luo (2025)</w:t>
      </w:r>
      <w:r w:rsidR="00397945">
        <w:rPr>
          <w:rFonts w:ascii="Arial" w:hAnsi="Arial" w:cs="Arial"/>
          <w:bCs/>
          <w:lang w:val="en-PH"/>
        </w:rPr>
        <w:fldChar w:fldCharType="end"/>
      </w:r>
      <w:r w:rsidRPr="0019671E">
        <w:rPr>
          <w:rFonts w:ascii="Arial" w:hAnsi="Arial" w:cs="Arial"/>
          <w:bCs/>
          <w:lang w:val="en-PH"/>
        </w:rPr>
        <w:t xml:space="preserve"> consisting of 16 items across four dimensions: AI-Technological Knowledge (AI-TK), AI-Technological Content Knowledge (AI-TCK), AI-Technological Pedagogical Knowledge (AI-TPK), and AI-TPACK. Items were rated on a 5-point scale (5 = Completely True to 1 = Completely False). Subscale scores were computed as mean scores, with higher values indicating higher AI-TPACK levels. Descriptor interpretations (Very Knowledgeable to Not Knowledgeable) were applied using the study’s predefined scale intervals.</w:t>
      </w:r>
    </w:p>
    <w:p w14:paraId="07FECC8D" w14:textId="415CF5BD" w:rsidR="00490D05" w:rsidRDefault="00490D05" w:rsidP="00490D05">
      <w:pPr>
        <w:pStyle w:val="Body"/>
        <w:spacing w:after="0"/>
        <w:rPr>
          <w:rFonts w:ascii="Arial" w:hAnsi="Arial" w:cs="Arial"/>
          <w:b/>
          <w:sz w:val="22"/>
        </w:rPr>
      </w:pPr>
      <w:r>
        <w:rPr>
          <w:rFonts w:ascii="Arial" w:hAnsi="Arial" w:cs="Arial"/>
          <w:b/>
          <w:sz w:val="22"/>
        </w:rPr>
        <w:lastRenderedPageBreak/>
        <w:t>2.4 Validation and Reliability</w:t>
      </w:r>
    </w:p>
    <w:p w14:paraId="761DA233" w14:textId="77777777" w:rsidR="00774DF0" w:rsidRPr="00490D05" w:rsidRDefault="00774DF0" w:rsidP="00490D05">
      <w:pPr>
        <w:pStyle w:val="Body"/>
        <w:spacing w:after="0"/>
        <w:rPr>
          <w:rFonts w:ascii="Arial" w:hAnsi="Arial" w:cs="Arial"/>
          <w:b/>
          <w:sz w:val="22"/>
        </w:rPr>
      </w:pPr>
    </w:p>
    <w:p w14:paraId="75CA3018" w14:textId="0C03853A" w:rsidR="00CA6A36" w:rsidRPr="00CA6A36" w:rsidRDefault="004F5757" w:rsidP="00824610">
      <w:pPr>
        <w:pStyle w:val="Body"/>
        <w:spacing w:after="0"/>
        <w:ind w:firstLine="720"/>
        <w:rPr>
          <w:rFonts w:ascii="Arial" w:hAnsi="Arial" w:cs="Arial"/>
          <w:bCs/>
          <w:lang w:val="en-PH"/>
        </w:rPr>
      </w:pPr>
      <w:r w:rsidRPr="004F5757">
        <w:rPr>
          <w:rFonts w:ascii="Arial" w:hAnsi="Arial" w:cs="Arial"/>
          <w:bCs/>
          <w:lang w:val="en-PH"/>
        </w:rPr>
        <w:t>Prior to its implementation, face and content validation procedures were undertaken. Six content experts from the Department of Education (DepEd) assessed the AI-TPACK items, employing a 4-point relevance scale. Content validity was determined via the Content Validity Index (CVI) and modified kappa, adhering to established decision thresholds</w:t>
      </w:r>
      <w:r>
        <w:rPr>
          <w:rFonts w:ascii="Arial" w:hAnsi="Arial" w:cs="Arial"/>
          <w:bCs/>
          <w:lang w:val="en-PH"/>
        </w:rPr>
        <w:t xml:space="preserve"> </w:t>
      </w:r>
      <w:r w:rsidR="00385AA1">
        <w:rPr>
          <w:rFonts w:ascii="Arial" w:hAnsi="Arial" w:cs="Arial"/>
          <w:bCs/>
          <w:lang w:val="en-PH"/>
        </w:rPr>
        <w:fldChar w:fldCharType="begin"/>
      </w:r>
      <w:r w:rsidR="00385AA1">
        <w:rPr>
          <w:rFonts w:ascii="Arial" w:hAnsi="Arial" w:cs="Arial"/>
          <w:bCs/>
          <w:lang w:val="en-PH"/>
        </w:rPr>
        <w:instrText xml:space="preserve"> ADDIN ZOTERO_ITEM CSL_CITATION {"citationID":"s0mNZxiJ","properties":{"formattedCitation":"(Kipli &amp; Khairani, 2020)","plainCitation":"(Kipli &amp; Khairani, 2020)","noteIndex":0},"citationItems":[{"id":1761,"uris":["http://zotero.org/users/10114723/items/I5GZR6SC"],"itemData":{"id":1761,"type":"article-journal","abstract":"Validation is crucial in ensuring that the results obtained are reliable in addressing the problem of a study. The objective of this paper is to discuss on the use of Content Validity Index (CVI) to validate the instrument constructed based on the Context, Input, Process, and Product (CIPP) model that is used to evaluate an educational programme. Five content experts were consulted, and by using the Expert Panel Rating Sheet (EPRS), their responses were further calculated through item-level CVI (ICVI) and scale level CVI (S-CVI) method. The result yielded an acceptable level of validity where five percent of the items from the survey were either omitted or modified while 90 percent were maintained. Self-administered questionnaires were next distributed online to students, lecturers, graduates and employers for pilot testing and achieved a high level of the alpha coefficient, which translated to high reliability. The final result indicated that the instrument was valid and reliable to be used for programme evaluation in educational studies.","container-title":"International Multidisciplinary Research Journal","DOI":"10.54476/iimrj313","journalAbbreviation":"International Multidisciplinary Research Journal","page":"31-40","source":"ResearchGate","title":"Content Validity Index: An Application of Validating CIPP Instrument for Programme Evaluation","title-short":"Content Validity Index","volume":"2","author":[{"family":"Kipli","given":"Massitah"},{"family":"Khairani","given":"Ahmad"}],"issued":{"date-parts":[["2020",12,14]]}}}],"schema":"https://github.com/citation-style-language/schema/raw/master/csl-citation.json"} </w:instrText>
      </w:r>
      <w:r w:rsidR="00385AA1">
        <w:rPr>
          <w:rFonts w:ascii="Arial" w:hAnsi="Arial" w:cs="Arial"/>
          <w:bCs/>
          <w:lang w:val="en-PH"/>
        </w:rPr>
        <w:fldChar w:fldCharType="separate"/>
      </w:r>
      <w:r w:rsidR="00385AA1">
        <w:rPr>
          <w:rFonts w:ascii="Arial" w:hAnsi="Arial" w:cs="Arial"/>
          <w:bCs/>
          <w:noProof/>
          <w:lang w:val="en-PH"/>
        </w:rPr>
        <w:t>(Kipli &amp; Khairani, 2020)</w:t>
      </w:r>
      <w:r w:rsidR="00385AA1">
        <w:rPr>
          <w:rFonts w:ascii="Arial" w:hAnsi="Arial" w:cs="Arial"/>
          <w:bCs/>
          <w:lang w:val="en-PH"/>
        </w:rPr>
        <w:fldChar w:fldCharType="end"/>
      </w:r>
      <w:r w:rsidR="00385AA1">
        <w:rPr>
          <w:rFonts w:ascii="Arial" w:hAnsi="Arial" w:cs="Arial"/>
          <w:bCs/>
          <w:lang w:val="en-PH"/>
        </w:rPr>
        <w:t xml:space="preserve">. </w:t>
      </w:r>
      <w:r w:rsidR="00567C3F" w:rsidRPr="00567C3F">
        <w:rPr>
          <w:rFonts w:ascii="Arial" w:hAnsi="Arial" w:cs="Arial"/>
          <w:bCs/>
          <w:lang w:val="en-PH"/>
        </w:rPr>
        <w:t>The AI-TPACK scale demonstrated I-CVI values between 0.67 and 1.00, with an S-CVI/Ave of 0.906, thereby signifying robust scale-level content validity; expert feedback prompted a revision of one item to enhance clarity and construct fit. A pilot test was administered to 30 mathematics teachers from a nearby division (DepEd Calbayog City) to evaluate both clarity and internal consistency. Reliability analyses revealed excellent internal consistency: AI-TK α = 0.920, AI-TCK α = 0.936, AI-TPK α = 0.957, AI-TPACK α = 0.953, and an overall α of 0.981</w:t>
      </w:r>
      <w:r w:rsidR="00567C3F">
        <w:rPr>
          <w:rFonts w:ascii="Arial" w:hAnsi="Arial" w:cs="Arial"/>
          <w:bCs/>
          <w:lang w:val="en-PH"/>
        </w:rPr>
        <w:t xml:space="preserve"> </w:t>
      </w:r>
      <w:r w:rsidR="00BA3D3A">
        <w:rPr>
          <w:rFonts w:ascii="Arial" w:hAnsi="Arial" w:cs="Arial"/>
          <w:bCs/>
          <w:lang w:val="en-PH"/>
        </w:rPr>
        <w:fldChar w:fldCharType="begin"/>
      </w:r>
      <w:r w:rsidR="00E077E0">
        <w:rPr>
          <w:rFonts w:ascii="Arial" w:hAnsi="Arial" w:cs="Arial"/>
          <w:bCs/>
          <w:lang w:val="en-PH"/>
        </w:rPr>
        <w:instrText xml:space="preserve"> ADDIN ZOTERO_ITEM CSL_CITATION {"citationID":"CZW4c6o1","properties":{"formattedCitation":"(DeVellis, 2016; Nunnally &amp; Bernstein, 1994)","plainCitation":"(DeVellis, 2016; Nunnally &amp; Bernstein, 1994)","noteIndex":0},"citationItems":[{"id":1496,"uris":["http://zotero.org/users/10114723/items/YU7VBKD2"],"itemData":{"id":1496,"type":"book","collection-title":"Applied Social Research Methods","ISBN":"978-1-5063-4158-3","publisher":"SAGE Publications","title":"Scale development: Theory and applications","author":[{"family":"DeVellis","given":"R.F."}],"issued":{"date-parts":[["2016"]]}}},{"id":1495,"uris":["http://zotero.org/users/10114723/items/2WX5NW5A"],"itemData":{"id":1495,"type":"book","collection-title":"McGraw-Hill series in psychology","ISBN":"978-0-07-047849-7","publisher":"McGraw-Hill Companies, Inc.","title":"Psychometric theory","author":[{"family":"Nunnally","given":"J.C."},{"family":"Bernstein","given":"I.H."}],"issued":{"date-parts":[["1994"]]}}}],"schema":"https://github.com/citation-style-language/schema/raw/master/csl-citation.json"} </w:instrText>
      </w:r>
      <w:r w:rsidR="00BA3D3A">
        <w:rPr>
          <w:rFonts w:ascii="Arial" w:hAnsi="Arial" w:cs="Arial"/>
          <w:bCs/>
          <w:lang w:val="en-PH"/>
        </w:rPr>
        <w:fldChar w:fldCharType="separate"/>
      </w:r>
      <w:r w:rsidR="00E077E0">
        <w:rPr>
          <w:rFonts w:ascii="Arial" w:hAnsi="Arial" w:cs="Arial"/>
          <w:bCs/>
          <w:noProof/>
          <w:lang w:val="en-PH"/>
        </w:rPr>
        <w:t>(DeVellis, 2016; Nunnally &amp; Bernstein, 1994)</w:t>
      </w:r>
      <w:r w:rsidR="00BA3D3A">
        <w:rPr>
          <w:rFonts w:ascii="Arial" w:hAnsi="Arial" w:cs="Arial"/>
          <w:bCs/>
          <w:lang w:val="en-PH"/>
        </w:rPr>
        <w:fldChar w:fldCharType="end"/>
      </w:r>
      <w:r w:rsidR="00CA6A36" w:rsidRPr="00CA6A36">
        <w:rPr>
          <w:rFonts w:ascii="Arial" w:hAnsi="Arial" w:cs="Arial"/>
          <w:bCs/>
          <w:lang w:val="en-PH"/>
        </w:rPr>
        <w:t>. Item-deletion diagnostics suggested only trivial increases for two items; thus, all items were retained to preserve content coverage.</w:t>
      </w:r>
    </w:p>
    <w:p w14:paraId="72259FA5" w14:textId="77777777" w:rsidR="00E077E0" w:rsidRDefault="00E077E0" w:rsidP="00441B6F">
      <w:pPr>
        <w:pStyle w:val="Body"/>
        <w:spacing w:after="0"/>
        <w:rPr>
          <w:rFonts w:ascii="Arial" w:hAnsi="Arial" w:cs="Arial"/>
          <w:bCs/>
          <w:sz w:val="22"/>
        </w:rPr>
      </w:pPr>
    </w:p>
    <w:p w14:paraId="6BAED23E" w14:textId="25F0290C" w:rsidR="00E27578" w:rsidRPr="00E077E0" w:rsidRDefault="00051D96" w:rsidP="00441B6F">
      <w:pPr>
        <w:pStyle w:val="Body"/>
        <w:spacing w:after="0"/>
        <w:rPr>
          <w:rFonts w:ascii="Arial" w:hAnsi="Arial" w:cs="Arial"/>
          <w:b/>
          <w:sz w:val="22"/>
        </w:rPr>
      </w:pPr>
      <w:r w:rsidRPr="00E077E0">
        <w:rPr>
          <w:rFonts w:ascii="Arial" w:hAnsi="Arial" w:cs="Arial"/>
          <w:b/>
          <w:sz w:val="22"/>
        </w:rPr>
        <w:t>2.</w:t>
      </w:r>
      <w:r w:rsidR="00E077E0">
        <w:rPr>
          <w:rFonts w:ascii="Arial" w:hAnsi="Arial" w:cs="Arial"/>
          <w:b/>
          <w:sz w:val="22"/>
        </w:rPr>
        <w:t>5</w:t>
      </w:r>
      <w:r w:rsidRPr="00E077E0">
        <w:rPr>
          <w:rFonts w:ascii="Arial" w:hAnsi="Arial" w:cs="Arial"/>
          <w:b/>
          <w:sz w:val="22"/>
        </w:rPr>
        <w:t xml:space="preserve"> </w:t>
      </w:r>
      <w:r w:rsidR="00E27578" w:rsidRPr="00E077E0">
        <w:rPr>
          <w:rFonts w:ascii="Arial" w:hAnsi="Arial" w:cs="Arial"/>
          <w:b/>
          <w:sz w:val="22"/>
        </w:rPr>
        <w:t>Procedures</w:t>
      </w:r>
    </w:p>
    <w:p w14:paraId="4D2DA6AF" w14:textId="77777777" w:rsidR="00596A6D" w:rsidRDefault="00596A6D" w:rsidP="00FE7D8A">
      <w:pPr>
        <w:pStyle w:val="Body"/>
        <w:spacing w:after="0"/>
        <w:ind w:firstLine="720"/>
        <w:rPr>
          <w:rFonts w:ascii="Arial" w:hAnsi="Arial" w:cs="Arial"/>
          <w:bCs/>
        </w:rPr>
      </w:pPr>
    </w:p>
    <w:p w14:paraId="141908A9" w14:textId="77777777" w:rsidR="003972CD" w:rsidRDefault="00FE7D8A" w:rsidP="003972CD">
      <w:pPr>
        <w:pStyle w:val="Body"/>
        <w:spacing w:after="0"/>
        <w:ind w:firstLine="720"/>
        <w:rPr>
          <w:rFonts w:ascii="Arial" w:hAnsi="Arial" w:cs="Arial"/>
          <w:bCs/>
        </w:rPr>
      </w:pPr>
      <w:r w:rsidRPr="00FE7D8A">
        <w:rPr>
          <w:rFonts w:ascii="Arial" w:hAnsi="Arial" w:cs="Arial"/>
          <w:bCs/>
        </w:rPr>
        <w:t xml:space="preserve">Permissions were secured from the graduate school of Northwest Samar State University and the relevant DepEd offices prior to data collection. </w:t>
      </w:r>
      <w:r w:rsidR="003972CD" w:rsidRPr="003972CD">
        <w:rPr>
          <w:rFonts w:ascii="Arial" w:hAnsi="Arial" w:cs="Arial"/>
          <w:bCs/>
        </w:rPr>
        <w:t>The survey was administered using both digital (Google Forms) and physical (printed) formats to accommodate different access needs. Participants provided informed consent, and their responses were kept confidential, in accordance with the Data Privacy Act of 2012 (RA 10173). Before analysis, the completed questionnaires were checked for completeness.</w:t>
      </w:r>
    </w:p>
    <w:p w14:paraId="0F847F80" w14:textId="77777777" w:rsidR="003972CD" w:rsidRDefault="003972CD" w:rsidP="003972CD">
      <w:pPr>
        <w:pStyle w:val="Body"/>
        <w:spacing w:after="0"/>
        <w:rPr>
          <w:rFonts w:ascii="Arial" w:hAnsi="Arial" w:cs="Arial"/>
          <w:bCs/>
        </w:rPr>
      </w:pPr>
    </w:p>
    <w:p w14:paraId="38E872BB" w14:textId="1E8C82D9" w:rsidR="00E27578" w:rsidRDefault="00E27578" w:rsidP="003972CD">
      <w:pPr>
        <w:pStyle w:val="Body"/>
        <w:spacing w:after="0"/>
        <w:rPr>
          <w:rFonts w:ascii="Arial" w:hAnsi="Arial" w:cs="Arial"/>
          <w:b/>
          <w:sz w:val="22"/>
        </w:rPr>
      </w:pPr>
      <w:r>
        <w:rPr>
          <w:rFonts w:ascii="Arial" w:hAnsi="Arial" w:cs="Arial"/>
          <w:b/>
          <w:sz w:val="22"/>
        </w:rPr>
        <w:t>2.</w:t>
      </w:r>
      <w:r w:rsidR="00E077E0">
        <w:rPr>
          <w:rFonts w:ascii="Arial" w:hAnsi="Arial" w:cs="Arial"/>
          <w:b/>
          <w:sz w:val="22"/>
        </w:rPr>
        <w:t>6</w:t>
      </w:r>
      <w:r>
        <w:rPr>
          <w:rFonts w:ascii="Arial" w:hAnsi="Arial" w:cs="Arial"/>
          <w:b/>
          <w:sz w:val="22"/>
        </w:rPr>
        <w:t xml:space="preserve"> Data Processing</w:t>
      </w:r>
    </w:p>
    <w:p w14:paraId="36535962" w14:textId="77777777" w:rsidR="00596A6D" w:rsidRDefault="00596A6D" w:rsidP="00596A6D">
      <w:pPr>
        <w:pStyle w:val="Body"/>
        <w:spacing w:after="0"/>
        <w:rPr>
          <w:rFonts w:ascii="Arial" w:hAnsi="Arial" w:cs="Arial"/>
          <w:color w:val="000000"/>
          <w:lang w:val="en-PH"/>
        </w:rPr>
      </w:pPr>
    </w:p>
    <w:p w14:paraId="3F22B8BE" w14:textId="63016A18" w:rsidR="00596A6D" w:rsidRPr="00596A6D" w:rsidRDefault="00596A6D" w:rsidP="00824610">
      <w:pPr>
        <w:pStyle w:val="Body"/>
        <w:spacing w:after="0"/>
        <w:ind w:firstLine="720"/>
        <w:rPr>
          <w:rFonts w:ascii="Arial" w:hAnsi="Arial" w:cs="Arial"/>
          <w:color w:val="000000"/>
          <w:lang w:val="en-PH"/>
        </w:rPr>
      </w:pPr>
      <w:r w:rsidRPr="00596A6D">
        <w:rPr>
          <w:rFonts w:ascii="Arial" w:hAnsi="Arial" w:cs="Arial"/>
          <w:color w:val="000000"/>
          <w:lang w:val="en-PH"/>
        </w:rPr>
        <w:t xml:space="preserve">Descriptive statistics (frequency, percentage, mean, and standard deviation) summarized teachers’ professional profiles and AI-TPACK component scores. </w:t>
      </w:r>
      <w:r w:rsidR="00A70DDD" w:rsidRPr="00A70DDD">
        <w:rPr>
          <w:rFonts w:ascii="Arial" w:hAnsi="Arial" w:cs="Arial"/>
          <w:color w:val="000000"/>
          <w:lang w:val="en-PH"/>
        </w:rPr>
        <w:t xml:space="preserve">Preliminary screening involved an examination of missing data and atypical response patterns. Distribution assessments, including the Shapiro–Wilk test, skewness/kurtosis calculations, and Q–Q plots, guided the selection of appropriate </w:t>
      </w:r>
      <w:r w:rsidR="00A70DDD">
        <w:rPr>
          <w:rFonts w:ascii="Arial" w:hAnsi="Arial" w:cs="Arial"/>
          <w:color w:val="000000"/>
          <w:lang w:val="en-PH"/>
        </w:rPr>
        <w:t xml:space="preserve">relationship </w:t>
      </w:r>
      <w:r w:rsidR="00A70DDD" w:rsidRPr="00A70DDD">
        <w:rPr>
          <w:rFonts w:ascii="Arial" w:hAnsi="Arial" w:cs="Arial"/>
          <w:color w:val="000000"/>
          <w:lang w:val="en-PH"/>
        </w:rPr>
        <w:t xml:space="preserve">measures </w:t>
      </w:r>
      <w:r w:rsidR="00215D07">
        <w:rPr>
          <w:rFonts w:ascii="Arial" w:hAnsi="Arial" w:cs="Arial"/>
          <w:color w:val="000000"/>
          <w:lang w:val="en-PH"/>
        </w:rPr>
        <w:fldChar w:fldCharType="begin"/>
      </w:r>
      <w:r w:rsidR="003B118D">
        <w:rPr>
          <w:rFonts w:ascii="Arial" w:hAnsi="Arial" w:cs="Arial"/>
          <w:color w:val="000000"/>
          <w:lang w:val="en-PH"/>
        </w:rPr>
        <w:instrText xml:space="preserve"> ADDIN ZOTERO_ITEM CSL_CITATION {"citationID":"u9kBcrqb","properties":{"formattedCitation":"(Demir, 2022; Shatz, 2024)","plainCitation":"(Demir, 2022; Shatz, 2024)","noteIndex":0},"citationItems":[{"id":1640,"uris":["http://zotero.org/users/10114723/items/GTXTBHKG"],"itemData":{"id":1640,"type":"article-journal","abstract":"This study aims to compare normality tests in different sample sizes in data with normal distribution under different kurtosis and skewness coefficients obtained simulatively. To this end, firstly, simulative data were produced using the MATLAB program for different skewness/kurtosis coefficients and different sample sizes. The normality analysis of each data type was conducted using the MATLAB program and ten different normality tests; namely, (Kolmogorov Smirnov (KS) Test, KS Stephens Modification, KS Marsaglia, KS Lilliefors Modification, Anderson-Darling Test, Cramer- Von Mises Test, Shapiro-Wilk Test, Shapiro-Francia Test, Jarque-Bera Test, and D’Agostino &amp; Pearson Test). As a result of the analyses conducted according to ten different normality tests, it was found that normality tests were not affected by the sample size when the skewness and kurtosis coefficients were equal to or close to zero; however, in cases where the skewness and kurtosis coefficients moved away from zero, it was found that normality tests are affected by the sample size, and such tests tend to give significant results. Therefore, in large samples, it may be suggested that critical values for skewness and kurtosis coefficients’ z-scores as proposed by Kim (2013) and Mayers (2013) or the histogram graphs be used.","container-title":"International Journal of Assessment Tools in Education","DOI":"10.21449/ijate.1101295","ISSN":"2148-7456","issue":"2","journalAbbreviation":"Int. J. Assess. Tools Educ.","language":"en","page":"397-409","publisher":"İzzet KARA","source":"dergipark.org.tr","title":"Comparison of normality tests in terms of sample sizes under different skewness and kurtosis coefficients","URL":"https://dergipark.org.tr/en/pub/ijate/issue/69546/1101295","volume":"9","author":[{"family":"Demir","given":"Süleyman"}],"accessed":{"date-parts":[["2025",12,12]]},"issued":{"date-parts":[["2022",6,26]]}}},{"id":1636,"uris":["http://zotero.org/users/10114723/items/SXI64MIQ"],"itemData":{"id":1636,"type":"article-journal","abstract":"Statistical methods generally have assumptions (e.g., normality in linear regression models). Violations of these assumptions can cause various issues, like statistical errors and biased estimates, whose impact can range from inconsequential to critical. Accordingly, it is important to check these assumptions, but this is often done in a flawed way. Here, I first present a prevalent but problematic approach to diagnostics—testing assumptions using null hypothesis significance tests (e.g., the Shapiro–Wilk test of normality). Then, I consolidate and illustrate the issues with this approach, primarily using simulations. These issues include statistical errors (i.e., false positives, especially with large samples, and false negatives, especially with small samples), false binarity, limited descriptiveness, misinterpretation (e.g., of p-value as an effect size), and potential testing failure due to unmet test assumptions. Finally, I synthesize the implications of these issues for statistical diagnostics, and provide practical recommendations for improving such diagnostics. Key recommendations include maintaining awareness of the issues with assumption tests (while recognizing they can be useful), using appropriate combinations of diagnostic methods (including visualization and effect sizes) while recognizing their limitations, and distinguishing between testing and checking assumptions. Additional recommendations include judging assumption violations as a complex spectrum (rather than a simplistic binary), using programmatic tools that increase replicability and decrease researcher degrees of freedom, and sharing the material and rationale involved in the diagnostics.","container-title":"Behavior Research Methods","DOI":"10.3758/s13428-023-02072-x","ISSN":"1554-3528","issue":"2","journalAbbreviation":"Behav Res","language":"en","page":"826-845","source":"Springer Link","title":"Assumption-checking rather than (just) testing: The importance of visualization and effect size in statistical diagnostics","title-short":"Assumption-checking rather than (just) testing","URL":"https://doi.org/10.3758/s13428-023-02072-x","volume":"56","author":[{"family":"Shatz","given":"Itamar"}],"accessed":{"date-parts":[["2025",12,12]]},"issued":{"date-parts":[["2024",2,1]]}}}],"schema":"https://github.com/citation-style-language/schema/raw/master/csl-citation.json"} </w:instrText>
      </w:r>
      <w:r w:rsidR="00215D07">
        <w:rPr>
          <w:rFonts w:ascii="Arial" w:hAnsi="Arial" w:cs="Arial"/>
          <w:color w:val="000000"/>
          <w:lang w:val="en-PH"/>
        </w:rPr>
        <w:fldChar w:fldCharType="separate"/>
      </w:r>
      <w:r w:rsidR="003B118D">
        <w:rPr>
          <w:rFonts w:ascii="Arial" w:hAnsi="Arial" w:cs="Arial"/>
          <w:noProof/>
          <w:color w:val="000000"/>
          <w:lang w:val="en-PH"/>
        </w:rPr>
        <w:t>(Demir, 2022; Shatz, 2024)</w:t>
      </w:r>
      <w:r w:rsidR="00215D07">
        <w:rPr>
          <w:rFonts w:ascii="Arial" w:hAnsi="Arial" w:cs="Arial"/>
          <w:color w:val="000000"/>
          <w:lang w:val="en-PH"/>
        </w:rPr>
        <w:fldChar w:fldCharType="end"/>
      </w:r>
      <w:r w:rsidRPr="00596A6D">
        <w:rPr>
          <w:rFonts w:ascii="Arial" w:hAnsi="Arial" w:cs="Arial"/>
          <w:color w:val="000000"/>
          <w:lang w:val="en-PH"/>
        </w:rPr>
        <w:t>.</w:t>
      </w:r>
      <w:r w:rsidR="00824610">
        <w:rPr>
          <w:rFonts w:ascii="Arial" w:hAnsi="Arial" w:cs="Arial"/>
          <w:color w:val="000000"/>
          <w:lang w:val="en-PH"/>
        </w:rPr>
        <w:t xml:space="preserve"> </w:t>
      </w:r>
      <w:r w:rsidR="00DF632F" w:rsidRPr="00DF632F">
        <w:rPr>
          <w:rFonts w:ascii="Arial" w:hAnsi="Arial" w:cs="Arial"/>
          <w:color w:val="000000"/>
          <w:lang w:val="en-PH"/>
        </w:rPr>
        <w:t>To investigate the relationships between professional profile variables and AI-TPACK outcomes, association procedures were chosen based on the measurement level and distribution characteristics: eta (η) was employed for categorical group variables (highest educational attainment; teaching position), Pearson’s r was used for years of teaching experience, and Spearman’s rho (r</w:t>
      </w:r>
      <w:r w:rsidR="00DF632F" w:rsidRPr="00DF632F">
        <w:rPr>
          <w:rFonts w:ascii="Segoe UI Symbol" w:hAnsi="Segoe UI Symbol" w:cs="Segoe UI Symbol"/>
          <w:color w:val="000000"/>
          <w:lang w:val="en-PH"/>
        </w:rPr>
        <w:t>ₛ</w:t>
      </w:r>
      <w:r w:rsidR="00DF632F" w:rsidRPr="00DF632F">
        <w:rPr>
          <w:rFonts w:ascii="Arial" w:hAnsi="Arial" w:cs="Arial"/>
          <w:color w:val="000000"/>
          <w:lang w:val="en-PH"/>
        </w:rPr>
        <w:t>) was applied to skewed count variables (AI/ICT trainings; access-to-AI count)</w:t>
      </w:r>
      <w:r w:rsidRPr="00596A6D">
        <w:rPr>
          <w:rFonts w:ascii="Arial" w:hAnsi="Arial" w:cs="Arial"/>
          <w:color w:val="000000"/>
          <w:lang w:val="en-PH"/>
        </w:rPr>
        <w:t xml:space="preserve">. All tests were two-tailed and evaluated at </w:t>
      </w:r>
      <w:r w:rsidR="00EF4AEA">
        <w:rPr>
          <w:rFonts w:ascii="Arial" w:hAnsi="Arial" w:cs="Arial"/>
          <w:color w:val="000000"/>
          <w:lang w:val="en-PH"/>
        </w:rPr>
        <w:t>0.05 level of significance</w:t>
      </w:r>
      <w:r w:rsidRPr="00596A6D">
        <w:rPr>
          <w:rFonts w:ascii="Arial" w:hAnsi="Arial" w:cs="Arial"/>
          <w:color w:val="000000"/>
          <w:lang w:val="en-PH"/>
        </w:rPr>
        <w:t>.</w:t>
      </w:r>
    </w:p>
    <w:p w14:paraId="391D82A9" w14:textId="06152CD1" w:rsidR="00AA74E0" w:rsidRDefault="00AA74E0" w:rsidP="00441B6F">
      <w:pPr>
        <w:pStyle w:val="Body"/>
        <w:spacing w:after="0"/>
        <w:rPr>
          <w:rFonts w:ascii="Arial" w:hAnsi="Arial" w:cs="Arial"/>
        </w:rPr>
      </w:pPr>
    </w:p>
    <w:p w14:paraId="423370E8" w14:textId="77777777" w:rsidR="00790ADA" w:rsidRDefault="00790ADA" w:rsidP="00441B6F">
      <w:pPr>
        <w:pStyle w:val="Body"/>
        <w:spacing w:after="0"/>
        <w:rPr>
          <w:rFonts w:ascii="Arial" w:hAnsi="Arial" w:cs="Arial"/>
        </w:rPr>
      </w:pPr>
    </w:p>
    <w:p w14:paraId="5D8D50DC" w14:textId="77777777" w:rsidR="00CC18AD" w:rsidRPr="00FB3A86" w:rsidRDefault="00CC18AD" w:rsidP="00441B6F">
      <w:pPr>
        <w:pStyle w:val="Body"/>
        <w:spacing w:after="0"/>
        <w:rPr>
          <w:rFonts w:ascii="Arial" w:hAnsi="Arial" w:cs="Arial"/>
        </w:rPr>
      </w:pPr>
    </w:p>
    <w:p w14:paraId="4A7F40C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1C3D475" w14:textId="77777777" w:rsidR="00B06CAE" w:rsidRDefault="00B06CAE" w:rsidP="00441B6F">
      <w:pPr>
        <w:pStyle w:val="Head1"/>
        <w:spacing w:after="0"/>
        <w:jc w:val="both"/>
        <w:rPr>
          <w:rFonts w:ascii="Arial" w:hAnsi="Arial" w:cs="Arial"/>
        </w:rPr>
      </w:pPr>
    </w:p>
    <w:p w14:paraId="662EDBEA" w14:textId="14D6CA8D" w:rsidR="00B06CAE" w:rsidRPr="00EC37DF" w:rsidRDefault="00B06CAE" w:rsidP="003007CB">
      <w:pPr>
        <w:pStyle w:val="Head1"/>
        <w:spacing w:after="0"/>
        <w:ind w:firstLine="720"/>
        <w:jc w:val="both"/>
        <w:rPr>
          <w:rFonts w:ascii="Arial" w:hAnsi="Arial" w:cs="Arial"/>
          <w:b w:val="0"/>
          <w:bCs/>
          <w:sz w:val="20"/>
        </w:rPr>
      </w:pPr>
      <w:r w:rsidRPr="00EC37DF">
        <w:rPr>
          <w:rFonts w:ascii="Arial" w:hAnsi="Arial" w:cs="Arial"/>
          <w:b w:val="0"/>
          <w:bCs/>
          <w:caps w:val="0"/>
          <w:sz w:val="20"/>
        </w:rPr>
        <w:t>This section presents the study’s results and interprets them in relation to the research questions by describing teachers’ professional profiles, summarizing AI-TPACK levels, and discussing the significant profile correlates of AI-TPACK among secondary mathematics teachers in Northern Samar, Philippines.</w:t>
      </w:r>
    </w:p>
    <w:p w14:paraId="1875C41E" w14:textId="77777777" w:rsidR="00110A83" w:rsidRPr="00FB3A86" w:rsidRDefault="00110A83" w:rsidP="00441B6F">
      <w:pPr>
        <w:pStyle w:val="Body"/>
        <w:spacing w:after="0"/>
        <w:rPr>
          <w:rFonts w:ascii="Arial" w:hAnsi="Arial" w:cs="Arial"/>
        </w:rPr>
      </w:pPr>
    </w:p>
    <w:p w14:paraId="1B5FD811" w14:textId="77777777" w:rsidR="00CC18AD" w:rsidRDefault="00CC18AD" w:rsidP="00441B6F">
      <w:pPr>
        <w:pStyle w:val="Body"/>
        <w:spacing w:after="0"/>
        <w:rPr>
          <w:rFonts w:ascii="Arial" w:hAnsi="Arial" w:cs="Arial"/>
          <w:b/>
          <w:caps/>
          <w:sz w:val="22"/>
        </w:rPr>
      </w:pPr>
    </w:p>
    <w:p w14:paraId="5EA71EB4" w14:textId="77777777" w:rsidR="00CC18AD" w:rsidRDefault="00CC18AD" w:rsidP="00441B6F">
      <w:pPr>
        <w:pStyle w:val="Body"/>
        <w:spacing w:after="0"/>
        <w:rPr>
          <w:rFonts w:ascii="Arial" w:hAnsi="Arial" w:cs="Arial"/>
          <w:b/>
          <w:caps/>
          <w:sz w:val="22"/>
        </w:rPr>
      </w:pPr>
    </w:p>
    <w:p w14:paraId="2DE50B4E" w14:textId="77777777" w:rsidR="00CC18AD" w:rsidRDefault="00CC18AD" w:rsidP="00441B6F">
      <w:pPr>
        <w:pStyle w:val="Body"/>
        <w:spacing w:after="0"/>
        <w:rPr>
          <w:rFonts w:ascii="Arial" w:hAnsi="Arial" w:cs="Arial"/>
          <w:b/>
          <w:caps/>
          <w:sz w:val="22"/>
        </w:rPr>
      </w:pPr>
    </w:p>
    <w:p w14:paraId="0BA042FB" w14:textId="77777777" w:rsidR="00CC18AD" w:rsidRDefault="00CC18AD" w:rsidP="00441B6F">
      <w:pPr>
        <w:pStyle w:val="Body"/>
        <w:spacing w:after="0"/>
        <w:rPr>
          <w:rFonts w:ascii="Arial" w:hAnsi="Arial" w:cs="Arial"/>
          <w:b/>
          <w:caps/>
          <w:sz w:val="22"/>
        </w:rPr>
      </w:pPr>
    </w:p>
    <w:p w14:paraId="5C2F39EB" w14:textId="3B2B6A78" w:rsidR="00C30A0F" w:rsidRDefault="00C30A0F" w:rsidP="00441B6F">
      <w:pPr>
        <w:pStyle w:val="Body"/>
        <w:spacing w:after="0"/>
        <w:rPr>
          <w:rFonts w:ascii="Arial" w:hAnsi="Arial" w:cs="Arial"/>
        </w:rPr>
      </w:pPr>
      <w:r>
        <w:rPr>
          <w:rFonts w:ascii="Arial" w:hAnsi="Arial" w:cs="Arial"/>
          <w:b/>
          <w:caps/>
          <w:sz w:val="22"/>
        </w:rPr>
        <w:lastRenderedPageBreak/>
        <w:t>3</w:t>
      </w:r>
      <w:r w:rsidRPr="00C30A0F">
        <w:rPr>
          <w:rFonts w:ascii="Arial" w:hAnsi="Arial" w:cs="Arial"/>
          <w:b/>
          <w:caps/>
          <w:sz w:val="22"/>
        </w:rPr>
        <w:t xml:space="preserve">.1 </w:t>
      </w:r>
      <w:r w:rsidR="000D6797">
        <w:rPr>
          <w:rFonts w:ascii="Arial" w:hAnsi="Arial" w:cs="Arial"/>
          <w:b/>
          <w:sz w:val="22"/>
        </w:rPr>
        <w:t>Professional Profile of Teachers</w:t>
      </w:r>
      <w:r w:rsidRPr="00C30A0F">
        <w:rPr>
          <w:rFonts w:ascii="Arial" w:hAnsi="Arial" w:cs="Arial"/>
          <w:b/>
          <w:sz w:val="22"/>
        </w:rPr>
        <w:t xml:space="preserve"> </w:t>
      </w:r>
    </w:p>
    <w:p w14:paraId="270F89F1" w14:textId="77777777" w:rsidR="00CE69C4" w:rsidRDefault="00CE69C4" w:rsidP="00441B6F">
      <w:pPr>
        <w:pStyle w:val="Body"/>
        <w:spacing w:after="0"/>
        <w:rPr>
          <w:rFonts w:ascii="Arial" w:hAnsi="Arial" w:cs="Arial"/>
        </w:rPr>
      </w:pPr>
    </w:p>
    <w:p w14:paraId="6572FDAE" w14:textId="123FEA25" w:rsidR="00C30A0F" w:rsidRDefault="00C30A0F"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.1.1</w:t>
      </w:r>
      <w:r w:rsidR="00893D04">
        <w:rPr>
          <w:rFonts w:ascii="Arial" w:hAnsi="Arial" w:cs="Arial"/>
          <w:b/>
          <w:u w:val="single"/>
        </w:rPr>
        <w:t xml:space="preserve"> </w:t>
      </w:r>
      <w:r w:rsidR="00AC5AF0">
        <w:rPr>
          <w:rFonts w:ascii="Arial" w:hAnsi="Arial" w:cs="Arial"/>
          <w:b/>
          <w:u w:val="single"/>
        </w:rPr>
        <w:t>Highest educational attainment</w:t>
      </w:r>
      <w:r w:rsidRPr="00FB3A86">
        <w:rPr>
          <w:rFonts w:ascii="Arial" w:hAnsi="Arial" w:cs="Arial"/>
        </w:rPr>
        <w:t xml:space="preserve"> </w:t>
      </w:r>
    </w:p>
    <w:p w14:paraId="301DB7A6" w14:textId="77777777" w:rsidR="00CE69C4" w:rsidRDefault="00CE69C4" w:rsidP="00441B6F">
      <w:pPr>
        <w:pStyle w:val="Body"/>
        <w:spacing w:after="0"/>
        <w:rPr>
          <w:rFonts w:ascii="Arial" w:hAnsi="Arial" w:cs="Arial"/>
        </w:rPr>
      </w:pPr>
    </w:p>
    <w:p w14:paraId="462C8696" w14:textId="4C721DB7" w:rsidR="00893D04" w:rsidRDefault="0042339B" w:rsidP="00FC4510">
      <w:pPr>
        <w:pStyle w:val="Body"/>
        <w:ind w:firstLine="720"/>
        <w:rPr>
          <w:rFonts w:ascii="Arial" w:hAnsi="Arial" w:cs="Arial"/>
        </w:rPr>
      </w:pPr>
      <w:r>
        <w:rPr>
          <w:rFonts w:ascii="Arial" w:hAnsi="Arial" w:cs="Arial"/>
        </w:rPr>
        <w:t>As shown in Table 1</w:t>
      </w:r>
      <w:r w:rsidR="00AF035F">
        <w:rPr>
          <w:rFonts w:ascii="Arial" w:hAnsi="Arial" w:cs="Arial"/>
        </w:rPr>
        <w:t xml:space="preserve">, </w:t>
      </w:r>
      <w:r w:rsidR="005C3496" w:rsidRPr="005C3496">
        <w:rPr>
          <w:rFonts w:ascii="Arial" w:hAnsi="Arial" w:cs="Arial"/>
        </w:rPr>
        <w:t xml:space="preserve">nearly half of the </w:t>
      </w:r>
      <w:r w:rsidR="007A7461">
        <w:rPr>
          <w:rFonts w:ascii="Arial" w:hAnsi="Arial" w:cs="Arial"/>
        </w:rPr>
        <w:t>secondary mathematics teacher</w:t>
      </w:r>
      <w:r w:rsidR="002F2502">
        <w:rPr>
          <w:rFonts w:ascii="Arial" w:hAnsi="Arial" w:cs="Arial"/>
        </w:rPr>
        <w:t xml:space="preserve"> </w:t>
      </w:r>
      <w:r w:rsidR="001951CE">
        <w:rPr>
          <w:rFonts w:ascii="Arial" w:hAnsi="Arial" w:cs="Arial"/>
        </w:rPr>
        <w:t>respondents</w:t>
      </w:r>
      <w:r w:rsidR="005C3496" w:rsidRPr="005C3496">
        <w:rPr>
          <w:rFonts w:ascii="Arial" w:hAnsi="Arial" w:cs="Arial"/>
        </w:rPr>
        <w:t xml:space="preserve"> had master’s units</w:t>
      </w:r>
      <w:r w:rsidR="005C3496">
        <w:rPr>
          <w:rFonts w:ascii="Arial" w:hAnsi="Arial" w:cs="Arial"/>
        </w:rPr>
        <w:t xml:space="preserve"> </w:t>
      </w:r>
      <w:r w:rsidR="001312E0" w:rsidRPr="001312E0">
        <w:rPr>
          <w:rFonts w:ascii="Arial" w:hAnsi="Arial" w:cs="Arial"/>
        </w:rPr>
        <w:t>but have not yet been able to complete their degrees</w:t>
      </w:r>
      <w:r w:rsidR="00325A86">
        <w:rPr>
          <w:rFonts w:ascii="Arial" w:hAnsi="Arial" w:cs="Arial"/>
        </w:rPr>
        <w:t xml:space="preserve"> (105; 48.8%)</w:t>
      </w:r>
      <w:r w:rsidR="001312E0" w:rsidRPr="001312E0">
        <w:rPr>
          <w:rFonts w:ascii="Arial" w:hAnsi="Arial" w:cs="Arial"/>
        </w:rPr>
        <w:t>, while 52 teachers (24.2%) already have completed their master’s degree. On the other hand, 45 teachers (20.9%) remain with a bachelor’s degree as their highest educational qualification, and only a small proportion have moved on to doctoral studies, with 8 teachers (3.7%) indicating to have earned their doctoral units and 5 (2.3%) indicated to have completed their doctoral degrees.</w:t>
      </w:r>
      <w:r w:rsidR="00325A86">
        <w:rPr>
          <w:rFonts w:ascii="Arial" w:hAnsi="Arial" w:cs="Arial"/>
        </w:rPr>
        <w:t xml:space="preserve"> </w:t>
      </w:r>
      <w:r w:rsidR="00325A86" w:rsidRPr="00325A86">
        <w:rPr>
          <w:rFonts w:ascii="Arial" w:hAnsi="Arial" w:cs="Arial"/>
        </w:rPr>
        <w:t xml:space="preserve">the distribution indicates substantial engagement in graduate studies, consistent with career-long professional learning expectations in the teaching profession </w:t>
      </w:r>
      <w:r w:rsidR="00325A86">
        <w:rPr>
          <w:rFonts w:ascii="Arial" w:hAnsi="Arial" w:cs="Arial"/>
        </w:rPr>
        <w:fldChar w:fldCharType="begin"/>
      </w:r>
      <w:r w:rsidR="000F7AE6">
        <w:rPr>
          <w:rFonts w:ascii="Arial" w:hAnsi="Arial" w:cs="Arial"/>
        </w:rPr>
        <w:instrText xml:space="preserve"> ADDIN ZOTERO_ITEM CSL_CITATION {"citationID":"JdsQVNk3","properties":{"formattedCitation":"(Department of Education, 2017; OECD, 2019; Samundeeswari, 2024)","plainCitation":"(Department of Education, 2017; OECD, 2019; Samundeeswari, 2024)","noteIndex":0},"citationItems":[{"id":1579,"uris":["http://zotero.org/users/10114723/items/GGADF6FE"],"itemData":{"id":1579,"type":"document","title":"DO 42, s. 2017 – National adoption and implementation of the Philippine Professional Standards for Teachers","URL":"https://www.deped.gov.ph/2017/08/11/do-42-s-2017-national-adoption-and-implementation-of-the-philippine-professional-standards-for-teachers/","author":[{"family":"Department of Education","given":""}],"accessed":{"date-parts":[["2025",12,5]]},"issued":{"date-parts":[["2017",8,11]]}}},{"id":1575,"uris":["http://zotero.org/users/10114723/items/39ICVK35"],"itemData":{"id":1575,"type":"article-journal","abstract":"Do teachers spend more time on actual teaching and learning in a typical lesson compared to previous years? Do they feel prepared to teach when they start teaching? What sort of continuous professional development programmes do they participate in and how does it impact their practice? This report looks first at how teachers apply their knowledge and skills in the classroom in the form of teaching practices, with an accompanying assessment of the demographic makeup of those classrooms and the school climate to provide context on learning environments. The volume then assesses the ways in which teachers acquired their knowledge and skills during their early education and training, as well as the steps they take to develop them through continuous professional development over the course of their career. Based on the voice of teachers and school leaders, the report offers a series of policy orientations to help strengthen the knowledge and skills of the teaching workforce to support its professionalism.The OECD Teaching and Learning International Survey (TALIS) is the largest international survey asking teachers and school leaders about their working conditions and learning environments, and provides a barometer of the profession every five years. Results from the 2018 cycle explore and examine the various dimensions of teacher and school leader professionalism across education systems.","container-title":"OECD Publishing","DOI":"10.1787/1d0bc92a-en","journalAbbreviation":"TALIS","language":"en","publisher":"OECD Publishing","source":"www.oecd.org","title":"TALIS 2018 results (volume I): Teachers and school leaders as lifelong learners","title-short":"TALIS 2018 results (volume I)","URL":"https://www.oecd.org/en/publications/talis-2018-results-volume-i_1d0bc92a-en.html","author":[{"family":"OECD","given":""}],"accessed":{"date-parts":[["2025",12,5]]},"issued":{"date-parts":[["2019",6,19]]}}},{"id":1620,"uris":["http://zotero.org/users/10114723/items/MTDFEQXY"],"itemData":{"id":1620,"type":"article-journal","abstract":"Teacher professional development (TPD) is crucial for enhancing the quality of education and fostering effective teaching practices. This review paper aims to explore effective strategies and evaluation methods for TPD, providing a comprehensive understanding of the current landscape. The research synthesizes findings from various studies and reports to identify key elements that contribute to successful professional development programs. Effective TPD strategies include collaborative learning communities, where teachers engage in peer-to-peer learning and share best practices, and ongoing, job-embedded training that is directly relevant to their classroom experiences. Additionally, integrating technology in TPD, such as through online courses and virtual workshops, has shown to increase accessibility and engagement. Personalized professional development plans, which cater to the individual needs and career goals of teachers, are also highlighted as a significant factor in promoting teacher growth and retention. The evaluation of TPD programs is equally critical to ensure their effectiveness and sustainability. This paper reviews various evaluation methods, including formative assessments, feedback surveys, and longitudinal studies, which track teacher performance and student outcomes over time. The importance of using a mixed-methods approach to gather both quantitative and qualitative data is emphasized, as it provides a more holistic view of the impact of TPD. Ethical considerations in TPD research are discussed, with a focus on ensuring confidentiality, informed consent, and the respectful treatment of participants. The review concludes by offering recommendations for policymakers and educational leaders on how to design, implement, and evaluate TPD programs that not only improve teaching practices but also enhance student learning outcomes. Through this comprehensive review, the paper aims to contribute to the ongoing dialogue on effective teacher professional development and its pivotal role in educational improvement.","container-title":"Educational Administration: Theory and Practice","DOI":"10.53555/kuey.v30i6.5578","journalAbbreviation":"Educational Administration: Theory and Practice","page":"1726-1733","source":"ResearchGate","title":"Teacher professional development: Effective strategies and evaluation methods","title-short":"Teacher professional development","volume":"30","author":[{"family":"Samundeeswari","given":"Dr"}],"issued":{"date-parts":[["2024",5,30]]}}}],"schema":"https://github.com/citation-style-language/schema/raw/master/csl-citation.json"} </w:instrText>
      </w:r>
      <w:r w:rsidR="00325A86">
        <w:rPr>
          <w:rFonts w:ascii="Arial" w:hAnsi="Arial" w:cs="Arial"/>
        </w:rPr>
        <w:fldChar w:fldCharType="separate"/>
      </w:r>
      <w:r w:rsidR="000F7AE6">
        <w:rPr>
          <w:rFonts w:ascii="Arial" w:hAnsi="Arial" w:cs="Arial"/>
          <w:noProof/>
        </w:rPr>
        <w:t>(Department of Education, 2017; OECD, 2019; Samundeeswari, 2024)</w:t>
      </w:r>
      <w:r w:rsidR="00325A86">
        <w:rPr>
          <w:rFonts w:ascii="Arial" w:hAnsi="Arial" w:cs="Arial"/>
        </w:rPr>
        <w:fldChar w:fldCharType="end"/>
      </w:r>
      <w:r w:rsidR="00325A86" w:rsidRPr="00325A86">
        <w:rPr>
          <w:rFonts w:ascii="Arial" w:hAnsi="Arial" w:cs="Arial"/>
        </w:rPr>
        <w:t xml:space="preserve">. </w:t>
      </w:r>
      <w:r w:rsidR="00174EEB" w:rsidRPr="00174EEB">
        <w:rPr>
          <w:rFonts w:ascii="Arial" w:hAnsi="Arial" w:cs="Arial"/>
        </w:rPr>
        <w:t>In the context of AI-related capabilities, existing competence frameworks suggest that formal degrees might be less significant than recent, focused upskilling and exposure to relevant technologies</w:t>
      </w:r>
      <w:r w:rsidR="000F7AE6">
        <w:rPr>
          <w:rFonts w:ascii="Arial" w:hAnsi="Arial" w:cs="Arial"/>
        </w:rPr>
        <w:t xml:space="preserve"> </w:t>
      </w:r>
      <w:r w:rsidR="000F7AE6">
        <w:rPr>
          <w:rFonts w:ascii="Arial" w:hAnsi="Arial" w:cs="Arial"/>
        </w:rPr>
        <w:fldChar w:fldCharType="begin"/>
      </w:r>
      <w:r w:rsidR="00FC4510">
        <w:rPr>
          <w:rFonts w:ascii="Arial" w:hAnsi="Arial" w:cs="Arial"/>
        </w:rPr>
        <w:instrText xml:space="preserve"> ADDIN ZOTERO_ITEM CSL_CITATION {"citationID":"DjYCDG9b","properties":{"formattedCitation":"(Hava &amp; Babayi\\uc0\\u287{}it, 2025)","plainCitation":"(Hava &amp; Babayiğit, 2025)","noteIndex":0},"citationItems":[{"id":917,"uris":["http://zotero.org/users/10114723/items/KDP4MGQ7"],"itemData":{"id":917,"type":"article-journal","abstract":"In recent years, there has been a growing emphasis on integrating Artificial Intelligence (AI) applications in educational settings. As a result, it is essential to assess teachers’ competencies in Technological, Pedagogical, and Content Knowledge (TPACK) as it pertains to AI and examine the factors that influence these competencies. This study aims to analyze the impact of digital proficiency on teachers’ AI-TPACK competencies. The study utilized a correlational survey model and involved 401 teachers from various provinces and departments in Turkey. The data collection tools included a personal information form, an AI-TPACK scale, and a digital proficiency scale. The collected data were analyzed using structural equation modeling. The research findings revealed that teachers’ AI-TPACK competencies were below average, whereas their levels of digital proficiency were above average. Furthermore, a significant relationship between teachers’ AI-TPACK and digital proficiency levels was identified, with digital proficiency as a significant predictor of AI-TPACK competencies. Based on the research findings, recommendations for future studies are provided.","container-title":"Education and Information Technologies","DOI":"10.1007/s10639-024-12939-x","ISSN":"1573-7608","issue":"3","journalAbbreviation":"Educ Inf Technol","language":"en","page":"3491-3508","source":"Springer Link","title":"Exploring the relationship between teachers’ competencies in AI-TPACK and digital proficiency","URL":"https://doi.org/10.1007/s10639-024-12939-x","volume":"30","author":[{"family":"Hava","given":"Kevser"},{"family":"Babayiğit","given":"Özgür"}],"accessed":{"date-parts":[["2025",8,3]]},"issued":{"date-parts":[["2025",2,1]]}}}],"schema":"https://github.com/citation-style-language/schema/raw/master/csl-citation.json"} </w:instrText>
      </w:r>
      <w:r w:rsidR="000F7AE6">
        <w:rPr>
          <w:rFonts w:ascii="Arial" w:hAnsi="Arial" w:cs="Arial"/>
        </w:rPr>
        <w:fldChar w:fldCharType="separate"/>
      </w:r>
      <w:r w:rsidR="00FC4510" w:rsidRPr="00FC4510">
        <w:rPr>
          <w:rFonts w:ascii="Arial" w:hAnsi="Arial" w:cs="Arial"/>
          <w:szCs w:val="24"/>
        </w:rPr>
        <w:t>(Hava &amp; Babayiğit, 2025)</w:t>
      </w:r>
      <w:r w:rsidR="000F7AE6">
        <w:rPr>
          <w:rFonts w:ascii="Arial" w:hAnsi="Arial" w:cs="Arial"/>
        </w:rPr>
        <w:fldChar w:fldCharType="end"/>
      </w:r>
      <w:r w:rsidR="00325A86" w:rsidRPr="00325A86">
        <w:rPr>
          <w:rFonts w:ascii="Arial" w:hAnsi="Arial" w:cs="Arial"/>
        </w:rPr>
        <w:t>.</w:t>
      </w:r>
    </w:p>
    <w:p w14:paraId="14DCFD0B" w14:textId="1370D4FA" w:rsidR="00893D04" w:rsidRDefault="00893D04" w:rsidP="00441B6F">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2 Years of teaching experience</w:t>
      </w:r>
    </w:p>
    <w:p w14:paraId="526DEE6A" w14:textId="77777777" w:rsidR="000C314F" w:rsidRDefault="000C314F" w:rsidP="00441B6F">
      <w:pPr>
        <w:pStyle w:val="Body"/>
        <w:spacing w:after="0"/>
        <w:rPr>
          <w:rFonts w:ascii="Arial" w:hAnsi="Arial" w:cs="Arial"/>
          <w:b/>
          <w:u w:val="single"/>
        </w:rPr>
      </w:pPr>
    </w:p>
    <w:p w14:paraId="4D47EDE9" w14:textId="779C9B5D" w:rsidR="00B009FA" w:rsidRPr="00B009FA" w:rsidRDefault="00B009FA" w:rsidP="00860117">
      <w:pPr>
        <w:pStyle w:val="Body"/>
        <w:spacing w:after="0"/>
        <w:ind w:firstLine="720"/>
      </w:pPr>
      <w:r w:rsidRPr="00B009FA">
        <w:t xml:space="preserve">Table 1 also presents that the sample was predominantly </w:t>
      </w:r>
      <w:r w:rsidRPr="00B009FA">
        <w:rPr>
          <w:rStyle w:val="Strong"/>
          <w:b w:val="0"/>
          <w:bCs w:val="0"/>
        </w:rPr>
        <w:t>mid-career</w:t>
      </w:r>
      <w:r w:rsidRPr="00B009FA">
        <w:t xml:space="preserve">. The largest group had </w:t>
      </w:r>
      <w:r w:rsidRPr="00B009FA">
        <w:rPr>
          <w:rStyle w:val="Strong"/>
          <w:b w:val="0"/>
          <w:bCs w:val="0"/>
        </w:rPr>
        <w:t>6–10 years</w:t>
      </w:r>
      <w:r w:rsidRPr="00B009FA">
        <w:t xml:space="preserve"> of teaching (86; </w:t>
      </w:r>
      <w:r w:rsidRPr="00B009FA">
        <w:rPr>
          <w:rStyle w:val="Strong"/>
          <w:b w:val="0"/>
          <w:bCs w:val="0"/>
        </w:rPr>
        <w:t>40.0%</w:t>
      </w:r>
      <w:r w:rsidRPr="00860117">
        <w:t>),</w:t>
      </w:r>
      <w:r w:rsidRPr="00B009FA">
        <w:t xml:space="preserve"> followed by </w:t>
      </w:r>
      <w:r w:rsidRPr="00B009FA">
        <w:rPr>
          <w:rStyle w:val="Strong"/>
          <w:b w:val="0"/>
          <w:bCs w:val="0"/>
        </w:rPr>
        <w:t>11–15 years</w:t>
      </w:r>
      <w:r w:rsidRPr="00B009FA">
        <w:t xml:space="preserve"> (49; </w:t>
      </w:r>
      <w:r w:rsidRPr="00B009FA">
        <w:rPr>
          <w:rStyle w:val="Strong"/>
          <w:b w:val="0"/>
          <w:bCs w:val="0"/>
        </w:rPr>
        <w:t>22.8%</w:t>
      </w:r>
      <w:r w:rsidRPr="00B009FA">
        <w:t xml:space="preserve">) and </w:t>
      </w:r>
      <w:r w:rsidRPr="00B009FA">
        <w:rPr>
          <w:rStyle w:val="Strong"/>
          <w:b w:val="0"/>
          <w:bCs w:val="0"/>
        </w:rPr>
        <w:t>1–5 years</w:t>
      </w:r>
      <w:r w:rsidRPr="00B009FA">
        <w:t xml:space="preserve"> (44; </w:t>
      </w:r>
      <w:r w:rsidRPr="00B009FA">
        <w:rPr>
          <w:rStyle w:val="Strong"/>
          <w:b w:val="0"/>
          <w:bCs w:val="0"/>
        </w:rPr>
        <w:t>20.5%</w:t>
      </w:r>
      <w:r w:rsidRPr="00B009FA">
        <w:t xml:space="preserve">); fewer reported </w:t>
      </w:r>
      <w:r w:rsidRPr="00B009FA">
        <w:rPr>
          <w:rStyle w:val="Strong"/>
          <w:b w:val="0"/>
          <w:bCs w:val="0"/>
        </w:rPr>
        <w:t>16–20 years</w:t>
      </w:r>
      <w:r w:rsidRPr="00B009FA">
        <w:t xml:space="preserve"> (21; </w:t>
      </w:r>
      <w:r w:rsidRPr="00B009FA">
        <w:rPr>
          <w:rStyle w:val="Strong"/>
          <w:b w:val="0"/>
          <w:bCs w:val="0"/>
        </w:rPr>
        <w:t>9.8%</w:t>
      </w:r>
      <w:r w:rsidRPr="00B009FA">
        <w:t xml:space="preserve">) or </w:t>
      </w:r>
      <w:r w:rsidRPr="00B009FA">
        <w:rPr>
          <w:rStyle w:val="Strong"/>
          <w:b w:val="0"/>
          <w:bCs w:val="0"/>
        </w:rPr>
        <w:t>≥21 years</w:t>
      </w:r>
      <w:r w:rsidRPr="00B009FA">
        <w:t xml:space="preserve"> (15; </w:t>
      </w:r>
      <w:r w:rsidRPr="00B009FA">
        <w:rPr>
          <w:rStyle w:val="Strong"/>
          <w:b w:val="0"/>
          <w:bCs w:val="0"/>
        </w:rPr>
        <w:t>7.0%</w:t>
      </w:r>
      <w:r w:rsidRPr="00B009FA">
        <w:t xml:space="preserve">). Mean experience was </w:t>
      </w:r>
      <w:r w:rsidRPr="00B009FA">
        <w:rPr>
          <w:rStyle w:val="Strong"/>
          <w:b w:val="0"/>
          <w:bCs w:val="0"/>
        </w:rPr>
        <w:t>9.94 years</w:t>
      </w:r>
      <w:r w:rsidRPr="00B009FA">
        <w:t xml:space="preserve"> (SD = </w:t>
      </w:r>
      <w:r w:rsidRPr="00B009FA">
        <w:rPr>
          <w:rStyle w:val="Strong"/>
          <w:b w:val="0"/>
          <w:bCs w:val="0"/>
        </w:rPr>
        <w:t>6.12</w:t>
      </w:r>
      <w:r w:rsidRPr="00B009FA">
        <w:t xml:space="preserve">). This profile suggests a workforce where the </w:t>
      </w:r>
      <w:r w:rsidRPr="00B009FA">
        <w:rPr>
          <w:rStyle w:val="Strong"/>
          <w:b w:val="0"/>
          <w:bCs w:val="0"/>
        </w:rPr>
        <w:t>wisdom of veteran practice</w:t>
      </w:r>
      <w:r w:rsidRPr="00B009FA">
        <w:t xml:space="preserve"> (curricular depth and classroom management) can complement the </w:t>
      </w:r>
      <w:r w:rsidRPr="00B009FA">
        <w:rPr>
          <w:rStyle w:val="Strong"/>
          <w:b w:val="0"/>
          <w:bCs w:val="0"/>
        </w:rPr>
        <w:t>knowledge of newer cohorts</w:t>
      </w:r>
      <w:r w:rsidRPr="00B009FA">
        <w:rPr>
          <w:b/>
          <w:bCs/>
        </w:rPr>
        <w:t xml:space="preserve"> </w:t>
      </w:r>
      <w:r w:rsidRPr="00B009FA">
        <w:t xml:space="preserve">who entered teaching in a more digitally saturated period. Viewed through the </w:t>
      </w:r>
      <w:r w:rsidRPr="00B009FA">
        <w:rPr>
          <w:rStyle w:val="Strong"/>
          <w:b w:val="0"/>
          <w:bCs w:val="0"/>
        </w:rPr>
        <w:t>Will–Skill–Tool</w:t>
      </w:r>
      <w:r w:rsidRPr="00B009FA">
        <w:t xml:space="preserve"> lens, this mix can be advantageous for AI integration when pedagogical experience is matched with openness to innovation and adequate access to resources </w:t>
      </w:r>
      <w:r>
        <w:fldChar w:fldCharType="begin"/>
      </w:r>
      <w:r>
        <w:instrText xml:space="preserve"> ADDIN ZOTERO_ITEM CSL_CITATION {"citationID":"IjT2KrXM","properties":{"formattedCitation":"(Sasota et al., 2021)","plainCitation":"(Sasota et al., 2021)","noteIndex":0},"citationItems":[{"id":1084,"uris":["http://zotero.org/users/10114723/items/4AHCSQWQ"],"itemData":{"id":1084,"type":"article-journal","abstract":"The proliferation of information and communication technologies (ICT) in the twenty-first century has challenged the status quo of educational setting and led to a paradigm shift in teaching and learning processes. ICT use and integration in teaching then, becomes an essential component of pedagogical processes to have an effective teacher–student interaction and to optimize learning. While past studies have already established evidence that attitude toward ICT (will), ICT skills (skill), and availability of ICT resources (tool) elements are indeed important contributors to the integration of ICT in teaching, little attention has been paid yet to differences in these elements and in this model of ICT integration between subject areas of science and mathematics. Thus, this study aims to examine the significant differences in these factors between science and mathematics (S&amp;M) teaching guided by the Will–Skill–Tool (WST) model developed by Christensen and Knezek (2001, 2008). Using independent samples t test and multiple linear regression, results show that science teachers had higher scores in will, skill, tool, and ICT integration indices compared to mathematics teachers. Findings also revealed that WST model of ICT integration differs between science and mathematics areas, particularly in terms of which among the factors had the strongest influence on ICT integration. The study recommends distinct approaches in providing capacity training development on ICT integration for teachers considering the context of subject specific area.","container-title":"Journal of Computers in Education","DOI":"10.1007/s40692-021-00185-w","ISSN":"2197-9995","issue":"3","journalAbbreviation":"J. Comput. Educ.","language":"en","page":"443-464","source":"Springer Link","title":"Will–skill–tool (WST) model of technology integration in teaching science and mathematics in the Philippines","URL":"https://doi.org/10.1007/s40692-021-00185-w","volume":"8","author":[{"family":"Sasota","given":"Randolf S."},{"family":"Cristobal","given":"Ruby R."},{"family":"Sario","given":"Imelda S."},{"family":"Biyo","given":"Josette T."},{"family":"Magadia","given":"Joselito C."}],"accessed":{"date-parts":[["2025",8,17]]},"issued":{"date-parts":[["2021",9,1]]}}}],"schema":"https://github.com/citation-style-language/schema/raw/master/csl-citation.json"} </w:instrText>
      </w:r>
      <w:r>
        <w:fldChar w:fldCharType="separate"/>
      </w:r>
      <w:r>
        <w:rPr>
          <w:noProof/>
        </w:rPr>
        <w:t>(Sasota et al., 2021)</w:t>
      </w:r>
      <w:r>
        <w:fldChar w:fldCharType="end"/>
      </w:r>
      <w:r w:rsidRPr="00B009FA">
        <w:t>.</w:t>
      </w:r>
    </w:p>
    <w:p w14:paraId="72C0E732" w14:textId="77777777" w:rsidR="000907ED" w:rsidRDefault="000907ED" w:rsidP="006D7FDE">
      <w:pPr>
        <w:pStyle w:val="Body"/>
        <w:spacing w:after="0"/>
        <w:rPr>
          <w:rFonts w:ascii="Arial" w:hAnsi="Arial" w:cs="Arial"/>
          <w:b/>
          <w:u w:val="single"/>
        </w:rPr>
      </w:pPr>
    </w:p>
    <w:p w14:paraId="2A77013D" w14:textId="73801717" w:rsidR="006D7FDE" w:rsidRPr="006D7FDE" w:rsidRDefault="00DD2D43" w:rsidP="006D7FDE">
      <w:pPr>
        <w:pStyle w:val="Body"/>
        <w:spacing w:after="0"/>
        <w:rPr>
          <w:rFonts w:ascii="Arial" w:hAnsi="Arial" w:cs="Arial"/>
          <w:b/>
          <w:u w:val="single"/>
        </w:rPr>
      </w:pPr>
      <w:r>
        <w:rPr>
          <w:rFonts w:ascii="Arial" w:hAnsi="Arial" w:cs="Arial"/>
          <w:b/>
          <w:u w:val="single"/>
        </w:rPr>
        <w:t>3.1.3 Teaching Position</w:t>
      </w:r>
    </w:p>
    <w:p w14:paraId="6CD604C7" w14:textId="77777777" w:rsidR="00893D04" w:rsidRDefault="00893D04" w:rsidP="00441B6F">
      <w:pPr>
        <w:pStyle w:val="Body"/>
        <w:spacing w:after="0"/>
        <w:rPr>
          <w:rFonts w:ascii="Arial" w:hAnsi="Arial" w:cs="Arial"/>
          <w:b/>
          <w:u w:val="single"/>
        </w:rPr>
      </w:pPr>
    </w:p>
    <w:p w14:paraId="73DF361F" w14:textId="0D43C726" w:rsidR="0061390C" w:rsidRDefault="005403F5" w:rsidP="008F5E5D">
      <w:pPr>
        <w:pStyle w:val="Body"/>
        <w:ind w:firstLine="720"/>
        <w:rPr>
          <w:rFonts w:ascii="Arial" w:hAnsi="Arial" w:cs="Arial"/>
          <w:bCs/>
          <w:lang w:val="en-PH"/>
        </w:rPr>
      </w:pPr>
      <w:r w:rsidRPr="005403F5">
        <w:rPr>
          <w:rFonts w:ascii="Arial" w:hAnsi="Arial" w:cs="Arial"/>
          <w:bCs/>
        </w:rPr>
        <w:t>Most secondary mathematics teacher</w:t>
      </w:r>
      <w:r w:rsidR="002F2502">
        <w:rPr>
          <w:rFonts w:ascii="Arial" w:hAnsi="Arial" w:cs="Arial"/>
          <w:bCs/>
        </w:rPr>
        <w:t xml:space="preserve"> respondents </w:t>
      </w:r>
      <w:r w:rsidRPr="005403F5">
        <w:rPr>
          <w:rFonts w:ascii="Arial" w:hAnsi="Arial" w:cs="Arial"/>
          <w:bCs/>
        </w:rPr>
        <w:t xml:space="preserve">in </w:t>
      </w:r>
      <w:r w:rsidR="00930763">
        <w:rPr>
          <w:rFonts w:ascii="Arial" w:hAnsi="Arial" w:cs="Arial"/>
          <w:bCs/>
        </w:rPr>
        <w:t xml:space="preserve">DepEd Schools Division of Northern Samar Philippines </w:t>
      </w:r>
      <w:r w:rsidRPr="005403F5">
        <w:rPr>
          <w:rFonts w:ascii="Arial" w:hAnsi="Arial" w:cs="Arial"/>
          <w:bCs/>
        </w:rPr>
        <w:t>are clustered in the lower ranks of the career ladder as also illustrated in Table 2. Over half of the respondents, 108 teachers (50.2%), hold a Teacher III position. Another 50 teacher respondents (23.3%) are still at Teacher I position, while 29 of them (13.5%) reported holding Teacher II positions. This trend means that almost nine out of ten public school mathematics teachers are under the beginning towards proficient in the career progression of teachers in the Department of Education, with only a relatively small group have moved into the highly proficient ranks: 20 teachers (9.3%) are Master Teacher I, and there are only 4 teachers (1.9%) holding a Master Teacher II position, and 4 teacher respondents (1.9%) have reported to be holding Master Teacher III position in the selected sample.</w:t>
      </w:r>
      <w:r w:rsidR="00571B20">
        <w:rPr>
          <w:rFonts w:ascii="Arial" w:hAnsi="Arial" w:cs="Arial"/>
          <w:bCs/>
        </w:rPr>
        <w:t xml:space="preserve"> </w:t>
      </w:r>
      <w:r w:rsidR="00571B20" w:rsidRPr="00571B20">
        <w:rPr>
          <w:rFonts w:ascii="Arial" w:hAnsi="Arial" w:cs="Arial"/>
          <w:bCs/>
        </w:rPr>
        <w:t>The distribution of respondents within Teacher I–III roles suggests that a significant proportion of mathematics educators remain in the initial to intermediate phases of their careers, with Master Teachers being less prevalent. This particular staffing configuration is significant for the implementation of AI-enhanced instruction, given that Master Teachers are ideally situated to offer instructional leadership and mentorship, especially through school-based professional development initiatives. According to the Department of Education's (DepEd) Expanded Career Progression framework, Teachers I</w:t>
      </w:r>
      <w:r w:rsidR="006A1245">
        <w:rPr>
          <w:rFonts w:ascii="Arial" w:hAnsi="Arial" w:cs="Arial"/>
          <w:bCs/>
        </w:rPr>
        <w:t xml:space="preserve"> to </w:t>
      </w:r>
      <w:r w:rsidR="00571B20" w:rsidRPr="00571B20">
        <w:rPr>
          <w:rFonts w:ascii="Arial" w:hAnsi="Arial" w:cs="Arial"/>
          <w:bCs/>
        </w:rPr>
        <w:t>III typically represent the beginning to proficient stages, whereas Master Teachers are associated with highly proficient to distinguished roles</w:t>
      </w:r>
      <w:r w:rsidR="00832E2F">
        <w:rPr>
          <w:rFonts w:ascii="Arial" w:hAnsi="Arial" w:cs="Arial"/>
          <w:bCs/>
        </w:rPr>
        <w:t xml:space="preserve"> </w:t>
      </w:r>
      <w:r w:rsidR="00832E2F">
        <w:rPr>
          <w:rFonts w:ascii="Arial" w:hAnsi="Arial" w:cs="Arial"/>
          <w:bCs/>
          <w:lang w:val="en-PH"/>
        </w:rPr>
        <w:fldChar w:fldCharType="begin"/>
      </w:r>
      <w:r w:rsidR="00832E2F">
        <w:rPr>
          <w:rFonts w:ascii="Arial" w:hAnsi="Arial" w:cs="Arial"/>
          <w:bCs/>
          <w:lang w:val="en-PH"/>
        </w:rPr>
        <w:instrText xml:space="preserve"> ADDIN ZOTERO_ITEM CSL_CITATION {"citationID":"5dpgbJvq","properties":{"formattedCitation":"(Department of Education, 2025)","plainCitation":"(Department of Education, 2025)","noteIndex":0},"citationItems":[{"id":1582,"uris":["http://zotero.org/users/10114723/items/YWSG2KEU"],"itemData":{"id":1582,"type":"document","abstract":"Guidelines on the Implementation of the Expanded Career Progression System for Teachers and School Heads in the Department of Education\nDO_s2025_024r","language":"en-US","note":"section: DepEd Orders","title":"DO 024, s. 2025 – Guidelines on the implementation of the Expanded Career Progression system for teachers and school heads in the department of education","URL":"https://www.deped.gov.ph/2025/08/28/august-28-2025-do-024-s-2025-guidelines-on-the-implementation-of-the-expanded-career-progression-system-for-teachers-and-school-heads-in-the-department-of-education/","author":[{"family":"Department of Education","given":""}],"accessed":{"date-parts":[["2025",12,5]]},"issued":{"date-parts":[["2025",8,28]]}}}],"schema":"https://github.com/citation-style-language/schema/raw/master/csl-citation.json"} </w:instrText>
      </w:r>
      <w:r w:rsidR="00832E2F">
        <w:rPr>
          <w:rFonts w:ascii="Arial" w:hAnsi="Arial" w:cs="Arial"/>
          <w:bCs/>
          <w:lang w:val="en-PH"/>
        </w:rPr>
        <w:fldChar w:fldCharType="separate"/>
      </w:r>
      <w:r w:rsidR="00832E2F">
        <w:rPr>
          <w:rFonts w:ascii="Arial" w:hAnsi="Arial" w:cs="Arial"/>
          <w:bCs/>
          <w:noProof/>
          <w:lang w:val="en-PH"/>
        </w:rPr>
        <w:t>(Department of Education, 2025)</w:t>
      </w:r>
      <w:r w:rsidR="00832E2F">
        <w:rPr>
          <w:rFonts w:ascii="Arial" w:hAnsi="Arial" w:cs="Arial"/>
          <w:bCs/>
          <w:lang w:val="en-PH"/>
        </w:rPr>
        <w:fldChar w:fldCharType="end"/>
      </w:r>
      <w:r w:rsidR="0061390C" w:rsidRPr="0061390C">
        <w:rPr>
          <w:rFonts w:ascii="Arial" w:hAnsi="Arial" w:cs="Arial"/>
          <w:bCs/>
          <w:lang w:val="en-PH"/>
        </w:rPr>
        <w:t xml:space="preserve">. Consistent with DepEd Order No. 35, s. 2016, Master Teachers typically lead Learning Action Cells (LACs), which function as the main school-based platform for collaborative professional development </w:t>
      </w:r>
      <w:r w:rsidR="00832E2F">
        <w:rPr>
          <w:rFonts w:ascii="Arial" w:hAnsi="Arial" w:cs="Arial"/>
          <w:bCs/>
          <w:lang w:val="en-PH"/>
        </w:rPr>
        <w:t xml:space="preserve"> </w:t>
      </w:r>
      <w:r w:rsidR="006D6DD1">
        <w:rPr>
          <w:rFonts w:ascii="Arial" w:hAnsi="Arial" w:cs="Arial"/>
          <w:bCs/>
          <w:lang w:val="en-PH"/>
        </w:rPr>
        <w:fldChar w:fldCharType="begin"/>
      </w:r>
      <w:r w:rsidR="006D6DD1">
        <w:rPr>
          <w:rFonts w:ascii="Arial" w:hAnsi="Arial" w:cs="Arial"/>
          <w:bCs/>
          <w:lang w:val="en-PH"/>
        </w:rPr>
        <w:instrText xml:space="preserve"> ADDIN ZOTERO_ITEM CSL_CITATION {"citationID":"wYv4I0nw","properties":{"formattedCitation":"(Department of Education, 2016)","plainCitation":"(Department of Education, 2016)","noteIndex":0},"citationItems":[{"id":1584,"uris":["http://zotero.org/users/10114723/items/ZG69PC2V"],"itemData":{"id":1584,"type":"post-weblog","abstract":"DO 35, s. 2016 - The Learning Action Cell as a K to 12 Basic Education Program School-Based Continuing Professional Development Strategy for the Improvement of Teaching and Learning\n\nJune 7, 2016\n\n\n\n\nDO 35, s. 2016\n\n\n\n\nThe Learning Action Cell as a K to 12 Basic Education Program School-","language":"en-US","note":"section: DepEd Orders","title":"DO 35, s. 2016 - The Learning Action Cell as a K to 12 basic education program school-based continuing professional development strategy for the improvement of teaching and learning","URL":"https://www.deped.gov.ph/2016/06/07/do-35-s-2016-the-learning-action-cell-as-a-k-to-12-basic-education-program-school-based-continuing-professional-development-strategy-for-the-improvement-of-teaching-and-learning/","author":[{"family":"Department of Education","given":""}],"accessed":{"date-parts":[["2025",12,5]]},"issued":{"date-parts":[["2016",6,7]]}}}],"schema":"https://github.com/citation-style-language/schema/raw/master/csl-citation.json"} </w:instrText>
      </w:r>
      <w:r w:rsidR="006D6DD1">
        <w:rPr>
          <w:rFonts w:ascii="Arial" w:hAnsi="Arial" w:cs="Arial"/>
          <w:bCs/>
          <w:lang w:val="en-PH"/>
        </w:rPr>
        <w:fldChar w:fldCharType="separate"/>
      </w:r>
      <w:r w:rsidR="006D6DD1">
        <w:rPr>
          <w:rFonts w:ascii="Arial" w:hAnsi="Arial" w:cs="Arial"/>
          <w:bCs/>
          <w:noProof/>
          <w:lang w:val="en-PH"/>
        </w:rPr>
        <w:t>(Department of Education, 2016)</w:t>
      </w:r>
      <w:r w:rsidR="006D6DD1">
        <w:rPr>
          <w:rFonts w:ascii="Arial" w:hAnsi="Arial" w:cs="Arial"/>
          <w:bCs/>
          <w:lang w:val="en-PH"/>
        </w:rPr>
        <w:fldChar w:fldCharType="end"/>
      </w:r>
      <w:r w:rsidR="006D6DD1">
        <w:rPr>
          <w:rFonts w:ascii="Arial" w:hAnsi="Arial" w:cs="Arial"/>
          <w:bCs/>
          <w:lang w:val="en-PH"/>
        </w:rPr>
        <w:t xml:space="preserve">. </w:t>
      </w:r>
      <w:r w:rsidR="0061390C" w:rsidRPr="0061390C">
        <w:rPr>
          <w:rFonts w:ascii="Arial" w:hAnsi="Arial" w:cs="Arial"/>
          <w:bCs/>
          <w:lang w:val="en-PH"/>
        </w:rPr>
        <w:t xml:space="preserve"> Thus, the smaller layer of Master Teachers relative to Teacher I</w:t>
      </w:r>
      <w:r w:rsidR="00C15399">
        <w:rPr>
          <w:rFonts w:ascii="Arial" w:hAnsi="Arial" w:cs="Arial"/>
          <w:bCs/>
          <w:lang w:val="en-PH"/>
        </w:rPr>
        <w:t xml:space="preserve"> to III</w:t>
      </w:r>
      <w:r w:rsidR="008F5E5D">
        <w:rPr>
          <w:rFonts w:ascii="Arial" w:hAnsi="Arial" w:cs="Arial"/>
          <w:bCs/>
          <w:lang w:val="en-PH"/>
        </w:rPr>
        <w:t xml:space="preserve"> </w:t>
      </w:r>
      <w:r w:rsidR="0061390C" w:rsidRPr="0061390C">
        <w:rPr>
          <w:rFonts w:ascii="Arial" w:hAnsi="Arial" w:cs="Arial"/>
          <w:bCs/>
          <w:lang w:val="en-PH"/>
        </w:rPr>
        <w:lastRenderedPageBreak/>
        <w:t>suggests that LAC organization and mentoring load may be concentrated, but it also provides a practical structure for sustained peer coaching and guided learning conversations on AI-supported pedagogy within manageable group sizes.</w:t>
      </w:r>
    </w:p>
    <w:p w14:paraId="1D2CF98B" w14:textId="77777777" w:rsidR="008F5E5D" w:rsidRDefault="008F5E5D" w:rsidP="00C15399">
      <w:pPr>
        <w:pStyle w:val="Body"/>
        <w:spacing w:after="0"/>
        <w:rPr>
          <w:rFonts w:ascii="Arial" w:hAnsi="Arial" w:cs="Arial"/>
          <w:bCs/>
          <w:lang w:val="en-PH"/>
        </w:rPr>
      </w:pPr>
    </w:p>
    <w:p w14:paraId="5C147C3F" w14:textId="77777777" w:rsidR="008F5E5D" w:rsidRDefault="008F5E5D" w:rsidP="008F5E5D">
      <w:pPr>
        <w:tabs>
          <w:tab w:val="left" w:pos="851"/>
          <w:tab w:val="left" w:pos="2280"/>
        </w:tabs>
        <w:jc w:val="center"/>
        <w:rPr>
          <w:rFonts w:ascii="Arial" w:hAnsi="Arial" w:cs="Arial"/>
          <w:b/>
          <w:bCs/>
        </w:rPr>
      </w:pPr>
      <w:r w:rsidRPr="00826390">
        <w:rPr>
          <w:rFonts w:ascii="Arial" w:hAnsi="Arial" w:cs="Arial"/>
          <w:b/>
          <w:bCs/>
        </w:rPr>
        <w:t xml:space="preserve">Table </w:t>
      </w:r>
      <w:r>
        <w:rPr>
          <w:rFonts w:ascii="Arial" w:hAnsi="Arial" w:cs="Arial"/>
          <w:b/>
          <w:bCs/>
        </w:rPr>
        <w:t>1. Professional</w:t>
      </w:r>
      <w:r w:rsidRPr="00826390">
        <w:rPr>
          <w:rFonts w:ascii="Arial" w:hAnsi="Arial" w:cs="Arial"/>
          <w:b/>
          <w:bCs/>
        </w:rPr>
        <w:t xml:space="preserve"> </w:t>
      </w:r>
      <w:r>
        <w:rPr>
          <w:rFonts w:ascii="Arial" w:hAnsi="Arial" w:cs="Arial"/>
          <w:b/>
          <w:bCs/>
        </w:rPr>
        <w:t>p</w:t>
      </w:r>
      <w:r w:rsidRPr="00826390">
        <w:rPr>
          <w:rFonts w:ascii="Arial" w:hAnsi="Arial" w:cs="Arial"/>
          <w:b/>
          <w:bCs/>
        </w:rPr>
        <w:t xml:space="preserve">rofile of the </w:t>
      </w:r>
      <w:r>
        <w:rPr>
          <w:rFonts w:ascii="Arial" w:hAnsi="Arial" w:cs="Arial"/>
          <w:b/>
          <w:bCs/>
        </w:rPr>
        <w:t>r</w:t>
      </w:r>
      <w:r w:rsidRPr="00826390">
        <w:rPr>
          <w:rFonts w:ascii="Arial" w:hAnsi="Arial" w:cs="Arial"/>
          <w:b/>
          <w:bCs/>
        </w:rPr>
        <w:t xml:space="preserve">espondents in terms of </w:t>
      </w:r>
      <w:r>
        <w:rPr>
          <w:rFonts w:ascii="Arial" w:hAnsi="Arial" w:cs="Arial"/>
          <w:b/>
          <w:bCs/>
        </w:rPr>
        <w:t>h</w:t>
      </w:r>
      <w:r w:rsidRPr="00826390">
        <w:rPr>
          <w:rFonts w:ascii="Arial" w:hAnsi="Arial" w:cs="Arial"/>
          <w:b/>
          <w:bCs/>
        </w:rPr>
        <w:t>ighest</w:t>
      </w:r>
      <w:r>
        <w:rPr>
          <w:rFonts w:ascii="Arial" w:hAnsi="Arial" w:cs="Arial"/>
          <w:b/>
          <w:bCs/>
        </w:rPr>
        <w:t xml:space="preserve"> e</w:t>
      </w:r>
      <w:r w:rsidRPr="00826390">
        <w:rPr>
          <w:rFonts w:ascii="Arial" w:hAnsi="Arial" w:cs="Arial"/>
          <w:b/>
          <w:bCs/>
        </w:rPr>
        <w:t>ducational</w:t>
      </w:r>
      <w:r>
        <w:rPr>
          <w:rFonts w:ascii="Arial" w:hAnsi="Arial" w:cs="Arial"/>
          <w:b/>
          <w:bCs/>
        </w:rPr>
        <w:t xml:space="preserve"> a</w:t>
      </w:r>
      <w:r w:rsidRPr="00826390">
        <w:rPr>
          <w:rFonts w:ascii="Arial" w:hAnsi="Arial" w:cs="Arial"/>
          <w:b/>
          <w:bCs/>
        </w:rPr>
        <w:t xml:space="preserve">ttainment, </w:t>
      </w:r>
      <w:r>
        <w:rPr>
          <w:rFonts w:ascii="Arial" w:hAnsi="Arial" w:cs="Arial"/>
          <w:b/>
          <w:bCs/>
        </w:rPr>
        <w:t>y</w:t>
      </w:r>
      <w:r w:rsidRPr="00826390">
        <w:rPr>
          <w:rFonts w:ascii="Arial" w:hAnsi="Arial" w:cs="Arial"/>
          <w:b/>
          <w:bCs/>
        </w:rPr>
        <w:t xml:space="preserve">ears of </w:t>
      </w:r>
      <w:r>
        <w:rPr>
          <w:rFonts w:ascii="Arial" w:hAnsi="Arial" w:cs="Arial"/>
          <w:b/>
          <w:bCs/>
        </w:rPr>
        <w:t>t</w:t>
      </w:r>
      <w:r w:rsidRPr="00826390">
        <w:rPr>
          <w:rFonts w:ascii="Arial" w:hAnsi="Arial" w:cs="Arial"/>
          <w:b/>
          <w:bCs/>
        </w:rPr>
        <w:t xml:space="preserve">eaching </w:t>
      </w:r>
      <w:r>
        <w:rPr>
          <w:rFonts w:ascii="Arial" w:hAnsi="Arial" w:cs="Arial"/>
          <w:b/>
          <w:bCs/>
        </w:rPr>
        <w:t>e</w:t>
      </w:r>
      <w:r w:rsidRPr="00826390">
        <w:rPr>
          <w:rFonts w:ascii="Arial" w:hAnsi="Arial" w:cs="Arial"/>
          <w:b/>
          <w:bCs/>
        </w:rPr>
        <w:t>xperience,</w:t>
      </w:r>
      <w:r>
        <w:rPr>
          <w:rFonts w:ascii="Arial" w:hAnsi="Arial" w:cs="Arial"/>
          <w:b/>
          <w:bCs/>
        </w:rPr>
        <w:t xml:space="preserve"> and n</w:t>
      </w:r>
      <w:r w:rsidRPr="00C14EB8">
        <w:rPr>
          <w:rFonts w:ascii="Arial" w:hAnsi="Arial" w:cs="Arial"/>
          <w:b/>
          <w:bCs/>
        </w:rPr>
        <w:t xml:space="preserve">umber of </w:t>
      </w:r>
      <w:r>
        <w:rPr>
          <w:rFonts w:ascii="Arial" w:hAnsi="Arial" w:cs="Arial"/>
          <w:b/>
          <w:bCs/>
        </w:rPr>
        <w:t>r</w:t>
      </w:r>
      <w:r w:rsidRPr="00C14EB8">
        <w:rPr>
          <w:rFonts w:ascii="Arial" w:hAnsi="Arial" w:cs="Arial"/>
          <w:b/>
          <w:bCs/>
        </w:rPr>
        <w:t xml:space="preserve">elevant </w:t>
      </w:r>
    </w:p>
    <w:p w14:paraId="18EF5A2D" w14:textId="77777777" w:rsidR="008F5E5D" w:rsidRDefault="008F5E5D" w:rsidP="008F5E5D">
      <w:pPr>
        <w:tabs>
          <w:tab w:val="left" w:pos="851"/>
          <w:tab w:val="left" w:pos="2280"/>
        </w:tabs>
        <w:jc w:val="center"/>
        <w:rPr>
          <w:rFonts w:ascii="Arial" w:hAnsi="Arial" w:cs="Arial"/>
          <w:b/>
          <w:bCs/>
        </w:rPr>
      </w:pPr>
      <w:r w:rsidRPr="00C14EB8">
        <w:rPr>
          <w:rFonts w:ascii="Arial" w:hAnsi="Arial" w:cs="Arial"/>
          <w:b/>
          <w:bCs/>
        </w:rPr>
        <w:t xml:space="preserve">AI/ICT </w:t>
      </w:r>
      <w:r>
        <w:rPr>
          <w:rFonts w:ascii="Arial" w:hAnsi="Arial" w:cs="Arial"/>
          <w:b/>
          <w:bCs/>
        </w:rPr>
        <w:t>t</w:t>
      </w:r>
      <w:r w:rsidRPr="00C14EB8">
        <w:rPr>
          <w:rFonts w:ascii="Arial" w:hAnsi="Arial" w:cs="Arial"/>
          <w:b/>
          <w:bCs/>
        </w:rPr>
        <w:t xml:space="preserve">rainings </w:t>
      </w:r>
      <w:r>
        <w:rPr>
          <w:rFonts w:ascii="Arial" w:hAnsi="Arial" w:cs="Arial"/>
          <w:b/>
          <w:bCs/>
        </w:rPr>
        <w:t>a</w:t>
      </w:r>
      <w:r w:rsidRPr="00C14EB8">
        <w:rPr>
          <w:rFonts w:ascii="Arial" w:hAnsi="Arial" w:cs="Arial"/>
          <w:b/>
          <w:bCs/>
        </w:rPr>
        <w:t>ttended</w:t>
      </w:r>
    </w:p>
    <w:p w14:paraId="3163294B" w14:textId="77777777" w:rsidR="008F5E5D" w:rsidRPr="00826390" w:rsidRDefault="008F5E5D" w:rsidP="008F5E5D">
      <w:pPr>
        <w:tabs>
          <w:tab w:val="left" w:pos="851"/>
          <w:tab w:val="left" w:pos="2280"/>
        </w:tabs>
        <w:jc w:val="center"/>
        <w:rPr>
          <w:rFonts w:ascii="Arial" w:hAnsi="Arial" w:cs="Arial"/>
          <w:b/>
          <w:bCs/>
        </w:rPr>
      </w:pPr>
    </w:p>
    <w:tbl>
      <w:tblPr>
        <w:tblW w:w="4836" w:type="pct"/>
        <w:tblBorders>
          <w:top w:val="single" w:sz="4" w:space="0" w:color="000000"/>
          <w:bottom w:val="single" w:sz="4" w:space="0" w:color="000000"/>
        </w:tblBorders>
        <w:tblLook w:val="0400" w:firstRow="0" w:lastRow="0" w:firstColumn="0" w:lastColumn="0" w:noHBand="0" w:noVBand="1"/>
      </w:tblPr>
      <w:tblGrid>
        <w:gridCol w:w="3355"/>
        <w:gridCol w:w="2450"/>
        <w:gridCol w:w="643"/>
        <w:gridCol w:w="1491"/>
      </w:tblGrid>
      <w:tr w:rsidR="008F5E5D" w:rsidRPr="006E537E" w14:paraId="656BDCE5" w14:textId="77777777" w:rsidTr="00E05D4B">
        <w:trPr>
          <w:trHeight w:val="365"/>
          <w:tblHeader/>
        </w:trPr>
        <w:tc>
          <w:tcPr>
            <w:tcW w:w="3656" w:type="pct"/>
            <w:gridSpan w:val="2"/>
            <w:tcBorders>
              <w:top w:val="single" w:sz="4" w:space="0" w:color="000000"/>
              <w:bottom w:val="single" w:sz="4" w:space="0" w:color="auto"/>
            </w:tcBorders>
          </w:tcPr>
          <w:p w14:paraId="4433FDE2" w14:textId="77777777" w:rsidR="008F5E5D" w:rsidRPr="006E537E" w:rsidRDefault="008F5E5D" w:rsidP="00E05D4B">
            <w:pPr>
              <w:ind w:right="40"/>
              <w:rPr>
                <w:b/>
                <w:bCs/>
              </w:rPr>
            </w:pPr>
            <w:r>
              <w:rPr>
                <w:b/>
                <w:color w:val="000000"/>
              </w:rPr>
              <w:t xml:space="preserve">Professional </w:t>
            </w:r>
            <w:r w:rsidRPr="00FF403D">
              <w:rPr>
                <w:b/>
                <w:color w:val="000000"/>
              </w:rPr>
              <w:t>Profile</w:t>
            </w:r>
          </w:p>
        </w:tc>
        <w:tc>
          <w:tcPr>
            <w:tcW w:w="405" w:type="pct"/>
            <w:tcBorders>
              <w:top w:val="single" w:sz="4" w:space="0" w:color="000000"/>
              <w:bottom w:val="single" w:sz="4" w:space="0" w:color="auto"/>
            </w:tcBorders>
          </w:tcPr>
          <w:p w14:paraId="199FA690" w14:textId="77777777" w:rsidR="008F5E5D" w:rsidRPr="006E537E" w:rsidRDefault="008F5E5D" w:rsidP="00E05D4B">
            <w:pPr>
              <w:ind w:right="40"/>
              <w:rPr>
                <w:b/>
                <w:bCs/>
              </w:rPr>
            </w:pPr>
            <w:r w:rsidRPr="00FF403D">
              <w:rPr>
                <w:b/>
                <w:color w:val="000000"/>
              </w:rPr>
              <w:t>f</w:t>
            </w:r>
          </w:p>
        </w:tc>
        <w:tc>
          <w:tcPr>
            <w:tcW w:w="939" w:type="pct"/>
            <w:tcBorders>
              <w:top w:val="single" w:sz="4" w:space="0" w:color="000000"/>
              <w:bottom w:val="single" w:sz="4" w:space="0" w:color="auto"/>
            </w:tcBorders>
          </w:tcPr>
          <w:p w14:paraId="1CC5A587" w14:textId="77777777" w:rsidR="008F5E5D" w:rsidRPr="006E537E" w:rsidRDefault="008F5E5D" w:rsidP="00E05D4B">
            <w:pPr>
              <w:ind w:right="40"/>
              <w:rPr>
                <w:b/>
                <w:bCs/>
              </w:rPr>
            </w:pPr>
            <w:r w:rsidRPr="00FF403D">
              <w:rPr>
                <w:b/>
                <w:color w:val="000000"/>
              </w:rPr>
              <w:t>Percent (%)</w:t>
            </w:r>
          </w:p>
        </w:tc>
      </w:tr>
      <w:tr w:rsidR="008F5E5D" w:rsidRPr="006E537E" w14:paraId="45CA6968" w14:textId="77777777" w:rsidTr="00E05D4B">
        <w:trPr>
          <w:trHeight w:val="66"/>
        </w:trPr>
        <w:tc>
          <w:tcPr>
            <w:tcW w:w="2113" w:type="pct"/>
            <w:vMerge w:val="restart"/>
            <w:tcBorders>
              <w:top w:val="single" w:sz="4" w:space="0" w:color="auto"/>
            </w:tcBorders>
          </w:tcPr>
          <w:p w14:paraId="76062783" w14:textId="77777777" w:rsidR="008F5E5D" w:rsidRPr="007E3EF2" w:rsidRDefault="008F5E5D" w:rsidP="00E05D4B">
            <w:pPr>
              <w:ind w:right="40"/>
              <w:rPr>
                <w:bCs/>
                <w:color w:val="000000"/>
              </w:rPr>
            </w:pPr>
            <w:r w:rsidRPr="007E3EF2">
              <w:rPr>
                <w:bCs/>
                <w:color w:val="000000"/>
              </w:rPr>
              <w:t>Highest Educational Attainment</w:t>
            </w:r>
          </w:p>
        </w:tc>
        <w:tc>
          <w:tcPr>
            <w:tcW w:w="1543" w:type="pct"/>
            <w:tcBorders>
              <w:top w:val="single" w:sz="4" w:space="0" w:color="auto"/>
            </w:tcBorders>
          </w:tcPr>
          <w:p w14:paraId="6526C320" w14:textId="77777777" w:rsidR="008F5E5D" w:rsidRPr="006E537E" w:rsidRDefault="008F5E5D" w:rsidP="00E05D4B">
            <w:pPr>
              <w:ind w:right="40"/>
            </w:pPr>
            <w:r w:rsidRPr="00FF403D">
              <w:rPr>
                <w:color w:val="000000"/>
              </w:rPr>
              <w:t>Bachelor's Degree</w:t>
            </w:r>
          </w:p>
        </w:tc>
        <w:tc>
          <w:tcPr>
            <w:tcW w:w="405" w:type="pct"/>
            <w:tcBorders>
              <w:top w:val="single" w:sz="4" w:space="0" w:color="auto"/>
            </w:tcBorders>
          </w:tcPr>
          <w:p w14:paraId="1B188A1B" w14:textId="77777777" w:rsidR="008F5E5D" w:rsidRPr="006E537E" w:rsidRDefault="008F5E5D" w:rsidP="00E05D4B">
            <w:pPr>
              <w:ind w:right="40"/>
            </w:pPr>
            <w:r w:rsidRPr="00FF403D">
              <w:rPr>
                <w:color w:val="000000"/>
              </w:rPr>
              <w:t>45</w:t>
            </w:r>
          </w:p>
        </w:tc>
        <w:tc>
          <w:tcPr>
            <w:tcW w:w="939" w:type="pct"/>
            <w:tcBorders>
              <w:top w:val="single" w:sz="4" w:space="0" w:color="auto"/>
            </w:tcBorders>
          </w:tcPr>
          <w:p w14:paraId="1776DB5E" w14:textId="77777777" w:rsidR="008F5E5D" w:rsidRPr="006E537E" w:rsidRDefault="008F5E5D" w:rsidP="00E05D4B">
            <w:pPr>
              <w:ind w:right="40"/>
            </w:pPr>
            <w:r w:rsidRPr="00FF403D">
              <w:rPr>
                <w:color w:val="000000"/>
              </w:rPr>
              <w:t>20.9</w:t>
            </w:r>
          </w:p>
        </w:tc>
      </w:tr>
      <w:tr w:rsidR="008F5E5D" w:rsidRPr="006E537E" w14:paraId="4AB7D863" w14:textId="77777777" w:rsidTr="00E05D4B">
        <w:tc>
          <w:tcPr>
            <w:tcW w:w="2113" w:type="pct"/>
            <w:vMerge/>
          </w:tcPr>
          <w:p w14:paraId="013AA6D5" w14:textId="77777777" w:rsidR="008F5E5D" w:rsidRPr="007E3EF2" w:rsidRDefault="008F5E5D" w:rsidP="00E05D4B">
            <w:pPr>
              <w:ind w:right="40"/>
              <w:rPr>
                <w:bCs/>
                <w:color w:val="000000"/>
              </w:rPr>
            </w:pPr>
          </w:p>
        </w:tc>
        <w:tc>
          <w:tcPr>
            <w:tcW w:w="1543" w:type="pct"/>
          </w:tcPr>
          <w:p w14:paraId="421EEA02" w14:textId="77777777" w:rsidR="008F5E5D" w:rsidRPr="006E537E" w:rsidRDefault="008F5E5D" w:rsidP="00E05D4B">
            <w:pPr>
              <w:ind w:right="40"/>
            </w:pPr>
            <w:r w:rsidRPr="00FF403D">
              <w:rPr>
                <w:color w:val="000000"/>
              </w:rPr>
              <w:t>With Master's Units</w:t>
            </w:r>
          </w:p>
        </w:tc>
        <w:tc>
          <w:tcPr>
            <w:tcW w:w="405" w:type="pct"/>
          </w:tcPr>
          <w:p w14:paraId="37042426" w14:textId="77777777" w:rsidR="008F5E5D" w:rsidRPr="006E537E" w:rsidRDefault="008F5E5D" w:rsidP="00E05D4B">
            <w:pPr>
              <w:ind w:right="40"/>
            </w:pPr>
            <w:r w:rsidRPr="00FF403D">
              <w:rPr>
                <w:color w:val="000000"/>
              </w:rPr>
              <w:t>105</w:t>
            </w:r>
          </w:p>
        </w:tc>
        <w:tc>
          <w:tcPr>
            <w:tcW w:w="939" w:type="pct"/>
          </w:tcPr>
          <w:p w14:paraId="34EB8771" w14:textId="77777777" w:rsidR="008F5E5D" w:rsidRPr="006E537E" w:rsidRDefault="008F5E5D" w:rsidP="00E05D4B">
            <w:pPr>
              <w:ind w:right="40"/>
            </w:pPr>
            <w:r w:rsidRPr="00FF403D">
              <w:rPr>
                <w:color w:val="000000"/>
              </w:rPr>
              <w:t>48.8</w:t>
            </w:r>
          </w:p>
        </w:tc>
      </w:tr>
      <w:tr w:rsidR="008F5E5D" w:rsidRPr="006E537E" w14:paraId="6A163D78" w14:textId="77777777" w:rsidTr="00E05D4B">
        <w:tc>
          <w:tcPr>
            <w:tcW w:w="2113" w:type="pct"/>
            <w:vMerge/>
          </w:tcPr>
          <w:p w14:paraId="09F51BBE" w14:textId="77777777" w:rsidR="008F5E5D" w:rsidRPr="007E3EF2" w:rsidRDefault="008F5E5D" w:rsidP="00E05D4B">
            <w:pPr>
              <w:ind w:right="40"/>
              <w:rPr>
                <w:bCs/>
                <w:color w:val="000000"/>
              </w:rPr>
            </w:pPr>
          </w:p>
        </w:tc>
        <w:tc>
          <w:tcPr>
            <w:tcW w:w="1543" w:type="pct"/>
          </w:tcPr>
          <w:p w14:paraId="1B361055" w14:textId="77777777" w:rsidR="008F5E5D" w:rsidRPr="006E537E" w:rsidRDefault="008F5E5D" w:rsidP="00E05D4B">
            <w:pPr>
              <w:ind w:right="40"/>
            </w:pPr>
            <w:r w:rsidRPr="00FF403D">
              <w:rPr>
                <w:color w:val="000000"/>
              </w:rPr>
              <w:t>Master's Degree</w:t>
            </w:r>
          </w:p>
        </w:tc>
        <w:tc>
          <w:tcPr>
            <w:tcW w:w="405" w:type="pct"/>
          </w:tcPr>
          <w:p w14:paraId="041D4B39" w14:textId="77777777" w:rsidR="008F5E5D" w:rsidRPr="006E537E" w:rsidRDefault="008F5E5D" w:rsidP="00E05D4B">
            <w:pPr>
              <w:ind w:right="40"/>
            </w:pPr>
            <w:r w:rsidRPr="00FF403D">
              <w:rPr>
                <w:color w:val="000000"/>
              </w:rPr>
              <w:t>52</w:t>
            </w:r>
          </w:p>
        </w:tc>
        <w:tc>
          <w:tcPr>
            <w:tcW w:w="939" w:type="pct"/>
          </w:tcPr>
          <w:p w14:paraId="72DB81FA" w14:textId="77777777" w:rsidR="008F5E5D" w:rsidRPr="006E537E" w:rsidRDefault="008F5E5D" w:rsidP="00E05D4B">
            <w:pPr>
              <w:ind w:right="40"/>
            </w:pPr>
            <w:r w:rsidRPr="00FF403D">
              <w:rPr>
                <w:color w:val="000000"/>
              </w:rPr>
              <w:t>24.2</w:t>
            </w:r>
          </w:p>
        </w:tc>
      </w:tr>
      <w:tr w:rsidR="008F5E5D" w:rsidRPr="006E537E" w14:paraId="7B937BB8" w14:textId="77777777" w:rsidTr="00E05D4B">
        <w:tc>
          <w:tcPr>
            <w:tcW w:w="2113" w:type="pct"/>
            <w:vMerge/>
          </w:tcPr>
          <w:p w14:paraId="724102C7" w14:textId="77777777" w:rsidR="008F5E5D" w:rsidRPr="007E3EF2" w:rsidRDefault="008F5E5D" w:rsidP="00E05D4B">
            <w:pPr>
              <w:ind w:right="40"/>
              <w:rPr>
                <w:bCs/>
                <w:color w:val="000000"/>
              </w:rPr>
            </w:pPr>
          </w:p>
        </w:tc>
        <w:tc>
          <w:tcPr>
            <w:tcW w:w="1543" w:type="pct"/>
          </w:tcPr>
          <w:p w14:paraId="4314727F" w14:textId="77777777" w:rsidR="008F5E5D" w:rsidRPr="006E537E" w:rsidRDefault="008F5E5D" w:rsidP="00E05D4B">
            <w:pPr>
              <w:ind w:right="40"/>
            </w:pPr>
            <w:r w:rsidRPr="00FF403D">
              <w:rPr>
                <w:color w:val="000000"/>
              </w:rPr>
              <w:t>With Doctoral Units</w:t>
            </w:r>
          </w:p>
        </w:tc>
        <w:tc>
          <w:tcPr>
            <w:tcW w:w="405" w:type="pct"/>
          </w:tcPr>
          <w:p w14:paraId="027942B0" w14:textId="77777777" w:rsidR="008F5E5D" w:rsidRPr="006E537E" w:rsidRDefault="008F5E5D" w:rsidP="00E05D4B">
            <w:pPr>
              <w:ind w:right="40"/>
            </w:pPr>
            <w:r w:rsidRPr="00FF403D">
              <w:rPr>
                <w:color w:val="000000"/>
              </w:rPr>
              <w:t>8</w:t>
            </w:r>
          </w:p>
        </w:tc>
        <w:tc>
          <w:tcPr>
            <w:tcW w:w="939" w:type="pct"/>
          </w:tcPr>
          <w:p w14:paraId="01001788" w14:textId="77777777" w:rsidR="008F5E5D" w:rsidRPr="006E537E" w:rsidRDefault="008F5E5D" w:rsidP="00E05D4B">
            <w:pPr>
              <w:ind w:right="40"/>
            </w:pPr>
            <w:r w:rsidRPr="00FF403D">
              <w:rPr>
                <w:color w:val="000000"/>
              </w:rPr>
              <w:t>3.7</w:t>
            </w:r>
          </w:p>
        </w:tc>
      </w:tr>
      <w:tr w:rsidR="008F5E5D" w:rsidRPr="006E537E" w14:paraId="38FBC749" w14:textId="77777777" w:rsidTr="00E05D4B">
        <w:tc>
          <w:tcPr>
            <w:tcW w:w="2113" w:type="pct"/>
            <w:vMerge/>
          </w:tcPr>
          <w:p w14:paraId="63FE4556" w14:textId="77777777" w:rsidR="008F5E5D" w:rsidRPr="007E3EF2" w:rsidRDefault="008F5E5D" w:rsidP="00E05D4B">
            <w:pPr>
              <w:ind w:right="40"/>
              <w:rPr>
                <w:bCs/>
                <w:color w:val="000000"/>
              </w:rPr>
            </w:pPr>
          </w:p>
        </w:tc>
        <w:tc>
          <w:tcPr>
            <w:tcW w:w="1543" w:type="pct"/>
          </w:tcPr>
          <w:p w14:paraId="2CB6D8DF" w14:textId="77777777" w:rsidR="008F5E5D" w:rsidRPr="006E537E" w:rsidRDefault="008F5E5D" w:rsidP="00E05D4B">
            <w:pPr>
              <w:ind w:right="40"/>
            </w:pPr>
            <w:r w:rsidRPr="00FF403D">
              <w:rPr>
                <w:color w:val="000000"/>
              </w:rPr>
              <w:t>Doctoral Degree</w:t>
            </w:r>
          </w:p>
        </w:tc>
        <w:tc>
          <w:tcPr>
            <w:tcW w:w="405" w:type="pct"/>
          </w:tcPr>
          <w:p w14:paraId="7DAABAAD" w14:textId="77777777" w:rsidR="008F5E5D" w:rsidRPr="006E537E" w:rsidRDefault="008F5E5D" w:rsidP="00E05D4B">
            <w:pPr>
              <w:ind w:right="40"/>
            </w:pPr>
            <w:r w:rsidRPr="00FF403D">
              <w:rPr>
                <w:color w:val="000000"/>
              </w:rPr>
              <w:t>5</w:t>
            </w:r>
          </w:p>
        </w:tc>
        <w:tc>
          <w:tcPr>
            <w:tcW w:w="939" w:type="pct"/>
          </w:tcPr>
          <w:p w14:paraId="19C86C9F" w14:textId="77777777" w:rsidR="008F5E5D" w:rsidRPr="006E537E" w:rsidRDefault="008F5E5D" w:rsidP="00E05D4B">
            <w:pPr>
              <w:ind w:right="40"/>
            </w:pPr>
            <w:r w:rsidRPr="00FF403D">
              <w:rPr>
                <w:color w:val="000000"/>
              </w:rPr>
              <w:t>2.3</w:t>
            </w:r>
          </w:p>
        </w:tc>
      </w:tr>
      <w:tr w:rsidR="008F5E5D" w:rsidRPr="006E537E" w14:paraId="4C1C318B" w14:textId="77777777" w:rsidTr="00E05D4B">
        <w:tc>
          <w:tcPr>
            <w:tcW w:w="2113" w:type="pct"/>
            <w:vMerge w:val="restart"/>
          </w:tcPr>
          <w:p w14:paraId="2E1905DA" w14:textId="77777777" w:rsidR="008F5E5D" w:rsidRPr="007E3EF2" w:rsidRDefault="008F5E5D" w:rsidP="00E05D4B">
            <w:pPr>
              <w:ind w:right="40"/>
              <w:rPr>
                <w:bCs/>
                <w:color w:val="000000"/>
              </w:rPr>
            </w:pPr>
            <w:r w:rsidRPr="007E3EF2">
              <w:rPr>
                <w:bCs/>
                <w:color w:val="000000"/>
              </w:rPr>
              <w:t xml:space="preserve">Years of Teaching Experience </w:t>
            </w:r>
          </w:p>
          <w:p w14:paraId="110236DE" w14:textId="77777777" w:rsidR="008F5E5D" w:rsidRPr="007E3EF2" w:rsidRDefault="008F5E5D" w:rsidP="00E05D4B">
            <w:pPr>
              <w:ind w:right="40"/>
              <w:rPr>
                <w:bCs/>
                <w:color w:val="000000"/>
              </w:rPr>
            </w:pPr>
            <w:r w:rsidRPr="007E3EF2">
              <w:rPr>
                <w:bCs/>
                <w:color w:val="000000"/>
              </w:rPr>
              <w:t>(x</w:t>
            </w:r>
            <w:r w:rsidRPr="007E3EF2">
              <w:rPr>
                <w:rFonts w:ascii="Times New Roman" w:hAnsi="Times New Roman"/>
                <w:bCs/>
                <w:color w:val="000000"/>
              </w:rPr>
              <w:t>̄</w:t>
            </w:r>
            <w:r w:rsidRPr="007E3EF2">
              <w:rPr>
                <w:bCs/>
                <w:color w:val="000000"/>
              </w:rPr>
              <w:t xml:space="preserve"> = 9.94, SD = 6.12)</w:t>
            </w:r>
          </w:p>
        </w:tc>
        <w:tc>
          <w:tcPr>
            <w:tcW w:w="1543" w:type="pct"/>
          </w:tcPr>
          <w:p w14:paraId="1CFF9EBE" w14:textId="77777777" w:rsidR="008F5E5D" w:rsidRPr="006E537E" w:rsidRDefault="008F5E5D" w:rsidP="00E05D4B">
            <w:pPr>
              <w:ind w:right="40"/>
            </w:pPr>
            <w:r w:rsidRPr="00FF403D">
              <w:rPr>
                <w:color w:val="000000"/>
              </w:rPr>
              <w:t>1 to 5 years</w:t>
            </w:r>
          </w:p>
        </w:tc>
        <w:tc>
          <w:tcPr>
            <w:tcW w:w="405" w:type="pct"/>
          </w:tcPr>
          <w:p w14:paraId="1579AC6D" w14:textId="77777777" w:rsidR="008F5E5D" w:rsidRPr="006E537E" w:rsidRDefault="008F5E5D" w:rsidP="00E05D4B">
            <w:pPr>
              <w:ind w:right="40"/>
            </w:pPr>
            <w:r w:rsidRPr="00FF403D">
              <w:rPr>
                <w:color w:val="000000"/>
              </w:rPr>
              <w:t>44</w:t>
            </w:r>
          </w:p>
        </w:tc>
        <w:tc>
          <w:tcPr>
            <w:tcW w:w="939" w:type="pct"/>
          </w:tcPr>
          <w:p w14:paraId="77D89D6C" w14:textId="77777777" w:rsidR="008F5E5D" w:rsidRPr="006E537E" w:rsidRDefault="008F5E5D" w:rsidP="00E05D4B">
            <w:pPr>
              <w:ind w:right="40"/>
            </w:pPr>
            <w:r w:rsidRPr="00FF403D">
              <w:rPr>
                <w:color w:val="000000"/>
              </w:rPr>
              <w:t>20.5</w:t>
            </w:r>
          </w:p>
        </w:tc>
      </w:tr>
      <w:tr w:rsidR="008F5E5D" w:rsidRPr="006E537E" w14:paraId="5AEF40AB" w14:textId="77777777" w:rsidTr="00E05D4B">
        <w:tc>
          <w:tcPr>
            <w:tcW w:w="2113" w:type="pct"/>
            <w:vMerge/>
          </w:tcPr>
          <w:p w14:paraId="70A57E54" w14:textId="77777777" w:rsidR="008F5E5D" w:rsidRPr="007E3EF2" w:rsidRDefault="008F5E5D" w:rsidP="00E05D4B">
            <w:pPr>
              <w:ind w:right="40"/>
              <w:rPr>
                <w:bCs/>
                <w:color w:val="000000"/>
              </w:rPr>
            </w:pPr>
          </w:p>
        </w:tc>
        <w:tc>
          <w:tcPr>
            <w:tcW w:w="1543" w:type="pct"/>
          </w:tcPr>
          <w:p w14:paraId="17EC5EBE" w14:textId="77777777" w:rsidR="008F5E5D" w:rsidRPr="006E537E" w:rsidRDefault="008F5E5D" w:rsidP="00E05D4B">
            <w:pPr>
              <w:ind w:right="40"/>
            </w:pPr>
            <w:r w:rsidRPr="00FF403D">
              <w:rPr>
                <w:color w:val="000000"/>
              </w:rPr>
              <w:t>6 to 10 years</w:t>
            </w:r>
          </w:p>
        </w:tc>
        <w:tc>
          <w:tcPr>
            <w:tcW w:w="405" w:type="pct"/>
          </w:tcPr>
          <w:p w14:paraId="61FB6D06" w14:textId="77777777" w:rsidR="008F5E5D" w:rsidRPr="006E537E" w:rsidRDefault="008F5E5D" w:rsidP="00E05D4B">
            <w:pPr>
              <w:ind w:right="40"/>
            </w:pPr>
            <w:r w:rsidRPr="00FF403D">
              <w:rPr>
                <w:color w:val="000000"/>
              </w:rPr>
              <w:t>86</w:t>
            </w:r>
          </w:p>
        </w:tc>
        <w:tc>
          <w:tcPr>
            <w:tcW w:w="939" w:type="pct"/>
          </w:tcPr>
          <w:p w14:paraId="05925C65" w14:textId="77777777" w:rsidR="008F5E5D" w:rsidRPr="006E537E" w:rsidRDefault="008F5E5D" w:rsidP="00E05D4B">
            <w:pPr>
              <w:ind w:right="40"/>
            </w:pPr>
            <w:r w:rsidRPr="00FF403D">
              <w:rPr>
                <w:color w:val="000000"/>
              </w:rPr>
              <w:t>40.0</w:t>
            </w:r>
          </w:p>
        </w:tc>
      </w:tr>
      <w:tr w:rsidR="008F5E5D" w:rsidRPr="006E537E" w14:paraId="7DB090AE" w14:textId="77777777" w:rsidTr="00E05D4B">
        <w:tc>
          <w:tcPr>
            <w:tcW w:w="2113" w:type="pct"/>
            <w:vMerge/>
          </w:tcPr>
          <w:p w14:paraId="2790BFE2" w14:textId="77777777" w:rsidR="008F5E5D" w:rsidRPr="007E3EF2" w:rsidRDefault="008F5E5D" w:rsidP="00E05D4B">
            <w:pPr>
              <w:ind w:right="40"/>
              <w:rPr>
                <w:bCs/>
                <w:color w:val="000000"/>
              </w:rPr>
            </w:pPr>
          </w:p>
        </w:tc>
        <w:tc>
          <w:tcPr>
            <w:tcW w:w="1543" w:type="pct"/>
          </w:tcPr>
          <w:p w14:paraId="771DF9D2" w14:textId="77777777" w:rsidR="008F5E5D" w:rsidRPr="006E537E" w:rsidRDefault="008F5E5D" w:rsidP="00E05D4B">
            <w:pPr>
              <w:ind w:right="40"/>
            </w:pPr>
            <w:r w:rsidRPr="00FF403D">
              <w:rPr>
                <w:color w:val="000000"/>
              </w:rPr>
              <w:t>11 to 15 years</w:t>
            </w:r>
          </w:p>
        </w:tc>
        <w:tc>
          <w:tcPr>
            <w:tcW w:w="405" w:type="pct"/>
          </w:tcPr>
          <w:p w14:paraId="5405DA62" w14:textId="77777777" w:rsidR="008F5E5D" w:rsidRPr="006E537E" w:rsidRDefault="008F5E5D" w:rsidP="00E05D4B">
            <w:pPr>
              <w:ind w:right="40"/>
            </w:pPr>
            <w:r w:rsidRPr="00FF403D">
              <w:rPr>
                <w:color w:val="000000"/>
              </w:rPr>
              <w:t>49</w:t>
            </w:r>
          </w:p>
        </w:tc>
        <w:tc>
          <w:tcPr>
            <w:tcW w:w="939" w:type="pct"/>
          </w:tcPr>
          <w:p w14:paraId="7F97CD6B" w14:textId="77777777" w:rsidR="008F5E5D" w:rsidRPr="006E537E" w:rsidRDefault="008F5E5D" w:rsidP="00E05D4B">
            <w:pPr>
              <w:ind w:right="40"/>
            </w:pPr>
            <w:r w:rsidRPr="00FF403D">
              <w:rPr>
                <w:color w:val="000000"/>
              </w:rPr>
              <w:t>22.8</w:t>
            </w:r>
          </w:p>
        </w:tc>
      </w:tr>
      <w:tr w:rsidR="008F5E5D" w:rsidRPr="006E537E" w14:paraId="2CAC0572" w14:textId="77777777" w:rsidTr="00E05D4B">
        <w:tc>
          <w:tcPr>
            <w:tcW w:w="2113" w:type="pct"/>
            <w:vMerge/>
          </w:tcPr>
          <w:p w14:paraId="79AB6B5A" w14:textId="77777777" w:rsidR="008F5E5D" w:rsidRPr="007E3EF2" w:rsidRDefault="008F5E5D" w:rsidP="00E05D4B">
            <w:pPr>
              <w:ind w:right="40"/>
              <w:rPr>
                <w:bCs/>
                <w:color w:val="000000"/>
              </w:rPr>
            </w:pPr>
          </w:p>
        </w:tc>
        <w:tc>
          <w:tcPr>
            <w:tcW w:w="1543" w:type="pct"/>
          </w:tcPr>
          <w:p w14:paraId="40425D8C" w14:textId="77777777" w:rsidR="008F5E5D" w:rsidRPr="006E537E" w:rsidRDefault="008F5E5D" w:rsidP="00E05D4B">
            <w:pPr>
              <w:ind w:right="40"/>
            </w:pPr>
            <w:r w:rsidRPr="00FF403D">
              <w:rPr>
                <w:color w:val="000000"/>
              </w:rPr>
              <w:t>16 to 20 years</w:t>
            </w:r>
          </w:p>
        </w:tc>
        <w:tc>
          <w:tcPr>
            <w:tcW w:w="405" w:type="pct"/>
          </w:tcPr>
          <w:p w14:paraId="4D0B9575" w14:textId="77777777" w:rsidR="008F5E5D" w:rsidRPr="006E537E" w:rsidRDefault="008F5E5D" w:rsidP="00E05D4B">
            <w:pPr>
              <w:ind w:right="40"/>
            </w:pPr>
            <w:r w:rsidRPr="00FF403D">
              <w:rPr>
                <w:color w:val="000000"/>
              </w:rPr>
              <w:t>21</w:t>
            </w:r>
          </w:p>
        </w:tc>
        <w:tc>
          <w:tcPr>
            <w:tcW w:w="939" w:type="pct"/>
          </w:tcPr>
          <w:p w14:paraId="50717BED" w14:textId="77777777" w:rsidR="008F5E5D" w:rsidRPr="006E537E" w:rsidRDefault="008F5E5D" w:rsidP="00E05D4B">
            <w:pPr>
              <w:ind w:right="40"/>
            </w:pPr>
            <w:r w:rsidRPr="00FF403D">
              <w:rPr>
                <w:color w:val="000000"/>
              </w:rPr>
              <w:t>9.8</w:t>
            </w:r>
          </w:p>
        </w:tc>
      </w:tr>
      <w:tr w:rsidR="008F5E5D" w:rsidRPr="006E537E" w14:paraId="05520C8D" w14:textId="77777777" w:rsidTr="00E05D4B">
        <w:tc>
          <w:tcPr>
            <w:tcW w:w="2113" w:type="pct"/>
            <w:vMerge/>
          </w:tcPr>
          <w:p w14:paraId="5E59B1CA" w14:textId="77777777" w:rsidR="008F5E5D" w:rsidRPr="007E3EF2" w:rsidRDefault="008F5E5D" w:rsidP="00E05D4B">
            <w:pPr>
              <w:ind w:right="40"/>
              <w:rPr>
                <w:bCs/>
                <w:color w:val="000000"/>
              </w:rPr>
            </w:pPr>
          </w:p>
        </w:tc>
        <w:tc>
          <w:tcPr>
            <w:tcW w:w="1543" w:type="pct"/>
          </w:tcPr>
          <w:p w14:paraId="3206883F" w14:textId="77777777" w:rsidR="008F5E5D" w:rsidRPr="006E537E" w:rsidRDefault="008F5E5D" w:rsidP="00E05D4B">
            <w:pPr>
              <w:ind w:right="40"/>
            </w:pPr>
            <w:r w:rsidRPr="00FF403D">
              <w:rPr>
                <w:color w:val="000000"/>
              </w:rPr>
              <w:t>21 years and above</w:t>
            </w:r>
          </w:p>
        </w:tc>
        <w:tc>
          <w:tcPr>
            <w:tcW w:w="405" w:type="pct"/>
          </w:tcPr>
          <w:p w14:paraId="3FA5A803" w14:textId="77777777" w:rsidR="008F5E5D" w:rsidRPr="006E537E" w:rsidRDefault="008F5E5D" w:rsidP="00E05D4B">
            <w:pPr>
              <w:ind w:right="40"/>
            </w:pPr>
            <w:r w:rsidRPr="00FF403D">
              <w:rPr>
                <w:color w:val="000000"/>
              </w:rPr>
              <w:t>15</w:t>
            </w:r>
          </w:p>
        </w:tc>
        <w:tc>
          <w:tcPr>
            <w:tcW w:w="939" w:type="pct"/>
          </w:tcPr>
          <w:p w14:paraId="512B4DBC" w14:textId="77777777" w:rsidR="008F5E5D" w:rsidRPr="006E537E" w:rsidRDefault="008F5E5D" w:rsidP="00E05D4B">
            <w:pPr>
              <w:ind w:right="40"/>
            </w:pPr>
            <w:r w:rsidRPr="00FF403D">
              <w:rPr>
                <w:color w:val="000000"/>
              </w:rPr>
              <w:t>7.0</w:t>
            </w:r>
          </w:p>
        </w:tc>
      </w:tr>
      <w:tr w:rsidR="008F5E5D" w:rsidRPr="006E537E" w14:paraId="6DEDA4A8" w14:textId="77777777" w:rsidTr="00E05D4B">
        <w:tc>
          <w:tcPr>
            <w:tcW w:w="2113" w:type="pct"/>
            <w:vMerge w:val="restart"/>
          </w:tcPr>
          <w:p w14:paraId="37B83C3D" w14:textId="77777777" w:rsidR="008F5E5D" w:rsidRPr="007E3EF2" w:rsidRDefault="008F5E5D" w:rsidP="00E05D4B">
            <w:pPr>
              <w:ind w:right="40"/>
              <w:rPr>
                <w:bCs/>
                <w:color w:val="000000"/>
              </w:rPr>
            </w:pPr>
            <w:r w:rsidRPr="007E3EF2">
              <w:rPr>
                <w:bCs/>
                <w:color w:val="000000"/>
              </w:rPr>
              <w:t>Teaching Position</w:t>
            </w:r>
          </w:p>
        </w:tc>
        <w:tc>
          <w:tcPr>
            <w:tcW w:w="1543" w:type="pct"/>
          </w:tcPr>
          <w:p w14:paraId="31EBC0C9" w14:textId="77777777" w:rsidR="008F5E5D" w:rsidRPr="006E537E" w:rsidRDefault="008F5E5D" w:rsidP="00E05D4B">
            <w:pPr>
              <w:ind w:right="40"/>
            </w:pPr>
            <w:r w:rsidRPr="00FF403D">
              <w:rPr>
                <w:color w:val="000000"/>
              </w:rPr>
              <w:t>Teacher I</w:t>
            </w:r>
          </w:p>
        </w:tc>
        <w:tc>
          <w:tcPr>
            <w:tcW w:w="405" w:type="pct"/>
          </w:tcPr>
          <w:p w14:paraId="3C4FA394" w14:textId="77777777" w:rsidR="008F5E5D" w:rsidRPr="006E537E" w:rsidRDefault="008F5E5D" w:rsidP="00E05D4B">
            <w:pPr>
              <w:ind w:right="40"/>
            </w:pPr>
            <w:r w:rsidRPr="00FF403D">
              <w:rPr>
                <w:color w:val="000000"/>
              </w:rPr>
              <w:t>50</w:t>
            </w:r>
          </w:p>
        </w:tc>
        <w:tc>
          <w:tcPr>
            <w:tcW w:w="939" w:type="pct"/>
          </w:tcPr>
          <w:p w14:paraId="56434652" w14:textId="77777777" w:rsidR="008F5E5D" w:rsidRPr="006E537E" w:rsidRDefault="008F5E5D" w:rsidP="00E05D4B">
            <w:pPr>
              <w:ind w:right="40"/>
            </w:pPr>
            <w:r w:rsidRPr="00FF403D">
              <w:rPr>
                <w:color w:val="000000"/>
              </w:rPr>
              <w:t>23.3</w:t>
            </w:r>
          </w:p>
        </w:tc>
      </w:tr>
      <w:tr w:rsidR="008F5E5D" w:rsidRPr="006E537E" w14:paraId="4B22655E" w14:textId="77777777" w:rsidTr="00E05D4B">
        <w:tc>
          <w:tcPr>
            <w:tcW w:w="2113" w:type="pct"/>
            <w:vMerge/>
          </w:tcPr>
          <w:p w14:paraId="50D2BE50" w14:textId="77777777" w:rsidR="008F5E5D" w:rsidRPr="007E3EF2" w:rsidRDefault="008F5E5D" w:rsidP="00E05D4B">
            <w:pPr>
              <w:ind w:right="40"/>
              <w:rPr>
                <w:bCs/>
                <w:color w:val="000000"/>
              </w:rPr>
            </w:pPr>
          </w:p>
        </w:tc>
        <w:tc>
          <w:tcPr>
            <w:tcW w:w="1543" w:type="pct"/>
          </w:tcPr>
          <w:p w14:paraId="3FDBD183" w14:textId="77777777" w:rsidR="008F5E5D" w:rsidRPr="006E537E" w:rsidRDefault="008F5E5D" w:rsidP="00E05D4B">
            <w:pPr>
              <w:ind w:right="40"/>
            </w:pPr>
            <w:r w:rsidRPr="00FF403D">
              <w:rPr>
                <w:color w:val="000000"/>
              </w:rPr>
              <w:t>Teacher II</w:t>
            </w:r>
          </w:p>
        </w:tc>
        <w:tc>
          <w:tcPr>
            <w:tcW w:w="405" w:type="pct"/>
          </w:tcPr>
          <w:p w14:paraId="6F016F3F" w14:textId="77777777" w:rsidR="008F5E5D" w:rsidRPr="006E537E" w:rsidRDefault="008F5E5D" w:rsidP="00E05D4B">
            <w:pPr>
              <w:ind w:right="40"/>
            </w:pPr>
            <w:r w:rsidRPr="00FF403D">
              <w:rPr>
                <w:color w:val="000000"/>
              </w:rPr>
              <w:t>29</w:t>
            </w:r>
          </w:p>
        </w:tc>
        <w:tc>
          <w:tcPr>
            <w:tcW w:w="939" w:type="pct"/>
          </w:tcPr>
          <w:p w14:paraId="2515A9DE" w14:textId="77777777" w:rsidR="008F5E5D" w:rsidRPr="006E537E" w:rsidRDefault="008F5E5D" w:rsidP="00E05D4B">
            <w:pPr>
              <w:ind w:right="40"/>
            </w:pPr>
            <w:r w:rsidRPr="00FF403D">
              <w:rPr>
                <w:color w:val="000000"/>
              </w:rPr>
              <w:t>13.5</w:t>
            </w:r>
          </w:p>
        </w:tc>
      </w:tr>
      <w:tr w:rsidR="008F5E5D" w:rsidRPr="006E537E" w14:paraId="31F9A786" w14:textId="77777777" w:rsidTr="00E05D4B">
        <w:tc>
          <w:tcPr>
            <w:tcW w:w="2113" w:type="pct"/>
            <w:vMerge/>
          </w:tcPr>
          <w:p w14:paraId="01979813" w14:textId="77777777" w:rsidR="008F5E5D" w:rsidRPr="007E3EF2" w:rsidRDefault="008F5E5D" w:rsidP="00E05D4B">
            <w:pPr>
              <w:ind w:right="40"/>
              <w:rPr>
                <w:bCs/>
                <w:color w:val="000000"/>
              </w:rPr>
            </w:pPr>
          </w:p>
        </w:tc>
        <w:tc>
          <w:tcPr>
            <w:tcW w:w="1543" w:type="pct"/>
          </w:tcPr>
          <w:p w14:paraId="2FB1CAF9" w14:textId="77777777" w:rsidR="008F5E5D" w:rsidRPr="006E537E" w:rsidRDefault="008F5E5D" w:rsidP="00E05D4B">
            <w:pPr>
              <w:ind w:right="40"/>
            </w:pPr>
            <w:r w:rsidRPr="00FF403D">
              <w:rPr>
                <w:color w:val="000000"/>
              </w:rPr>
              <w:t>Teacher III</w:t>
            </w:r>
          </w:p>
        </w:tc>
        <w:tc>
          <w:tcPr>
            <w:tcW w:w="405" w:type="pct"/>
          </w:tcPr>
          <w:p w14:paraId="52C48388" w14:textId="77777777" w:rsidR="008F5E5D" w:rsidRPr="006E537E" w:rsidRDefault="008F5E5D" w:rsidP="00E05D4B">
            <w:pPr>
              <w:ind w:right="40"/>
            </w:pPr>
            <w:r w:rsidRPr="00FF403D">
              <w:rPr>
                <w:color w:val="000000"/>
              </w:rPr>
              <w:t>108</w:t>
            </w:r>
          </w:p>
        </w:tc>
        <w:tc>
          <w:tcPr>
            <w:tcW w:w="939" w:type="pct"/>
          </w:tcPr>
          <w:p w14:paraId="57F6CBEA" w14:textId="77777777" w:rsidR="008F5E5D" w:rsidRPr="006E537E" w:rsidRDefault="008F5E5D" w:rsidP="00E05D4B">
            <w:pPr>
              <w:ind w:right="40"/>
            </w:pPr>
            <w:r w:rsidRPr="00FF403D">
              <w:rPr>
                <w:color w:val="000000"/>
              </w:rPr>
              <w:t>50.2</w:t>
            </w:r>
          </w:p>
        </w:tc>
      </w:tr>
      <w:tr w:rsidR="008F5E5D" w:rsidRPr="006E537E" w14:paraId="4055804D" w14:textId="77777777" w:rsidTr="00E05D4B">
        <w:tc>
          <w:tcPr>
            <w:tcW w:w="2113" w:type="pct"/>
            <w:vMerge/>
          </w:tcPr>
          <w:p w14:paraId="519C9F83" w14:textId="77777777" w:rsidR="008F5E5D" w:rsidRPr="007E3EF2" w:rsidRDefault="008F5E5D" w:rsidP="00E05D4B">
            <w:pPr>
              <w:ind w:right="40"/>
              <w:rPr>
                <w:bCs/>
                <w:color w:val="000000"/>
              </w:rPr>
            </w:pPr>
          </w:p>
        </w:tc>
        <w:tc>
          <w:tcPr>
            <w:tcW w:w="1543" w:type="pct"/>
          </w:tcPr>
          <w:p w14:paraId="00A04AA5" w14:textId="77777777" w:rsidR="008F5E5D" w:rsidRPr="006E537E" w:rsidRDefault="008F5E5D" w:rsidP="00E05D4B">
            <w:pPr>
              <w:ind w:right="40"/>
            </w:pPr>
            <w:r w:rsidRPr="00FF403D">
              <w:rPr>
                <w:color w:val="000000"/>
              </w:rPr>
              <w:t>Master Teacher I</w:t>
            </w:r>
          </w:p>
        </w:tc>
        <w:tc>
          <w:tcPr>
            <w:tcW w:w="405" w:type="pct"/>
          </w:tcPr>
          <w:p w14:paraId="205C5E8E" w14:textId="77777777" w:rsidR="008F5E5D" w:rsidRPr="006E537E" w:rsidRDefault="008F5E5D" w:rsidP="00E05D4B">
            <w:pPr>
              <w:ind w:right="40"/>
            </w:pPr>
            <w:r w:rsidRPr="00FF403D">
              <w:rPr>
                <w:color w:val="000000"/>
              </w:rPr>
              <w:t>20</w:t>
            </w:r>
          </w:p>
        </w:tc>
        <w:tc>
          <w:tcPr>
            <w:tcW w:w="939" w:type="pct"/>
          </w:tcPr>
          <w:p w14:paraId="12A4336C" w14:textId="77777777" w:rsidR="008F5E5D" w:rsidRPr="006E537E" w:rsidRDefault="008F5E5D" w:rsidP="00E05D4B">
            <w:pPr>
              <w:ind w:right="40"/>
            </w:pPr>
            <w:r w:rsidRPr="00FF403D">
              <w:rPr>
                <w:color w:val="000000"/>
              </w:rPr>
              <w:t>9.3</w:t>
            </w:r>
          </w:p>
        </w:tc>
      </w:tr>
      <w:tr w:rsidR="008F5E5D" w:rsidRPr="006E537E" w14:paraId="3BDA6EE4" w14:textId="77777777" w:rsidTr="00E05D4B">
        <w:tc>
          <w:tcPr>
            <w:tcW w:w="2113" w:type="pct"/>
            <w:vMerge/>
          </w:tcPr>
          <w:p w14:paraId="2B27E5CD" w14:textId="77777777" w:rsidR="008F5E5D" w:rsidRPr="007E3EF2" w:rsidRDefault="008F5E5D" w:rsidP="00E05D4B">
            <w:pPr>
              <w:ind w:right="40"/>
              <w:rPr>
                <w:bCs/>
                <w:color w:val="000000"/>
              </w:rPr>
            </w:pPr>
          </w:p>
        </w:tc>
        <w:tc>
          <w:tcPr>
            <w:tcW w:w="1543" w:type="pct"/>
          </w:tcPr>
          <w:p w14:paraId="34A7A0D8" w14:textId="77777777" w:rsidR="008F5E5D" w:rsidRPr="006E537E" w:rsidRDefault="008F5E5D" w:rsidP="00E05D4B">
            <w:pPr>
              <w:ind w:right="40"/>
              <w:rPr>
                <w:color w:val="000000"/>
              </w:rPr>
            </w:pPr>
            <w:r w:rsidRPr="00FF403D">
              <w:rPr>
                <w:color w:val="000000"/>
              </w:rPr>
              <w:t>Master Teacher II</w:t>
            </w:r>
          </w:p>
        </w:tc>
        <w:tc>
          <w:tcPr>
            <w:tcW w:w="405" w:type="pct"/>
          </w:tcPr>
          <w:p w14:paraId="1DD2613A" w14:textId="77777777" w:rsidR="008F5E5D" w:rsidRPr="006E537E" w:rsidRDefault="008F5E5D" w:rsidP="00E05D4B">
            <w:pPr>
              <w:ind w:right="40"/>
              <w:rPr>
                <w:color w:val="000000"/>
              </w:rPr>
            </w:pPr>
            <w:r w:rsidRPr="00FF403D">
              <w:rPr>
                <w:color w:val="000000"/>
              </w:rPr>
              <w:t>4</w:t>
            </w:r>
          </w:p>
        </w:tc>
        <w:tc>
          <w:tcPr>
            <w:tcW w:w="939" w:type="pct"/>
          </w:tcPr>
          <w:p w14:paraId="2AE8B0FC" w14:textId="77777777" w:rsidR="008F5E5D" w:rsidRPr="006E537E" w:rsidRDefault="008F5E5D" w:rsidP="00E05D4B">
            <w:pPr>
              <w:ind w:right="40"/>
              <w:rPr>
                <w:color w:val="000000"/>
              </w:rPr>
            </w:pPr>
            <w:r w:rsidRPr="00FF403D">
              <w:rPr>
                <w:color w:val="000000"/>
              </w:rPr>
              <w:t>1.9</w:t>
            </w:r>
          </w:p>
        </w:tc>
      </w:tr>
      <w:tr w:rsidR="008F5E5D" w:rsidRPr="006E537E" w14:paraId="683B2EBC" w14:textId="77777777" w:rsidTr="00E05D4B">
        <w:tc>
          <w:tcPr>
            <w:tcW w:w="2113" w:type="pct"/>
            <w:vMerge/>
            <w:tcBorders>
              <w:bottom w:val="nil"/>
            </w:tcBorders>
          </w:tcPr>
          <w:p w14:paraId="45DCF546" w14:textId="77777777" w:rsidR="008F5E5D" w:rsidRPr="007E3EF2" w:rsidRDefault="008F5E5D" w:rsidP="00E05D4B">
            <w:pPr>
              <w:ind w:right="40"/>
              <w:rPr>
                <w:bCs/>
                <w:color w:val="000000"/>
              </w:rPr>
            </w:pPr>
          </w:p>
        </w:tc>
        <w:tc>
          <w:tcPr>
            <w:tcW w:w="1543" w:type="pct"/>
            <w:tcBorders>
              <w:bottom w:val="nil"/>
            </w:tcBorders>
          </w:tcPr>
          <w:p w14:paraId="48BA4D1B" w14:textId="77777777" w:rsidR="008F5E5D" w:rsidRPr="006E537E" w:rsidRDefault="008F5E5D" w:rsidP="00E05D4B">
            <w:pPr>
              <w:ind w:right="40"/>
              <w:rPr>
                <w:color w:val="000000"/>
              </w:rPr>
            </w:pPr>
            <w:r w:rsidRPr="00FF403D">
              <w:rPr>
                <w:color w:val="000000"/>
              </w:rPr>
              <w:t>Master Teacher III</w:t>
            </w:r>
          </w:p>
        </w:tc>
        <w:tc>
          <w:tcPr>
            <w:tcW w:w="405" w:type="pct"/>
            <w:tcBorders>
              <w:bottom w:val="nil"/>
            </w:tcBorders>
          </w:tcPr>
          <w:p w14:paraId="2E2CD402" w14:textId="77777777" w:rsidR="008F5E5D" w:rsidRPr="006E537E" w:rsidRDefault="008F5E5D" w:rsidP="00E05D4B">
            <w:pPr>
              <w:ind w:right="40"/>
              <w:rPr>
                <w:color w:val="000000"/>
              </w:rPr>
            </w:pPr>
            <w:r w:rsidRPr="00FF403D">
              <w:rPr>
                <w:color w:val="000000"/>
              </w:rPr>
              <w:t>4</w:t>
            </w:r>
          </w:p>
        </w:tc>
        <w:tc>
          <w:tcPr>
            <w:tcW w:w="939" w:type="pct"/>
            <w:tcBorders>
              <w:bottom w:val="nil"/>
            </w:tcBorders>
          </w:tcPr>
          <w:p w14:paraId="08CE2A58" w14:textId="77777777" w:rsidR="008F5E5D" w:rsidRPr="006E537E" w:rsidRDefault="008F5E5D" w:rsidP="00E05D4B">
            <w:pPr>
              <w:ind w:right="40"/>
              <w:rPr>
                <w:color w:val="000000"/>
              </w:rPr>
            </w:pPr>
            <w:r w:rsidRPr="00FF403D">
              <w:rPr>
                <w:color w:val="000000"/>
              </w:rPr>
              <w:t>1.9</w:t>
            </w:r>
          </w:p>
        </w:tc>
      </w:tr>
      <w:tr w:rsidR="008F5E5D" w:rsidRPr="006E537E" w14:paraId="524D6388" w14:textId="77777777" w:rsidTr="00E05D4B">
        <w:tc>
          <w:tcPr>
            <w:tcW w:w="2113" w:type="pct"/>
            <w:vMerge w:val="restart"/>
            <w:tcBorders>
              <w:top w:val="nil"/>
              <w:bottom w:val="nil"/>
            </w:tcBorders>
          </w:tcPr>
          <w:p w14:paraId="417CC80D" w14:textId="77777777" w:rsidR="008F5E5D" w:rsidRPr="007E3EF2" w:rsidRDefault="008F5E5D" w:rsidP="00E05D4B">
            <w:pPr>
              <w:ind w:right="40"/>
              <w:rPr>
                <w:bCs/>
                <w:color w:val="000000"/>
              </w:rPr>
            </w:pPr>
            <w:r w:rsidRPr="007E3EF2">
              <w:rPr>
                <w:bCs/>
                <w:color w:val="000000"/>
              </w:rPr>
              <w:t xml:space="preserve">Number of Relevant AI/ICT  Trainings Attended </w:t>
            </w:r>
          </w:p>
          <w:p w14:paraId="6B1367D2" w14:textId="77777777" w:rsidR="008F5E5D" w:rsidRPr="007E3EF2" w:rsidRDefault="008F5E5D" w:rsidP="00E05D4B">
            <w:pPr>
              <w:ind w:right="40"/>
              <w:rPr>
                <w:bCs/>
                <w:color w:val="000000"/>
              </w:rPr>
            </w:pPr>
            <w:r w:rsidRPr="007E3EF2">
              <w:rPr>
                <w:bCs/>
                <w:color w:val="000000"/>
              </w:rPr>
              <w:t>(x</w:t>
            </w:r>
            <w:r w:rsidRPr="007E3EF2">
              <w:rPr>
                <w:rFonts w:ascii="Times New Roman" w:hAnsi="Times New Roman"/>
                <w:bCs/>
                <w:color w:val="000000"/>
              </w:rPr>
              <w:t>̄</w:t>
            </w:r>
            <w:r w:rsidRPr="007E3EF2">
              <w:rPr>
                <w:bCs/>
                <w:color w:val="000000"/>
              </w:rPr>
              <w:t xml:space="preserve"> = 0.71, SD = 1.12)</w:t>
            </w:r>
          </w:p>
        </w:tc>
        <w:tc>
          <w:tcPr>
            <w:tcW w:w="1543" w:type="pct"/>
            <w:tcBorders>
              <w:top w:val="nil"/>
              <w:bottom w:val="nil"/>
            </w:tcBorders>
          </w:tcPr>
          <w:p w14:paraId="6282DFF8" w14:textId="77777777" w:rsidR="008F5E5D" w:rsidRPr="006E537E" w:rsidRDefault="008F5E5D" w:rsidP="00E05D4B">
            <w:pPr>
              <w:ind w:right="40"/>
              <w:rPr>
                <w:color w:val="000000"/>
              </w:rPr>
            </w:pPr>
            <w:r w:rsidRPr="00FF403D">
              <w:rPr>
                <w:color w:val="000000"/>
              </w:rPr>
              <w:t>No Trainings</w:t>
            </w:r>
          </w:p>
        </w:tc>
        <w:tc>
          <w:tcPr>
            <w:tcW w:w="405" w:type="pct"/>
            <w:tcBorders>
              <w:top w:val="nil"/>
              <w:bottom w:val="nil"/>
            </w:tcBorders>
          </w:tcPr>
          <w:p w14:paraId="51D71086" w14:textId="77777777" w:rsidR="008F5E5D" w:rsidRPr="006E537E" w:rsidRDefault="008F5E5D" w:rsidP="00E05D4B">
            <w:pPr>
              <w:ind w:right="40"/>
              <w:rPr>
                <w:color w:val="000000"/>
              </w:rPr>
            </w:pPr>
            <w:r w:rsidRPr="00FF403D">
              <w:rPr>
                <w:color w:val="000000"/>
              </w:rPr>
              <w:t>126</w:t>
            </w:r>
          </w:p>
        </w:tc>
        <w:tc>
          <w:tcPr>
            <w:tcW w:w="939" w:type="pct"/>
            <w:tcBorders>
              <w:top w:val="nil"/>
              <w:bottom w:val="nil"/>
            </w:tcBorders>
          </w:tcPr>
          <w:p w14:paraId="42A1BFF1" w14:textId="77777777" w:rsidR="008F5E5D" w:rsidRPr="006E537E" w:rsidRDefault="008F5E5D" w:rsidP="00E05D4B">
            <w:pPr>
              <w:ind w:right="40"/>
              <w:rPr>
                <w:color w:val="000000"/>
              </w:rPr>
            </w:pPr>
            <w:r w:rsidRPr="00FF403D">
              <w:rPr>
                <w:color w:val="000000"/>
              </w:rPr>
              <w:t>58.6</w:t>
            </w:r>
          </w:p>
        </w:tc>
      </w:tr>
      <w:tr w:rsidR="008F5E5D" w:rsidRPr="006E537E" w14:paraId="20547710" w14:textId="77777777" w:rsidTr="00E05D4B">
        <w:tc>
          <w:tcPr>
            <w:tcW w:w="2113" w:type="pct"/>
            <w:vMerge/>
            <w:tcBorders>
              <w:top w:val="nil"/>
              <w:bottom w:val="nil"/>
            </w:tcBorders>
          </w:tcPr>
          <w:p w14:paraId="7DF03038" w14:textId="77777777" w:rsidR="008F5E5D" w:rsidRPr="00FF403D" w:rsidRDefault="008F5E5D" w:rsidP="00E05D4B">
            <w:pPr>
              <w:ind w:right="40"/>
              <w:rPr>
                <w:color w:val="000000"/>
              </w:rPr>
            </w:pPr>
          </w:p>
        </w:tc>
        <w:tc>
          <w:tcPr>
            <w:tcW w:w="1543" w:type="pct"/>
            <w:tcBorders>
              <w:top w:val="nil"/>
              <w:bottom w:val="nil"/>
            </w:tcBorders>
          </w:tcPr>
          <w:p w14:paraId="0276D00E" w14:textId="77777777" w:rsidR="008F5E5D" w:rsidRPr="006E537E" w:rsidRDefault="008F5E5D" w:rsidP="00E05D4B">
            <w:pPr>
              <w:ind w:right="40"/>
              <w:rPr>
                <w:color w:val="000000"/>
              </w:rPr>
            </w:pPr>
            <w:r w:rsidRPr="00FF403D">
              <w:rPr>
                <w:color w:val="000000"/>
              </w:rPr>
              <w:t>1 to 2 Trainings</w:t>
            </w:r>
          </w:p>
        </w:tc>
        <w:tc>
          <w:tcPr>
            <w:tcW w:w="405" w:type="pct"/>
            <w:tcBorders>
              <w:top w:val="nil"/>
              <w:bottom w:val="nil"/>
            </w:tcBorders>
          </w:tcPr>
          <w:p w14:paraId="2318585E" w14:textId="77777777" w:rsidR="008F5E5D" w:rsidRPr="006E537E" w:rsidRDefault="008F5E5D" w:rsidP="00E05D4B">
            <w:pPr>
              <w:ind w:right="40"/>
              <w:rPr>
                <w:color w:val="000000"/>
              </w:rPr>
            </w:pPr>
            <w:r w:rsidRPr="00FF403D">
              <w:rPr>
                <w:color w:val="000000"/>
              </w:rPr>
              <w:t>77</w:t>
            </w:r>
          </w:p>
        </w:tc>
        <w:tc>
          <w:tcPr>
            <w:tcW w:w="939" w:type="pct"/>
            <w:tcBorders>
              <w:top w:val="nil"/>
              <w:bottom w:val="nil"/>
            </w:tcBorders>
          </w:tcPr>
          <w:p w14:paraId="7802D93A" w14:textId="77777777" w:rsidR="008F5E5D" w:rsidRPr="006E537E" w:rsidRDefault="008F5E5D" w:rsidP="00E05D4B">
            <w:pPr>
              <w:ind w:right="40"/>
              <w:rPr>
                <w:color w:val="000000"/>
              </w:rPr>
            </w:pPr>
            <w:r w:rsidRPr="00FF403D">
              <w:rPr>
                <w:color w:val="000000"/>
              </w:rPr>
              <w:t>35.8</w:t>
            </w:r>
          </w:p>
        </w:tc>
      </w:tr>
      <w:tr w:rsidR="008F5E5D" w:rsidRPr="006E537E" w14:paraId="7EB49DCC" w14:textId="77777777" w:rsidTr="00E05D4B">
        <w:tc>
          <w:tcPr>
            <w:tcW w:w="2113" w:type="pct"/>
            <w:vMerge/>
            <w:tcBorders>
              <w:top w:val="nil"/>
              <w:bottom w:val="single" w:sz="4" w:space="0" w:color="auto"/>
            </w:tcBorders>
          </w:tcPr>
          <w:p w14:paraId="6368775A" w14:textId="77777777" w:rsidR="008F5E5D" w:rsidRPr="00FF403D" w:rsidRDefault="008F5E5D" w:rsidP="00E05D4B">
            <w:pPr>
              <w:ind w:right="40"/>
              <w:rPr>
                <w:color w:val="000000"/>
              </w:rPr>
            </w:pPr>
          </w:p>
        </w:tc>
        <w:tc>
          <w:tcPr>
            <w:tcW w:w="1543" w:type="pct"/>
            <w:tcBorders>
              <w:top w:val="nil"/>
              <w:bottom w:val="single" w:sz="4" w:space="0" w:color="auto"/>
            </w:tcBorders>
          </w:tcPr>
          <w:p w14:paraId="39B7B008" w14:textId="77777777" w:rsidR="008F5E5D" w:rsidRPr="006E537E" w:rsidRDefault="008F5E5D" w:rsidP="00E05D4B">
            <w:pPr>
              <w:ind w:right="40"/>
              <w:rPr>
                <w:color w:val="000000"/>
              </w:rPr>
            </w:pPr>
            <w:r w:rsidRPr="00FF403D">
              <w:rPr>
                <w:color w:val="000000"/>
              </w:rPr>
              <w:t>3 or More Trainings</w:t>
            </w:r>
          </w:p>
        </w:tc>
        <w:tc>
          <w:tcPr>
            <w:tcW w:w="405" w:type="pct"/>
            <w:tcBorders>
              <w:top w:val="nil"/>
              <w:bottom w:val="single" w:sz="4" w:space="0" w:color="auto"/>
            </w:tcBorders>
          </w:tcPr>
          <w:p w14:paraId="56E8F1CE" w14:textId="77777777" w:rsidR="008F5E5D" w:rsidRPr="006E537E" w:rsidRDefault="008F5E5D" w:rsidP="00E05D4B">
            <w:pPr>
              <w:ind w:right="40"/>
              <w:rPr>
                <w:color w:val="000000"/>
              </w:rPr>
            </w:pPr>
            <w:r w:rsidRPr="00FF403D">
              <w:rPr>
                <w:color w:val="000000"/>
              </w:rPr>
              <w:t>12</w:t>
            </w:r>
          </w:p>
        </w:tc>
        <w:tc>
          <w:tcPr>
            <w:tcW w:w="939" w:type="pct"/>
            <w:tcBorders>
              <w:top w:val="nil"/>
              <w:bottom w:val="single" w:sz="4" w:space="0" w:color="auto"/>
            </w:tcBorders>
          </w:tcPr>
          <w:p w14:paraId="41914FF1" w14:textId="77777777" w:rsidR="008F5E5D" w:rsidRPr="006E537E" w:rsidRDefault="008F5E5D" w:rsidP="00E05D4B">
            <w:pPr>
              <w:ind w:right="40"/>
              <w:rPr>
                <w:color w:val="000000"/>
              </w:rPr>
            </w:pPr>
            <w:r w:rsidRPr="00FF403D">
              <w:rPr>
                <w:color w:val="000000"/>
              </w:rPr>
              <w:t>5.6</w:t>
            </w:r>
          </w:p>
        </w:tc>
      </w:tr>
      <w:tr w:rsidR="008F5E5D" w:rsidRPr="006E537E" w14:paraId="69E0ABC1" w14:textId="77777777" w:rsidTr="00E05D4B">
        <w:tc>
          <w:tcPr>
            <w:tcW w:w="5000" w:type="pct"/>
            <w:gridSpan w:val="4"/>
            <w:tcBorders>
              <w:top w:val="single" w:sz="4" w:space="0" w:color="auto"/>
              <w:bottom w:val="nil"/>
            </w:tcBorders>
          </w:tcPr>
          <w:p w14:paraId="7216A5B9" w14:textId="77777777" w:rsidR="008F5E5D" w:rsidRPr="004C45F6" w:rsidRDefault="008F5E5D" w:rsidP="00E05D4B">
            <w:pPr>
              <w:rPr>
                <w:i/>
                <w:iCs/>
                <w:sz w:val="18"/>
                <w:szCs w:val="18"/>
              </w:rPr>
            </w:pPr>
            <w:r w:rsidRPr="004C45F6">
              <w:rPr>
                <w:i/>
                <w:iCs/>
                <w:sz w:val="18"/>
                <w:szCs w:val="18"/>
              </w:rPr>
              <w:t>Note. N = 215. f = frequency; Percent (%) = percentage of respondents. x</w:t>
            </w:r>
            <w:r w:rsidRPr="004C45F6">
              <w:rPr>
                <w:rFonts w:ascii="Times New Roman" w:hAnsi="Times New Roman"/>
                <w:i/>
                <w:iCs/>
                <w:sz w:val="18"/>
                <w:szCs w:val="18"/>
              </w:rPr>
              <w:t>̄</w:t>
            </w:r>
            <w:r w:rsidRPr="004C45F6">
              <w:rPr>
                <w:i/>
                <w:iCs/>
                <w:sz w:val="18"/>
                <w:szCs w:val="18"/>
              </w:rPr>
              <w:t xml:space="preserve"> = mean; SD = standard deviation. Years of teaching experience and number of relevant AI/ICT-related trainings attended are also reported as grouped categories for distributional summary.</w:t>
            </w:r>
          </w:p>
        </w:tc>
      </w:tr>
    </w:tbl>
    <w:p w14:paraId="1BB0B1F8" w14:textId="77777777" w:rsidR="00C15399" w:rsidRPr="00832E2F" w:rsidRDefault="00C15399" w:rsidP="00C15399">
      <w:pPr>
        <w:pStyle w:val="Body"/>
        <w:spacing w:after="0"/>
        <w:rPr>
          <w:rFonts w:ascii="Arial" w:hAnsi="Arial" w:cs="Arial"/>
          <w:bCs/>
        </w:rPr>
      </w:pPr>
    </w:p>
    <w:p w14:paraId="1F433574" w14:textId="552C3EF8" w:rsidR="00893D04" w:rsidRDefault="00893D04" w:rsidP="0061390C">
      <w:pPr>
        <w:pStyle w:val="Body"/>
        <w:rPr>
          <w:rFonts w:ascii="Arial" w:hAnsi="Arial" w:cs="Arial"/>
          <w:b/>
          <w:u w:val="single"/>
        </w:rPr>
      </w:pPr>
      <w:r>
        <w:rPr>
          <w:rFonts w:ascii="Arial" w:hAnsi="Arial" w:cs="Arial"/>
          <w:b/>
          <w:u w:val="single"/>
        </w:rPr>
        <w:t>3.1.</w:t>
      </w:r>
      <w:r w:rsidR="00DD2D43">
        <w:rPr>
          <w:rFonts w:ascii="Arial" w:hAnsi="Arial" w:cs="Arial"/>
          <w:b/>
          <w:u w:val="single"/>
        </w:rPr>
        <w:t>4</w:t>
      </w:r>
      <w:r>
        <w:rPr>
          <w:rFonts w:ascii="Arial" w:hAnsi="Arial" w:cs="Arial"/>
          <w:b/>
          <w:u w:val="single"/>
        </w:rPr>
        <w:t xml:space="preserve"> Number of relevant AI/ICT trainings attended</w:t>
      </w:r>
    </w:p>
    <w:p w14:paraId="59221443" w14:textId="6C3B9FB9" w:rsidR="006C3A98" w:rsidRDefault="006C3A98" w:rsidP="00C63D7C">
      <w:pPr>
        <w:pStyle w:val="Body"/>
        <w:ind w:firstLine="720"/>
        <w:rPr>
          <w:rFonts w:ascii="Arial" w:hAnsi="Arial" w:cs="Arial"/>
          <w:bCs/>
        </w:rPr>
      </w:pPr>
      <w:r w:rsidRPr="006C3A98">
        <w:rPr>
          <w:rFonts w:ascii="Arial" w:hAnsi="Arial" w:cs="Arial"/>
          <w:bCs/>
        </w:rPr>
        <w:t xml:space="preserve">Table </w:t>
      </w:r>
      <w:r w:rsidR="00A51BA3">
        <w:rPr>
          <w:rFonts w:ascii="Arial" w:hAnsi="Arial" w:cs="Arial"/>
          <w:bCs/>
        </w:rPr>
        <w:t>1</w:t>
      </w:r>
      <w:r w:rsidRPr="006C3A98">
        <w:rPr>
          <w:rFonts w:ascii="Arial" w:hAnsi="Arial" w:cs="Arial"/>
          <w:bCs/>
        </w:rPr>
        <w:t xml:space="preserve"> also presents a distribution of the mathematics teachers in the public secondary schools in DepEd Division of Northern Samar, </w:t>
      </w:r>
      <w:r w:rsidR="0016411F">
        <w:rPr>
          <w:rFonts w:ascii="Arial" w:hAnsi="Arial" w:cs="Arial"/>
          <w:bCs/>
        </w:rPr>
        <w:t xml:space="preserve">Philippines, </w:t>
      </w:r>
      <w:r w:rsidRPr="006C3A98">
        <w:rPr>
          <w:rFonts w:ascii="Arial" w:hAnsi="Arial" w:cs="Arial"/>
          <w:bCs/>
        </w:rPr>
        <w:t xml:space="preserve">which shows a somewhat uneven exposure of the teachers to training related to AI and ICT. As can be gleaned from the graph, more than half of the respondents, 126 teachers (58.6%) had not attended relevant training at all. Another 77 teachers (35.8%) joined one to two trainings while only 12 teachers (5.6%) indicated that they had joined three or more trainings related to AI and ICT. On average, the mathematics teachers in this study have fewer than one training with a mean of 0.71 and a standard deviation of 1.12, which tells that the teacher respondents are quite spread out in terms of participation to trainings, since there is a small cluster who have relatively more trainings, but the majority of the mathematics teachers had little or no structured opportunity to build their skills on Artificial Intelligence and even on Information, Communication, and Technology and potentially rely only on self-study or informal sharing with colleagues. This low average exposure to related trainings by the secondary mathematics teachers is consistent with earlier study results from the same division, which Calubag (2022) found that secondary mathematics teachers have averaged only a handful of ICT-related trainings in the latest three years of recording yet displayed high levels of ICT competence and utilization, which was concluded to be presumably due to self-directed and collaborative </w:t>
      </w:r>
      <w:r w:rsidRPr="006C3A98">
        <w:rPr>
          <w:rFonts w:ascii="Arial" w:hAnsi="Arial" w:cs="Arial"/>
          <w:bCs/>
        </w:rPr>
        <w:lastRenderedPageBreak/>
        <w:t>practice with peers</w:t>
      </w:r>
      <w:r w:rsidR="005B1A4C">
        <w:rPr>
          <w:rFonts w:ascii="Arial" w:hAnsi="Arial" w:cs="Arial"/>
          <w:bCs/>
        </w:rPr>
        <w:t xml:space="preserve">, which also </w:t>
      </w:r>
      <w:r w:rsidR="005B1A4C">
        <w:t xml:space="preserve">aligns with broader reports of teachers’ perceived need for AI-focused capacity building </w:t>
      </w:r>
      <w:r w:rsidR="005B1A4C">
        <w:fldChar w:fldCharType="begin"/>
      </w:r>
      <w:r w:rsidR="000004C4">
        <w:instrText xml:space="preserve"> ADDIN ZOTERO_ITEM CSL_CITATION {"citationID":"TqLnFvVj","properties":{"formattedCitation":"(Ng et al., 2023; Yue et al., 2024)","plainCitation":"(Ng et al., 2023; Yue et al., 2024)","noteIndex":0},"citationItems":[{"id":1375,"uris":["http://zotero.org/users/10114723/items/NSCWD77M"],"itemData":{"id":1375,"type":"article-journal","abstract":"The pandemic has catalyzed a significant shift to online/blended teaching and learning where teachers apply emerging technologies to enhance their students’ learning outcomes. Artificial intelligence (AI) technology has gained its popularity in online learning environments during the pandemic to assist students’ learning. However, many of these AI tools are new to teachers. They may not have rich technical knowledge to use AI educational applications to facilitate their teaching, not to mention developing students’ AI digital capabilities. As such, there is a growing need for teachers to equip themselves with adequate digital competencies so as to use and teach AI in their teaching environments. There are few existing frameworks informing teachers of necessary AI competencies. This study first explores the opportunities and challenges of employing AI systems and how they can enhance teaching, learning and assessment. Then, aligning with generic digital competency frameworks, the DigCompEdu framework and P21’s framework for twenty-first century learning were adapted and revised to accommodate AI technologies. Recommendations are proposed to support educators and researchers to promote AI education in their classrooms and academia.","container-title":"Educational technology research and development","DOI":"10.1007/s11423-023-10203-6","ISSN":"1556-6501","issue":"1","journalAbbreviation":"Education Tech Research Dev","language":"en","page":"137-161","source":"Springer Link","title":"Teachers’ AI digital competencies and twenty-first century skills in the post-pandemic world","URL":"https://doi.org/10.1007/s11423-023-10203-6","volume":"71","author":[{"family":"Ng","given":"Davy Tsz Kit"},{"family":"Leung","given":"Jac Ka Lok"},{"family":"Su","given":"Jiahong"},{"family":"Ng","given":"Ross Chi Wui"},{"family":"Chu","given":"Samuel Kai Wah"}],"accessed":{"date-parts":[["2025",10,5]]},"issued":{"date-parts":[["2023",2,1]]}}},{"id":919,"uris":["http://zotero.org/users/10114723/items/6B5CDVRB"],"itemData":{"id":919,"type":"article-journal","abstract":"Artificial intelligence (AI) education is increasingly being recognized as essential at the K–12 level. For better understanding teachers’ preparedness for AI education and effectively developing relevant teacher training programs, teachers’ technological pedagogical content knowledge (TPACK) readiness and attitudes toward AI teaching must be determined. However, limited research has been conducted on this topic. To address this research gap, we recruited 1,664 K–12 teachers to obtain a comprehensive view of teachers’ readiness for and attitudes toward teaching AI in K–12 classrooms. These teachers differed in terms of their gender, teaching subject, teaching grade, teaching experience, and experience in teaching AI. The findings of this study indicated that a substantial gap exists in the AI-related content and technological knowledge of the recruited teachers. Moreover, intriguing relationships were found between the teachers’ pedagogical knowledge, content knowledge, and attitudes toward teaching AI. The effects of demographic factors on the teachers’ TPACK and attitudes were also examined. On the basis of the findings of this study, recommendations were formulated for developing effective teacher professional development programs in the field of AI education.","container-title":"Education and Information Technologies","DOI":"10.1007/s10639-024-12621-2","ISSN":"1573-7608","issue":"15","journalAbbreviation":"Educ Inf Technol","language":"en","page":"19505-19536","source":"Springer Link","title":"Understanding K–12 teachers’ technological pedagogical content knowledge readiness and attitudes toward artificial intelligence education","URL":"https://doi.org/10.1007/s10639-024-12621-2","volume":"29","author":[{"family":"Yue","given":"Miao"},{"family":"Jong","given":"Morris Siu-Yung"},{"family":"Ng","given":"Davy Tsz Kit"}],"accessed":{"date-parts":[["2025",8,3]]},"issued":{"date-parts":[["2024",10,1]]}}}],"schema":"https://github.com/citation-style-language/schema/raw/master/csl-citation.json"} </w:instrText>
      </w:r>
      <w:r w:rsidR="005B1A4C">
        <w:fldChar w:fldCharType="separate"/>
      </w:r>
      <w:r w:rsidR="000004C4">
        <w:rPr>
          <w:noProof/>
        </w:rPr>
        <w:t>(Ng et al., 2023; Yue et al., 2024)</w:t>
      </w:r>
      <w:r w:rsidR="005B1A4C">
        <w:fldChar w:fldCharType="end"/>
      </w:r>
      <w:r w:rsidR="005B1A4C">
        <w:t>.</w:t>
      </w:r>
    </w:p>
    <w:p w14:paraId="195BAAB7" w14:textId="77777777" w:rsidR="00CE69C4" w:rsidRDefault="00893D04" w:rsidP="00441B6F">
      <w:pPr>
        <w:pStyle w:val="Body"/>
        <w:spacing w:after="0"/>
        <w:rPr>
          <w:rFonts w:ascii="Arial" w:hAnsi="Arial" w:cs="Arial"/>
          <w:b/>
          <w:u w:val="single"/>
        </w:rPr>
      </w:pPr>
      <w:r>
        <w:rPr>
          <w:rFonts w:ascii="Arial" w:hAnsi="Arial" w:cs="Arial"/>
          <w:b/>
          <w:u w:val="single"/>
        </w:rPr>
        <w:t>3.1.</w:t>
      </w:r>
      <w:r w:rsidR="00DD2D43">
        <w:rPr>
          <w:rFonts w:ascii="Arial" w:hAnsi="Arial" w:cs="Arial"/>
          <w:b/>
          <w:u w:val="single"/>
        </w:rPr>
        <w:t xml:space="preserve">5 </w:t>
      </w:r>
      <w:r w:rsidR="00CE69C4">
        <w:rPr>
          <w:rFonts w:ascii="Arial" w:hAnsi="Arial" w:cs="Arial"/>
          <w:b/>
          <w:u w:val="single"/>
        </w:rPr>
        <w:t>Access to AI technologies and tools</w:t>
      </w:r>
    </w:p>
    <w:p w14:paraId="1230D857" w14:textId="77777777" w:rsidR="00396328" w:rsidRDefault="00396328" w:rsidP="00441B6F">
      <w:pPr>
        <w:pStyle w:val="Body"/>
        <w:spacing w:after="0"/>
        <w:rPr>
          <w:rFonts w:ascii="Arial" w:hAnsi="Arial" w:cs="Arial"/>
          <w:b/>
          <w:u w:val="single"/>
        </w:rPr>
      </w:pPr>
    </w:p>
    <w:p w14:paraId="2C0D97CE" w14:textId="77777777" w:rsidR="001C3FF4" w:rsidRPr="008156CD" w:rsidRDefault="001C3FF4" w:rsidP="001C3FF4">
      <w:pPr>
        <w:jc w:val="center"/>
        <w:rPr>
          <w:rFonts w:ascii="Arial" w:hAnsi="Arial" w:cs="Arial"/>
          <w:b/>
          <w:bCs/>
          <w:iCs/>
        </w:rPr>
      </w:pPr>
      <w:r w:rsidRPr="008156CD">
        <w:rPr>
          <w:rFonts w:ascii="Arial" w:hAnsi="Arial" w:cs="Arial"/>
          <w:b/>
          <w:bCs/>
          <w:iCs/>
        </w:rPr>
        <w:t>Table 2.</w:t>
      </w:r>
      <w:r w:rsidRPr="008156CD">
        <w:rPr>
          <w:rFonts w:ascii="Arial" w:hAnsi="Arial" w:cs="Arial"/>
          <w:iCs/>
        </w:rPr>
        <w:t xml:space="preserve"> </w:t>
      </w:r>
      <w:r w:rsidRPr="008156CD">
        <w:rPr>
          <w:rFonts w:ascii="Arial" w:hAnsi="Arial" w:cs="Arial"/>
          <w:b/>
          <w:bCs/>
          <w:iCs/>
        </w:rPr>
        <w:t>Distribution of professional profile of the respondents in terms of access</w:t>
      </w:r>
    </w:p>
    <w:p w14:paraId="2085952D" w14:textId="77777777" w:rsidR="001C3FF4" w:rsidRPr="008156CD" w:rsidRDefault="001C3FF4" w:rsidP="001C3FF4">
      <w:pPr>
        <w:jc w:val="center"/>
        <w:rPr>
          <w:rFonts w:ascii="Arial" w:hAnsi="Arial" w:cs="Arial"/>
          <w:b/>
          <w:bCs/>
          <w:iCs/>
        </w:rPr>
      </w:pPr>
      <w:r w:rsidRPr="008156CD">
        <w:rPr>
          <w:rFonts w:ascii="Arial" w:hAnsi="Arial" w:cs="Arial"/>
          <w:b/>
          <w:bCs/>
          <w:iCs/>
        </w:rPr>
        <w:t>to AI technologies and types of AI tools utilized</w:t>
      </w:r>
    </w:p>
    <w:p w14:paraId="3FB8A2EF" w14:textId="77777777" w:rsidR="001C3FF4" w:rsidRPr="008156CD" w:rsidRDefault="001C3FF4" w:rsidP="001C3FF4">
      <w:pPr>
        <w:jc w:val="center"/>
        <w:rPr>
          <w:rFonts w:ascii="Arial" w:hAnsi="Arial" w:cs="Arial"/>
          <w:b/>
          <w:bCs/>
          <w:iCs/>
        </w:rPr>
      </w:pPr>
    </w:p>
    <w:tbl>
      <w:tblPr>
        <w:tblStyle w:val="TableGrid"/>
        <w:tblW w:w="8364"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2746"/>
        <w:gridCol w:w="1604"/>
        <w:gridCol w:w="1545"/>
      </w:tblGrid>
      <w:tr w:rsidR="001C3FF4" w:rsidRPr="00B02177" w14:paraId="060BF24C" w14:textId="77777777" w:rsidTr="00E05D4B">
        <w:trPr>
          <w:tblHeader/>
          <w:jc w:val="center"/>
        </w:trPr>
        <w:tc>
          <w:tcPr>
            <w:tcW w:w="5215" w:type="dxa"/>
            <w:gridSpan w:val="2"/>
            <w:tcBorders>
              <w:top w:val="single" w:sz="4" w:space="0" w:color="auto"/>
              <w:bottom w:val="single" w:sz="4" w:space="0" w:color="auto"/>
            </w:tcBorders>
          </w:tcPr>
          <w:p w14:paraId="294F7E85" w14:textId="77777777" w:rsidR="001C3FF4" w:rsidRPr="00B02177" w:rsidRDefault="001C3FF4" w:rsidP="00E05D4B">
            <w:pPr>
              <w:rPr>
                <w:rFonts w:ascii="Arial" w:hAnsi="Arial" w:cs="Arial"/>
                <w:b/>
                <w:bCs/>
                <w:color w:val="000000"/>
                <w:sz w:val="20"/>
                <w:szCs w:val="20"/>
              </w:rPr>
            </w:pPr>
            <w:r w:rsidRPr="00B02177">
              <w:rPr>
                <w:rFonts w:ascii="Arial" w:hAnsi="Arial" w:cs="Arial"/>
                <w:b/>
                <w:bCs/>
                <w:color w:val="000000"/>
                <w:sz w:val="20"/>
                <w:szCs w:val="20"/>
              </w:rPr>
              <w:t>Access to AI Technologies</w:t>
            </w:r>
          </w:p>
        </w:tc>
        <w:tc>
          <w:tcPr>
            <w:tcW w:w="1604" w:type="dxa"/>
            <w:tcBorders>
              <w:top w:val="single" w:sz="4" w:space="0" w:color="auto"/>
              <w:bottom w:val="single" w:sz="4" w:space="0" w:color="auto"/>
            </w:tcBorders>
            <w:hideMark/>
          </w:tcPr>
          <w:p w14:paraId="69B58A08" w14:textId="77777777" w:rsidR="001C3FF4" w:rsidRPr="00B02177" w:rsidRDefault="001C3FF4" w:rsidP="00E05D4B">
            <w:pPr>
              <w:rPr>
                <w:rFonts w:ascii="Arial" w:hAnsi="Arial" w:cs="Arial"/>
                <w:b/>
                <w:bCs/>
                <w:color w:val="000000"/>
                <w:sz w:val="20"/>
                <w:szCs w:val="20"/>
              </w:rPr>
            </w:pPr>
            <w:r w:rsidRPr="00B02177">
              <w:rPr>
                <w:rFonts w:ascii="Arial" w:hAnsi="Arial" w:cs="Arial"/>
                <w:b/>
                <w:bCs/>
                <w:color w:val="000000"/>
                <w:sz w:val="20"/>
                <w:szCs w:val="20"/>
              </w:rPr>
              <w:t>Frequency</w:t>
            </w:r>
          </w:p>
        </w:tc>
        <w:tc>
          <w:tcPr>
            <w:tcW w:w="1545" w:type="dxa"/>
            <w:tcBorders>
              <w:top w:val="single" w:sz="4" w:space="0" w:color="auto"/>
              <w:bottom w:val="single" w:sz="4" w:space="0" w:color="auto"/>
            </w:tcBorders>
            <w:hideMark/>
          </w:tcPr>
          <w:p w14:paraId="747D4D50" w14:textId="77777777" w:rsidR="001C3FF4" w:rsidRPr="00B02177" w:rsidRDefault="001C3FF4" w:rsidP="00E05D4B">
            <w:pPr>
              <w:rPr>
                <w:rFonts w:ascii="Arial" w:hAnsi="Arial" w:cs="Arial"/>
                <w:b/>
                <w:bCs/>
                <w:color w:val="000000"/>
                <w:sz w:val="20"/>
                <w:szCs w:val="20"/>
              </w:rPr>
            </w:pPr>
            <w:r w:rsidRPr="00B02177">
              <w:rPr>
                <w:rFonts w:ascii="Arial" w:hAnsi="Arial" w:cs="Arial"/>
                <w:b/>
                <w:bCs/>
                <w:color w:val="000000"/>
                <w:sz w:val="20"/>
                <w:szCs w:val="20"/>
              </w:rPr>
              <w:t>Percent (%)</w:t>
            </w:r>
          </w:p>
        </w:tc>
      </w:tr>
      <w:tr w:rsidR="001C3FF4" w:rsidRPr="00B02177" w14:paraId="4B6121A8" w14:textId="77777777" w:rsidTr="00E05D4B">
        <w:trPr>
          <w:jc w:val="center"/>
        </w:trPr>
        <w:tc>
          <w:tcPr>
            <w:tcW w:w="5215" w:type="dxa"/>
            <w:gridSpan w:val="2"/>
            <w:tcBorders>
              <w:top w:val="single" w:sz="4" w:space="0" w:color="auto"/>
            </w:tcBorders>
          </w:tcPr>
          <w:p w14:paraId="135B073B" w14:textId="77777777" w:rsidR="001C3FF4" w:rsidRPr="00B02177" w:rsidRDefault="001C3FF4" w:rsidP="00E05D4B">
            <w:pPr>
              <w:rPr>
                <w:rFonts w:ascii="Arial" w:hAnsi="Arial" w:cs="Arial"/>
                <w:b/>
                <w:bCs/>
                <w:color w:val="000000"/>
                <w:sz w:val="20"/>
                <w:szCs w:val="20"/>
              </w:rPr>
            </w:pPr>
            <w:bookmarkStart w:id="0" w:name="OLE_LINK4"/>
            <w:r w:rsidRPr="00B02177">
              <w:rPr>
                <w:rFonts w:ascii="Arial" w:hAnsi="Arial" w:cs="Arial"/>
                <w:b/>
                <w:bCs/>
                <w:color w:val="000000"/>
                <w:sz w:val="20"/>
                <w:szCs w:val="20"/>
              </w:rPr>
              <w:t xml:space="preserve">Not using AI </w:t>
            </w:r>
          </w:p>
        </w:tc>
        <w:tc>
          <w:tcPr>
            <w:tcW w:w="1604" w:type="dxa"/>
            <w:tcBorders>
              <w:top w:val="single" w:sz="4" w:space="0" w:color="auto"/>
            </w:tcBorders>
            <w:hideMark/>
          </w:tcPr>
          <w:p w14:paraId="26313010"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19</w:t>
            </w:r>
          </w:p>
        </w:tc>
        <w:tc>
          <w:tcPr>
            <w:tcW w:w="1545" w:type="dxa"/>
            <w:tcBorders>
              <w:top w:val="single" w:sz="4" w:space="0" w:color="auto"/>
            </w:tcBorders>
            <w:hideMark/>
          </w:tcPr>
          <w:p w14:paraId="480D902E"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8.8</w:t>
            </w:r>
          </w:p>
        </w:tc>
      </w:tr>
      <w:tr w:rsidR="001C3FF4" w:rsidRPr="00B02177" w14:paraId="21C271E8" w14:textId="77777777" w:rsidTr="00E05D4B">
        <w:trPr>
          <w:jc w:val="center"/>
        </w:trPr>
        <w:tc>
          <w:tcPr>
            <w:tcW w:w="5215" w:type="dxa"/>
            <w:gridSpan w:val="2"/>
          </w:tcPr>
          <w:p w14:paraId="685507EA" w14:textId="77777777" w:rsidR="001C3FF4" w:rsidRPr="00B02177" w:rsidRDefault="001C3FF4" w:rsidP="00E05D4B">
            <w:pPr>
              <w:rPr>
                <w:rFonts w:ascii="Arial" w:hAnsi="Arial" w:cs="Arial"/>
                <w:b/>
                <w:bCs/>
                <w:color w:val="000000"/>
                <w:sz w:val="20"/>
                <w:szCs w:val="20"/>
              </w:rPr>
            </w:pPr>
            <w:r w:rsidRPr="00B02177">
              <w:rPr>
                <w:rFonts w:ascii="Arial" w:hAnsi="Arial" w:cs="Arial"/>
                <w:b/>
                <w:bCs/>
                <w:color w:val="000000"/>
                <w:sz w:val="20"/>
                <w:szCs w:val="20"/>
              </w:rPr>
              <w:t>With Access to AI</w:t>
            </w:r>
          </w:p>
        </w:tc>
        <w:tc>
          <w:tcPr>
            <w:tcW w:w="1604" w:type="dxa"/>
            <w:hideMark/>
          </w:tcPr>
          <w:p w14:paraId="211D8CB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196</w:t>
            </w:r>
          </w:p>
        </w:tc>
        <w:tc>
          <w:tcPr>
            <w:tcW w:w="1545" w:type="dxa"/>
            <w:hideMark/>
          </w:tcPr>
          <w:p w14:paraId="05AB9010"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91.2</w:t>
            </w:r>
          </w:p>
        </w:tc>
      </w:tr>
      <w:tr w:rsidR="001C3FF4" w:rsidRPr="00B02177" w14:paraId="20E9C98C" w14:textId="77777777" w:rsidTr="00E05D4B">
        <w:trPr>
          <w:jc w:val="center"/>
        </w:trPr>
        <w:tc>
          <w:tcPr>
            <w:tcW w:w="5215" w:type="dxa"/>
            <w:gridSpan w:val="2"/>
          </w:tcPr>
          <w:p w14:paraId="3B989EAF" w14:textId="77777777" w:rsidR="001C3FF4" w:rsidRPr="00B02177" w:rsidRDefault="001C3FF4" w:rsidP="00E05D4B">
            <w:pPr>
              <w:rPr>
                <w:rFonts w:ascii="Arial" w:hAnsi="Arial" w:cs="Arial"/>
                <w:b/>
                <w:bCs/>
                <w:color w:val="000000"/>
                <w:sz w:val="20"/>
                <w:szCs w:val="20"/>
              </w:rPr>
            </w:pPr>
            <w:r w:rsidRPr="00B02177">
              <w:rPr>
                <w:rFonts w:ascii="Arial" w:hAnsi="Arial" w:cs="Arial"/>
                <w:b/>
                <w:bCs/>
                <w:color w:val="000000"/>
                <w:sz w:val="20"/>
                <w:szCs w:val="20"/>
              </w:rPr>
              <w:t>Total</w:t>
            </w:r>
          </w:p>
        </w:tc>
        <w:tc>
          <w:tcPr>
            <w:tcW w:w="1604" w:type="dxa"/>
          </w:tcPr>
          <w:p w14:paraId="690C6B66" w14:textId="77777777" w:rsidR="001C3FF4" w:rsidRPr="00B02177" w:rsidRDefault="001C3FF4" w:rsidP="00E05D4B">
            <w:pPr>
              <w:rPr>
                <w:rFonts w:ascii="Arial" w:hAnsi="Arial" w:cs="Arial"/>
                <w:b/>
                <w:bCs/>
                <w:color w:val="000000"/>
                <w:sz w:val="20"/>
                <w:szCs w:val="20"/>
              </w:rPr>
            </w:pPr>
            <w:r w:rsidRPr="00B02177">
              <w:rPr>
                <w:rFonts w:ascii="Arial" w:hAnsi="Arial" w:cs="Arial"/>
                <w:b/>
                <w:bCs/>
                <w:color w:val="000000"/>
                <w:sz w:val="20"/>
                <w:szCs w:val="20"/>
              </w:rPr>
              <w:t>215</w:t>
            </w:r>
          </w:p>
        </w:tc>
        <w:tc>
          <w:tcPr>
            <w:tcW w:w="1545" w:type="dxa"/>
          </w:tcPr>
          <w:p w14:paraId="1C81215E" w14:textId="77777777" w:rsidR="001C3FF4" w:rsidRPr="00B02177" w:rsidRDefault="001C3FF4" w:rsidP="00E05D4B">
            <w:pPr>
              <w:rPr>
                <w:rFonts w:ascii="Arial" w:hAnsi="Arial" w:cs="Arial"/>
                <w:b/>
                <w:bCs/>
                <w:color w:val="000000"/>
                <w:sz w:val="20"/>
                <w:szCs w:val="20"/>
              </w:rPr>
            </w:pPr>
            <w:r w:rsidRPr="00B02177">
              <w:rPr>
                <w:rFonts w:ascii="Arial" w:hAnsi="Arial" w:cs="Arial"/>
                <w:b/>
                <w:bCs/>
                <w:color w:val="000000"/>
                <w:sz w:val="20"/>
                <w:szCs w:val="20"/>
              </w:rPr>
              <w:t>100.0</w:t>
            </w:r>
          </w:p>
        </w:tc>
      </w:tr>
      <w:tr w:rsidR="001C3FF4" w:rsidRPr="00B02177" w14:paraId="2BFA887B" w14:textId="77777777" w:rsidTr="00E05D4B">
        <w:trPr>
          <w:jc w:val="center"/>
        </w:trPr>
        <w:tc>
          <w:tcPr>
            <w:tcW w:w="2469" w:type="dxa"/>
            <w:vMerge w:val="restart"/>
          </w:tcPr>
          <w:p w14:paraId="43E5D4C1"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Generative AI and Chatbots</w:t>
            </w:r>
          </w:p>
        </w:tc>
        <w:tc>
          <w:tcPr>
            <w:tcW w:w="2746" w:type="dxa"/>
          </w:tcPr>
          <w:p w14:paraId="631FC23C"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ChatGPT</w:t>
            </w:r>
          </w:p>
        </w:tc>
        <w:tc>
          <w:tcPr>
            <w:tcW w:w="1604" w:type="dxa"/>
          </w:tcPr>
          <w:p w14:paraId="546B54A2"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176</w:t>
            </w:r>
          </w:p>
        </w:tc>
        <w:tc>
          <w:tcPr>
            <w:tcW w:w="1545" w:type="dxa"/>
          </w:tcPr>
          <w:p w14:paraId="349AA6B7"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81.9</w:t>
            </w:r>
          </w:p>
        </w:tc>
      </w:tr>
      <w:tr w:rsidR="001C3FF4" w:rsidRPr="00B02177" w14:paraId="0BE231B4" w14:textId="77777777" w:rsidTr="00E05D4B">
        <w:trPr>
          <w:jc w:val="center"/>
        </w:trPr>
        <w:tc>
          <w:tcPr>
            <w:tcW w:w="2469" w:type="dxa"/>
            <w:vMerge/>
          </w:tcPr>
          <w:p w14:paraId="4552B3E5" w14:textId="77777777" w:rsidR="001C3FF4" w:rsidRPr="00B02177" w:rsidRDefault="001C3FF4" w:rsidP="00E05D4B">
            <w:pPr>
              <w:rPr>
                <w:rFonts w:ascii="Arial" w:hAnsi="Arial" w:cs="Arial"/>
                <w:color w:val="000000"/>
                <w:sz w:val="20"/>
                <w:szCs w:val="20"/>
              </w:rPr>
            </w:pPr>
          </w:p>
        </w:tc>
        <w:tc>
          <w:tcPr>
            <w:tcW w:w="2746" w:type="dxa"/>
          </w:tcPr>
          <w:p w14:paraId="10CC3089"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Meta AI</w:t>
            </w:r>
          </w:p>
        </w:tc>
        <w:tc>
          <w:tcPr>
            <w:tcW w:w="1604" w:type="dxa"/>
          </w:tcPr>
          <w:p w14:paraId="046EB12B"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103</w:t>
            </w:r>
          </w:p>
        </w:tc>
        <w:tc>
          <w:tcPr>
            <w:tcW w:w="1545" w:type="dxa"/>
          </w:tcPr>
          <w:p w14:paraId="258F7758"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47.9</w:t>
            </w:r>
          </w:p>
        </w:tc>
      </w:tr>
      <w:tr w:rsidR="001C3FF4" w:rsidRPr="00B02177" w14:paraId="3E330780" w14:textId="77777777" w:rsidTr="00E05D4B">
        <w:trPr>
          <w:jc w:val="center"/>
        </w:trPr>
        <w:tc>
          <w:tcPr>
            <w:tcW w:w="2469" w:type="dxa"/>
            <w:vMerge/>
          </w:tcPr>
          <w:p w14:paraId="7F998BD8" w14:textId="77777777" w:rsidR="001C3FF4" w:rsidRPr="00B02177" w:rsidRDefault="001C3FF4" w:rsidP="00E05D4B">
            <w:pPr>
              <w:rPr>
                <w:rFonts w:ascii="Arial" w:hAnsi="Arial" w:cs="Arial"/>
                <w:color w:val="000000"/>
                <w:sz w:val="20"/>
                <w:szCs w:val="20"/>
              </w:rPr>
            </w:pPr>
          </w:p>
        </w:tc>
        <w:tc>
          <w:tcPr>
            <w:tcW w:w="2746" w:type="dxa"/>
          </w:tcPr>
          <w:p w14:paraId="4096EC48"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Gemini (formerly Bard)</w:t>
            </w:r>
          </w:p>
        </w:tc>
        <w:tc>
          <w:tcPr>
            <w:tcW w:w="1604" w:type="dxa"/>
          </w:tcPr>
          <w:p w14:paraId="78F367EF"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75</w:t>
            </w:r>
          </w:p>
        </w:tc>
        <w:tc>
          <w:tcPr>
            <w:tcW w:w="1545" w:type="dxa"/>
          </w:tcPr>
          <w:p w14:paraId="2CE73D9A"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34.9</w:t>
            </w:r>
          </w:p>
        </w:tc>
      </w:tr>
      <w:tr w:rsidR="001C3FF4" w:rsidRPr="00B02177" w14:paraId="4B84582C" w14:textId="77777777" w:rsidTr="00E05D4B">
        <w:trPr>
          <w:jc w:val="center"/>
        </w:trPr>
        <w:tc>
          <w:tcPr>
            <w:tcW w:w="2469" w:type="dxa"/>
            <w:vMerge/>
          </w:tcPr>
          <w:p w14:paraId="46B38913" w14:textId="77777777" w:rsidR="001C3FF4" w:rsidRPr="00B02177" w:rsidRDefault="001C3FF4" w:rsidP="00E05D4B">
            <w:pPr>
              <w:rPr>
                <w:rFonts w:ascii="Arial" w:hAnsi="Arial" w:cs="Arial"/>
                <w:color w:val="000000"/>
                <w:sz w:val="20"/>
                <w:szCs w:val="20"/>
              </w:rPr>
            </w:pPr>
          </w:p>
        </w:tc>
        <w:tc>
          <w:tcPr>
            <w:tcW w:w="2746" w:type="dxa"/>
          </w:tcPr>
          <w:p w14:paraId="709E73FE"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Copilot</w:t>
            </w:r>
          </w:p>
        </w:tc>
        <w:tc>
          <w:tcPr>
            <w:tcW w:w="1604" w:type="dxa"/>
          </w:tcPr>
          <w:p w14:paraId="09D4CC2A"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72</w:t>
            </w:r>
          </w:p>
        </w:tc>
        <w:tc>
          <w:tcPr>
            <w:tcW w:w="1545" w:type="dxa"/>
          </w:tcPr>
          <w:p w14:paraId="43A92885"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33.5</w:t>
            </w:r>
          </w:p>
        </w:tc>
      </w:tr>
      <w:tr w:rsidR="001C3FF4" w:rsidRPr="00B02177" w14:paraId="57A860E5" w14:textId="77777777" w:rsidTr="00E05D4B">
        <w:trPr>
          <w:jc w:val="center"/>
        </w:trPr>
        <w:tc>
          <w:tcPr>
            <w:tcW w:w="2469" w:type="dxa"/>
            <w:vMerge/>
          </w:tcPr>
          <w:p w14:paraId="2F37725E" w14:textId="77777777" w:rsidR="001C3FF4" w:rsidRPr="00B02177" w:rsidRDefault="001C3FF4" w:rsidP="00E05D4B">
            <w:pPr>
              <w:rPr>
                <w:rFonts w:ascii="Arial" w:hAnsi="Arial" w:cs="Arial"/>
                <w:color w:val="000000"/>
                <w:sz w:val="20"/>
                <w:szCs w:val="20"/>
              </w:rPr>
            </w:pPr>
          </w:p>
        </w:tc>
        <w:tc>
          <w:tcPr>
            <w:tcW w:w="2746" w:type="dxa"/>
          </w:tcPr>
          <w:p w14:paraId="7D2B469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MathBox</w:t>
            </w:r>
          </w:p>
        </w:tc>
        <w:tc>
          <w:tcPr>
            <w:tcW w:w="1604" w:type="dxa"/>
          </w:tcPr>
          <w:p w14:paraId="003F9215"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30</w:t>
            </w:r>
          </w:p>
        </w:tc>
        <w:tc>
          <w:tcPr>
            <w:tcW w:w="1545" w:type="dxa"/>
          </w:tcPr>
          <w:p w14:paraId="21D3DBEA"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14.0</w:t>
            </w:r>
          </w:p>
        </w:tc>
      </w:tr>
      <w:tr w:rsidR="001C3FF4" w:rsidRPr="00B02177" w14:paraId="73EA9DE6" w14:textId="77777777" w:rsidTr="00E05D4B">
        <w:trPr>
          <w:jc w:val="center"/>
        </w:trPr>
        <w:tc>
          <w:tcPr>
            <w:tcW w:w="2469" w:type="dxa"/>
            <w:vMerge/>
          </w:tcPr>
          <w:p w14:paraId="719A24F4" w14:textId="77777777" w:rsidR="001C3FF4" w:rsidRPr="00B02177" w:rsidRDefault="001C3FF4" w:rsidP="00E05D4B">
            <w:pPr>
              <w:rPr>
                <w:rFonts w:ascii="Arial" w:hAnsi="Arial" w:cs="Arial"/>
                <w:color w:val="000000"/>
                <w:sz w:val="20"/>
                <w:szCs w:val="20"/>
              </w:rPr>
            </w:pPr>
          </w:p>
        </w:tc>
        <w:tc>
          <w:tcPr>
            <w:tcW w:w="2746" w:type="dxa"/>
          </w:tcPr>
          <w:p w14:paraId="418896D5"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Perplexity</w:t>
            </w:r>
          </w:p>
        </w:tc>
        <w:tc>
          <w:tcPr>
            <w:tcW w:w="1604" w:type="dxa"/>
          </w:tcPr>
          <w:p w14:paraId="300F3C53"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12</w:t>
            </w:r>
          </w:p>
        </w:tc>
        <w:tc>
          <w:tcPr>
            <w:tcW w:w="1545" w:type="dxa"/>
          </w:tcPr>
          <w:p w14:paraId="538A18EA"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5.6</w:t>
            </w:r>
          </w:p>
        </w:tc>
      </w:tr>
      <w:tr w:rsidR="001C3FF4" w:rsidRPr="00B02177" w14:paraId="1B4CD427" w14:textId="77777777" w:rsidTr="00E05D4B">
        <w:trPr>
          <w:jc w:val="center"/>
        </w:trPr>
        <w:tc>
          <w:tcPr>
            <w:tcW w:w="2469" w:type="dxa"/>
            <w:vMerge/>
          </w:tcPr>
          <w:p w14:paraId="0AB8790B" w14:textId="77777777" w:rsidR="001C3FF4" w:rsidRPr="00B02177" w:rsidRDefault="001C3FF4" w:rsidP="00E05D4B">
            <w:pPr>
              <w:rPr>
                <w:rFonts w:ascii="Arial" w:hAnsi="Arial" w:cs="Arial"/>
                <w:color w:val="000000"/>
                <w:sz w:val="20"/>
                <w:szCs w:val="20"/>
              </w:rPr>
            </w:pPr>
          </w:p>
        </w:tc>
        <w:tc>
          <w:tcPr>
            <w:tcW w:w="2746" w:type="dxa"/>
          </w:tcPr>
          <w:p w14:paraId="62085178"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Cici</w:t>
            </w:r>
          </w:p>
        </w:tc>
        <w:tc>
          <w:tcPr>
            <w:tcW w:w="1604" w:type="dxa"/>
          </w:tcPr>
          <w:p w14:paraId="742A447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9</w:t>
            </w:r>
          </w:p>
        </w:tc>
        <w:tc>
          <w:tcPr>
            <w:tcW w:w="1545" w:type="dxa"/>
          </w:tcPr>
          <w:p w14:paraId="14910A82"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4.2</w:t>
            </w:r>
          </w:p>
        </w:tc>
      </w:tr>
      <w:tr w:rsidR="001C3FF4" w:rsidRPr="00B02177" w14:paraId="0BBBCB3C" w14:textId="77777777" w:rsidTr="00E05D4B">
        <w:trPr>
          <w:jc w:val="center"/>
        </w:trPr>
        <w:tc>
          <w:tcPr>
            <w:tcW w:w="2469" w:type="dxa"/>
            <w:vMerge/>
          </w:tcPr>
          <w:p w14:paraId="6D73951C" w14:textId="77777777" w:rsidR="001C3FF4" w:rsidRPr="00B02177" w:rsidRDefault="001C3FF4" w:rsidP="00E05D4B">
            <w:pPr>
              <w:rPr>
                <w:rFonts w:ascii="Arial" w:hAnsi="Arial" w:cs="Arial"/>
                <w:color w:val="000000"/>
                <w:sz w:val="20"/>
                <w:szCs w:val="20"/>
              </w:rPr>
            </w:pPr>
          </w:p>
        </w:tc>
        <w:tc>
          <w:tcPr>
            <w:tcW w:w="2746" w:type="dxa"/>
          </w:tcPr>
          <w:p w14:paraId="062C552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Others</w:t>
            </w:r>
          </w:p>
        </w:tc>
        <w:tc>
          <w:tcPr>
            <w:tcW w:w="1604" w:type="dxa"/>
          </w:tcPr>
          <w:p w14:paraId="6DCC588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9</w:t>
            </w:r>
          </w:p>
        </w:tc>
        <w:tc>
          <w:tcPr>
            <w:tcW w:w="1545" w:type="dxa"/>
          </w:tcPr>
          <w:p w14:paraId="536CB07F"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4.2</w:t>
            </w:r>
          </w:p>
        </w:tc>
      </w:tr>
      <w:tr w:rsidR="001C3FF4" w:rsidRPr="00B02177" w14:paraId="66696BF1" w14:textId="77777777" w:rsidTr="00E05D4B">
        <w:trPr>
          <w:jc w:val="center"/>
        </w:trPr>
        <w:tc>
          <w:tcPr>
            <w:tcW w:w="2469" w:type="dxa"/>
            <w:vMerge w:val="restart"/>
          </w:tcPr>
          <w:p w14:paraId="3E708122"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AI Math Solvers/Explainers</w:t>
            </w:r>
          </w:p>
        </w:tc>
        <w:tc>
          <w:tcPr>
            <w:tcW w:w="2746" w:type="dxa"/>
          </w:tcPr>
          <w:p w14:paraId="7D16C200"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 xml:space="preserve">GeoGebra </w:t>
            </w:r>
          </w:p>
        </w:tc>
        <w:tc>
          <w:tcPr>
            <w:tcW w:w="1604" w:type="dxa"/>
          </w:tcPr>
          <w:p w14:paraId="6D1D733B"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102</w:t>
            </w:r>
          </w:p>
        </w:tc>
        <w:tc>
          <w:tcPr>
            <w:tcW w:w="1545" w:type="dxa"/>
          </w:tcPr>
          <w:p w14:paraId="1DDA9A98"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47.4</w:t>
            </w:r>
          </w:p>
        </w:tc>
      </w:tr>
      <w:tr w:rsidR="001C3FF4" w:rsidRPr="00B02177" w14:paraId="460C1A9F" w14:textId="77777777" w:rsidTr="00E05D4B">
        <w:trPr>
          <w:jc w:val="center"/>
        </w:trPr>
        <w:tc>
          <w:tcPr>
            <w:tcW w:w="2469" w:type="dxa"/>
            <w:vMerge/>
          </w:tcPr>
          <w:p w14:paraId="755EFBA0" w14:textId="77777777" w:rsidR="001C3FF4" w:rsidRPr="00B02177" w:rsidRDefault="001C3FF4" w:rsidP="00E05D4B">
            <w:pPr>
              <w:rPr>
                <w:rFonts w:ascii="Arial" w:hAnsi="Arial" w:cs="Arial"/>
                <w:color w:val="000000"/>
                <w:sz w:val="20"/>
                <w:szCs w:val="20"/>
              </w:rPr>
            </w:pPr>
          </w:p>
        </w:tc>
        <w:tc>
          <w:tcPr>
            <w:tcW w:w="2746" w:type="dxa"/>
          </w:tcPr>
          <w:p w14:paraId="57E82BB9"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PhotoMath</w:t>
            </w:r>
          </w:p>
        </w:tc>
        <w:tc>
          <w:tcPr>
            <w:tcW w:w="1604" w:type="dxa"/>
          </w:tcPr>
          <w:p w14:paraId="00E24921"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78</w:t>
            </w:r>
          </w:p>
        </w:tc>
        <w:tc>
          <w:tcPr>
            <w:tcW w:w="1545" w:type="dxa"/>
          </w:tcPr>
          <w:p w14:paraId="041C203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36.3</w:t>
            </w:r>
          </w:p>
        </w:tc>
      </w:tr>
      <w:tr w:rsidR="001C3FF4" w:rsidRPr="00B02177" w14:paraId="35E353F3" w14:textId="77777777" w:rsidTr="00E05D4B">
        <w:trPr>
          <w:jc w:val="center"/>
        </w:trPr>
        <w:tc>
          <w:tcPr>
            <w:tcW w:w="2469" w:type="dxa"/>
            <w:vMerge/>
          </w:tcPr>
          <w:p w14:paraId="59661FC9" w14:textId="77777777" w:rsidR="001C3FF4" w:rsidRPr="00B02177" w:rsidRDefault="001C3FF4" w:rsidP="00E05D4B">
            <w:pPr>
              <w:rPr>
                <w:rFonts w:ascii="Arial" w:hAnsi="Arial" w:cs="Arial"/>
                <w:color w:val="000000"/>
                <w:sz w:val="20"/>
                <w:szCs w:val="20"/>
              </w:rPr>
            </w:pPr>
          </w:p>
        </w:tc>
        <w:tc>
          <w:tcPr>
            <w:tcW w:w="2746" w:type="dxa"/>
          </w:tcPr>
          <w:p w14:paraId="3DDE5855"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Mathway</w:t>
            </w:r>
          </w:p>
        </w:tc>
        <w:tc>
          <w:tcPr>
            <w:tcW w:w="1604" w:type="dxa"/>
          </w:tcPr>
          <w:p w14:paraId="15EF877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50</w:t>
            </w:r>
          </w:p>
        </w:tc>
        <w:tc>
          <w:tcPr>
            <w:tcW w:w="1545" w:type="dxa"/>
          </w:tcPr>
          <w:p w14:paraId="212C2710"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23.3</w:t>
            </w:r>
          </w:p>
        </w:tc>
      </w:tr>
      <w:tr w:rsidR="001C3FF4" w:rsidRPr="00B02177" w14:paraId="76B124F5" w14:textId="77777777" w:rsidTr="00E05D4B">
        <w:trPr>
          <w:jc w:val="center"/>
        </w:trPr>
        <w:tc>
          <w:tcPr>
            <w:tcW w:w="2469" w:type="dxa"/>
            <w:vMerge/>
          </w:tcPr>
          <w:p w14:paraId="6D186186" w14:textId="77777777" w:rsidR="001C3FF4" w:rsidRPr="00B02177" w:rsidRDefault="001C3FF4" w:rsidP="00E05D4B">
            <w:pPr>
              <w:rPr>
                <w:rFonts w:ascii="Arial" w:hAnsi="Arial" w:cs="Arial"/>
                <w:color w:val="000000"/>
                <w:sz w:val="20"/>
                <w:szCs w:val="20"/>
              </w:rPr>
            </w:pPr>
          </w:p>
        </w:tc>
        <w:tc>
          <w:tcPr>
            <w:tcW w:w="2746" w:type="dxa"/>
          </w:tcPr>
          <w:p w14:paraId="5B62401F"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Microsoft Math Solvers</w:t>
            </w:r>
          </w:p>
        </w:tc>
        <w:tc>
          <w:tcPr>
            <w:tcW w:w="1604" w:type="dxa"/>
          </w:tcPr>
          <w:p w14:paraId="6342DB6C"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16</w:t>
            </w:r>
          </w:p>
        </w:tc>
        <w:tc>
          <w:tcPr>
            <w:tcW w:w="1545" w:type="dxa"/>
          </w:tcPr>
          <w:p w14:paraId="16E8A93C"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7.4</w:t>
            </w:r>
          </w:p>
        </w:tc>
      </w:tr>
      <w:tr w:rsidR="001C3FF4" w:rsidRPr="00B02177" w14:paraId="23883579" w14:textId="77777777" w:rsidTr="00E05D4B">
        <w:trPr>
          <w:jc w:val="center"/>
        </w:trPr>
        <w:tc>
          <w:tcPr>
            <w:tcW w:w="2469" w:type="dxa"/>
            <w:vMerge/>
          </w:tcPr>
          <w:p w14:paraId="04E3B3C2" w14:textId="77777777" w:rsidR="001C3FF4" w:rsidRPr="00B02177" w:rsidRDefault="001C3FF4" w:rsidP="00E05D4B">
            <w:pPr>
              <w:rPr>
                <w:rFonts w:ascii="Arial" w:hAnsi="Arial" w:cs="Arial"/>
                <w:color w:val="000000"/>
                <w:sz w:val="20"/>
                <w:szCs w:val="20"/>
              </w:rPr>
            </w:pPr>
          </w:p>
        </w:tc>
        <w:tc>
          <w:tcPr>
            <w:tcW w:w="2746" w:type="dxa"/>
          </w:tcPr>
          <w:p w14:paraId="2E73CA68"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Wolfram Alpha</w:t>
            </w:r>
          </w:p>
        </w:tc>
        <w:tc>
          <w:tcPr>
            <w:tcW w:w="1604" w:type="dxa"/>
          </w:tcPr>
          <w:p w14:paraId="2B28C2B6"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16</w:t>
            </w:r>
          </w:p>
        </w:tc>
        <w:tc>
          <w:tcPr>
            <w:tcW w:w="1545" w:type="dxa"/>
          </w:tcPr>
          <w:p w14:paraId="55C28C2B"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7.4</w:t>
            </w:r>
          </w:p>
        </w:tc>
      </w:tr>
      <w:tr w:rsidR="001C3FF4" w:rsidRPr="00B02177" w14:paraId="6A4A04C0" w14:textId="77777777" w:rsidTr="00E05D4B">
        <w:trPr>
          <w:jc w:val="center"/>
        </w:trPr>
        <w:tc>
          <w:tcPr>
            <w:tcW w:w="2469" w:type="dxa"/>
            <w:vMerge/>
          </w:tcPr>
          <w:p w14:paraId="3B78335B" w14:textId="77777777" w:rsidR="001C3FF4" w:rsidRPr="00B02177" w:rsidRDefault="001C3FF4" w:rsidP="00E05D4B">
            <w:pPr>
              <w:rPr>
                <w:rFonts w:ascii="Arial" w:hAnsi="Arial" w:cs="Arial"/>
                <w:color w:val="000000"/>
                <w:sz w:val="20"/>
                <w:szCs w:val="20"/>
              </w:rPr>
            </w:pPr>
          </w:p>
        </w:tc>
        <w:tc>
          <w:tcPr>
            <w:tcW w:w="2746" w:type="dxa"/>
          </w:tcPr>
          <w:p w14:paraId="0D57001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Math Solver by Cymath</w:t>
            </w:r>
          </w:p>
        </w:tc>
        <w:tc>
          <w:tcPr>
            <w:tcW w:w="1604" w:type="dxa"/>
          </w:tcPr>
          <w:p w14:paraId="5DAAC6D2"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16</w:t>
            </w:r>
          </w:p>
        </w:tc>
        <w:tc>
          <w:tcPr>
            <w:tcW w:w="1545" w:type="dxa"/>
          </w:tcPr>
          <w:p w14:paraId="7B9A5208"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7.4</w:t>
            </w:r>
          </w:p>
        </w:tc>
      </w:tr>
      <w:tr w:rsidR="001C3FF4" w:rsidRPr="00B02177" w14:paraId="1E2357C1" w14:textId="77777777" w:rsidTr="00E05D4B">
        <w:trPr>
          <w:jc w:val="center"/>
        </w:trPr>
        <w:tc>
          <w:tcPr>
            <w:tcW w:w="2469" w:type="dxa"/>
            <w:vMerge/>
          </w:tcPr>
          <w:p w14:paraId="34A51FBA" w14:textId="77777777" w:rsidR="001C3FF4" w:rsidRPr="00B02177" w:rsidRDefault="001C3FF4" w:rsidP="00E05D4B">
            <w:pPr>
              <w:rPr>
                <w:rFonts w:ascii="Arial" w:hAnsi="Arial" w:cs="Arial"/>
                <w:color w:val="000000"/>
                <w:sz w:val="20"/>
                <w:szCs w:val="20"/>
              </w:rPr>
            </w:pPr>
          </w:p>
        </w:tc>
        <w:tc>
          <w:tcPr>
            <w:tcW w:w="2746" w:type="dxa"/>
          </w:tcPr>
          <w:p w14:paraId="3DBF049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Others</w:t>
            </w:r>
          </w:p>
        </w:tc>
        <w:tc>
          <w:tcPr>
            <w:tcW w:w="1604" w:type="dxa"/>
          </w:tcPr>
          <w:p w14:paraId="641F6BB8"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30</w:t>
            </w:r>
          </w:p>
        </w:tc>
        <w:tc>
          <w:tcPr>
            <w:tcW w:w="1545" w:type="dxa"/>
          </w:tcPr>
          <w:p w14:paraId="24745666"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14.0</w:t>
            </w:r>
          </w:p>
        </w:tc>
      </w:tr>
      <w:tr w:rsidR="001C3FF4" w:rsidRPr="00B02177" w14:paraId="3F2EF26C" w14:textId="77777777" w:rsidTr="00E05D4B">
        <w:trPr>
          <w:jc w:val="center"/>
        </w:trPr>
        <w:tc>
          <w:tcPr>
            <w:tcW w:w="2469" w:type="dxa"/>
            <w:vMerge w:val="restart"/>
          </w:tcPr>
          <w:p w14:paraId="4CEA52A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Adaptive Learning System/Intelligent Tutoring</w:t>
            </w:r>
          </w:p>
        </w:tc>
        <w:tc>
          <w:tcPr>
            <w:tcW w:w="2746" w:type="dxa"/>
          </w:tcPr>
          <w:p w14:paraId="54713B03"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e-Mathematics Learning Strategies</w:t>
            </w:r>
          </w:p>
        </w:tc>
        <w:tc>
          <w:tcPr>
            <w:tcW w:w="1604" w:type="dxa"/>
          </w:tcPr>
          <w:p w14:paraId="16F1CF57"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50</w:t>
            </w:r>
          </w:p>
        </w:tc>
        <w:tc>
          <w:tcPr>
            <w:tcW w:w="1545" w:type="dxa"/>
          </w:tcPr>
          <w:p w14:paraId="55ABE9A3"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23.3</w:t>
            </w:r>
          </w:p>
        </w:tc>
      </w:tr>
      <w:tr w:rsidR="001C3FF4" w:rsidRPr="00B02177" w14:paraId="5A9EFD03" w14:textId="77777777" w:rsidTr="00E05D4B">
        <w:trPr>
          <w:jc w:val="center"/>
        </w:trPr>
        <w:tc>
          <w:tcPr>
            <w:tcW w:w="2469" w:type="dxa"/>
            <w:vMerge/>
          </w:tcPr>
          <w:p w14:paraId="0716FBC5" w14:textId="77777777" w:rsidR="001C3FF4" w:rsidRPr="00B02177" w:rsidRDefault="001C3FF4" w:rsidP="00E05D4B">
            <w:pPr>
              <w:rPr>
                <w:rFonts w:ascii="Arial" w:hAnsi="Arial" w:cs="Arial"/>
                <w:color w:val="000000"/>
                <w:sz w:val="20"/>
                <w:szCs w:val="20"/>
              </w:rPr>
            </w:pPr>
          </w:p>
        </w:tc>
        <w:tc>
          <w:tcPr>
            <w:tcW w:w="2746" w:type="dxa"/>
          </w:tcPr>
          <w:p w14:paraId="17C56293"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SchoolAI</w:t>
            </w:r>
          </w:p>
        </w:tc>
        <w:tc>
          <w:tcPr>
            <w:tcW w:w="1604" w:type="dxa"/>
          </w:tcPr>
          <w:p w14:paraId="0A63691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13</w:t>
            </w:r>
          </w:p>
        </w:tc>
        <w:tc>
          <w:tcPr>
            <w:tcW w:w="1545" w:type="dxa"/>
          </w:tcPr>
          <w:p w14:paraId="22C42A7F"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6.0</w:t>
            </w:r>
          </w:p>
        </w:tc>
      </w:tr>
      <w:tr w:rsidR="001C3FF4" w:rsidRPr="00B02177" w14:paraId="7F4FF419" w14:textId="77777777" w:rsidTr="00E05D4B">
        <w:trPr>
          <w:jc w:val="center"/>
        </w:trPr>
        <w:tc>
          <w:tcPr>
            <w:tcW w:w="2469" w:type="dxa"/>
            <w:vMerge/>
          </w:tcPr>
          <w:p w14:paraId="205D42BE" w14:textId="77777777" w:rsidR="001C3FF4" w:rsidRPr="00B02177" w:rsidRDefault="001C3FF4" w:rsidP="00E05D4B">
            <w:pPr>
              <w:rPr>
                <w:rFonts w:ascii="Arial" w:hAnsi="Arial" w:cs="Arial"/>
                <w:color w:val="000000"/>
                <w:sz w:val="20"/>
                <w:szCs w:val="20"/>
              </w:rPr>
            </w:pPr>
          </w:p>
        </w:tc>
        <w:tc>
          <w:tcPr>
            <w:tcW w:w="2746" w:type="dxa"/>
          </w:tcPr>
          <w:p w14:paraId="34D64705"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MathE</w:t>
            </w:r>
          </w:p>
        </w:tc>
        <w:tc>
          <w:tcPr>
            <w:tcW w:w="1604" w:type="dxa"/>
          </w:tcPr>
          <w:p w14:paraId="1B6F560C"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11</w:t>
            </w:r>
          </w:p>
        </w:tc>
        <w:tc>
          <w:tcPr>
            <w:tcW w:w="1545" w:type="dxa"/>
          </w:tcPr>
          <w:p w14:paraId="1944CBE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5.1</w:t>
            </w:r>
          </w:p>
        </w:tc>
      </w:tr>
      <w:tr w:rsidR="001C3FF4" w:rsidRPr="00B02177" w14:paraId="0C7EDF77" w14:textId="77777777" w:rsidTr="00E05D4B">
        <w:trPr>
          <w:jc w:val="center"/>
        </w:trPr>
        <w:tc>
          <w:tcPr>
            <w:tcW w:w="2469" w:type="dxa"/>
            <w:vMerge/>
          </w:tcPr>
          <w:p w14:paraId="39545B58" w14:textId="77777777" w:rsidR="001C3FF4" w:rsidRPr="00B02177" w:rsidRDefault="001C3FF4" w:rsidP="00E05D4B">
            <w:pPr>
              <w:rPr>
                <w:rFonts w:ascii="Arial" w:hAnsi="Arial" w:cs="Arial"/>
                <w:color w:val="000000"/>
                <w:sz w:val="20"/>
                <w:szCs w:val="20"/>
              </w:rPr>
            </w:pPr>
          </w:p>
        </w:tc>
        <w:tc>
          <w:tcPr>
            <w:tcW w:w="2746" w:type="dxa"/>
          </w:tcPr>
          <w:p w14:paraId="744106F9"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Squirrel AI</w:t>
            </w:r>
          </w:p>
        </w:tc>
        <w:tc>
          <w:tcPr>
            <w:tcW w:w="1604" w:type="dxa"/>
          </w:tcPr>
          <w:p w14:paraId="7DB56DA6"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5</w:t>
            </w:r>
          </w:p>
        </w:tc>
        <w:tc>
          <w:tcPr>
            <w:tcW w:w="1545" w:type="dxa"/>
          </w:tcPr>
          <w:p w14:paraId="343C686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2.3</w:t>
            </w:r>
          </w:p>
        </w:tc>
      </w:tr>
      <w:tr w:rsidR="001C3FF4" w:rsidRPr="00B02177" w14:paraId="39300F86" w14:textId="77777777" w:rsidTr="00E05D4B">
        <w:trPr>
          <w:jc w:val="center"/>
        </w:trPr>
        <w:tc>
          <w:tcPr>
            <w:tcW w:w="2469" w:type="dxa"/>
            <w:vMerge/>
          </w:tcPr>
          <w:p w14:paraId="7A4F7EBE" w14:textId="77777777" w:rsidR="001C3FF4" w:rsidRPr="00B02177" w:rsidRDefault="001C3FF4" w:rsidP="00E05D4B">
            <w:pPr>
              <w:rPr>
                <w:rFonts w:ascii="Arial" w:hAnsi="Arial" w:cs="Arial"/>
                <w:color w:val="000000"/>
                <w:sz w:val="20"/>
                <w:szCs w:val="20"/>
              </w:rPr>
            </w:pPr>
          </w:p>
        </w:tc>
        <w:tc>
          <w:tcPr>
            <w:tcW w:w="2746" w:type="dxa"/>
          </w:tcPr>
          <w:p w14:paraId="56BE26CC"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ALEKS</w:t>
            </w:r>
          </w:p>
        </w:tc>
        <w:tc>
          <w:tcPr>
            <w:tcW w:w="1604" w:type="dxa"/>
          </w:tcPr>
          <w:p w14:paraId="57E34FFA"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4</w:t>
            </w:r>
          </w:p>
        </w:tc>
        <w:tc>
          <w:tcPr>
            <w:tcW w:w="1545" w:type="dxa"/>
          </w:tcPr>
          <w:p w14:paraId="46800AE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1.9</w:t>
            </w:r>
          </w:p>
        </w:tc>
      </w:tr>
      <w:tr w:rsidR="001C3FF4" w:rsidRPr="00B02177" w14:paraId="46F682BB" w14:textId="77777777" w:rsidTr="00E05D4B">
        <w:trPr>
          <w:jc w:val="center"/>
        </w:trPr>
        <w:tc>
          <w:tcPr>
            <w:tcW w:w="2469" w:type="dxa"/>
            <w:vMerge w:val="restart"/>
          </w:tcPr>
          <w:p w14:paraId="03D050F7"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AI-Powered Assessment Feedback</w:t>
            </w:r>
          </w:p>
        </w:tc>
        <w:tc>
          <w:tcPr>
            <w:tcW w:w="2746" w:type="dxa"/>
          </w:tcPr>
          <w:p w14:paraId="69BEB991"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Wayground (formerly Quizizz)</w:t>
            </w:r>
          </w:p>
        </w:tc>
        <w:tc>
          <w:tcPr>
            <w:tcW w:w="1604" w:type="dxa"/>
          </w:tcPr>
          <w:p w14:paraId="54E1E576"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50</w:t>
            </w:r>
          </w:p>
        </w:tc>
        <w:tc>
          <w:tcPr>
            <w:tcW w:w="1545" w:type="dxa"/>
          </w:tcPr>
          <w:p w14:paraId="792CCE62"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23.3</w:t>
            </w:r>
          </w:p>
        </w:tc>
      </w:tr>
      <w:tr w:rsidR="001C3FF4" w:rsidRPr="00B02177" w14:paraId="417C658D" w14:textId="77777777" w:rsidTr="00E05D4B">
        <w:trPr>
          <w:jc w:val="center"/>
        </w:trPr>
        <w:tc>
          <w:tcPr>
            <w:tcW w:w="2469" w:type="dxa"/>
            <w:vMerge/>
          </w:tcPr>
          <w:p w14:paraId="7A0226CF" w14:textId="77777777" w:rsidR="001C3FF4" w:rsidRPr="00B02177" w:rsidRDefault="001C3FF4" w:rsidP="00E05D4B">
            <w:pPr>
              <w:rPr>
                <w:rFonts w:ascii="Arial" w:hAnsi="Arial" w:cs="Arial"/>
                <w:color w:val="000000"/>
                <w:sz w:val="20"/>
                <w:szCs w:val="20"/>
              </w:rPr>
            </w:pPr>
          </w:p>
        </w:tc>
        <w:tc>
          <w:tcPr>
            <w:tcW w:w="2746" w:type="dxa"/>
          </w:tcPr>
          <w:p w14:paraId="3F97BC19"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Century Tech</w:t>
            </w:r>
          </w:p>
        </w:tc>
        <w:tc>
          <w:tcPr>
            <w:tcW w:w="1604" w:type="dxa"/>
          </w:tcPr>
          <w:p w14:paraId="3B17F050"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9</w:t>
            </w:r>
          </w:p>
        </w:tc>
        <w:tc>
          <w:tcPr>
            <w:tcW w:w="1545" w:type="dxa"/>
          </w:tcPr>
          <w:p w14:paraId="206AEFC0"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4.2</w:t>
            </w:r>
          </w:p>
        </w:tc>
      </w:tr>
      <w:tr w:rsidR="001C3FF4" w:rsidRPr="00B02177" w14:paraId="65D97513" w14:textId="77777777" w:rsidTr="00E05D4B">
        <w:trPr>
          <w:jc w:val="center"/>
        </w:trPr>
        <w:tc>
          <w:tcPr>
            <w:tcW w:w="2469" w:type="dxa"/>
            <w:vMerge/>
          </w:tcPr>
          <w:p w14:paraId="5C50B307" w14:textId="77777777" w:rsidR="001C3FF4" w:rsidRPr="00B02177" w:rsidRDefault="001C3FF4" w:rsidP="00E05D4B">
            <w:pPr>
              <w:rPr>
                <w:rFonts w:ascii="Arial" w:hAnsi="Arial" w:cs="Arial"/>
                <w:color w:val="000000"/>
                <w:sz w:val="20"/>
                <w:szCs w:val="20"/>
              </w:rPr>
            </w:pPr>
          </w:p>
        </w:tc>
        <w:tc>
          <w:tcPr>
            <w:tcW w:w="2746" w:type="dxa"/>
          </w:tcPr>
          <w:p w14:paraId="1EF10776"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Gradescope</w:t>
            </w:r>
          </w:p>
        </w:tc>
        <w:tc>
          <w:tcPr>
            <w:tcW w:w="1604" w:type="dxa"/>
          </w:tcPr>
          <w:p w14:paraId="1FB7ED45"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8</w:t>
            </w:r>
          </w:p>
        </w:tc>
        <w:tc>
          <w:tcPr>
            <w:tcW w:w="1545" w:type="dxa"/>
          </w:tcPr>
          <w:p w14:paraId="6E163AC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3.7</w:t>
            </w:r>
          </w:p>
        </w:tc>
      </w:tr>
      <w:tr w:rsidR="001C3FF4" w:rsidRPr="00B02177" w14:paraId="2F3520B4" w14:textId="77777777" w:rsidTr="00E05D4B">
        <w:trPr>
          <w:jc w:val="center"/>
        </w:trPr>
        <w:tc>
          <w:tcPr>
            <w:tcW w:w="2469" w:type="dxa"/>
            <w:vMerge/>
          </w:tcPr>
          <w:p w14:paraId="626D4E1D" w14:textId="77777777" w:rsidR="001C3FF4" w:rsidRPr="00B02177" w:rsidRDefault="001C3FF4" w:rsidP="00E05D4B">
            <w:pPr>
              <w:rPr>
                <w:rFonts w:ascii="Arial" w:hAnsi="Arial" w:cs="Arial"/>
                <w:color w:val="000000"/>
                <w:sz w:val="20"/>
                <w:szCs w:val="20"/>
              </w:rPr>
            </w:pPr>
          </w:p>
        </w:tc>
        <w:tc>
          <w:tcPr>
            <w:tcW w:w="2746" w:type="dxa"/>
          </w:tcPr>
          <w:p w14:paraId="165AA42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Others</w:t>
            </w:r>
          </w:p>
        </w:tc>
        <w:tc>
          <w:tcPr>
            <w:tcW w:w="1604" w:type="dxa"/>
          </w:tcPr>
          <w:p w14:paraId="2E590C91"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4</w:t>
            </w:r>
          </w:p>
        </w:tc>
        <w:tc>
          <w:tcPr>
            <w:tcW w:w="1545" w:type="dxa"/>
          </w:tcPr>
          <w:p w14:paraId="2943F5B0"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1.9</w:t>
            </w:r>
          </w:p>
        </w:tc>
      </w:tr>
      <w:tr w:rsidR="001C3FF4" w:rsidRPr="00B02177" w14:paraId="380C8FCB" w14:textId="77777777" w:rsidTr="00E05D4B">
        <w:trPr>
          <w:jc w:val="center"/>
        </w:trPr>
        <w:tc>
          <w:tcPr>
            <w:tcW w:w="2469" w:type="dxa"/>
            <w:vMerge w:val="restart"/>
          </w:tcPr>
          <w:p w14:paraId="243462F9"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Augmented Reality for Math Visualization</w:t>
            </w:r>
          </w:p>
        </w:tc>
        <w:tc>
          <w:tcPr>
            <w:tcW w:w="2746" w:type="dxa"/>
          </w:tcPr>
          <w:p w14:paraId="08C5AC2C"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Geogebra AR</w:t>
            </w:r>
          </w:p>
        </w:tc>
        <w:tc>
          <w:tcPr>
            <w:tcW w:w="1604" w:type="dxa"/>
          </w:tcPr>
          <w:p w14:paraId="226AD2E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67</w:t>
            </w:r>
          </w:p>
        </w:tc>
        <w:tc>
          <w:tcPr>
            <w:tcW w:w="1545" w:type="dxa"/>
          </w:tcPr>
          <w:p w14:paraId="772A97C0"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31.2</w:t>
            </w:r>
          </w:p>
        </w:tc>
      </w:tr>
      <w:tr w:rsidR="001C3FF4" w:rsidRPr="00B02177" w14:paraId="1D9E4D53" w14:textId="77777777" w:rsidTr="00E05D4B">
        <w:trPr>
          <w:jc w:val="center"/>
        </w:trPr>
        <w:tc>
          <w:tcPr>
            <w:tcW w:w="2469" w:type="dxa"/>
            <w:vMerge/>
          </w:tcPr>
          <w:p w14:paraId="54F53FED" w14:textId="77777777" w:rsidR="001C3FF4" w:rsidRPr="00B02177" w:rsidRDefault="001C3FF4" w:rsidP="00E05D4B">
            <w:pPr>
              <w:rPr>
                <w:rFonts w:ascii="Arial" w:hAnsi="Arial" w:cs="Arial"/>
                <w:color w:val="000000"/>
                <w:sz w:val="20"/>
                <w:szCs w:val="20"/>
              </w:rPr>
            </w:pPr>
          </w:p>
        </w:tc>
        <w:tc>
          <w:tcPr>
            <w:tcW w:w="2746" w:type="dxa"/>
          </w:tcPr>
          <w:p w14:paraId="5FA2577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Mobile Math Trail Apps</w:t>
            </w:r>
          </w:p>
        </w:tc>
        <w:tc>
          <w:tcPr>
            <w:tcW w:w="1604" w:type="dxa"/>
          </w:tcPr>
          <w:p w14:paraId="720341EE"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23</w:t>
            </w:r>
          </w:p>
        </w:tc>
        <w:tc>
          <w:tcPr>
            <w:tcW w:w="1545" w:type="dxa"/>
          </w:tcPr>
          <w:p w14:paraId="02053A68"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10.7</w:t>
            </w:r>
          </w:p>
        </w:tc>
      </w:tr>
      <w:tr w:rsidR="001C3FF4" w:rsidRPr="00B02177" w14:paraId="370E7AC2" w14:textId="77777777" w:rsidTr="00E05D4B">
        <w:trPr>
          <w:jc w:val="center"/>
        </w:trPr>
        <w:tc>
          <w:tcPr>
            <w:tcW w:w="2469" w:type="dxa"/>
            <w:vMerge/>
          </w:tcPr>
          <w:p w14:paraId="5D091CB4" w14:textId="77777777" w:rsidR="001C3FF4" w:rsidRPr="00B02177" w:rsidRDefault="001C3FF4" w:rsidP="00E05D4B">
            <w:pPr>
              <w:rPr>
                <w:rFonts w:ascii="Arial" w:hAnsi="Arial" w:cs="Arial"/>
                <w:color w:val="000000"/>
                <w:sz w:val="20"/>
                <w:szCs w:val="20"/>
              </w:rPr>
            </w:pPr>
          </w:p>
        </w:tc>
        <w:tc>
          <w:tcPr>
            <w:tcW w:w="2746" w:type="dxa"/>
          </w:tcPr>
          <w:p w14:paraId="419F1509"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Others</w:t>
            </w:r>
          </w:p>
        </w:tc>
        <w:tc>
          <w:tcPr>
            <w:tcW w:w="1604" w:type="dxa"/>
          </w:tcPr>
          <w:p w14:paraId="0EF6C67A"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4</w:t>
            </w:r>
          </w:p>
        </w:tc>
        <w:tc>
          <w:tcPr>
            <w:tcW w:w="1545" w:type="dxa"/>
          </w:tcPr>
          <w:p w14:paraId="2C28DF62"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1.9</w:t>
            </w:r>
          </w:p>
        </w:tc>
      </w:tr>
      <w:tr w:rsidR="001C3FF4" w:rsidRPr="00B02177" w14:paraId="6C7F47B2" w14:textId="77777777" w:rsidTr="00E05D4B">
        <w:trPr>
          <w:jc w:val="center"/>
        </w:trPr>
        <w:tc>
          <w:tcPr>
            <w:tcW w:w="2469" w:type="dxa"/>
            <w:vMerge w:val="restart"/>
          </w:tcPr>
          <w:p w14:paraId="41883B3E"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Augmented Reality for Math Visualization</w:t>
            </w:r>
          </w:p>
        </w:tc>
        <w:tc>
          <w:tcPr>
            <w:tcW w:w="2746" w:type="dxa"/>
          </w:tcPr>
          <w:p w14:paraId="2255A067"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CalcVR</w:t>
            </w:r>
          </w:p>
        </w:tc>
        <w:tc>
          <w:tcPr>
            <w:tcW w:w="1604" w:type="dxa"/>
          </w:tcPr>
          <w:p w14:paraId="49F751F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16</w:t>
            </w:r>
          </w:p>
        </w:tc>
        <w:tc>
          <w:tcPr>
            <w:tcW w:w="1545" w:type="dxa"/>
          </w:tcPr>
          <w:p w14:paraId="300FE2DF"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7.4</w:t>
            </w:r>
          </w:p>
        </w:tc>
      </w:tr>
      <w:tr w:rsidR="001C3FF4" w:rsidRPr="00B02177" w14:paraId="4AF86AF0" w14:textId="77777777" w:rsidTr="00E05D4B">
        <w:trPr>
          <w:jc w:val="center"/>
        </w:trPr>
        <w:tc>
          <w:tcPr>
            <w:tcW w:w="2469" w:type="dxa"/>
            <w:vMerge/>
          </w:tcPr>
          <w:p w14:paraId="69EE6AD4" w14:textId="77777777" w:rsidR="001C3FF4" w:rsidRPr="00B02177" w:rsidRDefault="001C3FF4" w:rsidP="00E05D4B">
            <w:pPr>
              <w:rPr>
                <w:rFonts w:ascii="Arial" w:hAnsi="Arial" w:cs="Arial"/>
                <w:color w:val="000000"/>
                <w:sz w:val="20"/>
                <w:szCs w:val="20"/>
              </w:rPr>
            </w:pPr>
          </w:p>
        </w:tc>
        <w:tc>
          <w:tcPr>
            <w:tcW w:w="2746" w:type="dxa"/>
          </w:tcPr>
          <w:p w14:paraId="7A8527E5"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Eclipse VR</w:t>
            </w:r>
          </w:p>
        </w:tc>
        <w:tc>
          <w:tcPr>
            <w:tcW w:w="1604" w:type="dxa"/>
          </w:tcPr>
          <w:p w14:paraId="61587712"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8</w:t>
            </w:r>
          </w:p>
        </w:tc>
        <w:tc>
          <w:tcPr>
            <w:tcW w:w="1545" w:type="dxa"/>
          </w:tcPr>
          <w:p w14:paraId="19DCE98C"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3.7</w:t>
            </w:r>
          </w:p>
        </w:tc>
      </w:tr>
      <w:tr w:rsidR="001C3FF4" w:rsidRPr="00B02177" w14:paraId="32BC9727" w14:textId="77777777" w:rsidTr="00E05D4B">
        <w:trPr>
          <w:jc w:val="center"/>
        </w:trPr>
        <w:tc>
          <w:tcPr>
            <w:tcW w:w="2469" w:type="dxa"/>
            <w:vMerge/>
          </w:tcPr>
          <w:p w14:paraId="372B532D" w14:textId="77777777" w:rsidR="001C3FF4" w:rsidRPr="00B02177" w:rsidRDefault="001C3FF4" w:rsidP="00E05D4B">
            <w:pPr>
              <w:rPr>
                <w:rFonts w:ascii="Arial" w:hAnsi="Arial" w:cs="Arial"/>
                <w:color w:val="000000"/>
                <w:sz w:val="20"/>
                <w:szCs w:val="20"/>
              </w:rPr>
            </w:pPr>
          </w:p>
        </w:tc>
        <w:tc>
          <w:tcPr>
            <w:tcW w:w="2746" w:type="dxa"/>
          </w:tcPr>
          <w:p w14:paraId="1422C4F6"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 xml:space="preserve">Others </w:t>
            </w:r>
          </w:p>
        </w:tc>
        <w:tc>
          <w:tcPr>
            <w:tcW w:w="1604" w:type="dxa"/>
          </w:tcPr>
          <w:p w14:paraId="14EABC27"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8</w:t>
            </w:r>
          </w:p>
        </w:tc>
        <w:tc>
          <w:tcPr>
            <w:tcW w:w="1545" w:type="dxa"/>
          </w:tcPr>
          <w:p w14:paraId="0C40F325"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3.7</w:t>
            </w:r>
          </w:p>
        </w:tc>
      </w:tr>
      <w:tr w:rsidR="001C3FF4" w:rsidRPr="00B02177" w14:paraId="38C98F97" w14:textId="77777777" w:rsidTr="00E05D4B">
        <w:trPr>
          <w:jc w:val="center"/>
        </w:trPr>
        <w:tc>
          <w:tcPr>
            <w:tcW w:w="2469" w:type="dxa"/>
          </w:tcPr>
          <w:p w14:paraId="07FF7C4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 xml:space="preserve">Serious Games </w:t>
            </w:r>
          </w:p>
          <w:p w14:paraId="6F50543C"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(AI-supported)</w:t>
            </w:r>
          </w:p>
        </w:tc>
        <w:tc>
          <w:tcPr>
            <w:tcW w:w="2746" w:type="dxa"/>
          </w:tcPr>
          <w:p w14:paraId="77BC7FD3"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Gea2 (Stem serious game)</w:t>
            </w:r>
          </w:p>
        </w:tc>
        <w:tc>
          <w:tcPr>
            <w:tcW w:w="1604" w:type="dxa"/>
          </w:tcPr>
          <w:p w14:paraId="1580AF6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19</w:t>
            </w:r>
          </w:p>
        </w:tc>
        <w:tc>
          <w:tcPr>
            <w:tcW w:w="1545" w:type="dxa"/>
          </w:tcPr>
          <w:p w14:paraId="04D6A020"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8.8</w:t>
            </w:r>
          </w:p>
        </w:tc>
      </w:tr>
      <w:tr w:rsidR="001C3FF4" w:rsidRPr="00B02177" w14:paraId="33D73E71" w14:textId="77777777" w:rsidTr="00E05D4B">
        <w:trPr>
          <w:jc w:val="center"/>
        </w:trPr>
        <w:tc>
          <w:tcPr>
            <w:tcW w:w="2469" w:type="dxa"/>
            <w:vMerge w:val="restart"/>
          </w:tcPr>
          <w:p w14:paraId="279674E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AI-Assisted Classroom Workflow/ Teaching Support</w:t>
            </w:r>
          </w:p>
        </w:tc>
        <w:tc>
          <w:tcPr>
            <w:tcW w:w="2746" w:type="dxa"/>
          </w:tcPr>
          <w:p w14:paraId="520F0AEB"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Canva</w:t>
            </w:r>
          </w:p>
        </w:tc>
        <w:tc>
          <w:tcPr>
            <w:tcW w:w="1604" w:type="dxa"/>
          </w:tcPr>
          <w:p w14:paraId="2622CD23"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127</w:t>
            </w:r>
          </w:p>
        </w:tc>
        <w:tc>
          <w:tcPr>
            <w:tcW w:w="1545" w:type="dxa"/>
          </w:tcPr>
          <w:p w14:paraId="2024838B"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59.1</w:t>
            </w:r>
          </w:p>
        </w:tc>
      </w:tr>
      <w:tr w:rsidR="001C3FF4" w:rsidRPr="00B02177" w14:paraId="6446423A" w14:textId="77777777" w:rsidTr="00E05D4B">
        <w:trPr>
          <w:jc w:val="center"/>
        </w:trPr>
        <w:tc>
          <w:tcPr>
            <w:tcW w:w="2469" w:type="dxa"/>
            <w:vMerge/>
          </w:tcPr>
          <w:p w14:paraId="638351CF" w14:textId="77777777" w:rsidR="001C3FF4" w:rsidRPr="00B02177" w:rsidRDefault="001C3FF4" w:rsidP="00E05D4B">
            <w:pPr>
              <w:rPr>
                <w:rFonts w:ascii="Arial" w:hAnsi="Arial" w:cs="Arial"/>
                <w:color w:val="000000"/>
                <w:sz w:val="20"/>
                <w:szCs w:val="20"/>
              </w:rPr>
            </w:pPr>
          </w:p>
        </w:tc>
        <w:tc>
          <w:tcPr>
            <w:tcW w:w="2746" w:type="dxa"/>
          </w:tcPr>
          <w:p w14:paraId="3FE66D75"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Khan Academy</w:t>
            </w:r>
          </w:p>
        </w:tc>
        <w:tc>
          <w:tcPr>
            <w:tcW w:w="1604" w:type="dxa"/>
          </w:tcPr>
          <w:p w14:paraId="0601F3A1"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15</w:t>
            </w:r>
          </w:p>
        </w:tc>
        <w:tc>
          <w:tcPr>
            <w:tcW w:w="1545" w:type="dxa"/>
          </w:tcPr>
          <w:p w14:paraId="13EC1DF7"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7.0</w:t>
            </w:r>
          </w:p>
        </w:tc>
      </w:tr>
      <w:tr w:rsidR="001C3FF4" w:rsidRPr="00B02177" w14:paraId="055B6EEF" w14:textId="77777777" w:rsidTr="00E05D4B">
        <w:trPr>
          <w:jc w:val="center"/>
        </w:trPr>
        <w:tc>
          <w:tcPr>
            <w:tcW w:w="2469" w:type="dxa"/>
            <w:vMerge/>
          </w:tcPr>
          <w:p w14:paraId="76679F6E" w14:textId="77777777" w:rsidR="001C3FF4" w:rsidRPr="00B02177" w:rsidRDefault="001C3FF4" w:rsidP="00E05D4B">
            <w:pPr>
              <w:rPr>
                <w:rFonts w:ascii="Arial" w:hAnsi="Arial" w:cs="Arial"/>
                <w:color w:val="000000"/>
                <w:sz w:val="20"/>
                <w:szCs w:val="20"/>
              </w:rPr>
            </w:pPr>
          </w:p>
        </w:tc>
        <w:tc>
          <w:tcPr>
            <w:tcW w:w="2746" w:type="dxa"/>
          </w:tcPr>
          <w:p w14:paraId="005C428A"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Classpoint AI</w:t>
            </w:r>
          </w:p>
        </w:tc>
        <w:tc>
          <w:tcPr>
            <w:tcW w:w="1604" w:type="dxa"/>
          </w:tcPr>
          <w:p w14:paraId="6E715A1C"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12</w:t>
            </w:r>
          </w:p>
        </w:tc>
        <w:tc>
          <w:tcPr>
            <w:tcW w:w="1545" w:type="dxa"/>
          </w:tcPr>
          <w:p w14:paraId="0D9AC3EF"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5.6</w:t>
            </w:r>
          </w:p>
        </w:tc>
      </w:tr>
      <w:tr w:rsidR="001C3FF4" w:rsidRPr="00B02177" w14:paraId="1DFA80C8" w14:textId="77777777" w:rsidTr="00E05D4B">
        <w:trPr>
          <w:jc w:val="center"/>
        </w:trPr>
        <w:tc>
          <w:tcPr>
            <w:tcW w:w="2469" w:type="dxa"/>
            <w:vMerge/>
          </w:tcPr>
          <w:p w14:paraId="1FBB88C3" w14:textId="77777777" w:rsidR="001C3FF4" w:rsidRPr="00B02177" w:rsidRDefault="001C3FF4" w:rsidP="00E05D4B">
            <w:pPr>
              <w:rPr>
                <w:rFonts w:ascii="Arial" w:hAnsi="Arial" w:cs="Arial"/>
                <w:color w:val="000000"/>
                <w:sz w:val="20"/>
                <w:szCs w:val="20"/>
              </w:rPr>
            </w:pPr>
          </w:p>
        </w:tc>
        <w:tc>
          <w:tcPr>
            <w:tcW w:w="2746" w:type="dxa"/>
          </w:tcPr>
          <w:p w14:paraId="787A74AE"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Magic School AI</w:t>
            </w:r>
          </w:p>
        </w:tc>
        <w:tc>
          <w:tcPr>
            <w:tcW w:w="1604" w:type="dxa"/>
          </w:tcPr>
          <w:p w14:paraId="0CDB413B"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9</w:t>
            </w:r>
          </w:p>
        </w:tc>
        <w:tc>
          <w:tcPr>
            <w:tcW w:w="1545" w:type="dxa"/>
          </w:tcPr>
          <w:p w14:paraId="52623E3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4.2</w:t>
            </w:r>
          </w:p>
        </w:tc>
      </w:tr>
      <w:tr w:rsidR="001C3FF4" w:rsidRPr="00B02177" w14:paraId="260AEC08" w14:textId="77777777" w:rsidTr="00E05D4B">
        <w:trPr>
          <w:jc w:val="center"/>
        </w:trPr>
        <w:tc>
          <w:tcPr>
            <w:tcW w:w="2469" w:type="dxa"/>
            <w:vMerge/>
          </w:tcPr>
          <w:p w14:paraId="2E2B2B3C" w14:textId="77777777" w:rsidR="001C3FF4" w:rsidRPr="00B02177" w:rsidRDefault="001C3FF4" w:rsidP="00E05D4B">
            <w:pPr>
              <w:rPr>
                <w:rFonts w:ascii="Arial" w:hAnsi="Arial" w:cs="Arial"/>
                <w:color w:val="000000"/>
                <w:sz w:val="20"/>
                <w:szCs w:val="20"/>
              </w:rPr>
            </w:pPr>
          </w:p>
        </w:tc>
        <w:tc>
          <w:tcPr>
            <w:tcW w:w="2746" w:type="dxa"/>
          </w:tcPr>
          <w:p w14:paraId="49266793"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Others</w:t>
            </w:r>
          </w:p>
        </w:tc>
        <w:tc>
          <w:tcPr>
            <w:tcW w:w="1604" w:type="dxa"/>
          </w:tcPr>
          <w:p w14:paraId="616056E1"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5</w:t>
            </w:r>
          </w:p>
        </w:tc>
        <w:tc>
          <w:tcPr>
            <w:tcW w:w="1545" w:type="dxa"/>
          </w:tcPr>
          <w:p w14:paraId="47F1E5D5"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2.3</w:t>
            </w:r>
          </w:p>
        </w:tc>
      </w:tr>
      <w:bookmarkEnd w:id="0"/>
    </w:tbl>
    <w:p w14:paraId="2A4C028A" w14:textId="77777777" w:rsidR="001C3FF4" w:rsidRDefault="001C3FF4" w:rsidP="001C3FF4">
      <w:pPr>
        <w:pStyle w:val="Body"/>
        <w:rPr>
          <w:rFonts w:ascii="Arial" w:hAnsi="Arial" w:cs="Arial"/>
          <w:bCs/>
        </w:rPr>
      </w:pPr>
    </w:p>
    <w:p w14:paraId="61BCA684" w14:textId="3ECBC4DC" w:rsidR="0036427A" w:rsidRPr="00985C41" w:rsidRDefault="000A7E51" w:rsidP="001C3FF4">
      <w:pPr>
        <w:pStyle w:val="Body"/>
        <w:ind w:firstLine="720"/>
        <w:rPr>
          <w:rFonts w:ascii="Arial" w:hAnsi="Arial" w:cs="Arial"/>
          <w:bCs/>
        </w:rPr>
      </w:pPr>
      <w:r w:rsidRPr="000A7E51">
        <w:rPr>
          <w:rFonts w:ascii="Arial" w:hAnsi="Arial" w:cs="Arial"/>
          <w:bCs/>
        </w:rPr>
        <w:lastRenderedPageBreak/>
        <w:t xml:space="preserve">Almost all of the mathematics teacher respondents have some access to AI tools. As shown in Table </w:t>
      </w:r>
      <w:r w:rsidR="000401AD">
        <w:rPr>
          <w:rFonts w:ascii="Arial" w:hAnsi="Arial" w:cs="Arial"/>
          <w:bCs/>
        </w:rPr>
        <w:t>2</w:t>
      </w:r>
      <w:r w:rsidRPr="000A7E51">
        <w:rPr>
          <w:rFonts w:ascii="Arial" w:hAnsi="Arial" w:cs="Arial"/>
          <w:bCs/>
        </w:rPr>
        <w:t xml:space="preserve">, out of 215 respondents, 196 (91.2%) teachers reported to be using at least </w:t>
      </w:r>
      <w:r w:rsidR="009965CA" w:rsidRPr="000A7E51">
        <w:rPr>
          <w:rFonts w:ascii="Arial" w:hAnsi="Arial" w:cs="Arial"/>
          <w:bCs/>
        </w:rPr>
        <w:t>one AI application or tools, while 19 teachers (8.8%) said they were not using AI yet in their work as mathematics teachers</w:t>
      </w:r>
      <w:r w:rsidR="009965CA">
        <w:rPr>
          <w:rFonts w:ascii="Arial" w:hAnsi="Arial" w:cs="Arial"/>
          <w:bCs/>
        </w:rPr>
        <w:t>. When</w:t>
      </w:r>
      <w:r w:rsidR="009965CA" w:rsidRPr="000A7E51">
        <w:rPr>
          <w:rFonts w:ascii="Arial" w:hAnsi="Arial" w:cs="Arial"/>
          <w:bCs/>
        </w:rPr>
        <w:t xml:space="preserve"> it comes to specifics, a few tools clearly stand out as most utilized by the mathematics teachers. At the top of the list is OpenAI’s ChatGPT, with 176 teachers (81.9%) disclosing that they are using this generative AI tool.</w:t>
      </w:r>
      <w:r w:rsidR="009965CA">
        <w:rPr>
          <w:rFonts w:ascii="Arial" w:hAnsi="Arial" w:cs="Arial"/>
          <w:bCs/>
        </w:rPr>
        <w:t xml:space="preserve"> </w:t>
      </w:r>
      <w:r w:rsidR="009965CA" w:rsidRPr="000A7E51">
        <w:rPr>
          <w:rFonts w:ascii="Arial" w:hAnsi="Arial" w:cs="Arial"/>
          <w:bCs/>
        </w:rPr>
        <w:t>Canva places</w:t>
      </w:r>
      <w:r w:rsidR="009965CA">
        <w:rPr>
          <w:rFonts w:ascii="Arial" w:hAnsi="Arial" w:cs="Arial"/>
          <w:bCs/>
        </w:rPr>
        <w:t xml:space="preserve"> sec</w:t>
      </w:r>
      <w:r w:rsidR="009965CA" w:rsidRPr="000A7E51">
        <w:rPr>
          <w:rFonts w:ascii="Arial" w:hAnsi="Arial" w:cs="Arial"/>
          <w:bCs/>
        </w:rPr>
        <w:t>ond with 127 teacher respondents (59.1%) using it for teaching preparation and visual aids. The teachers have also reported other notable generative and math-specific AI tools, such as</w:t>
      </w:r>
      <w:r w:rsidR="0067222F">
        <w:rPr>
          <w:rFonts w:ascii="Arial" w:hAnsi="Arial" w:cs="Arial"/>
          <w:bCs/>
        </w:rPr>
        <w:t xml:space="preserve"> </w:t>
      </w:r>
      <w:r w:rsidRPr="000A7E51">
        <w:rPr>
          <w:rFonts w:ascii="Arial" w:hAnsi="Arial" w:cs="Arial"/>
          <w:bCs/>
        </w:rPr>
        <w:t>Meta AI, which is utilized by 103 teachers (47.9%); the AI math solver of GeoGebra, reported to be used by 102 teachers (47.4%); and Photomath</w:t>
      </w:r>
      <w:r w:rsidR="00246329">
        <w:rPr>
          <w:rFonts w:ascii="Arial" w:hAnsi="Arial" w:cs="Arial"/>
          <w:bCs/>
        </w:rPr>
        <w:t xml:space="preserve"> </w:t>
      </w:r>
      <w:r w:rsidR="00246329" w:rsidRPr="00246329">
        <w:rPr>
          <w:rFonts w:ascii="Arial" w:hAnsi="Arial" w:cs="Arial"/>
          <w:bCs/>
        </w:rPr>
        <w:t xml:space="preserve">with 78 teacher-users (36.3%). They form the core for most respondents while the other listed apps are used by much smaller percentage of respondents. </w:t>
      </w:r>
      <w:r w:rsidR="00472827" w:rsidRPr="00472827">
        <w:rPr>
          <w:rFonts w:ascii="Arial" w:hAnsi="Arial" w:cs="Arial"/>
          <w:bCs/>
        </w:rPr>
        <w:t xml:space="preserve">The </w:t>
      </w:r>
      <w:r w:rsidR="00472827">
        <w:rPr>
          <w:rFonts w:ascii="Arial" w:hAnsi="Arial" w:cs="Arial"/>
          <w:bCs/>
        </w:rPr>
        <w:t>trend</w:t>
      </w:r>
      <w:r w:rsidR="00472827" w:rsidRPr="00472827">
        <w:rPr>
          <w:rFonts w:ascii="Arial" w:hAnsi="Arial" w:cs="Arial"/>
          <w:bCs/>
        </w:rPr>
        <w:t xml:space="preserve"> suggests reliance on </w:t>
      </w:r>
      <w:r w:rsidR="00472827" w:rsidRPr="00472827">
        <w:rPr>
          <w:rFonts w:ascii="Arial" w:hAnsi="Arial" w:cs="Arial"/>
        </w:rPr>
        <w:t>low-cost, widely accessible</w:t>
      </w:r>
      <w:r w:rsidR="00472827" w:rsidRPr="00472827">
        <w:rPr>
          <w:rFonts w:ascii="Arial" w:hAnsi="Arial" w:cs="Arial"/>
          <w:bCs/>
        </w:rPr>
        <w:t xml:space="preserve"> tools that support lesson preparation, explanation generation, and mathematical problem solving. At the same time, the concentration on a few tools highlights the need for guidance to manage risks such as overreliance, inaccurate outputs, and academic integrity concerns. The prominence of Canva and GeoGebra may also reflect institutional and training exposure </w:t>
      </w:r>
      <w:r w:rsidR="00472827">
        <w:rPr>
          <w:rFonts w:ascii="Arial" w:hAnsi="Arial" w:cs="Arial"/>
          <w:bCs/>
        </w:rPr>
        <w:t xml:space="preserve">  </w:t>
      </w:r>
      <w:r w:rsidR="00472827">
        <w:rPr>
          <w:rFonts w:ascii="Arial" w:hAnsi="Arial" w:cs="Arial"/>
          <w:bCs/>
        </w:rPr>
        <w:fldChar w:fldCharType="begin"/>
      </w:r>
      <w:r w:rsidR="00B149E5">
        <w:rPr>
          <w:rFonts w:ascii="Arial" w:hAnsi="Arial" w:cs="Arial"/>
          <w:bCs/>
        </w:rPr>
        <w:instrText xml:space="preserve"> ADDIN ZOTERO_ITEM CSL_CITATION {"citationID":"Z2kyZyVn","properties":{"formattedCitation":"(Department of Education, 2024; DepEd NEAP, 2022; UP NISMED, 2022)","plainCitation":"(Department of Education, 2024; DepEd NEAP, 2022; UP NISMED, 2022)","noteIndex":0},"citationItems":[{"id":1652,"uris":["http://zotero.org/users/10114723/items/9NVSZEVR"],"itemData":{"id":1652,"type":"webpage","abstract":"PASIG CITY, 30 October 2024 — Public school teachers and staff across the country are set to receive free access and training on Canva for Education starting November, following the Department of Education’s (DepEd) partnership with Canva Philippines.\n\nEducation Secretary Sonny Angara signed a par","language":"en-US","note":"section: Press Releases","title":"Canva gives teachers premium access and training for free","URL":"https://www.deped.gov.ph/2024/10/30/canva-gives-teachers-premium-access-and-training-for-free/","author":[{"family":"Department of Education","given":""}],"accessed":{"date-parts":[["2025",12,30]]},"issued":{"date-parts":[["2024",10,30]]}}},{"id":1658,"uris":["http://zotero.org/users/10114723/items/GHHPGL8B"],"itemData":{"id":1658,"type":"webpage","genre":"Facebook Post","publisher":"Facebook","title":"UP NISMED GeoGebra Batch 2 (Regions 1, 2, 8 &amp; 9) participants!","URL":"https://www.facebook.com/DepEdNEAP/posts/up-nismed-geogebra-batch-2-regions-1-2-8-9-participantsup-nismed-geogebra-batch-/3424483601116497/","author":[{"literal":"DepEd NEAP"}],"accessed":{"date-parts":[["2025",12,30]]},"issued":{"date-parts":[["2022",8,25]]}}},{"id":1654,"uris":["http://zotero.org/users/10114723/items/EE9SZV22"],"itemData":{"id":1654,"type":"webpage","abstract":"Dr. Erlina R. Ronda discusses how to examine affordances of a GeoGebra-resourced lesson for teaching. UP NISMED, through its High School Mat...","container-title":"UP NISMED News","title":"UP NISMED conducts training on GeoGebra for the Division of Albay","URL":"http://news.nismed.upd.edu.ph/2022/08/up-nismed-conducts-training-on-geogebra.html","author":[{"family":"UP NISMED","given":""}],"accessed":{"date-parts":[["2025",12,30]]},"issued":{"date-parts":[["2022",8,18]]}}}],"schema":"https://github.com/citation-style-language/schema/raw/master/csl-citation.json"} </w:instrText>
      </w:r>
      <w:r w:rsidR="00472827">
        <w:rPr>
          <w:rFonts w:ascii="Arial" w:hAnsi="Arial" w:cs="Arial"/>
          <w:bCs/>
        </w:rPr>
        <w:fldChar w:fldCharType="separate"/>
      </w:r>
      <w:r w:rsidR="00B149E5">
        <w:rPr>
          <w:rFonts w:ascii="Arial" w:hAnsi="Arial" w:cs="Arial"/>
          <w:bCs/>
          <w:noProof/>
        </w:rPr>
        <w:t>(Department of Education, 2024; DepEd NEAP, 2022; UP NISMED, 2022)</w:t>
      </w:r>
      <w:r w:rsidR="00472827">
        <w:rPr>
          <w:rFonts w:ascii="Arial" w:hAnsi="Arial" w:cs="Arial"/>
          <w:bCs/>
        </w:rPr>
        <w:fldChar w:fldCharType="end"/>
      </w:r>
      <w:r w:rsidR="00472827" w:rsidRPr="00472827">
        <w:rPr>
          <w:rFonts w:ascii="Arial" w:hAnsi="Arial" w:cs="Arial"/>
          <w:bCs/>
        </w:rPr>
        <w:t>, consistent with broader Philippine accounts of increasing everyday AI tool use in education</w:t>
      </w:r>
      <w:r w:rsidR="00EA4F2A">
        <w:rPr>
          <w:rFonts w:ascii="Arial" w:hAnsi="Arial" w:cs="Arial"/>
          <w:bCs/>
        </w:rPr>
        <w:t xml:space="preserve"> </w:t>
      </w:r>
      <w:r w:rsidR="00EA4F2A">
        <w:rPr>
          <w:rFonts w:ascii="Arial" w:hAnsi="Arial" w:cs="Arial"/>
          <w:bCs/>
        </w:rPr>
        <w:fldChar w:fldCharType="begin"/>
      </w:r>
      <w:r w:rsidR="00EA4F2A">
        <w:rPr>
          <w:rFonts w:ascii="Arial" w:hAnsi="Arial" w:cs="Arial"/>
          <w:bCs/>
        </w:rPr>
        <w:instrText xml:space="preserve"> ADDIN ZOTERO_ITEM CSL_CITATION {"citationID":"5rpov3HR","properties":{"formattedCitation":"(De Guzman, 2025; Sibug et al., 2024)","plainCitation":"(De Guzman, 2025; Sibug et al., 2024)","noteIndex":0},"citationItems":[{"id":1356,"uris":["http://zotero.org/users/10114723/items/VDZ4RAJQ"],"itemData":{"id":1356,"type":"article-newspaper","abstract":"EDUCATION TECHNOLOGY firm Instructure Holdings, Inc., the developer of the learning management system Canvas, said more than half of Filipino students use artificial intelligence (AI) for academic tasks. “Filipino students are already actively engaging with AI tools to support their learning,” Ryan Lufkin, vice-president of Global Academic Strategy at Instructure, told BusinessWorld in an interview. […]","container-title":"BusinessWorld Online","language":"en-US","title":"More Filipino students now using AI for learning","URL":"https://www.bworldonline.com/technology/2025/06/12/678582/more-filipino-students-now-using-ai-for-learning/","author":[{"family":"De Guzman","given":"Miguel"}],"accessed":{"date-parts":[["2025",10,2]]},"issued":{"date-parts":[["2025",6,12]]}}},{"id":1003,"uris":["http://zotero.org/users/10114723/items/YHVRBCL7"],"itemData":{"id":1003,"type":"paper-conference","container-title":"International Conference on Computers in Education","DOI":"10.58459/icce.2024.4964","event-title":"32nd International Conference on Computers in Education","language":"en","publisher":"Asia-Pacific Society for Computers in Education","publisher-place":"Manila, Philippines","source":"library.apsce.net","title":"Teachers’ perspectives on integrating AI tools in classrooms: Insights from the Philippines","title-short":"Teachers’ perspectives on integrating AI tools in classrooms","URL":"https://library.apsce.net/index.php/ICCE/article/view/4964","author":[{"family":"Sibug","given":"Vanessa B."},{"family":"Vital","given":"Vicky P."},{"family":"Miranda","given":"John Paul P."},{"family":"Fernando","given":"Emerson Q."},{"family":"Gamboa","given":"Almer B."},{"family":"Hernandez","given":"Hilene E."},{"family":"Bansil","given":"Joseph Alexander"},{"family":"Penecilla","given":"Elmer M."},{"family":"Gonzales","given":"Dina D."}],"editor":[{"family":"Kashihara","given":"A."}],"accessed":{"date-parts":[["2025",8,3]]},"issued":{"date-parts":[["2024",11,25]]}}}],"schema":"https://github.com/citation-style-language/schema/raw/master/csl-citation.json"} </w:instrText>
      </w:r>
      <w:r w:rsidR="00EA4F2A">
        <w:rPr>
          <w:rFonts w:ascii="Arial" w:hAnsi="Arial" w:cs="Arial"/>
          <w:bCs/>
        </w:rPr>
        <w:fldChar w:fldCharType="separate"/>
      </w:r>
      <w:r w:rsidR="00EA4F2A">
        <w:rPr>
          <w:rFonts w:ascii="Arial" w:hAnsi="Arial" w:cs="Arial"/>
          <w:bCs/>
          <w:noProof/>
        </w:rPr>
        <w:t>(De Guzman, 2025; Sibug et al., 2024)</w:t>
      </w:r>
      <w:r w:rsidR="00EA4F2A">
        <w:rPr>
          <w:rFonts w:ascii="Arial" w:hAnsi="Arial" w:cs="Arial"/>
          <w:bCs/>
        </w:rPr>
        <w:fldChar w:fldCharType="end"/>
      </w:r>
      <w:r w:rsidR="00472827" w:rsidRPr="00472827">
        <w:rPr>
          <w:rFonts w:ascii="Arial" w:hAnsi="Arial" w:cs="Arial"/>
          <w:bCs/>
        </w:rPr>
        <w:t>.</w:t>
      </w:r>
    </w:p>
    <w:p w14:paraId="6FCD30C8" w14:textId="21539AD7" w:rsidR="00FF49A0" w:rsidRDefault="00A37A7F" w:rsidP="00FF49A0">
      <w:pPr>
        <w:jc w:val="both"/>
        <w:rPr>
          <w:rFonts w:ascii="Arial" w:hAnsi="Arial" w:cs="Arial"/>
          <w:b/>
          <w:bCs/>
          <w:sz w:val="22"/>
          <w:szCs w:val="22"/>
        </w:rPr>
      </w:pPr>
      <w:r w:rsidRPr="00FF49A0">
        <w:rPr>
          <w:rFonts w:ascii="Arial" w:hAnsi="Arial" w:cs="Arial"/>
          <w:b/>
          <w:bCs/>
          <w:sz w:val="22"/>
          <w:szCs w:val="22"/>
        </w:rPr>
        <w:t xml:space="preserve">3.2 </w:t>
      </w:r>
      <w:r w:rsidR="00FF49A0" w:rsidRPr="00FF49A0">
        <w:rPr>
          <w:rFonts w:ascii="Arial" w:hAnsi="Arial" w:cs="Arial"/>
          <w:b/>
          <w:bCs/>
          <w:sz w:val="22"/>
          <w:szCs w:val="22"/>
        </w:rPr>
        <w:t xml:space="preserve">Level of AI-Technological, Pedagogical, and Content Knowledge (AI-TPACK) </w:t>
      </w:r>
      <w:r w:rsidR="000C7C64">
        <w:rPr>
          <w:rFonts w:ascii="Arial" w:hAnsi="Arial" w:cs="Arial"/>
          <w:b/>
          <w:bCs/>
          <w:sz w:val="22"/>
          <w:szCs w:val="22"/>
        </w:rPr>
        <w:t xml:space="preserve">for AI integration </w:t>
      </w:r>
      <w:r w:rsidR="00FF49A0" w:rsidRPr="00FF49A0">
        <w:rPr>
          <w:rFonts w:ascii="Arial" w:hAnsi="Arial" w:cs="Arial"/>
          <w:b/>
          <w:bCs/>
          <w:sz w:val="22"/>
          <w:szCs w:val="22"/>
        </w:rPr>
        <w:t xml:space="preserve">of the </w:t>
      </w:r>
      <w:r w:rsidR="00B97C16">
        <w:rPr>
          <w:rFonts w:ascii="Arial" w:hAnsi="Arial" w:cs="Arial"/>
          <w:b/>
          <w:bCs/>
          <w:sz w:val="22"/>
          <w:szCs w:val="22"/>
        </w:rPr>
        <w:t>Teachers</w:t>
      </w:r>
    </w:p>
    <w:p w14:paraId="2F36555A" w14:textId="77777777" w:rsidR="00B97C16" w:rsidRDefault="00B97C16" w:rsidP="00FF49A0">
      <w:pPr>
        <w:jc w:val="both"/>
        <w:rPr>
          <w:rFonts w:ascii="Arial" w:hAnsi="Arial" w:cs="Arial"/>
          <w:b/>
          <w:bCs/>
          <w:sz w:val="22"/>
          <w:szCs w:val="22"/>
        </w:rPr>
      </w:pPr>
    </w:p>
    <w:p w14:paraId="07DA783E" w14:textId="258747FF" w:rsidR="00E4062C" w:rsidRPr="00615D31" w:rsidRDefault="000D4CEE" w:rsidP="00FF49A0">
      <w:pPr>
        <w:jc w:val="both"/>
        <w:rPr>
          <w:rFonts w:ascii="Arial" w:hAnsi="Arial" w:cs="Arial"/>
          <w:b/>
          <w:bCs/>
          <w:u w:val="single"/>
        </w:rPr>
      </w:pPr>
      <w:r w:rsidRPr="00615D31">
        <w:rPr>
          <w:rFonts w:ascii="Arial" w:hAnsi="Arial" w:cs="Arial"/>
          <w:b/>
          <w:bCs/>
          <w:u w:val="single"/>
        </w:rPr>
        <w:t>3.2.1 AI-technological knowledge (AI-TK)</w:t>
      </w:r>
    </w:p>
    <w:p w14:paraId="29B88DD5" w14:textId="77777777" w:rsidR="000D4CEE" w:rsidRDefault="000D4CEE" w:rsidP="00FF49A0">
      <w:pPr>
        <w:jc w:val="both"/>
        <w:rPr>
          <w:rFonts w:ascii="Arial" w:hAnsi="Arial" w:cs="Arial"/>
          <w:b/>
          <w:bCs/>
          <w:sz w:val="22"/>
          <w:szCs w:val="22"/>
        </w:rPr>
      </w:pPr>
    </w:p>
    <w:p w14:paraId="673344F3" w14:textId="77777777" w:rsidR="001D4011" w:rsidRDefault="004F3A06" w:rsidP="001D4011">
      <w:pPr>
        <w:jc w:val="both"/>
        <w:rPr>
          <w:rFonts w:ascii="Arial" w:hAnsi="Arial" w:cs="Arial"/>
        </w:rPr>
      </w:pPr>
      <w:r w:rsidRPr="004F3A06">
        <w:rPr>
          <w:rFonts w:ascii="Arial" w:hAnsi="Arial" w:cs="Arial"/>
        </w:rPr>
        <w:t xml:space="preserve">Table </w:t>
      </w:r>
      <w:r w:rsidR="00D02B70">
        <w:rPr>
          <w:rFonts w:ascii="Arial" w:hAnsi="Arial" w:cs="Arial"/>
        </w:rPr>
        <w:t>3</w:t>
      </w:r>
      <w:r w:rsidRPr="004F3A06">
        <w:rPr>
          <w:rFonts w:ascii="Arial" w:hAnsi="Arial" w:cs="Arial"/>
        </w:rPr>
        <w:t xml:space="preserve"> reveals that </w:t>
      </w:r>
      <w:r w:rsidR="00D04168">
        <w:rPr>
          <w:rFonts w:ascii="Arial" w:hAnsi="Arial" w:cs="Arial"/>
        </w:rPr>
        <w:t>t</w:t>
      </w:r>
      <w:r w:rsidR="006667A2" w:rsidRPr="006667A2">
        <w:rPr>
          <w:rFonts w:ascii="Arial" w:hAnsi="Arial" w:cs="Arial"/>
        </w:rPr>
        <w:t>eachers rated AI-TK as Knowledgeable (x̄ = 3.83, SD = 0.91), indicating a generally solid technological footing for AI use in mathematics (Table 3). The highest item was using at least one AI tool for mathematics teaching/learning (Item 3; x̄ = 4.02, SD = 1.05), followed by understanding AI applications in mathematics such as personalization (Item 2; x̄ = 3.91, SD = 1.00) and teaching students to use AI tools effectively (Item 4; x̄ = 3.72, SD = 1.09). Familiarity with the broader range of available AI tools was comparatively lower but still Knowledgeable (Item 1; x̄ = 3.65, SD = 1.02), suggesting reliance on a smaller set of commonly used tools.</w:t>
      </w:r>
      <w:r w:rsidR="006667A2">
        <w:rPr>
          <w:rFonts w:ascii="Arial" w:hAnsi="Arial" w:cs="Arial"/>
        </w:rPr>
        <w:t xml:space="preserve"> </w:t>
      </w:r>
      <w:r w:rsidR="008841EF" w:rsidRPr="008841EF">
        <w:rPr>
          <w:rFonts w:ascii="Arial" w:hAnsi="Arial" w:cs="Arial"/>
        </w:rPr>
        <w:t xml:space="preserve">This result of knowledgeable level of AI-technological knowledge of secondary mathematics teachers aligns with how recent framework position technological knowledge of AI as the entry point into meaningful use of technology in the classroom, as an integrated part of the teaching-learning experience, as again supported by the </w:t>
      </w:r>
      <w:r w:rsidR="002B2836">
        <w:rPr>
          <w:rFonts w:ascii="Arial" w:hAnsi="Arial" w:cs="Arial"/>
        </w:rPr>
        <w:t xml:space="preserve">AI </w:t>
      </w:r>
      <w:r w:rsidR="008841EF" w:rsidRPr="008841EF">
        <w:rPr>
          <w:rFonts w:ascii="Arial" w:hAnsi="Arial" w:cs="Arial"/>
        </w:rPr>
        <w:t xml:space="preserve">assessment </w:t>
      </w:r>
    </w:p>
    <w:p w14:paraId="18BE70A1" w14:textId="77777777" w:rsidR="001D4011" w:rsidRDefault="001D4011" w:rsidP="001D4011">
      <w:pPr>
        <w:jc w:val="center"/>
        <w:rPr>
          <w:rFonts w:ascii="Arial" w:hAnsi="Arial" w:cs="Arial"/>
        </w:rPr>
      </w:pPr>
    </w:p>
    <w:p w14:paraId="744719C1" w14:textId="692A59A8" w:rsidR="001D4011" w:rsidRDefault="001D4011" w:rsidP="001D4011">
      <w:pPr>
        <w:jc w:val="center"/>
        <w:rPr>
          <w:rFonts w:ascii="Arial" w:hAnsi="Arial" w:cs="Arial"/>
          <w:b/>
          <w:bCs/>
        </w:rPr>
      </w:pPr>
      <w:r>
        <w:rPr>
          <w:rFonts w:ascii="Arial" w:hAnsi="Arial" w:cs="Arial"/>
          <w:b/>
          <w:bCs/>
        </w:rPr>
        <w:t xml:space="preserve">Table 3. </w:t>
      </w:r>
      <w:r w:rsidRPr="00AB2AC8">
        <w:rPr>
          <w:rFonts w:ascii="Arial" w:hAnsi="Arial" w:cs="Arial"/>
          <w:b/>
          <w:bCs/>
        </w:rPr>
        <w:t xml:space="preserve">Mean and </w:t>
      </w:r>
      <w:r>
        <w:rPr>
          <w:rFonts w:ascii="Arial" w:hAnsi="Arial" w:cs="Arial"/>
          <w:b/>
          <w:bCs/>
        </w:rPr>
        <w:t>s</w:t>
      </w:r>
      <w:r w:rsidRPr="00AB2AC8">
        <w:rPr>
          <w:rFonts w:ascii="Arial" w:hAnsi="Arial" w:cs="Arial"/>
          <w:b/>
          <w:bCs/>
        </w:rPr>
        <w:t xml:space="preserve">tandard </w:t>
      </w:r>
      <w:r>
        <w:rPr>
          <w:rFonts w:ascii="Arial" w:hAnsi="Arial" w:cs="Arial"/>
          <w:b/>
          <w:bCs/>
        </w:rPr>
        <w:t>d</w:t>
      </w:r>
      <w:r w:rsidRPr="00AB2AC8">
        <w:rPr>
          <w:rFonts w:ascii="Arial" w:hAnsi="Arial" w:cs="Arial"/>
          <w:b/>
          <w:bCs/>
        </w:rPr>
        <w:t xml:space="preserve">eviation on the </w:t>
      </w:r>
      <w:r>
        <w:rPr>
          <w:rFonts w:ascii="Arial" w:hAnsi="Arial" w:cs="Arial"/>
          <w:b/>
          <w:bCs/>
        </w:rPr>
        <w:t>l</w:t>
      </w:r>
      <w:r w:rsidRPr="00AB2AC8">
        <w:rPr>
          <w:rFonts w:ascii="Arial" w:hAnsi="Arial" w:cs="Arial"/>
          <w:b/>
          <w:bCs/>
        </w:rPr>
        <w:t>evel of AI</w:t>
      </w:r>
      <w:r>
        <w:rPr>
          <w:rFonts w:ascii="Arial" w:hAnsi="Arial" w:cs="Arial"/>
          <w:b/>
          <w:bCs/>
        </w:rPr>
        <w:t>-TPACK for AI integration of the teachers in terms of AI-technological knowledge (AI-TK)</w:t>
      </w:r>
    </w:p>
    <w:p w14:paraId="66B4049C" w14:textId="77777777" w:rsidR="001D4011" w:rsidRDefault="001D4011" w:rsidP="001D4011">
      <w:pPr>
        <w:jc w:val="center"/>
        <w:rPr>
          <w:rFonts w:ascii="Arial" w:hAnsi="Arial" w:cs="Arial"/>
          <w:b/>
          <w:b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06"/>
        <w:gridCol w:w="516"/>
        <w:gridCol w:w="606"/>
      </w:tblGrid>
      <w:tr w:rsidR="001D4011" w:rsidRPr="00BF5C82" w14:paraId="113B0040" w14:textId="77777777" w:rsidTr="00E05D4B">
        <w:tc>
          <w:tcPr>
            <w:tcW w:w="0" w:type="auto"/>
            <w:tcBorders>
              <w:top w:val="single" w:sz="4" w:space="0" w:color="auto"/>
              <w:bottom w:val="single" w:sz="4" w:space="0" w:color="auto"/>
            </w:tcBorders>
            <w:hideMark/>
          </w:tcPr>
          <w:p w14:paraId="2321CC7C"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000000"/>
                <w:sz w:val="20"/>
                <w:szCs w:val="20"/>
              </w:rPr>
              <w:t>Indicators</w:t>
            </w:r>
          </w:p>
        </w:tc>
        <w:tc>
          <w:tcPr>
            <w:tcW w:w="0" w:type="auto"/>
            <w:tcBorders>
              <w:top w:val="single" w:sz="4" w:space="0" w:color="auto"/>
              <w:bottom w:val="single" w:sz="4" w:space="0" w:color="auto"/>
            </w:tcBorders>
            <w:hideMark/>
          </w:tcPr>
          <w:p w14:paraId="62AE7588"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0A0A0A"/>
                <w:sz w:val="20"/>
                <w:szCs w:val="20"/>
                <w:shd w:val="clear" w:color="auto" w:fill="FFFFFF"/>
              </w:rPr>
              <w:t>x̄</w:t>
            </w:r>
          </w:p>
        </w:tc>
        <w:tc>
          <w:tcPr>
            <w:tcW w:w="0" w:type="auto"/>
            <w:tcBorders>
              <w:top w:val="single" w:sz="4" w:space="0" w:color="auto"/>
              <w:bottom w:val="single" w:sz="4" w:space="0" w:color="auto"/>
            </w:tcBorders>
          </w:tcPr>
          <w:p w14:paraId="59DFBCFE"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000000"/>
                <w:sz w:val="20"/>
                <w:szCs w:val="20"/>
              </w:rPr>
              <w:t xml:space="preserve">Int. </w:t>
            </w:r>
          </w:p>
        </w:tc>
        <w:tc>
          <w:tcPr>
            <w:tcW w:w="0" w:type="auto"/>
            <w:tcBorders>
              <w:top w:val="single" w:sz="4" w:space="0" w:color="auto"/>
              <w:bottom w:val="single" w:sz="4" w:space="0" w:color="auto"/>
            </w:tcBorders>
            <w:hideMark/>
          </w:tcPr>
          <w:p w14:paraId="77624D43"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000000"/>
                <w:sz w:val="20"/>
                <w:szCs w:val="20"/>
              </w:rPr>
              <w:t>SD</w:t>
            </w:r>
          </w:p>
        </w:tc>
      </w:tr>
      <w:tr w:rsidR="001D4011" w:rsidRPr="00BF5C82" w14:paraId="701FA82C" w14:textId="77777777" w:rsidTr="00E05D4B">
        <w:tc>
          <w:tcPr>
            <w:tcW w:w="0" w:type="auto"/>
            <w:tcBorders>
              <w:top w:val="single" w:sz="4" w:space="0" w:color="auto"/>
            </w:tcBorders>
            <w:hideMark/>
          </w:tcPr>
          <w:p w14:paraId="1F8542EF" w14:textId="77777777" w:rsidR="001D4011" w:rsidRPr="00BF5C82" w:rsidRDefault="001D4011" w:rsidP="00E05D4B">
            <w:pPr>
              <w:pStyle w:val="ListParagraph"/>
              <w:numPr>
                <w:ilvl w:val="0"/>
                <w:numId w:val="31"/>
              </w:numPr>
              <w:suppressAutoHyphens w:val="0"/>
              <w:rPr>
                <w:rFonts w:ascii="Arial" w:hAnsi="Arial" w:cs="Arial"/>
                <w:color w:val="000000"/>
                <w:sz w:val="20"/>
                <w:szCs w:val="20"/>
              </w:rPr>
            </w:pPr>
            <w:r w:rsidRPr="00BF5C82">
              <w:rPr>
                <w:rFonts w:ascii="Arial" w:hAnsi="Arial" w:cs="Arial"/>
                <w:sz w:val="20"/>
                <w:szCs w:val="20"/>
              </w:rPr>
              <w:t xml:space="preserve">I am familiar with the AI tools available currently for mathematical teaching. </w:t>
            </w:r>
          </w:p>
        </w:tc>
        <w:tc>
          <w:tcPr>
            <w:tcW w:w="0" w:type="auto"/>
            <w:tcBorders>
              <w:top w:val="single" w:sz="4" w:space="0" w:color="auto"/>
            </w:tcBorders>
          </w:tcPr>
          <w:p w14:paraId="5665A0B1" w14:textId="77777777" w:rsidR="001D4011" w:rsidRPr="00BF5C82" w:rsidRDefault="001D4011" w:rsidP="00E05D4B">
            <w:pPr>
              <w:rPr>
                <w:rFonts w:ascii="Arial" w:hAnsi="Arial" w:cs="Arial"/>
                <w:color w:val="000000"/>
                <w:sz w:val="20"/>
                <w:szCs w:val="20"/>
              </w:rPr>
            </w:pPr>
            <w:r w:rsidRPr="00BF5C82">
              <w:rPr>
                <w:rFonts w:ascii="Arial" w:hAnsi="Arial" w:cs="Arial"/>
                <w:color w:val="333333"/>
                <w:sz w:val="20"/>
                <w:szCs w:val="20"/>
              </w:rPr>
              <w:t>3.65</w:t>
            </w:r>
          </w:p>
        </w:tc>
        <w:tc>
          <w:tcPr>
            <w:tcW w:w="0" w:type="auto"/>
            <w:tcBorders>
              <w:top w:val="single" w:sz="4" w:space="0" w:color="auto"/>
            </w:tcBorders>
          </w:tcPr>
          <w:p w14:paraId="13D28649" w14:textId="77777777" w:rsidR="001D4011" w:rsidRPr="00BF5C82" w:rsidRDefault="001D4011" w:rsidP="00E05D4B">
            <w:pPr>
              <w:rPr>
                <w:rFonts w:ascii="Arial" w:hAnsi="Arial" w:cs="Arial"/>
                <w:color w:val="000000"/>
                <w:sz w:val="20"/>
                <w:szCs w:val="20"/>
              </w:rPr>
            </w:pPr>
            <w:r w:rsidRPr="00BF5C82">
              <w:rPr>
                <w:rFonts w:ascii="Arial" w:hAnsi="Arial" w:cs="Arial"/>
                <w:color w:val="000000"/>
                <w:sz w:val="20"/>
                <w:szCs w:val="20"/>
              </w:rPr>
              <w:t>K</w:t>
            </w:r>
          </w:p>
        </w:tc>
        <w:tc>
          <w:tcPr>
            <w:tcW w:w="0" w:type="auto"/>
            <w:tcBorders>
              <w:top w:val="single" w:sz="4" w:space="0" w:color="auto"/>
            </w:tcBorders>
          </w:tcPr>
          <w:p w14:paraId="0E766C26" w14:textId="77777777" w:rsidR="001D4011" w:rsidRPr="00BF5C82" w:rsidRDefault="001D4011" w:rsidP="00E05D4B">
            <w:pPr>
              <w:rPr>
                <w:rFonts w:ascii="Arial" w:hAnsi="Arial" w:cs="Arial"/>
                <w:color w:val="000000"/>
                <w:sz w:val="20"/>
                <w:szCs w:val="20"/>
              </w:rPr>
            </w:pPr>
            <w:r w:rsidRPr="00BF5C82">
              <w:rPr>
                <w:rFonts w:ascii="Arial" w:hAnsi="Arial" w:cs="Arial"/>
                <w:color w:val="333333"/>
                <w:sz w:val="20"/>
                <w:szCs w:val="20"/>
              </w:rPr>
              <w:t>1.02</w:t>
            </w:r>
          </w:p>
        </w:tc>
      </w:tr>
      <w:tr w:rsidR="001D4011" w:rsidRPr="00BF5C82" w14:paraId="50C5300D" w14:textId="77777777" w:rsidTr="00E05D4B">
        <w:tc>
          <w:tcPr>
            <w:tcW w:w="0" w:type="auto"/>
            <w:hideMark/>
          </w:tcPr>
          <w:p w14:paraId="09838CEF" w14:textId="77777777" w:rsidR="001D4011" w:rsidRPr="00BF5C82" w:rsidRDefault="001D4011" w:rsidP="00E05D4B">
            <w:pPr>
              <w:pStyle w:val="ListParagraph"/>
              <w:numPr>
                <w:ilvl w:val="0"/>
                <w:numId w:val="31"/>
              </w:numPr>
              <w:suppressAutoHyphens w:val="0"/>
              <w:rPr>
                <w:rFonts w:ascii="Arial" w:hAnsi="Arial" w:cs="Arial"/>
                <w:color w:val="000000"/>
                <w:sz w:val="20"/>
                <w:szCs w:val="20"/>
              </w:rPr>
            </w:pPr>
            <w:r w:rsidRPr="00BF5C82">
              <w:rPr>
                <w:rFonts w:ascii="Arial" w:hAnsi="Arial" w:cs="Arial"/>
                <w:sz w:val="20"/>
                <w:szCs w:val="20"/>
              </w:rPr>
              <w:t xml:space="preserve">I understand the potential applications of AI in mathematics education, such as personalized learning. </w:t>
            </w:r>
          </w:p>
        </w:tc>
        <w:tc>
          <w:tcPr>
            <w:tcW w:w="0" w:type="auto"/>
          </w:tcPr>
          <w:p w14:paraId="16C26459" w14:textId="77777777" w:rsidR="001D4011" w:rsidRPr="00BF5C82" w:rsidRDefault="001D4011" w:rsidP="00E05D4B">
            <w:pPr>
              <w:rPr>
                <w:rFonts w:ascii="Arial" w:hAnsi="Arial" w:cs="Arial"/>
                <w:color w:val="000000"/>
                <w:sz w:val="20"/>
                <w:szCs w:val="20"/>
              </w:rPr>
            </w:pPr>
            <w:r w:rsidRPr="00BF5C82">
              <w:rPr>
                <w:rFonts w:ascii="Arial" w:hAnsi="Arial" w:cs="Arial"/>
                <w:color w:val="333333"/>
                <w:sz w:val="20"/>
                <w:szCs w:val="20"/>
              </w:rPr>
              <w:t>3.91</w:t>
            </w:r>
          </w:p>
        </w:tc>
        <w:tc>
          <w:tcPr>
            <w:tcW w:w="0" w:type="auto"/>
          </w:tcPr>
          <w:p w14:paraId="3A9074A9" w14:textId="77777777" w:rsidR="001D4011" w:rsidRPr="00BF5C82" w:rsidRDefault="001D4011" w:rsidP="00E05D4B">
            <w:pPr>
              <w:rPr>
                <w:rFonts w:ascii="Arial" w:hAnsi="Arial" w:cs="Arial"/>
                <w:color w:val="000000"/>
                <w:sz w:val="20"/>
                <w:szCs w:val="20"/>
              </w:rPr>
            </w:pPr>
            <w:r w:rsidRPr="00BF5C82">
              <w:rPr>
                <w:rFonts w:ascii="Arial" w:hAnsi="Arial" w:cs="Arial"/>
                <w:color w:val="000000"/>
                <w:sz w:val="20"/>
                <w:szCs w:val="20"/>
              </w:rPr>
              <w:t>K</w:t>
            </w:r>
          </w:p>
        </w:tc>
        <w:tc>
          <w:tcPr>
            <w:tcW w:w="0" w:type="auto"/>
          </w:tcPr>
          <w:p w14:paraId="52D8586D" w14:textId="77777777" w:rsidR="001D4011" w:rsidRPr="00BF5C82" w:rsidRDefault="001D4011" w:rsidP="00E05D4B">
            <w:pPr>
              <w:rPr>
                <w:rFonts w:ascii="Arial" w:hAnsi="Arial" w:cs="Arial"/>
                <w:color w:val="000000"/>
                <w:sz w:val="20"/>
                <w:szCs w:val="20"/>
              </w:rPr>
            </w:pPr>
            <w:r w:rsidRPr="00BF5C82">
              <w:rPr>
                <w:rFonts w:ascii="Arial" w:hAnsi="Arial" w:cs="Arial"/>
                <w:color w:val="000000"/>
                <w:sz w:val="20"/>
                <w:szCs w:val="20"/>
              </w:rPr>
              <w:t>1.00</w:t>
            </w:r>
          </w:p>
        </w:tc>
      </w:tr>
      <w:tr w:rsidR="001D4011" w:rsidRPr="00BF5C82" w14:paraId="30EAA5CE" w14:textId="77777777" w:rsidTr="00E05D4B">
        <w:tc>
          <w:tcPr>
            <w:tcW w:w="0" w:type="auto"/>
            <w:hideMark/>
          </w:tcPr>
          <w:p w14:paraId="37D1567D" w14:textId="77777777" w:rsidR="001D4011" w:rsidRPr="00BF5C82" w:rsidRDefault="001D4011" w:rsidP="00E05D4B">
            <w:pPr>
              <w:pStyle w:val="ListParagraph"/>
              <w:numPr>
                <w:ilvl w:val="0"/>
                <w:numId w:val="31"/>
              </w:numPr>
              <w:suppressAutoHyphens w:val="0"/>
              <w:rPr>
                <w:rFonts w:ascii="Arial" w:hAnsi="Arial" w:cs="Arial"/>
                <w:color w:val="000000"/>
                <w:sz w:val="20"/>
                <w:szCs w:val="20"/>
              </w:rPr>
            </w:pPr>
            <w:r w:rsidRPr="00BF5C82">
              <w:rPr>
                <w:rFonts w:ascii="Arial" w:hAnsi="Arial" w:cs="Arial"/>
                <w:sz w:val="20"/>
                <w:szCs w:val="20"/>
              </w:rPr>
              <w:t xml:space="preserve">I am able to use at least one AI tool for assistance in mathematics teaching or learning. </w:t>
            </w:r>
          </w:p>
        </w:tc>
        <w:tc>
          <w:tcPr>
            <w:tcW w:w="0" w:type="auto"/>
          </w:tcPr>
          <w:p w14:paraId="74EFC53C" w14:textId="77777777" w:rsidR="001D4011" w:rsidRPr="00BF5C82" w:rsidRDefault="001D4011" w:rsidP="00E05D4B">
            <w:pPr>
              <w:rPr>
                <w:rFonts w:ascii="Arial" w:hAnsi="Arial" w:cs="Arial"/>
                <w:color w:val="000000"/>
                <w:sz w:val="20"/>
                <w:szCs w:val="20"/>
              </w:rPr>
            </w:pPr>
            <w:r w:rsidRPr="00BF5C82">
              <w:rPr>
                <w:rFonts w:ascii="Arial" w:hAnsi="Arial" w:cs="Arial"/>
                <w:color w:val="333333"/>
                <w:sz w:val="20"/>
                <w:szCs w:val="20"/>
              </w:rPr>
              <w:t>4.02</w:t>
            </w:r>
          </w:p>
        </w:tc>
        <w:tc>
          <w:tcPr>
            <w:tcW w:w="0" w:type="auto"/>
          </w:tcPr>
          <w:p w14:paraId="2D6E881B" w14:textId="77777777" w:rsidR="001D4011" w:rsidRPr="00BF5C82" w:rsidRDefault="001D4011" w:rsidP="00E05D4B">
            <w:pPr>
              <w:rPr>
                <w:rFonts w:ascii="Arial" w:hAnsi="Arial" w:cs="Arial"/>
                <w:color w:val="000000"/>
                <w:sz w:val="20"/>
                <w:szCs w:val="20"/>
              </w:rPr>
            </w:pPr>
            <w:r w:rsidRPr="00BF5C82">
              <w:rPr>
                <w:rFonts w:ascii="Arial" w:hAnsi="Arial" w:cs="Arial"/>
                <w:color w:val="000000"/>
                <w:sz w:val="20"/>
                <w:szCs w:val="20"/>
              </w:rPr>
              <w:t>K</w:t>
            </w:r>
          </w:p>
        </w:tc>
        <w:tc>
          <w:tcPr>
            <w:tcW w:w="0" w:type="auto"/>
          </w:tcPr>
          <w:p w14:paraId="046850A6" w14:textId="77777777" w:rsidR="001D4011" w:rsidRPr="00BF5C82" w:rsidRDefault="001D4011" w:rsidP="00E05D4B">
            <w:pPr>
              <w:rPr>
                <w:rFonts w:ascii="Arial" w:hAnsi="Arial" w:cs="Arial"/>
                <w:color w:val="000000"/>
                <w:sz w:val="20"/>
                <w:szCs w:val="20"/>
              </w:rPr>
            </w:pPr>
            <w:r w:rsidRPr="00BF5C82">
              <w:rPr>
                <w:rFonts w:ascii="Arial" w:hAnsi="Arial" w:cs="Arial"/>
                <w:color w:val="333333"/>
                <w:sz w:val="20"/>
                <w:szCs w:val="20"/>
              </w:rPr>
              <w:t>1.05</w:t>
            </w:r>
          </w:p>
        </w:tc>
      </w:tr>
      <w:tr w:rsidR="001D4011" w:rsidRPr="00BF5C82" w14:paraId="339583A3" w14:textId="77777777" w:rsidTr="00E05D4B">
        <w:tc>
          <w:tcPr>
            <w:tcW w:w="0" w:type="auto"/>
            <w:hideMark/>
          </w:tcPr>
          <w:p w14:paraId="34E79DD6" w14:textId="77777777" w:rsidR="001D4011" w:rsidRPr="00BF5C82" w:rsidRDefault="001D4011" w:rsidP="00E05D4B">
            <w:pPr>
              <w:pStyle w:val="ListParagraph"/>
              <w:numPr>
                <w:ilvl w:val="0"/>
                <w:numId w:val="31"/>
              </w:numPr>
              <w:suppressAutoHyphens w:val="0"/>
              <w:rPr>
                <w:rFonts w:ascii="Arial" w:hAnsi="Arial" w:cs="Arial"/>
                <w:color w:val="000000"/>
                <w:sz w:val="20"/>
                <w:szCs w:val="20"/>
              </w:rPr>
            </w:pPr>
            <w:r w:rsidRPr="00BF5C82">
              <w:rPr>
                <w:rFonts w:ascii="Arial" w:hAnsi="Arial" w:cs="Arial"/>
                <w:sz w:val="20"/>
                <w:szCs w:val="20"/>
              </w:rPr>
              <w:t xml:space="preserve">I can teach students how to use AI tools to assist their mathematical learning effectively. </w:t>
            </w:r>
          </w:p>
        </w:tc>
        <w:tc>
          <w:tcPr>
            <w:tcW w:w="0" w:type="auto"/>
          </w:tcPr>
          <w:p w14:paraId="349EF7F4" w14:textId="77777777" w:rsidR="001D4011" w:rsidRPr="00BF5C82" w:rsidRDefault="001D4011" w:rsidP="00E05D4B">
            <w:pPr>
              <w:rPr>
                <w:rFonts w:ascii="Arial" w:hAnsi="Arial" w:cs="Arial"/>
                <w:color w:val="000000"/>
                <w:sz w:val="20"/>
                <w:szCs w:val="20"/>
              </w:rPr>
            </w:pPr>
            <w:r w:rsidRPr="00BF5C82">
              <w:rPr>
                <w:rFonts w:ascii="Arial" w:hAnsi="Arial" w:cs="Arial"/>
                <w:color w:val="333333"/>
                <w:sz w:val="20"/>
                <w:szCs w:val="20"/>
              </w:rPr>
              <w:t>3.72</w:t>
            </w:r>
          </w:p>
        </w:tc>
        <w:tc>
          <w:tcPr>
            <w:tcW w:w="0" w:type="auto"/>
          </w:tcPr>
          <w:p w14:paraId="519B23FB" w14:textId="77777777" w:rsidR="001D4011" w:rsidRPr="00BF5C82" w:rsidRDefault="001D4011" w:rsidP="00E05D4B">
            <w:pPr>
              <w:rPr>
                <w:rFonts w:ascii="Arial" w:hAnsi="Arial" w:cs="Arial"/>
                <w:color w:val="000000"/>
                <w:sz w:val="20"/>
                <w:szCs w:val="20"/>
              </w:rPr>
            </w:pPr>
            <w:r w:rsidRPr="00BF5C82">
              <w:rPr>
                <w:rFonts w:ascii="Arial" w:hAnsi="Arial" w:cs="Arial"/>
                <w:color w:val="000000"/>
                <w:sz w:val="20"/>
                <w:szCs w:val="20"/>
              </w:rPr>
              <w:t>K</w:t>
            </w:r>
          </w:p>
        </w:tc>
        <w:tc>
          <w:tcPr>
            <w:tcW w:w="0" w:type="auto"/>
          </w:tcPr>
          <w:p w14:paraId="47C033F1" w14:textId="77777777" w:rsidR="001D4011" w:rsidRPr="00BF5C82" w:rsidRDefault="001D4011" w:rsidP="00E05D4B">
            <w:pPr>
              <w:rPr>
                <w:rFonts w:ascii="Arial" w:hAnsi="Arial" w:cs="Arial"/>
                <w:color w:val="000000"/>
                <w:sz w:val="20"/>
                <w:szCs w:val="20"/>
              </w:rPr>
            </w:pPr>
            <w:r w:rsidRPr="00BF5C82">
              <w:rPr>
                <w:rFonts w:ascii="Arial" w:hAnsi="Arial" w:cs="Arial"/>
                <w:color w:val="333333"/>
                <w:sz w:val="20"/>
                <w:szCs w:val="20"/>
              </w:rPr>
              <w:t>1.09</w:t>
            </w:r>
          </w:p>
        </w:tc>
      </w:tr>
      <w:tr w:rsidR="001D4011" w:rsidRPr="00BF5C82" w14:paraId="7F81B308" w14:textId="77777777" w:rsidTr="00E05D4B">
        <w:tc>
          <w:tcPr>
            <w:tcW w:w="0" w:type="auto"/>
            <w:hideMark/>
          </w:tcPr>
          <w:p w14:paraId="09E7CAF3"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000000"/>
                <w:sz w:val="20"/>
                <w:szCs w:val="20"/>
              </w:rPr>
              <w:t>Average on AI-TK</w:t>
            </w:r>
          </w:p>
        </w:tc>
        <w:tc>
          <w:tcPr>
            <w:tcW w:w="0" w:type="auto"/>
          </w:tcPr>
          <w:p w14:paraId="1C6191BD"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333333"/>
                <w:sz w:val="20"/>
                <w:szCs w:val="20"/>
              </w:rPr>
              <w:t>3.83</w:t>
            </w:r>
          </w:p>
        </w:tc>
        <w:tc>
          <w:tcPr>
            <w:tcW w:w="0" w:type="auto"/>
          </w:tcPr>
          <w:p w14:paraId="6620C1BF"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000000"/>
                <w:sz w:val="20"/>
                <w:szCs w:val="20"/>
              </w:rPr>
              <w:t>K</w:t>
            </w:r>
          </w:p>
        </w:tc>
        <w:tc>
          <w:tcPr>
            <w:tcW w:w="0" w:type="auto"/>
          </w:tcPr>
          <w:p w14:paraId="11B59E2C"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333333"/>
                <w:sz w:val="20"/>
                <w:szCs w:val="20"/>
              </w:rPr>
              <w:t>0.91</w:t>
            </w:r>
          </w:p>
        </w:tc>
      </w:tr>
    </w:tbl>
    <w:p w14:paraId="2DBE2AD3" w14:textId="77777777" w:rsidR="001D4011" w:rsidRPr="00C6434B" w:rsidRDefault="001D4011" w:rsidP="001D4011">
      <w:pPr>
        <w:jc w:val="both"/>
        <w:rPr>
          <w:rFonts w:ascii="Arial" w:hAnsi="Arial" w:cs="Arial"/>
          <w:sz w:val="18"/>
          <w:szCs w:val="18"/>
        </w:rPr>
      </w:pPr>
      <w:r w:rsidRPr="00BF5C82">
        <w:rPr>
          <w:rStyle w:val="Emphasis"/>
          <w:rFonts w:ascii="Arial" w:hAnsi="Arial" w:cs="Arial"/>
          <w:sz w:val="18"/>
          <w:szCs w:val="18"/>
        </w:rPr>
        <w:t>Note.</w:t>
      </w:r>
      <w:r w:rsidRPr="00BF5C82">
        <w:rPr>
          <w:rFonts w:ascii="Arial" w:hAnsi="Arial" w:cs="Arial"/>
          <w:sz w:val="18"/>
          <w:szCs w:val="18"/>
        </w:rPr>
        <w:t xml:space="preserve"> x̄ = mean; SD = standard deviation; Int. = interpretation. Scale: 4.51–5.00 = Very </w:t>
      </w:r>
      <w:r>
        <w:rPr>
          <w:rFonts w:ascii="Arial" w:hAnsi="Arial" w:cs="Arial"/>
          <w:sz w:val="18"/>
          <w:szCs w:val="18"/>
        </w:rPr>
        <w:t>Knowledgeable</w:t>
      </w:r>
      <w:r w:rsidRPr="00BF5C82">
        <w:rPr>
          <w:rFonts w:ascii="Arial" w:hAnsi="Arial" w:cs="Arial"/>
          <w:sz w:val="18"/>
          <w:szCs w:val="18"/>
        </w:rPr>
        <w:t xml:space="preserve"> (V</w:t>
      </w:r>
      <w:r>
        <w:rPr>
          <w:rFonts w:ascii="Arial" w:hAnsi="Arial" w:cs="Arial"/>
          <w:sz w:val="18"/>
          <w:szCs w:val="18"/>
        </w:rPr>
        <w:t>K</w:t>
      </w:r>
      <w:r w:rsidRPr="00BF5C82">
        <w:rPr>
          <w:rFonts w:ascii="Arial" w:hAnsi="Arial" w:cs="Arial"/>
          <w:sz w:val="18"/>
          <w:szCs w:val="18"/>
        </w:rPr>
        <w:t xml:space="preserve">); 3.51–4.50 = </w:t>
      </w:r>
      <w:r>
        <w:rPr>
          <w:rFonts w:ascii="Arial" w:hAnsi="Arial" w:cs="Arial"/>
          <w:sz w:val="18"/>
          <w:szCs w:val="18"/>
        </w:rPr>
        <w:t>Knowledgeable</w:t>
      </w:r>
      <w:r w:rsidRPr="00BF5C82">
        <w:rPr>
          <w:rFonts w:ascii="Arial" w:hAnsi="Arial" w:cs="Arial"/>
          <w:sz w:val="18"/>
          <w:szCs w:val="18"/>
        </w:rPr>
        <w:t xml:space="preserve"> (</w:t>
      </w:r>
      <w:r>
        <w:rPr>
          <w:rFonts w:ascii="Arial" w:hAnsi="Arial" w:cs="Arial"/>
          <w:sz w:val="18"/>
          <w:szCs w:val="18"/>
        </w:rPr>
        <w:t>K</w:t>
      </w:r>
      <w:r w:rsidRPr="00BF5C82">
        <w:rPr>
          <w:rFonts w:ascii="Arial" w:hAnsi="Arial" w:cs="Arial"/>
          <w:sz w:val="18"/>
          <w:szCs w:val="18"/>
        </w:rPr>
        <w:t xml:space="preserve">); 2.51–3.50 = Moderately </w:t>
      </w:r>
      <w:r>
        <w:rPr>
          <w:rFonts w:ascii="Arial" w:hAnsi="Arial" w:cs="Arial"/>
          <w:sz w:val="18"/>
          <w:szCs w:val="18"/>
        </w:rPr>
        <w:t>Knowledgeable</w:t>
      </w:r>
      <w:r w:rsidRPr="00BF5C82">
        <w:rPr>
          <w:rFonts w:ascii="Arial" w:hAnsi="Arial" w:cs="Arial"/>
          <w:sz w:val="18"/>
          <w:szCs w:val="18"/>
        </w:rPr>
        <w:t xml:space="preserve"> (M</w:t>
      </w:r>
      <w:r>
        <w:rPr>
          <w:rFonts w:ascii="Arial" w:hAnsi="Arial" w:cs="Arial"/>
          <w:sz w:val="18"/>
          <w:szCs w:val="18"/>
        </w:rPr>
        <w:t>K</w:t>
      </w:r>
      <w:r w:rsidRPr="00BF5C82">
        <w:rPr>
          <w:rFonts w:ascii="Arial" w:hAnsi="Arial" w:cs="Arial"/>
          <w:sz w:val="18"/>
          <w:szCs w:val="18"/>
        </w:rPr>
        <w:t xml:space="preserve">); 1.51–2.50 = Less </w:t>
      </w:r>
      <w:r>
        <w:rPr>
          <w:rFonts w:ascii="Arial" w:hAnsi="Arial" w:cs="Arial"/>
          <w:sz w:val="18"/>
          <w:szCs w:val="18"/>
        </w:rPr>
        <w:t>Knowledgeable</w:t>
      </w:r>
      <w:r w:rsidRPr="00BF5C82">
        <w:rPr>
          <w:rFonts w:ascii="Arial" w:hAnsi="Arial" w:cs="Arial"/>
          <w:sz w:val="18"/>
          <w:szCs w:val="18"/>
        </w:rPr>
        <w:t xml:space="preserve"> (L</w:t>
      </w:r>
      <w:r>
        <w:rPr>
          <w:rFonts w:ascii="Arial" w:hAnsi="Arial" w:cs="Arial"/>
          <w:sz w:val="18"/>
          <w:szCs w:val="18"/>
        </w:rPr>
        <w:t>K</w:t>
      </w:r>
      <w:r w:rsidRPr="00BF5C82">
        <w:rPr>
          <w:rFonts w:ascii="Arial" w:hAnsi="Arial" w:cs="Arial"/>
          <w:sz w:val="18"/>
          <w:szCs w:val="18"/>
        </w:rPr>
        <w:t xml:space="preserve">); 1.00–1.50 = </w:t>
      </w:r>
      <w:r>
        <w:rPr>
          <w:rFonts w:ascii="Arial" w:hAnsi="Arial" w:cs="Arial"/>
          <w:sz w:val="18"/>
          <w:szCs w:val="18"/>
        </w:rPr>
        <w:t>Not Knowledgeable</w:t>
      </w:r>
      <w:r w:rsidRPr="00BF5C82">
        <w:rPr>
          <w:rFonts w:ascii="Arial" w:hAnsi="Arial" w:cs="Arial"/>
          <w:sz w:val="18"/>
          <w:szCs w:val="18"/>
        </w:rPr>
        <w:t xml:space="preserve"> (</w:t>
      </w:r>
      <w:r>
        <w:rPr>
          <w:rFonts w:ascii="Arial" w:hAnsi="Arial" w:cs="Arial"/>
          <w:sz w:val="18"/>
          <w:szCs w:val="18"/>
        </w:rPr>
        <w:t>NK</w:t>
      </w:r>
      <w:r w:rsidRPr="00BF5C82">
        <w:rPr>
          <w:rFonts w:ascii="Arial" w:hAnsi="Arial" w:cs="Arial"/>
          <w:sz w:val="18"/>
          <w:szCs w:val="18"/>
        </w:rPr>
        <w:t>).</w:t>
      </w:r>
    </w:p>
    <w:p w14:paraId="737DB04C" w14:textId="77777777" w:rsidR="001D4011" w:rsidRDefault="001D4011" w:rsidP="001D4011">
      <w:pPr>
        <w:jc w:val="both"/>
        <w:rPr>
          <w:rFonts w:ascii="Arial" w:hAnsi="Arial" w:cs="Arial"/>
          <w:b/>
          <w:bCs/>
          <w:u w:val="single"/>
        </w:rPr>
      </w:pPr>
    </w:p>
    <w:p w14:paraId="4F5FBD96" w14:textId="37E15709" w:rsidR="008841EF" w:rsidRPr="008841EF" w:rsidRDefault="008841EF" w:rsidP="00101CEE">
      <w:pPr>
        <w:jc w:val="both"/>
        <w:rPr>
          <w:rFonts w:ascii="Arial" w:hAnsi="Arial" w:cs="Arial"/>
        </w:rPr>
      </w:pPr>
      <w:r w:rsidRPr="008841EF">
        <w:rPr>
          <w:rFonts w:ascii="Arial" w:hAnsi="Arial" w:cs="Arial"/>
        </w:rPr>
        <w:t xml:space="preserve">of teachers </w:t>
      </w:r>
      <w:r w:rsidR="00152031">
        <w:rPr>
          <w:rFonts w:ascii="Arial" w:hAnsi="Arial" w:cs="Arial"/>
        </w:rPr>
        <w:t>of</w:t>
      </w:r>
      <w:r w:rsidRPr="008841EF">
        <w:rPr>
          <w:rFonts w:ascii="Arial" w:hAnsi="Arial" w:cs="Arial"/>
        </w:rPr>
        <w:t xml:space="preserve"> </w:t>
      </w:r>
      <w:r w:rsidRPr="008841EF">
        <w:rPr>
          <w:rFonts w:ascii="Arial" w:hAnsi="Arial" w:cs="Arial"/>
        </w:rPr>
        <w:fldChar w:fldCharType="begin"/>
      </w:r>
      <w:r w:rsidRPr="008841EF">
        <w:rPr>
          <w:rFonts w:ascii="Arial" w:hAnsi="Arial" w:cs="Arial"/>
        </w:rPr>
        <w:instrText xml:space="preserve"> ADDIN ZOTERO_ITEM CSL_CITATION {"citationID":"uWlC4Fpd","properties":{"formattedCitation":"(Chiu et al., 2025)","plainCitation":"(Chiu et al., 2025)","dontUpdate":true,"noteIndex":0},"citationItems":[{"id":876,"uris":["http://zotero.org/users/10114723/items/FCILRVYX"],"itemData":{"id":876,"type":"article-journal","abstract":"Evaluating teacher AI competence levels and building effective, safe, and healthy learning environment are crucial steps in transitioning to AI-based education. Current established digital competence frameworks may indirectly address AI competence but often overlook the impact of AI on society, ethics, and assessment. Research on teacher AI competence is at its first stage, primarily focusing on theoretical and professional discussions, along with qualitative investigations. This study aims to propose and confirm the reliability and validity of a scale measuring teacher AI competence self-efficacy (TAICS) in K-12 education. The scale was developed using a Delphi method, and includes six dimensions: AI knowledge, AI pedagogy, AI assessments, AI ethics, human-centered education, and professional engagement. Each dimension contains four items. The scale was evaluated on a sample of 434 K-12 teachers through confirmatory factor analysis and model comparisons. The analyses showed that the scale is consistent across male and female teachers, as well as scientific and non-science teachers. The completed TAICS scale consists of 24 items and encompasses six dimensions of AI competence. It can be used to examine interventions and correlational research, as well as to inform the creation of new strategies and policies for AI in relation to teacher AI competence development.","container-title":"Education and Information Technologies","DOI":"10.1007/s10639-024-13094-z","ISSN":"1573-7608","issue":"5","journalAbbreviation":"Educ Inf Technol","language":"en","page":"6667-6685","source":"Springer Link","title":"Development and validation of teacher artificial intelligence (AI) competence self-efficacy (TAICS) scale","URL":"https://doi.org/10.1007/s10639-024-13094-z","volume":"30","author":[{"family":"Chiu","given":"Thomas K. F."},{"family":"Ahmad","given":"Zubair"},{"family":"Çoban","given":"Murat"}],"accessed":{"date-parts":[["2025",8,3]]},"issued":{"date-parts":[["2025",4,1]]}}}],"schema":"https://github.com/citation-style-language/schema/raw/master/csl-citation.json"} </w:instrText>
      </w:r>
      <w:r w:rsidRPr="008841EF">
        <w:rPr>
          <w:rFonts w:ascii="Arial" w:hAnsi="Arial" w:cs="Arial"/>
        </w:rPr>
        <w:fldChar w:fldCharType="separate"/>
      </w:r>
      <w:r w:rsidRPr="008841EF">
        <w:rPr>
          <w:rFonts w:ascii="Arial" w:hAnsi="Arial" w:cs="Arial"/>
        </w:rPr>
        <w:t>Chiu et al. (2025)</w:t>
      </w:r>
      <w:r w:rsidRPr="008841EF">
        <w:rPr>
          <w:rFonts w:ascii="Arial" w:hAnsi="Arial" w:cs="Arial"/>
        </w:rPr>
        <w:fldChar w:fldCharType="end"/>
      </w:r>
      <w:r w:rsidRPr="008841EF">
        <w:rPr>
          <w:rFonts w:ascii="Arial" w:hAnsi="Arial" w:cs="Arial"/>
        </w:rPr>
        <w:t>, who argue that teachers must first understand what AI tools are and how they function before they can design sophisticated pedagogy and assessment around them. Hence, this is another evidence that the secondary mathematics teachers in the division can already operate AI tools and application, which can be considered a starting point for higher level integration. Relatedly, this trend is parallel to earlier global studies on AI-TPACK where teachers are found to be stronge</w:t>
      </w:r>
      <w:r w:rsidR="00BE0FFB">
        <w:rPr>
          <w:rFonts w:ascii="Arial" w:hAnsi="Arial" w:cs="Arial"/>
        </w:rPr>
        <w:t>r</w:t>
      </w:r>
      <w:r w:rsidRPr="008841EF">
        <w:rPr>
          <w:rFonts w:ascii="Arial" w:hAnsi="Arial" w:cs="Arial"/>
        </w:rPr>
        <w:t xml:space="preserve"> when working with commonly used AI tools </w:t>
      </w:r>
      <w:r w:rsidRPr="008841EF">
        <w:rPr>
          <w:rFonts w:ascii="Arial" w:hAnsi="Arial" w:cs="Arial"/>
        </w:rPr>
        <w:fldChar w:fldCharType="begin"/>
      </w:r>
      <w:r w:rsidR="00041A66">
        <w:rPr>
          <w:rFonts w:ascii="Arial" w:hAnsi="Arial" w:cs="Arial"/>
        </w:rPr>
        <w:instrText xml:space="preserve"> ADDIN ZOTERO_ITEM CSL_CITATION {"citationID":"OhG2pTxd","properties":{"formattedCitation":"(Ning et al., 2024; Yue et al., 2024)","plainCitation":"(Ning et al., 2024; Yue et al., 2024)","noteIndex":0},"citationItems":[{"id":873,"uris":["http://zotero.org/users/10114723/items/76CV649P"],"itemData":{"id":873,"type":"article-journal","abstract":"The profound impact of artificial intelligence (AI) on the modes of teaching and learning necessitates a reexamination of the interrelationships among technology, pedagogy, and subject matter. Given this context, we endeavor to construct a framework for integrating the Technological Pedagogical Content Knowledge of Artificial Intelligence Technology (Artificial Intelligence—Technological Pedagogical Content Knowledge, AI-TPACK) aimed at elucidating the complex interrelations and synergistic effects of AI technology, pedagogical methods, and subject-specific content in the field of education. The AI-TPACK framework comprises seven components: Pedagogical Knowledge (PK), Content Knowledge (CK), AI-Technological Knowledge (AI-TK), Pedagogical Content Knowledge (PCK), AI-Technological Pedagogical Knowledge (AI-TCK), AI-Technological Content Knowledge (AI-TPK), and AI-TPACK itself. We developed an effective structural equation modeling (SEM) approach to explore the relationships among teachers’ AI-TPACK knowledge elements through the utilization of exploratory factor analysis (EFA) and confirmatory factor analysis (CFA). The result showed that six knowledge elements all serve as predictive factors for AI-TPACK variables. However, different knowledge elements showed varying levels of explanatory power in relation to teachers’ AI-TPACK. The influence of core knowledge elements (PK, CK, and AI-TK) on AI-TPACK is indirect, mediated by composite knowledge elements (PCK, AI-TCK, and AI-TPK), each playing unique roles. Non-technical knowledge elements have significantly lower explanatory power for teachers of AI-TPACK compared to knowledge elements related to technology. Notably, content knowledge (C) diminishes the explanatory power of PCK and AI-TCK. This study investigates the relationships within the AI-TPACK framework and its constituent knowledge elements. The framework serves as a comprehensive guide for the large-scale assessment of teachers’ AI-TPACK, and a nuanced comprehension of the interplay among AI-TPACK elements contributes to a deeper understanding of the generative mechanisms underlying teachers’ AI-TPACK. Such insights bear significant implications for the sustainable development of teachers in the era of artificial intelligence.","container-title":"Sustainability","DOI":"10.3390/su16030978","ISSN":"2071-1050","issue":"3","language":"en","license":"http://creativecommons.org/licenses/by/3.0/","page":"978","source":"www.mdpi.com","title":"Teachers’ AI-TPACK: exploring the relationship between knowledge elements","title-short":"Teachers’ AI-TPACK","URL":"https://www.mdpi.com/2071-1050/16/3/978","volume":"16","author":[{"family":"Ning","given":"Yimin"},{"family":"Zhang","given":"Cheng"},{"family":"Xu","given":"Binyan"},{"family":"Zhou","given":"Ying"},{"family":"Wijaya","given":"Tommy Tanu"}],"accessed":{"date-parts":[["2025",8,3]]},"issued":{"date-parts":[["2024",1]]}}},{"id":919,"uris":["http://zotero.org/users/10114723/items/6B5CDVRB"],"itemData":{"id":919,"type":"article-journal","abstract":"Artificial intelligence (AI) education is increasingly being recognized as essential at the K–12 level. For better understanding teachers’ preparedness for AI education and effectively developing relevant teacher training programs, teachers’ technological pedagogical content knowledge (TPACK) readiness and attitudes toward AI teaching must be determined. However, limited research has been conducted on this topic. To address this research gap, we recruited 1,664 K–12 teachers to obtain a comprehensive view of teachers’ readiness for and attitudes toward teaching AI in K–12 classrooms. These teachers differed in terms of their gender, teaching subject, teaching grade, teaching experience, and experience in teaching AI. The findings of this study indicated that a substantial gap exists in the AI-related content and technological knowledge of the recruited teachers. Moreover, intriguing relationships were found between the teachers’ pedagogical knowledge, content knowledge, and attitudes toward teaching AI. The effects of demographic factors on the teachers’ TPACK and attitudes were also examined. On the basis of the findings of this study, recommendations were formulated for developing effective teacher professional development programs in the field of AI education.","container-title":"Education and Information Technologies","DOI":"10.1007/s10639-024-12621-2","ISSN":"1573-7608","issue":"15","journalAbbreviation":"Educ Inf Technol","language":"en","page":"19505-19536","source":"Springer Link","title":"Understanding K–12 teachers’ technological pedagogical content knowledge readiness and attitudes toward artificial intelligence education","URL":"https://doi.org/10.1007/s10639-024-12621-2","volume":"29","author":[{"family":"Yue","given":"Miao"},{"family":"Jong","given":"Morris Siu-Yung"},{"family":"Ng","given":"Davy Tsz Kit"}],"accessed":{"date-parts":[["2025",8,3]]},"issued":{"date-parts":[["2024",10,1]]}}}],"schema":"https://github.com/citation-style-language/schema/raw/master/csl-citation.json"} </w:instrText>
      </w:r>
      <w:r w:rsidRPr="008841EF">
        <w:rPr>
          <w:rFonts w:ascii="Arial" w:hAnsi="Arial" w:cs="Arial"/>
        </w:rPr>
        <w:fldChar w:fldCharType="separate"/>
      </w:r>
      <w:r w:rsidR="00041A66">
        <w:rPr>
          <w:rFonts w:ascii="Arial" w:hAnsi="Arial" w:cs="Arial"/>
        </w:rPr>
        <w:t>(Ning et al., 2024; Yue et al., 2024)</w:t>
      </w:r>
      <w:r w:rsidRPr="008841EF">
        <w:rPr>
          <w:rFonts w:ascii="Arial" w:hAnsi="Arial" w:cs="Arial"/>
        </w:rPr>
        <w:fldChar w:fldCharType="end"/>
      </w:r>
      <w:r w:rsidRPr="008841EF">
        <w:rPr>
          <w:rFonts w:ascii="Arial" w:hAnsi="Arial" w:cs="Arial"/>
        </w:rPr>
        <w:t xml:space="preserve">. </w:t>
      </w:r>
    </w:p>
    <w:p w14:paraId="7DE1CC89" w14:textId="6D10C984" w:rsidR="00A37A7F" w:rsidRDefault="00A37A7F" w:rsidP="00441B6F">
      <w:pPr>
        <w:pStyle w:val="Body"/>
        <w:spacing w:after="0"/>
        <w:rPr>
          <w:rFonts w:ascii="Arial" w:hAnsi="Arial" w:cs="Arial"/>
        </w:rPr>
      </w:pPr>
    </w:p>
    <w:p w14:paraId="112CA983" w14:textId="17EFCC69" w:rsidR="00FD247D" w:rsidRPr="00615D31" w:rsidRDefault="00FD247D" w:rsidP="00FD247D">
      <w:pPr>
        <w:jc w:val="both"/>
        <w:rPr>
          <w:rFonts w:ascii="Arial" w:hAnsi="Arial" w:cs="Arial"/>
          <w:b/>
          <w:bCs/>
          <w:u w:val="single"/>
        </w:rPr>
      </w:pPr>
      <w:r w:rsidRPr="00615D31">
        <w:rPr>
          <w:rFonts w:ascii="Arial" w:hAnsi="Arial" w:cs="Arial"/>
          <w:b/>
          <w:bCs/>
          <w:u w:val="single"/>
        </w:rPr>
        <w:t>3.2.</w:t>
      </w:r>
      <w:r>
        <w:rPr>
          <w:rFonts w:ascii="Arial" w:hAnsi="Arial" w:cs="Arial"/>
          <w:b/>
          <w:bCs/>
          <w:u w:val="single"/>
        </w:rPr>
        <w:t>2</w:t>
      </w:r>
      <w:r w:rsidRPr="00615D31">
        <w:rPr>
          <w:rFonts w:ascii="Arial" w:hAnsi="Arial" w:cs="Arial"/>
          <w:b/>
          <w:bCs/>
          <w:u w:val="single"/>
        </w:rPr>
        <w:t xml:space="preserve"> AI-technological </w:t>
      </w:r>
      <w:r w:rsidR="00B13677">
        <w:rPr>
          <w:rFonts w:ascii="Arial" w:hAnsi="Arial" w:cs="Arial"/>
          <w:b/>
          <w:bCs/>
          <w:u w:val="single"/>
        </w:rPr>
        <w:t xml:space="preserve">content </w:t>
      </w:r>
      <w:r w:rsidRPr="00615D31">
        <w:rPr>
          <w:rFonts w:ascii="Arial" w:hAnsi="Arial" w:cs="Arial"/>
          <w:b/>
          <w:bCs/>
          <w:u w:val="single"/>
        </w:rPr>
        <w:t>knowledge (AI-T</w:t>
      </w:r>
      <w:r w:rsidR="00B13677">
        <w:rPr>
          <w:rFonts w:ascii="Arial" w:hAnsi="Arial" w:cs="Arial"/>
          <w:b/>
          <w:bCs/>
          <w:u w:val="single"/>
        </w:rPr>
        <w:t>C</w:t>
      </w:r>
      <w:r w:rsidRPr="00615D31">
        <w:rPr>
          <w:rFonts w:ascii="Arial" w:hAnsi="Arial" w:cs="Arial"/>
          <w:b/>
          <w:bCs/>
          <w:u w:val="single"/>
        </w:rPr>
        <w:t>K)</w:t>
      </w:r>
    </w:p>
    <w:p w14:paraId="6923AE9F" w14:textId="77777777" w:rsidR="004311EE" w:rsidRDefault="004311EE" w:rsidP="00BF5C82">
      <w:pPr>
        <w:jc w:val="both"/>
        <w:rPr>
          <w:rFonts w:ascii="Arial" w:hAnsi="Arial" w:cs="Arial"/>
          <w:sz w:val="18"/>
          <w:szCs w:val="18"/>
        </w:rPr>
      </w:pPr>
    </w:p>
    <w:p w14:paraId="65F883EA" w14:textId="04CE3CE7" w:rsidR="00846B52" w:rsidRPr="00846B52" w:rsidRDefault="00846B52" w:rsidP="00231A91">
      <w:pPr>
        <w:ind w:firstLine="720"/>
        <w:jc w:val="both"/>
        <w:rPr>
          <w:rFonts w:ascii="Arial" w:hAnsi="Arial" w:cs="Arial"/>
        </w:rPr>
      </w:pPr>
      <w:r w:rsidRPr="00846B52">
        <w:rPr>
          <w:rFonts w:ascii="Arial" w:hAnsi="Arial" w:cs="Arial"/>
        </w:rPr>
        <w:t xml:space="preserve">Table </w:t>
      </w:r>
      <w:r w:rsidR="008903BE">
        <w:rPr>
          <w:rFonts w:ascii="Arial" w:hAnsi="Arial" w:cs="Arial"/>
        </w:rPr>
        <w:t>4</w:t>
      </w:r>
      <w:r w:rsidRPr="00846B52">
        <w:rPr>
          <w:rFonts w:ascii="Arial" w:hAnsi="Arial" w:cs="Arial"/>
        </w:rPr>
        <w:t xml:space="preserve"> reveals </w:t>
      </w:r>
      <w:r w:rsidR="00231A91" w:rsidRPr="00231A91">
        <w:rPr>
          <w:rFonts w:ascii="Arial" w:hAnsi="Arial" w:cs="Arial"/>
        </w:rPr>
        <w:t>AI-TCK was also Knowledgeable overall (x̄ = 3.62, SD = 0.95) (Table 4), reflecting teachers’ capacity to connect AI tools to mathematical content. Teachers reported being Knowledgeable in recognizing topic-specific advantages of AI tools (Item 1; x̄ = 3.83, SD = 0.97) and selecting AI tools for particular content (Item 2; x̄ = 3.79, SD = 1.07). In contrast, engagement in AI-related continuing education (Item 3; x̄ = 3.50, SD = 1.08) and tracking emerging AI developments for mathematics teaching (Item 4; x̄ = 3.35, SD = 1.12) fell in the Moderately Knowledgeable range, indicating uneven exposure to up-to-date professional learning.</w:t>
      </w:r>
      <w:r w:rsidR="00231A91">
        <w:rPr>
          <w:rFonts w:ascii="Arial" w:hAnsi="Arial" w:cs="Arial"/>
        </w:rPr>
        <w:t xml:space="preserve"> </w:t>
      </w:r>
      <w:r w:rsidR="008903BE" w:rsidRPr="008903BE">
        <w:rPr>
          <w:rFonts w:ascii="Arial" w:hAnsi="Arial" w:cs="Arial"/>
        </w:rPr>
        <w:t xml:space="preserve">Similar AI-TPACK studies report that teachers are often more confident in matching AI tools to specific topics than in tracking fast-moving AI innovations, especially when access to training and infrastructure differ (Yue et al., 2024; Ning et al., 2024). Recent reviews likewise describe a rapidly expanding and diversifying ecosystem of AI tools, including that of the context of mathematics education, and stress that this pace of change requires continuous support to improve the </w:t>
      </w:r>
      <w:r w:rsidR="005266E8" w:rsidRPr="008903BE">
        <w:rPr>
          <w:rFonts w:ascii="Arial" w:hAnsi="Arial" w:cs="Arial"/>
        </w:rPr>
        <w:t>skill set</w:t>
      </w:r>
      <w:r w:rsidR="008903BE" w:rsidRPr="008903BE">
        <w:rPr>
          <w:rFonts w:ascii="Arial" w:hAnsi="Arial" w:cs="Arial"/>
        </w:rPr>
        <w:t xml:space="preserve"> of teachers</w:t>
      </w:r>
      <w:r w:rsidR="009B7291">
        <w:rPr>
          <w:rFonts w:ascii="Arial" w:hAnsi="Arial" w:cs="Arial"/>
        </w:rPr>
        <w:t xml:space="preserve"> </w:t>
      </w:r>
      <w:r w:rsidR="009B7291">
        <w:rPr>
          <w:rFonts w:ascii="Arial" w:hAnsi="Arial" w:cs="Arial"/>
        </w:rPr>
        <w:fldChar w:fldCharType="begin"/>
      </w:r>
      <w:r w:rsidR="009B7291">
        <w:rPr>
          <w:rFonts w:ascii="Arial" w:hAnsi="Arial" w:cs="Arial"/>
        </w:rPr>
        <w:instrText xml:space="preserve"> ADDIN ZOTERO_ITEM CSL_CITATION {"citationID":"UPn3d2s8","properties":{"formattedCitation":"(Awang et al., 2025; Tan et al., 2024)","plainCitation":"(Awang et al., 2025; Tan et al., 2024)","noteIndex":0},"citationItems":[{"id":1359,"uris":["http://zotero.org/users/10114723/items/ZFFEZVBA"],"itemData":{"id":1359,"type":"article-journal","abstract":"Received: 15 Sep 2024 Accepted: 21 Jan 2025 Mastering mathematics is often challenging for many students; however, the rise of artificial intelligence (AI) offers numerous advantages, including enhanced data analysis, automated feedback, and the potential for creating more interactive and engaging learning environments. Despite these benefits, there is a need for comprehensive reviews that provide an overview of AI's role in mathematics education to help educators identify the best AI tools, and to inform researchers about current trends and future directions. This study conducts a systematic literature review (SLR) to investigate the applications and trends of AI in mathematics education by examining articles published in reputable journals indexed in Web of Science and Scopus. The review categorizes AI tools into those narrowly addressing mathematical problems, such as solving equations and visualizing geometry, and those offering broader pedagogical support, including adaptive learning systems and generative AI platforms. Key aspects analyzed include the distribution of AI in Mathematics Education (AIME) studies across different educational levels, the types and categories of AI tools used, the functionality of commercialized AIME tools available on the internet, and the emerging trends and future directions in AIME based on recent literature. The insights from this SLR are crucial for educators, policymakers, and researchers, enabling them to integrate AI effectively into mathematics education and tailor tools to specific teaching strategies and learning needs.","container-title":"International Electronic Journal of Mathematics Education","DOI":"10.29333/iejme/16006","ISSN":"1306-3030","issue":"2","journalAbbreviation":"INT ELECT J MATH ED","language":"en","page":"em0823","source":"DOI.org (Crossref)","title":"Current practices and future direction of artificial intelligence in mathematics education: A systematic review","title-short":"Current practices and future direction of artificial intelligence in mathematics education","URL":"https://www.iejme.com/article/current-practices-and-future-direction-of-artificial-intelligence-in-mathematics-education-a-16006","volume":"20","author":[{"family":"Awang","given":"Liz A."},{"family":"Yusop","given":"Farrah D."},{"family":"Danaee","given":"Mahmoud"}],"accessed":{"date-parts":[["2025",10,4]]},"issued":{"date-parts":[["2025",4,1]]}}},{"id":1573,"uris":["http://zotero.org/users/10114723/items/RHHEAL4P"],"itemData":{"id":1573,"type":"article-journal","container-title":"Comput. Educ. Artif. Intell.","DOI":"10.1016/j.caeai.2024.100355","journalAbbreviation":"Comput. Educ. Artif. Intell.","page":"100355","title":"Artificial intelligence in teaching and teacher professional development: A systematic review","URL":"https://consensus.app/papers/artificial-intelligence-in-teaching-and-teacher-tan-cheng/024f4ff500ea59bab03b5143f9cd697a/","volume":"8","author":[{"family":"Tan","given":"Xiao"},{"family":"Cheng","given":"Gary"},{"family":"Ling","given":"Man Ho"}],"issued":{"date-parts":[["2024",12,1]]}}}],"schema":"https://github.com/citation-style-language/schema/raw/master/csl-citation.json"} </w:instrText>
      </w:r>
      <w:r w:rsidR="009B7291">
        <w:rPr>
          <w:rFonts w:ascii="Arial" w:hAnsi="Arial" w:cs="Arial"/>
        </w:rPr>
        <w:fldChar w:fldCharType="separate"/>
      </w:r>
      <w:r w:rsidR="009B7291">
        <w:rPr>
          <w:rFonts w:ascii="Arial" w:hAnsi="Arial" w:cs="Arial"/>
          <w:noProof/>
        </w:rPr>
        <w:t>(Awang et al., 2025; Tan et al., 2024)</w:t>
      </w:r>
      <w:r w:rsidR="009B7291">
        <w:rPr>
          <w:rFonts w:ascii="Arial" w:hAnsi="Arial" w:cs="Arial"/>
        </w:rPr>
        <w:fldChar w:fldCharType="end"/>
      </w:r>
      <w:r w:rsidR="008903BE" w:rsidRPr="008903BE">
        <w:rPr>
          <w:rFonts w:ascii="Arial" w:hAnsi="Arial" w:cs="Arial"/>
        </w:rPr>
        <w:t xml:space="preserve">. Read against this literature, the findings that Northern Samar secondary mathematics teachers are knowledgeable in matching AI tools to particular mathematical contents but only moderately knowledgeable in following the latest AI developments is consistent with a broader pattern that teachers are beginning to integrate a small set of familiar AI applications into content </w:t>
      </w:r>
      <w:r w:rsidR="005266E8" w:rsidRPr="008903BE">
        <w:rPr>
          <w:rFonts w:ascii="Arial" w:hAnsi="Arial" w:cs="Arial"/>
        </w:rPr>
        <w:t>teaching yet</w:t>
      </w:r>
      <w:r w:rsidR="008903BE" w:rsidRPr="008903BE">
        <w:rPr>
          <w:rFonts w:ascii="Arial" w:hAnsi="Arial" w:cs="Arial"/>
        </w:rPr>
        <w:t xml:space="preserve"> face structural and practical challenges in keeping up with rapidly evolving innovations.</w:t>
      </w:r>
    </w:p>
    <w:p w14:paraId="56E3B355" w14:textId="77777777" w:rsidR="00B13677" w:rsidRPr="00BF5C82" w:rsidRDefault="00B13677" w:rsidP="00BF5C82">
      <w:pPr>
        <w:jc w:val="both"/>
        <w:rPr>
          <w:rFonts w:ascii="Arial" w:hAnsi="Arial" w:cs="Arial"/>
          <w:sz w:val="18"/>
          <w:szCs w:val="18"/>
        </w:rPr>
      </w:pPr>
    </w:p>
    <w:p w14:paraId="216F310E" w14:textId="17AAC452" w:rsidR="00CC46BD" w:rsidRPr="00CC46BD" w:rsidRDefault="00CC46BD" w:rsidP="00CC46BD">
      <w:pPr>
        <w:jc w:val="center"/>
        <w:rPr>
          <w:rFonts w:ascii="Arial" w:hAnsi="Arial" w:cs="Arial"/>
          <w:b/>
          <w:bCs/>
        </w:rPr>
      </w:pPr>
      <w:r w:rsidRPr="00CC46BD">
        <w:rPr>
          <w:rFonts w:ascii="Arial" w:hAnsi="Arial" w:cs="Arial"/>
          <w:b/>
          <w:bCs/>
        </w:rPr>
        <w:t xml:space="preserve">Table </w:t>
      </w:r>
      <w:r w:rsidR="00BA484E">
        <w:rPr>
          <w:rFonts w:ascii="Arial" w:hAnsi="Arial" w:cs="Arial"/>
          <w:b/>
          <w:bCs/>
        </w:rPr>
        <w:t>4</w:t>
      </w:r>
      <w:r>
        <w:rPr>
          <w:rFonts w:ascii="Arial" w:hAnsi="Arial" w:cs="Arial"/>
          <w:b/>
          <w:bCs/>
        </w:rPr>
        <w:t xml:space="preserve">. </w:t>
      </w:r>
      <w:r w:rsidRPr="00CC46BD">
        <w:rPr>
          <w:rFonts w:ascii="Arial" w:hAnsi="Arial" w:cs="Arial"/>
          <w:b/>
          <w:bCs/>
        </w:rPr>
        <w:t xml:space="preserve">Mean and </w:t>
      </w:r>
      <w:r w:rsidR="007F5B22">
        <w:rPr>
          <w:rFonts w:ascii="Arial" w:hAnsi="Arial" w:cs="Arial"/>
          <w:b/>
          <w:bCs/>
        </w:rPr>
        <w:t>s</w:t>
      </w:r>
      <w:r w:rsidRPr="00CC46BD">
        <w:rPr>
          <w:rFonts w:ascii="Arial" w:hAnsi="Arial" w:cs="Arial"/>
          <w:b/>
          <w:bCs/>
        </w:rPr>
        <w:t xml:space="preserve">tandard </w:t>
      </w:r>
      <w:r w:rsidR="007F5B22">
        <w:rPr>
          <w:rFonts w:ascii="Arial" w:hAnsi="Arial" w:cs="Arial"/>
          <w:b/>
          <w:bCs/>
        </w:rPr>
        <w:t>d</w:t>
      </w:r>
      <w:r w:rsidRPr="00CC46BD">
        <w:rPr>
          <w:rFonts w:ascii="Arial" w:hAnsi="Arial" w:cs="Arial"/>
          <w:b/>
          <w:bCs/>
        </w:rPr>
        <w:t xml:space="preserve">eviation on the </w:t>
      </w:r>
      <w:r w:rsidR="007F5B22">
        <w:rPr>
          <w:rFonts w:ascii="Arial" w:hAnsi="Arial" w:cs="Arial"/>
          <w:b/>
          <w:bCs/>
        </w:rPr>
        <w:t>l</w:t>
      </w:r>
      <w:r w:rsidRPr="00CC46BD">
        <w:rPr>
          <w:rFonts w:ascii="Arial" w:hAnsi="Arial" w:cs="Arial"/>
          <w:b/>
          <w:bCs/>
        </w:rPr>
        <w:t xml:space="preserve">evel of AI-TPACK for AI </w:t>
      </w:r>
      <w:r w:rsidR="007F5B22">
        <w:rPr>
          <w:rFonts w:ascii="Arial" w:hAnsi="Arial" w:cs="Arial"/>
          <w:b/>
          <w:bCs/>
        </w:rPr>
        <w:t>i</w:t>
      </w:r>
      <w:r w:rsidRPr="00CC46BD">
        <w:rPr>
          <w:rFonts w:ascii="Arial" w:hAnsi="Arial" w:cs="Arial"/>
          <w:b/>
          <w:bCs/>
        </w:rPr>
        <w:t>ntegration</w:t>
      </w:r>
    </w:p>
    <w:p w14:paraId="41B9B80F" w14:textId="7E76F852" w:rsidR="00CC46BD" w:rsidRPr="00CC46BD" w:rsidRDefault="00CC46BD" w:rsidP="00CC46BD">
      <w:pPr>
        <w:jc w:val="center"/>
        <w:rPr>
          <w:rFonts w:ascii="Arial" w:hAnsi="Arial" w:cs="Arial"/>
          <w:b/>
          <w:bCs/>
        </w:rPr>
      </w:pPr>
      <w:r w:rsidRPr="00CC46BD">
        <w:rPr>
          <w:rFonts w:ascii="Arial" w:hAnsi="Arial" w:cs="Arial"/>
          <w:b/>
          <w:bCs/>
        </w:rPr>
        <w:t xml:space="preserve"> of the </w:t>
      </w:r>
      <w:r w:rsidR="007F5B22">
        <w:rPr>
          <w:rFonts w:ascii="Arial" w:hAnsi="Arial" w:cs="Arial"/>
          <w:b/>
          <w:bCs/>
        </w:rPr>
        <w:t>teachers</w:t>
      </w:r>
      <w:r w:rsidRPr="00CC46BD">
        <w:rPr>
          <w:rFonts w:ascii="Arial" w:hAnsi="Arial" w:cs="Arial"/>
          <w:b/>
          <w:bCs/>
        </w:rPr>
        <w:t xml:space="preserve"> in terms of AI-</w:t>
      </w:r>
      <w:r w:rsidR="007F5B22">
        <w:rPr>
          <w:rFonts w:ascii="Arial" w:hAnsi="Arial" w:cs="Arial"/>
          <w:b/>
          <w:bCs/>
        </w:rPr>
        <w:t>t</w:t>
      </w:r>
      <w:r w:rsidRPr="00CC46BD">
        <w:rPr>
          <w:rFonts w:ascii="Arial" w:hAnsi="Arial" w:cs="Arial"/>
          <w:b/>
          <w:bCs/>
        </w:rPr>
        <w:t xml:space="preserve">echnological </w:t>
      </w:r>
      <w:r w:rsidR="007F5B22">
        <w:rPr>
          <w:rFonts w:ascii="Arial" w:hAnsi="Arial" w:cs="Arial"/>
          <w:b/>
          <w:bCs/>
        </w:rPr>
        <w:t>c</w:t>
      </w:r>
      <w:r w:rsidRPr="00CC46BD">
        <w:rPr>
          <w:rFonts w:ascii="Arial" w:hAnsi="Arial" w:cs="Arial"/>
          <w:b/>
          <w:bCs/>
        </w:rPr>
        <w:t xml:space="preserve">ontent </w:t>
      </w:r>
    </w:p>
    <w:p w14:paraId="0CD6E65A" w14:textId="61F9B229" w:rsidR="00CC46BD" w:rsidRPr="00CC46BD" w:rsidRDefault="007F5B22" w:rsidP="00CC46BD">
      <w:pPr>
        <w:jc w:val="center"/>
        <w:rPr>
          <w:rFonts w:ascii="Arial" w:hAnsi="Arial" w:cs="Arial"/>
          <w:b/>
          <w:bCs/>
        </w:rPr>
      </w:pPr>
      <w:r>
        <w:rPr>
          <w:rFonts w:ascii="Arial" w:hAnsi="Arial" w:cs="Arial"/>
          <w:b/>
          <w:bCs/>
        </w:rPr>
        <w:t>k</w:t>
      </w:r>
      <w:r w:rsidR="00CC46BD" w:rsidRPr="00CC46BD">
        <w:rPr>
          <w:rFonts w:ascii="Arial" w:hAnsi="Arial" w:cs="Arial"/>
          <w:b/>
          <w:bCs/>
        </w:rPr>
        <w:t>nowledge (AI-TCK)</w:t>
      </w:r>
    </w:p>
    <w:p w14:paraId="2B4FC870" w14:textId="77777777" w:rsidR="00CC46BD" w:rsidRPr="00CC46BD" w:rsidRDefault="00CC46BD" w:rsidP="00CC46BD">
      <w:pPr>
        <w:jc w:val="center"/>
        <w:rPr>
          <w:rFonts w:ascii="Arial" w:hAnsi="Arial" w:cs="Arial"/>
          <w:b/>
          <w:b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06"/>
        <w:gridCol w:w="516"/>
        <w:gridCol w:w="606"/>
      </w:tblGrid>
      <w:tr w:rsidR="00CC46BD" w:rsidRPr="00CC46BD" w14:paraId="327C01CB" w14:textId="77777777" w:rsidTr="003F595F">
        <w:trPr>
          <w:trHeight w:val="282"/>
        </w:trPr>
        <w:tc>
          <w:tcPr>
            <w:tcW w:w="0" w:type="auto"/>
            <w:tcBorders>
              <w:top w:val="single" w:sz="4" w:space="0" w:color="auto"/>
              <w:bottom w:val="single" w:sz="4" w:space="0" w:color="auto"/>
            </w:tcBorders>
            <w:hideMark/>
          </w:tcPr>
          <w:p w14:paraId="2EC93DF1" w14:textId="77777777" w:rsidR="00CC46BD" w:rsidRPr="00CC46BD" w:rsidRDefault="00CC46BD" w:rsidP="00CC46BD">
            <w:pPr>
              <w:rPr>
                <w:rFonts w:ascii="Arial" w:hAnsi="Arial" w:cs="Arial"/>
                <w:b/>
                <w:bCs/>
                <w:color w:val="000000"/>
                <w:sz w:val="20"/>
                <w:szCs w:val="20"/>
              </w:rPr>
            </w:pPr>
            <w:r w:rsidRPr="00CC46BD">
              <w:rPr>
                <w:rFonts w:ascii="Arial" w:hAnsi="Arial" w:cs="Arial"/>
                <w:b/>
                <w:bCs/>
                <w:color w:val="000000"/>
                <w:sz w:val="20"/>
                <w:szCs w:val="20"/>
              </w:rPr>
              <w:t>Indicators</w:t>
            </w:r>
          </w:p>
        </w:tc>
        <w:tc>
          <w:tcPr>
            <w:tcW w:w="0" w:type="auto"/>
            <w:tcBorders>
              <w:top w:val="single" w:sz="4" w:space="0" w:color="auto"/>
              <w:bottom w:val="single" w:sz="4" w:space="0" w:color="auto"/>
            </w:tcBorders>
            <w:hideMark/>
          </w:tcPr>
          <w:p w14:paraId="795A0470" w14:textId="77777777" w:rsidR="00CC46BD" w:rsidRPr="00CC46BD" w:rsidRDefault="00CC46BD" w:rsidP="00CC46BD">
            <w:pPr>
              <w:rPr>
                <w:rFonts w:ascii="Arial" w:hAnsi="Arial" w:cs="Arial"/>
                <w:b/>
                <w:bCs/>
                <w:color w:val="000000"/>
                <w:sz w:val="20"/>
                <w:szCs w:val="20"/>
              </w:rPr>
            </w:pPr>
            <w:r w:rsidRPr="00CC46BD">
              <w:rPr>
                <w:rFonts w:ascii="Arial" w:hAnsi="Arial" w:cs="Arial"/>
                <w:b/>
                <w:bCs/>
                <w:color w:val="0A0A0A"/>
                <w:sz w:val="20"/>
                <w:szCs w:val="20"/>
                <w:shd w:val="clear" w:color="auto" w:fill="FFFFFF"/>
              </w:rPr>
              <w:t>x̄</w:t>
            </w:r>
          </w:p>
        </w:tc>
        <w:tc>
          <w:tcPr>
            <w:tcW w:w="0" w:type="auto"/>
            <w:tcBorders>
              <w:top w:val="single" w:sz="4" w:space="0" w:color="auto"/>
              <w:bottom w:val="single" w:sz="4" w:space="0" w:color="auto"/>
            </w:tcBorders>
          </w:tcPr>
          <w:p w14:paraId="0D693E3E" w14:textId="77777777" w:rsidR="00CC46BD" w:rsidRPr="00CC46BD" w:rsidRDefault="00CC46BD" w:rsidP="00CC46BD">
            <w:pPr>
              <w:rPr>
                <w:rFonts w:ascii="Arial" w:hAnsi="Arial" w:cs="Arial"/>
                <w:b/>
                <w:bCs/>
                <w:color w:val="000000"/>
                <w:sz w:val="20"/>
                <w:szCs w:val="20"/>
              </w:rPr>
            </w:pPr>
            <w:r w:rsidRPr="00CC46BD">
              <w:rPr>
                <w:rFonts w:ascii="Arial" w:hAnsi="Arial" w:cs="Arial"/>
                <w:b/>
                <w:bCs/>
                <w:color w:val="000000"/>
                <w:sz w:val="20"/>
                <w:szCs w:val="20"/>
              </w:rPr>
              <w:t xml:space="preserve">Int. </w:t>
            </w:r>
          </w:p>
        </w:tc>
        <w:tc>
          <w:tcPr>
            <w:tcW w:w="0" w:type="auto"/>
            <w:tcBorders>
              <w:top w:val="single" w:sz="4" w:space="0" w:color="auto"/>
              <w:bottom w:val="single" w:sz="4" w:space="0" w:color="auto"/>
            </w:tcBorders>
            <w:hideMark/>
          </w:tcPr>
          <w:p w14:paraId="19858640" w14:textId="77777777" w:rsidR="00CC46BD" w:rsidRPr="00CC46BD" w:rsidRDefault="00CC46BD" w:rsidP="00CC46BD">
            <w:pPr>
              <w:rPr>
                <w:rFonts w:ascii="Arial" w:hAnsi="Arial" w:cs="Arial"/>
                <w:b/>
                <w:bCs/>
                <w:color w:val="000000"/>
                <w:sz w:val="20"/>
                <w:szCs w:val="20"/>
              </w:rPr>
            </w:pPr>
            <w:r w:rsidRPr="00CC46BD">
              <w:rPr>
                <w:rFonts w:ascii="Arial" w:hAnsi="Arial" w:cs="Arial"/>
                <w:b/>
                <w:bCs/>
                <w:color w:val="000000"/>
                <w:sz w:val="20"/>
                <w:szCs w:val="20"/>
              </w:rPr>
              <w:t>SD</w:t>
            </w:r>
          </w:p>
        </w:tc>
      </w:tr>
      <w:tr w:rsidR="00CC46BD" w:rsidRPr="00CC46BD" w14:paraId="258B70E2" w14:textId="77777777" w:rsidTr="003F595F">
        <w:tc>
          <w:tcPr>
            <w:tcW w:w="0" w:type="auto"/>
            <w:tcBorders>
              <w:top w:val="single" w:sz="4" w:space="0" w:color="auto"/>
            </w:tcBorders>
            <w:hideMark/>
          </w:tcPr>
          <w:p w14:paraId="5A5D9998" w14:textId="77777777" w:rsidR="00CC46BD" w:rsidRPr="00CC46BD" w:rsidRDefault="00CC46BD" w:rsidP="00CC46BD">
            <w:pPr>
              <w:pStyle w:val="ListParagraph"/>
              <w:numPr>
                <w:ilvl w:val="0"/>
                <w:numId w:val="32"/>
              </w:numPr>
              <w:suppressAutoHyphens w:val="0"/>
              <w:rPr>
                <w:rFonts w:ascii="Arial" w:hAnsi="Arial" w:cs="Arial"/>
                <w:color w:val="000000"/>
                <w:sz w:val="20"/>
                <w:szCs w:val="20"/>
              </w:rPr>
            </w:pPr>
            <w:r w:rsidRPr="00CC46BD">
              <w:rPr>
                <w:rFonts w:ascii="Arial" w:hAnsi="Arial" w:cs="Arial"/>
                <w:sz w:val="20"/>
                <w:szCs w:val="20"/>
              </w:rPr>
              <w:t xml:space="preserve">In understand the unique pedagogical advantages of AI tools combined with specific mathematical contents. </w:t>
            </w:r>
          </w:p>
        </w:tc>
        <w:tc>
          <w:tcPr>
            <w:tcW w:w="0" w:type="auto"/>
            <w:tcBorders>
              <w:top w:val="single" w:sz="4" w:space="0" w:color="auto"/>
            </w:tcBorders>
          </w:tcPr>
          <w:p w14:paraId="53DA35AF"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3.83</w:t>
            </w:r>
          </w:p>
        </w:tc>
        <w:tc>
          <w:tcPr>
            <w:tcW w:w="0" w:type="auto"/>
            <w:tcBorders>
              <w:top w:val="single" w:sz="4" w:space="0" w:color="auto"/>
            </w:tcBorders>
          </w:tcPr>
          <w:p w14:paraId="754A4FC4" w14:textId="77777777" w:rsidR="00CC46BD" w:rsidRPr="00CC46BD" w:rsidRDefault="00CC46BD" w:rsidP="00CC46BD">
            <w:pPr>
              <w:rPr>
                <w:rFonts w:ascii="Arial" w:hAnsi="Arial" w:cs="Arial"/>
                <w:color w:val="000000"/>
                <w:sz w:val="20"/>
                <w:szCs w:val="20"/>
              </w:rPr>
            </w:pPr>
            <w:r w:rsidRPr="00CC46BD">
              <w:rPr>
                <w:rFonts w:ascii="Arial" w:hAnsi="Arial" w:cs="Arial"/>
                <w:color w:val="000000"/>
                <w:sz w:val="20"/>
                <w:szCs w:val="20"/>
              </w:rPr>
              <w:t>K</w:t>
            </w:r>
          </w:p>
        </w:tc>
        <w:tc>
          <w:tcPr>
            <w:tcW w:w="0" w:type="auto"/>
            <w:tcBorders>
              <w:top w:val="single" w:sz="4" w:space="0" w:color="auto"/>
            </w:tcBorders>
          </w:tcPr>
          <w:p w14:paraId="3EE30033"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0.97</w:t>
            </w:r>
          </w:p>
        </w:tc>
      </w:tr>
      <w:tr w:rsidR="00CC46BD" w:rsidRPr="00CC46BD" w14:paraId="589058C2" w14:textId="77777777" w:rsidTr="003F595F">
        <w:tc>
          <w:tcPr>
            <w:tcW w:w="0" w:type="auto"/>
            <w:hideMark/>
          </w:tcPr>
          <w:p w14:paraId="71764519" w14:textId="77777777" w:rsidR="00CC46BD" w:rsidRPr="00CC46BD" w:rsidRDefault="00CC46BD" w:rsidP="00CC46BD">
            <w:pPr>
              <w:pStyle w:val="ListParagraph"/>
              <w:numPr>
                <w:ilvl w:val="0"/>
                <w:numId w:val="32"/>
              </w:numPr>
              <w:suppressAutoHyphens w:val="0"/>
              <w:rPr>
                <w:rFonts w:ascii="Arial" w:hAnsi="Arial" w:cs="Arial"/>
                <w:color w:val="000000"/>
                <w:sz w:val="20"/>
                <w:szCs w:val="20"/>
              </w:rPr>
            </w:pPr>
            <w:r w:rsidRPr="00CC46BD">
              <w:rPr>
                <w:rFonts w:ascii="Arial" w:hAnsi="Arial" w:cs="Arial"/>
                <w:sz w:val="20"/>
                <w:szCs w:val="20"/>
              </w:rPr>
              <w:t xml:space="preserve">I know how to select AI tools to fit specific mathematical content. </w:t>
            </w:r>
          </w:p>
        </w:tc>
        <w:tc>
          <w:tcPr>
            <w:tcW w:w="0" w:type="auto"/>
          </w:tcPr>
          <w:p w14:paraId="6145B65C"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3.79</w:t>
            </w:r>
          </w:p>
        </w:tc>
        <w:tc>
          <w:tcPr>
            <w:tcW w:w="0" w:type="auto"/>
          </w:tcPr>
          <w:p w14:paraId="4A71BF03" w14:textId="77777777" w:rsidR="00CC46BD" w:rsidRPr="00CC46BD" w:rsidRDefault="00CC46BD" w:rsidP="00CC46BD">
            <w:pPr>
              <w:rPr>
                <w:rFonts w:ascii="Arial" w:hAnsi="Arial" w:cs="Arial"/>
                <w:color w:val="000000"/>
                <w:sz w:val="20"/>
                <w:szCs w:val="20"/>
              </w:rPr>
            </w:pPr>
            <w:r w:rsidRPr="00CC46BD">
              <w:rPr>
                <w:rFonts w:ascii="Arial" w:hAnsi="Arial" w:cs="Arial"/>
                <w:color w:val="000000"/>
                <w:sz w:val="20"/>
                <w:szCs w:val="20"/>
              </w:rPr>
              <w:t>K</w:t>
            </w:r>
          </w:p>
        </w:tc>
        <w:tc>
          <w:tcPr>
            <w:tcW w:w="0" w:type="auto"/>
          </w:tcPr>
          <w:p w14:paraId="08B9BCE5"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1.07</w:t>
            </w:r>
          </w:p>
        </w:tc>
      </w:tr>
      <w:tr w:rsidR="00CC46BD" w:rsidRPr="00CC46BD" w14:paraId="20927136" w14:textId="77777777" w:rsidTr="003F595F">
        <w:tc>
          <w:tcPr>
            <w:tcW w:w="0" w:type="auto"/>
            <w:hideMark/>
          </w:tcPr>
          <w:p w14:paraId="34A9F3D4" w14:textId="77777777" w:rsidR="00CC46BD" w:rsidRPr="00CC46BD" w:rsidRDefault="00CC46BD" w:rsidP="00CC46BD">
            <w:pPr>
              <w:pStyle w:val="ListParagraph"/>
              <w:numPr>
                <w:ilvl w:val="0"/>
                <w:numId w:val="32"/>
              </w:numPr>
              <w:suppressAutoHyphens w:val="0"/>
              <w:rPr>
                <w:rFonts w:ascii="Arial" w:hAnsi="Arial" w:cs="Arial"/>
                <w:color w:val="000000"/>
                <w:sz w:val="20"/>
                <w:szCs w:val="20"/>
              </w:rPr>
            </w:pPr>
            <w:r w:rsidRPr="00CC46BD">
              <w:rPr>
                <w:rFonts w:ascii="Arial" w:hAnsi="Arial" w:cs="Arial"/>
                <w:sz w:val="20"/>
                <w:szCs w:val="20"/>
              </w:rPr>
              <w:t xml:space="preserve">I am actively involved in continuing education and training opportunities related to AI. </w:t>
            </w:r>
          </w:p>
        </w:tc>
        <w:tc>
          <w:tcPr>
            <w:tcW w:w="0" w:type="auto"/>
          </w:tcPr>
          <w:p w14:paraId="76FBCE53"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3.50</w:t>
            </w:r>
          </w:p>
        </w:tc>
        <w:tc>
          <w:tcPr>
            <w:tcW w:w="0" w:type="auto"/>
          </w:tcPr>
          <w:p w14:paraId="35273CD7" w14:textId="77777777" w:rsidR="00CC46BD" w:rsidRPr="00CC46BD" w:rsidRDefault="00CC46BD" w:rsidP="00CC46BD">
            <w:pPr>
              <w:rPr>
                <w:rFonts w:ascii="Arial" w:hAnsi="Arial" w:cs="Arial"/>
                <w:color w:val="000000"/>
                <w:sz w:val="20"/>
                <w:szCs w:val="20"/>
              </w:rPr>
            </w:pPr>
            <w:r w:rsidRPr="00CC46BD">
              <w:rPr>
                <w:rFonts w:ascii="Arial" w:hAnsi="Arial" w:cs="Arial"/>
                <w:color w:val="000000"/>
                <w:sz w:val="20"/>
                <w:szCs w:val="20"/>
              </w:rPr>
              <w:t>MK</w:t>
            </w:r>
          </w:p>
        </w:tc>
        <w:tc>
          <w:tcPr>
            <w:tcW w:w="0" w:type="auto"/>
          </w:tcPr>
          <w:p w14:paraId="3D55D328"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1.08</w:t>
            </w:r>
          </w:p>
        </w:tc>
      </w:tr>
      <w:tr w:rsidR="00CC46BD" w:rsidRPr="00CC46BD" w14:paraId="58983EA3" w14:textId="77777777" w:rsidTr="003F595F">
        <w:tc>
          <w:tcPr>
            <w:tcW w:w="0" w:type="auto"/>
            <w:hideMark/>
          </w:tcPr>
          <w:p w14:paraId="2D0DE9A1" w14:textId="77777777" w:rsidR="00CC46BD" w:rsidRPr="00CC46BD" w:rsidRDefault="00CC46BD" w:rsidP="00CC46BD">
            <w:pPr>
              <w:pStyle w:val="ListParagraph"/>
              <w:numPr>
                <w:ilvl w:val="0"/>
                <w:numId w:val="32"/>
              </w:numPr>
              <w:suppressAutoHyphens w:val="0"/>
              <w:rPr>
                <w:rFonts w:ascii="Arial" w:hAnsi="Arial" w:cs="Arial"/>
                <w:color w:val="000000"/>
                <w:sz w:val="20"/>
                <w:szCs w:val="20"/>
              </w:rPr>
            </w:pPr>
            <w:r w:rsidRPr="00CC46BD">
              <w:rPr>
                <w:rFonts w:ascii="Arial" w:hAnsi="Arial" w:cs="Arial"/>
                <w:sz w:val="20"/>
                <w:szCs w:val="20"/>
              </w:rPr>
              <w:t xml:space="preserve">I follow the latest AI developments in mathematics education and try to integrate them into teaching. </w:t>
            </w:r>
          </w:p>
        </w:tc>
        <w:tc>
          <w:tcPr>
            <w:tcW w:w="0" w:type="auto"/>
          </w:tcPr>
          <w:p w14:paraId="09C88422"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3.35</w:t>
            </w:r>
          </w:p>
        </w:tc>
        <w:tc>
          <w:tcPr>
            <w:tcW w:w="0" w:type="auto"/>
          </w:tcPr>
          <w:p w14:paraId="6C81BA21" w14:textId="77777777" w:rsidR="00CC46BD" w:rsidRPr="00CC46BD" w:rsidRDefault="00CC46BD" w:rsidP="00CC46BD">
            <w:pPr>
              <w:rPr>
                <w:rFonts w:ascii="Arial" w:hAnsi="Arial" w:cs="Arial"/>
                <w:color w:val="000000"/>
                <w:sz w:val="20"/>
                <w:szCs w:val="20"/>
              </w:rPr>
            </w:pPr>
            <w:r w:rsidRPr="00CC46BD">
              <w:rPr>
                <w:rFonts w:ascii="Arial" w:hAnsi="Arial" w:cs="Arial"/>
                <w:color w:val="000000"/>
                <w:sz w:val="20"/>
                <w:szCs w:val="20"/>
              </w:rPr>
              <w:t>MK</w:t>
            </w:r>
          </w:p>
        </w:tc>
        <w:tc>
          <w:tcPr>
            <w:tcW w:w="0" w:type="auto"/>
          </w:tcPr>
          <w:p w14:paraId="47CE8384"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1.12</w:t>
            </w:r>
          </w:p>
        </w:tc>
      </w:tr>
      <w:tr w:rsidR="00CC46BD" w:rsidRPr="00CC46BD" w14:paraId="601FFFA4" w14:textId="77777777" w:rsidTr="003F595F">
        <w:tc>
          <w:tcPr>
            <w:tcW w:w="0" w:type="auto"/>
            <w:hideMark/>
          </w:tcPr>
          <w:p w14:paraId="63A7CB54" w14:textId="7942CDAE" w:rsidR="00CC46BD" w:rsidRPr="00CC46BD" w:rsidRDefault="00CC46BD" w:rsidP="00CC46BD">
            <w:pPr>
              <w:rPr>
                <w:rFonts w:ascii="Arial" w:hAnsi="Arial" w:cs="Arial"/>
                <w:b/>
                <w:bCs/>
                <w:color w:val="000000"/>
                <w:sz w:val="20"/>
                <w:szCs w:val="20"/>
              </w:rPr>
            </w:pPr>
            <w:r w:rsidRPr="00CC46BD">
              <w:rPr>
                <w:rFonts w:ascii="Arial" w:hAnsi="Arial" w:cs="Arial"/>
                <w:b/>
                <w:bCs/>
                <w:color w:val="000000"/>
                <w:sz w:val="20"/>
                <w:szCs w:val="20"/>
              </w:rPr>
              <w:t>Average on AI-TCK</w:t>
            </w:r>
          </w:p>
        </w:tc>
        <w:tc>
          <w:tcPr>
            <w:tcW w:w="0" w:type="auto"/>
          </w:tcPr>
          <w:p w14:paraId="373046BC" w14:textId="77777777" w:rsidR="00CC46BD" w:rsidRPr="00CC46BD" w:rsidRDefault="00CC46BD" w:rsidP="00CC46BD">
            <w:pPr>
              <w:rPr>
                <w:rFonts w:ascii="Arial" w:hAnsi="Arial" w:cs="Arial"/>
                <w:b/>
                <w:bCs/>
                <w:color w:val="000000"/>
                <w:sz w:val="20"/>
                <w:szCs w:val="20"/>
              </w:rPr>
            </w:pPr>
            <w:r w:rsidRPr="00CC46BD">
              <w:rPr>
                <w:rFonts w:ascii="Arial" w:hAnsi="Arial" w:cs="Arial"/>
                <w:b/>
                <w:bCs/>
                <w:color w:val="333333"/>
                <w:sz w:val="20"/>
                <w:szCs w:val="20"/>
              </w:rPr>
              <w:t>3.62</w:t>
            </w:r>
          </w:p>
        </w:tc>
        <w:tc>
          <w:tcPr>
            <w:tcW w:w="0" w:type="auto"/>
          </w:tcPr>
          <w:p w14:paraId="52165F61" w14:textId="77777777" w:rsidR="00CC46BD" w:rsidRPr="00CC46BD" w:rsidRDefault="00CC46BD" w:rsidP="00CC46BD">
            <w:pPr>
              <w:rPr>
                <w:rFonts w:ascii="Arial" w:hAnsi="Arial" w:cs="Arial"/>
                <w:b/>
                <w:bCs/>
                <w:color w:val="000000"/>
                <w:sz w:val="20"/>
                <w:szCs w:val="20"/>
              </w:rPr>
            </w:pPr>
            <w:r w:rsidRPr="00CC46BD">
              <w:rPr>
                <w:rFonts w:ascii="Arial" w:hAnsi="Arial" w:cs="Arial"/>
                <w:b/>
                <w:bCs/>
                <w:color w:val="000000"/>
                <w:sz w:val="20"/>
                <w:szCs w:val="20"/>
              </w:rPr>
              <w:t>K</w:t>
            </w:r>
          </w:p>
        </w:tc>
        <w:tc>
          <w:tcPr>
            <w:tcW w:w="0" w:type="auto"/>
          </w:tcPr>
          <w:p w14:paraId="3F55F836" w14:textId="77777777" w:rsidR="00CC46BD" w:rsidRPr="00CC46BD" w:rsidRDefault="00CC46BD" w:rsidP="00CC46BD">
            <w:pPr>
              <w:rPr>
                <w:rFonts w:ascii="Arial" w:hAnsi="Arial" w:cs="Arial"/>
                <w:b/>
                <w:bCs/>
                <w:color w:val="000000"/>
                <w:sz w:val="20"/>
                <w:szCs w:val="20"/>
              </w:rPr>
            </w:pPr>
            <w:r w:rsidRPr="00CC46BD">
              <w:rPr>
                <w:rFonts w:ascii="Arial" w:hAnsi="Arial" w:cs="Arial"/>
                <w:b/>
                <w:bCs/>
                <w:color w:val="333333"/>
                <w:sz w:val="20"/>
                <w:szCs w:val="20"/>
              </w:rPr>
              <w:t>0.95</w:t>
            </w:r>
          </w:p>
        </w:tc>
      </w:tr>
    </w:tbl>
    <w:p w14:paraId="6BD4AAF0" w14:textId="77777777" w:rsidR="00FD067D" w:rsidRDefault="00FD067D" w:rsidP="00FD067D">
      <w:pPr>
        <w:jc w:val="both"/>
        <w:rPr>
          <w:rFonts w:ascii="Arial" w:hAnsi="Arial" w:cs="Arial"/>
          <w:sz w:val="18"/>
          <w:szCs w:val="18"/>
        </w:rPr>
      </w:pPr>
      <w:r w:rsidRPr="00BF5C82">
        <w:rPr>
          <w:rStyle w:val="Emphasis"/>
          <w:rFonts w:ascii="Arial" w:hAnsi="Arial" w:cs="Arial"/>
          <w:sz w:val="18"/>
          <w:szCs w:val="18"/>
        </w:rPr>
        <w:t>Note.</w:t>
      </w:r>
      <w:r w:rsidRPr="00BF5C82">
        <w:rPr>
          <w:rFonts w:ascii="Arial" w:hAnsi="Arial" w:cs="Arial"/>
          <w:sz w:val="18"/>
          <w:szCs w:val="18"/>
        </w:rPr>
        <w:t xml:space="preserve"> x̄ = mean; SD = standard deviation; Int. = interpretation. Scale: 4.51–5.00 = Very </w:t>
      </w:r>
      <w:r>
        <w:rPr>
          <w:rFonts w:ascii="Arial" w:hAnsi="Arial" w:cs="Arial"/>
          <w:sz w:val="18"/>
          <w:szCs w:val="18"/>
        </w:rPr>
        <w:t>Knowledgeable</w:t>
      </w:r>
      <w:r w:rsidRPr="00BF5C82">
        <w:rPr>
          <w:rFonts w:ascii="Arial" w:hAnsi="Arial" w:cs="Arial"/>
          <w:sz w:val="18"/>
          <w:szCs w:val="18"/>
        </w:rPr>
        <w:t xml:space="preserve"> (V</w:t>
      </w:r>
      <w:r>
        <w:rPr>
          <w:rFonts w:ascii="Arial" w:hAnsi="Arial" w:cs="Arial"/>
          <w:sz w:val="18"/>
          <w:szCs w:val="18"/>
        </w:rPr>
        <w:t>K</w:t>
      </w:r>
      <w:r w:rsidRPr="00BF5C82">
        <w:rPr>
          <w:rFonts w:ascii="Arial" w:hAnsi="Arial" w:cs="Arial"/>
          <w:sz w:val="18"/>
          <w:szCs w:val="18"/>
        </w:rPr>
        <w:t xml:space="preserve">); 3.51–4.50 = </w:t>
      </w:r>
      <w:r>
        <w:rPr>
          <w:rFonts w:ascii="Arial" w:hAnsi="Arial" w:cs="Arial"/>
          <w:sz w:val="18"/>
          <w:szCs w:val="18"/>
        </w:rPr>
        <w:t>Knowledgeable</w:t>
      </w:r>
      <w:r w:rsidRPr="00BF5C82">
        <w:rPr>
          <w:rFonts w:ascii="Arial" w:hAnsi="Arial" w:cs="Arial"/>
          <w:sz w:val="18"/>
          <w:szCs w:val="18"/>
        </w:rPr>
        <w:t xml:space="preserve"> (</w:t>
      </w:r>
      <w:r>
        <w:rPr>
          <w:rFonts w:ascii="Arial" w:hAnsi="Arial" w:cs="Arial"/>
          <w:sz w:val="18"/>
          <w:szCs w:val="18"/>
        </w:rPr>
        <w:t>K</w:t>
      </w:r>
      <w:r w:rsidRPr="00BF5C82">
        <w:rPr>
          <w:rFonts w:ascii="Arial" w:hAnsi="Arial" w:cs="Arial"/>
          <w:sz w:val="18"/>
          <w:szCs w:val="18"/>
        </w:rPr>
        <w:t xml:space="preserve">); 2.51–3.50 = Moderately </w:t>
      </w:r>
      <w:r>
        <w:rPr>
          <w:rFonts w:ascii="Arial" w:hAnsi="Arial" w:cs="Arial"/>
          <w:sz w:val="18"/>
          <w:szCs w:val="18"/>
        </w:rPr>
        <w:t>Knowledgeable</w:t>
      </w:r>
      <w:r w:rsidRPr="00BF5C82">
        <w:rPr>
          <w:rFonts w:ascii="Arial" w:hAnsi="Arial" w:cs="Arial"/>
          <w:sz w:val="18"/>
          <w:szCs w:val="18"/>
        </w:rPr>
        <w:t xml:space="preserve"> (M</w:t>
      </w:r>
      <w:r>
        <w:rPr>
          <w:rFonts w:ascii="Arial" w:hAnsi="Arial" w:cs="Arial"/>
          <w:sz w:val="18"/>
          <w:szCs w:val="18"/>
        </w:rPr>
        <w:t>K</w:t>
      </w:r>
      <w:r w:rsidRPr="00BF5C82">
        <w:rPr>
          <w:rFonts w:ascii="Arial" w:hAnsi="Arial" w:cs="Arial"/>
          <w:sz w:val="18"/>
          <w:szCs w:val="18"/>
        </w:rPr>
        <w:t xml:space="preserve">); 1.51–2.50 = Less </w:t>
      </w:r>
      <w:r>
        <w:rPr>
          <w:rFonts w:ascii="Arial" w:hAnsi="Arial" w:cs="Arial"/>
          <w:sz w:val="18"/>
          <w:szCs w:val="18"/>
        </w:rPr>
        <w:t>Knowledgeable</w:t>
      </w:r>
      <w:r w:rsidRPr="00BF5C82">
        <w:rPr>
          <w:rFonts w:ascii="Arial" w:hAnsi="Arial" w:cs="Arial"/>
          <w:sz w:val="18"/>
          <w:szCs w:val="18"/>
        </w:rPr>
        <w:t xml:space="preserve"> (L</w:t>
      </w:r>
      <w:r>
        <w:rPr>
          <w:rFonts w:ascii="Arial" w:hAnsi="Arial" w:cs="Arial"/>
          <w:sz w:val="18"/>
          <w:szCs w:val="18"/>
        </w:rPr>
        <w:t>K</w:t>
      </w:r>
      <w:r w:rsidRPr="00BF5C82">
        <w:rPr>
          <w:rFonts w:ascii="Arial" w:hAnsi="Arial" w:cs="Arial"/>
          <w:sz w:val="18"/>
          <w:szCs w:val="18"/>
        </w:rPr>
        <w:t xml:space="preserve">); 1.00–1.50 = </w:t>
      </w:r>
      <w:r>
        <w:rPr>
          <w:rFonts w:ascii="Arial" w:hAnsi="Arial" w:cs="Arial"/>
          <w:sz w:val="18"/>
          <w:szCs w:val="18"/>
        </w:rPr>
        <w:t>Not Knowledgeable</w:t>
      </w:r>
      <w:r w:rsidRPr="00BF5C82">
        <w:rPr>
          <w:rFonts w:ascii="Arial" w:hAnsi="Arial" w:cs="Arial"/>
          <w:sz w:val="18"/>
          <w:szCs w:val="18"/>
        </w:rPr>
        <w:t xml:space="preserve"> (</w:t>
      </w:r>
      <w:r>
        <w:rPr>
          <w:rFonts w:ascii="Arial" w:hAnsi="Arial" w:cs="Arial"/>
          <w:sz w:val="18"/>
          <w:szCs w:val="18"/>
        </w:rPr>
        <w:t>NK</w:t>
      </w:r>
      <w:r w:rsidRPr="00BF5C82">
        <w:rPr>
          <w:rFonts w:ascii="Arial" w:hAnsi="Arial" w:cs="Arial"/>
          <w:sz w:val="18"/>
          <w:szCs w:val="18"/>
        </w:rPr>
        <w:t>).</w:t>
      </w:r>
    </w:p>
    <w:p w14:paraId="2EAEEBF4" w14:textId="77777777" w:rsidR="00E05F19" w:rsidRDefault="00E05F19" w:rsidP="00441B6F">
      <w:pPr>
        <w:pStyle w:val="Body"/>
        <w:spacing w:after="0"/>
        <w:rPr>
          <w:rFonts w:ascii="Arial" w:hAnsi="Arial" w:cs="Arial"/>
        </w:rPr>
      </w:pPr>
    </w:p>
    <w:p w14:paraId="1A52F419" w14:textId="3255CC86" w:rsidR="00FC54AE" w:rsidRDefault="00FC54AE" w:rsidP="00FC54AE">
      <w:pPr>
        <w:jc w:val="both"/>
        <w:rPr>
          <w:rFonts w:ascii="Arial" w:hAnsi="Arial" w:cs="Arial"/>
          <w:b/>
          <w:bCs/>
          <w:u w:val="single"/>
        </w:rPr>
      </w:pPr>
      <w:r w:rsidRPr="00615D31">
        <w:rPr>
          <w:rFonts w:ascii="Arial" w:hAnsi="Arial" w:cs="Arial"/>
          <w:b/>
          <w:bCs/>
          <w:u w:val="single"/>
        </w:rPr>
        <w:t>3.2.</w:t>
      </w:r>
      <w:r>
        <w:rPr>
          <w:rFonts w:ascii="Arial" w:hAnsi="Arial" w:cs="Arial"/>
          <w:b/>
          <w:bCs/>
          <w:u w:val="single"/>
        </w:rPr>
        <w:t>3</w:t>
      </w:r>
      <w:r w:rsidRPr="00615D31">
        <w:rPr>
          <w:rFonts w:ascii="Arial" w:hAnsi="Arial" w:cs="Arial"/>
          <w:b/>
          <w:bCs/>
          <w:u w:val="single"/>
        </w:rPr>
        <w:t xml:space="preserve"> AI-technological </w:t>
      </w:r>
      <w:r>
        <w:rPr>
          <w:rFonts w:ascii="Arial" w:hAnsi="Arial" w:cs="Arial"/>
          <w:b/>
          <w:bCs/>
          <w:u w:val="single"/>
        </w:rPr>
        <w:t xml:space="preserve">pedagogical </w:t>
      </w:r>
      <w:r w:rsidRPr="00615D31">
        <w:rPr>
          <w:rFonts w:ascii="Arial" w:hAnsi="Arial" w:cs="Arial"/>
          <w:b/>
          <w:bCs/>
          <w:u w:val="single"/>
        </w:rPr>
        <w:t>knowledge (AI-T</w:t>
      </w:r>
      <w:r>
        <w:rPr>
          <w:rFonts w:ascii="Arial" w:hAnsi="Arial" w:cs="Arial"/>
          <w:b/>
          <w:bCs/>
          <w:u w:val="single"/>
        </w:rPr>
        <w:t>P</w:t>
      </w:r>
      <w:r w:rsidRPr="00615D31">
        <w:rPr>
          <w:rFonts w:ascii="Arial" w:hAnsi="Arial" w:cs="Arial"/>
          <w:b/>
          <w:bCs/>
          <w:u w:val="single"/>
        </w:rPr>
        <w:t>K)</w:t>
      </w:r>
    </w:p>
    <w:p w14:paraId="55E77487" w14:textId="77777777" w:rsidR="00E04071" w:rsidRDefault="00E04071" w:rsidP="00FC54AE">
      <w:pPr>
        <w:jc w:val="both"/>
        <w:rPr>
          <w:rFonts w:ascii="Arial" w:hAnsi="Arial" w:cs="Arial"/>
          <w:b/>
          <w:bCs/>
          <w:u w:val="single"/>
        </w:rPr>
      </w:pPr>
    </w:p>
    <w:p w14:paraId="70E5E564" w14:textId="122329E6" w:rsidR="00830FCD" w:rsidRPr="00830FCD" w:rsidRDefault="0012391F" w:rsidP="0035131B">
      <w:pPr>
        <w:ind w:firstLine="720"/>
        <w:jc w:val="both"/>
        <w:rPr>
          <w:rFonts w:ascii="Arial" w:hAnsi="Arial" w:cs="Arial"/>
        </w:rPr>
      </w:pPr>
      <w:r>
        <w:rPr>
          <w:rFonts w:ascii="Arial" w:hAnsi="Arial" w:cs="Arial"/>
        </w:rPr>
        <w:t xml:space="preserve">As presented in Table </w:t>
      </w:r>
      <w:r w:rsidR="005B7207">
        <w:rPr>
          <w:rFonts w:ascii="Arial" w:hAnsi="Arial" w:cs="Arial"/>
        </w:rPr>
        <w:t>5</w:t>
      </w:r>
      <w:r>
        <w:rPr>
          <w:rFonts w:ascii="Arial" w:hAnsi="Arial" w:cs="Arial"/>
        </w:rPr>
        <w:t xml:space="preserve">, </w:t>
      </w:r>
      <w:r w:rsidR="0035131B">
        <w:rPr>
          <w:rFonts w:ascii="Arial" w:hAnsi="Arial" w:cs="Arial"/>
        </w:rPr>
        <w:t>t</w:t>
      </w:r>
      <w:r w:rsidR="0035131B" w:rsidRPr="0035131B">
        <w:rPr>
          <w:rFonts w:ascii="Arial" w:hAnsi="Arial" w:cs="Arial"/>
        </w:rPr>
        <w:t xml:space="preserve">eachers rated AI-TPK as Knowledgeable (x̄ = 3.73, SD = 0.91) (Table 5). The highest item concerned understanding AI capabilities and limits for specific problems (Item 1; x̄ = 4.00, SD = 0.92), followed by identifying concepts/skills best </w:t>
      </w:r>
      <w:r w:rsidR="0035131B" w:rsidRPr="0035131B">
        <w:rPr>
          <w:rFonts w:ascii="Arial" w:hAnsi="Arial" w:cs="Arial"/>
        </w:rPr>
        <w:lastRenderedPageBreak/>
        <w:t>supported by AI (Item 2; x̄ = 3.73, SD = 1.03) and using AI to support interactive, collaborative learning (Item 3; x̄ = 3.58, SD = 1.06). Choosing AI tools to support abstract mathematical understanding was the lowest and only Moderately Knowledgeable (Item 4; x̄ = 3.59, SD = 1.05),</w:t>
      </w:r>
      <w:r w:rsidR="00016FAB">
        <w:rPr>
          <w:rFonts w:ascii="Arial" w:hAnsi="Arial" w:cs="Arial"/>
        </w:rPr>
        <w:t xml:space="preserve"> </w:t>
      </w:r>
      <w:r w:rsidR="0035131B" w:rsidRPr="0035131B">
        <w:rPr>
          <w:rFonts w:ascii="Arial" w:hAnsi="Arial" w:cs="Arial"/>
        </w:rPr>
        <w:t>suggesting greater confidence for procedural/problem-based tasks than for conceptually abstract instruction.</w:t>
      </w:r>
      <w:r w:rsidR="0035131B">
        <w:rPr>
          <w:rFonts w:ascii="Arial" w:hAnsi="Arial" w:cs="Arial"/>
        </w:rPr>
        <w:t xml:space="preserve"> </w:t>
      </w:r>
      <w:r w:rsidR="00830FCD" w:rsidRPr="00830FCD">
        <w:rPr>
          <w:rFonts w:ascii="Arial" w:hAnsi="Arial" w:cs="Arial"/>
        </w:rPr>
        <w:t xml:space="preserve">The </w:t>
      </w:r>
      <w:r w:rsidR="008A77B3">
        <w:rPr>
          <w:rFonts w:ascii="Arial" w:hAnsi="Arial" w:cs="Arial"/>
        </w:rPr>
        <w:t xml:space="preserve">behavior </w:t>
      </w:r>
      <w:r w:rsidR="00830FCD" w:rsidRPr="00830FCD">
        <w:rPr>
          <w:rFonts w:ascii="Arial" w:hAnsi="Arial" w:cs="Arial"/>
        </w:rPr>
        <w:t xml:space="preserve">of scores in AI-Technological Pedagogical Knowledge levels of secondary mathematics teachers in DepEd Schools Division of Northern Samar is consistent with how AI-informed pedagogical knowledge is reported in previous literatures such that of </w:t>
      </w:r>
      <w:r w:rsidR="00830FCD" w:rsidRPr="00830FCD">
        <w:rPr>
          <w:rFonts w:ascii="Arial" w:hAnsi="Arial" w:cs="Arial"/>
        </w:rPr>
        <w:fldChar w:fldCharType="begin"/>
      </w:r>
      <w:r w:rsidR="00830FCD" w:rsidRPr="00830FCD">
        <w:rPr>
          <w:rFonts w:ascii="Arial" w:hAnsi="Arial" w:cs="Arial"/>
        </w:rPr>
        <w:instrText xml:space="preserve"> ADDIN ZOTERO_ITEM CSL_CITATION {"citationID":"1PTmVEFV","properties":{"formattedCitation":"(Celik, 2023; Hava &amp; Babayi\\uc0\\u287{}it, 2025; Ning et al., 2024)","plainCitation":"(Celik, 2023; Hava &amp; Babayiğit, 2025; Ning et al., 2024)","dontUpdate":true,"noteIndex":0},"citationItems":[{"id":923,"uris":["http://zotero.org/users/10114723/items/PEYHM7V2"],"itemData":{"id":923,"type":"article-journal","abstract":"The affordances of artificial intelligence (AI) have not been totally utilized in education. To effectively integrate AI into education, teachers’ AI-specific technological and pedagogical knowledge is important. Furthermore, due to novel ethical issues caused by Al, teachers also must have the knowledge to assess AI-based decisions. None of the previous studies so far explored teacher knowledge to pedagogically and ethically use AI-based tools. Considering this gap, we first developed a scale to measure the knowledge for instructional AI use based on the technological, pedagogical, and content knowledge (TPACK) framework. We extended TPACK with ethical aspects. Secondly, we built a model to investigate the interplay of TPACK components and ethics. The results indicated that as long as teachers have more knowledge to interact with AI-based tools, they will have a better understanding of the pedagogical contributions of AI. Further, technological knowledge (TK) allows teachers to better assess decisions of AI. However, only TK is not sufficient educational integration of AI-based tools. For teachers to deploy AI in education efficiently, TK is meaningful when it is combined with pedagogical knowledge (PK), reflected in technological pedagogical knowledge (TPK). Given pedagogical and technological affordances of AI-based tools, the current study suggests the Intelligent-TPACK framework.","container-title":"Computers in Human Behavior","DOI":"10.1016/j.chb.2022.107468","ISSN":"0747-5632","journalAbbreviation":"Computers in Human Behavior","page":"107468","source":"ScienceDirect","title":"Towards Intelligent-TPACK: An empirical study on teachers’ professional knowledge to ethically integrate artificial intelligence (AI)-based tools into education","title-short":"Towards Intelligent-TPACK","URL":"https://www.sciencedirect.com/science/article/pii/S0747563222002886","volume":"138","author":[{"family":"Celik","given":"Ismail"}],"accessed":{"date-parts":[["2025",8,3]]},"issued":{"date-parts":[["2023",1,1]]}}},{"id":917,"uris":["http://zotero.org/users/10114723/items/KDP4MGQ7"],"itemData":{"id":917,"type":"article-journal","abstract":"In recent years, there has been a growing emphasis on integrating Artificial Intelligence (AI) applications in educational settings. As a result, it is essential to assess teachers’ competencies in Technological, Pedagogical, and Content Knowledge (TPACK) as it pertains to AI and examine the factors that influence these competencies. This study aims to analyze the impact of digital proficiency on teachers’ AI-TPACK competencies. The study utilized a correlational survey model and involved 401 teachers from various provinces and departments in Turkey. The data collection tools included a personal information form, an AI-TPACK scale, and a digital proficiency scale. The collected data were analyzed using structural equation modeling. The research findings revealed that teachers’ AI-TPACK competencies were below average, whereas their levels of digital proficiency were above average. Furthermore, a significant relationship between teachers’ AI-TPACK and digital proficiency levels was identified, with digital proficiency as a significant predictor of AI-TPACK competencies. Based on the research findings, recommendations for future studies are provided.","container-title":"Education and Information Technologies","DOI":"10.1007/s10639-024-12939-x","ISSN":"1573-7608","issue":"3","journalAbbreviation":"Educ Inf Technol","language":"en","page":"3491-3508","source":"Springer Link","title":"Exploring the relationship between teachers’ competencies in AI-TPACK and digital proficiency","URL":"https://doi.org/10.1007/s10639-024-12939-x","volume":"30","author":[{"family":"Hava","given":"Kevser"},{"family":"Babayiğit","given":"Özgür"}],"accessed":{"date-parts":[["2025",8,3]]},"issued":{"date-parts":[["2025",2,1]]}}},{"id":873,"uris":["http://zotero.org/users/10114723/items/76CV649P"],"itemData":{"id":873,"type":"article-journal","abstract":"The profound impact of artificial intelligence (AI) on the modes of teaching and learning necessitates a reexamination of the interrelationships among technology, pedagogy, and subject matter. Given this context, we endeavor to construct a framework for integrating the Technological Pedagogical Content Knowledge of Artificial Intelligence Technology (Artificial Intelligence—Technological Pedagogical Content Knowledge, AI-TPACK) aimed at elucidating the complex interrelations and synergistic effects of AI technology, pedagogical methods, and subject-specific content in the field of education. The AI-TPACK framework comprises seven components: Pedagogical Knowledge (PK), Content Knowledge (CK), AI-Technological Knowledge (AI-TK), Pedagogical Content Knowledge (PCK), AI-Technological Pedagogical Knowledge (AI-TCK), AI-Technological Content Knowledge (AI-TPK), and AI-TPACK itself. We developed an effective structural equation modeling (SEM) approach to explore the relationships among teachers’ AI-TPACK knowledge elements through the utilization of exploratory factor analysis (EFA) and confirmatory factor analysis (CFA). The result showed that six knowledge elements all serve as predictive factors for AI-TPACK variables. However, different knowledge elements showed varying levels of explanatory power in relation to teachers’ AI-TPACK. The influence of core knowledge elements (PK, CK, and AI-TK) on AI-TPACK is indirect, mediated by composite knowledge elements (PCK, AI-TCK, and AI-TPK), each playing unique roles. Non-technical knowledge elements have significantly lower explanatory power for teachers of AI-TPACK compared to knowledge elements related to technology. Notably, content knowledge (C) diminishes the explanatory power of PCK and AI-TCK. This study investigates the relationships within the AI-TPACK framework and its constituent knowledge elements. The framework serves as a comprehensive guide for the large-scale assessment of teachers’ AI-TPACK, and a nuanced comprehension of the interplay among AI-TPACK elements contributes to a deeper understanding of the generative mechanisms underlying teachers’ AI-TPACK. Such insights bear significant implications for the sustainable development of teachers in the era of artificial intelligence.","container-title":"Sustainability","DOI":"10.3390/su16030978","ISSN":"2071-1050","issue":"3","language":"en","license":"http://creativecommons.org/licenses/by/3.0/","page":"978","source":"www.mdpi.com","title":"Teachers’ AI-TPACK: exploring the relationship between knowledge elements","title-short":"Teachers’ AI-TPACK","URL":"https://www.mdpi.com/2071-1050/16/3/978","volume":"16","author":[{"family":"Ning","given":"Yimin"},{"family":"Zhang","given":"Cheng"},{"family":"Xu","given":"Binyan"},{"family":"Zhou","given":"Ying"},{"family":"Wijaya","given":"Tommy Tanu"}],"accessed":{"date-parts":[["2025",8,3]]},"issued":{"date-parts":[["2024",1]]}}}],"schema":"https://github.com/citation-style-language/schema/raw/master/csl-citation.json"} </w:instrText>
      </w:r>
      <w:r w:rsidR="00830FCD" w:rsidRPr="00830FCD">
        <w:rPr>
          <w:rFonts w:ascii="Arial" w:hAnsi="Arial" w:cs="Arial"/>
        </w:rPr>
        <w:fldChar w:fldCharType="separate"/>
      </w:r>
      <w:r w:rsidR="00830FCD" w:rsidRPr="00830FCD">
        <w:rPr>
          <w:rFonts w:ascii="Arial" w:hAnsi="Arial" w:cs="Arial"/>
        </w:rPr>
        <w:t>Celik (2023), Hava and Babayiğit (2025) and  Ning et al. (2024)</w:t>
      </w:r>
      <w:r w:rsidR="00830FCD" w:rsidRPr="00830FCD">
        <w:rPr>
          <w:rFonts w:ascii="Arial" w:hAnsi="Arial" w:cs="Arial"/>
        </w:rPr>
        <w:fldChar w:fldCharType="end"/>
      </w:r>
      <w:r w:rsidR="00830FCD" w:rsidRPr="00830FCD">
        <w:rPr>
          <w:rFonts w:ascii="Arial" w:hAnsi="Arial" w:cs="Arial"/>
        </w:rPr>
        <w:t xml:space="preserve">, wherein according their findings,  teachers tend to report slightly and relatively higher level of competence in technological-pedagogical decisions that involve selecting tools for particular activities and structuring learning environments, compared with tasks that demand abstract disciplinary ideas through technology. </w:t>
      </w:r>
    </w:p>
    <w:p w14:paraId="6EA54615" w14:textId="77777777" w:rsidR="00830FCD" w:rsidRPr="006425DB" w:rsidRDefault="00830FCD" w:rsidP="00830FCD">
      <w:pPr>
        <w:jc w:val="both"/>
        <w:rPr>
          <w:rFonts w:ascii="Arial" w:hAnsi="Arial" w:cs="Arial"/>
        </w:rPr>
      </w:pPr>
    </w:p>
    <w:p w14:paraId="52208AD5" w14:textId="588361E2" w:rsidR="006425DB" w:rsidRPr="006425DB" w:rsidRDefault="006425DB" w:rsidP="006425DB">
      <w:pPr>
        <w:jc w:val="center"/>
        <w:rPr>
          <w:rFonts w:ascii="Arial" w:hAnsi="Arial" w:cs="Arial"/>
          <w:b/>
          <w:bCs/>
        </w:rPr>
      </w:pPr>
      <w:r w:rsidRPr="006425DB">
        <w:rPr>
          <w:rFonts w:ascii="Arial" w:hAnsi="Arial" w:cs="Arial"/>
          <w:b/>
          <w:bCs/>
        </w:rPr>
        <w:t xml:space="preserve">Table </w:t>
      </w:r>
      <w:r w:rsidR="005B7207">
        <w:rPr>
          <w:rFonts w:ascii="Arial" w:hAnsi="Arial" w:cs="Arial"/>
          <w:b/>
          <w:bCs/>
        </w:rPr>
        <w:t>5</w:t>
      </w:r>
      <w:r>
        <w:rPr>
          <w:rFonts w:ascii="Arial" w:hAnsi="Arial" w:cs="Arial"/>
          <w:b/>
          <w:bCs/>
        </w:rPr>
        <w:t xml:space="preserve">. </w:t>
      </w:r>
      <w:r w:rsidRPr="006425DB">
        <w:rPr>
          <w:rFonts w:ascii="Arial" w:hAnsi="Arial" w:cs="Arial"/>
          <w:b/>
          <w:bCs/>
        </w:rPr>
        <w:t xml:space="preserve">Mean and </w:t>
      </w:r>
      <w:r w:rsidR="00DA432E">
        <w:rPr>
          <w:rFonts w:ascii="Arial" w:hAnsi="Arial" w:cs="Arial"/>
          <w:b/>
          <w:bCs/>
        </w:rPr>
        <w:t>s</w:t>
      </w:r>
      <w:r w:rsidRPr="006425DB">
        <w:rPr>
          <w:rFonts w:ascii="Arial" w:hAnsi="Arial" w:cs="Arial"/>
          <w:b/>
          <w:bCs/>
        </w:rPr>
        <w:t xml:space="preserve">tandard </w:t>
      </w:r>
      <w:r w:rsidR="00DA432E">
        <w:rPr>
          <w:rFonts w:ascii="Arial" w:hAnsi="Arial" w:cs="Arial"/>
          <w:b/>
          <w:bCs/>
        </w:rPr>
        <w:t>d</w:t>
      </w:r>
      <w:r w:rsidRPr="006425DB">
        <w:rPr>
          <w:rFonts w:ascii="Arial" w:hAnsi="Arial" w:cs="Arial"/>
          <w:b/>
          <w:bCs/>
        </w:rPr>
        <w:t xml:space="preserve">eviation on the </w:t>
      </w:r>
      <w:r w:rsidR="00DA432E">
        <w:rPr>
          <w:rFonts w:ascii="Arial" w:hAnsi="Arial" w:cs="Arial"/>
          <w:b/>
          <w:bCs/>
        </w:rPr>
        <w:t>l</w:t>
      </w:r>
      <w:r w:rsidRPr="006425DB">
        <w:rPr>
          <w:rFonts w:ascii="Arial" w:hAnsi="Arial" w:cs="Arial"/>
          <w:b/>
          <w:bCs/>
        </w:rPr>
        <w:t xml:space="preserve">evel of AI-TPACK for AI </w:t>
      </w:r>
      <w:r w:rsidR="00DA432E">
        <w:rPr>
          <w:rFonts w:ascii="Arial" w:hAnsi="Arial" w:cs="Arial"/>
          <w:b/>
          <w:bCs/>
        </w:rPr>
        <w:t>i</w:t>
      </w:r>
      <w:r w:rsidRPr="006425DB">
        <w:rPr>
          <w:rFonts w:ascii="Arial" w:hAnsi="Arial" w:cs="Arial"/>
          <w:b/>
          <w:bCs/>
        </w:rPr>
        <w:t>ntegration</w:t>
      </w:r>
    </w:p>
    <w:p w14:paraId="457AF933" w14:textId="2942669A" w:rsidR="006425DB" w:rsidRPr="006425DB" w:rsidRDefault="006425DB" w:rsidP="006425DB">
      <w:pPr>
        <w:jc w:val="center"/>
        <w:rPr>
          <w:rFonts w:ascii="Arial" w:hAnsi="Arial" w:cs="Arial"/>
          <w:b/>
          <w:bCs/>
        </w:rPr>
      </w:pPr>
      <w:r w:rsidRPr="006425DB">
        <w:rPr>
          <w:rFonts w:ascii="Arial" w:hAnsi="Arial" w:cs="Arial"/>
          <w:b/>
          <w:bCs/>
        </w:rPr>
        <w:t xml:space="preserve"> of the </w:t>
      </w:r>
      <w:r w:rsidR="00DA432E">
        <w:rPr>
          <w:rFonts w:ascii="Arial" w:hAnsi="Arial" w:cs="Arial"/>
          <w:b/>
          <w:bCs/>
        </w:rPr>
        <w:t>teachers</w:t>
      </w:r>
      <w:r w:rsidRPr="006425DB">
        <w:rPr>
          <w:rFonts w:ascii="Arial" w:hAnsi="Arial" w:cs="Arial"/>
          <w:b/>
          <w:bCs/>
        </w:rPr>
        <w:t xml:space="preserve"> in terms of AI-</w:t>
      </w:r>
      <w:r w:rsidR="00DA432E">
        <w:rPr>
          <w:rFonts w:ascii="Arial" w:hAnsi="Arial" w:cs="Arial"/>
          <w:b/>
          <w:bCs/>
        </w:rPr>
        <w:t>t</w:t>
      </w:r>
      <w:r w:rsidRPr="006425DB">
        <w:rPr>
          <w:rFonts w:ascii="Arial" w:hAnsi="Arial" w:cs="Arial"/>
          <w:b/>
          <w:bCs/>
        </w:rPr>
        <w:t xml:space="preserve">echnological </w:t>
      </w:r>
      <w:r w:rsidR="00DA432E">
        <w:rPr>
          <w:rFonts w:ascii="Arial" w:hAnsi="Arial" w:cs="Arial"/>
          <w:b/>
          <w:bCs/>
        </w:rPr>
        <w:t>p</w:t>
      </w:r>
      <w:r w:rsidRPr="006425DB">
        <w:rPr>
          <w:rFonts w:ascii="Arial" w:hAnsi="Arial" w:cs="Arial"/>
          <w:b/>
          <w:bCs/>
        </w:rPr>
        <w:t>edagogical</w:t>
      </w:r>
    </w:p>
    <w:p w14:paraId="19B701FB" w14:textId="5AFDB480" w:rsidR="006425DB" w:rsidRPr="006425DB" w:rsidRDefault="006425DB" w:rsidP="006425DB">
      <w:pPr>
        <w:jc w:val="center"/>
        <w:rPr>
          <w:rFonts w:ascii="Arial" w:hAnsi="Arial" w:cs="Arial"/>
          <w:b/>
          <w:bCs/>
        </w:rPr>
      </w:pPr>
      <w:r w:rsidRPr="006425DB">
        <w:rPr>
          <w:rFonts w:ascii="Arial" w:hAnsi="Arial" w:cs="Arial"/>
          <w:b/>
          <w:bCs/>
        </w:rPr>
        <w:t xml:space="preserve"> </w:t>
      </w:r>
      <w:r w:rsidR="00DA432E">
        <w:rPr>
          <w:rFonts w:ascii="Arial" w:hAnsi="Arial" w:cs="Arial"/>
          <w:b/>
          <w:bCs/>
        </w:rPr>
        <w:t>k</w:t>
      </w:r>
      <w:r w:rsidRPr="006425DB">
        <w:rPr>
          <w:rFonts w:ascii="Arial" w:hAnsi="Arial" w:cs="Arial"/>
          <w:b/>
          <w:bCs/>
        </w:rPr>
        <w:t>nowledge (A-TPK)</w:t>
      </w:r>
    </w:p>
    <w:p w14:paraId="1CD3B59B" w14:textId="77777777" w:rsidR="006425DB" w:rsidRPr="006425DB" w:rsidRDefault="006425DB" w:rsidP="006425DB">
      <w:pPr>
        <w:jc w:val="center"/>
        <w:rPr>
          <w:rFonts w:ascii="Arial" w:hAnsi="Arial" w:cs="Arial"/>
          <w:b/>
          <w:b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06"/>
        <w:gridCol w:w="516"/>
        <w:gridCol w:w="606"/>
      </w:tblGrid>
      <w:tr w:rsidR="006425DB" w:rsidRPr="006425DB" w14:paraId="6EC956C1" w14:textId="77777777" w:rsidTr="00F65F37">
        <w:trPr>
          <w:trHeight w:val="282"/>
        </w:trPr>
        <w:tc>
          <w:tcPr>
            <w:tcW w:w="0" w:type="auto"/>
            <w:tcBorders>
              <w:top w:val="single" w:sz="4" w:space="0" w:color="auto"/>
              <w:bottom w:val="single" w:sz="4" w:space="0" w:color="auto"/>
            </w:tcBorders>
            <w:hideMark/>
          </w:tcPr>
          <w:p w14:paraId="00EAB05D" w14:textId="77777777" w:rsidR="006425DB" w:rsidRPr="006425DB" w:rsidRDefault="006425DB" w:rsidP="00B626CC">
            <w:pPr>
              <w:rPr>
                <w:rFonts w:ascii="Arial" w:hAnsi="Arial" w:cs="Arial"/>
                <w:b/>
                <w:bCs/>
                <w:color w:val="000000"/>
                <w:sz w:val="20"/>
                <w:szCs w:val="20"/>
              </w:rPr>
            </w:pPr>
            <w:r w:rsidRPr="006425DB">
              <w:rPr>
                <w:rFonts w:ascii="Arial" w:hAnsi="Arial" w:cs="Arial"/>
                <w:b/>
                <w:bCs/>
                <w:color w:val="000000"/>
                <w:sz w:val="20"/>
                <w:szCs w:val="20"/>
              </w:rPr>
              <w:t>Indicators</w:t>
            </w:r>
          </w:p>
        </w:tc>
        <w:tc>
          <w:tcPr>
            <w:tcW w:w="0" w:type="auto"/>
            <w:tcBorders>
              <w:top w:val="single" w:sz="4" w:space="0" w:color="auto"/>
              <w:bottom w:val="single" w:sz="4" w:space="0" w:color="auto"/>
            </w:tcBorders>
            <w:hideMark/>
          </w:tcPr>
          <w:p w14:paraId="467C83FA" w14:textId="77777777" w:rsidR="006425DB" w:rsidRPr="006425DB" w:rsidRDefault="006425DB" w:rsidP="00B626CC">
            <w:pPr>
              <w:rPr>
                <w:rFonts w:ascii="Arial" w:hAnsi="Arial" w:cs="Arial"/>
                <w:b/>
                <w:bCs/>
                <w:color w:val="000000"/>
                <w:sz w:val="20"/>
                <w:szCs w:val="20"/>
              </w:rPr>
            </w:pPr>
            <w:r w:rsidRPr="006425DB">
              <w:rPr>
                <w:rFonts w:ascii="Arial" w:hAnsi="Arial" w:cs="Arial"/>
                <w:b/>
                <w:bCs/>
                <w:color w:val="0A0A0A"/>
                <w:sz w:val="20"/>
                <w:szCs w:val="20"/>
                <w:shd w:val="clear" w:color="auto" w:fill="FFFFFF"/>
              </w:rPr>
              <w:t>x̄</w:t>
            </w:r>
          </w:p>
        </w:tc>
        <w:tc>
          <w:tcPr>
            <w:tcW w:w="0" w:type="auto"/>
            <w:tcBorders>
              <w:top w:val="single" w:sz="4" w:space="0" w:color="auto"/>
              <w:bottom w:val="single" w:sz="4" w:space="0" w:color="auto"/>
            </w:tcBorders>
          </w:tcPr>
          <w:p w14:paraId="31DFDD66" w14:textId="77777777" w:rsidR="006425DB" w:rsidRPr="006425DB" w:rsidRDefault="006425DB" w:rsidP="00B626CC">
            <w:pPr>
              <w:rPr>
                <w:rFonts w:ascii="Arial" w:hAnsi="Arial" w:cs="Arial"/>
                <w:b/>
                <w:bCs/>
                <w:color w:val="000000"/>
                <w:sz w:val="20"/>
                <w:szCs w:val="20"/>
              </w:rPr>
            </w:pPr>
            <w:r w:rsidRPr="006425DB">
              <w:rPr>
                <w:rFonts w:ascii="Arial" w:hAnsi="Arial" w:cs="Arial"/>
                <w:b/>
                <w:bCs/>
                <w:color w:val="000000"/>
                <w:sz w:val="20"/>
                <w:szCs w:val="20"/>
              </w:rPr>
              <w:t xml:space="preserve">Int.  </w:t>
            </w:r>
          </w:p>
        </w:tc>
        <w:tc>
          <w:tcPr>
            <w:tcW w:w="0" w:type="auto"/>
            <w:tcBorders>
              <w:top w:val="single" w:sz="4" w:space="0" w:color="auto"/>
              <w:bottom w:val="single" w:sz="4" w:space="0" w:color="auto"/>
            </w:tcBorders>
            <w:hideMark/>
          </w:tcPr>
          <w:p w14:paraId="743D4D3F" w14:textId="77777777" w:rsidR="006425DB" w:rsidRPr="006425DB" w:rsidRDefault="006425DB" w:rsidP="00B626CC">
            <w:pPr>
              <w:rPr>
                <w:rFonts w:ascii="Arial" w:hAnsi="Arial" w:cs="Arial"/>
                <w:b/>
                <w:bCs/>
                <w:color w:val="000000"/>
                <w:sz w:val="20"/>
                <w:szCs w:val="20"/>
              </w:rPr>
            </w:pPr>
            <w:r w:rsidRPr="006425DB">
              <w:rPr>
                <w:rFonts w:ascii="Arial" w:hAnsi="Arial" w:cs="Arial"/>
                <w:b/>
                <w:bCs/>
                <w:color w:val="000000"/>
                <w:sz w:val="20"/>
                <w:szCs w:val="20"/>
              </w:rPr>
              <w:t>SD</w:t>
            </w:r>
          </w:p>
        </w:tc>
      </w:tr>
      <w:tr w:rsidR="006425DB" w:rsidRPr="006425DB" w14:paraId="5D3BCA15" w14:textId="77777777" w:rsidTr="00F65F37">
        <w:tc>
          <w:tcPr>
            <w:tcW w:w="0" w:type="auto"/>
            <w:tcBorders>
              <w:top w:val="single" w:sz="4" w:space="0" w:color="auto"/>
            </w:tcBorders>
            <w:hideMark/>
          </w:tcPr>
          <w:p w14:paraId="3D122778" w14:textId="77777777" w:rsidR="006425DB" w:rsidRPr="006425DB" w:rsidRDefault="006425DB" w:rsidP="00B626CC">
            <w:pPr>
              <w:pStyle w:val="ListParagraph"/>
              <w:numPr>
                <w:ilvl w:val="0"/>
                <w:numId w:val="33"/>
              </w:numPr>
              <w:suppressAutoHyphens w:val="0"/>
              <w:rPr>
                <w:rFonts w:ascii="Arial" w:hAnsi="Arial" w:cs="Arial"/>
                <w:color w:val="000000"/>
                <w:sz w:val="20"/>
                <w:szCs w:val="20"/>
              </w:rPr>
            </w:pPr>
            <w:r w:rsidRPr="006425DB">
              <w:rPr>
                <w:rFonts w:ascii="Arial" w:hAnsi="Arial" w:cs="Arial"/>
                <w:sz w:val="20"/>
                <w:szCs w:val="20"/>
              </w:rPr>
              <w:t xml:space="preserve">I understand the capabilities and limitations of AI tools in dealing with specific mathematical problems, such as geometric proving, equation solving. </w:t>
            </w:r>
          </w:p>
        </w:tc>
        <w:tc>
          <w:tcPr>
            <w:tcW w:w="0" w:type="auto"/>
            <w:tcBorders>
              <w:top w:val="single" w:sz="4" w:space="0" w:color="auto"/>
            </w:tcBorders>
          </w:tcPr>
          <w:p w14:paraId="7C80FC15" w14:textId="77777777" w:rsidR="006425DB" w:rsidRPr="006425DB" w:rsidRDefault="006425DB" w:rsidP="00B626CC">
            <w:pPr>
              <w:rPr>
                <w:rFonts w:ascii="Arial" w:hAnsi="Arial" w:cs="Arial"/>
                <w:color w:val="000000"/>
                <w:sz w:val="20"/>
                <w:szCs w:val="20"/>
              </w:rPr>
            </w:pPr>
            <w:r w:rsidRPr="006425DB">
              <w:rPr>
                <w:rFonts w:ascii="Arial" w:hAnsi="Arial" w:cs="Arial"/>
                <w:color w:val="333333"/>
                <w:sz w:val="20"/>
                <w:szCs w:val="20"/>
              </w:rPr>
              <w:t>4.00</w:t>
            </w:r>
          </w:p>
        </w:tc>
        <w:tc>
          <w:tcPr>
            <w:tcW w:w="0" w:type="auto"/>
            <w:tcBorders>
              <w:top w:val="single" w:sz="4" w:space="0" w:color="auto"/>
            </w:tcBorders>
          </w:tcPr>
          <w:p w14:paraId="7B53BB7E" w14:textId="77777777" w:rsidR="006425DB" w:rsidRPr="006425DB" w:rsidRDefault="006425DB" w:rsidP="00B626CC">
            <w:pPr>
              <w:rPr>
                <w:rFonts w:ascii="Arial" w:hAnsi="Arial" w:cs="Arial"/>
                <w:color w:val="000000"/>
                <w:sz w:val="20"/>
                <w:szCs w:val="20"/>
              </w:rPr>
            </w:pPr>
            <w:r w:rsidRPr="006425DB">
              <w:rPr>
                <w:rFonts w:ascii="Arial" w:hAnsi="Arial" w:cs="Arial"/>
                <w:color w:val="000000"/>
                <w:sz w:val="20"/>
                <w:szCs w:val="20"/>
              </w:rPr>
              <w:t>K</w:t>
            </w:r>
          </w:p>
        </w:tc>
        <w:tc>
          <w:tcPr>
            <w:tcW w:w="0" w:type="auto"/>
            <w:tcBorders>
              <w:top w:val="single" w:sz="4" w:space="0" w:color="auto"/>
            </w:tcBorders>
          </w:tcPr>
          <w:p w14:paraId="564CD95E" w14:textId="77777777" w:rsidR="006425DB" w:rsidRPr="006425DB" w:rsidRDefault="006425DB" w:rsidP="00B626CC">
            <w:pPr>
              <w:rPr>
                <w:rFonts w:ascii="Arial" w:hAnsi="Arial" w:cs="Arial"/>
                <w:color w:val="000000"/>
                <w:sz w:val="20"/>
                <w:szCs w:val="20"/>
              </w:rPr>
            </w:pPr>
            <w:r w:rsidRPr="006425DB">
              <w:rPr>
                <w:rFonts w:ascii="Arial" w:hAnsi="Arial" w:cs="Arial"/>
                <w:color w:val="333333"/>
                <w:sz w:val="20"/>
                <w:szCs w:val="20"/>
              </w:rPr>
              <w:t>0.92</w:t>
            </w:r>
          </w:p>
        </w:tc>
      </w:tr>
      <w:tr w:rsidR="006425DB" w:rsidRPr="006425DB" w14:paraId="6E7AE4F0" w14:textId="77777777" w:rsidTr="00F65F37">
        <w:tc>
          <w:tcPr>
            <w:tcW w:w="0" w:type="auto"/>
            <w:hideMark/>
          </w:tcPr>
          <w:p w14:paraId="59C466C9" w14:textId="77777777" w:rsidR="006425DB" w:rsidRPr="006425DB" w:rsidRDefault="006425DB" w:rsidP="00B626CC">
            <w:pPr>
              <w:pStyle w:val="ListParagraph"/>
              <w:numPr>
                <w:ilvl w:val="0"/>
                <w:numId w:val="33"/>
              </w:numPr>
              <w:suppressAutoHyphens w:val="0"/>
              <w:rPr>
                <w:rFonts w:ascii="Arial" w:hAnsi="Arial" w:cs="Arial"/>
                <w:color w:val="000000"/>
                <w:sz w:val="20"/>
                <w:szCs w:val="20"/>
              </w:rPr>
            </w:pPr>
            <w:r w:rsidRPr="006425DB">
              <w:rPr>
                <w:rFonts w:ascii="Arial" w:hAnsi="Arial" w:cs="Arial"/>
                <w:sz w:val="20"/>
                <w:szCs w:val="20"/>
              </w:rPr>
              <w:t xml:space="preserve">I can identify which mathematical concepts, propositions, problem solving or skills could be taught more effectively with AI tools. </w:t>
            </w:r>
          </w:p>
        </w:tc>
        <w:tc>
          <w:tcPr>
            <w:tcW w:w="0" w:type="auto"/>
          </w:tcPr>
          <w:p w14:paraId="5EA82115" w14:textId="77777777" w:rsidR="006425DB" w:rsidRPr="006425DB" w:rsidRDefault="006425DB" w:rsidP="00B626CC">
            <w:pPr>
              <w:rPr>
                <w:rFonts w:ascii="Arial" w:hAnsi="Arial" w:cs="Arial"/>
                <w:color w:val="000000"/>
                <w:sz w:val="20"/>
                <w:szCs w:val="20"/>
              </w:rPr>
            </w:pPr>
            <w:r w:rsidRPr="006425DB">
              <w:rPr>
                <w:rFonts w:ascii="Arial" w:hAnsi="Arial" w:cs="Arial"/>
                <w:color w:val="333333"/>
                <w:sz w:val="20"/>
                <w:szCs w:val="20"/>
              </w:rPr>
              <w:t>3.73</w:t>
            </w:r>
          </w:p>
        </w:tc>
        <w:tc>
          <w:tcPr>
            <w:tcW w:w="0" w:type="auto"/>
          </w:tcPr>
          <w:p w14:paraId="730A0A54" w14:textId="77777777" w:rsidR="006425DB" w:rsidRPr="006425DB" w:rsidRDefault="006425DB" w:rsidP="00B626CC">
            <w:pPr>
              <w:rPr>
                <w:rFonts w:ascii="Arial" w:hAnsi="Arial" w:cs="Arial"/>
                <w:color w:val="000000"/>
                <w:sz w:val="20"/>
                <w:szCs w:val="20"/>
              </w:rPr>
            </w:pPr>
            <w:r w:rsidRPr="006425DB">
              <w:rPr>
                <w:rFonts w:ascii="Arial" w:hAnsi="Arial" w:cs="Arial"/>
                <w:color w:val="000000"/>
                <w:sz w:val="20"/>
                <w:szCs w:val="20"/>
              </w:rPr>
              <w:t>K</w:t>
            </w:r>
          </w:p>
        </w:tc>
        <w:tc>
          <w:tcPr>
            <w:tcW w:w="0" w:type="auto"/>
          </w:tcPr>
          <w:p w14:paraId="633B2157" w14:textId="77777777" w:rsidR="006425DB" w:rsidRPr="006425DB" w:rsidRDefault="006425DB" w:rsidP="00B626CC">
            <w:pPr>
              <w:rPr>
                <w:rFonts w:ascii="Arial" w:hAnsi="Arial" w:cs="Arial"/>
                <w:color w:val="000000"/>
                <w:sz w:val="20"/>
                <w:szCs w:val="20"/>
              </w:rPr>
            </w:pPr>
            <w:r w:rsidRPr="006425DB">
              <w:rPr>
                <w:rFonts w:ascii="Arial" w:hAnsi="Arial" w:cs="Arial"/>
                <w:color w:val="333333"/>
                <w:sz w:val="20"/>
                <w:szCs w:val="20"/>
              </w:rPr>
              <w:t>1.03</w:t>
            </w:r>
          </w:p>
        </w:tc>
      </w:tr>
      <w:tr w:rsidR="006425DB" w:rsidRPr="006425DB" w14:paraId="47AB8ED2" w14:textId="77777777" w:rsidTr="00F65F37">
        <w:tc>
          <w:tcPr>
            <w:tcW w:w="0" w:type="auto"/>
            <w:hideMark/>
          </w:tcPr>
          <w:p w14:paraId="7BADBF53" w14:textId="77777777" w:rsidR="006425DB" w:rsidRPr="006425DB" w:rsidRDefault="006425DB" w:rsidP="00B626CC">
            <w:pPr>
              <w:pStyle w:val="ListParagraph"/>
              <w:numPr>
                <w:ilvl w:val="0"/>
                <w:numId w:val="33"/>
              </w:numPr>
              <w:suppressAutoHyphens w:val="0"/>
              <w:rPr>
                <w:rFonts w:ascii="Arial" w:hAnsi="Arial" w:cs="Arial"/>
                <w:color w:val="000000"/>
                <w:sz w:val="20"/>
                <w:szCs w:val="20"/>
              </w:rPr>
            </w:pPr>
            <w:r w:rsidRPr="006425DB">
              <w:rPr>
                <w:rFonts w:ascii="Arial" w:hAnsi="Arial" w:cs="Arial"/>
                <w:sz w:val="20"/>
                <w:szCs w:val="20"/>
              </w:rPr>
              <w:t xml:space="preserve">I know how to use AI tools to create interactive and collaborative mathematical learning environments. </w:t>
            </w:r>
          </w:p>
        </w:tc>
        <w:tc>
          <w:tcPr>
            <w:tcW w:w="0" w:type="auto"/>
          </w:tcPr>
          <w:p w14:paraId="5391C1D2" w14:textId="77777777" w:rsidR="006425DB" w:rsidRPr="006425DB" w:rsidRDefault="006425DB" w:rsidP="00B626CC">
            <w:pPr>
              <w:rPr>
                <w:rFonts w:ascii="Arial" w:hAnsi="Arial" w:cs="Arial"/>
                <w:color w:val="000000"/>
                <w:sz w:val="20"/>
                <w:szCs w:val="20"/>
              </w:rPr>
            </w:pPr>
            <w:r w:rsidRPr="006425DB">
              <w:rPr>
                <w:rFonts w:ascii="Arial" w:hAnsi="Arial" w:cs="Arial"/>
                <w:color w:val="333333"/>
                <w:sz w:val="20"/>
                <w:szCs w:val="20"/>
              </w:rPr>
              <w:t>3.58</w:t>
            </w:r>
          </w:p>
        </w:tc>
        <w:tc>
          <w:tcPr>
            <w:tcW w:w="0" w:type="auto"/>
          </w:tcPr>
          <w:p w14:paraId="19C57A12" w14:textId="77777777" w:rsidR="006425DB" w:rsidRPr="006425DB" w:rsidRDefault="006425DB" w:rsidP="00B626CC">
            <w:pPr>
              <w:rPr>
                <w:rFonts w:ascii="Arial" w:hAnsi="Arial" w:cs="Arial"/>
                <w:color w:val="000000"/>
                <w:sz w:val="20"/>
                <w:szCs w:val="20"/>
              </w:rPr>
            </w:pPr>
            <w:r w:rsidRPr="006425DB">
              <w:rPr>
                <w:rFonts w:ascii="Arial" w:hAnsi="Arial" w:cs="Arial"/>
                <w:color w:val="000000"/>
                <w:sz w:val="20"/>
                <w:szCs w:val="20"/>
              </w:rPr>
              <w:t>K</w:t>
            </w:r>
          </w:p>
        </w:tc>
        <w:tc>
          <w:tcPr>
            <w:tcW w:w="0" w:type="auto"/>
          </w:tcPr>
          <w:p w14:paraId="47E8C3C7" w14:textId="77777777" w:rsidR="006425DB" w:rsidRPr="006425DB" w:rsidRDefault="006425DB" w:rsidP="00B626CC">
            <w:pPr>
              <w:rPr>
                <w:rFonts w:ascii="Arial" w:hAnsi="Arial" w:cs="Arial"/>
                <w:color w:val="000000"/>
                <w:sz w:val="20"/>
                <w:szCs w:val="20"/>
              </w:rPr>
            </w:pPr>
            <w:r w:rsidRPr="006425DB">
              <w:rPr>
                <w:rFonts w:ascii="Arial" w:hAnsi="Arial" w:cs="Arial"/>
                <w:color w:val="333333"/>
                <w:sz w:val="20"/>
                <w:szCs w:val="20"/>
              </w:rPr>
              <w:t>1.06</w:t>
            </w:r>
          </w:p>
        </w:tc>
      </w:tr>
      <w:tr w:rsidR="006425DB" w:rsidRPr="006425DB" w14:paraId="0CDE18E4" w14:textId="77777777" w:rsidTr="00F65F37">
        <w:tc>
          <w:tcPr>
            <w:tcW w:w="0" w:type="auto"/>
            <w:hideMark/>
          </w:tcPr>
          <w:p w14:paraId="1B92ECDA" w14:textId="77777777" w:rsidR="006425DB" w:rsidRPr="006425DB" w:rsidRDefault="006425DB" w:rsidP="00B626CC">
            <w:pPr>
              <w:pStyle w:val="ListParagraph"/>
              <w:numPr>
                <w:ilvl w:val="0"/>
                <w:numId w:val="33"/>
              </w:numPr>
              <w:suppressAutoHyphens w:val="0"/>
              <w:rPr>
                <w:rFonts w:ascii="Arial" w:hAnsi="Arial" w:cs="Arial"/>
                <w:color w:val="000000"/>
                <w:sz w:val="20"/>
                <w:szCs w:val="20"/>
              </w:rPr>
            </w:pPr>
            <w:r w:rsidRPr="006425DB">
              <w:rPr>
                <w:rFonts w:ascii="Arial" w:hAnsi="Arial" w:cs="Arial"/>
                <w:sz w:val="20"/>
                <w:szCs w:val="20"/>
              </w:rPr>
              <w:t>I can choose the right AI tools to help students understand abstract mathematical concepts and propositions.</w:t>
            </w:r>
          </w:p>
        </w:tc>
        <w:tc>
          <w:tcPr>
            <w:tcW w:w="0" w:type="auto"/>
          </w:tcPr>
          <w:p w14:paraId="6E952383" w14:textId="77777777" w:rsidR="006425DB" w:rsidRPr="006425DB" w:rsidRDefault="006425DB" w:rsidP="00B626CC">
            <w:pPr>
              <w:rPr>
                <w:rFonts w:ascii="Arial" w:hAnsi="Arial" w:cs="Arial"/>
                <w:color w:val="000000"/>
                <w:sz w:val="20"/>
                <w:szCs w:val="20"/>
              </w:rPr>
            </w:pPr>
            <w:r w:rsidRPr="006425DB">
              <w:rPr>
                <w:rFonts w:ascii="Arial" w:hAnsi="Arial" w:cs="Arial"/>
                <w:color w:val="333333"/>
                <w:sz w:val="20"/>
                <w:szCs w:val="20"/>
              </w:rPr>
              <w:t>3.59</w:t>
            </w:r>
          </w:p>
        </w:tc>
        <w:tc>
          <w:tcPr>
            <w:tcW w:w="0" w:type="auto"/>
          </w:tcPr>
          <w:p w14:paraId="6A803AE5" w14:textId="77777777" w:rsidR="006425DB" w:rsidRPr="006425DB" w:rsidRDefault="006425DB" w:rsidP="00B626CC">
            <w:pPr>
              <w:rPr>
                <w:rFonts w:ascii="Arial" w:hAnsi="Arial" w:cs="Arial"/>
                <w:color w:val="000000"/>
                <w:sz w:val="20"/>
                <w:szCs w:val="20"/>
              </w:rPr>
            </w:pPr>
            <w:r w:rsidRPr="006425DB">
              <w:rPr>
                <w:rFonts w:ascii="Arial" w:hAnsi="Arial" w:cs="Arial"/>
                <w:color w:val="000000"/>
                <w:sz w:val="20"/>
                <w:szCs w:val="20"/>
              </w:rPr>
              <w:t>MK</w:t>
            </w:r>
          </w:p>
        </w:tc>
        <w:tc>
          <w:tcPr>
            <w:tcW w:w="0" w:type="auto"/>
          </w:tcPr>
          <w:p w14:paraId="54604905" w14:textId="77777777" w:rsidR="006425DB" w:rsidRPr="006425DB" w:rsidRDefault="006425DB" w:rsidP="00B626CC">
            <w:pPr>
              <w:rPr>
                <w:rFonts w:ascii="Arial" w:hAnsi="Arial" w:cs="Arial"/>
                <w:color w:val="000000"/>
                <w:sz w:val="20"/>
                <w:szCs w:val="20"/>
              </w:rPr>
            </w:pPr>
            <w:r w:rsidRPr="006425DB">
              <w:rPr>
                <w:rFonts w:ascii="Arial" w:hAnsi="Arial" w:cs="Arial"/>
                <w:color w:val="333333"/>
                <w:sz w:val="20"/>
                <w:szCs w:val="20"/>
              </w:rPr>
              <w:t>1.05</w:t>
            </w:r>
          </w:p>
        </w:tc>
      </w:tr>
      <w:tr w:rsidR="006425DB" w:rsidRPr="006425DB" w14:paraId="1CEF96BE" w14:textId="77777777" w:rsidTr="00F65F37">
        <w:tc>
          <w:tcPr>
            <w:tcW w:w="0" w:type="auto"/>
            <w:hideMark/>
          </w:tcPr>
          <w:p w14:paraId="3F6D8EA9" w14:textId="12535BFE" w:rsidR="006425DB" w:rsidRPr="006425DB" w:rsidRDefault="006425DB" w:rsidP="00B626CC">
            <w:pPr>
              <w:rPr>
                <w:rFonts w:ascii="Arial" w:hAnsi="Arial" w:cs="Arial"/>
                <w:b/>
                <w:bCs/>
                <w:color w:val="000000"/>
                <w:sz w:val="20"/>
                <w:szCs w:val="20"/>
              </w:rPr>
            </w:pPr>
            <w:r w:rsidRPr="006425DB">
              <w:rPr>
                <w:rFonts w:ascii="Arial" w:hAnsi="Arial" w:cs="Arial"/>
                <w:b/>
                <w:bCs/>
                <w:color w:val="000000"/>
                <w:sz w:val="20"/>
                <w:szCs w:val="20"/>
              </w:rPr>
              <w:t>Average on AI-TPK</w:t>
            </w:r>
          </w:p>
        </w:tc>
        <w:tc>
          <w:tcPr>
            <w:tcW w:w="0" w:type="auto"/>
          </w:tcPr>
          <w:p w14:paraId="6906CD32" w14:textId="77777777" w:rsidR="006425DB" w:rsidRPr="006425DB" w:rsidRDefault="006425DB" w:rsidP="00B626CC">
            <w:pPr>
              <w:rPr>
                <w:rFonts w:ascii="Arial" w:hAnsi="Arial" w:cs="Arial"/>
                <w:b/>
                <w:bCs/>
                <w:color w:val="000000"/>
                <w:sz w:val="20"/>
                <w:szCs w:val="20"/>
              </w:rPr>
            </w:pPr>
            <w:r w:rsidRPr="006425DB">
              <w:rPr>
                <w:rFonts w:ascii="Arial" w:hAnsi="Arial" w:cs="Arial"/>
                <w:b/>
                <w:bCs/>
                <w:color w:val="333333"/>
                <w:sz w:val="20"/>
                <w:szCs w:val="20"/>
              </w:rPr>
              <w:t>3.73</w:t>
            </w:r>
          </w:p>
        </w:tc>
        <w:tc>
          <w:tcPr>
            <w:tcW w:w="0" w:type="auto"/>
          </w:tcPr>
          <w:p w14:paraId="44FAF545" w14:textId="77777777" w:rsidR="006425DB" w:rsidRPr="006425DB" w:rsidRDefault="006425DB" w:rsidP="00B626CC">
            <w:pPr>
              <w:rPr>
                <w:rFonts w:ascii="Arial" w:hAnsi="Arial" w:cs="Arial"/>
                <w:b/>
                <w:bCs/>
                <w:color w:val="000000"/>
                <w:sz w:val="20"/>
                <w:szCs w:val="20"/>
              </w:rPr>
            </w:pPr>
            <w:r w:rsidRPr="006425DB">
              <w:rPr>
                <w:rFonts w:ascii="Arial" w:hAnsi="Arial" w:cs="Arial"/>
                <w:b/>
                <w:bCs/>
                <w:color w:val="000000"/>
                <w:sz w:val="20"/>
                <w:szCs w:val="20"/>
              </w:rPr>
              <w:t>K</w:t>
            </w:r>
          </w:p>
        </w:tc>
        <w:tc>
          <w:tcPr>
            <w:tcW w:w="0" w:type="auto"/>
          </w:tcPr>
          <w:p w14:paraId="6AA02670" w14:textId="77777777" w:rsidR="006425DB" w:rsidRPr="006425DB" w:rsidRDefault="006425DB" w:rsidP="00B626CC">
            <w:pPr>
              <w:rPr>
                <w:rFonts w:ascii="Arial" w:hAnsi="Arial" w:cs="Arial"/>
                <w:b/>
                <w:bCs/>
                <w:color w:val="000000"/>
                <w:sz w:val="20"/>
                <w:szCs w:val="20"/>
              </w:rPr>
            </w:pPr>
            <w:r w:rsidRPr="006425DB">
              <w:rPr>
                <w:rFonts w:ascii="Arial" w:hAnsi="Arial" w:cs="Arial"/>
                <w:b/>
                <w:bCs/>
                <w:color w:val="333333"/>
                <w:sz w:val="20"/>
                <w:szCs w:val="20"/>
              </w:rPr>
              <w:t>0.91</w:t>
            </w:r>
          </w:p>
        </w:tc>
      </w:tr>
    </w:tbl>
    <w:p w14:paraId="63ACAF9F" w14:textId="77777777" w:rsidR="00B626CC" w:rsidRDefault="00B626CC" w:rsidP="00B626CC">
      <w:pPr>
        <w:jc w:val="both"/>
        <w:rPr>
          <w:rFonts w:ascii="Arial" w:hAnsi="Arial" w:cs="Arial"/>
          <w:sz w:val="18"/>
          <w:szCs w:val="18"/>
        </w:rPr>
      </w:pPr>
      <w:r w:rsidRPr="00BF5C82">
        <w:rPr>
          <w:rStyle w:val="Emphasis"/>
          <w:rFonts w:ascii="Arial" w:hAnsi="Arial" w:cs="Arial"/>
          <w:sz w:val="18"/>
          <w:szCs w:val="18"/>
        </w:rPr>
        <w:t>Note.</w:t>
      </w:r>
      <w:r w:rsidRPr="00BF5C82">
        <w:rPr>
          <w:rFonts w:ascii="Arial" w:hAnsi="Arial" w:cs="Arial"/>
          <w:sz w:val="18"/>
          <w:szCs w:val="18"/>
        </w:rPr>
        <w:t xml:space="preserve"> x̄ = mean; SD = standard deviation; Int. = interpretation. Scale: 4.51–5.00 = Very </w:t>
      </w:r>
      <w:r>
        <w:rPr>
          <w:rFonts w:ascii="Arial" w:hAnsi="Arial" w:cs="Arial"/>
          <w:sz w:val="18"/>
          <w:szCs w:val="18"/>
        </w:rPr>
        <w:t>Knowledgeable</w:t>
      </w:r>
      <w:r w:rsidRPr="00BF5C82">
        <w:rPr>
          <w:rFonts w:ascii="Arial" w:hAnsi="Arial" w:cs="Arial"/>
          <w:sz w:val="18"/>
          <w:szCs w:val="18"/>
        </w:rPr>
        <w:t xml:space="preserve"> (V</w:t>
      </w:r>
      <w:r>
        <w:rPr>
          <w:rFonts w:ascii="Arial" w:hAnsi="Arial" w:cs="Arial"/>
          <w:sz w:val="18"/>
          <w:szCs w:val="18"/>
        </w:rPr>
        <w:t>K</w:t>
      </w:r>
      <w:r w:rsidRPr="00BF5C82">
        <w:rPr>
          <w:rFonts w:ascii="Arial" w:hAnsi="Arial" w:cs="Arial"/>
          <w:sz w:val="18"/>
          <w:szCs w:val="18"/>
        </w:rPr>
        <w:t xml:space="preserve">); 3.51–4.50 = </w:t>
      </w:r>
      <w:r>
        <w:rPr>
          <w:rFonts w:ascii="Arial" w:hAnsi="Arial" w:cs="Arial"/>
          <w:sz w:val="18"/>
          <w:szCs w:val="18"/>
        </w:rPr>
        <w:t>Knowledgeable</w:t>
      </w:r>
      <w:r w:rsidRPr="00BF5C82">
        <w:rPr>
          <w:rFonts w:ascii="Arial" w:hAnsi="Arial" w:cs="Arial"/>
          <w:sz w:val="18"/>
          <w:szCs w:val="18"/>
        </w:rPr>
        <w:t xml:space="preserve"> (</w:t>
      </w:r>
      <w:r>
        <w:rPr>
          <w:rFonts w:ascii="Arial" w:hAnsi="Arial" w:cs="Arial"/>
          <w:sz w:val="18"/>
          <w:szCs w:val="18"/>
        </w:rPr>
        <w:t>K</w:t>
      </w:r>
      <w:r w:rsidRPr="00BF5C82">
        <w:rPr>
          <w:rFonts w:ascii="Arial" w:hAnsi="Arial" w:cs="Arial"/>
          <w:sz w:val="18"/>
          <w:szCs w:val="18"/>
        </w:rPr>
        <w:t xml:space="preserve">); 2.51–3.50 = Moderately </w:t>
      </w:r>
      <w:r>
        <w:rPr>
          <w:rFonts w:ascii="Arial" w:hAnsi="Arial" w:cs="Arial"/>
          <w:sz w:val="18"/>
          <w:szCs w:val="18"/>
        </w:rPr>
        <w:t>Knowledgeable</w:t>
      </w:r>
      <w:r w:rsidRPr="00BF5C82">
        <w:rPr>
          <w:rFonts w:ascii="Arial" w:hAnsi="Arial" w:cs="Arial"/>
          <w:sz w:val="18"/>
          <w:szCs w:val="18"/>
        </w:rPr>
        <w:t xml:space="preserve"> (M</w:t>
      </w:r>
      <w:r>
        <w:rPr>
          <w:rFonts w:ascii="Arial" w:hAnsi="Arial" w:cs="Arial"/>
          <w:sz w:val="18"/>
          <w:szCs w:val="18"/>
        </w:rPr>
        <w:t>K</w:t>
      </w:r>
      <w:r w:rsidRPr="00BF5C82">
        <w:rPr>
          <w:rFonts w:ascii="Arial" w:hAnsi="Arial" w:cs="Arial"/>
          <w:sz w:val="18"/>
          <w:szCs w:val="18"/>
        </w:rPr>
        <w:t xml:space="preserve">); 1.51–2.50 = Less </w:t>
      </w:r>
      <w:r>
        <w:rPr>
          <w:rFonts w:ascii="Arial" w:hAnsi="Arial" w:cs="Arial"/>
          <w:sz w:val="18"/>
          <w:szCs w:val="18"/>
        </w:rPr>
        <w:t>Knowledgeable</w:t>
      </w:r>
      <w:r w:rsidRPr="00BF5C82">
        <w:rPr>
          <w:rFonts w:ascii="Arial" w:hAnsi="Arial" w:cs="Arial"/>
          <w:sz w:val="18"/>
          <w:szCs w:val="18"/>
        </w:rPr>
        <w:t xml:space="preserve"> (L</w:t>
      </w:r>
      <w:r>
        <w:rPr>
          <w:rFonts w:ascii="Arial" w:hAnsi="Arial" w:cs="Arial"/>
          <w:sz w:val="18"/>
          <w:szCs w:val="18"/>
        </w:rPr>
        <w:t>K</w:t>
      </w:r>
      <w:r w:rsidRPr="00BF5C82">
        <w:rPr>
          <w:rFonts w:ascii="Arial" w:hAnsi="Arial" w:cs="Arial"/>
          <w:sz w:val="18"/>
          <w:szCs w:val="18"/>
        </w:rPr>
        <w:t xml:space="preserve">); 1.00–1.50 = </w:t>
      </w:r>
      <w:r>
        <w:rPr>
          <w:rFonts w:ascii="Arial" w:hAnsi="Arial" w:cs="Arial"/>
          <w:sz w:val="18"/>
          <w:szCs w:val="18"/>
        </w:rPr>
        <w:t>Not Knowledgeable</w:t>
      </w:r>
      <w:r w:rsidRPr="00BF5C82">
        <w:rPr>
          <w:rFonts w:ascii="Arial" w:hAnsi="Arial" w:cs="Arial"/>
          <w:sz w:val="18"/>
          <w:szCs w:val="18"/>
        </w:rPr>
        <w:t xml:space="preserve"> (</w:t>
      </w:r>
      <w:r>
        <w:rPr>
          <w:rFonts w:ascii="Arial" w:hAnsi="Arial" w:cs="Arial"/>
          <w:sz w:val="18"/>
          <w:szCs w:val="18"/>
        </w:rPr>
        <w:t>NK</w:t>
      </w:r>
      <w:r w:rsidRPr="00BF5C82">
        <w:rPr>
          <w:rFonts w:ascii="Arial" w:hAnsi="Arial" w:cs="Arial"/>
          <w:sz w:val="18"/>
          <w:szCs w:val="18"/>
        </w:rPr>
        <w:t>).</w:t>
      </w:r>
    </w:p>
    <w:p w14:paraId="3C99560A" w14:textId="77777777" w:rsidR="006425DB" w:rsidRDefault="006425DB" w:rsidP="00830FCD">
      <w:pPr>
        <w:jc w:val="both"/>
        <w:rPr>
          <w:rFonts w:ascii="Arial" w:hAnsi="Arial" w:cs="Arial"/>
        </w:rPr>
      </w:pPr>
    </w:p>
    <w:p w14:paraId="5525E352" w14:textId="7710B8E0" w:rsidR="005B67A2" w:rsidRDefault="005B67A2" w:rsidP="005B67A2">
      <w:pPr>
        <w:jc w:val="both"/>
        <w:rPr>
          <w:rFonts w:ascii="Arial" w:hAnsi="Arial" w:cs="Arial"/>
          <w:b/>
          <w:bCs/>
          <w:u w:val="single"/>
        </w:rPr>
      </w:pPr>
      <w:r w:rsidRPr="00615D31">
        <w:rPr>
          <w:rFonts w:ascii="Arial" w:hAnsi="Arial" w:cs="Arial"/>
          <w:b/>
          <w:bCs/>
          <w:u w:val="single"/>
        </w:rPr>
        <w:t>3.2.</w:t>
      </w:r>
      <w:r>
        <w:rPr>
          <w:rFonts w:ascii="Arial" w:hAnsi="Arial" w:cs="Arial"/>
          <w:b/>
          <w:bCs/>
          <w:u w:val="single"/>
        </w:rPr>
        <w:t>4</w:t>
      </w:r>
      <w:r w:rsidRPr="00615D31">
        <w:rPr>
          <w:rFonts w:ascii="Arial" w:hAnsi="Arial" w:cs="Arial"/>
          <w:b/>
          <w:bCs/>
          <w:u w:val="single"/>
        </w:rPr>
        <w:t xml:space="preserve"> AI-technological</w:t>
      </w:r>
      <w:r w:rsidR="00092A5C">
        <w:rPr>
          <w:rFonts w:ascii="Arial" w:hAnsi="Arial" w:cs="Arial"/>
          <w:b/>
          <w:bCs/>
          <w:u w:val="single"/>
        </w:rPr>
        <w:t>,</w:t>
      </w:r>
      <w:r w:rsidRPr="00615D31">
        <w:rPr>
          <w:rFonts w:ascii="Arial" w:hAnsi="Arial" w:cs="Arial"/>
          <w:b/>
          <w:bCs/>
          <w:u w:val="single"/>
        </w:rPr>
        <w:t xml:space="preserve"> </w:t>
      </w:r>
      <w:r>
        <w:rPr>
          <w:rFonts w:ascii="Arial" w:hAnsi="Arial" w:cs="Arial"/>
          <w:b/>
          <w:bCs/>
          <w:u w:val="single"/>
        </w:rPr>
        <w:t>pedagogical</w:t>
      </w:r>
      <w:r w:rsidR="00092A5C">
        <w:rPr>
          <w:rFonts w:ascii="Arial" w:hAnsi="Arial" w:cs="Arial"/>
          <w:b/>
          <w:bCs/>
          <w:u w:val="single"/>
        </w:rPr>
        <w:t>, and content</w:t>
      </w:r>
      <w:r>
        <w:rPr>
          <w:rFonts w:ascii="Arial" w:hAnsi="Arial" w:cs="Arial"/>
          <w:b/>
          <w:bCs/>
          <w:u w:val="single"/>
        </w:rPr>
        <w:t xml:space="preserve"> </w:t>
      </w:r>
      <w:r w:rsidRPr="00615D31">
        <w:rPr>
          <w:rFonts w:ascii="Arial" w:hAnsi="Arial" w:cs="Arial"/>
          <w:b/>
          <w:bCs/>
          <w:u w:val="single"/>
        </w:rPr>
        <w:t>knowledge (AI-T</w:t>
      </w:r>
      <w:r>
        <w:rPr>
          <w:rFonts w:ascii="Arial" w:hAnsi="Arial" w:cs="Arial"/>
          <w:b/>
          <w:bCs/>
          <w:u w:val="single"/>
        </w:rPr>
        <w:t>P</w:t>
      </w:r>
      <w:r w:rsidR="00092A5C">
        <w:rPr>
          <w:rFonts w:ascii="Arial" w:hAnsi="Arial" w:cs="Arial"/>
          <w:b/>
          <w:bCs/>
          <w:u w:val="single"/>
        </w:rPr>
        <w:t>C</w:t>
      </w:r>
      <w:r w:rsidRPr="00615D31">
        <w:rPr>
          <w:rFonts w:ascii="Arial" w:hAnsi="Arial" w:cs="Arial"/>
          <w:b/>
          <w:bCs/>
          <w:u w:val="single"/>
        </w:rPr>
        <w:t>K)</w:t>
      </w:r>
    </w:p>
    <w:p w14:paraId="298EA3D9" w14:textId="77777777" w:rsidR="005B67A2" w:rsidRDefault="005B67A2" w:rsidP="005B67A2">
      <w:pPr>
        <w:jc w:val="both"/>
        <w:rPr>
          <w:rFonts w:ascii="Arial" w:hAnsi="Arial" w:cs="Arial"/>
          <w:b/>
          <w:bCs/>
          <w:u w:val="single"/>
        </w:rPr>
      </w:pPr>
    </w:p>
    <w:p w14:paraId="262E0AB8" w14:textId="4E534E92" w:rsidR="002676F8" w:rsidRDefault="00C81633" w:rsidP="002676F8">
      <w:pPr>
        <w:ind w:firstLine="720"/>
        <w:jc w:val="both"/>
        <w:rPr>
          <w:rFonts w:ascii="Arial" w:hAnsi="Arial" w:cs="Arial"/>
        </w:rPr>
      </w:pPr>
      <w:r w:rsidRPr="00C81633">
        <w:rPr>
          <w:rFonts w:ascii="Arial" w:hAnsi="Arial" w:cs="Arial"/>
        </w:rPr>
        <w:t xml:space="preserve">Table </w:t>
      </w:r>
      <w:r w:rsidR="005B7207">
        <w:rPr>
          <w:rFonts w:ascii="Arial" w:hAnsi="Arial" w:cs="Arial"/>
        </w:rPr>
        <w:t>6</w:t>
      </w:r>
      <w:r w:rsidRPr="00C81633">
        <w:rPr>
          <w:rFonts w:ascii="Arial" w:hAnsi="Arial" w:cs="Arial"/>
        </w:rPr>
        <w:t xml:space="preserve"> shows that the respondents obtained an overall mean of 3.56 and a standard </w:t>
      </w:r>
    </w:p>
    <w:p w14:paraId="4ED37150" w14:textId="77777777" w:rsidR="002676F8" w:rsidRDefault="002676F8" w:rsidP="002676F8">
      <w:pPr>
        <w:jc w:val="center"/>
        <w:rPr>
          <w:rFonts w:ascii="Arial" w:hAnsi="Arial" w:cs="Arial"/>
        </w:rPr>
      </w:pPr>
    </w:p>
    <w:p w14:paraId="3F57147F" w14:textId="6EDDD223" w:rsidR="002676F8" w:rsidRPr="00A52E28" w:rsidRDefault="002676F8" w:rsidP="002676F8">
      <w:pPr>
        <w:jc w:val="center"/>
        <w:rPr>
          <w:rFonts w:ascii="Arial" w:hAnsi="Arial" w:cs="Arial"/>
          <w:b/>
          <w:bCs/>
        </w:rPr>
      </w:pPr>
      <w:r w:rsidRPr="00A52E28">
        <w:rPr>
          <w:rFonts w:ascii="Arial" w:hAnsi="Arial" w:cs="Arial"/>
          <w:b/>
          <w:bCs/>
        </w:rPr>
        <w:t xml:space="preserve">Table 6. Mean and </w:t>
      </w:r>
      <w:r>
        <w:rPr>
          <w:rFonts w:ascii="Arial" w:hAnsi="Arial" w:cs="Arial"/>
          <w:b/>
          <w:bCs/>
        </w:rPr>
        <w:t>s</w:t>
      </w:r>
      <w:r w:rsidRPr="00A52E28">
        <w:rPr>
          <w:rFonts w:ascii="Arial" w:hAnsi="Arial" w:cs="Arial"/>
          <w:b/>
          <w:bCs/>
        </w:rPr>
        <w:t xml:space="preserve">tandard </w:t>
      </w:r>
      <w:r>
        <w:rPr>
          <w:rFonts w:ascii="Arial" w:hAnsi="Arial" w:cs="Arial"/>
          <w:b/>
          <w:bCs/>
        </w:rPr>
        <w:t>d</w:t>
      </w:r>
      <w:r w:rsidRPr="00A52E28">
        <w:rPr>
          <w:rFonts w:ascii="Arial" w:hAnsi="Arial" w:cs="Arial"/>
          <w:b/>
          <w:bCs/>
        </w:rPr>
        <w:t xml:space="preserve">eviation on the </w:t>
      </w:r>
      <w:r>
        <w:rPr>
          <w:rFonts w:ascii="Arial" w:hAnsi="Arial" w:cs="Arial"/>
          <w:b/>
          <w:bCs/>
        </w:rPr>
        <w:t>l</w:t>
      </w:r>
      <w:r w:rsidRPr="00A52E28">
        <w:rPr>
          <w:rFonts w:ascii="Arial" w:hAnsi="Arial" w:cs="Arial"/>
          <w:b/>
          <w:bCs/>
        </w:rPr>
        <w:t xml:space="preserve">evel of AI-TPACK for AI </w:t>
      </w:r>
      <w:r>
        <w:rPr>
          <w:rFonts w:ascii="Arial" w:hAnsi="Arial" w:cs="Arial"/>
          <w:b/>
          <w:bCs/>
        </w:rPr>
        <w:t>i</w:t>
      </w:r>
      <w:r w:rsidRPr="00A52E28">
        <w:rPr>
          <w:rFonts w:ascii="Arial" w:hAnsi="Arial" w:cs="Arial"/>
          <w:b/>
          <w:bCs/>
        </w:rPr>
        <w:t>ntegration</w:t>
      </w:r>
    </w:p>
    <w:p w14:paraId="0ABA0F20" w14:textId="77777777" w:rsidR="002676F8" w:rsidRDefault="002676F8" w:rsidP="002676F8">
      <w:pPr>
        <w:jc w:val="center"/>
        <w:rPr>
          <w:rFonts w:ascii="Arial" w:hAnsi="Arial" w:cs="Arial"/>
          <w:b/>
          <w:bCs/>
        </w:rPr>
      </w:pPr>
      <w:r w:rsidRPr="00A52E28">
        <w:rPr>
          <w:rFonts w:ascii="Arial" w:hAnsi="Arial" w:cs="Arial"/>
          <w:b/>
          <w:bCs/>
        </w:rPr>
        <w:t xml:space="preserve">of the </w:t>
      </w:r>
      <w:r>
        <w:rPr>
          <w:rFonts w:ascii="Arial" w:hAnsi="Arial" w:cs="Arial"/>
          <w:b/>
          <w:bCs/>
        </w:rPr>
        <w:t>teachers</w:t>
      </w:r>
      <w:r w:rsidRPr="00A52E28">
        <w:rPr>
          <w:rFonts w:ascii="Arial" w:hAnsi="Arial" w:cs="Arial"/>
          <w:b/>
          <w:bCs/>
        </w:rPr>
        <w:t xml:space="preserve"> in terms of AI-</w:t>
      </w:r>
      <w:r>
        <w:rPr>
          <w:rFonts w:ascii="Arial" w:hAnsi="Arial" w:cs="Arial"/>
          <w:b/>
          <w:bCs/>
        </w:rPr>
        <w:t>t</w:t>
      </w:r>
      <w:r w:rsidRPr="00A52E28">
        <w:rPr>
          <w:rFonts w:ascii="Arial" w:hAnsi="Arial" w:cs="Arial"/>
          <w:b/>
          <w:bCs/>
        </w:rPr>
        <w:t xml:space="preserve">echnological, </w:t>
      </w:r>
      <w:r>
        <w:rPr>
          <w:rFonts w:ascii="Arial" w:hAnsi="Arial" w:cs="Arial"/>
          <w:b/>
          <w:bCs/>
        </w:rPr>
        <w:t>p</w:t>
      </w:r>
      <w:r w:rsidRPr="00A52E28">
        <w:rPr>
          <w:rFonts w:ascii="Arial" w:hAnsi="Arial" w:cs="Arial"/>
          <w:b/>
          <w:bCs/>
        </w:rPr>
        <w:t>edagogical,</w:t>
      </w:r>
    </w:p>
    <w:p w14:paraId="1EE300F0" w14:textId="77777777" w:rsidR="002676F8" w:rsidRPr="00A52E28" w:rsidRDefault="002676F8" w:rsidP="002676F8">
      <w:pPr>
        <w:jc w:val="center"/>
        <w:rPr>
          <w:rFonts w:ascii="Arial" w:hAnsi="Arial" w:cs="Arial"/>
          <w:b/>
          <w:bCs/>
        </w:rPr>
      </w:pPr>
      <w:r w:rsidRPr="00A52E28">
        <w:rPr>
          <w:rFonts w:ascii="Arial" w:hAnsi="Arial" w:cs="Arial"/>
          <w:b/>
          <w:bCs/>
        </w:rPr>
        <w:t xml:space="preserve">and </w:t>
      </w:r>
      <w:r>
        <w:rPr>
          <w:rFonts w:ascii="Arial" w:hAnsi="Arial" w:cs="Arial"/>
          <w:b/>
          <w:bCs/>
        </w:rPr>
        <w:t>c</w:t>
      </w:r>
      <w:r w:rsidRPr="00A52E28">
        <w:rPr>
          <w:rFonts w:ascii="Arial" w:hAnsi="Arial" w:cs="Arial"/>
          <w:b/>
          <w:bCs/>
        </w:rPr>
        <w:t xml:space="preserve">ontent </w:t>
      </w:r>
      <w:r>
        <w:rPr>
          <w:rFonts w:ascii="Arial" w:hAnsi="Arial" w:cs="Arial"/>
          <w:b/>
          <w:bCs/>
        </w:rPr>
        <w:t>k</w:t>
      </w:r>
      <w:r w:rsidRPr="00A52E28">
        <w:rPr>
          <w:rFonts w:ascii="Arial" w:hAnsi="Arial" w:cs="Arial"/>
          <w:b/>
          <w:bCs/>
        </w:rPr>
        <w:t>nowledge (AI-TPCK)</w:t>
      </w:r>
    </w:p>
    <w:p w14:paraId="05A7C784" w14:textId="77777777" w:rsidR="002676F8" w:rsidRPr="00A52E28" w:rsidRDefault="002676F8" w:rsidP="002676F8">
      <w:pPr>
        <w:jc w:val="center"/>
        <w:rPr>
          <w:rFonts w:ascii="Arial" w:hAnsi="Arial" w:cs="Arial"/>
          <w:b/>
          <w:b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06"/>
        <w:gridCol w:w="516"/>
        <w:gridCol w:w="606"/>
      </w:tblGrid>
      <w:tr w:rsidR="002676F8" w:rsidRPr="00A52E28" w14:paraId="46406B5E" w14:textId="77777777" w:rsidTr="00E05D4B">
        <w:trPr>
          <w:trHeight w:val="282"/>
        </w:trPr>
        <w:tc>
          <w:tcPr>
            <w:tcW w:w="0" w:type="auto"/>
            <w:tcBorders>
              <w:top w:val="single" w:sz="4" w:space="0" w:color="auto"/>
              <w:bottom w:val="single" w:sz="4" w:space="0" w:color="auto"/>
            </w:tcBorders>
            <w:hideMark/>
          </w:tcPr>
          <w:p w14:paraId="109DBBA4" w14:textId="77777777" w:rsidR="002676F8" w:rsidRPr="00A52E28" w:rsidRDefault="002676F8" w:rsidP="00E05D4B">
            <w:pPr>
              <w:rPr>
                <w:rFonts w:ascii="Arial" w:hAnsi="Arial" w:cs="Arial"/>
                <w:b/>
                <w:bCs/>
                <w:color w:val="000000"/>
                <w:sz w:val="20"/>
                <w:szCs w:val="20"/>
              </w:rPr>
            </w:pPr>
            <w:r w:rsidRPr="00A52E28">
              <w:rPr>
                <w:rFonts w:ascii="Arial" w:hAnsi="Arial" w:cs="Arial"/>
                <w:b/>
                <w:bCs/>
                <w:color w:val="000000"/>
                <w:sz w:val="20"/>
                <w:szCs w:val="20"/>
              </w:rPr>
              <w:t>Indicators</w:t>
            </w:r>
          </w:p>
        </w:tc>
        <w:tc>
          <w:tcPr>
            <w:tcW w:w="0" w:type="auto"/>
            <w:tcBorders>
              <w:top w:val="single" w:sz="4" w:space="0" w:color="auto"/>
              <w:bottom w:val="single" w:sz="4" w:space="0" w:color="auto"/>
            </w:tcBorders>
            <w:hideMark/>
          </w:tcPr>
          <w:p w14:paraId="0E344E42" w14:textId="77777777" w:rsidR="002676F8" w:rsidRPr="00A52E28" w:rsidRDefault="002676F8" w:rsidP="00E05D4B">
            <w:pPr>
              <w:rPr>
                <w:rFonts w:ascii="Arial" w:hAnsi="Arial" w:cs="Arial"/>
                <w:b/>
                <w:bCs/>
                <w:color w:val="000000"/>
                <w:sz w:val="20"/>
                <w:szCs w:val="20"/>
              </w:rPr>
            </w:pPr>
            <w:r w:rsidRPr="00A52E28">
              <w:rPr>
                <w:rFonts w:ascii="Arial" w:hAnsi="Arial" w:cs="Arial"/>
                <w:b/>
                <w:bCs/>
                <w:color w:val="0A0A0A"/>
                <w:sz w:val="20"/>
                <w:szCs w:val="20"/>
                <w:shd w:val="clear" w:color="auto" w:fill="FFFFFF"/>
              </w:rPr>
              <w:t>x̄</w:t>
            </w:r>
          </w:p>
        </w:tc>
        <w:tc>
          <w:tcPr>
            <w:tcW w:w="0" w:type="auto"/>
            <w:tcBorders>
              <w:top w:val="single" w:sz="4" w:space="0" w:color="auto"/>
              <w:bottom w:val="single" w:sz="4" w:space="0" w:color="auto"/>
            </w:tcBorders>
          </w:tcPr>
          <w:p w14:paraId="07AAFEFD" w14:textId="77777777" w:rsidR="002676F8" w:rsidRPr="00A52E28" w:rsidRDefault="002676F8" w:rsidP="00E05D4B">
            <w:pPr>
              <w:rPr>
                <w:rFonts w:ascii="Arial" w:hAnsi="Arial" w:cs="Arial"/>
                <w:b/>
                <w:bCs/>
                <w:color w:val="000000"/>
                <w:sz w:val="20"/>
                <w:szCs w:val="20"/>
              </w:rPr>
            </w:pPr>
            <w:r w:rsidRPr="00A52E28">
              <w:rPr>
                <w:rFonts w:ascii="Arial" w:hAnsi="Arial" w:cs="Arial"/>
                <w:b/>
                <w:bCs/>
                <w:color w:val="000000"/>
                <w:sz w:val="20"/>
                <w:szCs w:val="20"/>
              </w:rPr>
              <w:t xml:space="preserve">Int. </w:t>
            </w:r>
          </w:p>
        </w:tc>
        <w:tc>
          <w:tcPr>
            <w:tcW w:w="0" w:type="auto"/>
            <w:tcBorders>
              <w:top w:val="single" w:sz="4" w:space="0" w:color="auto"/>
              <w:bottom w:val="single" w:sz="4" w:space="0" w:color="auto"/>
            </w:tcBorders>
            <w:hideMark/>
          </w:tcPr>
          <w:p w14:paraId="4604EE8D" w14:textId="77777777" w:rsidR="002676F8" w:rsidRPr="00A52E28" w:rsidRDefault="002676F8" w:rsidP="00E05D4B">
            <w:pPr>
              <w:rPr>
                <w:rFonts w:ascii="Arial" w:hAnsi="Arial" w:cs="Arial"/>
                <w:b/>
                <w:bCs/>
                <w:color w:val="000000"/>
                <w:sz w:val="20"/>
                <w:szCs w:val="20"/>
              </w:rPr>
            </w:pPr>
            <w:r w:rsidRPr="00A52E28">
              <w:rPr>
                <w:rFonts w:ascii="Arial" w:hAnsi="Arial" w:cs="Arial"/>
                <w:b/>
                <w:bCs/>
                <w:color w:val="000000"/>
                <w:sz w:val="20"/>
                <w:szCs w:val="20"/>
              </w:rPr>
              <w:t>SD</w:t>
            </w:r>
          </w:p>
        </w:tc>
      </w:tr>
      <w:tr w:rsidR="002676F8" w:rsidRPr="00A52E28" w14:paraId="249083EF" w14:textId="77777777" w:rsidTr="00E05D4B">
        <w:tc>
          <w:tcPr>
            <w:tcW w:w="0" w:type="auto"/>
            <w:tcBorders>
              <w:top w:val="single" w:sz="4" w:space="0" w:color="auto"/>
            </w:tcBorders>
            <w:hideMark/>
          </w:tcPr>
          <w:p w14:paraId="3063CE50" w14:textId="77777777" w:rsidR="002676F8" w:rsidRPr="00A52E28" w:rsidRDefault="002676F8" w:rsidP="00E05D4B">
            <w:pPr>
              <w:pStyle w:val="ListParagraph"/>
              <w:numPr>
                <w:ilvl w:val="0"/>
                <w:numId w:val="34"/>
              </w:numPr>
              <w:suppressAutoHyphens w:val="0"/>
              <w:rPr>
                <w:rFonts w:ascii="Arial" w:hAnsi="Arial" w:cs="Arial"/>
                <w:color w:val="000000"/>
                <w:sz w:val="20"/>
                <w:szCs w:val="20"/>
              </w:rPr>
            </w:pPr>
            <w:r w:rsidRPr="00A52E28">
              <w:rPr>
                <w:rFonts w:ascii="Arial" w:hAnsi="Arial" w:cs="Arial"/>
                <w:sz w:val="20"/>
                <w:szCs w:val="20"/>
              </w:rPr>
              <w:t xml:space="preserve">I can combine AI tools with mathematics content and methods effectively to achieve my teaching objectives. </w:t>
            </w:r>
          </w:p>
        </w:tc>
        <w:tc>
          <w:tcPr>
            <w:tcW w:w="0" w:type="auto"/>
            <w:tcBorders>
              <w:top w:val="single" w:sz="4" w:space="0" w:color="auto"/>
            </w:tcBorders>
          </w:tcPr>
          <w:p w14:paraId="7FEEB2BE" w14:textId="77777777" w:rsidR="002676F8" w:rsidRPr="00A52E28" w:rsidRDefault="002676F8" w:rsidP="00E05D4B">
            <w:pPr>
              <w:rPr>
                <w:rFonts w:ascii="Arial" w:hAnsi="Arial" w:cs="Arial"/>
                <w:color w:val="000000"/>
                <w:sz w:val="20"/>
                <w:szCs w:val="20"/>
              </w:rPr>
            </w:pPr>
            <w:r w:rsidRPr="00A52E28">
              <w:rPr>
                <w:rFonts w:ascii="Arial" w:hAnsi="Arial" w:cs="Arial"/>
                <w:color w:val="333333"/>
                <w:sz w:val="20"/>
                <w:szCs w:val="20"/>
              </w:rPr>
              <w:t>3.69</w:t>
            </w:r>
          </w:p>
        </w:tc>
        <w:tc>
          <w:tcPr>
            <w:tcW w:w="0" w:type="auto"/>
            <w:tcBorders>
              <w:top w:val="single" w:sz="4" w:space="0" w:color="auto"/>
            </w:tcBorders>
          </w:tcPr>
          <w:p w14:paraId="034C2182" w14:textId="77777777" w:rsidR="002676F8" w:rsidRPr="00A52E28" w:rsidRDefault="002676F8" w:rsidP="00E05D4B">
            <w:pPr>
              <w:rPr>
                <w:rFonts w:ascii="Arial" w:hAnsi="Arial" w:cs="Arial"/>
                <w:color w:val="000000"/>
                <w:sz w:val="20"/>
                <w:szCs w:val="20"/>
              </w:rPr>
            </w:pPr>
            <w:r w:rsidRPr="00A52E28">
              <w:rPr>
                <w:rFonts w:ascii="Arial" w:hAnsi="Arial" w:cs="Arial"/>
                <w:color w:val="000000"/>
                <w:sz w:val="20"/>
                <w:szCs w:val="20"/>
              </w:rPr>
              <w:t>K</w:t>
            </w:r>
          </w:p>
        </w:tc>
        <w:tc>
          <w:tcPr>
            <w:tcW w:w="0" w:type="auto"/>
            <w:tcBorders>
              <w:top w:val="single" w:sz="4" w:space="0" w:color="auto"/>
            </w:tcBorders>
          </w:tcPr>
          <w:p w14:paraId="1AAE1CB8" w14:textId="77777777" w:rsidR="002676F8" w:rsidRPr="00A52E28" w:rsidRDefault="002676F8" w:rsidP="00E05D4B">
            <w:pPr>
              <w:rPr>
                <w:rFonts w:ascii="Arial" w:hAnsi="Arial" w:cs="Arial"/>
                <w:color w:val="000000"/>
                <w:sz w:val="20"/>
                <w:szCs w:val="20"/>
              </w:rPr>
            </w:pPr>
            <w:r w:rsidRPr="00A52E28">
              <w:rPr>
                <w:rFonts w:ascii="Arial" w:hAnsi="Arial" w:cs="Arial"/>
                <w:color w:val="000000"/>
                <w:sz w:val="20"/>
                <w:szCs w:val="20"/>
              </w:rPr>
              <w:t>1.00</w:t>
            </w:r>
          </w:p>
        </w:tc>
      </w:tr>
      <w:tr w:rsidR="002676F8" w:rsidRPr="00A52E28" w14:paraId="3987B437" w14:textId="77777777" w:rsidTr="00E05D4B">
        <w:tc>
          <w:tcPr>
            <w:tcW w:w="0" w:type="auto"/>
            <w:hideMark/>
          </w:tcPr>
          <w:p w14:paraId="57221E12" w14:textId="77777777" w:rsidR="002676F8" w:rsidRPr="00A52E28" w:rsidRDefault="002676F8" w:rsidP="00E05D4B">
            <w:pPr>
              <w:pStyle w:val="ListParagraph"/>
              <w:numPr>
                <w:ilvl w:val="0"/>
                <w:numId w:val="34"/>
              </w:numPr>
              <w:suppressAutoHyphens w:val="0"/>
              <w:rPr>
                <w:rFonts w:ascii="Arial" w:hAnsi="Arial" w:cs="Arial"/>
                <w:color w:val="000000"/>
                <w:sz w:val="20"/>
                <w:szCs w:val="20"/>
              </w:rPr>
            </w:pPr>
            <w:r w:rsidRPr="00A52E28">
              <w:rPr>
                <w:rFonts w:ascii="Arial" w:hAnsi="Arial" w:cs="Arial"/>
                <w:sz w:val="20"/>
                <w:szCs w:val="20"/>
              </w:rPr>
              <w:t xml:space="preserve">When designing a mathematical course, I can integrate AI tools to improve students’ learning effectiveness. </w:t>
            </w:r>
          </w:p>
        </w:tc>
        <w:tc>
          <w:tcPr>
            <w:tcW w:w="0" w:type="auto"/>
          </w:tcPr>
          <w:p w14:paraId="52E885DC" w14:textId="77777777" w:rsidR="002676F8" w:rsidRPr="00A52E28" w:rsidRDefault="002676F8" w:rsidP="00E05D4B">
            <w:pPr>
              <w:rPr>
                <w:rFonts w:ascii="Arial" w:hAnsi="Arial" w:cs="Arial"/>
                <w:color w:val="000000"/>
                <w:sz w:val="20"/>
                <w:szCs w:val="20"/>
              </w:rPr>
            </w:pPr>
            <w:r w:rsidRPr="00A52E28">
              <w:rPr>
                <w:rFonts w:ascii="Arial" w:hAnsi="Arial" w:cs="Arial"/>
                <w:color w:val="333333"/>
                <w:sz w:val="20"/>
                <w:szCs w:val="20"/>
              </w:rPr>
              <w:t>3.60</w:t>
            </w:r>
          </w:p>
        </w:tc>
        <w:tc>
          <w:tcPr>
            <w:tcW w:w="0" w:type="auto"/>
          </w:tcPr>
          <w:p w14:paraId="3D642349" w14:textId="77777777" w:rsidR="002676F8" w:rsidRPr="00A52E28" w:rsidRDefault="002676F8" w:rsidP="00E05D4B">
            <w:pPr>
              <w:rPr>
                <w:rFonts w:ascii="Arial" w:hAnsi="Arial" w:cs="Arial"/>
                <w:color w:val="000000"/>
                <w:sz w:val="20"/>
                <w:szCs w:val="20"/>
              </w:rPr>
            </w:pPr>
            <w:r w:rsidRPr="00A52E28">
              <w:rPr>
                <w:rFonts w:ascii="Arial" w:hAnsi="Arial" w:cs="Arial"/>
                <w:color w:val="000000"/>
                <w:sz w:val="20"/>
                <w:szCs w:val="20"/>
              </w:rPr>
              <w:t>K</w:t>
            </w:r>
          </w:p>
        </w:tc>
        <w:tc>
          <w:tcPr>
            <w:tcW w:w="0" w:type="auto"/>
          </w:tcPr>
          <w:p w14:paraId="45AA839B" w14:textId="77777777" w:rsidR="002676F8" w:rsidRPr="00A52E28" w:rsidRDefault="002676F8" w:rsidP="00E05D4B">
            <w:pPr>
              <w:rPr>
                <w:rFonts w:ascii="Arial" w:hAnsi="Arial" w:cs="Arial"/>
                <w:color w:val="000000"/>
                <w:sz w:val="20"/>
                <w:szCs w:val="20"/>
              </w:rPr>
            </w:pPr>
            <w:r w:rsidRPr="00A52E28">
              <w:rPr>
                <w:rFonts w:ascii="Arial" w:hAnsi="Arial" w:cs="Arial"/>
                <w:color w:val="333333"/>
                <w:sz w:val="20"/>
                <w:szCs w:val="20"/>
              </w:rPr>
              <w:t>1.03</w:t>
            </w:r>
          </w:p>
        </w:tc>
      </w:tr>
      <w:tr w:rsidR="002676F8" w:rsidRPr="00A52E28" w14:paraId="73CEEEDC" w14:textId="77777777" w:rsidTr="00E05D4B">
        <w:tc>
          <w:tcPr>
            <w:tcW w:w="0" w:type="auto"/>
            <w:hideMark/>
          </w:tcPr>
          <w:p w14:paraId="261972D4" w14:textId="77777777" w:rsidR="002676F8" w:rsidRPr="00A52E28" w:rsidRDefault="002676F8" w:rsidP="00E05D4B">
            <w:pPr>
              <w:pStyle w:val="ListParagraph"/>
              <w:numPr>
                <w:ilvl w:val="0"/>
                <w:numId w:val="34"/>
              </w:numPr>
              <w:suppressAutoHyphens w:val="0"/>
              <w:rPr>
                <w:rFonts w:ascii="Arial" w:hAnsi="Arial" w:cs="Arial"/>
                <w:color w:val="000000"/>
                <w:sz w:val="20"/>
                <w:szCs w:val="20"/>
              </w:rPr>
            </w:pPr>
            <w:r w:rsidRPr="00A52E28">
              <w:rPr>
                <w:rFonts w:ascii="Arial" w:hAnsi="Arial" w:cs="Arial"/>
                <w:sz w:val="20"/>
                <w:szCs w:val="20"/>
              </w:rPr>
              <w:t xml:space="preserve">I use AI tools to assess students’ learning progress and understanding of mathematics. </w:t>
            </w:r>
          </w:p>
        </w:tc>
        <w:tc>
          <w:tcPr>
            <w:tcW w:w="0" w:type="auto"/>
          </w:tcPr>
          <w:p w14:paraId="3957087B" w14:textId="77777777" w:rsidR="002676F8" w:rsidRPr="00A52E28" w:rsidRDefault="002676F8" w:rsidP="00E05D4B">
            <w:pPr>
              <w:rPr>
                <w:rFonts w:ascii="Arial" w:hAnsi="Arial" w:cs="Arial"/>
                <w:color w:val="000000"/>
                <w:sz w:val="20"/>
                <w:szCs w:val="20"/>
              </w:rPr>
            </w:pPr>
            <w:r w:rsidRPr="00A52E28">
              <w:rPr>
                <w:rFonts w:ascii="Arial" w:hAnsi="Arial" w:cs="Arial"/>
                <w:color w:val="333333"/>
                <w:sz w:val="20"/>
                <w:szCs w:val="20"/>
              </w:rPr>
              <w:t>3.47</w:t>
            </w:r>
          </w:p>
        </w:tc>
        <w:tc>
          <w:tcPr>
            <w:tcW w:w="0" w:type="auto"/>
          </w:tcPr>
          <w:p w14:paraId="5AED2BE0" w14:textId="77777777" w:rsidR="002676F8" w:rsidRPr="00A52E28" w:rsidRDefault="002676F8" w:rsidP="00E05D4B">
            <w:pPr>
              <w:rPr>
                <w:rFonts w:ascii="Arial" w:hAnsi="Arial" w:cs="Arial"/>
                <w:color w:val="000000"/>
                <w:sz w:val="20"/>
                <w:szCs w:val="20"/>
              </w:rPr>
            </w:pPr>
            <w:r w:rsidRPr="00A52E28">
              <w:rPr>
                <w:rFonts w:ascii="Arial" w:hAnsi="Arial" w:cs="Arial"/>
                <w:color w:val="000000"/>
                <w:sz w:val="20"/>
                <w:szCs w:val="20"/>
              </w:rPr>
              <w:t>MK</w:t>
            </w:r>
          </w:p>
        </w:tc>
        <w:tc>
          <w:tcPr>
            <w:tcW w:w="0" w:type="auto"/>
          </w:tcPr>
          <w:p w14:paraId="57B91E5E" w14:textId="77777777" w:rsidR="002676F8" w:rsidRPr="00A52E28" w:rsidRDefault="002676F8" w:rsidP="00E05D4B">
            <w:pPr>
              <w:rPr>
                <w:rFonts w:ascii="Arial" w:hAnsi="Arial" w:cs="Arial"/>
                <w:color w:val="000000"/>
                <w:sz w:val="20"/>
                <w:szCs w:val="20"/>
              </w:rPr>
            </w:pPr>
            <w:r w:rsidRPr="00A52E28">
              <w:rPr>
                <w:rFonts w:ascii="Arial" w:hAnsi="Arial" w:cs="Arial"/>
                <w:color w:val="333333"/>
                <w:sz w:val="20"/>
                <w:szCs w:val="20"/>
              </w:rPr>
              <w:t>1.07</w:t>
            </w:r>
          </w:p>
        </w:tc>
      </w:tr>
      <w:tr w:rsidR="002676F8" w:rsidRPr="00A52E28" w14:paraId="0C92A12B" w14:textId="77777777" w:rsidTr="00E05D4B">
        <w:tc>
          <w:tcPr>
            <w:tcW w:w="0" w:type="auto"/>
            <w:hideMark/>
          </w:tcPr>
          <w:p w14:paraId="64AE71A5" w14:textId="77777777" w:rsidR="002676F8" w:rsidRPr="00A52E28" w:rsidRDefault="002676F8" w:rsidP="00E05D4B">
            <w:pPr>
              <w:pStyle w:val="ListParagraph"/>
              <w:numPr>
                <w:ilvl w:val="0"/>
                <w:numId w:val="34"/>
              </w:numPr>
              <w:suppressAutoHyphens w:val="0"/>
              <w:rPr>
                <w:rFonts w:ascii="Arial" w:hAnsi="Arial" w:cs="Arial"/>
                <w:color w:val="000000"/>
                <w:sz w:val="20"/>
                <w:szCs w:val="20"/>
              </w:rPr>
            </w:pPr>
            <w:r w:rsidRPr="00A52E28">
              <w:rPr>
                <w:rFonts w:ascii="Arial" w:hAnsi="Arial" w:cs="Arial"/>
                <w:sz w:val="20"/>
                <w:szCs w:val="20"/>
              </w:rPr>
              <w:t xml:space="preserve">I can effectively combine AI with a variety of assessment methods to evaluate students’ learning outcomes. </w:t>
            </w:r>
          </w:p>
        </w:tc>
        <w:tc>
          <w:tcPr>
            <w:tcW w:w="0" w:type="auto"/>
          </w:tcPr>
          <w:p w14:paraId="134AAD39" w14:textId="77777777" w:rsidR="002676F8" w:rsidRPr="00A52E28" w:rsidRDefault="002676F8" w:rsidP="00E05D4B">
            <w:pPr>
              <w:rPr>
                <w:rFonts w:ascii="Arial" w:hAnsi="Arial" w:cs="Arial"/>
                <w:color w:val="000000"/>
                <w:sz w:val="20"/>
                <w:szCs w:val="20"/>
              </w:rPr>
            </w:pPr>
            <w:r w:rsidRPr="00A52E28">
              <w:rPr>
                <w:rFonts w:ascii="Arial" w:hAnsi="Arial" w:cs="Arial"/>
                <w:color w:val="333333"/>
                <w:sz w:val="20"/>
                <w:szCs w:val="20"/>
              </w:rPr>
              <w:t>3.48</w:t>
            </w:r>
          </w:p>
        </w:tc>
        <w:tc>
          <w:tcPr>
            <w:tcW w:w="0" w:type="auto"/>
          </w:tcPr>
          <w:p w14:paraId="32E414DC" w14:textId="77777777" w:rsidR="002676F8" w:rsidRPr="00A52E28" w:rsidRDefault="002676F8" w:rsidP="00E05D4B">
            <w:pPr>
              <w:rPr>
                <w:rFonts w:ascii="Arial" w:hAnsi="Arial" w:cs="Arial"/>
                <w:color w:val="000000"/>
                <w:sz w:val="20"/>
                <w:szCs w:val="20"/>
              </w:rPr>
            </w:pPr>
            <w:r w:rsidRPr="00A52E28">
              <w:rPr>
                <w:rFonts w:ascii="Arial" w:hAnsi="Arial" w:cs="Arial"/>
                <w:color w:val="000000"/>
                <w:sz w:val="20"/>
                <w:szCs w:val="20"/>
              </w:rPr>
              <w:t>MK</w:t>
            </w:r>
          </w:p>
        </w:tc>
        <w:tc>
          <w:tcPr>
            <w:tcW w:w="0" w:type="auto"/>
          </w:tcPr>
          <w:p w14:paraId="73011BC1" w14:textId="77777777" w:rsidR="002676F8" w:rsidRPr="00A52E28" w:rsidRDefault="002676F8" w:rsidP="00E05D4B">
            <w:pPr>
              <w:rPr>
                <w:rFonts w:ascii="Arial" w:hAnsi="Arial" w:cs="Arial"/>
                <w:color w:val="000000"/>
                <w:sz w:val="20"/>
                <w:szCs w:val="20"/>
              </w:rPr>
            </w:pPr>
            <w:r w:rsidRPr="00A52E28">
              <w:rPr>
                <w:rFonts w:ascii="Arial" w:hAnsi="Arial" w:cs="Arial"/>
                <w:color w:val="333333"/>
                <w:sz w:val="20"/>
                <w:szCs w:val="20"/>
              </w:rPr>
              <w:t>1.05</w:t>
            </w:r>
          </w:p>
        </w:tc>
      </w:tr>
      <w:tr w:rsidR="002676F8" w:rsidRPr="00A52E28" w14:paraId="7167A4A4" w14:textId="77777777" w:rsidTr="00E05D4B">
        <w:trPr>
          <w:trHeight w:val="195"/>
        </w:trPr>
        <w:tc>
          <w:tcPr>
            <w:tcW w:w="0" w:type="auto"/>
            <w:hideMark/>
          </w:tcPr>
          <w:p w14:paraId="703DB13B" w14:textId="77777777" w:rsidR="002676F8" w:rsidRPr="00A52E28" w:rsidRDefault="002676F8" w:rsidP="00E05D4B">
            <w:pPr>
              <w:rPr>
                <w:rFonts w:ascii="Arial" w:hAnsi="Arial" w:cs="Arial"/>
                <w:b/>
                <w:bCs/>
                <w:color w:val="000000"/>
                <w:sz w:val="20"/>
                <w:szCs w:val="20"/>
              </w:rPr>
            </w:pPr>
            <w:r w:rsidRPr="00A52E28">
              <w:rPr>
                <w:rFonts w:ascii="Arial" w:hAnsi="Arial" w:cs="Arial"/>
                <w:b/>
                <w:bCs/>
                <w:color w:val="000000"/>
                <w:sz w:val="20"/>
                <w:szCs w:val="20"/>
              </w:rPr>
              <w:t>Average on AI-TPCK</w:t>
            </w:r>
          </w:p>
        </w:tc>
        <w:tc>
          <w:tcPr>
            <w:tcW w:w="0" w:type="auto"/>
          </w:tcPr>
          <w:p w14:paraId="09C510A2" w14:textId="77777777" w:rsidR="002676F8" w:rsidRPr="00A52E28" w:rsidRDefault="002676F8" w:rsidP="00E05D4B">
            <w:pPr>
              <w:rPr>
                <w:rFonts w:ascii="Arial" w:hAnsi="Arial" w:cs="Arial"/>
                <w:b/>
                <w:bCs/>
                <w:color w:val="000000"/>
                <w:sz w:val="20"/>
                <w:szCs w:val="20"/>
              </w:rPr>
            </w:pPr>
            <w:r w:rsidRPr="00A52E28">
              <w:rPr>
                <w:rFonts w:ascii="Arial" w:hAnsi="Arial" w:cs="Arial"/>
                <w:b/>
                <w:bCs/>
                <w:color w:val="333333"/>
                <w:sz w:val="20"/>
                <w:szCs w:val="20"/>
              </w:rPr>
              <w:t>3.56</w:t>
            </w:r>
          </w:p>
        </w:tc>
        <w:tc>
          <w:tcPr>
            <w:tcW w:w="0" w:type="auto"/>
          </w:tcPr>
          <w:p w14:paraId="681BD56A" w14:textId="77777777" w:rsidR="002676F8" w:rsidRPr="00A52E28" w:rsidRDefault="002676F8" w:rsidP="00E05D4B">
            <w:pPr>
              <w:rPr>
                <w:rFonts w:ascii="Arial" w:hAnsi="Arial" w:cs="Arial"/>
                <w:b/>
                <w:bCs/>
                <w:color w:val="000000"/>
                <w:sz w:val="20"/>
                <w:szCs w:val="20"/>
              </w:rPr>
            </w:pPr>
            <w:r w:rsidRPr="00A52E28">
              <w:rPr>
                <w:rFonts w:ascii="Arial" w:hAnsi="Arial" w:cs="Arial"/>
                <w:b/>
                <w:bCs/>
                <w:color w:val="000000"/>
                <w:sz w:val="20"/>
                <w:szCs w:val="20"/>
              </w:rPr>
              <w:t>K</w:t>
            </w:r>
          </w:p>
        </w:tc>
        <w:tc>
          <w:tcPr>
            <w:tcW w:w="0" w:type="auto"/>
          </w:tcPr>
          <w:p w14:paraId="0ED7370D" w14:textId="77777777" w:rsidR="002676F8" w:rsidRPr="00A52E28" w:rsidRDefault="002676F8" w:rsidP="00E05D4B">
            <w:pPr>
              <w:rPr>
                <w:rFonts w:ascii="Arial" w:hAnsi="Arial" w:cs="Arial"/>
                <w:b/>
                <w:bCs/>
                <w:color w:val="000000"/>
                <w:sz w:val="20"/>
                <w:szCs w:val="20"/>
              </w:rPr>
            </w:pPr>
            <w:r w:rsidRPr="00A52E28">
              <w:rPr>
                <w:rFonts w:ascii="Arial" w:hAnsi="Arial" w:cs="Arial"/>
                <w:b/>
                <w:bCs/>
                <w:color w:val="333333"/>
                <w:sz w:val="20"/>
                <w:szCs w:val="20"/>
              </w:rPr>
              <w:t>0.97</w:t>
            </w:r>
          </w:p>
        </w:tc>
      </w:tr>
    </w:tbl>
    <w:p w14:paraId="30242D40" w14:textId="77777777" w:rsidR="002676F8" w:rsidRDefault="002676F8" w:rsidP="002676F8">
      <w:pPr>
        <w:jc w:val="both"/>
        <w:rPr>
          <w:rFonts w:ascii="Arial" w:hAnsi="Arial" w:cs="Arial"/>
          <w:sz w:val="18"/>
          <w:szCs w:val="18"/>
        </w:rPr>
      </w:pPr>
      <w:r w:rsidRPr="00BF5C82">
        <w:rPr>
          <w:rStyle w:val="Emphasis"/>
          <w:rFonts w:ascii="Arial" w:hAnsi="Arial" w:cs="Arial"/>
          <w:sz w:val="18"/>
          <w:szCs w:val="18"/>
        </w:rPr>
        <w:t>Note.</w:t>
      </w:r>
      <w:r w:rsidRPr="00BF5C82">
        <w:rPr>
          <w:rFonts w:ascii="Arial" w:hAnsi="Arial" w:cs="Arial"/>
          <w:sz w:val="18"/>
          <w:szCs w:val="18"/>
        </w:rPr>
        <w:t xml:space="preserve"> x̄ = mean; SD = standard deviation; Int. = interpretation. Scale: 4.51–5.00 = Very </w:t>
      </w:r>
      <w:r>
        <w:rPr>
          <w:rFonts w:ascii="Arial" w:hAnsi="Arial" w:cs="Arial"/>
          <w:sz w:val="18"/>
          <w:szCs w:val="18"/>
        </w:rPr>
        <w:t>Knowledgeable</w:t>
      </w:r>
      <w:r w:rsidRPr="00BF5C82">
        <w:rPr>
          <w:rFonts w:ascii="Arial" w:hAnsi="Arial" w:cs="Arial"/>
          <w:sz w:val="18"/>
          <w:szCs w:val="18"/>
        </w:rPr>
        <w:t xml:space="preserve"> (V</w:t>
      </w:r>
      <w:r>
        <w:rPr>
          <w:rFonts w:ascii="Arial" w:hAnsi="Arial" w:cs="Arial"/>
          <w:sz w:val="18"/>
          <w:szCs w:val="18"/>
        </w:rPr>
        <w:t>K</w:t>
      </w:r>
      <w:r w:rsidRPr="00BF5C82">
        <w:rPr>
          <w:rFonts w:ascii="Arial" w:hAnsi="Arial" w:cs="Arial"/>
          <w:sz w:val="18"/>
          <w:szCs w:val="18"/>
        </w:rPr>
        <w:t xml:space="preserve">); 3.51–4.50 = </w:t>
      </w:r>
      <w:r>
        <w:rPr>
          <w:rFonts w:ascii="Arial" w:hAnsi="Arial" w:cs="Arial"/>
          <w:sz w:val="18"/>
          <w:szCs w:val="18"/>
        </w:rPr>
        <w:t>Knowledgeable</w:t>
      </w:r>
      <w:r w:rsidRPr="00BF5C82">
        <w:rPr>
          <w:rFonts w:ascii="Arial" w:hAnsi="Arial" w:cs="Arial"/>
          <w:sz w:val="18"/>
          <w:szCs w:val="18"/>
        </w:rPr>
        <w:t xml:space="preserve"> (</w:t>
      </w:r>
      <w:r>
        <w:rPr>
          <w:rFonts w:ascii="Arial" w:hAnsi="Arial" w:cs="Arial"/>
          <w:sz w:val="18"/>
          <w:szCs w:val="18"/>
        </w:rPr>
        <w:t>K</w:t>
      </w:r>
      <w:r w:rsidRPr="00BF5C82">
        <w:rPr>
          <w:rFonts w:ascii="Arial" w:hAnsi="Arial" w:cs="Arial"/>
          <w:sz w:val="18"/>
          <w:szCs w:val="18"/>
        </w:rPr>
        <w:t xml:space="preserve">); 2.51–3.50 = Moderately </w:t>
      </w:r>
      <w:r>
        <w:rPr>
          <w:rFonts w:ascii="Arial" w:hAnsi="Arial" w:cs="Arial"/>
          <w:sz w:val="18"/>
          <w:szCs w:val="18"/>
        </w:rPr>
        <w:t>Knowledgeable</w:t>
      </w:r>
      <w:r w:rsidRPr="00BF5C82">
        <w:rPr>
          <w:rFonts w:ascii="Arial" w:hAnsi="Arial" w:cs="Arial"/>
          <w:sz w:val="18"/>
          <w:szCs w:val="18"/>
        </w:rPr>
        <w:t xml:space="preserve"> (M</w:t>
      </w:r>
      <w:r>
        <w:rPr>
          <w:rFonts w:ascii="Arial" w:hAnsi="Arial" w:cs="Arial"/>
          <w:sz w:val="18"/>
          <w:szCs w:val="18"/>
        </w:rPr>
        <w:t>K</w:t>
      </w:r>
      <w:r w:rsidRPr="00BF5C82">
        <w:rPr>
          <w:rFonts w:ascii="Arial" w:hAnsi="Arial" w:cs="Arial"/>
          <w:sz w:val="18"/>
          <w:szCs w:val="18"/>
        </w:rPr>
        <w:t xml:space="preserve">); 1.51–2.50 = Less </w:t>
      </w:r>
      <w:r>
        <w:rPr>
          <w:rFonts w:ascii="Arial" w:hAnsi="Arial" w:cs="Arial"/>
          <w:sz w:val="18"/>
          <w:szCs w:val="18"/>
        </w:rPr>
        <w:t>Knowledgeable</w:t>
      </w:r>
      <w:r w:rsidRPr="00BF5C82">
        <w:rPr>
          <w:rFonts w:ascii="Arial" w:hAnsi="Arial" w:cs="Arial"/>
          <w:sz w:val="18"/>
          <w:szCs w:val="18"/>
        </w:rPr>
        <w:t xml:space="preserve"> (L</w:t>
      </w:r>
      <w:r>
        <w:rPr>
          <w:rFonts w:ascii="Arial" w:hAnsi="Arial" w:cs="Arial"/>
          <w:sz w:val="18"/>
          <w:szCs w:val="18"/>
        </w:rPr>
        <w:t>K</w:t>
      </w:r>
      <w:r w:rsidRPr="00BF5C82">
        <w:rPr>
          <w:rFonts w:ascii="Arial" w:hAnsi="Arial" w:cs="Arial"/>
          <w:sz w:val="18"/>
          <w:szCs w:val="18"/>
        </w:rPr>
        <w:t xml:space="preserve">); 1.00–1.50 = </w:t>
      </w:r>
      <w:r>
        <w:rPr>
          <w:rFonts w:ascii="Arial" w:hAnsi="Arial" w:cs="Arial"/>
          <w:sz w:val="18"/>
          <w:szCs w:val="18"/>
        </w:rPr>
        <w:t>Not Knowledgeable</w:t>
      </w:r>
      <w:r w:rsidRPr="00BF5C82">
        <w:rPr>
          <w:rFonts w:ascii="Arial" w:hAnsi="Arial" w:cs="Arial"/>
          <w:sz w:val="18"/>
          <w:szCs w:val="18"/>
        </w:rPr>
        <w:t xml:space="preserve"> (</w:t>
      </w:r>
      <w:r>
        <w:rPr>
          <w:rFonts w:ascii="Arial" w:hAnsi="Arial" w:cs="Arial"/>
          <w:sz w:val="18"/>
          <w:szCs w:val="18"/>
        </w:rPr>
        <w:t>NK</w:t>
      </w:r>
      <w:r w:rsidRPr="00BF5C82">
        <w:rPr>
          <w:rFonts w:ascii="Arial" w:hAnsi="Arial" w:cs="Arial"/>
          <w:sz w:val="18"/>
          <w:szCs w:val="18"/>
        </w:rPr>
        <w:t>).</w:t>
      </w:r>
    </w:p>
    <w:p w14:paraId="02521713" w14:textId="77777777" w:rsidR="002676F8" w:rsidRDefault="002676F8" w:rsidP="006F67C5">
      <w:pPr>
        <w:ind w:firstLine="720"/>
        <w:jc w:val="both"/>
        <w:rPr>
          <w:rFonts w:ascii="Arial" w:hAnsi="Arial" w:cs="Arial"/>
        </w:rPr>
      </w:pPr>
    </w:p>
    <w:p w14:paraId="3BEEAD29" w14:textId="5614D894" w:rsidR="00E941BE" w:rsidRDefault="002676F8" w:rsidP="002676F8">
      <w:pPr>
        <w:jc w:val="both"/>
        <w:rPr>
          <w:rFonts w:ascii="Arial" w:hAnsi="Arial" w:cs="Arial"/>
        </w:rPr>
      </w:pPr>
      <w:r w:rsidRPr="00C81633">
        <w:rPr>
          <w:rFonts w:ascii="Arial" w:hAnsi="Arial" w:cs="Arial"/>
        </w:rPr>
        <w:t xml:space="preserve">deviation of 0.97 in the AI-TPCK sub-domain of the AI-TPACK framework, which falls in the </w:t>
      </w:r>
      <w:r w:rsidR="00C81633" w:rsidRPr="00C81633">
        <w:rPr>
          <w:rFonts w:ascii="Arial" w:hAnsi="Arial" w:cs="Arial"/>
        </w:rPr>
        <w:t xml:space="preserve">“Knowledgeable” range. </w:t>
      </w:r>
      <w:r w:rsidR="00CC1A99">
        <w:rPr>
          <w:rFonts w:ascii="Arial" w:hAnsi="Arial" w:cs="Arial"/>
        </w:rPr>
        <w:t>Specifically, t</w:t>
      </w:r>
      <w:r w:rsidR="00CC1A99" w:rsidRPr="00CC1A99">
        <w:rPr>
          <w:rFonts w:ascii="Arial" w:hAnsi="Arial" w:cs="Arial"/>
        </w:rPr>
        <w:t>eachers</w:t>
      </w:r>
      <w:r w:rsidR="00CC1A99">
        <w:rPr>
          <w:rFonts w:ascii="Arial" w:hAnsi="Arial" w:cs="Arial"/>
        </w:rPr>
        <w:t xml:space="preserve"> </w:t>
      </w:r>
      <w:r w:rsidR="00CC1A99" w:rsidRPr="00CC1A99">
        <w:rPr>
          <w:rFonts w:ascii="Arial" w:hAnsi="Arial" w:cs="Arial"/>
        </w:rPr>
        <w:t>reported stronger competence</w:t>
      </w:r>
      <w:r>
        <w:rPr>
          <w:rFonts w:ascii="Arial" w:hAnsi="Arial" w:cs="Arial"/>
        </w:rPr>
        <w:t xml:space="preserve"> </w:t>
      </w:r>
      <w:r w:rsidR="00CC1A99" w:rsidRPr="00CC1A99">
        <w:rPr>
          <w:rFonts w:ascii="Arial" w:hAnsi="Arial" w:cs="Arial"/>
        </w:rPr>
        <w:t>in planning/course design</w:t>
      </w:r>
      <w:r w:rsidR="006F67C5">
        <w:rPr>
          <w:rFonts w:ascii="Arial" w:hAnsi="Arial" w:cs="Arial"/>
        </w:rPr>
        <w:t xml:space="preserve">, which includes </w:t>
      </w:r>
      <w:r w:rsidR="00CC1A99" w:rsidRPr="00CC1A99">
        <w:rPr>
          <w:rFonts w:ascii="Arial" w:hAnsi="Arial" w:cs="Arial"/>
        </w:rPr>
        <w:t>combining AI tools with content and methods to meet objectives (Item 1; x̄ = 3.69, SD = 1.00) and integrating AI in course design to improve learning effectiveness (Item 2; x̄ = 3.60, SD = 1.03). Assessment-related indicators were relatively lower and Moderately Knowledgeable: using AI to assess learning progress (Item 3; x̄ = 3.47, SD = 1.07) and combining AI with multiple assessment methods (Item 4; x̄ = 3.48, SD = 1.05).</w:t>
      </w:r>
      <w:r w:rsidR="00CC1A99">
        <w:rPr>
          <w:rFonts w:ascii="Arial" w:hAnsi="Arial" w:cs="Arial"/>
        </w:rPr>
        <w:t xml:space="preserve"> </w:t>
      </w:r>
    </w:p>
    <w:p w14:paraId="56CE4B79" w14:textId="50D92B36" w:rsidR="008156CD" w:rsidRDefault="0019427C" w:rsidP="00E941BE">
      <w:pPr>
        <w:jc w:val="both"/>
        <w:rPr>
          <w:rFonts w:ascii="Arial" w:hAnsi="Arial" w:cs="Arial"/>
        </w:rPr>
      </w:pPr>
      <w:r>
        <w:t xml:space="preserve">This suggests that AI use is more established in instructional planning than in assessment, consistent with literature noting heightened concerns around validity, bias, and professional responsibility in AI-supported assessment </w:t>
      </w:r>
      <w:r w:rsidR="008156CD" w:rsidRPr="008156CD">
        <w:rPr>
          <w:rFonts w:ascii="Arial" w:hAnsi="Arial" w:cs="Arial"/>
        </w:rPr>
        <w:fldChar w:fldCharType="begin"/>
      </w:r>
      <w:r w:rsidR="009F35CC">
        <w:rPr>
          <w:rFonts w:ascii="Arial" w:hAnsi="Arial" w:cs="Arial"/>
        </w:rPr>
        <w:instrText xml:space="preserve"> ADDIN ZOTERO_ITEM CSL_CITATION {"citationID":"eeZlpnIY","properties":{"formattedCitation":"(Mazurek, 2025; Singasani, 2024; Velander et al., 2024)","plainCitation":"(Mazurek, 2025; Singasani, 2024; Velander et al., 2024)","noteIndex":0},"citationItems":[{"id":1160,"uris":["http://zotero.org/users/10114723/items/SZFQI5WU"],"itemData":{"id":1160,"type":"thesis","abstract":"This sequential mixed-methods study investigated the technological, pedagogical, and content knowledge (TPACK) components contributing to teachers’ ethical use of artificial intelligence (AI) in teaching and learning. The study used the TPACK framework (Mishra &amp; Koehler, 2006) and Celik’s (2023) Intelligent-TPACK scale to examine teachers’ AI-related knowledge and ethical considerations. Quantitative data were collected from 106 teachers via a survey, followed by qualitative data from 14 online focus group participants. Quantitative findings highlighted low TPK, TCK, TPACK, and ethics scores, suggesting all components present challenges in applying AI to teaching and learning. Ethics emerged as a critical factor impacting AI implementation, with concerns centering on privacy, bias, equity, and academic integrity. Thematic analysis of focus group discussions identified five overarching themes: general awareness and attitudes, AI applications for teaching and learning, instructional challenges, ethical barriers, and professional development needs. Teachers strongly desired targeted, hands-on training in AI tools, ethical guidelines, and institutional support. This study contributes to a growing body of research on teacher preparedness and the use of AI tools in education. The findings have implications for educational leaders and policymakers in developing professional development initiatives and crafting district policies that promote the ethical and effective integration of AI in classrooms.","archive":"Publicly Available Content Database","archive_location":"3244627800","genre":"Dissertation","ISBN":"9798291582091","language":"English","note":"container-title: ProQuest Dissertations and Theses\n32240185","number-of-pages":"208","publisher":"Delaware Valley University","publisher-place":"United States -- Pennsylvania","title":"TPACK components contributing to teachers’ ethical use of AI for teaching and learning:  A mixed-methods study","URL":"https://www.proquest.com/dissertations-theses/tpack-components-contributing-teachers-ethical/docview/3244627800/se-2?accountid=210494","author":[{"family":"Mazurek","given":"Julie"}],"contributor":[{"family":"Riker","given":"Dennis L."}],"issued":{"date-parts":[["2025"]]}}},{"id":1211,"uris":["http://zotero.org/users/10114723/items/IMDLVT5T"],"itemData":{"id":1211,"type":"thesis","abstract":"As artificial intelligence (AI) systems become increasingly integrated into our daily lives, understanding the factors that influence trust in these systems has gained paramount importance. This dissertation explored trust issues related to AI systems through a quantitative correlational analysis, leveraging the technology acceptance model (TAM) and the extended privacy calculus model (EPCM). The study investigated the relationships between perceived privacy concerns, user attitudes, trust, and intentions to use AI systems. A diverse sample of AI device users was surveyed to gather insights into their perceptions. The research addressed five key questions: (a) the correlation between privacy concerns and trust; (b) privacy concerns and attitudes; (c) trust and attitudes; (d) trust and intentions to use; and (e) attitudes and intentions to use AI devices. Findings revealed significant correlations between perceived privacy concerns and trust, and between privacy concerns and user attitudes. Additionally, user attitudes significantly correlated with both trust and intentions to use AI devices, while trust influenced user intentions to use them. These results underscored the need for AI developers, policymakers, and organizations to prioritize privacy and user attitudes to foster trust in AI systems. This study contributes to the field of AI ethics and user behavior by providing valuable insights into trust issues, highlighting the importance of addressing privacy concerns and enhancing user trust to promote wider acceptance and use of AI systems. The findings have significant implications for the design, deployment, and regulation of AI technologies in contemporary society.","archive":"Publicly Available Content Database","archive_location":"3142708818","genre":"Dissertation","ISBN":"979-8-3467-6092-4","language":"English","note":"container-title: ProQuest Dissertations and Theses\n31639773","number-of-pages":"167","publisher":"University of the Cumberlands","publisher-place":"Kentucky, United States","title":"Quantitative correlation analysis of trust issues in AI systems","URL":"https://www.proquest.com/dissertations-theses/quantitative-correlation-analysis-trust-issues-ai/docview/3142708818/se-2?accountid=210494","author":[{"family":"Singasani","given":"Tejesh Reddy"}],"contributor":[{"family":"Hendon","given":"Michalina"}],"accessed":{"date-parts":[["2025",9,28]]},"issued":{"date-parts":[["2024"]]}}},{"id":942,"uris":["http://zotero.org/users/10114723/items/7K9MNXKV"],"itemData":{"id":942,"type":"article-journal","abstract":"Uncovering patterns and trends in vast, ever-increasing quantities of data has been enabled by different machine learning methods and techniques used in Artificial Intelligence (AI) systems. Permeating many aspects of our lives and influencing our choices, development in this field continues to advance and increasingly impacts us as individuals and our society. The risks and unintended effects such as bias from input data or algorithm design have recently stirred discourse about how to inform and teach AI in K-12 education. As AI is a new topic not only for pupils in K-12 but also for teachers, new skill sets are required that enable critical engagement with AI. AI literacy is trying to close the gap between research and practical knowledge transfer of AI-related skills. Teachers' AI-related technological, pedagogical and content knowledge (TPACK) are important factors for AI literacy. However, as teachers' perspectives, beliefs and views impact both the interpretation and operationalisation of curriculum. this study explores teachers' and teacher educators' understanding and preconceptions of AI to inform teacher education and professional development. To gain a comprehensive understanding of teachers’ conceptualisations regarding AI an anonymous questionnaire together with focus group discussions were employed. The qualitative content analysis underpinned by the theoretical framework Intelligent TPACK reveals that teachers' AI-related content knowledge is generally gained through incidental learning and often results in pre- and misconceptions of AI. Our analysis also revealed several potential challenges for teachers in achieving core constructs of Intelligent TPACK, examples of such challenges are vague and unclear guidelines in both policy and curriculum, a lack of understanding of AI and its limitations, as well as emotional responses related to participants' preconceptions. These insights are important to consider in designing teacher education and professional development related to AI literacy.","container-title":"Education and Information Technologies","DOI":"10.1007/s10639-023-11990-4","ISSN":"1573-7608","issue":"4","journalAbbreviation":"Educ Inf Technol","language":"en","page":"4085-4105","source":"Springer Link","title":"Artificial Intelligence in K-12 Education: eliciting and reflecting on Swedish teachers' understanding of AI and its implications for teaching &amp; learning","title-short":"Artificial Intelligence in K-12 Education","URL":"https://doi.org/10.1007/s10639-023-11990-4","volume":"29","author":[{"family":"Velander","given":"Johanna"},{"family":"Taiye","given":"Mohammed Ahmed"},{"family":"Otero","given":"Nuno"},{"family":"Milrad","given":"Marcelo"}],"accessed":{"date-parts":[["2025",8,3]]},"issued":{"date-parts":[["2024",3,1]]}}}],"schema":"https://github.com/citation-style-language/schema/raw/master/csl-citation.json"} </w:instrText>
      </w:r>
      <w:r w:rsidR="008156CD" w:rsidRPr="008156CD">
        <w:rPr>
          <w:rFonts w:ascii="Arial" w:hAnsi="Arial" w:cs="Arial"/>
        </w:rPr>
        <w:fldChar w:fldCharType="separate"/>
      </w:r>
      <w:r w:rsidR="008156CD" w:rsidRPr="008156CD">
        <w:rPr>
          <w:rFonts w:ascii="Arial" w:hAnsi="Arial" w:cs="Arial"/>
        </w:rPr>
        <w:t>(Mazurek, 2025; Singasani, 2024; Velander et al., 2024)</w:t>
      </w:r>
      <w:r w:rsidR="008156CD" w:rsidRPr="008156CD">
        <w:rPr>
          <w:rFonts w:ascii="Arial" w:hAnsi="Arial" w:cs="Arial"/>
        </w:rPr>
        <w:fldChar w:fldCharType="end"/>
      </w:r>
      <w:r w:rsidR="008156CD" w:rsidRPr="008156CD">
        <w:rPr>
          <w:rFonts w:ascii="Arial" w:hAnsi="Arial" w:cs="Arial"/>
        </w:rPr>
        <w:t xml:space="preserve">. </w:t>
      </w:r>
    </w:p>
    <w:p w14:paraId="3D6969F7" w14:textId="77777777" w:rsidR="00A52E28" w:rsidRDefault="00A52E28" w:rsidP="002676F8">
      <w:pPr>
        <w:rPr>
          <w:rFonts w:ascii="Arial" w:hAnsi="Arial" w:cs="Arial"/>
          <w:b/>
          <w:bCs/>
        </w:rPr>
      </w:pPr>
    </w:p>
    <w:p w14:paraId="2525F974" w14:textId="3F64B673" w:rsidR="00A227DD" w:rsidRDefault="00814899" w:rsidP="00A227DD">
      <w:pPr>
        <w:jc w:val="both"/>
        <w:rPr>
          <w:rFonts w:ascii="Arial" w:hAnsi="Arial" w:cs="Arial"/>
          <w:b/>
          <w:bCs/>
          <w:u w:val="single"/>
        </w:rPr>
      </w:pPr>
      <w:r w:rsidRPr="002229EF">
        <w:rPr>
          <w:rFonts w:ascii="Arial" w:hAnsi="Arial" w:cs="Arial"/>
          <w:b/>
          <w:bCs/>
          <w:u w:val="single"/>
        </w:rPr>
        <w:t xml:space="preserve">3.2.5 Summary on the </w:t>
      </w:r>
      <w:r w:rsidR="002229EF" w:rsidRPr="002229EF">
        <w:rPr>
          <w:rFonts w:ascii="Arial" w:hAnsi="Arial" w:cs="Arial"/>
          <w:b/>
          <w:bCs/>
          <w:u w:val="single"/>
        </w:rPr>
        <w:t>teachers’ level of AI-technological, pedagogical, and content knowledge (AI-TPACK)</w:t>
      </w:r>
    </w:p>
    <w:p w14:paraId="278594A7" w14:textId="77777777" w:rsidR="00A2329D" w:rsidRDefault="00A2329D" w:rsidP="00A227DD">
      <w:pPr>
        <w:jc w:val="both"/>
        <w:rPr>
          <w:rFonts w:ascii="Arial" w:hAnsi="Arial" w:cs="Arial"/>
          <w:b/>
          <w:bCs/>
          <w:u w:val="single"/>
        </w:rPr>
      </w:pPr>
    </w:p>
    <w:p w14:paraId="44B7BCC0" w14:textId="77777777" w:rsidR="0019482E" w:rsidRDefault="003062F7" w:rsidP="00AC5B1A">
      <w:pPr>
        <w:ind w:firstLine="720"/>
        <w:jc w:val="both"/>
        <w:rPr>
          <w:rFonts w:ascii="Arial" w:hAnsi="Arial" w:cs="Arial"/>
        </w:rPr>
      </w:pPr>
      <w:r w:rsidRPr="003062F7">
        <w:rPr>
          <w:rFonts w:ascii="Arial" w:hAnsi="Arial" w:cs="Arial"/>
        </w:rPr>
        <w:t xml:space="preserve">Table </w:t>
      </w:r>
      <w:r>
        <w:rPr>
          <w:rFonts w:ascii="Arial" w:hAnsi="Arial" w:cs="Arial"/>
        </w:rPr>
        <w:t>7</w:t>
      </w:r>
      <w:r w:rsidRPr="003062F7">
        <w:rPr>
          <w:rFonts w:ascii="Arial" w:hAnsi="Arial" w:cs="Arial"/>
        </w:rPr>
        <w:t xml:space="preserve"> summarizes teachers’ AI-TPACK as Knowledgeable overall (x̄ = 3.68, SD = 0.88), indicating a generally workable level for classroom use with moderate variability across respondents. Among the components, AI-TK was highest (x̄ = 3.83, SD = 0.91) followed by AI-TPK (x̄ = 3.73, SD = 0.91), suggesting stronger confidence in operating AI tools and making basic pedagogical decisions about when and how to use them. AI-TCK (x̄ = 3.62, SD = 0.95) and AI-TPCK (x̄ = 3.56, SD = 0.97) were slightly lower, consistent with the added complexity </w:t>
      </w:r>
    </w:p>
    <w:p w14:paraId="4DBBE6A7" w14:textId="53A6E54E" w:rsidR="00AC5B1A" w:rsidRDefault="003062F7" w:rsidP="0019482E">
      <w:pPr>
        <w:jc w:val="both"/>
        <w:rPr>
          <w:rFonts w:ascii="Arial" w:hAnsi="Arial" w:cs="Arial"/>
        </w:rPr>
      </w:pPr>
      <w:r w:rsidRPr="003062F7">
        <w:rPr>
          <w:rFonts w:ascii="Arial" w:hAnsi="Arial" w:cs="Arial"/>
        </w:rPr>
        <w:t xml:space="preserve">of aligning AI tools with specific mathematics content and integrated instructional designs. Prior AI-TPACK research likewise reports that fully integrated competence tends to be the most demanding dimension, especially where content-specific use and assessment are involved </w:t>
      </w:r>
      <w:r>
        <w:rPr>
          <w:rFonts w:ascii="Arial" w:hAnsi="Arial" w:cs="Arial"/>
        </w:rPr>
        <w:fldChar w:fldCharType="begin"/>
      </w:r>
      <w:r w:rsidR="007F0162">
        <w:rPr>
          <w:rFonts w:ascii="Arial" w:hAnsi="Arial" w:cs="Arial"/>
        </w:rPr>
        <w:instrText xml:space="preserve"> ADDIN ZOTERO_ITEM CSL_CITATION {"citationID":"oIzZQNEY","properties":{"formattedCitation":"(Hava &amp; Babayi\\uc0\\u287{}it, 2025; Ning et al., 2024; Velander et al., 2024)","plainCitation":"(Hava &amp; Babayiğit, 2025; Ning et al., 2024; Velander et al., 2024)","noteIndex":0},"citationItems":[{"id":917,"uris":["http://zotero.org/users/10114723/items/KDP4MGQ7"],"itemData":{"id":917,"type":"article-journal","abstract":"In recent years, there has been a growing emphasis on integrating Artificial Intelligence (AI) applications in educational settings. As a result, it is essential to assess teachers’ competencies in Technological, Pedagogical, and Content Knowledge (TPACK) as it pertains to AI and examine the factors that influence these competencies. This study aims to analyze the impact of digital proficiency on teachers’ AI-TPACK competencies. The study utilized a correlational survey model and involved 401 teachers from various provinces and departments in Turkey. The data collection tools included a personal information form, an AI-TPACK scale, and a digital proficiency scale. The collected data were analyzed using structural equation modeling. The research findings revealed that teachers’ AI-TPACK competencies were below average, whereas their levels of digital proficiency were above average. Furthermore, a significant relationship between teachers’ AI-TPACK and digital proficiency levels was identified, with digital proficiency as a significant predictor of AI-TPACK competencies. Based on the research findings, recommendations for future studies are provided.","container-title":"Education and Information Technologies","DOI":"10.1007/s10639-024-12939-x","ISSN":"1573-7608","issue":"3","journalAbbreviation":"Educ Inf Technol","language":"en","page":"3491-3508","source":"Springer Link","title":"Exploring the relationship between teachers’ competencies in AI-TPACK and digital proficiency","URL":"https://doi.org/10.1007/s10639-024-12939-x","volume":"30","author":[{"family":"Hava","given":"Kevser"},{"family":"Babayiğit","given":"Özgür"}],"accessed":{"date-parts":[["2025",8,3]]},"issued":{"date-parts":[["2025",2,1]]}}},{"id":873,"uris":["http://zotero.org/users/10114723/items/76CV649P"],"itemData":{"id":873,"type":"article-journal","abstract":"The profound impact of artificial intelligence (AI) on the modes of teaching and learning necessitates a reexamination of the interrelationships among technology, pedagogy, and subject matter. Given this context, we endeavor to construct a framework for integrating the Technological Pedagogical Content Knowledge of Artificial Intelligence Technology (Artificial Intelligence—Technological Pedagogical Content Knowledge, AI-TPACK) aimed at elucidating the complex interrelations and synergistic effects of AI technology, pedagogical methods, and subject-specific content in the field of education. The AI-TPACK framework comprises seven components: Pedagogical Knowledge (PK), Content Knowledge (CK), AI-Technological Knowledge (AI-TK), Pedagogical Content Knowledge (PCK), AI-Technological Pedagogical Knowledge (AI-TCK), AI-Technological Content Knowledge (AI-TPK), and AI-TPACK itself. We developed an effective structural equation modeling (SEM) approach to explore the relationships among teachers’ AI-TPACK knowledge elements through the utilization of exploratory factor analysis (EFA) and confirmatory factor analysis (CFA). The result showed that six knowledge elements all serve as predictive factors for AI-TPACK variables. However, different knowledge elements showed varying levels of explanatory power in relation to teachers’ AI-TPACK. The influence of core knowledge elements (PK, CK, and AI-TK) on AI-TPACK is indirect, mediated by composite knowledge elements (PCK, AI-TCK, and AI-TPK), each playing unique roles. Non-technical knowledge elements have significantly lower explanatory power for teachers of AI-TPACK compared to knowledge elements related to technology. Notably, content knowledge (C) diminishes the explanatory power of PCK and AI-TCK. This study investigates the relationships within the AI-TPACK framework and its constituent knowledge elements. The framework serves as a comprehensive guide for the large-scale assessment of teachers’ AI-TPACK, and a nuanced comprehension of the interplay among AI-TPACK elements contributes to a deeper understanding of the generative mechanisms underlying teachers’ AI-TPACK. Such insights bear significant implications for the sustainable development of teachers in the era of artificial intelligence.","container-title":"Sustainability","DOI":"10.3390/su16030978","ISSN":"2071-1050","issue":"3","language":"en","license":"http://creativecommons.org/licenses/by/3.0/","page":"978","source":"www.mdpi.com","title":"Teachers’ AI-TPACK: exploring the relationship between knowledge elements","title-short":"Teachers’ AI-TPACK","URL":"https://www.mdpi.com/2071-1050/16/3/978","volume":"16","author":[{"family":"Ning","given":"Yimin"},{"family":"Zhang","given":"Cheng"},{"family":"Xu","given":"Binyan"},{"family":"Zhou","given":"Ying"},{"family":"Wijaya","given":"Tommy Tanu"}],"accessed":{"date-parts":[["2025",8,3]]},"issued":{"date-parts":[["2024",1]]}}},{"id":942,"uris":["http://zotero.org/users/10114723/items/7K9MNXKV"],"itemData":{"id":942,"type":"article-journal","abstract":"Uncovering patterns and trends in vast, ever-increasing quantities of data has been enabled by different machine learning methods and techniques used in Artificial Intelligence (AI) systems. Permeating many aspects of our lives and influencing our choices, development in this field continues to advance and increasingly impacts us as individuals and our society. The risks and unintended effects such as bias from input data or algorithm design have recently stirred discourse about how to inform and teach AI in K-12 education. As AI is a new topic not only for pupils in K-12 but also for teachers, new skill sets are required that enable critical engagement with AI. AI literacy is trying to close the gap between research and practical knowledge transfer of AI-related skills. Teachers' AI-related technological, pedagogical and content knowledge (TPACK) are important factors for AI literacy. However, as teachers' perspectives, beliefs and views impact both the interpretation and operationalisation of curriculum. this study explores teachers' and teacher educators' understanding and preconceptions of AI to inform teacher education and professional development. To gain a comprehensive understanding of teachers’ conceptualisations regarding AI an anonymous questionnaire together with focus group discussions were employed. The qualitative content analysis underpinned by the theoretical framework Intelligent TPACK reveals that teachers' AI-related content knowledge is generally gained through incidental learning and often results in pre- and misconceptions of AI. Our analysis also revealed several potential challenges for teachers in achieving core constructs of Intelligent TPACK, examples of such challenges are vague and unclear guidelines in both policy and curriculum, a lack of understanding of AI and its limitations, as well as emotional responses related to participants' preconceptions. These insights are important to consider in designing teacher education and professional development related to AI literacy.","container-title":"Education and Information Technologies","DOI":"10.1007/s10639-023-11990-4","ISSN":"1573-7608","issue":"4","journalAbbreviation":"Educ Inf Technol","language":"en","page":"4085-4105","source":"Springer Link","title":"Artificial Intelligence in K-12 Education: eliciting and reflecting on Swedish teachers' understanding of AI and its implications for teaching &amp; learning","title-short":"Artificial Intelligence in K-12 Education","URL":"https://doi.org/10.1007/s10639-023-11990-4","volume":"29","author":[{"family":"Velander","given":"Johanna"},{"family":"Taiye","given":"Mohammed Ahmed"},{"family":"Otero","given":"Nuno"},{"family":"Milrad","given":"Marcelo"}],"accessed":{"date-parts":[["2025",8,3]]},"issued":{"date-parts":[["2024",3,1]]}}}],"schema":"https://github.com/citation-style-language/schema/raw/master/csl-citation.json"} </w:instrText>
      </w:r>
      <w:r>
        <w:rPr>
          <w:rFonts w:ascii="Arial" w:hAnsi="Arial" w:cs="Arial"/>
        </w:rPr>
        <w:fldChar w:fldCharType="separate"/>
      </w:r>
      <w:r w:rsidR="007F0162" w:rsidRPr="007F0162">
        <w:rPr>
          <w:rFonts w:ascii="Arial" w:hAnsi="Arial" w:cs="Arial"/>
          <w:szCs w:val="24"/>
        </w:rPr>
        <w:t>(Hava &amp; Babayiğit, 2025; Ning et al., 2024; Velander et al., 2024)</w:t>
      </w:r>
      <w:r>
        <w:rPr>
          <w:rFonts w:ascii="Arial" w:hAnsi="Arial" w:cs="Arial"/>
        </w:rPr>
        <w:fldChar w:fldCharType="end"/>
      </w:r>
      <w:r w:rsidRPr="003062F7">
        <w:rPr>
          <w:rFonts w:ascii="Arial" w:hAnsi="Arial" w:cs="Arial"/>
        </w:rPr>
        <w:t xml:space="preserve">. </w:t>
      </w:r>
    </w:p>
    <w:p w14:paraId="6312799E" w14:textId="77777777" w:rsidR="003062F7" w:rsidRDefault="003062F7" w:rsidP="00AC5B1A">
      <w:pPr>
        <w:ind w:firstLine="720"/>
        <w:jc w:val="both"/>
        <w:rPr>
          <w:rFonts w:ascii="Arial" w:hAnsi="Arial" w:cs="Arial"/>
        </w:rPr>
      </w:pPr>
    </w:p>
    <w:p w14:paraId="7C4616A1" w14:textId="021D6F87" w:rsidR="00AF5A3B" w:rsidRPr="00543153" w:rsidRDefault="00AF5A3B" w:rsidP="002A3DE0">
      <w:pPr>
        <w:jc w:val="center"/>
        <w:rPr>
          <w:rFonts w:ascii="Arial" w:hAnsi="Arial" w:cs="Arial"/>
          <w:b/>
          <w:bCs/>
        </w:rPr>
      </w:pPr>
      <w:r w:rsidRPr="00543153">
        <w:rPr>
          <w:rFonts w:ascii="Arial" w:hAnsi="Arial" w:cs="Arial"/>
          <w:b/>
          <w:bCs/>
        </w:rPr>
        <w:t xml:space="preserve">Table </w:t>
      </w:r>
      <w:r w:rsidR="002A3DE0" w:rsidRPr="00543153">
        <w:rPr>
          <w:rFonts w:ascii="Arial" w:hAnsi="Arial" w:cs="Arial"/>
          <w:b/>
          <w:bCs/>
        </w:rPr>
        <w:t xml:space="preserve">7. </w:t>
      </w:r>
      <w:r w:rsidR="00DA676D">
        <w:rPr>
          <w:rFonts w:ascii="Arial" w:hAnsi="Arial" w:cs="Arial"/>
          <w:b/>
          <w:bCs/>
        </w:rPr>
        <w:t>S</w:t>
      </w:r>
      <w:r w:rsidR="00DA676D" w:rsidRPr="00543153">
        <w:rPr>
          <w:rFonts w:ascii="Arial" w:hAnsi="Arial" w:cs="Arial"/>
          <w:b/>
          <w:bCs/>
        </w:rPr>
        <w:t xml:space="preserve">ummary on the level of </w:t>
      </w:r>
      <w:r w:rsidR="00DA676D">
        <w:rPr>
          <w:rFonts w:ascii="Arial" w:hAnsi="Arial" w:cs="Arial"/>
          <w:b/>
          <w:bCs/>
        </w:rPr>
        <w:t>AI</w:t>
      </w:r>
      <w:r w:rsidR="00DA676D" w:rsidRPr="00543153">
        <w:rPr>
          <w:rFonts w:ascii="Arial" w:hAnsi="Arial" w:cs="Arial"/>
          <w:b/>
          <w:bCs/>
        </w:rPr>
        <w:t>-</w:t>
      </w:r>
      <w:r w:rsidR="00DA676D">
        <w:rPr>
          <w:rFonts w:ascii="Arial" w:hAnsi="Arial" w:cs="Arial"/>
          <w:b/>
          <w:bCs/>
        </w:rPr>
        <w:t>TPACK</w:t>
      </w:r>
      <w:r w:rsidR="00DA676D" w:rsidRPr="00543153">
        <w:rPr>
          <w:rFonts w:ascii="Arial" w:hAnsi="Arial" w:cs="Arial"/>
          <w:b/>
          <w:bCs/>
        </w:rPr>
        <w:t xml:space="preserve"> for </w:t>
      </w:r>
      <w:r w:rsidR="00DA676D">
        <w:rPr>
          <w:rFonts w:ascii="Arial" w:hAnsi="Arial" w:cs="Arial"/>
          <w:b/>
          <w:bCs/>
        </w:rPr>
        <w:t>AI</w:t>
      </w:r>
      <w:r w:rsidR="00DA676D" w:rsidRPr="00543153">
        <w:rPr>
          <w:rFonts w:ascii="Arial" w:hAnsi="Arial" w:cs="Arial"/>
          <w:b/>
          <w:bCs/>
        </w:rPr>
        <w:t xml:space="preserve"> integration of public secondary mathematics teachers in </w:t>
      </w:r>
      <w:r w:rsidR="00DA676D">
        <w:rPr>
          <w:rFonts w:ascii="Arial" w:hAnsi="Arial" w:cs="Arial"/>
          <w:b/>
          <w:bCs/>
        </w:rPr>
        <w:t>D</w:t>
      </w:r>
      <w:r w:rsidR="00DA676D" w:rsidRPr="00543153">
        <w:rPr>
          <w:rFonts w:ascii="Arial" w:hAnsi="Arial" w:cs="Arial"/>
          <w:b/>
          <w:bCs/>
        </w:rPr>
        <w:t>ep</w:t>
      </w:r>
      <w:r w:rsidR="00DA676D">
        <w:rPr>
          <w:rFonts w:ascii="Arial" w:hAnsi="Arial" w:cs="Arial"/>
          <w:b/>
          <w:bCs/>
        </w:rPr>
        <w:t>E</w:t>
      </w:r>
      <w:r w:rsidR="00DA676D" w:rsidRPr="00543153">
        <w:rPr>
          <w:rFonts w:ascii="Arial" w:hAnsi="Arial" w:cs="Arial"/>
          <w:b/>
          <w:bCs/>
        </w:rPr>
        <w:t xml:space="preserve">d </w:t>
      </w:r>
      <w:r w:rsidR="00DA676D">
        <w:rPr>
          <w:rFonts w:ascii="Arial" w:hAnsi="Arial" w:cs="Arial"/>
          <w:b/>
          <w:bCs/>
        </w:rPr>
        <w:t>Schools Division of N</w:t>
      </w:r>
      <w:r w:rsidR="00DA676D" w:rsidRPr="00543153">
        <w:rPr>
          <w:rFonts w:ascii="Arial" w:hAnsi="Arial" w:cs="Arial"/>
          <w:b/>
          <w:bCs/>
        </w:rPr>
        <w:t xml:space="preserve">orthern </w:t>
      </w:r>
      <w:r w:rsidR="00DA676D">
        <w:rPr>
          <w:rFonts w:ascii="Arial" w:hAnsi="Arial" w:cs="Arial"/>
          <w:b/>
          <w:bCs/>
        </w:rPr>
        <w:t>S</w:t>
      </w:r>
      <w:r w:rsidR="00DA676D" w:rsidRPr="00543153">
        <w:rPr>
          <w:rFonts w:ascii="Arial" w:hAnsi="Arial" w:cs="Arial"/>
          <w:b/>
          <w:bCs/>
        </w:rPr>
        <w:t xml:space="preserve">amar, </w:t>
      </w:r>
      <w:r w:rsidR="00DA676D">
        <w:rPr>
          <w:rFonts w:ascii="Arial" w:hAnsi="Arial" w:cs="Arial"/>
          <w:b/>
          <w:bCs/>
        </w:rPr>
        <w:t>P</w:t>
      </w:r>
      <w:r w:rsidR="00DA676D" w:rsidRPr="00543153">
        <w:rPr>
          <w:rFonts w:ascii="Arial" w:hAnsi="Arial" w:cs="Arial"/>
          <w:b/>
          <w:bCs/>
        </w:rPr>
        <w:t>hilippines</w:t>
      </w:r>
    </w:p>
    <w:p w14:paraId="27DF0E6F" w14:textId="77777777" w:rsidR="00AF5A3B" w:rsidRPr="00543153" w:rsidRDefault="00AF5A3B" w:rsidP="00AF5A3B">
      <w:pPr>
        <w:jc w:val="center"/>
        <w:rPr>
          <w:rFonts w:ascii="Arial" w:hAnsi="Arial" w:cs="Arial"/>
          <w:b/>
          <w:bCs/>
        </w:rPr>
      </w:pPr>
    </w:p>
    <w:tbl>
      <w:tblPr>
        <w:tblStyle w:val="TableGrid"/>
        <w:tblW w:w="765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850"/>
        <w:gridCol w:w="851"/>
        <w:gridCol w:w="992"/>
      </w:tblGrid>
      <w:tr w:rsidR="00AF5A3B" w:rsidRPr="00543153" w14:paraId="1014A42C" w14:textId="77777777" w:rsidTr="00482736">
        <w:trPr>
          <w:trHeight w:val="195"/>
          <w:jc w:val="center"/>
        </w:trPr>
        <w:tc>
          <w:tcPr>
            <w:tcW w:w="4957" w:type="dxa"/>
            <w:tcBorders>
              <w:top w:val="single" w:sz="4" w:space="0" w:color="auto"/>
              <w:bottom w:val="single" w:sz="4" w:space="0" w:color="auto"/>
            </w:tcBorders>
            <w:hideMark/>
          </w:tcPr>
          <w:p w14:paraId="33397A0A"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000000"/>
                <w:sz w:val="20"/>
                <w:szCs w:val="20"/>
              </w:rPr>
              <w:t>Indicators</w:t>
            </w:r>
          </w:p>
        </w:tc>
        <w:tc>
          <w:tcPr>
            <w:tcW w:w="850" w:type="dxa"/>
            <w:tcBorders>
              <w:top w:val="single" w:sz="4" w:space="0" w:color="auto"/>
              <w:bottom w:val="single" w:sz="4" w:space="0" w:color="auto"/>
            </w:tcBorders>
            <w:hideMark/>
          </w:tcPr>
          <w:p w14:paraId="3F0B9093"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0A0A0A"/>
                <w:sz w:val="20"/>
                <w:szCs w:val="20"/>
                <w:shd w:val="clear" w:color="auto" w:fill="FFFFFF"/>
              </w:rPr>
              <w:t>x̄</w:t>
            </w:r>
          </w:p>
        </w:tc>
        <w:tc>
          <w:tcPr>
            <w:tcW w:w="851" w:type="dxa"/>
            <w:tcBorders>
              <w:top w:val="single" w:sz="4" w:space="0" w:color="auto"/>
              <w:bottom w:val="single" w:sz="4" w:space="0" w:color="auto"/>
            </w:tcBorders>
          </w:tcPr>
          <w:p w14:paraId="39B6210F"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000000"/>
                <w:sz w:val="20"/>
                <w:szCs w:val="20"/>
              </w:rPr>
              <w:t xml:space="preserve">Int.  </w:t>
            </w:r>
          </w:p>
        </w:tc>
        <w:tc>
          <w:tcPr>
            <w:tcW w:w="992" w:type="dxa"/>
            <w:tcBorders>
              <w:top w:val="single" w:sz="4" w:space="0" w:color="auto"/>
              <w:bottom w:val="single" w:sz="4" w:space="0" w:color="auto"/>
            </w:tcBorders>
            <w:hideMark/>
          </w:tcPr>
          <w:p w14:paraId="1B1F0522"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000000"/>
                <w:sz w:val="20"/>
                <w:szCs w:val="20"/>
              </w:rPr>
              <w:t>SD</w:t>
            </w:r>
          </w:p>
        </w:tc>
      </w:tr>
      <w:tr w:rsidR="00AF5A3B" w:rsidRPr="00543153" w14:paraId="0A4C8E64" w14:textId="77777777" w:rsidTr="00482736">
        <w:trPr>
          <w:trHeight w:val="244"/>
          <w:jc w:val="center"/>
        </w:trPr>
        <w:tc>
          <w:tcPr>
            <w:tcW w:w="4957" w:type="dxa"/>
            <w:tcBorders>
              <w:top w:val="single" w:sz="4" w:space="0" w:color="auto"/>
            </w:tcBorders>
          </w:tcPr>
          <w:p w14:paraId="02EAF605"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AI-Technological Knowledge (TK)</w:t>
            </w:r>
          </w:p>
        </w:tc>
        <w:tc>
          <w:tcPr>
            <w:tcW w:w="850" w:type="dxa"/>
            <w:tcBorders>
              <w:top w:val="single" w:sz="4" w:space="0" w:color="auto"/>
            </w:tcBorders>
          </w:tcPr>
          <w:p w14:paraId="0AECBC9E"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3.83</w:t>
            </w:r>
          </w:p>
        </w:tc>
        <w:tc>
          <w:tcPr>
            <w:tcW w:w="851" w:type="dxa"/>
            <w:tcBorders>
              <w:top w:val="single" w:sz="4" w:space="0" w:color="auto"/>
            </w:tcBorders>
          </w:tcPr>
          <w:p w14:paraId="370C9F9D"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K</w:t>
            </w:r>
          </w:p>
        </w:tc>
        <w:tc>
          <w:tcPr>
            <w:tcW w:w="992" w:type="dxa"/>
            <w:tcBorders>
              <w:top w:val="single" w:sz="4" w:space="0" w:color="auto"/>
            </w:tcBorders>
          </w:tcPr>
          <w:p w14:paraId="7A542CEE"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0.91</w:t>
            </w:r>
          </w:p>
        </w:tc>
      </w:tr>
      <w:tr w:rsidR="00AF5A3B" w:rsidRPr="00543153" w14:paraId="07774213" w14:textId="77777777" w:rsidTr="00482736">
        <w:trPr>
          <w:trHeight w:val="244"/>
          <w:jc w:val="center"/>
        </w:trPr>
        <w:tc>
          <w:tcPr>
            <w:tcW w:w="4957" w:type="dxa"/>
          </w:tcPr>
          <w:p w14:paraId="35FF4368"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AI-Technological Content Knowledge (TCK)</w:t>
            </w:r>
          </w:p>
        </w:tc>
        <w:tc>
          <w:tcPr>
            <w:tcW w:w="850" w:type="dxa"/>
          </w:tcPr>
          <w:p w14:paraId="1CC9C5A6"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3.62</w:t>
            </w:r>
          </w:p>
        </w:tc>
        <w:tc>
          <w:tcPr>
            <w:tcW w:w="851" w:type="dxa"/>
          </w:tcPr>
          <w:p w14:paraId="03B0351E"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K</w:t>
            </w:r>
          </w:p>
        </w:tc>
        <w:tc>
          <w:tcPr>
            <w:tcW w:w="992" w:type="dxa"/>
          </w:tcPr>
          <w:p w14:paraId="19F28223"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0.95</w:t>
            </w:r>
          </w:p>
        </w:tc>
      </w:tr>
      <w:tr w:rsidR="00AF5A3B" w:rsidRPr="00543153" w14:paraId="5A162B0C" w14:textId="77777777" w:rsidTr="00482736">
        <w:trPr>
          <w:trHeight w:val="232"/>
          <w:jc w:val="center"/>
        </w:trPr>
        <w:tc>
          <w:tcPr>
            <w:tcW w:w="4957" w:type="dxa"/>
          </w:tcPr>
          <w:p w14:paraId="052E7FB7"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AI-Technological Pedagogical Knowledge (TPK)</w:t>
            </w:r>
          </w:p>
        </w:tc>
        <w:tc>
          <w:tcPr>
            <w:tcW w:w="850" w:type="dxa"/>
          </w:tcPr>
          <w:p w14:paraId="63E6346B"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3.73</w:t>
            </w:r>
          </w:p>
        </w:tc>
        <w:tc>
          <w:tcPr>
            <w:tcW w:w="851" w:type="dxa"/>
          </w:tcPr>
          <w:p w14:paraId="1175DBC5"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K</w:t>
            </w:r>
          </w:p>
        </w:tc>
        <w:tc>
          <w:tcPr>
            <w:tcW w:w="992" w:type="dxa"/>
          </w:tcPr>
          <w:p w14:paraId="717CC172"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0.91</w:t>
            </w:r>
          </w:p>
        </w:tc>
      </w:tr>
      <w:tr w:rsidR="00AF5A3B" w:rsidRPr="00543153" w14:paraId="062073BB" w14:textId="77777777" w:rsidTr="00482736">
        <w:trPr>
          <w:trHeight w:val="244"/>
          <w:jc w:val="center"/>
        </w:trPr>
        <w:tc>
          <w:tcPr>
            <w:tcW w:w="4957" w:type="dxa"/>
          </w:tcPr>
          <w:p w14:paraId="1F7E5622"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AI-Technological, Pedagogical, and Content Knowledge (TPCK)</w:t>
            </w:r>
          </w:p>
        </w:tc>
        <w:tc>
          <w:tcPr>
            <w:tcW w:w="850" w:type="dxa"/>
          </w:tcPr>
          <w:p w14:paraId="4CBB29F9"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3.56</w:t>
            </w:r>
          </w:p>
        </w:tc>
        <w:tc>
          <w:tcPr>
            <w:tcW w:w="851" w:type="dxa"/>
          </w:tcPr>
          <w:p w14:paraId="43460435"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K</w:t>
            </w:r>
          </w:p>
        </w:tc>
        <w:tc>
          <w:tcPr>
            <w:tcW w:w="992" w:type="dxa"/>
          </w:tcPr>
          <w:p w14:paraId="701C3B6B"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0.97</w:t>
            </w:r>
          </w:p>
        </w:tc>
      </w:tr>
      <w:tr w:rsidR="00AF5A3B" w:rsidRPr="00543153" w14:paraId="70F8C163" w14:textId="77777777" w:rsidTr="00482736">
        <w:trPr>
          <w:trHeight w:val="244"/>
          <w:jc w:val="center"/>
        </w:trPr>
        <w:tc>
          <w:tcPr>
            <w:tcW w:w="4957" w:type="dxa"/>
          </w:tcPr>
          <w:p w14:paraId="26048A27"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000000"/>
                <w:sz w:val="20"/>
                <w:szCs w:val="20"/>
              </w:rPr>
              <w:t>Overall Level of AI-TPACK Framework</w:t>
            </w:r>
          </w:p>
        </w:tc>
        <w:tc>
          <w:tcPr>
            <w:tcW w:w="850" w:type="dxa"/>
          </w:tcPr>
          <w:p w14:paraId="1734BD02"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333333"/>
                <w:sz w:val="20"/>
                <w:szCs w:val="20"/>
              </w:rPr>
              <w:t>3.68</w:t>
            </w:r>
          </w:p>
        </w:tc>
        <w:tc>
          <w:tcPr>
            <w:tcW w:w="851" w:type="dxa"/>
          </w:tcPr>
          <w:p w14:paraId="5D43AA1A"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000000"/>
                <w:sz w:val="20"/>
                <w:szCs w:val="20"/>
              </w:rPr>
              <w:t>K</w:t>
            </w:r>
          </w:p>
        </w:tc>
        <w:tc>
          <w:tcPr>
            <w:tcW w:w="992" w:type="dxa"/>
          </w:tcPr>
          <w:p w14:paraId="07E18004"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333333"/>
                <w:sz w:val="20"/>
                <w:szCs w:val="20"/>
              </w:rPr>
              <w:t>0.88</w:t>
            </w:r>
          </w:p>
        </w:tc>
      </w:tr>
    </w:tbl>
    <w:p w14:paraId="498C51AA" w14:textId="77777777" w:rsidR="00543153" w:rsidRDefault="00543153" w:rsidP="00543153">
      <w:pPr>
        <w:jc w:val="both"/>
        <w:rPr>
          <w:rFonts w:ascii="Arial" w:hAnsi="Arial" w:cs="Arial"/>
          <w:sz w:val="18"/>
          <w:szCs w:val="18"/>
        </w:rPr>
      </w:pPr>
      <w:r w:rsidRPr="00BF5C82">
        <w:rPr>
          <w:rStyle w:val="Emphasis"/>
          <w:rFonts w:ascii="Arial" w:hAnsi="Arial" w:cs="Arial"/>
          <w:sz w:val="18"/>
          <w:szCs w:val="18"/>
        </w:rPr>
        <w:t>Note.</w:t>
      </w:r>
      <w:r w:rsidRPr="00BF5C82">
        <w:rPr>
          <w:rFonts w:ascii="Arial" w:hAnsi="Arial" w:cs="Arial"/>
          <w:sz w:val="18"/>
          <w:szCs w:val="18"/>
        </w:rPr>
        <w:t xml:space="preserve"> x̄ = mean; SD = standard deviation; Int. = interpretation. Scale: 4.51–5.00 = Very </w:t>
      </w:r>
      <w:r>
        <w:rPr>
          <w:rFonts w:ascii="Arial" w:hAnsi="Arial" w:cs="Arial"/>
          <w:sz w:val="18"/>
          <w:szCs w:val="18"/>
        </w:rPr>
        <w:t>Knowledgeable</w:t>
      </w:r>
      <w:r w:rsidRPr="00BF5C82">
        <w:rPr>
          <w:rFonts w:ascii="Arial" w:hAnsi="Arial" w:cs="Arial"/>
          <w:sz w:val="18"/>
          <w:szCs w:val="18"/>
        </w:rPr>
        <w:t xml:space="preserve"> (V</w:t>
      </w:r>
      <w:r>
        <w:rPr>
          <w:rFonts w:ascii="Arial" w:hAnsi="Arial" w:cs="Arial"/>
          <w:sz w:val="18"/>
          <w:szCs w:val="18"/>
        </w:rPr>
        <w:t>K</w:t>
      </w:r>
      <w:r w:rsidRPr="00BF5C82">
        <w:rPr>
          <w:rFonts w:ascii="Arial" w:hAnsi="Arial" w:cs="Arial"/>
          <w:sz w:val="18"/>
          <w:szCs w:val="18"/>
        </w:rPr>
        <w:t xml:space="preserve">); 3.51–4.50 = </w:t>
      </w:r>
      <w:r>
        <w:rPr>
          <w:rFonts w:ascii="Arial" w:hAnsi="Arial" w:cs="Arial"/>
          <w:sz w:val="18"/>
          <w:szCs w:val="18"/>
        </w:rPr>
        <w:t>Knowledgeable</w:t>
      </w:r>
      <w:r w:rsidRPr="00BF5C82">
        <w:rPr>
          <w:rFonts w:ascii="Arial" w:hAnsi="Arial" w:cs="Arial"/>
          <w:sz w:val="18"/>
          <w:szCs w:val="18"/>
        </w:rPr>
        <w:t xml:space="preserve"> (</w:t>
      </w:r>
      <w:r>
        <w:rPr>
          <w:rFonts w:ascii="Arial" w:hAnsi="Arial" w:cs="Arial"/>
          <w:sz w:val="18"/>
          <w:szCs w:val="18"/>
        </w:rPr>
        <w:t>K</w:t>
      </w:r>
      <w:r w:rsidRPr="00BF5C82">
        <w:rPr>
          <w:rFonts w:ascii="Arial" w:hAnsi="Arial" w:cs="Arial"/>
          <w:sz w:val="18"/>
          <w:szCs w:val="18"/>
        </w:rPr>
        <w:t xml:space="preserve">); 2.51–3.50 = Moderately </w:t>
      </w:r>
      <w:r>
        <w:rPr>
          <w:rFonts w:ascii="Arial" w:hAnsi="Arial" w:cs="Arial"/>
          <w:sz w:val="18"/>
          <w:szCs w:val="18"/>
        </w:rPr>
        <w:t>Knowledgeable</w:t>
      </w:r>
      <w:r w:rsidRPr="00BF5C82">
        <w:rPr>
          <w:rFonts w:ascii="Arial" w:hAnsi="Arial" w:cs="Arial"/>
          <w:sz w:val="18"/>
          <w:szCs w:val="18"/>
        </w:rPr>
        <w:t xml:space="preserve"> (M</w:t>
      </w:r>
      <w:r>
        <w:rPr>
          <w:rFonts w:ascii="Arial" w:hAnsi="Arial" w:cs="Arial"/>
          <w:sz w:val="18"/>
          <w:szCs w:val="18"/>
        </w:rPr>
        <w:t>K</w:t>
      </w:r>
      <w:r w:rsidRPr="00BF5C82">
        <w:rPr>
          <w:rFonts w:ascii="Arial" w:hAnsi="Arial" w:cs="Arial"/>
          <w:sz w:val="18"/>
          <w:szCs w:val="18"/>
        </w:rPr>
        <w:t xml:space="preserve">); 1.51–2.50 = Less </w:t>
      </w:r>
      <w:r>
        <w:rPr>
          <w:rFonts w:ascii="Arial" w:hAnsi="Arial" w:cs="Arial"/>
          <w:sz w:val="18"/>
          <w:szCs w:val="18"/>
        </w:rPr>
        <w:t>Knowledgeable</w:t>
      </w:r>
      <w:r w:rsidRPr="00BF5C82">
        <w:rPr>
          <w:rFonts w:ascii="Arial" w:hAnsi="Arial" w:cs="Arial"/>
          <w:sz w:val="18"/>
          <w:szCs w:val="18"/>
        </w:rPr>
        <w:t xml:space="preserve"> (L</w:t>
      </w:r>
      <w:r>
        <w:rPr>
          <w:rFonts w:ascii="Arial" w:hAnsi="Arial" w:cs="Arial"/>
          <w:sz w:val="18"/>
          <w:szCs w:val="18"/>
        </w:rPr>
        <w:t>K</w:t>
      </w:r>
      <w:r w:rsidRPr="00BF5C82">
        <w:rPr>
          <w:rFonts w:ascii="Arial" w:hAnsi="Arial" w:cs="Arial"/>
          <w:sz w:val="18"/>
          <w:szCs w:val="18"/>
        </w:rPr>
        <w:t xml:space="preserve">); 1.00–1.50 = </w:t>
      </w:r>
      <w:r>
        <w:rPr>
          <w:rFonts w:ascii="Arial" w:hAnsi="Arial" w:cs="Arial"/>
          <w:sz w:val="18"/>
          <w:szCs w:val="18"/>
        </w:rPr>
        <w:t>Not Knowledgeable</w:t>
      </w:r>
      <w:r w:rsidRPr="00BF5C82">
        <w:rPr>
          <w:rFonts w:ascii="Arial" w:hAnsi="Arial" w:cs="Arial"/>
          <w:sz w:val="18"/>
          <w:szCs w:val="18"/>
        </w:rPr>
        <w:t xml:space="preserve"> (</w:t>
      </w:r>
      <w:r>
        <w:rPr>
          <w:rFonts w:ascii="Arial" w:hAnsi="Arial" w:cs="Arial"/>
          <w:sz w:val="18"/>
          <w:szCs w:val="18"/>
        </w:rPr>
        <w:t>NK</w:t>
      </w:r>
      <w:r w:rsidRPr="00BF5C82">
        <w:rPr>
          <w:rFonts w:ascii="Arial" w:hAnsi="Arial" w:cs="Arial"/>
          <w:sz w:val="18"/>
          <w:szCs w:val="18"/>
        </w:rPr>
        <w:t>).</w:t>
      </w:r>
    </w:p>
    <w:p w14:paraId="2D950B7F" w14:textId="77777777" w:rsidR="00AF5A3B" w:rsidRPr="00CF5312" w:rsidRDefault="00AF5A3B" w:rsidP="00AC5B1A">
      <w:pPr>
        <w:ind w:firstLine="720"/>
        <w:jc w:val="both"/>
        <w:rPr>
          <w:rFonts w:ascii="Arial" w:hAnsi="Arial" w:cs="Arial"/>
        </w:rPr>
      </w:pPr>
    </w:p>
    <w:p w14:paraId="61B2E236" w14:textId="0D78B7CE" w:rsidR="00C81633" w:rsidRDefault="00B044DC" w:rsidP="00830FCD">
      <w:pPr>
        <w:jc w:val="both"/>
        <w:rPr>
          <w:rFonts w:ascii="Arial" w:hAnsi="Arial" w:cs="Arial"/>
          <w:b/>
          <w:bCs/>
          <w:sz w:val="22"/>
          <w:szCs w:val="22"/>
        </w:rPr>
      </w:pPr>
      <w:r w:rsidRPr="00C45B82">
        <w:rPr>
          <w:rFonts w:ascii="Arial" w:hAnsi="Arial" w:cs="Arial"/>
          <w:b/>
          <w:bCs/>
          <w:sz w:val="22"/>
          <w:szCs w:val="22"/>
        </w:rPr>
        <w:t xml:space="preserve">3.3 Professional Profile as Correlates of </w:t>
      </w:r>
      <w:r w:rsidR="003C67B5" w:rsidRPr="00C45B82">
        <w:rPr>
          <w:rFonts w:ascii="Arial" w:hAnsi="Arial" w:cs="Arial"/>
          <w:b/>
          <w:bCs/>
          <w:sz w:val="22"/>
          <w:szCs w:val="22"/>
        </w:rPr>
        <w:t xml:space="preserve">the teachers’ level </w:t>
      </w:r>
      <w:r w:rsidR="0083308F" w:rsidRPr="00C45B82">
        <w:rPr>
          <w:rFonts w:ascii="Arial" w:hAnsi="Arial" w:cs="Arial"/>
          <w:b/>
          <w:bCs/>
          <w:sz w:val="22"/>
          <w:szCs w:val="22"/>
        </w:rPr>
        <w:t>of AI-Technological, Pedagogical, and Content Knowledge (AI-TPACK)</w:t>
      </w:r>
    </w:p>
    <w:p w14:paraId="39CE8E24" w14:textId="77777777" w:rsidR="00C45B82" w:rsidRDefault="00C45B82" w:rsidP="00830FCD">
      <w:pPr>
        <w:jc w:val="both"/>
        <w:rPr>
          <w:rFonts w:ascii="Arial" w:hAnsi="Arial" w:cs="Arial"/>
          <w:b/>
          <w:bCs/>
          <w:sz w:val="22"/>
          <w:szCs w:val="22"/>
        </w:rPr>
      </w:pPr>
    </w:p>
    <w:p w14:paraId="29FA4894" w14:textId="4D9AE7FC" w:rsidR="00AE5FCF" w:rsidRDefault="00EA3711" w:rsidP="00233686">
      <w:pPr>
        <w:spacing w:after="240"/>
        <w:ind w:firstLine="720"/>
        <w:jc w:val="both"/>
        <w:rPr>
          <w:rFonts w:ascii="Arial" w:hAnsi="Arial" w:cs="Arial"/>
        </w:rPr>
      </w:pPr>
      <w:r>
        <w:rPr>
          <w:rFonts w:ascii="Arial" w:hAnsi="Arial" w:cs="Arial"/>
        </w:rPr>
        <w:t xml:space="preserve">Table 8 elucidates the significant </w:t>
      </w:r>
      <w:r w:rsidR="00E81535">
        <w:rPr>
          <w:rFonts w:ascii="Arial" w:hAnsi="Arial" w:cs="Arial"/>
        </w:rPr>
        <w:t>correlates</w:t>
      </w:r>
      <w:r>
        <w:rPr>
          <w:rFonts w:ascii="Arial" w:hAnsi="Arial" w:cs="Arial"/>
        </w:rPr>
        <w:t xml:space="preserve"> of the </w:t>
      </w:r>
      <w:r w:rsidR="002F6A0F">
        <w:rPr>
          <w:rFonts w:ascii="Arial" w:hAnsi="Arial" w:cs="Arial"/>
        </w:rPr>
        <w:t>professional</w:t>
      </w:r>
      <w:r>
        <w:rPr>
          <w:rFonts w:ascii="Arial" w:hAnsi="Arial" w:cs="Arial"/>
        </w:rPr>
        <w:t xml:space="preserve"> profile of the respondents in terms of their highest educational attainment, years of  teaching experience,  teaching position,  number  of  relevant  AI/ICT  trainings</w:t>
      </w:r>
      <w:r w:rsidR="00BD2993">
        <w:rPr>
          <w:rFonts w:ascii="Arial" w:hAnsi="Arial" w:cs="Arial"/>
        </w:rPr>
        <w:t xml:space="preserve"> </w:t>
      </w:r>
      <w:r w:rsidR="00BD2993" w:rsidRPr="00BD2993">
        <w:rPr>
          <w:rFonts w:ascii="Arial" w:hAnsi="Arial" w:cs="Arial"/>
        </w:rPr>
        <w:t xml:space="preserve">attended, and access to AI technology, to their level of AI-Technological, Pedagogical, and Content Knowledge (AI-TPACK), in terms of the four AI-technology dimensions of the AI-TPACK Framework. </w:t>
      </w:r>
      <w:r w:rsidR="00AE5FCF" w:rsidRPr="00AE5FCF">
        <w:rPr>
          <w:rFonts w:ascii="Arial" w:hAnsi="Arial" w:cs="Arial"/>
        </w:rPr>
        <w:t xml:space="preserve">Educational attainment showed negligible, non-significant associations with all AI-TPACK components and the overall score: AI-TK (η = 0.077, p = .877), AI-TCK (η = 0.089, p = .805), AI-TPK (η = 0.110, p = .652), AI-TPCK (η = 0.110, p = .655), and overall AI-TPACK (η = 0.084, p = .824). In short, bachelor’s, master’s, and doctoral status did not differentiate AI-TPACK </w:t>
      </w:r>
      <w:r w:rsidR="00AE5FCF" w:rsidRPr="00AE5FCF">
        <w:rPr>
          <w:rFonts w:ascii="Arial" w:hAnsi="Arial" w:cs="Arial"/>
        </w:rPr>
        <w:lastRenderedPageBreak/>
        <w:t>levels. This aligns with local TPACK findings in Samar</w:t>
      </w:r>
      <w:r w:rsidR="00AE5FCF">
        <w:rPr>
          <w:rFonts w:ascii="Arial" w:hAnsi="Arial" w:cs="Arial"/>
        </w:rPr>
        <w:t xml:space="preserve"> </w:t>
      </w:r>
      <w:r w:rsidR="00AE5FCF">
        <w:rPr>
          <w:rFonts w:ascii="Arial" w:hAnsi="Arial" w:cs="Arial"/>
        </w:rPr>
        <w:fldChar w:fldCharType="begin"/>
      </w:r>
      <w:r w:rsidR="00AE5FCF">
        <w:rPr>
          <w:rFonts w:ascii="Arial" w:hAnsi="Arial" w:cs="Arial"/>
        </w:rPr>
        <w:instrText xml:space="preserve"> ADDIN ZOTERO_ITEM CSL_CITATION {"citationID":"6sR5h2cR","properties":{"formattedCitation":"(Abarquez-Salino, 2020)","plainCitation":"(Abarquez-Salino, 2020)","noteIndex":0},"citationItems":[{"id":1282,"uris":["http://zotero.org/users/10114723/items/6T6K8BDZ"],"itemData":{"id":1282,"type":"thesis","abstract":"The study aimed to investigate the secondary school master teachers'\ntechnological pedagogical content knowledge (TPACK), and teacher effectiveness in the six Schools Divisions on the Island of Samar. This study utilized a descriptive-correlational method of research to determine the level of technological pedagogical content knowledge competence and teacher effectiveness of secondary school master teachers.\nBased on the findings, the overall level of competence of secondary master\nteachers in TPACK revealed a \"high\" rating in terms of content knowledge (CK), technological knowledge (TK), technological pedagogical knowledge (TPK), technological content knowledge (TCK), and technological pedagogical content knowledge (TPACK)\ncomponents.\nSpecifically, the master teachers were rated \"high\" in pedagogical\nknowledge (PK) and pedagogical Content Knowledge (PCK) by the four groups of respondents; while the other TPACK components were only rated \"moderately high.\" Moreover, their teacher effectiveness was only rated as \"average effective by all respondents.\nOn the test for significant differences in the level of TPACK competence, the result revealed that there were highly significant mean differences in the perception of the four groups of respondents.\nSimilarly, as to teacher effectiveness, the test for significant\ndifferences yielded highly significant mean differences in the perception of the four groups of respondents. These implied that the four groups of respondents had disparity in their assessment of the master teachers TPACK competence and teacher effectiveness. Which were supported by the multiple comparison test using Scheffe's test.\nPearson r Coefficient of Correlation employed revealed that five of the profile variables, such as age, length of teaching experience, number of years as a master teacher, number of subjects taught, and number of relevant trainings attended relative to TPA revealed highly significant relation to the levels of TPACK competence. However, with Crosstab Analyses, it revealed that only position had a significant relationship with all TPACK components. Likewise, teacher effectiveness was found to be statistically correlated with the profile variables, such as age, length of teaching experience, number of years as a master teacher, number of subjects taught, number of relevant trainings attended and level of self-concept. Further, the result of the Eta Correlation Test for profile variables only position yielded a significant relationship with teacher effectiveness.\nAnother correlation test revealed there was a highly significant relationship between technological pedagogical and content knowledge (TPACK) and teacher effectiveness. All components of TPACK were also highly correlated with teacher effectiveness.\nAll the afore-cited results implied that master teachers' profile variables, except\nsex, civil status, and highest educational attainment had influenced or affected their level of TPACK competence and teacher effectiveness. Similarly, the master teachers' level of\nTPACK competence had influenced or affected their teacher effectiveness.","genre":"Unpublished Dissertation","publisher":"Northwest Samar State University","publisher-place":"Calbayog City","title":"Technological, pedagogical, and content knowledge and teacher effectiveness of secondary school master teachers","author":[{"family":"Abarquez-Salino","given":"Elisa"}],"issued":{"date-parts":[["2020"]]}}}],"schema":"https://github.com/citation-style-language/schema/raw/master/csl-citation.json"} </w:instrText>
      </w:r>
      <w:r w:rsidR="00AE5FCF">
        <w:rPr>
          <w:rFonts w:ascii="Arial" w:hAnsi="Arial" w:cs="Arial"/>
        </w:rPr>
        <w:fldChar w:fldCharType="separate"/>
      </w:r>
      <w:r w:rsidR="00AE5FCF">
        <w:rPr>
          <w:rFonts w:ascii="Arial" w:hAnsi="Arial" w:cs="Arial"/>
          <w:noProof/>
        </w:rPr>
        <w:t>(Abarquez-Salino, 2020)</w:t>
      </w:r>
      <w:r w:rsidR="00AE5FCF">
        <w:rPr>
          <w:rFonts w:ascii="Arial" w:hAnsi="Arial" w:cs="Arial"/>
        </w:rPr>
        <w:fldChar w:fldCharType="end"/>
      </w:r>
      <w:r w:rsidR="00AE5FCF" w:rsidRPr="00AE5FCF">
        <w:rPr>
          <w:rFonts w:ascii="Arial" w:hAnsi="Arial" w:cs="Arial"/>
        </w:rPr>
        <w:t xml:space="preserve"> and AI-TPACK evidence showing that degree level becomes weak once actual technology-related competencies and exposure are considered </w:t>
      </w:r>
      <w:r w:rsidR="00AE5FCF">
        <w:rPr>
          <w:rFonts w:ascii="Arial" w:hAnsi="Arial" w:cs="Arial"/>
        </w:rPr>
        <w:fldChar w:fldCharType="begin"/>
      </w:r>
      <w:r w:rsidR="00AE5FCF">
        <w:rPr>
          <w:rFonts w:ascii="Arial" w:hAnsi="Arial" w:cs="Arial"/>
        </w:rPr>
        <w:instrText xml:space="preserve"> ADDIN ZOTERO_ITEM CSL_CITATION {"citationID":"0R1oVtCs","properties":{"formattedCitation":"(Hava &amp; Babayi\\uc0\\u287{}it, 2025; Karata\\uc0\\u351{} &amp; Ata\\uc0\\u231{}, 2024)","plainCitation":"(Hava &amp; Babayiğit, 2025; Karataş &amp; Ataç, 2024)","noteIndex":0},"citationItems":[{"id":917,"uris":["http://zotero.org/users/10114723/items/KDP4MGQ7"],"itemData":{"id":917,"type":"article-journal","abstract":"In recent years, there has been a growing emphasis on integrating Artificial Intelligence (AI) applications in educational settings. As a result, it is essential to assess teachers’ competencies in Technological, Pedagogical, and Content Knowledge (TPACK) as it pertains to AI and examine the factors that influence these competencies. This study aims to analyze the impact of digital proficiency on teachers’ AI-TPACK competencies. The study utilized a correlational survey model and involved 401 teachers from various provinces and departments in Turkey. The data collection tools included a personal information form, an AI-TPACK scale, and a digital proficiency scale. The collected data were analyzed using structural equation modeling. The research findings revealed that teachers’ AI-TPACK competencies were below average, whereas their levels of digital proficiency were above average. Furthermore, a significant relationship between teachers’ AI-TPACK and digital proficiency levels was identified, with digital proficiency as a significant predictor of AI-TPACK competencies. Based on the research findings, recommendations for future studies are provided.","container-title":"Education and Information Technologies","DOI":"10.1007/s10639-024-12939-x","ISSN":"1573-7608","issue":"3","journalAbbreviation":"Educ Inf Technol","language":"en","page":"3491-3508","source":"Springer Link","title":"Exploring the relationship between teachers’ competencies in AI-TPACK and digital proficiency","URL":"https://doi.org/10.1007/s10639-024-12939-x","volume":"30","author":[{"family":"Hava","given":"Kevser"},{"family":"Babayiğit","given":"Özgür"}],"accessed":{"date-parts":[["2025",8,3]]},"issued":{"date-parts":[["2025",2,1]]}}},{"id":1539,"uris":["http://zotero.org/users/10114723/items/M9SDCPWG"],"itemData":{"id":1539,"type":"article-journal","container-title":"Education and Information Technologies","DOI":"10.1007/s10639-024-13164-2","journalAbbreviation":"Educ. Inf. Technol.","page":"8979-9004","title":"When TPACK meets artificial intelligence: Analyzing TPACK and AI-TPACK components through structural equation modelling","URL":"https://link.springer.com/article/10.1007/s10639-024-13164-2","volume":"30","author":[{"family":"Karataş","given":"Fatih"},{"family":"Ataç","given":"Bengü Aksu"}],"issued":{"date-parts":[["2024",11,25]]}}}],"schema":"https://github.com/citation-style-language/schema/raw/master/csl-citation.json"} </w:instrText>
      </w:r>
      <w:r w:rsidR="00AE5FCF">
        <w:rPr>
          <w:rFonts w:ascii="Arial" w:hAnsi="Arial" w:cs="Arial"/>
        </w:rPr>
        <w:fldChar w:fldCharType="separate"/>
      </w:r>
      <w:r w:rsidR="00AE5FCF" w:rsidRPr="00AE5FCF">
        <w:rPr>
          <w:rFonts w:ascii="Arial" w:hAnsi="Arial" w:cs="Arial"/>
          <w:szCs w:val="24"/>
        </w:rPr>
        <w:t>(Hava &amp; Babayiğit, 2025; Karataş &amp; Ataç, 2024)</w:t>
      </w:r>
      <w:r w:rsidR="00AE5FCF">
        <w:rPr>
          <w:rFonts w:ascii="Arial" w:hAnsi="Arial" w:cs="Arial"/>
        </w:rPr>
        <w:fldChar w:fldCharType="end"/>
      </w:r>
      <w:r w:rsidR="00AE5FCF" w:rsidRPr="00AE5FCF">
        <w:rPr>
          <w:rFonts w:ascii="Arial" w:hAnsi="Arial" w:cs="Arial"/>
        </w:rPr>
        <w:t>.</w:t>
      </w:r>
    </w:p>
    <w:p w14:paraId="3434C4CC" w14:textId="77777777" w:rsidR="00995B0F" w:rsidRDefault="00995B0F" w:rsidP="00995B0F">
      <w:pPr>
        <w:tabs>
          <w:tab w:val="left" w:pos="2280"/>
        </w:tabs>
        <w:jc w:val="center"/>
        <w:rPr>
          <w:rFonts w:ascii="Arial" w:hAnsi="Arial" w:cs="Arial"/>
          <w:b/>
          <w:bCs/>
        </w:rPr>
      </w:pPr>
      <w:r>
        <w:rPr>
          <w:rFonts w:ascii="Arial" w:hAnsi="Arial" w:cs="Arial"/>
          <w:b/>
          <w:bCs/>
        </w:rPr>
        <w:t xml:space="preserve">Table 8. Test of Significant Relationship Between the Respondents’ Teaching-related Profile and their Level of AI-Technological, Pedagogical, </w:t>
      </w:r>
    </w:p>
    <w:p w14:paraId="676E86C5" w14:textId="77777777" w:rsidR="00995B0F" w:rsidRDefault="00995B0F" w:rsidP="00995B0F">
      <w:pPr>
        <w:tabs>
          <w:tab w:val="left" w:pos="2280"/>
        </w:tabs>
        <w:jc w:val="center"/>
        <w:rPr>
          <w:rFonts w:ascii="Arial" w:hAnsi="Arial" w:cs="Arial"/>
          <w:b/>
          <w:bCs/>
        </w:rPr>
      </w:pPr>
      <w:r>
        <w:rPr>
          <w:rFonts w:ascii="Arial" w:hAnsi="Arial" w:cs="Arial"/>
          <w:b/>
          <w:bCs/>
        </w:rPr>
        <w:t>and Content Knowledge (AI-TPACK)</w:t>
      </w:r>
    </w:p>
    <w:p w14:paraId="16352A68" w14:textId="77777777" w:rsidR="00995B0F" w:rsidRPr="00864F94" w:rsidRDefault="00995B0F" w:rsidP="00995B0F">
      <w:pPr>
        <w:tabs>
          <w:tab w:val="left" w:pos="2280"/>
        </w:tabs>
        <w:jc w:val="center"/>
        <w:rPr>
          <w:rFonts w:ascii="Arial" w:hAnsi="Arial" w:cs="Arial"/>
          <w:b/>
          <w:bCs/>
        </w:rPr>
      </w:pPr>
    </w:p>
    <w:tbl>
      <w:tblPr>
        <w:tblStyle w:val="TableGrid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734"/>
        <w:gridCol w:w="617"/>
        <w:gridCol w:w="831"/>
        <w:gridCol w:w="666"/>
        <w:gridCol w:w="734"/>
        <w:gridCol w:w="528"/>
        <w:gridCol w:w="741"/>
        <w:gridCol w:w="666"/>
        <w:gridCol w:w="741"/>
        <w:gridCol w:w="666"/>
      </w:tblGrid>
      <w:tr w:rsidR="00995B0F" w:rsidRPr="00025052" w14:paraId="601FC82D" w14:textId="77777777" w:rsidTr="00E05D4B">
        <w:trPr>
          <w:trHeight w:val="857"/>
        </w:trPr>
        <w:tc>
          <w:tcPr>
            <w:tcW w:w="778" w:type="pct"/>
            <w:vMerge w:val="restart"/>
            <w:tcBorders>
              <w:top w:val="single" w:sz="4" w:space="0" w:color="auto"/>
              <w:bottom w:val="nil"/>
            </w:tcBorders>
            <w:vAlign w:val="center"/>
          </w:tcPr>
          <w:p w14:paraId="10A88E68"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Variable</w:t>
            </w:r>
          </w:p>
        </w:tc>
        <w:tc>
          <w:tcPr>
            <w:tcW w:w="817" w:type="pct"/>
            <w:gridSpan w:val="2"/>
            <w:tcBorders>
              <w:top w:val="single" w:sz="4" w:space="0" w:color="auto"/>
              <w:bottom w:val="single" w:sz="4" w:space="0" w:color="auto"/>
            </w:tcBorders>
            <w:vAlign w:val="center"/>
          </w:tcPr>
          <w:p w14:paraId="2D6BEF38"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Highest Educational Attainment</w:t>
            </w:r>
          </w:p>
        </w:tc>
        <w:tc>
          <w:tcPr>
            <w:tcW w:w="925" w:type="pct"/>
            <w:gridSpan w:val="2"/>
            <w:tcBorders>
              <w:top w:val="single" w:sz="4" w:space="0" w:color="auto"/>
              <w:bottom w:val="single" w:sz="4" w:space="0" w:color="auto"/>
            </w:tcBorders>
            <w:vAlign w:val="center"/>
          </w:tcPr>
          <w:p w14:paraId="20C4FD1B"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Years of Teaching Experience</w:t>
            </w:r>
          </w:p>
        </w:tc>
        <w:tc>
          <w:tcPr>
            <w:tcW w:w="763" w:type="pct"/>
            <w:gridSpan w:val="2"/>
            <w:tcBorders>
              <w:top w:val="single" w:sz="4" w:space="0" w:color="auto"/>
              <w:bottom w:val="single" w:sz="4" w:space="0" w:color="auto"/>
            </w:tcBorders>
            <w:vAlign w:val="center"/>
          </w:tcPr>
          <w:p w14:paraId="402EAC68"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Teaching Position</w:t>
            </w:r>
          </w:p>
        </w:tc>
        <w:tc>
          <w:tcPr>
            <w:tcW w:w="858" w:type="pct"/>
            <w:gridSpan w:val="2"/>
            <w:tcBorders>
              <w:top w:val="single" w:sz="4" w:space="0" w:color="auto"/>
              <w:bottom w:val="single" w:sz="4" w:space="0" w:color="auto"/>
            </w:tcBorders>
            <w:vAlign w:val="center"/>
          </w:tcPr>
          <w:p w14:paraId="5998E314"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No. of Relevant AI/ICT Trainings Attended</w:t>
            </w:r>
          </w:p>
        </w:tc>
        <w:tc>
          <w:tcPr>
            <w:tcW w:w="858" w:type="pct"/>
            <w:gridSpan w:val="2"/>
            <w:tcBorders>
              <w:top w:val="single" w:sz="4" w:space="0" w:color="auto"/>
              <w:bottom w:val="single" w:sz="4" w:space="0" w:color="auto"/>
            </w:tcBorders>
            <w:vAlign w:val="center"/>
          </w:tcPr>
          <w:p w14:paraId="594C532D"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Access to AI Technology</w:t>
            </w:r>
          </w:p>
        </w:tc>
      </w:tr>
      <w:tr w:rsidR="00995B0F" w:rsidRPr="00025052" w14:paraId="2A24B45B" w14:textId="77777777" w:rsidTr="00E05D4B">
        <w:trPr>
          <w:trHeight w:val="211"/>
        </w:trPr>
        <w:tc>
          <w:tcPr>
            <w:tcW w:w="778" w:type="pct"/>
            <w:vMerge/>
            <w:tcBorders>
              <w:top w:val="nil"/>
              <w:bottom w:val="single" w:sz="4" w:space="0" w:color="auto"/>
            </w:tcBorders>
          </w:tcPr>
          <w:p w14:paraId="3E4F5697" w14:textId="77777777" w:rsidR="00995B0F" w:rsidRPr="005B0668" w:rsidRDefault="00995B0F" w:rsidP="00E05D4B">
            <w:pPr>
              <w:suppressAutoHyphens/>
              <w:rPr>
                <w:rFonts w:ascii="Arial" w:hAnsi="Arial" w:cs="Arial"/>
                <w:b/>
                <w:sz w:val="20"/>
                <w:szCs w:val="20"/>
                <w:lang w:eastAsia="zh-CN"/>
              </w:rPr>
            </w:pPr>
          </w:p>
        </w:tc>
        <w:tc>
          <w:tcPr>
            <w:tcW w:w="441" w:type="pct"/>
            <w:tcBorders>
              <w:top w:val="single" w:sz="4" w:space="0" w:color="auto"/>
              <w:bottom w:val="single" w:sz="4" w:space="0" w:color="auto"/>
            </w:tcBorders>
          </w:tcPr>
          <w:p w14:paraId="04B9BC72" w14:textId="77777777" w:rsidR="00995B0F" w:rsidRPr="005B0668" w:rsidRDefault="00995B0F" w:rsidP="00E05D4B">
            <w:pPr>
              <w:suppressAutoHyphens/>
              <w:rPr>
                <w:rFonts w:ascii="Arial" w:hAnsi="Arial" w:cs="Arial"/>
                <w:b/>
                <w:sz w:val="20"/>
                <w:szCs w:val="20"/>
                <w:vertAlign w:val="subscript"/>
                <w:lang w:eastAsia="zh-CN"/>
              </w:rPr>
            </w:pPr>
            <w:r w:rsidRPr="005B0668">
              <w:rPr>
                <w:rFonts w:ascii="Arial" w:hAnsi="Arial" w:cs="Arial"/>
                <w:b/>
                <w:sz w:val="20"/>
                <w:szCs w:val="20"/>
                <w:lang w:eastAsia="zh-CN"/>
              </w:rPr>
              <w:t>η</w:t>
            </w:r>
          </w:p>
        </w:tc>
        <w:tc>
          <w:tcPr>
            <w:tcW w:w="376" w:type="pct"/>
            <w:tcBorders>
              <w:top w:val="single" w:sz="4" w:space="0" w:color="auto"/>
              <w:bottom w:val="single" w:sz="4" w:space="0" w:color="auto"/>
            </w:tcBorders>
          </w:tcPr>
          <w:p w14:paraId="647F0FDE"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p</w:t>
            </w:r>
          </w:p>
        </w:tc>
        <w:tc>
          <w:tcPr>
            <w:tcW w:w="519" w:type="pct"/>
            <w:tcBorders>
              <w:top w:val="single" w:sz="4" w:space="0" w:color="auto"/>
              <w:bottom w:val="single" w:sz="4" w:space="0" w:color="auto"/>
            </w:tcBorders>
          </w:tcPr>
          <w:p w14:paraId="7990A929"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r</w:t>
            </w:r>
          </w:p>
        </w:tc>
        <w:tc>
          <w:tcPr>
            <w:tcW w:w="406" w:type="pct"/>
            <w:tcBorders>
              <w:top w:val="single" w:sz="4" w:space="0" w:color="auto"/>
              <w:bottom w:val="single" w:sz="4" w:space="0" w:color="auto"/>
            </w:tcBorders>
          </w:tcPr>
          <w:p w14:paraId="3DB69137"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p</w:t>
            </w:r>
          </w:p>
        </w:tc>
        <w:tc>
          <w:tcPr>
            <w:tcW w:w="441" w:type="pct"/>
            <w:tcBorders>
              <w:top w:val="single" w:sz="4" w:space="0" w:color="auto"/>
              <w:bottom w:val="single" w:sz="4" w:space="0" w:color="auto"/>
            </w:tcBorders>
          </w:tcPr>
          <w:p w14:paraId="1FEDC678"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η</w:t>
            </w:r>
          </w:p>
        </w:tc>
        <w:tc>
          <w:tcPr>
            <w:tcW w:w="322" w:type="pct"/>
            <w:tcBorders>
              <w:top w:val="single" w:sz="4" w:space="0" w:color="auto"/>
              <w:bottom w:val="single" w:sz="4" w:space="0" w:color="auto"/>
            </w:tcBorders>
          </w:tcPr>
          <w:p w14:paraId="7FE3BB1D"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p</w:t>
            </w:r>
          </w:p>
        </w:tc>
        <w:tc>
          <w:tcPr>
            <w:tcW w:w="452" w:type="pct"/>
            <w:tcBorders>
              <w:top w:val="single" w:sz="4" w:space="0" w:color="auto"/>
              <w:bottom w:val="single" w:sz="4" w:space="0" w:color="auto"/>
            </w:tcBorders>
          </w:tcPr>
          <w:p w14:paraId="5E8E395A" w14:textId="77777777" w:rsidR="00995B0F" w:rsidRPr="005B0668" w:rsidRDefault="00995B0F" w:rsidP="00E05D4B">
            <w:pPr>
              <w:suppressAutoHyphens/>
              <w:rPr>
                <w:rFonts w:ascii="Arial" w:hAnsi="Arial" w:cs="Arial"/>
                <w:b/>
                <w:sz w:val="20"/>
                <w:szCs w:val="20"/>
                <w:vertAlign w:val="subscript"/>
                <w:lang w:eastAsia="zh-CN"/>
              </w:rPr>
            </w:pPr>
            <w:r w:rsidRPr="005B0668">
              <w:rPr>
                <w:rFonts w:ascii="Arial" w:hAnsi="Arial" w:cs="Arial"/>
                <w:b/>
                <w:sz w:val="20"/>
                <w:szCs w:val="20"/>
                <w:lang w:eastAsia="zh-CN"/>
              </w:rPr>
              <w:t>r</w:t>
            </w:r>
            <w:r w:rsidRPr="005B0668">
              <w:rPr>
                <w:rFonts w:ascii="Arial" w:hAnsi="Arial" w:cs="Arial"/>
                <w:b/>
                <w:sz w:val="20"/>
                <w:szCs w:val="20"/>
                <w:vertAlign w:val="subscript"/>
                <w:lang w:eastAsia="zh-CN"/>
              </w:rPr>
              <w:t>s</w:t>
            </w:r>
          </w:p>
        </w:tc>
        <w:tc>
          <w:tcPr>
            <w:tcW w:w="406" w:type="pct"/>
            <w:tcBorders>
              <w:top w:val="single" w:sz="4" w:space="0" w:color="auto"/>
              <w:bottom w:val="single" w:sz="4" w:space="0" w:color="auto"/>
            </w:tcBorders>
          </w:tcPr>
          <w:p w14:paraId="113B083E"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p</w:t>
            </w:r>
          </w:p>
        </w:tc>
        <w:tc>
          <w:tcPr>
            <w:tcW w:w="452" w:type="pct"/>
            <w:tcBorders>
              <w:top w:val="single" w:sz="4" w:space="0" w:color="auto"/>
              <w:bottom w:val="single" w:sz="4" w:space="0" w:color="auto"/>
            </w:tcBorders>
          </w:tcPr>
          <w:p w14:paraId="20B7DE22" w14:textId="77777777" w:rsidR="00995B0F" w:rsidRPr="005B0668" w:rsidRDefault="00995B0F" w:rsidP="00E05D4B">
            <w:pPr>
              <w:suppressAutoHyphens/>
              <w:rPr>
                <w:rFonts w:ascii="Arial" w:hAnsi="Arial" w:cs="Arial"/>
                <w:b/>
                <w:sz w:val="20"/>
                <w:szCs w:val="20"/>
                <w:vertAlign w:val="subscript"/>
                <w:lang w:eastAsia="zh-CN"/>
              </w:rPr>
            </w:pPr>
            <w:r w:rsidRPr="005B0668">
              <w:rPr>
                <w:rFonts w:ascii="Arial" w:hAnsi="Arial" w:cs="Arial"/>
                <w:b/>
                <w:sz w:val="20"/>
                <w:szCs w:val="20"/>
                <w:lang w:eastAsia="zh-CN"/>
              </w:rPr>
              <w:t>r</w:t>
            </w:r>
            <w:r w:rsidRPr="005B0668">
              <w:rPr>
                <w:rFonts w:ascii="Arial" w:hAnsi="Arial" w:cs="Arial"/>
                <w:b/>
                <w:sz w:val="20"/>
                <w:szCs w:val="20"/>
                <w:vertAlign w:val="subscript"/>
                <w:lang w:eastAsia="zh-CN"/>
              </w:rPr>
              <w:t>s</w:t>
            </w:r>
          </w:p>
        </w:tc>
        <w:tc>
          <w:tcPr>
            <w:tcW w:w="406" w:type="pct"/>
            <w:tcBorders>
              <w:top w:val="single" w:sz="4" w:space="0" w:color="auto"/>
              <w:bottom w:val="single" w:sz="4" w:space="0" w:color="auto"/>
            </w:tcBorders>
          </w:tcPr>
          <w:p w14:paraId="48D18D40"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p</w:t>
            </w:r>
          </w:p>
        </w:tc>
      </w:tr>
      <w:tr w:rsidR="00995B0F" w:rsidRPr="00025052" w14:paraId="0065A94C" w14:textId="77777777" w:rsidTr="00E05D4B">
        <w:trPr>
          <w:trHeight w:val="211"/>
        </w:trPr>
        <w:tc>
          <w:tcPr>
            <w:tcW w:w="778" w:type="pct"/>
            <w:tcBorders>
              <w:top w:val="single" w:sz="4" w:space="0" w:color="auto"/>
            </w:tcBorders>
          </w:tcPr>
          <w:p w14:paraId="5D27D44F" w14:textId="77777777" w:rsidR="00995B0F" w:rsidRPr="005B0668" w:rsidRDefault="00995B0F" w:rsidP="00E05D4B">
            <w:pPr>
              <w:suppressAutoHyphens/>
              <w:rPr>
                <w:rFonts w:ascii="Arial" w:hAnsi="Arial" w:cs="Arial"/>
                <w:sz w:val="20"/>
                <w:szCs w:val="20"/>
                <w:lang w:eastAsia="zh-CN"/>
              </w:rPr>
            </w:pPr>
            <w:r w:rsidRPr="005B0668">
              <w:rPr>
                <w:rFonts w:ascii="Arial" w:hAnsi="Arial" w:cs="Arial"/>
                <w:sz w:val="20"/>
                <w:szCs w:val="20"/>
                <w:lang w:eastAsia="zh-CN"/>
              </w:rPr>
              <w:t>AI-TK</w:t>
            </w:r>
          </w:p>
        </w:tc>
        <w:tc>
          <w:tcPr>
            <w:tcW w:w="441" w:type="pct"/>
            <w:tcBorders>
              <w:top w:val="single" w:sz="4" w:space="0" w:color="auto"/>
            </w:tcBorders>
            <w:vAlign w:val="center"/>
          </w:tcPr>
          <w:p w14:paraId="5C08BEF4" w14:textId="77777777" w:rsidR="00995B0F" w:rsidRPr="00025052" w:rsidRDefault="00995B0F" w:rsidP="00E05D4B">
            <w:pPr>
              <w:suppressAutoHyphens/>
              <w:rPr>
                <w:rFonts w:ascii="Arial" w:hAnsi="Arial" w:cs="Arial"/>
                <w:sz w:val="16"/>
                <w:szCs w:val="16"/>
                <w:vertAlign w:val="superscript"/>
                <w:lang w:eastAsia="zh-CN"/>
              </w:rPr>
            </w:pPr>
            <w:r w:rsidRPr="00025052">
              <w:rPr>
                <w:rFonts w:ascii="Arial" w:hAnsi="Arial" w:cs="Arial"/>
                <w:sz w:val="16"/>
                <w:szCs w:val="16"/>
                <w:lang w:eastAsia="zh-CN"/>
              </w:rPr>
              <w:t>0.077</w:t>
            </w:r>
            <w:r w:rsidRPr="00025052">
              <w:rPr>
                <w:rFonts w:ascii="Arial" w:hAnsi="Arial" w:cs="Arial"/>
                <w:sz w:val="16"/>
                <w:szCs w:val="16"/>
                <w:vertAlign w:val="superscript"/>
                <w:lang w:eastAsia="zh-CN"/>
              </w:rPr>
              <w:t>ns</w:t>
            </w:r>
          </w:p>
        </w:tc>
        <w:tc>
          <w:tcPr>
            <w:tcW w:w="376" w:type="pct"/>
            <w:tcBorders>
              <w:top w:val="single" w:sz="4" w:space="0" w:color="auto"/>
            </w:tcBorders>
            <w:vAlign w:val="center"/>
          </w:tcPr>
          <w:p w14:paraId="569271D4"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sz w:val="16"/>
                <w:szCs w:val="16"/>
                <w:lang w:eastAsia="zh-CN"/>
              </w:rPr>
              <w:t>0.877</w:t>
            </w:r>
          </w:p>
        </w:tc>
        <w:tc>
          <w:tcPr>
            <w:tcW w:w="519" w:type="pct"/>
            <w:tcBorders>
              <w:top w:val="single" w:sz="4" w:space="0" w:color="auto"/>
            </w:tcBorders>
            <w:vAlign w:val="center"/>
          </w:tcPr>
          <w:p w14:paraId="4B25AE07"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-0.247**</w:t>
            </w:r>
          </w:p>
        </w:tc>
        <w:tc>
          <w:tcPr>
            <w:tcW w:w="406" w:type="pct"/>
            <w:tcBorders>
              <w:top w:val="single" w:sz="4" w:space="0" w:color="auto"/>
            </w:tcBorders>
            <w:vAlign w:val="center"/>
          </w:tcPr>
          <w:p w14:paraId="7F921E7A"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c>
          <w:tcPr>
            <w:tcW w:w="441" w:type="pct"/>
            <w:tcBorders>
              <w:top w:val="single" w:sz="4" w:space="0" w:color="auto"/>
            </w:tcBorders>
            <w:vAlign w:val="center"/>
          </w:tcPr>
          <w:p w14:paraId="23A829A8" w14:textId="77777777" w:rsidR="00995B0F" w:rsidRPr="00025052" w:rsidRDefault="00995B0F" w:rsidP="00E05D4B">
            <w:pPr>
              <w:suppressAutoHyphens/>
              <w:rPr>
                <w:rFonts w:ascii="Arial" w:hAnsi="Arial" w:cs="Arial"/>
                <w:sz w:val="16"/>
                <w:szCs w:val="16"/>
                <w:vertAlign w:val="superscript"/>
                <w:lang w:eastAsia="zh-CN"/>
              </w:rPr>
            </w:pPr>
            <w:r w:rsidRPr="00025052">
              <w:rPr>
                <w:rFonts w:ascii="Arial" w:hAnsi="Arial" w:cs="Arial"/>
                <w:sz w:val="16"/>
                <w:szCs w:val="16"/>
                <w:lang w:eastAsia="zh-CN"/>
              </w:rPr>
              <w:t>0.190</w:t>
            </w:r>
            <w:r w:rsidRPr="00025052">
              <w:rPr>
                <w:rFonts w:ascii="Arial" w:hAnsi="Arial" w:cs="Arial"/>
                <w:sz w:val="16"/>
                <w:szCs w:val="16"/>
                <w:vertAlign w:val="superscript"/>
                <w:lang w:eastAsia="zh-CN"/>
              </w:rPr>
              <w:t>ns</w:t>
            </w:r>
          </w:p>
        </w:tc>
        <w:tc>
          <w:tcPr>
            <w:tcW w:w="322" w:type="pct"/>
            <w:tcBorders>
              <w:top w:val="single" w:sz="4" w:space="0" w:color="auto"/>
            </w:tcBorders>
            <w:vAlign w:val="center"/>
          </w:tcPr>
          <w:p w14:paraId="0552C4C3"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sz w:val="16"/>
                <w:szCs w:val="16"/>
                <w:lang w:eastAsia="zh-CN"/>
              </w:rPr>
              <w:t>.173</w:t>
            </w:r>
          </w:p>
        </w:tc>
        <w:tc>
          <w:tcPr>
            <w:tcW w:w="452" w:type="pct"/>
            <w:tcBorders>
              <w:top w:val="single" w:sz="4" w:space="0" w:color="auto"/>
            </w:tcBorders>
            <w:vAlign w:val="center"/>
          </w:tcPr>
          <w:p w14:paraId="53531F31"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0.251**</w:t>
            </w:r>
          </w:p>
        </w:tc>
        <w:tc>
          <w:tcPr>
            <w:tcW w:w="406" w:type="pct"/>
            <w:tcBorders>
              <w:top w:val="single" w:sz="4" w:space="0" w:color="auto"/>
            </w:tcBorders>
            <w:vAlign w:val="center"/>
          </w:tcPr>
          <w:p w14:paraId="36E0770A"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c>
          <w:tcPr>
            <w:tcW w:w="452" w:type="pct"/>
            <w:tcBorders>
              <w:top w:val="single" w:sz="4" w:space="0" w:color="auto"/>
            </w:tcBorders>
            <w:vAlign w:val="center"/>
          </w:tcPr>
          <w:p w14:paraId="5C43851C"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0.502**</w:t>
            </w:r>
          </w:p>
        </w:tc>
        <w:tc>
          <w:tcPr>
            <w:tcW w:w="406" w:type="pct"/>
            <w:tcBorders>
              <w:top w:val="single" w:sz="4" w:space="0" w:color="auto"/>
            </w:tcBorders>
            <w:vAlign w:val="center"/>
          </w:tcPr>
          <w:p w14:paraId="25567225"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r>
      <w:tr w:rsidR="00995B0F" w:rsidRPr="00025052" w14:paraId="143764EA" w14:textId="77777777" w:rsidTr="00E05D4B">
        <w:trPr>
          <w:trHeight w:val="211"/>
        </w:trPr>
        <w:tc>
          <w:tcPr>
            <w:tcW w:w="778" w:type="pct"/>
          </w:tcPr>
          <w:p w14:paraId="571C7065" w14:textId="77777777" w:rsidR="00995B0F" w:rsidRPr="005B0668" w:rsidRDefault="00995B0F" w:rsidP="00E05D4B">
            <w:pPr>
              <w:suppressAutoHyphens/>
              <w:rPr>
                <w:rFonts w:ascii="Arial" w:hAnsi="Arial" w:cs="Arial"/>
                <w:sz w:val="20"/>
                <w:szCs w:val="20"/>
                <w:lang w:eastAsia="zh-CN"/>
              </w:rPr>
            </w:pPr>
            <w:r w:rsidRPr="005B0668">
              <w:rPr>
                <w:rFonts w:ascii="Arial" w:hAnsi="Arial" w:cs="Arial"/>
                <w:sz w:val="20"/>
                <w:szCs w:val="20"/>
                <w:lang w:eastAsia="zh-CN"/>
              </w:rPr>
              <w:t>AI-TCK</w:t>
            </w:r>
          </w:p>
        </w:tc>
        <w:tc>
          <w:tcPr>
            <w:tcW w:w="441" w:type="pct"/>
            <w:vAlign w:val="center"/>
          </w:tcPr>
          <w:p w14:paraId="7910BDD6" w14:textId="77777777" w:rsidR="00995B0F" w:rsidRPr="00025052" w:rsidRDefault="00995B0F" w:rsidP="00E05D4B">
            <w:pPr>
              <w:suppressAutoHyphens/>
              <w:rPr>
                <w:rFonts w:ascii="Arial" w:hAnsi="Arial" w:cs="Arial"/>
                <w:sz w:val="16"/>
                <w:szCs w:val="16"/>
                <w:vertAlign w:val="superscript"/>
                <w:lang w:eastAsia="zh-CN"/>
              </w:rPr>
            </w:pPr>
            <w:r w:rsidRPr="00025052">
              <w:rPr>
                <w:rFonts w:ascii="Arial" w:hAnsi="Arial" w:cs="Arial"/>
                <w:sz w:val="16"/>
                <w:szCs w:val="16"/>
                <w:lang w:eastAsia="zh-CN"/>
              </w:rPr>
              <w:t>0.089</w:t>
            </w:r>
            <w:r w:rsidRPr="00025052">
              <w:rPr>
                <w:rFonts w:ascii="Arial" w:hAnsi="Arial" w:cs="Arial"/>
                <w:sz w:val="16"/>
                <w:szCs w:val="16"/>
                <w:vertAlign w:val="superscript"/>
                <w:lang w:eastAsia="zh-CN"/>
              </w:rPr>
              <w:t>ns</w:t>
            </w:r>
          </w:p>
        </w:tc>
        <w:tc>
          <w:tcPr>
            <w:tcW w:w="376" w:type="pct"/>
            <w:vAlign w:val="center"/>
          </w:tcPr>
          <w:p w14:paraId="124FBF98"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sz w:val="16"/>
                <w:szCs w:val="16"/>
                <w:lang w:eastAsia="zh-CN"/>
              </w:rPr>
              <w:t>0.805</w:t>
            </w:r>
          </w:p>
        </w:tc>
        <w:tc>
          <w:tcPr>
            <w:tcW w:w="519" w:type="pct"/>
            <w:vAlign w:val="center"/>
          </w:tcPr>
          <w:p w14:paraId="1875DFA5"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-0.144*</w:t>
            </w:r>
          </w:p>
        </w:tc>
        <w:tc>
          <w:tcPr>
            <w:tcW w:w="406" w:type="pct"/>
            <w:vAlign w:val="center"/>
          </w:tcPr>
          <w:p w14:paraId="7D1183F8"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.035</w:t>
            </w:r>
          </w:p>
        </w:tc>
        <w:tc>
          <w:tcPr>
            <w:tcW w:w="441" w:type="pct"/>
            <w:vAlign w:val="center"/>
          </w:tcPr>
          <w:p w14:paraId="2400C8CA" w14:textId="77777777" w:rsidR="00995B0F" w:rsidRPr="00025052" w:rsidRDefault="00995B0F" w:rsidP="00E05D4B">
            <w:pPr>
              <w:suppressAutoHyphens/>
              <w:rPr>
                <w:rFonts w:ascii="Arial" w:hAnsi="Arial" w:cs="Arial"/>
                <w:sz w:val="16"/>
                <w:szCs w:val="16"/>
                <w:vertAlign w:val="superscript"/>
                <w:lang w:eastAsia="zh-CN"/>
              </w:rPr>
            </w:pPr>
            <w:r w:rsidRPr="00025052">
              <w:rPr>
                <w:rFonts w:ascii="Arial" w:hAnsi="Arial" w:cs="Arial"/>
                <w:sz w:val="16"/>
                <w:szCs w:val="16"/>
                <w:lang w:eastAsia="zh-CN"/>
              </w:rPr>
              <w:t>0.141</w:t>
            </w:r>
            <w:r w:rsidRPr="00025052">
              <w:rPr>
                <w:rFonts w:ascii="Arial" w:hAnsi="Arial" w:cs="Arial"/>
                <w:sz w:val="16"/>
                <w:szCs w:val="16"/>
                <w:vertAlign w:val="superscript"/>
                <w:lang w:eastAsia="zh-CN"/>
              </w:rPr>
              <w:t>ns</w:t>
            </w:r>
          </w:p>
        </w:tc>
        <w:tc>
          <w:tcPr>
            <w:tcW w:w="322" w:type="pct"/>
            <w:vAlign w:val="center"/>
          </w:tcPr>
          <w:p w14:paraId="4D23C56C"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sz w:val="16"/>
                <w:szCs w:val="16"/>
                <w:lang w:eastAsia="zh-CN"/>
              </w:rPr>
              <w:t>.505</w:t>
            </w:r>
          </w:p>
        </w:tc>
        <w:tc>
          <w:tcPr>
            <w:tcW w:w="452" w:type="pct"/>
            <w:vAlign w:val="center"/>
          </w:tcPr>
          <w:p w14:paraId="7059AA7B"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0.325**</w:t>
            </w:r>
          </w:p>
        </w:tc>
        <w:tc>
          <w:tcPr>
            <w:tcW w:w="406" w:type="pct"/>
            <w:vAlign w:val="center"/>
          </w:tcPr>
          <w:p w14:paraId="3AEE2041"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c>
          <w:tcPr>
            <w:tcW w:w="452" w:type="pct"/>
            <w:vAlign w:val="center"/>
          </w:tcPr>
          <w:p w14:paraId="5C5822EC"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0.513**</w:t>
            </w:r>
          </w:p>
        </w:tc>
        <w:tc>
          <w:tcPr>
            <w:tcW w:w="406" w:type="pct"/>
            <w:vAlign w:val="center"/>
          </w:tcPr>
          <w:p w14:paraId="3C409240"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r>
      <w:tr w:rsidR="00995B0F" w:rsidRPr="00025052" w14:paraId="42280FC3" w14:textId="77777777" w:rsidTr="00E05D4B">
        <w:trPr>
          <w:trHeight w:val="211"/>
        </w:trPr>
        <w:tc>
          <w:tcPr>
            <w:tcW w:w="778" w:type="pct"/>
          </w:tcPr>
          <w:p w14:paraId="2C27194F" w14:textId="77777777" w:rsidR="00995B0F" w:rsidRPr="005B0668" w:rsidRDefault="00995B0F" w:rsidP="00E05D4B">
            <w:pPr>
              <w:suppressAutoHyphens/>
              <w:rPr>
                <w:rFonts w:ascii="Arial" w:hAnsi="Arial" w:cs="Arial"/>
                <w:sz w:val="20"/>
                <w:szCs w:val="20"/>
                <w:lang w:eastAsia="zh-CN"/>
              </w:rPr>
            </w:pPr>
            <w:r w:rsidRPr="005B0668">
              <w:rPr>
                <w:rFonts w:ascii="Arial" w:hAnsi="Arial" w:cs="Arial"/>
                <w:sz w:val="20"/>
                <w:szCs w:val="20"/>
                <w:lang w:eastAsia="zh-CN"/>
              </w:rPr>
              <w:t>AI-TPK</w:t>
            </w:r>
          </w:p>
        </w:tc>
        <w:tc>
          <w:tcPr>
            <w:tcW w:w="441" w:type="pct"/>
            <w:vAlign w:val="center"/>
          </w:tcPr>
          <w:p w14:paraId="7302BD4B" w14:textId="77777777" w:rsidR="00995B0F" w:rsidRPr="00025052" w:rsidRDefault="00995B0F" w:rsidP="00E05D4B">
            <w:pPr>
              <w:suppressAutoHyphens/>
              <w:rPr>
                <w:rFonts w:ascii="Arial" w:hAnsi="Arial" w:cs="Arial"/>
                <w:sz w:val="16"/>
                <w:szCs w:val="16"/>
                <w:vertAlign w:val="superscript"/>
                <w:lang w:eastAsia="zh-CN"/>
              </w:rPr>
            </w:pPr>
            <w:r w:rsidRPr="00025052">
              <w:rPr>
                <w:rFonts w:ascii="Arial" w:hAnsi="Arial" w:cs="Arial"/>
                <w:sz w:val="16"/>
                <w:szCs w:val="16"/>
                <w:lang w:eastAsia="zh-CN"/>
              </w:rPr>
              <w:t>0.110</w:t>
            </w:r>
            <w:r w:rsidRPr="00025052">
              <w:rPr>
                <w:rFonts w:ascii="Arial" w:hAnsi="Arial" w:cs="Arial"/>
                <w:sz w:val="16"/>
                <w:szCs w:val="16"/>
                <w:vertAlign w:val="superscript"/>
                <w:lang w:eastAsia="zh-CN"/>
              </w:rPr>
              <w:t>ns</w:t>
            </w:r>
          </w:p>
        </w:tc>
        <w:tc>
          <w:tcPr>
            <w:tcW w:w="376" w:type="pct"/>
            <w:vAlign w:val="center"/>
          </w:tcPr>
          <w:p w14:paraId="4B24DF08"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sz w:val="16"/>
                <w:szCs w:val="16"/>
                <w:lang w:eastAsia="zh-CN"/>
              </w:rPr>
              <w:t>0.652</w:t>
            </w:r>
          </w:p>
        </w:tc>
        <w:tc>
          <w:tcPr>
            <w:tcW w:w="519" w:type="pct"/>
            <w:vAlign w:val="center"/>
          </w:tcPr>
          <w:p w14:paraId="608D0840"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-0.251**</w:t>
            </w:r>
          </w:p>
        </w:tc>
        <w:tc>
          <w:tcPr>
            <w:tcW w:w="406" w:type="pct"/>
            <w:vAlign w:val="center"/>
          </w:tcPr>
          <w:p w14:paraId="1D8270FE"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c>
          <w:tcPr>
            <w:tcW w:w="441" w:type="pct"/>
            <w:vAlign w:val="center"/>
          </w:tcPr>
          <w:p w14:paraId="30358FC6" w14:textId="77777777" w:rsidR="00995B0F" w:rsidRPr="00025052" w:rsidRDefault="00995B0F" w:rsidP="00E05D4B">
            <w:pPr>
              <w:suppressAutoHyphens/>
              <w:rPr>
                <w:rFonts w:ascii="Arial" w:hAnsi="Arial" w:cs="Arial"/>
                <w:sz w:val="16"/>
                <w:szCs w:val="16"/>
                <w:vertAlign w:val="superscript"/>
                <w:lang w:eastAsia="zh-CN"/>
              </w:rPr>
            </w:pPr>
            <w:r w:rsidRPr="00025052">
              <w:rPr>
                <w:rFonts w:ascii="Arial" w:hAnsi="Arial" w:cs="Arial"/>
                <w:sz w:val="16"/>
                <w:szCs w:val="16"/>
                <w:lang w:eastAsia="zh-CN"/>
              </w:rPr>
              <w:t>0.187</w:t>
            </w:r>
            <w:r w:rsidRPr="00025052">
              <w:rPr>
                <w:rFonts w:ascii="Arial" w:hAnsi="Arial" w:cs="Arial"/>
                <w:sz w:val="16"/>
                <w:szCs w:val="16"/>
                <w:vertAlign w:val="superscript"/>
                <w:lang w:eastAsia="zh-CN"/>
              </w:rPr>
              <w:t>ns</w:t>
            </w:r>
          </w:p>
        </w:tc>
        <w:tc>
          <w:tcPr>
            <w:tcW w:w="322" w:type="pct"/>
            <w:vAlign w:val="center"/>
          </w:tcPr>
          <w:p w14:paraId="11D96E0F"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sz w:val="16"/>
                <w:szCs w:val="16"/>
                <w:lang w:eastAsia="zh-CN"/>
              </w:rPr>
              <w:t>.186</w:t>
            </w:r>
          </w:p>
        </w:tc>
        <w:tc>
          <w:tcPr>
            <w:tcW w:w="452" w:type="pct"/>
            <w:vAlign w:val="center"/>
          </w:tcPr>
          <w:p w14:paraId="5D5FE1BB"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0.277**</w:t>
            </w:r>
          </w:p>
        </w:tc>
        <w:tc>
          <w:tcPr>
            <w:tcW w:w="406" w:type="pct"/>
            <w:vAlign w:val="center"/>
          </w:tcPr>
          <w:p w14:paraId="4263AA2F"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c>
          <w:tcPr>
            <w:tcW w:w="452" w:type="pct"/>
            <w:vAlign w:val="center"/>
          </w:tcPr>
          <w:p w14:paraId="0484B275"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0.476**</w:t>
            </w:r>
          </w:p>
        </w:tc>
        <w:tc>
          <w:tcPr>
            <w:tcW w:w="406" w:type="pct"/>
            <w:vAlign w:val="center"/>
          </w:tcPr>
          <w:p w14:paraId="71BEDCC3"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r>
      <w:tr w:rsidR="00995B0F" w:rsidRPr="00025052" w14:paraId="19501E4C" w14:textId="77777777" w:rsidTr="00E05D4B">
        <w:trPr>
          <w:trHeight w:val="211"/>
        </w:trPr>
        <w:tc>
          <w:tcPr>
            <w:tcW w:w="778" w:type="pct"/>
          </w:tcPr>
          <w:p w14:paraId="15F18D79" w14:textId="77777777" w:rsidR="00995B0F" w:rsidRPr="005B0668" w:rsidRDefault="00995B0F" w:rsidP="00E05D4B">
            <w:pPr>
              <w:suppressAutoHyphens/>
              <w:rPr>
                <w:rFonts w:ascii="Arial" w:hAnsi="Arial" w:cs="Arial"/>
                <w:sz w:val="20"/>
                <w:szCs w:val="20"/>
                <w:lang w:eastAsia="zh-CN"/>
              </w:rPr>
            </w:pPr>
            <w:r w:rsidRPr="005B0668">
              <w:rPr>
                <w:rFonts w:ascii="Arial" w:hAnsi="Arial" w:cs="Arial"/>
                <w:sz w:val="20"/>
                <w:szCs w:val="20"/>
                <w:lang w:eastAsia="zh-CN"/>
              </w:rPr>
              <w:t>A-TPCK</w:t>
            </w:r>
          </w:p>
        </w:tc>
        <w:tc>
          <w:tcPr>
            <w:tcW w:w="441" w:type="pct"/>
            <w:vAlign w:val="center"/>
          </w:tcPr>
          <w:p w14:paraId="6ECD286E" w14:textId="77777777" w:rsidR="00995B0F" w:rsidRPr="00025052" w:rsidRDefault="00995B0F" w:rsidP="00E05D4B">
            <w:pPr>
              <w:suppressAutoHyphens/>
              <w:rPr>
                <w:rFonts w:ascii="Arial" w:hAnsi="Arial" w:cs="Arial"/>
                <w:sz w:val="16"/>
                <w:szCs w:val="16"/>
                <w:vertAlign w:val="superscript"/>
                <w:lang w:eastAsia="zh-CN"/>
              </w:rPr>
            </w:pPr>
            <w:r w:rsidRPr="00025052">
              <w:rPr>
                <w:rFonts w:ascii="Arial" w:hAnsi="Arial" w:cs="Arial"/>
                <w:sz w:val="16"/>
                <w:szCs w:val="16"/>
                <w:lang w:eastAsia="zh-CN"/>
              </w:rPr>
              <w:t>0.110</w:t>
            </w:r>
            <w:r w:rsidRPr="00025052">
              <w:rPr>
                <w:rFonts w:ascii="Arial" w:hAnsi="Arial" w:cs="Arial"/>
                <w:sz w:val="16"/>
                <w:szCs w:val="16"/>
                <w:vertAlign w:val="superscript"/>
                <w:lang w:eastAsia="zh-CN"/>
              </w:rPr>
              <w:t>ns</w:t>
            </w:r>
          </w:p>
        </w:tc>
        <w:tc>
          <w:tcPr>
            <w:tcW w:w="376" w:type="pct"/>
            <w:vAlign w:val="center"/>
          </w:tcPr>
          <w:p w14:paraId="4F94FD1F"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sz w:val="16"/>
                <w:szCs w:val="16"/>
                <w:lang w:eastAsia="zh-CN"/>
              </w:rPr>
              <w:t>0.655</w:t>
            </w:r>
          </w:p>
        </w:tc>
        <w:tc>
          <w:tcPr>
            <w:tcW w:w="519" w:type="pct"/>
            <w:vAlign w:val="center"/>
          </w:tcPr>
          <w:p w14:paraId="21BF5D2A"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-0.253**</w:t>
            </w:r>
          </w:p>
        </w:tc>
        <w:tc>
          <w:tcPr>
            <w:tcW w:w="406" w:type="pct"/>
            <w:vAlign w:val="center"/>
          </w:tcPr>
          <w:p w14:paraId="4565D200"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c>
          <w:tcPr>
            <w:tcW w:w="441" w:type="pct"/>
            <w:vAlign w:val="center"/>
          </w:tcPr>
          <w:p w14:paraId="6E361740" w14:textId="77777777" w:rsidR="00995B0F" w:rsidRPr="00025052" w:rsidRDefault="00995B0F" w:rsidP="00E05D4B">
            <w:pPr>
              <w:suppressAutoHyphens/>
              <w:rPr>
                <w:rFonts w:ascii="Arial" w:hAnsi="Arial" w:cs="Arial"/>
                <w:sz w:val="16"/>
                <w:szCs w:val="16"/>
                <w:vertAlign w:val="superscript"/>
                <w:lang w:eastAsia="zh-CN"/>
              </w:rPr>
            </w:pPr>
            <w:r w:rsidRPr="00025052">
              <w:rPr>
                <w:rFonts w:ascii="Arial" w:hAnsi="Arial" w:cs="Arial"/>
                <w:sz w:val="16"/>
                <w:szCs w:val="16"/>
                <w:lang w:eastAsia="zh-CN"/>
              </w:rPr>
              <w:t>0.205</w:t>
            </w:r>
            <w:r w:rsidRPr="00025052">
              <w:rPr>
                <w:rFonts w:ascii="Arial" w:hAnsi="Arial" w:cs="Arial"/>
                <w:sz w:val="16"/>
                <w:szCs w:val="16"/>
                <w:vertAlign w:val="superscript"/>
                <w:lang w:eastAsia="zh-CN"/>
              </w:rPr>
              <w:t>ns</w:t>
            </w:r>
          </w:p>
        </w:tc>
        <w:tc>
          <w:tcPr>
            <w:tcW w:w="322" w:type="pct"/>
            <w:vAlign w:val="center"/>
          </w:tcPr>
          <w:p w14:paraId="2C26D681"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sz w:val="16"/>
                <w:szCs w:val="16"/>
                <w:lang w:eastAsia="zh-CN"/>
              </w:rPr>
              <w:t>.109</w:t>
            </w:r>
          </w:p>
        </w:tc>
        <w:tc>
          <w:tcPr>
            <w:tcW w:w="452" w:type="pct"/>
            <w:vAlign w:val="center"/>
          </w:tcPr>
          <w:p w14:paraId="68FFEE0D"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0.283**</w:t>
            </w:r>
          </w:p>
        </w:tc>
        <w:tc>
          <w:tcPr>
            <w:tcW w:w="406" w:type="pct"/>
            <w:vAlign w:val="center"/>
          </w:tcPr>
          <w:p w14:paraId="3D5C44BC"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c>
          <w:tcPr>
            <w:tcW w:w="452" w:type="pct"/>
            <w:vAlign w:val="center"/>
          </w:tcPr>
          <w:p w14:paraId="17C5BC3D"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0.478**</w:t>
            </w:r>
          </w:p>
        </w:tc>
        <w:tc>
          <w:tcPr>
            <w:tcW w:w="406" w:type="pct"/>
            <w:vAlign w:val="center"/>
          </w:tcPr>
          <w:p w14:paraId="17D31EC5"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r>
      <w:tr w:rsidR="00995B0F" w:rsidRPr="00025052" w14:paraId="0D1F13ED" w14:textId="77777777" w:rsidTr="00E05D4B">
        <w:trPr>
          <w:trHeight w:val="211"/>
        </w:trPr>
        <w:tc>
          <w:tcPr>
            <w:tcW w:w="778" w:type="pct"/>
          </w:tcPr>
          <w:p w14:paraId="31A6FBF6"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Overall TPACK Framework</w:t>
            </w:r>
          </w:p>
        </w:tc>
        <w:tc>
          <w:tcPr>
            <w:tcW w:w="441" w:type="pct"/>
            <w:vAlign w:val="center"/>
          </w:tcPr>
          <w:p w14:paraId="6E1CE89A" w14:textId="77777777" w:rsidR="00995B0F" w:rsidRPr="00025052" w:rsidRDefault="00995B0F" w:rsidP="00E05D4B">
            <w:pPr>
              <w:suppressAutoHyphens/>
              <w:rPr>
                <w:rFonts w:ascii="Arial" w:hAnsi="Arial" w:cs="Arial"/>
                <w:b/>
                <w:sz w:val="16"/>
                <w:szCs w:val="16"/>
                <w:vertAlign w:val="superscript"/>
                <w:lang w:eastAsia="zh-CN"/>
              </w:rPr>
            </w:pPr>
            <w:r w:rsidRPr="00025052">
              <w:rPr>
                <w:rFonts w:ascii="Arial" w:hAnsi="Arial" w:cs="Arial"/>
                <w:b/>
                <w:sz w:val="16"/>
                <w:szCs w:val="16"/>
                <w:lang w:eastAsia="zh-CN"/>
              </w:rPr>
              <w:t>0.084</w:t>
            </w:r>
            <w:r w:rsidRPr="00025052">
              <w:rPr>
                <w:rFonts w:ascii="Arial" w:hAnsi="Arial" w:cs="Arial"/>
                <w:b/>
                <w:sz w:val="16"/>
                <w:szCs w:val="16"/>
                <w:vertAlign w:val="superscript"/>
                <w:lang w:eastAsia="zh-CN"/>
              </w:rPr>
              <w:t>ns</w:t>
            </w:r>
          </w:p>
        </w:tc>
        <w:tc>
          <w:tcPr>
            <w:tcW w:w="376" w:type="pct"/>
            <w:vAlign w:val="center"/>
          </w:tcPr>
          <w:p w14:paraId="66144CC9" w14:textId="77777777" w:rsidR="00995B0F" w:rsidRPr="00025052" w:rsidRDefault="00995B0F" w:rsidP="00E05D4B">
            <w:pPr>
              <w:suppressAutoHyphens/>
              <w:rPr>
                <w:rFonts w:ascii="Arial" w:hAnsi="Arial" w:cs="Arial"/>
                <w:b/>
                <w:sz w:val="16"/>
                <w:szCs w:val="16"/>
                <w:lang w:eastAsia="zh-CN"/>
              </w:rPr>
            </w:pPr>
            <w:r w:rsidRPr="00025052">
              <w:rPr>
                <w:rFonts w:ascii="Arial" w:hAnsi="Arial" w:cs="Arial"/>
                <w:b/>
                <w:sz w:val="16"/>
                <w:szCs w:val="16"/>
                <w:lang w:eastAsia="zh-CN"/>
              </w:rPr>
              <w:t>0.824</w:t>
            </w:r>
          </w:p>
        </w:tc>
        <w:tc>
          <w:tcPr>
            <w:tcW w:w="519" w:type="pct"/>
            <w:vAlign w:val="center"/>
          </w:tcPr>
          <w:p w14:paraId="33D2A9FD" w14:textId="77777777" w:rsidR="00995B0F" w:rsidRPr="00025052" w:rsidRDefault="00995B0F" w:rsidP="00E05D4B">
            <w:pPr>
              <w:suppressAutoHyphens/>
              <w:rPr>
                <w:rFonts w:ascii="Arial" w:hAnsi="Arial" w:cs="Arial"/>
                <w:b/>
                <w:sz w:val="16"/>
                <w:szCs w:val="16"/>
                <w:vertAlign w:val="superscript"/>
                <w:lang w:eastAsia="zh-CN"/>
              </w:rPr>
            </w:pPr>
            <w:r w:rsidRPr="00025052">
              <w:rPr>
                <w:rFonts w:ascii="Arial" w:hAnsi="Arial" w:cs="Arial"/>
                <w:b/>
                <w:color w:val="000000"/>
                <w:sz w:val="16"/>
                <w:szCs w:val="16"/>
                <w:lang w:eastAsia="zh-CN"/>
              </w:rPr>
              <w:t>-0.238**</w:t>
            </w:r>
          </w:p>
        </w:tc>
        <w:tc>
          <w:tcPr>
            <w:tcW w:w="406" w:type="pct"/>
            <w:vAlign w:val="center"/>
          </w:tcPr>
          <w:p w14:paraId="33D02920" w14:textId="77777777" w:rsidR="00995B0F" w:rsidRPr="00025052" w:rsidRDefault="00995B0F" w:rsidP="00E05D4B">
            <w:pPr>
              <w:suppressAutoHyphens/>
              <w:rPr>
                <w:rFonts w:ascii="Arial" w:hAnsi="Arial" w:cs="Arial"/>
                <w:b/>
                <w:sz w:val="16"/>
                <w:szCs w:val="16"/>
                <w:lang w:eastAsia="zh-CN"/>
              </w:rPr>
            </w:pPr>
            <w:r w:rsidRPr="00025052">
              <w:rPr>
                <w:rFonts w:ascii="Arial" w:hAnsi="Arial" w:cs="Arial"/>
                <w:b/>
                <w:color w:val="000000"/>
                <w:sz w:val="16"/>
                <w:szCs w:val="16"/>
                <w:lang w:eastAsia="zh-CN"/>
              </w:rPr>
              <w:t>&lt; .001</w:t>
            </w:r>
          </w:p>
        </w:tc>
        <w:tc>
          <w:tcPr>
            <w:tcW w:w="441" w:type="pct"/>
            <w:vAlign w:val="center"/>
          </w:tcPr>
          <w:p w14:paraId="53C67EC6" w14:textId="77777777" w:rsidR="00995B0F" w:rsidRPr="00025052" w:rsidRDefault="00995B0F" w:rsidP="00E05D4B">
            <w:pPr>
              <w:suppressAutoHyphens/>
              <w:rPr>
                <w:rFonts w:ascii="Arial" w:hAnsi="Arial" w:cs="Arial"/>
                <w:b/>
                <w:sz w:val="16"/>
                <w:szCs w:val="16"/>
                <w:vertAlign w:val="superscript"/>
                <w:lang w:eastAsia="zh-CN"/>
              </w:rPr>
            </w:pPr>
            <w:r w:rsidRPr="00025052">
              <w:rPr>
                <w:rFonts w:ascii="Arial" w:hAnsi="Arial" w:cs="Arial"/>
                <w:b/>
                <w:sz w:val="16"/>
                <w:szCs w:val="16"/>
                <w:lang w:eastAsia="zh-CN"/>
              </w:rPr>
              <w:t>0.176</w:t>
            </w:r>
            <w:r w:rsidRPr="00025052">
              <w:rPr>
                <w:rFonts w:ascii="Arial" w:hAnsi="Arial" w:cs="Arial"/>
                <w:b/>
                <w:sz w:val="16"/>
                <w:szCs w:val="16"/>
                <w:vertAlign w:val="superscript"/>
                <w:lang w:eastAsia="zh-CN"/>
              </w:rPr>
              <w:t>ns</w:t>
            </w:r>
          </w:p>
        </w:tc>
        <w:tc>
          <w:tcPr>
            <w:tcW w:w="322" w:type="pct"/>
            <w:vAlign w:val="center"/>
          </w:tcPr>
          <w:p w14:paraId="00FA5D15" w14:textId="77777777" w:rsidR="00995B0F" w:rsidRPr="00025052" w:rsidRDefault="00995B0F" w:rsidP="00E05D4B">
            <w:pPr>
              <w:suppressAutoHyphens/>
              <w:rPr>
                <w:rFonts w:ascii="Arial" w:hAnsi="Arial" w:cs="Arial"/>
                <w:b/>
                <w:sz w:val="16"/>
                <w:szCs w:val="16"/>
                <w:lang w:eastAsia="zh-CN"/>
              </w:rPr>
            </w:pPr>
            <w:r w:rsidRPr="00025052">
              <w:rPr>
                <w:rFonts w:ascii="Arial" w:hAnsi="Arial" w:cs="Arial"/>
                <w:b/>
                <w:sz w:val="16"/>
                <w:szCs w:val="16"/>
                <w:lang w:eastAsia="zh-CN"/>
              </w:rPr>
              <w:t>.254</w:t>
            </w:r>
          </w:p>
        </w:tc>
        <w:tc>
          <w:tcPr>
            <w:tcW w:w="452" w:type="pct"/>
            <w:vAlign w:val="center"/>
          </w:tcPr>
          <w:p w14:paraId="1FD1985E" w14:textId="77777777" w:rsidR="00995B0F" w:rsidRPr="00025052" w:rsidRDefault="00995B0F" w:rsidP="00E05D4B">
            <w:pPr>
              <w:suppressAutoHyphens/>
              <w:rPr>
                <w:rFonts w:ascii="Arial" w:hAnsi="Arial" w:cs="Arial"/>
                <w:b/>
                <w:sz w:val="16"/>
                <w:szCs w:val="16"/>
                <w:lang w:eastAsia="zh-CN"/>
              </w:rPr>
            </w:pPr>
            <w:r w:rsidRPr="00025052">
              <w:rPr>
                <w:rFonts w:ascii="Arial" w:hAnsi="Arial" w:cs="Arial"/>
                <w:b/>
                <w:color w:val="000000"/>
                <w:sz w:val="16"/>
                <w:szCs w:val="16"/>
                <w:lang w:eastAsia="zh-CN"/>
              </w:rPr>
              <w:t>0.304**</w:t>
            </w:r>
          </w:p>
        </w:tc>
        <w:tc>
          <w:tcPr>
            <w:tcW w:w="406" w:type="pct"/>
            <w:vAlign w:val="center"/>
          </w:tcPr>
          <w:p w14:paraId="46CF084B" w14:textId="77777777" w:rsidR="00995B0F" w:rsidRPr="00025052" w:rsidRDefault="00995B0F" w:rsidP="00E05D4B">
            <w:pPr>
              <w:suppressAutoHyphens/>
              <w:rPr>
                <w:rFonts w:ascii="Arial" w:hAnsi="Arial" w:cs="Arial"/>
                <w:b/>
                <w:sz w:val="16"/>
                <w:szCs w:val="16"/>
                <w:lang w:eastAsia="zh-CN"/>
              </w:rPr>
            </w:pPr>
            <w:r w:rsidRPr="00025052">
              <w:rPr>
                <w:rFonts w:ascii="Arial" w:hAnsi="Arial" w:cs="Arial"/>
                <w:b/>
                <w:color w:val="000000"/>
                <w:sz w:val="16"/>
                <w:szCs w:val="16"/>
                <w:lang w:eastAsia="zh-CN"/>
              </w:rPr>
              <w:t>&lt; .001</w:t>
            </w:r>
          </w:p>
        </w:tc>
        <w:tc>
          <w:tcPr>
            <w:tcW w:w="452" w:type="pct"/>
            <w:vAlign w:val="center"/>
          </w:tcPr>
          <w:p w14:paraId="0F7E08CB" w14:textId="77777777" w:rsidR="00995B0F" w:rsidRPr="00025052" w:rsidRDefault="00995B0F" w:rsidP="00E05D4B">
            <w:pPr>
              <w:suppressAutoHyphens/>
              <w:rPr>
                <w:rFonts w:ascii="Arial" w:hAnsi="Arial" w:cs="Arial"/>
                <w:b/>
                <w:sz w:val="16"/>
                <w:szCs w:val="16"/>
                <w:lang w:eastAsia="zh-CN"/>
              </w:rPr>
            </w:pPr>
            <w:r w:rsidRPr="00025052">
              <w:rPr>
                <w:rFonts w:ascii="Arial" w:hAnsi="Arial" w:cs="Arial"/>
                <w:b/>
                <w:color w:val="000000"/>
                <w:sz w:val="16"/>
                <w:szCs w:val="16"/>
                <w:lang w:eastAsia="zh-CN"/>
              </w:rPr>
              <w:t>0.523**</w:t>
            </w:r>
          </w:p>
        </w:tc>
        <w:tc>
          <w:tcPr>
            <w:tcW w:w="406" w:type="pct"/>
            <w:vAlign w:val="center"/>
          </w:tcPr>
          <w:p w14:paraId="7123FFF3" w14:textId="77777777" w:rsidR="00995B0F" w:rsidRPr="00025052" w:rsidRDefault="00995B0F" w:rsidP="00E05D4B">
            <w:pPr>
              <w:suppressAutoHyphens/>
              <w:rPr>
                <w:rFonts w:ascii="Arial" w:hAnsi="Arial" w:cs="Arial"/>
                <w:b/>
                <w:sz w:val="16"/>
                <w:szCs w:val="16"/>
                <w:lang w:eastAsia="zh-CN"/>
              </w:rPr>
            </w:pPr>
            <w:r w:rsidRPr="00025052">
              <w:rPr>
                <w:rFonts w:ascii="Arial" w:hAnsi="Arial" w:cs="Arial"/>
                <w:b/>
                <w:color w:val="000000"/>
                <w:sz w:val="16"/>
                <w:szCs w:val="16"/>
                <w:lang w:eastAsia="zh-CN"/>
              </w:rPr>
              <w:t>&lt; .001</w:t>
            </w:r>
          </w:p>
        </w:tc>
      </w:tr>
    </w:tbl>
    <w:p w14:paraId="33455AD0" w14:textId="77777777" w:rsidR="00995B0F" w:rsidRDefault="00995B0F" w:rsidP="00995B0F">
      <w:pPr>
        <w:spacing w:after="240"/>
        <w:ind w:firstLine="720"/>
        <w:jc w:val="both"/>
        <w:rPr>
          <w:sz w:val="16"/>
          <w:szCs w:val="16"/>
        </w:rPr>
      </w:pPr>
      <w:r w:rsidRPr="00850131">
        <w:rPr>
          <w:rStyle w:val="Strong"/>
          <w:b w:val="0"/>
          <w:bCs w:val="0"/>
          <w:i/>
          <w:iCs/>
          <w:sz w:val="16"/>
          <w:szCs w:val="16"/>
        </w:rPr>
        <w:t>Note</w:t>
      </w:r>
      <w:r w:rsidRPr="00850131">
        <w:rPr>
          <w:rStyle w:val="Strong"/>
          <w:sz w:val="16"/>
          <w:szCs w:val="16"/>
        </w:rPr>
        <w:t>.</w:t>
      </w:r>
      <w:r w:rsidRPr="00850131">
        <w:rPr>
          <w:sz w:val="16"/>
          <w:szCs w:val="16"/>
        </w:rPr>
        <w:t xml:space="preserve"> </w:t>
      </w:r>
      <w:r w:rsidRPr="00850131">
        <w:rPr>
          <w:rStyle w:val="Emphasis"/>
          <w:sz w:val="16"/>
          <w:szCs w:val="16"/>
        </w:rPr>
        <w:t>N</w:t>
      </w:r>
      <w:r w:rsidRPr="00850131">
        <w:rPr>
          <w:sz w:val="16"/>
          <w:szCs w:val="16"/>
        </w:rPr>
        <w:t xml:space="preserve"> = 215. AI-TK = AI-Technological Knowledge; AI-TCK = AI-Technological Content Knowledge; AI-TPK = AI-Technological Pedagogical Knowledge; AI-TPCK = AI-Technological Pedagogical Content Knowledge; Overall AI-TPACK = overall AI-TPACK framework score. </w:t>
      </w:r>
      <w:r w:rsidRPr="00850131">
        <w:rPr>
          <w:rStyle w:val="Emphasis"/>
          <w:sz w:val="16"/>
          <w:szCs w:val="16"/>
        </w:rPr>
        <w:t>η</w:t>
      </w:r>
      <w:r w:rsidRPr="00850131">
        <w:rPr>
          <w:sz w:val="16"/>
          <w:szCs w:val="16"/>
        </w:rPr>
        <w:t xml:space="preserve"> = eta correlation ratio; </w:t>
      </w:r>
      <w:r w:rsidRPr="00850131">
        <w:rPr>
          <w:rStyle w:val="Emphasis"/>
          <w:sz w:val="16"/>
          <w:szCs w:val="16"/>
        </w:rPr>
        <w:t>r</w:t>
      </w:r>
      <w:r w:rsidRPr="00850131">
        <w:rPr>
          <w:sz w:val="16"/>
          <w:szCs w:val="16"/>
        </w:rPr>
        <w:t xml:space="preserve"> = Pearson product–moment correlation; </w:t>
      </w:r>
      <w:r w:rsidRPr="00850131">
        <w:rPr>
          <w:rStyle w:val="Emphasis"/>
          <w:sz w:val="16"/>
          <w:szCs w:val="16"/>
        </w:rPr>
        <w:t>r</w:t>
      </w:r>
      <w:r w:rsidRPr="00850131">
        <w:rPr>
          <w:sz w:val="16"/>
          <w:szCs w:val="16"/>
          <w:vertAlign w:val="subscript"/>
        </w:rPr>
        <w:t>s</w:t>
      </w:r>
      <w:r w:rsidRPr="00850131">
        <w:rPr>
          <w:sz w:val="16"/>
          <w:szCs w:val="16"/>
        </w:rPr>
        <w:t xml:space="preserve">= Spearman’s rho. Degrees of freedom: for </w:t>
      </w:r>
      <w:r w:rsidRPr="00850131">
        <w:rPr>
          <w:rStyle w:val="Emphasis"/>
          <w:sz w:val="16"/>
          <w:szCs w:val="16"/>
        </w:rPr>
        <w:t>r</w:t>
      </w:r>
      <w:r w:rsidRPr="00850131">
        <w:rPr>
          <w:sz w:val="16"/>
          <w:szCs w:val="16"/>
        </w:rPr>
        <w:t xml:space="preserve"> and </w:t>
      </w:r>
      <w:r w:rsidRPr="00850131">
        <w:rPr>
          <w:i/>
          <w:iCs/>
          <w:sz w:val="16"/>
          <w:szCs w:val="16"/>
        </w:rPr>
        <w:t>r</w:t>
      </w:r>
      <w:r w:rsidRPr="00850131">
        <w:rPr>
          <w:i/>
          <w:iCs/>
          <w:sz w:val="16"/>
          <w:szCs w:val="16"/>
          <w:vertAlign w:val="subscript"/>
        </w:rPr>
        <w:t>s</w:t>
      </w:r>
      <w:r>
        <w:rPr>
          <w:sz w:val="16"/>
          <w:szCs w:val="16"/>
        </w:rPr>
        <w:t xml:space="preserve">, </w:t>
      </w:r>
      <w:r w:rsidRPr="00850131">
        <w:rPr>
          <w:sz w:val="16"/>
          <w:szCs w:val="16"/>
        </w:rPr>
        <w:t xml:space="preserve">df = 213; for </w:t>
      </w:r>
      <w:r w:rsidRPr="00850131">
        <w:rPr>
          <w:rStyle w:val="Emphasis"/>
          <w:sz w:val="16"/>
          <w:szCs w:val="16"/>
        </w:rPr>
        <w:t>η</w:t>
      </w:r>
      <w:r>
        <w:rPr>
          <w:sz w:val="16"/>
          <w:szCs w:val="16"/>
        </w:rPr>
        <w:t xml:space="preserve">, </w:t>
      </w:r>
      <w:r w:rsidRPr="00850131">
        <w:rPr>
          <w:sz w:val="16"/>
          <w:szCs w:val="16"/>
        </w:rPr>
        <w:t>highest educational attainment</w:t>
      </w:r>
      <w:r>
        <w:rPr>
          <w:sz w:val="16"/>
          <w:szCs w:val="16"/>
        </w:rPr>
        <w:t xml:space="preserve">: </w:t>
      </w:r>
      <w:r w:rsidRPr="00850131">
        <w:rPr>
          <w:sz w:val="16"/>
          <w:szCs w:val="16"/>
        </w:rPr>
        <w:t>df</w:t>
      </w:r>
      <w:r>
        <w:rPr>
          <w:sz w:val="16"/>
          <w:szCs w:val="16"/>
          <w:vertAlign w:val="subscript"/>
        </w:rPr>
        <w:t>1</w:t>
      </w:r>
      <w:r w:rsidRPr="00850131">
        <w:rPr>
          <w:sz w:val="16"/>
          <w:szCs w:val="16"/>
        </w:rPr>
        <w:t xml:space="preserve"> = 4, df</w:t>
      </w:r>
      <w:r>
        <w:rPr>
          <w:sz w:val="16"/>
          <w:szCs w:val="16"/>
          <w:vertAlign w:val="subscript"/>
        </w:rPr>
        <w:t>2</w:t>
      </w:r>
      <w:r w:rsidRPr="00850131">
        <w:rPr>
          <w:sz w:val="16"/>
          <w:szCs w:val="16"/>
        </w:rPr>
        <w:t xml:space="preserve"> = 210; teaching position: df</w:t>
      </w:r>
      <w:r>
        <w:rPr>
          <w:sz w:val="16"/>
          <w:szCs w:val="16"/>
          <w:vertAlign w:val="subscript"/>
        </w:rPr>
        <w:t>1</w:t>
      </w:r>
      <w:r w:rsidRPr="00850131">
        <w:rPr>
          <w:sz w:val="16"/>
          <w:szCs w:val="16"/>
        </w:rPr>
        <w:t xml:space="preserve"> = 5, df</w:t>
      </w:r>
      <w:r>
        <w:rPr>
          <w:sz w:val="16"/>
          <w:szCs w:val="16"/>
          <w:vertAlign w:val="subscript"/>
        </w:rPr>
        <w:t>2</w:t>
      </w:r>
      <w:r w:rsidRPr="00850131">
        <w:rPr>
          <w:sz w:val="16"/>
          <w:szCs w:val="16"/>
        </w:rPr>
        <w:t xml:space="preserve"> = 209. Negative values indicate inverse relationships. </w:t>
      </w:r>
      <w:r w:rsidRPr="00850131">
        <w:rPr>
          <w:rStyle w:val="Emphasis"/>
          <w:sz w:val="16"/>
          <w:szCs w:val="16"/>
        </w:rPr>
        <w:t>p</w:t>
      </w:r>
      <w:r w:rsidRPr="00850131">
        <w:rPr>
          <w:sz w:val="16"/>
          <w:szCs w:val="16"/>
        </w:rPr>
        <w:t xml:space="preserve"> values are two-tailed. </w:t>
      </w:r>
      <w:r w:rsidRPr="00850131">
        <w:rPr>
          <w:rStyle w:val="Emphasis"/>
          <w:sz w:val="16"/>
          <w:szCs w:val="16"/>
        </w:rPr>
        <w:t>ns</w:t>
      </w:r>
      <w:r w:rsidRPr="00850131">
        <w:rPr>
          <w:sz w:val="16"/>
          <w:szCs w:val="16"/>
        </w:rPr>
        <w:t xml:space="preserve"> = not significant at α = .05. </w:t>
      </w:r>
      <w:r w:rsidRPr="00850131">
        <w:rPr>
          <w:rStyle w:val="Emphasis"/>
          <w:sz w:val="16"/>
          <w:szCs w:val="16"/>
        </w:rPr>
        <w:t>p</w:t>
      </w:r>
      <w:r w:rsidRPr="00850131">
        <w:rPr>
          <w:sz w:val="16"/>
          <w:szCs w:val="16"/>
        </w:rPr>
        <w:t xml:space="preserve"> &lt; .05 (*), </w:t>
      </w:r>
      <w:r w:rsidRPr="00850131">
        <w:rPr>
          <w:rStyle w:val="Emphasis"/>
          <w:sz w:val="16"/>
          <w:szCs w:val="16"/>
        </w:rPr>
        <w:t>p</w:t>
      </w:r>
      <w:r w:rsidRPr="00850131">
        <w:rPr>
          <w:sz w:val="16"/>
          <w:szCs w:val="16"/>
        </w:rPr>
        <w:t xml:space="preserve"> &lt; .01 (**). Correlation magnitude guide: |.00–.20| negligible; |.21–.40| low; |.41–.70| moderate; |.71–.90| high; |.91–.99| very high; |1.00| perfect.</w:t>
      </w:r>
    </w:p>
    <w:p w14:paraId="73099090" w14:textId="6D9CCBDA" w:rsidR="00AC6F77" w:rsidRPr="00995B0F" w:rsidRDefault="00AF0DA7" w:rsidP="00995B0F">
      <w:pPr>
        <w:spacing w:after="240"/>
        <w:ind w:firstLine="720"/>
        <w:jc w:val="both"/>
        <w:rPr>
          <w:rFonts w:ascii="Arial" w:hAnsi="Arial" w:cs="Arial"/>
        </w:rPr>
      </w:pPr>
      <w:r w:rsidRPr="00AF0DA7">
        <w:rPr>
          <w:rFonts w:ascii="Arial" w:hAnsi="Arial" w:cs="Arial"/>
        </w:rPr>
        <w:t xml:space="preserve">Years of teaching experience demonstrated a consistent inverse relationship with AI-TPACK, suggesting that </w:t>
      </w:r>
      <w:r>
        <w:rPr>
          <w:rFonts w:ascii="Arial" w:hAnsi="Arial" w:cs="Arial"/>
        </w:rPr>
        <w:t>teachers</w:t>
      </w:r>
      <w:r w:rsidRPr="00AF0DA7">
        <w:rPr>
          <w:rFonts w:ascii="Arial" w:hAnsi="Arial" w:cs="Arial"/>
        </w:rPr>
        <w:t xml:space="preserve"> with greater professional longevity reported marginally lower AI-TPACK scores. These associations were statistically significant across all dimensions and the aggregate scale: AI-TK (r = −0.247, p &lt; .001), AI-TCK (r = −0.144, p = .035), AI-TPK (r = −0.251, p &lt; .001), AI-TPCK (r = −0.253, p &lt; .001), and overall AI-TPACK (r = −0.238, p &lt; .001). Diffusion theory posits that later adopters of innovation may necessitate more focused assistance when </w:t>
      </w:r>
      <w:r w:rsidR="00516AFD">
        <w:rPr>
          <w:rFonts w:ascii="Arial" w:hAnsi="Arial" w:cs="Arial"/>
        </w:rPr>
        <w:t>new</w:t>
      </w:r>
      <w:r w:rsidRPr="00AF0DA7">
        <w:rPr>
          <w:rFonts w:ascii="Arial" w:hAnsi="Arial" w:cs="Arial"/>
        </w:rPr>
        <w:t xml:space="preserve"> technological frameworks challenge established pedagogical practices. A comparable influence of experience has been observed in regional technology-integration studies; for instance, age and teaching experience were significantly correlated with TPACK competence among master teachers in Samar</w:t>
      </w:r>
      <w:r>
        <w:rPr>
          <w:rFonts w:ascii="Arial" w:hAnsi="Arial" w:cs="Arial"/>
        </w:rPr>
        <w:t xml:space="preserve"> </w:t>
      </w:r>
      <w:r w:rsidR="007C5006">
        <w:rPr>
          <w:rFonts w:ascii="Arial" w:hAnsi="Arial" w:cs="Arial"/>
        </w:rPr>
        <w:fldChar w:fldCharType="begin"/>
      </w:r>
      <w:r w:rsidR="007C5006">
        <w:rPr>
          <w:rFonts w:ascii="Arial" w:hAnsi="Arial" w:cs="Arial"/>
        </w:rPr>
        <w:instrText xml:space="preserve"> ADDIN ZOTERO_ITEM CSL_CITATION {"citationID":"EMLrNHPh","properties":{"formattedCitation":"(Abarquez-Salino, 2020)","plainCitation":"(Abarquez-Salino, 2020)","noteIndex":0},"citationItems":[{"id":1282,"uris":["http://zotero.org/users/10114723/items/6T6K8BDZ"],"itemData":{"id":1282,"type":"thesis","abstract":"The study aimed to investigate the secondary school master teachers'\ntechnological pedagogical content knowledge (TPACK), and teacher effectiveness in the six Schools Divisions on the Island of Samar. This study utilized a descriptive-correlational method of research to determine the level of technological pedagogical content knowledge competence and teacher effectiveness of secondary school master teachers.\nBased on the findings, the overall level of competence of secondary master\nteachers in TPACK revealed a \"high\" rating in terms of content knowledge (CK), technological knowledge (TK), technological pedagogical knowledge (TPK), technological content knowledge (TCK), and technological pedagogical content knowledge (TPACK)\ncomponents.\nSpecifically, the master teachers were rated \"high\" in pedagogical\nknowledge (PK) and pedagogical Content Knowledge (PCK) by the four groups of respondents; while the other TPACK components were only rated \"moderately high.\" Moreover, their teacher effectiveness was only rated as \"average effective by all respondents.\nOn the test for significant differences in the level of TPACK competence, the result revealed that there were highly significant mean differences in the perception of the four groups of respondents.\nSimilarly, as to teacher effectiveness, the test for significant\ndifferences yielded highly significant mean differences in the perception of the four groups of respondents. These implied that the four groups of respondents had disparity in their assessment of the master teachers TPACK competence and teacher effectiveness. Which were supported by the multiple comparison test using Scheffe's test.\nPearson r Coefficient of Correlation employed revealed that five of the profile variables, such as age, length of teaching experience, number of years as a master teacher, number of subjects taught, and number of relevant trainings attended relative to TPA revealed highly significant relation to the levels of TPACK competence. However, with Crosstab Analyses, it revealed that only position had a significant relationship with all TPACK components. Likewise, teacher effectiveness was found to be statistically correlated with the profile variables, such as age, length of teaching experience, number of years as a master teacher, number of subjects taught, number of relevant trainings attended and level of self-concept. Further, the result of the Eta Correlation Test for profile variables only position yielded a significant relationship with teacher effectiveness.\nAnother correlation test revealed there was a highly significant relationship between technological pedagogical and content knowledge (TPACK) and teacher effectiveness. All components of TPACK were also highly correlated with teacher effectiveness.\nAll the afore-cited results implied that master teachers' profile variables, except\nsex, civil status, and highest educational attainment had influenced or affected their level of TPACK competence and teacher effectiveness. Similarly, the master teachers' level of\nTPACK competence had influenced or affected their teacher effectiveness.","genre":"Unpublished Dissertation","publisher":"Northwest Samar State University","publisher-place":"Calbayog City","title":"Technological, pedagogical, and content knowledge and teacher effectiveness of secondary school master teachers","author":[{"family":"Abarquez-Salino","given":"Elisa"}],"issued":{"date-parts":[["2020"]]}}}],"schema":"https://github.com/citation-style-language/schema/raw/master/csl-citation.json"} </w:instrText>
      </w:r>
      <w:r w:rsidR="007C5006">
        <w:rPr>
          <w:rFonts w:ascii="Arial" w:hAnsi="Arial" w:cs="Arial"/>
        </w:rPr>
        <w:fldChar w:fldCharType="separate"/>
      </w:r>
      <w:r w:rsidR="007C5006">
        <w:rPr>
          <w:rFonts w:ascii="Arial" w:hAnsi="Arial" w:cs="Arial"/>
          <w:noProof/>
        </w:rPr>
        <w:t>(Abarquez-Salino, 2020)</w:t>
      </w:r>
      <w:r w:rsidR="007C5006">
        <w:rPr>
          <w:rFonts w:ascii="Arial" w:hAnsi="Arial" w:cs="Arial"/>
        </w:rPr>
        <w:fldChar w:fldCharType="end"/>
      </w:r>
      <w:r w:rsidR="0033282C" w:rsidRPr="0033282C">
        <w:rPr>
          <w:rFonts w:ascii="Arial" w:hAnsi="Arial" w:cs="Arial"/>
        </w:rPr>
        <w:t xml:space="preserve">, although the direction in the present study is negative for AI-TPACK. A plausible explanation is cohort exposure: early- and mid-career teachers entered teaching when digital tools—and more recently AI tools—were already part of day-to-day practice, whereas more experienced teachers may be integrating AI into established routines rather than redesigning instruction around it. Related studies report comparable generational </w:t>
      </w:r>
      <w:r w:rsidR="005800F5">
        <w:rPr>
          <w:rFonts w:ascii="Arial" w:hAnsi="Arial" w:cs="Arial"/>
        </w:rPr>
        <w:t>differences</w:t>
      </w:r>
      <w:r w:rsidR="0033282C" w:rsidRPr="0033282C">
        <w:rPr>
          <w:rFonts w:ascii="Arial" w:hAnsi="Arial" w:cs="Arial"/>
        </w:rPr>
        <w:t>, with younger or more digitally proficient teachers tending to score higher on AI-TPACK and being more likely to design and trial AI-supported lessons</w:t>
      </w:r>
      <w:r w:rsidR="00E8051D">
        <w:rPr>
          <w:rFonts w:ascii="Arial" w:hAnsi="Arial" w:cs="Arial"/>
        </w:rPr>
        <w:t xml:space="preserve"> </w:t>
      </w:r>
      <w:r w:rsidR="005C4AC1">
        <w:rPr>
          <w:rFonts w:ascii="Arial" w:hAnsi="Arial" w:cs="Arial"/>
        </w:rPr>
        <w:fldChar w:fldCharType="begin"/>
      </w:r>
      <w:r w:rsidR="005C4AC1">
        <w:rPr>
          <w:rFonts w:ascii="Arial" w:hAnsi="Arial" w:cs="Arial"/>
        </w:rPr>
        <w:instrText xml:space="preserve"> ADDIN ZOTERO_ITEM CSL_CITATION {"citationID":"1QbPtTcd","properties":{"formattedCitation":"(Hava &amp; Babayi\\uc0\\u287{}it, 2025; Karata\\uc0\\u351{} &amp; Ata\\uc0\\u231{}, 2024; Li &amp; Manzari, 2025; Yue et al., 2024)","plainCitation":"(Hava &amp; Babayiğit, 2025; Karataş &amp; Ataç, 2024; Li &amp; Manzari, 2025; Yue et al., 2024)","noteIndex":0},"citationItems":[{"id":917,"uris":["http://zotero.org/users/10114723/items/KDP4MGQ7"],"itemData":{"id":917,"type":"article-journal","abstract":"In recent years, there has been a growing emphasis on integrating Artificial Intelligence (AI) applications in educational settings. As a result, it is essential to assess teachers’ competencies in Technological, Pedagogical, and Content Knowledge (TPACK) as it pertains to AI and examine the factors that influence these competencies. This study aims to analyze the impact of digital proficiency on teachers’ AI-TPACK competencies. The study utilized a correlational survey model and involved 401 teachers from various provinces and departments in Turkey. The data collection tools included a personal information form, an AI-TPACK scale, and a digital proficiency scale. The collected data were analyzed using structural equation modeling. The research findings revealed that teachers’ AI-TPACK competencies were below average, whereas their levels of digital proficiency were above average. Furthermore, a significant relationship between teachers’ AI-TPACK and digital proficiency levels was identified, with digital proficiency as a significant predictor of AI-TPACK competencies. Based on the research findings, recommendations for future studies are provided.","container-title":"Education and Information Technologies","DOI":"10.1007/s10639-024-12939-x","ISSN":"1573-7608","issue":"3","journalAbbreviation":"Educ Inf Technol","language":"en","page":"3491-3508","source":"Springer Link","title":"Exploring the relationship between teachers’ competencies in AI-TPACK and digital proficiency","URL":"https://doi.org/10.1007/s10639-024-12939-x","volume":"30","author":[{"family":"Hava","given":"Kevser"},{"family":"Babayiğit","given":"Özgür"}],"accessed":{"date-parts":[["2025",8,3]]},"issued":{"date-parts":[["2025",2,1]]}}},{"id":1539,"uris":["http://zotero.org/users/10114723/items/M9SDCPWG"],"itemData":{"id":1539,"type":"article-journal","container-title":"Education and Information Technologies","DOI":"10.1007/s10639-024-13164-2","journalAbbreviation":"Educ. Inf. Technol.","page":"8979-9004","title":"When TPACK meets artificial intelligence: Analyzing TPACK and AI-TPACK components through structural equation modelling","URL":"https://link.springer.com/article/10.1007/s10639-024-13164-2","volume":"30","author":[{"family":"Karataş","given":"Fatih"},{"family":"Ataç","given":"Bengü Aksu"}],"issued":{"date-parts":[["2024",11,25]]}}},{"id":1600,"uris":["http://zotero.org/users/10114723/items/M2I4BX58"],"itemData":{"id":1600,"type":"article-journal","abstract":"This study investigates the integration of artificial intelligence (AI) in primary mathematics education, focusing on the influence of internal and external factors on AI utilization. Employing second-order Structural Equation Modeling (SEM) with data collected from 516 primary mathematics teachers in a southwest city in China, the research explores the dynamics between teachers’ Technological Pedagogical Content Knowledge (TPACK), attitudes towards technology, and the role of external environmental factors such as educational policies, technological infrastructure, and parental and community engagement. The findings reveal that internal factors, including teachers’ attitudes and TPACK, and external factors, notably institutional support and societal attitudes towards technology, significantly influence AI adoption and effective use in teaching and learning processes. The study confirms the necessity of a dual-faceted approach to AI integration, emphasizing the enhancement of educators’ internal capacities through professional development and the cultivation of a supportive external ecosystem. The research contributes to the knowledge of technology integration in education by providing empirical evidence of the critical interplay between internal capabilities and external supports in facilitating effective AI utilization in primary mathematics education. This study offers a pragmatic blueprint for educational stakeholders to navigate the complexities of educational innovation in the digital era, advocating for systemic approaches to foster both technological competencies and supportive infrastructures.","container-title":"Education and Information Technologies","DOI":"10.1007/s10639-025-13315-z","ISSN":"1573-7608","issue":"9","journalAbbreviation":"Educ Inf Technol","language":"en","page":"11717-11750","source":"Springer Link","title":"AI utilization in primary mathematics education: a case study from a southwestern Chinese city","title-short":"AI utilization in primary mathematics education","URL":"https://doi.org/10.1007/s10639-025-13315-z","volume":"30","author":[{"family":"Li","given":"Mao"},{"family":"Manzari","given":"Elham"}],"accessed":{"date-parts":[["2025",12,6]]},"issued":{"date-parts":[["2025",6,1]]}}},{"id":919,"uris":["http://zotero.org/users/10114723/items/6B5CDVRB"],"itemData":{"id":919,"type":"article-journal","abstract":"Artificial intelligence (AI) education is increasingly being recognized as essential at the K–12 level. For better understanding teachers’ preparedness for AI education and effectively developing relevant teacher training programs, teachers’ technological pedagogical content knowledge (TPACK) readiness and attitudes toward AI teaching must be determined. However, limited research has been conducted on this topic. To address this research gap, we recruited 1,664 K–12 teachers to obtain a comprehensive view of teachers’ readiness for and attitudes toward teaching AI in K–12 classrooms. These teachers differed in terms of their gender, teaching subject, teaching grade, teaching experience, and experience in teaching AI. The findings of this study indicated that a substantial gap exists in the AI-related content and technological knowledge of the recruited teachers. Moreover, intriguing relationships were found between the teachers’ pedagogical knowledge, content knowledge, and attitudes toward teaching AI. The effects of demographic factors on the teachers’ TPACK and attitudes were also examined. On the basis of the findings of this study, recommendations were formulated for developing effective teacher professional development programs in the field of AI education.","container-title":"Education and Information Technologies","DOI":"10.1007/s10639-024-12621-2","ISSN":"1573-7608","issue":"15","journalAbbreviation":"Educ Inf Technol","language":"en","page":"19505-19536","source":"Springer Link","title":"Understanding K–12 teachers’ technological pedagogical content knowledge readiness and attitudes toward artificial intelligence education","URL":"https://doi.org/10.1007/s10639-024-12621-2","volume":"29","author":[{"family":"Yue","given":"Miao"},{"family":"Jong","given":"Morris Siu-Yung"},{"family":"Ng","given":"Davy Tsz Kit"}],"accessed":{"date-parts":[["2025",8,3]]},"issued":{"date-parts":[["2024",10,1]]}}}],"schema":"https://github.com/citation-style-language/schema/raw/master/csl-citation.json"} </w:instrText>
      </w:r>
      <w:r w:rsidR="005C4AC1">
        <w:rPr>
          <w:rFonts w:ascii="Arial" w:hAnsi="Arial" w:cs="Arial"/>
        </w:rPr>
        <w:fldChar w:fldCharType="separate"/>
      </w:r>
      <w:r w:rsidR="005C4AC1" w:rsidRPr="005C4AC1">
        <w:rPr>
          <w:rFonts w:ascii="Arial" w:hAnsi="Arial" w:cs="Arial"/>
          <w:szCs w:val="24"/>
        </w:rPr>
        <w:t>(Hava &amp; Babayiğit, 2025; Karataş &amp; Ataç, 2024; Li &amp; Manzari, 2025; Yue et al., 2024)</w:t>
      </w:r>
      <w:r w:rsidR="005C4AC1">
        <w:rPr>
          <w:rFonts w:ascii="Arial" w:hAnsi="Arial" w:cs="Arial"/>
        </w:rPr>
        <w:fldChar w:fldCharType="end"/>
      </w:r>
      <w:r w:rsidR="0033282C" w:rsidRPr="0033282C">
        <w:rPr>
          <w:rFonts w:ascii="Arial" w:hAnsi="Arial" w:cs="Arial"/>
        </w:rPr>
        <w:t xml:space="preserve">. </w:t>
      </w:r>
      <w:r w:rsidR="009B45CC">
        <w:rPr>
          <w:rFonts w:ascii="Arial" w:hAnsi="Arial" w:cs="Arial"/>
        </w:rPr>
        <w:fldChar w:fldCharType="begin"/>
      </w:r>
      <w:r w:rsidR="007962C4">
        <w:rPr>
          <w:rFonts w:ascii="Arial" w:hAnsi="Arial" w:cs="Arial"/>
        </w:rPr>
        <w:instrText xml:space="preserve"> ADDIN ZOTERO_ITEM CSL_CITATION {"citationID":"9wgVxoQS","properties":{"formattedCitation":"(Ajani, 2024)","plainCitation":"(Ajani, 2024)","dontUpdate":true,"noteIndex":0},"citationItems":[{"id":1602,"uris":["http://zotero.org/users/10114723/items/M8ZUB86S"],"itemData":{"id":1602,"type":"article-journal","abstract":"The advent of Industry 5.0 marks a pivotal moment in global industry, characterized by the fusion of advanced technologies and human-centred approaches. Embedding Technological Pedagogical Content Knowledge (TPACK) into teacher training becomes imperative in Africa, where the demand for skilled professionals is burgeoning. This study delves into the transformative potential of TPACK for African educators, emphasizing its role in equipping them with skills to prepare students for Industry 5.0 demands. Through a systematic literature review spanning from 2000 to 2024, this research examines TPACK's multifaceted dimensions and its relevance to twenty-first-century learning skills in Africa. It scrutinizes how emerging technologies like artificial intelligence reshape pedagogical practices and content delivery in African educational contexts. Furthermore, it explores TPACK's ability to empower teachers in nurturing critical thinking, problem-solving, and digital literacy among students, essential for navigating the complexities of Industry 5.0. The findings underscore the necessity for tailored professional development programs integrating TPACK into African teacher training curricula. Moreover, the research stresses the importance of contextualizing TPACK within the socio-economic and cultural realities of African classrooms to ensure its efficacy. Additionally, the study highlights the pivotal roles of government policies and educational institutions in providing necessary support and resources for widespread TPACK adoption among educators. This research advocates for a paradigm shift in African teacher education, highlighting TPACK's centrality in preparing educators for Industry 5.0 challenges and opportunities. By equipping teachers with adept technology integration skills, African nations can foster innovative and globally competitive learners poised to thrive in the fourth industrial revolution.","container-title":"International Journal of Research in Business and Social Science","DOI":"10.20525/ijrbs.v13i4.3355","ISSN":"2147- 4478","journalAbbreviation":"International Journal of Research in Business and Social Science","page":"468-476","source":"ResearchGate","title":"Technological pedagogical content knowledge for twenty-first century learning skills: empowering African teachers for Industry 5.0","title-short":"Technological pedagogical content knowledge for twenty-first century learning skills","volume":"13","author":[{"family":"Ajani","given":"Oluwatoyin"}],"issued":{"date-parts":[["2024",6,11]]}}}],"schema":"https://github.com/citation-style-language/schema/raw/master/csl-citation.json"} </w:instrText>
      </w:r>
      <w:r w:rsidR="009B45CC">
        <w:rPr>
          <w:rFonts w:ascii="Arial" w:hAnsi="Arial" w:cs="Arial"/>
        </w:rPr>
        <w:fldChar w:fldCharType="separate"/>
      </w:r>
      <w:r w:rsidR="009B45CC">
        <w:rPr>
          <w:rFonts w:ascii="Arial" w:hAnsi="Arial" w:cs="Arial"/>
          <w:noProof/>
        </w:rPr>
        <w:t xml:space="preserve">Ajani </w:t>
      </w:r>
      <w:r w:rsidR="00E8051D">
        <w:rPr>
          <w:rFonts w:ascii="Arial" w:hAnsi="Arial" w:cs="Arial"/>
          <w:noProof/>
        </w:rPr>
        <w:t>(</w:t>
      </w:r>
      <w:r w:rsidR="009B45CC">
        <w:rPr>
          <w:rFonts w:ascii="Arial" w:hAnsi="Arial" w:cs="Arial"/>
          <w:noProof/>
        </w:rPr>
        <w:t>2024)</w:t>
      </w:r>
      <w:r w:rsidR="009B45CC">
        <w:rPr>
          <w:rFonts w:ascii="Arial" w:hAnsi="Arial" w:cs="Arial"/>
        </w:rPr>
        <w:fldChar w:fldCharType="end"/>
      </w:r>
      <w:r w:rsidR="0033282C" w:rsidRPr="0033282C">
        <w:rPr>
          <w:rFonts w:ascii="Arial" w:hAnsi="Arial" w:cs="Arial"/>
        </w:rPr>
        <w:t xml:space="preserve"> similarly argues that newer teacher cohorts often display stronger facility with emerging technologies. </w:t>
      </w:r>
      <w:r w:rsidR="00E8051D">
        <w:rPr>
          <w:rFonts w:ascii="Arial" w:hAnsi="Arial" w:cs="Arial"/>
        </w:rPr>
        <w:t>Thus,</w:t>
      </w:r>
      <w:r w:rsidR="0033282C" w:rsidRPr="0033282C">
        <w:rPr>
          <w:rFonts w:ascii="Arial" w:hAnsi="Arial" w:cs="Arial"/>
        </w:rPr>
        <w:t xml:space="preserve"> the findings indicate that experience-based expertise in mathematics teaching does not automatically translate to confidence in AI-mediated instruction, and that support may need to be sensitive to career stage.</w:t>
      </w:r>
      <w:r w:rsidR="0033282C">
        <w:rPr>
          <w:rFonts w:ascii="Arial" w:hAnsi="Arial" w:cs="Arial"/>
        </w:rPr>
        <w:t xml:space="preserve"> </w:t>
      </w:r>
    </w:p>
    <w:p w14:paraId="23470984" w14:textId="3EEB5EA7" w:rsidR="0030478D" w:rsidRDefault="00BE013E" w:rsidP="00282CAB">
      <w:pPr>
        <w:spacing w:after="240"/>
        <w:ind w:firstLine="720"/>
        <w:jc w:val="both"/>
        <w:rPr>
          <w:rFonts w:ascii="Arial" w:hAnsi="Arial" w:cs="Arial"/>
        </w:rPr>
      </w:pPr>
      <w:r>
        <w:t xml:space="preserve">Teaching position was not significantly associated with any AI-TPACK component or the overall score: AI-TK (η = 0.190, p = .173), AI-TCK (η = 0.141, p = .505), AI-TPK (η = 0.187, </w:t>
      </w:r>
      <w:r>
        <w:lastRenderedPageBreak/>
        <w:t xml:space="preserve">p = .186), AI-TPCK (η = 0.205, p = .109), and overall AI-TPACK (η = 0.176, p = .254). </w:t>
      </w:r>
      <w:r w:rsidR="004E4DE1" w:rsidRPr="004E4DE1">
        <w:t>Consequently, rank alone did not correlate with AI-TPACK levels, aligning with findings that the quality of integration is more effectively accounted for by prior technological experience than by formal roles or seniority</w:t>
      </w:r>
      <w:r>
        <w:t xml:space="preserve"> (Li &amp; Manzari, 2025).</w:t>
      </w:r>
      <w:r w:rsidR="00B06D4C">
        <w:t xml:space="preserve"> </w:t>
      </w:r>
      <w:r w:rsidR="008C7A0D">
        <w:rPr>
          <w:rFonts w:ascii="Arial" w:hAnsi="Arial" w:cs="Arial"/>
        </w:rPr>
        <w:t>In contrast to</w:t>
      </w:r>
      <w:r w:rsidR="00BD2993" w:rsidRPr="00BD2993">
        <w:rPr>
          <w:rFonts w:ascii="Arial" w:hAnsi="Arial" w:cs="Arial"/>
        </w:rPr>
        <w:t xml:space="preserve"> Abarquez-Salino (2020), </w:t>
      </w:r>
      <w:r w:rsidR="0030478D" w:rsidRPr="0030478D">
        <w:rPr>
          <w:rFonts w:ascii="Arial" w:hAnsi="Arial" w:cs="Arial"/>
        </w:rPr>
        <w:t>where position demonstrated a significant relationship with all TPACK components, the current findings indicate that AI-related competence develops more in conjunction with exposure variables, including access and training, rather than being primarily influenced by teaching positions or rank.</w:t>
      </w:r>
      <w:r w:rsidR="00C322D9">
        <w:rPr>
          <w:rFonts w:ascii="Arial" w:hAnsi="Arial" w:cs="Arial"/>
        </w:rPr>
        <w:t xml:space="preserve"> </w:t>
      </w:r>
      <w:r w:rsidR="00C322D9" w:rsidRPr="00C322D9">
        <w:rPr>
          <w:rFonts w:ascii="Arial" w:hAnsi="Arial" w:cs="Arial"/>
        </w:rPr>
        <w:t>In terms of policy, this suggests that if AI integration is to become a sustained priority, it may eventually need to be reflected more explicitly in competency standards and promotion pathways.</w:t>
      </w:r>
    </w:p>
    <w:p w14:paraId="0AA631F7" w14:textId="4E99270C" w:rsidR="00BD2993" w:rsidRPr="00BD2993" w:rsidRDefault="00BD2993" w:rsidP="00282CAB">
      <w:pPr>
        <w:spacing w:after="240"/>
        <w:ind w:firstLine="720"/>
        <w:jc w:val="both"/>
        <w:rPr>
          <w:rFonts w:ascii="Arial" w:hAnsi="Arial" w:cs="Arial"/>
        </w:rPr>
      </w:pPr>
      <w:r w:rsidRPr="00BD2993">
        <w:rPr>
          <w:rFonts w:ascii="Arial" w:hAnsi="Arial" w:cs="Arial"/>
        </w:rPr>
        <w:t xml:space="preserve">Table </w:t>
      </w:r>
      <w:r w:rsidR="00CE1FDE">
        <w:rPr>
          <w:rFonts w:ascii="Arial" w:hAnsi="Arial" w:cs="Arial"/>
        </w:rPr>
        <w:t>8</w:t>
      </w:r>
      <w:r w:rsidRPr="00BD2993">
        <w:rPr>
          <w:rFonts w:ascii="Arial" w:hAnsi="Arial" w:cs="Arial"/>
        </w:rPr>
        <w:t xml:space="preserve"> further reveals that </w:t>
      </w:r>
      <w:r w:rsidR="0060766B">
        <w:rPr>
          <w:rFonts w:ascii="Arial" w:hAnsi="Arial" w:cs="Arial"/>
        </w:rPr>
        <w:t>t</w:t>
      </w:r>
      <w:r w:rsidR="000B7F12" w:rsidRPr="000B7F12">
        <w:rPr>
          <w:rFonts w:ascii="Arial" w:hAnsi="Arial" w:cs="Arial"/>
        </w:rPr>
        <w:t>raining exposure showed positive, significant relationships with AI-TPACK across all components: AI-TK (r</w:t>
      </w:r>
      <w:r w:rsidR="000B7F12" w:rsidRPr="000B7F12">
        <w:rPr>
          <w:rFonts w:ascii="Segoe UI Symbol" w:hAnsi="Segoe UI Symbol" w:cs="Segoe UI Symbol"/>
        </w:rPr>
        <w:t>ₛ</w:t>
      </w:r>
      <w:r w:rsidR="000B7F12" w:rsidRPr="000B7F12">
        <w:rPr>
          <w:rFonts w:ascii="Arial" w:hAnsi="Arial" w:cs="Arial"/>
        </w:rPr>
        <w:t xml:space="preserve"> = 0.251, p &lt; .001), AI-TCK (r</w:t>
      </w:r>
      <w:r w:rsidR="000B7F12" w:rsidRPr="000B7F12">
        <w:rPr>
          <w:rFonts w:ascii="Segoe UI Symbol" w:hAnsi="Segoe UI Symbol" w:cs="Segoe UI Symbol"/>
        </w:rPr>
        <w:t>ₛ</w:t>
      </w:r>
      <w:r w:rsidR="000B7F12" w:rsidRPr="000B7F12">
        <w:rPr>
          <w:rFonts w:ascii="Arial" w:hAnsi="Arial" w:cs="Arial"/>
        </w:rPr>
        <w:t xml:space="preserve"> = 0.325, p &lt; .001), AI-TPK (r</w:t>
      </w:r>
      <w:r w:rsidR="000B7F12" w:rsidRPr="000B7F12">
        <w:rPr>
          <w:rFonts w:ascii="Segoe UI Symbol" w:hAnsi="Segoe UI Symbol" w:cs="Segoe UI Symbol"/>
        </w:rPr>
        <w:t>ₛ</w:t>
      </w:r>
      <w:r w:rsidR="000B7F12" w:rsidRPr="000B7F12">
        <w:rPr>
          <w:rFonts w:ascii="Arial" w:hAnsi="Arial" w:cs="Arial"/>
        </w:rPr>
        <w:t xml:space="preserve"> = 0.277, p &lt; .001), AI-TPCK (r</w:t>
      </w:r>
      <w:r w:rsidR="000B7F12" w:rsidRPr="000B7F12">
        <w:rPr>
          <w:rFonts w:ascii="Segoe UI Symbol" w:hAnsi="Segoe UI Symbol" w:cs="Segoe UI Symbol"/>
        </w:rPr>
        <w:t>ₛ</w:t>
      </w:r>
      <w:r w:rsidR="000B7F12" w:rsidRPr="000B7F12">
        <w:rPr>
          <w:rFonts w:ascii="Arial" w:hAnsi="Arial" w:cs="Arial"/>
        </w:rPr>
        <w:t xml:space="preserve"> = 0.283, p &lt; .001), and overall AI-TPACK (r</w:t>
      </w:r>
      <w:r w:rsidR="000B7F12" w:rsidRPr="000B7F12">
        <w:rPr>
          <w:rFonts w:ascii="Segoe UI Symbol" w:hAnsi="Segoe UI Symbol" w:cs="Segoe UI Symbol"/>
        </w:rPr>
        <w:t>ₛ</w:t>
      </w:r>
      <w:r w:rsidR="000B7F12" w:rsidRPr="000B7F12">
        <w:rPr>
          <w:rFonts w:ascii="Arial" w:hAnsi="Arial" w:cs="Arial"/>
        </w:rPr>
        <w:t xml:space="preserve"> = 0.304, p &lt; .001).</w:t>
      </w:r>
      <w:r w:rsidR="000B7F12">
        <w:rPr>
          <w:rFonts w:ascii="Arial" w:hAnsi="Arial" w:cs="Arial"/>
        </w:rPr>
        <w:t xml:space="preserve"> </w:t>
      </w:r>
      <w:r w:rsidRPr="00BD2993">
        <w:rPr>
          <w:rFonts w:ascii="Arial" w:hAnsi="Arial" w:cs="Arial"/>
        </w:rPr>
        <w:t xml:space="preserve">These coefficients indicate that with every additional experience in structured AI/ICT learning and development activities participated by the respondents, such as a webinar or long-term program, there tends to be an associated increase in the level of knowledge of the teacher regarding the integration of AI with mathematics content and pedagogy. This finding aligns with earlier similar study among master teachers in Samar that teachers’ relevant trainings were significantly associated with higher TPACK competence (Abarquez-Salino, 2020). </w:t>
      </w:r>
      <w:r w:rsidR="00A930FA">
        <w:rPr>
          <w:rFonts w:ascii="Arial" w:hAnsi="Arial" w:cs="Arial"/>
        </w:rPr>
        <w:t>This findings can also</w:t>
      </w:r>
      <w:r w:rsidRPr="00BD2993">
        <w:rPr>
          <w:rFonts w:ascii="Arial" w:hAnsi="Arial" w:cs="Arial"/>
        </w:rPr>
        <w:t xml:space="preserve"> substantiate the structural equation modelling work of </w:t>
      </w:r>
      <w:r w:rsidRPr="00BD2993">
        <w:rPr>
          <w:rFonts w:ascii="Arial" w:hAnsi="Arial" w:cs="Arial"/>
        </w:rPr>
        <w:fldChar w:fldCharType="begin"/>
      </w:r>
      <w:r w:rsidRPr="00BD2993">
        <w:rPr>
          <w:rFonts w:ascii="Arial" w:hAnsi="Arial" w:cs="Arial"/>
        </w:rPr>
        <w:instrText xml:space="preserve"> ADDIN ZOTERO_ITEM CSL_CITATION {"citationID":"YWQSP8K1","properties":{"formattedCitation":"(Karata\\uc0\\u351{} &amp; Ata\\uc0\\u231{}, 2024)","plainCitation":"(Karataş &amp; Ataç, 2024)","dontUpdate":true,"noteIndex":0},"citationItems":[{"id":1539,"uris":["http://zotero.org/users/10114723/items/M9SDCPWG"],"itemData":{"id":1539,"type":"article-journal","container-title":"Education and Information Technologies","DOI":"10.1007/s10639-024-13164-2","journalAbbreviation":"Educ. Inf. Technol.","page":"8979-9004","title":"When TPACK meets artificial intelligence: Analyzing TPACK and AI-TPACK components through structural equation modelling","URL":"https://link.springer.com/article/10.1007/s10639-024-13164-2","volume":"30","author":[{"family":"Karataş","given":"Fatih"},{"family":"Ataç","given":"Bengü Aksu"}],"issued":{"date-parts":[["2024",11,25]]}}}],"schema":"https://github.com/citation-style-language/schema/raw/master/csl-citation.json"} </w:instrText>
      </w:r>
      <w:r w:rsidRPr="00BD2993">
        <w:rPr>
          <w:rFonts w:ascii="Arial" w:hAnsi="Arial" w:cs="Arial"/>
        </w:rPr>
        <w:fldChar w:fldCharType="separate"/>
      </w:r>
      <w:r w:rsidRPr="00BD2993">
        <w:rPr>
          <w:rFonts w:ascii="Arial" w:hAnsi="Arial" w:cs="Arial"/>
        </w:rPr>
        <w:t>Karataş and Ataç (2024)</w:t>
      </w:r>
      <w:r w:rsidRPr="00BD2993">
        <w:rPr>
          <w:rFonts w:ascii="Arial" w:hAnsi="Arial" w:cs="Arial"/>
        </w:rPr>
        <w:fldChar w:fldCharType="end"/>
      </w:r>
      <w:r w:rsidRPr="00BD2993">
        <w:rPr>
          <w:rFonts w:ascii="Arial" w:hAnsi="Arial" w:cs="Arial"/>
        </w:rPr>
        <w:t xml:space="preserve"> to support that targeted professional learning can be a key driver of teachers’ AI-TPACK, particularly when training links concrete tools with pedagogical decision-making. The studies of Hava and Babayiğit (2025), Yue et al. (2024), and </w:t>
      </w:r>
      <w:r w:rsidRPr="00BD2993">
        <w:rPr>
          <w:rFonts w:ascii="Arial" w:hAnsi="Arial" w:cs="Arial"/>
        </w:rPr>
        <w:fldChar w:fldCharType="begin"/>
      </w:r>
      <w:r w:rsidRPr="00BD2993">
        <w:rPr>
          <w:rFonts w:ascii="Arial" w:hAnsi="Arial" w:cs="Arial"/>
        </w:rPr>
        <w:instrText xml:space="preserve"> ADDIN ZOTERO_ITEM CSL_CITATION {"citationID":"iOKEwf0O","properties":{"formattedCitation":"(Zou et al., 2025)","plainCitation":"(Zou et al., 2025)","dontUpdate":true,"noteIndex":0},"citationItems":[{"id":1604,"uris":["http://zotero.org/users/10114723/items/NDIE7QFY"],"itemData":{"id":1604,"type":"article-journal","abstract":"As artificial intelligence (AI) rapidly transforms educational practices, educators worldwide face an urgent need to develop pedagogic competencies that align with AI's evolving capabilities, yet existing frameworks lack systematic guidance for AI-specific skill development. This article introduces a pioneering framework designed to refine educators' pedagogic competencies in the rapidly evolving landscape of AI. Drawing inspiration from esteemed models for teacher knowledge development, such as the Technological Pedagogical Content Knowledge (TPACK) and the Digital Competence of Educators framework, this framework sets out to serve as a fundamental benchmark for a wide array of stakeholders. The framework delineates 12 essential pedagogic AI competencies categorised into four distinct domains, with each domain encompassing six levels of proficiency. Developed through a systematic literature review and iterative expert consultations, the framework's design integrates qualitative analyses. Key findings reveal that its structured approach enables precise diagnostic evaluation of educators' competencies while offering actionable pathways for growth. By offering a detailed roadmap for the integration of AI tools in teaching, learning and assessment, the framework endeavours to equip educators with the necessary skills and knowledge to navigate the complexities of digital pedagogy effectively. Consequently, this article aims to catalyse a shift towards more informed, strategic and proficient use of AI in education, ensuring that educators are well prepared to meet the challenges and opportunities presented by the age of AI.","container-title":"European Journal of Education","DOI":"10.1111/ejed.70117","ISSN":"1465-3435","issue":"2","journalAbbreviation":"European Journal of Education","page":"e70117","source":"ResearchGate","title":"Navigating the future: Establishing a framework for educators' pedagogic artificial intelligence competence","title-short":"Navigating the future","volume":"60","author":[{"family":"Zou","given":"Di"},{"family":"Xie","given":"Haoran"},{"family":"Kohnke","given":"Lucas"}],"issued":{"date-parts":[["2025",5,19]]}}}],"schema":"https://github.com/citation-style-language/schema/raw/master/csl-citation.json"} </w:instrText>
      </w:r>
      <w:r w:rsidRPr="00BD2993">
        <w:rPr>
          <w:rFonts w:ascii="Arial" w:hAnsi="Arial" w:cs="Arial"/>
        </w:rPr>
        <w:fldChar w:fldCharType="separate"/>
      </w:r>
      <w:r w:rsidRPr="00BD2993">
        <w:rPr>
          <w:rFonts w:ascii="Arial" w:hAnsi="Arial" w:cs="Arial"/>
        </w:rPr>
        <w:t>Zou et al. (2025)</w:t>
      </w:r>
      <w:r w:rsidRPr="00BD2993">
        <w:rPr>
          <w:rFonts w:ascii="Arial" w:hAnsi="Arial" w:cs="Arial"/>
        </w:rPr>
        <w:fldChar w:fldCharType="end"/>
      </w:r>
      <w:r w:rsidRPr="00BD2993">
        <w:rPr>
          <w:rFonts w:ascii="Arial" w:hAnsi="Arial" w:cs="Arial"/>
        </w:rPr>
        <w:t xml:space="preserve"> </w:t>
      </w:r>
      <w:r w:rsidR="00011974" w:rsidRPr="00011974">
        <w:rPr>
          <w:rFonts w:ascii="Arial" w:hAnsi="Arial" w:cs="Arial"/>
        </w:rPr>
        <w:t>similarly found that teachers' involvement in AI or digital training strongly predicts their ability to create AI-assisted lessons.</w:t>
      </w:r>
    </w:p>
    <w:p w14:paraId="28360714" w14:textId="36C936EF" w:rsidR="00EA3711" w:rsidRDefault="00724E78" w:rsidP="00AF6277">
      <w:pPr>
        <w:ind w:firstLine="720"/>
        <w:jc w:val="both"/>
        <w:rPr>
          <w:rFonts w:ascii="Arial" w:hAnsi="Arial" w:cs="Arial"/>
        </w:rPr>
      </w:pPr>
      <w:r w:rsidRPr="00724E78">
        <w:rPr>
          <w:rFonts w:ascii="Arial" w:hAnsi="Arial" w:cs="Arial"/>
        </w:rPr>
        <w:t xml:space="preserve">Access was the most important factor, showing moderate, statistically significant relationships with all areas: </w:t>
      </w:r>
      <w:r w:rsidR="00644D80" w:rsidRPr="00644D80">
        <w:rPr>
          <w:rFonts w:ascii="Arial" w:hAnsi="Arial" w:cs="Arial"/>
        </w:rPr>
        <w:t>AI-TK (r</w:t>
      </w:r>
      <w:r w:rsidR="00644D80" w:rsidRPr="00644D80">
        <w:rPr>
          <w:rFonts w:ascii="Segoe UI Symbol" w:hAnsi="Segoe UI Symbol" w:cs="Segoe UI Symbol"/>
        </w:rPr>
        <w:t>ₛ</w:t>
      </w:r>
      <w:r w:rsidR="00644D80" w:rsidRPr="00644D80">
        <w:rPr>
          <w:rFonts w:ascii="Arial" w:hAnsi="Arial" w:cs="Arial"/>
        </w:rPr>
        <w:t xml:space="preserve"> = 0.502, p &lt; .001), AI-TCK (r</w:t>
      </w:r>
      <w:r w:rsidR="00644D80" w:rsidRPr="00644D80">
        <w:rPr>
          <w:rFonts w:ascii="Segoe UI Symbol" w:hAnsi="Segoe UI Symbol" w:cs="Segoe UI Symbol"/>
        </w:rPr>
        <w:t>ₛ</w:t>
      </w:r>
      <w:r w:rsidR="00644D80" w:rsidRPr="00644D80">
        <w:rPr>
          <w:rFonts w:ascii="Arial" w:hAnsi="Arial" w:cs="Arial"/>
        </w:rPr>
        <w:t xml:space="preserve"> = 0.513, p &lt; .001), AI-TPK (r</w:t>
      </w:r>
      <w:r w:rsidR="00644D80" w:rsidRPr="00644D80">
        <w:rPr>
          <w:rFonts w:ascii="Segoe UI Symbol" w:hAnsi="Segoe UI Symbol" w:cs="Segoe UI Symbol"/>
        </w:rPr>
        <w:t>ₛ</w:t>
      </w:r>
      <w:r w:rsidR="00644D80" w:rsidRPr="00644D80">
        <w:rPr>
          <w:rFonts w:ascii="Arial" w:hAnsi="Arial" w:cs="Arial"/>
        </w:rPr>
        <w:t xml:space="preserve"> = 0.476, p &lt; .001), AI-TPCK (r</w:t>
      </w:r>
      <w:r w:rsidR="00644D80" w:rsidRPr="00644D80">
        <w:rPr>
          <w:rFonts w:ascii="Segoe UI Symbol" w:hAnsi="Segoe UI Symbol" w:cs="Segoe UI Symbol"/>
        </w:rPr>
        <w:t>ₛ</w:t>
      </w:r>
      <w:r w:rsidR="00644D80" w:rsidRPr="00644D80">
        <w:rPr>
          <w:rFonts w:ascii="Arial" w:hAnsi="Arial" w:cs="Arial"/>
        </w:rPr>
        <w:t xml:space="preserve"> = 0.478, p &lt; .001), and overall AI-TPACK (r</w:t>
      </w:r>
      <w:r w:rsidR="00644D80" w:rsidRPr="00644D80">
        <w:rPr>
          <w:rFonts w:ascii="Segoe UI Symbol" w:hAnsi="Segoe UI Symbol" w:cs="Segoe UI Symbol"/>
        </w:rPr>
        <w:t>ₛ</w:t>
      </w:r>
      <w:r w:rsidR="00644D80" w:rsidRPr="00644D80">
        <w:rPr>
          <w:rFonts w:ascii="Arial" w:hAnsi="Arial" w:cs="Arial"/>
        </w:rPr>
        <w:t xml:space="preserve"> = 0.523, p &lt; .001). </w:t>
      </w:r>
      <w:r w:rsidR="000D26BF" w:rsidRPr="000D26BF">
        <w:rPr>
          <w:rFonts w:ascii="Arial" w:hAnsi="Arial" w:cs="Arial"/>
        </w:rPr>
        <w:t>Teachers with access to more tools, such as ChatGPT, GeoGebra, Photomath, Canva, and other AI-based quiz platforms, also had higher AI-TPACK scores. However, it's important to note that this correlation doesn't definitively show whether increased access leads to higher AI-TPACK scores, or if more knowledgeable teachers are more likely to use AI tools, as the findings of</w:t>
      </w:r>
      <w:r w:rsidR="000D26BF">
        <w:rPr>
          <w:rFonts w:ascii="Arial" w:hAnsi="Arial" w:cs="Arial"/>
        </w:rPr>
        <w:t xml:space="preserve"> </w:t>
      </w:r>
      <w:r w:rsidR="00BD2993" w:rsidRPr="00BD2993">
        <w:rPr>
          <w:rFonts w:ascii="Arial" w:hAnsi="Arial" w:cs="Arial"/>
        </w:rPr>
        <w:fldChar w:fldCharType="begin"/>
      </w:r>
      <w:r w:rsidR="00BD2993" w:rsidRPr="00BD2993">
        <w:rPr>
          <w:rFonts w:ascii="Arial" w:hAnsi="Arial" w:cs="Arial"/>
        </w:rPr>
        <w:instrText xml:space="preserve"> ADDIN ZOTERO_ITEM CSL_CITATION {"citationID":"LIArIasq","properties":{"formattedCitation":"(Oved &amp; Alt, 2025; Schmid et al., 2021)","plainCitation":"(Oved &amp; Alt, 2025; Schmid et al., 2021)","dontUpdate":true,"noteIndex":0},"citationItems":[{"id":1544,"uris":["http://zotero.org/users/10114723/items/HMRINMZM"],"itemData":{"id":1544,"type":"article-journal","container-title":"Education and Information Technologies.","DOI":"10.1007/s10639-025-13371-5","journalAbbreviation":"Educ. Inf. Technol.","page":"14095-14121","title":"Teachers' technological pedagogical content knowledge (TPACK) as a precursor to their perceived adopting of educational AI tools for teaching purposes","URL":"https://consensus.app/papers/teachers-technological-pedagogical-content-knowledge-oved-alt/828310fb28925f5795cc17daabc69551/","volume":"30","author":[{"family":"Oved","given":"Orit"},{"family":"Alt","given":"D."}],"issued":{"date-parts":[["2025",1,25]]}}},{"id":1606,"uris":["http://zotero.org/users/10114723/items/6WEA7IV5"],"itemData":{"id":1606,"type":"article-journal","abstract":"TPACK is a prominent model of teacher expertise for effectively teaching with digital technologies. While numerous studies have investigated teachers’ TPACK by means of self-report surveys, its relation to more objective outcomes like lesson planning has only recently come into focus. The aim of this study was to investigate whether differences in use of digital technologies in lesson plans are related to self-reported TPACK. Lesson plans of 173 pre-service teachers were coded for whether or not they included the use of digital technologies as well as for whether this use was intended for teachers or students. Independent t tests and ANOVAs were used to compare individual TPACK components among groups. Subsequently, unique profiles of all TPACK components were identified using cluster analyses and investigated for group differences via cross tabulation. Logistic and multinomial regressions were conducted to investigate the relations between TPACK profiles and technology use controlling for gender, age, and subject group. Overall results showed no significant group differences for either individual TPACK components or for the two- and five-cluster solutions of TPACK profiles. Subject group emerged as the only significant predictor and STEM pre-service teachers showed positive relations of TPACK components and technology use in lesson plans.","container-title":"Computers in Human Behavior","DOI":"10.1016/j.chb.2020.106586","ISSN":"0747-5632","journalAbbreviation":"Computers in Human Behavior","page":"106586","source":"ScienceDirect","title":"Self-reported technological pedagogical content knowledge (TPACK) of pre-service teachers in relation to digital technology use in lesson plans","URL":"https://www.sciencedirect.com/science/article/pii/S0747563220303332","volume":"115","author":[{"family":"Schmid","given":"Mirjam"},{"family":"Brianza","given":"Eliana"},{"family":"Petko","given":"Dominik"}],"accessed":{"date-parts":[["2025",12,6]]},"issued":{"date-parts":[["2021",2,1]]}}}],"schema":"https://github.com/citation-style-language/schema/raw/master/csl-citation.json"} </w:instrText>
      </w:r>
      <w:r w:rsidR="00BD2993" w:rsidRPr="00BD2993">
        <w:rPr>
          <w:rFonts w:ascii="Arial" w:hAnsi="Arial" w:cs="Arial"/>
        </w:rPr>
        <w:fldChar w:fldCharType="separate"/>
      </w:r>
      <w:r w:rsidR="00BD2993" w:rsidRPr="00BD2993">
        <w:rPr>
          <w:rFonts w:ascii="Arial" w:hAnsi="Arial" w:cs="Arial"/>
        </w:rPr>
        <w:t>Oved and Alt (2025) and Schmid et al., (2021)</w:t>
      </w:r>
      <w:r w:rsidR="00BD2993" w:rsidRPr="00BD2993">
        <w:rPr>
          <w:rFonts w:ascii="Arial" w:hAnsi="Arial" w:cs="Arial"/>
        </w:rPr>
        <w:fldChar w:fldCharType="end"/>
      </w:r>
      <w:r w:rsidR="00AF6277">
        <w:rPr>
          <w:rFonts w:ascii="Arial" w:hAnsi="Arial" w:cs="Arial"/>
        </w:rPr>
        <w:t xml:space="preserve"> </w:t>
      </w:r>
      <w:r w:rsidR="00AF6277" w:rsidRPr="00AF6277">
        <w:rPr>
          <w:rFonts w:ascii="Arial" w:hAnsi="Arial" w:cs="Arial"/>
        </w:rPr>
        <w:t>suggest a possible feedback loop between these factors. Despite this, the results highlight a key point for the proposed AI Bootcamp and for secondary mathematics teachers in the DepEd Division of Northern Samar, Philippines: that investments in infrastructure and tool access are important, but their impact is greater when teachers have opportunities to explore</w:t>
      </w:r>
      <w:r w:rsidR="00AF6277">
        <w:rPr>
          <w:rFonts w:ascii="Arial" w:hAnsi="Arial" w:cs="Arial"/>
        </w:rPr>
        <w:t xml:space="preserve">. </w:t>
      </w:r>
    </w:p>
    <w:p w14:paraId="47DB9195" w14:textId="77777777" w:rsidR="00AF6277" w:rsidRDefault="00AF6277" w:rsidP="00AF6277">
      <w:pPr>
        <w:ind w:firstLine="720"/>
        <w:jc w:val="both"/>
        <w:rPr>
          <w:rFonts w:ascii="Arial" w:hAnsi="Arial" w:cs="Arial"/>
        </w:rPr>
      </w:pPr>
    </w:p>
    <w:p w14:paraId="2F11E21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EC46BA" w14:textId="77777777" w:rsidR="00EC3EE9" w:rsidRDefault="00EC3EE9" w:rsidP="00441B6F">
      <w:pPr>
        <w:pStyle w:val="ConcHead"/>
        <w:spacing w:after="0"/>
        <w:jc w:val="both"/>
        <w:rPr>
          <w:rFonts w:ascii="Arial" w:hAnsi="Arial" w:cs="Arial"/>
        </w:rPr>
      </w:pPr>
    </w:p>
    <w:p w14:paraId="13C4885F" w14:textId="0252C7D4" w:rsidR="00EC3EE9" w:rsidRPr="007E592A" w:rsidRDefault="00E9797E" w:rsidP="007E592A">
      <w:pPr>
        <w:spacing w:after="240"/>
        <w:ind w:firstLine="720"/>
        <w:jc w:val="both"/>
        <w:rPr>
          <w:rFonts w:ascii="Arial" w:hAnsi="Arial" w:cs="Arial"/>
          <w:lang w:val="en-PH"/>
        </w:rPr>
      </w:pPr>
      <w:r w:rsidRPr="00E9797E">
        <w:rPr>
          <w:rFonts w:ascii="Arial" w:hAnsi="Arial" w:cs="Arial"/>
          <w:lang w:val="en-PH"/>
        </w:rPr>
        <w:t xml:space="preserve">This study sought to </w:t>
      </w:r>
      <w:r>
        <w:rPr>
          <w:rFonts w:ascii="Arial" w:hAnsi="Arial" w:cs="Arial"/>
          <w:lang w:val="en-PH"/>
        </w:rPr>
        <w:t>determine</w:t>
      </w:r>
      <w:r w:rsidRPr="00E9797E">
        <w:rPr>
          <w:rFonts w:ascii="Arial" w:hAnsi="Arial" w:cs="Arial"/>
          <w:lang w:val="en-PH"/>
        </w:rPr>
        <w:t xml:space="preserve"> the teachers’ professional profile and AI-TPACK levels and to test whether professional profile variables correlate with AI-TPACK </w:t>
      </w:r>
      <w:r w:rsidR="006879E3">
        <w:rPr>
          <w:rFonts w:ascii="Arial" w:hAnsi="Arial" w:cs="Arial"/>
          <w:lang w:val="en-PH"/>
        </w:rPr>
        <w:t xml:space="preserve">levels </w:t>
      </w:r>
      <w:r w:rsidRPr="00E9797E">
        <w:rPr>
          <w:rFonts w:ascii="Arial" w:hAnsi="Arial" w:cs="Arial"/>
          <w:lang w:val="en-PH"/>
        </w:rPr>
        <w:t>among public secondary mathematics teachers in the DepEd Schools Division of Northern Samar during S</w:t>
      </w:r>
      <w:r w:rsidR="001F4A27">
        <w:rPr>
          <w:rFonts w:ascii="Arial" w:hAnsi="Arial" w:cs="Arial"/>
          <w:lang w:val="en-PH"/>
        </w:rPr>
        <w:t xml:space="preserve">chool </w:t>
      </w:r>
      <w:r w:rsidRPr="00E9797E">
        <w:rPr>
          <w:rFonts w:ascii="Arial" w:hAnsi="Arial" w:cs="Arial"/>
          <w:lang w:val="en-PH"/>
        </w:rPr>
        <w:t>Y</w:t>
      </w:r>
      <w:r w:rsidR="001F4A27">
        <w:rPr>
          <w:rFonts w:ascii="Arial" w:hAnsi="Arial" w:cs="Arial"/>
          <w:lang w:val="en-PH"/>
        </w:rPr>
        <w:t>ear</w:t>
      </w:r>
      <w:r w:rsidRPr="00E9797E">
        <w:rPr>
          <w:rFonts w:ascii="Arial" w:hAnsi="Arial" w:cs="Arial"/>
          <w:lang w:val="en-PH"/>
        </w:rPr>
        <w:t xml:space="preserve"> 2025</w:t>
      </w:r>
      <w:r w:rsidR="001F4A27">
        <w:rPr>
          <w:rFonts w:ascii="Arial" w:hAnsi="Arial" w:cs="Arial"/>
          <w:lang w:val="en-PH"/>
        </w:rPr>
        <w:t xml:space="preserve"> to </w:t>
      </w:r>
      <w:r w:rsidRPr="00E9797E">
        <w:rPr>
          <w:rFonts w:ascii="Arial" w:hAnsi="Arial" w:cs="Arial"/>
          <w:lang w:val="en-PH"/>
        </w:rPr>
        <w:t xml:space="preserve">2026. The findings show a workforce that is largely pursuing graduate studies and is mostly mid-career, with many still in the Teacher I to III ranks and only a few in Master Teacher positions, consistent with the Learning Action Cell (LAC) structure for coaching and mentoring. Despite limited participation in AI/ICT-related trainings, most teachers already have access to and basic familiarity with common AI tools used for instruction and preparation, suggesting that LAC-based delivery can be maximized for practice-oriented professional development that builds on existing AI access while addressing gaps in structured </w:t>
      </w:r>
      <w:r w:rsidRPr="00E9797E">
        <w:rPr>
          <w:rFonts w:ascii="Arial" w:hAnsi="Arial" w:cs="Arial"/>
          <w:lang w:val="en-PH"/>
        </w:rPr>
        <w:lastRenderedPageBreak/>
        <w:t>AI/ICT trainings. Teachers were generally knowledgeable in AI-TPACK, with stronger levels in AI-TK and AI-TPK but relatively lower levels in AI-TCK and AI-TPCK, indicating that fully integrated, content-specific AI use remains an emerging competence. AI-TPACK was influenced less by traditional markers such as highest educational attainment and teaching position</w:t>
      </w:r>
      <w:r w:rsidR="001D43DE">
        <w:rPr>
          <w:rFonts w:ascii="Arial" w:hAnsi="Arial" w:cs="Arial"/>
          <w:lang w:val="en-PH"/>
        </w:rPr>
        <w:t>,</w:t>
      </w:r>
      <w:r w:rsidRPr="00E9797E">
        <w:rPr>
          <w:rFonts w:ascii="Arial" w:hAnsi="Arial" w:cs="Arial"/>
          <w:lang w:val="en-PH"/>
        </w:rPr>
        <w:t xml:space="preserve"> </w:t>
      </w:r>
      <w:r w:rsidR="0093547B">
        <w:rPr>
          <w:rFonts w:ascii="Arial" w:hAnsi="Arial" w:cs="Arial"/>
          <w:lang w:val="en-PH"/>
        </w:rPr>
        <w:t xml:space="preserve">While </w:t>
      </w:r>
      <w:r w:rsidR="001D43DE">
        <w:rPr>
          <w:rFonts w:ascii="Arial" w:hAnsi="Arial" w:cs="Arial"/>
          <w:lang w:val="en-PH"/>
        </w:rPr>
        <w:t xml:space="preserve">being </w:t>
      </w:r>
      <w:r w:rsidR="0093547B">
        <w:rPr>
          <w:rFonts w:ascii="Arial" w:hAnsi="Arial" w:cs="Arial"/>
          <w:lang w:val="en-PH"/>
        </w:rPr>
        <w:t>in</w:t>
      </w:r>
      <w:r w:rsidR="001D43DE">
        <w:rPr>
          <w:rFonts w:ascii="Arial" w:hAnsi="Arial" w:cs="Arial"/>
          <w:lang w:val="en-PH"/>
        </w:rPr>
        <w:t xml:space="preserve">fluenced </w:t>
      </w:r>
      <w:r w:rsidRPr="00E9797E">
        <w:rPr>
          <w:rFonts w:ascii="Arial" w:hAnsi="Arial" w:cs="Arial"/>
          <w:lang w:val="en-PH"/>
        </w:rPr>
        <w:t>more by exposure variables</w:t>
      </w:r>
      <w:r w:rsidR="001D43DE">
        <w:rPr>
          <w:rFonts w:ascii="Arial" w:hAnsi="Arial" w:cs="Arial"/>
          <w:lang w:val="en-PH"/>
        </w:rPr>
        <w:t xml:space="preserve"> in that </w:t>
      </w:r>
      <w:r w:rsidRPr="00E9797E">
        <w:rPr>
          <w:rFonts w:ascii="Arial" w:hAnsi="Arial" w:cs="Arial"/>
          <w:lang w:val="en-PH"/>
        </w:rPr>
        <w:t xml:space="preserve">teachers with more years of service tended to report lower AI-TPACK, while participation in AI/ICT-related trainings and, more strongly, broader access to AI tools showed positive associations across AI-TPACK components. </w:t>
      </w:r>
      <w:r w:rsidR="008F77BE">
        <w:rPr>
          <w:rFonts w:ascii="Arial" w:hAnsi="Arial" w:cs="Arial"/>
          <w:lang w:val="en-PH"/>
        </w:rPr>
        <w:t>T</w:t>
      </w:r>
      <w:r w:rsidRPr="00E9797E">
        <w:rPr>
          <w:rFonts w:ascii="Arial" w:hAnsi="Arial" w:cs="Arial"/>
          <w:lang w:val="en-PH"/>
        </w:rPr>
        <w:t>h</w:t>
      </w:r>
      <w:r w:rsidR="008F77BE">
        <w:rPr>
          <w:rFonts w:ascii="Arial" w:hAnsi="Arial" w:cs="Arial"/>
          <w:lang w:val="en-PH"/>
        </w:rPr>
        <w:t>is</w:t>
      </w:r>
      <w:r w:rsidRPr="00E9797E">
        <w:rPr>
          <w:rFonts w:ascii="Arial" w:hAnsi="Arial" w:cs="Arial"/>
          <w:lang w:val="en-PH"/>
        </w:rPr>
        <w:t xml:space="preserve"> study addresses the research gap by providing division-level, mathematics-specific evidence from a resource-constrained Philippine context and by identifying practical levers for strengthening AI-TPACK through sustained, hands-on, classroom-embedded support, with </w:t>
      </w:r>
      <w:r w:rsidR="00C8696B">
        <w:rPr>
          <w:rFonts w:ascii="Arial" w:hAnsi="Arial" w:cs="Arial"/>
          <w:lang w:val="en-PH"/>
        </w:rPr>
        <w:t>differentiated</w:t>
      </w:r>
      <w:r w:rsidRPr="00E9797E">
        <w:rPr>
          <w:rFonts w:ascii="Arial" w:hAnsi="Arial" w:cs="Arial"/>
          <w:lang w:val="en-PH"/>
        </w:rPr>
        <w:t xml:space="preserve"> attention to teachers with longer years of service.</w:t>
      </w:r>
      <w:r w:rsidR="007E592A">
        <w:rPr>
          <w:rFonts w:ascii="Arial" w:hAnsi="Arial" w:cs="Arial"/>
          <w:lang w:val="en-PH"/>
        </w:rPr>
        <w:t xml:space="preserve"> </w:t>
      </w:r>
      <w:r w:rsidR="00DA7D1E">
        <w:t>Future research may build on these findings by examining potential mediators of the observed correlates, and by using longitudinal or evaluative designs to track how AI</w:t>
      </w:r>
      <w:r w:rsidR="00FF4615">
        <w:t xml:space="preserve"> integration in teaching and learning </w:t>
      </w:r>
      <w:r w:rsidR="00DA7D1E">
        <w:t xml:space="preserve">changes with sustained professional </w:t>
      </w:r>
      <w:r w:rsidR="00FF4615">
        <w:t>development</w:t>
      </w:r>
      <w:r w:rsidR="00DA7D1E">
        <w:t xml:space="preserve"> and changing </w:t>
      </w:r>
      <w:r w:rsidR="00E24009">
        <w:t xml:space="preserve">professional conditions. </w:t>
      </w:r>
    </w:p>
    <w:p w14:paraId="7E52F67E" w14:textId="77777777" w:rsidR="00B57FBC" w:rsidRDefault="00B57FBC" w:rsidP="00AD3239">
      <w:pPr>
        <w:pBdr>
          <w:top w:val="nil"/>
          <w:left w:val="nil"/>
          <w:bottom w:val="nil"/>
          <w:right w:val="nil"/>
          <w:between w:val="nil"/>
        </w:pBdr>
        <w:spacing w:after="120"/>
        <w:jc w:val="both"/>
      </w:pPr>
    </w:p>
    <w:p w14:paraId="0507FF1D" w14:textId="77777777" w:rsidR="00110A83" w:rsidRPr="00110A83" w:rsidRDefault="00110A83" w:rsidP="00110A83">
      <w:pPr>
        <w:pBdr>
          <w:top w:val="nil"/>
          <w:left w:val="nil"/>
          <w:bottom w:val="nil"/>
          <w:right w:val="nil"/>
          <w:between w:val="nil"/>
        </w:pBdr>
        <w:spacing w:after="120"/>
        <w:ind w:firstLine="720"/>
        <w:jc w:val="both"/>
      </w:pPr>
    </w:p>
    <w:p w14:paraId="2BE030B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2B96433" w14:textId="77777777" w:rsidR="00790ADA" w:rsidRPr="00FB3A86" w:rsidRDefault="00790ADA" w:rsidP="00441B6F">
      <w:pPr>
        <w:pStyle w:val="ReferHead"/>
        <w:spacing w:after="0"/>
        <w:jc w:val="both"/>
        <w:rPr>
          <w:rFonts w:ascii="Arial" w:hAnsi="Arial" w:cs="Arial"/>
        </w:rPr>
      </w:pPr>
    </w:p>
    <w:p w14:paraId="0AE93A6C" w14:textId="77777777" w:rsidR="003B118D" w:rsidRPr="00BE6142" w:rsidRDefault="00FA0E17" w:rsidP="00BE6142">
      <w:pPr>
        <w:pStyle w:val="Bibliography"/>
        <w:spacing w:after="240" w:line="240" w:lineRule="auto"/>
        <w:jc w:val="both"/>
        <w:rPr>
          <w:rFonts w:ascii="Arial" w:hAnsi="Arial" w:cs="Arial"/>
        </w:rPr>
      </w:pPr>
      <w:r w:rsidRPr="00BE6142">
        <w:rPr>
          <w:rFonts w:ascii="Arial" w:hAnsi="Arial" w:cs="Arial"/>
          <w:b/>
        </w:rPr>
        <w:fldChar w:fldCharType="begin"/>
      </w:r>
      <w:r w:rsidR="00325E60" w:rsidRPr="00BE6142">
        <w:rPr>
          <w:rFonts w:ascii="Arial" w:hAnsi="Arial" w:cs="Arial"/>
          <w:b/>
        </w:rPr>
        <w:instrText xml:space="preserve"> ADDIN ZOTERO_BIBL {"uncited":[],"omitted":[],"custom":[]} CSL_BIBLIOGRAPHY </w:instrText>
      </w:r>
      <w:r w:rsidRPr="00BE6142">
        <w:rPr>
          <w:rFonts w:ascii="Arial" w:hAnsi="Arial" w:cs="Arial"/>
          <w:b/>
        </w:rPr>
        <w:fldChar w:fldCharType="separate"/>
      </w:r>
      <w:r w:rsidR="003B118D" w:rsidRPr="00BE6142">
        <w:rPr>
          <w:rFonts w:ascii="Arial" w:hAnsi="Arial" w:cs="Arial"/>
        </w:rPr>
        <w:t xml:space="preserve">Abarquez-Salino, E. (2020). </w:t>
      </w:r>
      <w:r w:rsidR="003B118D" w:rsidRPr="00BE6142">
        <w:rPr>
          <w:rFonts w:ascii="Arial" w:hAnsi="Arial" w:cs="Arial"/>
          <w:i/>
          <w:iCs/>
        </w:rPr>
        <w:t>Technological, pedagogical, and content knowledge and teacher effectiveness of secondary school master teachers</w:t>
      </w:r>
      <w:r w:rsidR="003B118D" w:rsidRPr="00BE6142">
        <w:rPr>
          <w:rFonts w:ascii="Arial" w:hAnsi="Arial" w:cs="Arial"/>
        </w:rPr>
        <w:t xml:space="preserve"> [Unpublished Dissertation]. Northwest Samar State University.</w:t>
      </w:r>
    </w:p>
    <w:p w14:paraId="3072E9C6"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Acebron, A. E. (2024). </w:t>
      </w:r>
      <w:r w:rsidRPr="00BE6142">
        <w:rPr>
          <w:rFonts w:ascii="Arial" w:hAnsi="Arial" w:cs="Arial"/>
          <w:i/>
          <w:iCs/>
        </w:rPr>
        <w:t>Mathematics teachers’ techno-pedagogical knowledge (TPACK) and students’ performance in mathematics in the second district of Northern Samar</w:t>
      </w:r>
      <w:r w:rsidRPr="00BE6142">
        <w:rPr>
          <w:rFonts w:ascii="Arial" w:hAnsi="Arial" w:cs="Arial"/>
        </w:rPr>
        <w:t xml:space="preserve"> [Unpublished Master’s Thesis]. University of Eastern Philippines.</w:t>
      </w:r>
    </w:p>
    <w:p w14:paraId="437F0EAC"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Ajani, O. (2024). Technological pedagogical content knowledge for twenty-first century learning skills: Empowering African teachers for Industry 5.0. </w:t>
      </w:r>
      <w:r w:rsidRPr="00BE6142">
        <w:rPr>
          <w:rFonts w:ascii="Arial" w:hAnsi="Arial" w:cs="Arial"/>
          <w:i/>
          <w:iCs/>
        </w:rPr>
        <w:t>International Journal of Research in Business and Social Science</w:t>
      </w:r>
      <w:r w:rsidRPr="00BE6142">
        <w:rPr>
          <w:rFonts w:ascii="Arial" w:hAnsi="Arial" w:cs="Arial"/>
        </w:rPr>
        <w:t xml:space="preserve">, </w:t>
      </w:r>
      <w:r w:rsidRPr="00BE6142">
        <w:rPr>
          <w:rFonts w:ascii="Arial" w:hAnsi="Arial" w:cs="Arial"/>
          <w:i/>
          <w:iCs/>
        </w:rPr>
        <w:t>13</w:t>
      </w:r>
      <w:r w:rsidRPr="00BE6142">
        <w:rPr>
          <w:rFonts w:ascii="Arial" w:hAnsi="Arial" w:cs="Arial"/>
        </w:rPr>
        <w:t>, 468–476. https://doi.org/10.20525/ijrbs.v13i4.3355</w:t>
      </w:r>
    </w:p>
    <w:p w14:paraId="7C62A9BB"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Añano, J. (2020). </w:t>
      </w:r>
      <w:r w:rsidRPr="00BE6142">
        <w:rPr>
          <w:rFonts w:ascii="Arial" w:hAnsi="Arial" w:cs="Arial"/>
          <w:i/>
          <w:iCs/>
        </w:rPr>
        <w:t>Integration of the technological, pedagogical and content knowledge (TPACK) in teaching science of the senior high school teachers in the Division of Northern Samar</w:t>
      </w:r>
      <w:r w:rsidRPr="00BE6142">
        <w:rPr>
          <w:rFonts w:ascii="Arial" w:hAnsi="Arial" w:cs="Arial"/>
        </w:rPr>
        <w:t xml:space="preserve"> [Unpublished Dissertation]. University of Eastern Philippines.</w:t>
      </w:r>
    </w:p>
    <w:p w14:paraId="7016758C"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Awang, L. A., Yusop, F. D., &amp; Danaee, M. (2025). Current practices and future direction of artificial intelligence in mathematics education: A systematic review. </w:t>
      </w:r>
      <w:r w:rsidRPr="00BE6142">
        <w:rPr>
          <w:rFonts w:ascii="Arial" w:hAnsi="Arial" w:cs="Arial"/>
          <w:i/>
          <w:iCs/>
        </w:rPr>
        <w:t>International Electronic Journal of Mathematics Education</w:t>
      </w:r>
      <w:r w:rsidRPr="00BE6142">
        <w:rPr>
          <w:rFonts w:ascii="Arial" w:hAnsi="Arial" w:cs="Arial"/>
        </w:rPr>
        <w:t xml:space="preserve">, </w:t>
      </w:r>
      <w:r w:rsidRPr="00BE6142">
        <w:rPr>
          <w:rFonts w:ascii="Arial" w:hAnsi="Arial" w:cs="Arial"/>
          <w:i/>
          <w:iCs/>
        </w:rPr>
        <w:t>20</w:t>
      </w:r>
      <w:r w:rsidRPr="00BE6142">
        <w:rPr>
          <w:rFonts w:ascii="Arial" w:hAnsi="Arial" w:cs="Arial"/>
        </w:rPr>
        <w:t>(2), em0823. https://doi.org/10.29333/iejme/16006</w:t>
      </w:r>
    </w:p>
    <w:p w14:paraId="28A87D6A"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Celik, I. (2023). Towards Intelligent-TPACK: An empirical study on teachers’ professional knowledge to ethically integrate artificial intelligence (AI)-based tools into education. </w:t>
      </w:r>
      <w:r w:rsidRPr="00BE6142">
        <w:rPr>
          <w:rFonts w:ascii="Arial" w:hAnsi="Arial" w:cs="Arial"/>
          <w:i/>
          <w:iCs/>
        </w:rPr>
        <w:t>Computers in Human Behavior</w:t>
      </w:r>
      <w:r w:rsidRPr="00BE6142">
        <w:rPr>
          <w:rFonts w:ascii="Arial" w:hAnsi="Arial" w:cs="Arial"/>
        </w:rPr>
        <w:t xml:space="preserve">, </w:t>
      </w:r>
      <w:r w:rsidRPr="00BE6142">
        <w:rPr>
          <w:rFonts w:ascii="Arial" w:hAnsi="Arial" w:cs="Arial"/>
          <w:i/>
          <w:iCs/>
        </w:rPr>
        <w:t>138</w:t>
      </w:r>
      <w:r w:rsidRPr="00BE6142">
        <w:rPr>
          <w:rFonts w:ascii="Arial" w:hAnsi="Arial" w:cs="Arial"/>
        </w:rPr>
        <w:t>, 107468. https://doi.org/10.1016/j.chb.2022.107468</w:t>
      </w:r>
    </w:p>
    <w:p w14:paraId="62E0013B"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Chiu, T. K. F., Ahmad, Z., &amp; Çoban, M. (2025). Development and validation of teacher artificial intelligence (AI) competence self-efficacy (TAICS) scale. </w:t>
      </w:r>
      <w:r w:rsidRPr="00BE6142">
        <w:rPr>
          <w:rFonts w:ascii="Arial" w:hAnsi="Arial" w:cs="Arial"/>
          <w:i/>
          <w:iCs/>
        </w:rPr>
        <w:t>Education and Information Technologies</w:t>
      </w:r>
      <w:r w:rsidRPr="00BE6142">
        <w:rPr>
          <w:rFonts w:ascii="Arial" w:hAnsi="Arial" w:cs="Arial"/>
        </w:rPr>
        <w:t xml:space="preserve">, </w:t>
      </w:r>
      <w:r w:rsidRPr="00BE6142">
        <w:rPr>
          <w:rFonts w:ascii="Arial" w:hAnsi="Arial" w:cs="Arial"/>
          <w:i/>
          <w:iCs/>
        </w:rPr>
        <w:t>30</w:t>
      </w:r>
      <w:r w:rsidRPr="00BE6142">
        <w:rPr>
          <w:rFonts w:ascii="Arial" w:hAnsi="Arial" w:cs="Arial"/>
        </w:rPr>
        <w:t>(5), 6667–6685. https://doi.org/10.1007/s10639-024-13094-z</w:t>
      </w:r>
    </w:p>
    <w:p w14:paraId="469C1757"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Creswell, J. W., &amp; Creswell, J. D. (2022). </w:t>
      </w:r>
      <w:r w:rsidRPr="00BE6142">
        <w:rPr>
          <w:rFonts w:ascii="Arial" w:hAnsi="Arial" w:cs="Arial"/>
          <w:i/>
          <w:iCs/>
        </w:rPr>
        <w:t>Research design: Qualitative, quantitative, and mixed methods approach</w:t>
      </w:r>
      <w:r w:rsidRPr="00BE6142">
        <w:rPr>
          <w:rFonts w:ascii="Arial" w:hAnsi="Arial" w:cs="Arial"/>
        </w:rPr>
        <w:t xml:space="preserve"> (5th ed.). SAGE Publications.</w:t>
      </w:r>
    </w:p>
    <w:p w14:paraId="6D383573"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lastRenderedPageBreak/>
        <w:t xml:space="preserve">De Guzman, M. (2025, June 12). More Filipino students now using AI for learning. </w:t>
      </w:r>
      <w:r w:rsidRPr="00BE6142">
        <w:rPr>
          <w:rFonts w:ascii="Arial" w:hAnsi="Arial" w:cs="Arial"/>
          <w:i/>
          <w:iCs/>
        </w:rPr>
        <w:t>BusinessWorld Online</w:t>
      </w:r>
      <w:r w:rsidRPr="00BE6142">
        <w:rPr>
          <w:rFonts w:ascii="Arial" w:hAnsi="Arial" w:cs="Arial"/>
        </w:rPr>
        <w:t>. https://www.bworldonline.com/technology/2025/06/12/678582/more-filipino-students-now-using-ai-for-learning/</w:t>
      </w:r>
    </w:p>
    <w:p w14:paraId="20677C9B"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Demir, S. (2022). Comparison of normality tests in terms of sample sizes under different skewness and kurtosis coefficients. </w:t>
      </w:r>
      <w:r w:rsidRPr="00BE6142">
        <w:rPr>
          <w:rFonts w:ascii="Arial" w:hAnsi="Arial" w:cs="Arial"/>
          <w:i/>
          <w:iCs/>
        </w:rPr>
        <w:t>International Journal of Assessment Tools in Education</w:t>
      </w:r>
      <w:r w:rsidRPr="00BE6142">
        <w:rPr>
          <w:rFonts w:ascii="Arial" w:hAnsi="Arial" w:cs="Arial"/>
        </w:rPr>
        <w:t xml:space="preserve">, </w:t>
      </w:r>
      <w:r w:rsidRPr="00BE6142">
        <w:rPr>
          <w:rFonts w:ascii="Arial" w:hAnsi="Arial" w:cs="Arial"/>
          <w:i/>
          <w:iCs/>
        </w:rPr>
        <w:t>9</w:t>
      </w:r>
      <w:r w:rsidRPr="00BE6142">
        <w:rPr>
          <w:rFonts w:ascii="Arial" w:hAnsi="Arial" w:cs="Arial"/>
        </w:rPr>
        <w:t>(2), 397–409. https://doi.org/10.21449/ijate.1101295</w:t>
      </w:r>
    </w:p>
    <w:p w14:paraId="3D241B81"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Department of Education. (2016, June 7). </w:t>
      </w:r>
      <w:r w:rsidRPr="00BE6142">
        <w:rPr>
          <w:rFonts w:ascii="Arial" w:hAnsi="Arial" w:cs="Arial"/>
          <w:i/>
          <w:iCs/>
        </w:rPr>
        <w:t>DO 35, s. 2016—The Learning Action Cell as a K to 12 basic education program school-based continuing professional development strategy for the improvement of teaching and learning</w:t>
      </w:r>
      <w:r w:rsidRPr="00BE6142">
        <w:rPr>
          <w:rFonts w:ascii="Arial" w:hAnsi="Arial" w:cs="Arial"/>
        </w:rPr>
        <w:t>. https://www.deped.gov.ph/2016/06/07/do-35-s-2016-the-learning-action-cell-as-a-k-to-12-basic-education-program-school-based-continuing-professional-development-strategy-for-the-improvement-of-teaching-and-learning/</w:t>
      </w:r>
    </w:p>
    <w:p w14:paraId="2D3FEB7F"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Department of Education. (2017, August 11). </w:t>
      </w:r>
      <w:r w:rsidRPr="00BE6142">
        <w:rPr>
          <w:rFonts w:ascii="Arial" w:hAnsi="Arial" w:cs="Arial"/>
          <w:i/>
          <w:iCs/>
        </w:rPr>
        <w:t>DO 42, s. 2017 – National adoption and implementation of the Philippine Professional Standards for Teachers</w:t>
      </w:r>
      <w:r w:rsidRPr="00BE6142">
        <w:rPr>
          <w:rFonts w:ascii="Arial" w:hAnsi="Arial" w:cs="Arial"/>
        </w:rPr>
        <w:t>. https://www.deped.gov.ph/2017/08/11/do-42-s-2017-national-adoption-and-implementation-of-the-philippine-professional-standards-for-teachers/</w:t>
      </w:r>
    </w:p>
    <w:p w14:paraId="083A337E"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Department of Education. (2024, October 30). </w:t>
      </w:r>
      <w:r w:rsidRPr="00BE6142">
        <w:rPr>
          <w:rFonts w:ascii="Arial" w:hAnsi="Arial" w:cs="Arial"/>
          <w:i/>
          <w:iCs/>
        </w:rPr>
        <w:t>Canva gives teachers premium access and training for free</w:t>
      </w:r>
      <w:r w:rsidRPr="00BE6142">
        <w:rPr>
          <w:rFonts w:ascii="Arial" w:hAnsi="Arial" w:cs="Arial"/>
        </w:rPr>
        <w:t>. https://www.deped.gov.ph/2024/10/30/canva-gives-teachers-premium-access-and-training-for-free/</w:t>
      </w:r>
    </w:p>
    <w:p w14:paraId="3BD61FC5"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Department of Education. (2025, August 28). </w:t>
      </w:r>
      <w:r w:rsidRPr="00BE6142">
        <w:rPr>
          <w:rFonts w:ascii="Arial" w:hAnsi="Arial" w:cs="Arial"/>
          <w:i/>
          <w:iCs/>
        </w:rPr>
        <w:t>DO 024, s. 2025 – Guidelines on the implementation of the Expanded Career Progression system for teachers and school heads in the department of education</w:t>
      </w:r>
      <w:r w:rsidRPr="00BE6142">
        <w:rPr>
          <w:rFonts w:ascii="Arial" w:hAnsi="Arial" w:cs="Arial"/>
        </w:rPr>
        <w:t>. https://www.deped.gov.ph/2025/08/28/august-28-2025-do-024-s-2025-guidelines-on-the-implementation-of-the-expanded-career-progression-system-for-teachers-and-school-heads-in-the-department-of-education/</w:t>
      </w:r>
    </w:p>
    <w:p w14:paraId="208DAED9"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DepEd NEAP. (2022, August 25). </w:t>
      </w:r>
      <w:r w:rsidRPr="00BE6142">
        <w:rPr>
          <w:rFonts w:ascii="Arial" w:hAnsi="Arial" w:cs="Arial"/>
          <w:i/>
          <w:iCs/>
        </w:rPr>
        <w:t>UP NISMED GeoGebra Batch 2 (Regions 1, 2, 8 &amp; 9) participants!</w:t>
      </w:r>
      <w:r w:rsidRPr="00BE6142">
        <w:rPr>
          <w:rFonts w:ascii="Arial" w:hAnsi="Arial" w:cs="Arial"/>
        </w:rPr>
        <w:t xml:space="preserve"> [Facebook Post]. Facebook. https://www.facebook.com/DepEdNEAP/posts/up-nismed-geogebra-batch-2-regions-1-2-8-9-participantsup-nismed-geogebra-batch-/3424483601116497/</w:t>
      </w:r>
    </w:p>
    <w:p w14:paraId="76796BFB"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DeVellis, R. F. (2016). </w:t>
      </w:r>
      <w:r w:rsidRPr="00BE6142">
        <w:rPr>
          <w:rFonts w:ascii="Arial" w:hAnsi="Arial" w:cs="Arial"/>
          <w:i/>
          <w:iCs/>
        </w:rPr>
        <w:t>Scale development: Theory and applications</w:t>
      </w:r>
      <w:r w:rsidRPr="00BE6142">
        <w:rPr>
          <w:rFonts w:ascii="Arial" w:hAnsi="Arial" w:cs="Arial"/>
        </w:rPr>
        <w:t>. SAGE Publications.</w:t>
      </w:r>
    </w:p>
    <w:p w14:paraId="2B308262"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Fitriyah, S. N., Sutadji, E., &amp; Dewi, R. (2025). Professionalism and technological pedagogical and content knowledge skills of primary school teacher. </w:t>
      </w:r>
      <w:r w:rsidRPr="00BE6142">
        <w:rPr>
          <w:rFonts w:ascii="Arial" w:hAnsi="Arial" w:cs="Arial"/>
          <w:i/>
          <w:iCs/>
        </w:rPr>
        <w:t>Research and Development in Education (RaDEn)</w:t>
      </w:r>
      <w:r w:rsidRPr="00BE6142">
        <w:rPr>
          <w:rFonts w:ascii="Arial" w:hAnsi="Arial" w:cs="Arial"/>
        </w:rPr>
        <w:t>. https://doi.org/10.22219/raden.v5i1.37594</w:t>
      </w:r>
    </w:p>
    <w:p w14:paraId="7F06A95D"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Gabriel, F., Kennedy, J., Marrone, R., &amp; Leonard, S. (2025). Pragmatic AI in education and its role in mathematics learning and teaching. </w:t>
      </w:r>
      <w:r w:rsidRPr="00BE6142">
        <w:rPr>
          <w:rFonts w:ascii="Arial" w:hAnsi="Arial" w:cs="Arial"/>
          <w:i/>
          <w:iCs/>
        </w:rPr>
        <w:t>Npj Science of Learning</w:t>
      </w:r>
      <w:r w:rsidRPr="00BE6142">
        <w:rPr>
          <w:rFonts w:ascii="Arial" w:hAnsi="Arial" w:cs="Arial"/>
        </w:rPr>
        <w:t xml:space="preserve">, </w:t>
      </w:r>
      <w:r w:rsidRPr="00BE6142">
        <w:rPr>
          <w:rFonts w:ascii="Arial" w:hAnsi="Arial" w:cs="Arial"/>
          <w:i/>
          <w:iCs/>
        </w:rPr>
        <w:t>10</w:t>
      </w:r>
      <w:r w:rsidRPr="00BE6142">
        <w:rPr>
          <w:rFonts w:ascii="Arial" w:hAnsi="Arial" w:cs="Arial"/>
        </w:rPr>
        <w:t>(1), 26. https://doi.org/10.1038/s41539-025-00315-4</w:t>
      </w:r>
    </w:p>
    <w:p w14:paraId="3D9C44BA"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García-Avilés, J. (2020). Diffusion of innovation. </w:t>
      </w:r>
      <w:r w:rsidRPr="00BE6142">
        <w:rPr>
          <w:rFonts w:ascii="Arial" w:hAnsi="Arial" w:cs="Arial"/>
          <w:i/>
          <w:iCs/>
        </w:rPr>
        <w:t>The International Encyclopedia of Media Psychology</w:t>
      </w:r>
      <w:r w:rsidRPr="00BE6142">
        <w:rPr>
          <w:rFonts w:ascii="Arial" w:hAnsi="Arial" w:cs="Arial"/>
        </w:rPr>
        <w:t>, 1–8. https://doi.org/10.1002/9781119011071.iemp0137</w:t>
      </w:r>
    </w:p>
    <w:p w14:paraId="2F057BA6"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Hava, K., &amp; Babayiğit, Ö. (2025). Exploring the relationship between teachers’ competencies in AI-TPACK and digital proficiency. </w:t>
      </w:r>
      <w:r w:rsidRPr="00BE6142">
        <w:rPr>
          <w:rFonts w:ascii="Arial" w:hAnsi="Arial" w:cs="Arial"/>
          <w:i/>
          <w:iCs/>
        </w:rPr>
        <w:t>Education and Information Technologies</w:t>
      </w:r>
      <w:r w:rsidRPr="00BE6142">
        <w:rPr>
          <w:rFonts w:ascii="Arial" w:hAnsi="Arial" w:cs="Arial"/>
        </w:rPr>
        <w:t xml:space="preserve">, </w:t>
      </w:r>
      <w:r w:rsidRPr="00BE6142">
        <w:rPr>
          <w:rFonts w:ascii="Arial" w:hAnsi="Arial" w:cs="Arial"/>
          <w:i/>
          <w:iCs/>
        </w:rPr>
        <w:t>30</w:t>
      </w:r>
      <w:r w:rsidRPr="00BE6142">
        <w:rPr>
          <w:rFonts w:ascii="Arial" w:hAnsi="Arial" w:cs="Arial"/>
        </w:rPr>
        <w:t>(3), 3491–3508. https://doi.org/10.1007/s10639-024-12939-x</w:t>
      </w:r>
    </w:p>
    <w:p w14:paraId="00654E40"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lastRenderedPageBreak/>
        <w:t xml:space="preserve">Karataş, F., &amp; Ataç, B. A. (2024). When TPACK meets artificial intelligence: Analyzing TPACK and AI-TPACK components through structural equation modelling. </w:t>
      </w:r>
      <w:r w:rsidRPr="00BE6142">
        <w:rPr>
          <w:rFonts w:ascii="Arial" w:hAnsi="Arial" w:cs="Arial"/>
          <w:i/>
          <w:iCs/>
        </w:rPr>
        <w:t>Education and Information Technologies</w:t>
      </w:r>
      <w:r w:rsidRPr="00BE6142">
        <w:rPr>
          <w:rFonts w:ascii="Arial" w:hAnsi="Arial" w:cs="Arial"/>
        </w:rPr>
        <w:t xml:space="preserve">, </w:t>
      </w:r>
      <w:r w:rsidRPr="00BE6142">
        <w:rPr>
          <w:rFonts w:ascii="Arial" w:hAnsi="Arial" w:cs="Arial"/>
          <w:i/>
          <w:iCs/>
        </w:rPr>
        <w:t>30</w:t>
      </w:r>
      <w:r w:rsidRPr="00BE6142">
        <w:rPr>
          <w:rFonts w:ascii="Arial" w:hAnsi="Arial" w:cs="Arial"/>
        </w:rPr>
        <w:t>, 8979–9004. https://doi.org/10.1007/s10639-024-13164-2</w:t>
      </w:r>
    </w:p>
    <w:p w14:paraId="4977908A"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Kipli, M., &amp; Khairani, A. (2020). Content Validity Index: An Application of Validating CIPP Instrument for Programme Evaluation. </w:t>
      </w:r>
      <w:r w:rsidRPr="00BE6142">
        <w:rPr>
          <w:rFonts w:ascii="Arial" w:hAnsi="Arial" w:cs="Arial"/>
          <w:i/>
          <w:iCs/>
        </w:rPr>
        <w:t>International Multidisciplinary Research Journal</w:t>
      </w:r>
      <w:r w:rsidRPr="00BE6142">
        <w:rPr>
          <w:rFonts w:ascii="Arial" w:hAnsi="Arial" w:cs="Arial"/>
        </w:rPr>
        <w:t xml:space="preserve">, </w:t>
      </w:r>
      <w:r w:rsidRPr="00BE6142">
        <w:rPr>
          <w:rFonts w:ascii="Arial" w:hAnsi="Arial" w:cs="Arial"/>
          <w:i/>
          <w:iCs/>
        </w:rPr>
        <w:t>2</w:t>
      </w:r>
      <w:r w:rsidRPr="00BE6142">
        <w:rPr>
          <w:rFonts w:ascii="Arial" w:hAnsi="Arial" w:cs="Arial"/>
        </w:rPr>
        <w:t>, 31–40. https://doi.org/10.54476/iimrj313</w:t>
      </w:r>
    </w:p>
    <w:p w14:paraId="0AF0ED2E"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Knezek, G., &amp; Christensen, R. (2015, October). The will, skill, tool model of technology integration: Adding pedagogy as a new model construct. </w:t>
      </w:r>
      <w:r w:rsidRPr="00BE6142">
        <w:rPr>
          <w:rFonts w:ascii="Arial" w:hAnsi="Arial" w:cs="Arial"/>
          <w:i/>
          <w:iCs/>
        </w:rPr>
        <w:t>International Association for Development of the Information Society</w:t>
      </w:r>
      <w:r w:rsidRPr="00BE6142">
        <w:rPr>
          <w:rFonts w:ascii="Arial" w:hAnsi="Arial" w:cs="Arial"/>
        </w:rPr>
        <w:t>. 12th International Conference on Cognition and Exploratory Learning in Digital Age (CELDA 2015). https://eric.ed.gov/?id=ED562193</w:t>
      </w:r>
    </w:p>
    <w:p w14:paraId="57C7C6EA"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Li, M., &amp; Manzari, E. (2025). AI utilization in primary mathematics education: A case study from a southwestern Chinese city. </w:t>
      </w:r>
      <w:r w:rsidRPr="00BE6142">
        <w:rPr>
          <w:rFonts w:ascii="Arial" w:hAnsi="Arial" w:cs="Arial"/>
          <w:i/>
          <w:iCs/>
        </w:rPr>
        <w:t>Education and Information Technologies</w:t>
      </w:r>
      <w:r w:rsidRPr="00BE6142">
        <w:rPr>
          <w:rFonts w:ascii="Arial" w:hAnsi="Arial" w:cs="Arial"/>
        </w:rPr>
        <w:t xml:space="preserve">, </w:t>
      </w:r>
      <w:r w:rsidRPr="00BE6142">
        <w:rPr>
          <w:rFonts w:ascii="Arial" w:hAnsi="Arial" w:cs="Arial"/>
          <w:i/>
          <w:iCs/>
        </w:rPr>
        <w:t>30</w:t>
      </w:r>
      <w:r w:rsidRPr="00BE6142">
        <w:rPr>
          <w:rFonts w:ascii="Arial" w:hAnsi="Arial" w:cs="Arial"/>
        </w:rPr>
        <w:t>(9), 11717–11750. https://doi.org/10.1007/s10639-025-13315-z</w:t>
      </w:r>
    </w:p>
    <w:p w14:paraId="2626EA9B"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Mazurek, J. (2025). TPACK components contributing to teachers’ ethical use of AI for teaching and learning: A mixed-methods study [Dissertation, Delaware Valley University]. In </w:t>
      </w:r>
      <w:r w:rsidRPr="00BE6142">
        <w:rPr>
          <w:rFonts w:ascii="Arial" w:hAnsi="Arial" w:cs="Arial"/>
          <w:i/>
          <w:iCs/>
        </w:rPr>
        <w:t>ProQuest Dissertations and Theses</w:t>
      </w:r>
      <w:r w:rsidRPr="00BE6142">
        <w:rPr>
          <w:rFonts w:ascii="Arial" w:hAnsi="Arial" w:cs="Arial"/>
        </w:rPr>
        <w:t>. Publicly Available Content Database (3244627800). https://www.proquest.com/dissertations-theses/tpack-components-contributing-teachers-ethical/docview/3244627800/se-2?accountid=210494</w:t>
      </w:r>
    </w:p>
    <w:p w14:paraId="3E030FDB"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Meylani, R. (2024). Artificial intelligence in the education of teachers: A qualitative synthesis of the cutting-edge research literature. </w:t>
      </w:r>
      <w:r w:rsidRPr="00BE6142">
        <w:rPr>
          <w:rFonts w:ascii="Arial" w:hAnsi="Arial" w:cs="Arial"/>
          <w:i/>
          <w:iCs/>
        </w:rPr>
        <w:t>Journal of Computer and Education Research</w:t>
      </w:r>
      <w:r w:rsidRPr="00BE6142">
        <w:rPr>
          <w:rFonts w:ascii="Arial" w:hAnsi="Arial" w:cs="Arial"/>
        </w:rPr>
        <w:t xml:space="preserve">, </w:t>
      </w:r>
      <w:r w:rsidRPr="00BE6142">
        <w:rPr>
          <w:rFonts w:ascii="Arial" w:hAnsi="Arial" w:cs="Arial"/>
          <w:i/>
          <w:iCs/>
        </w:rPr>
        <w:t>12</w:t>
      </w:r>
      <w:r w:rsidRPr="00BE6142">
        <w:rPr>
          <w:rFonts w:ascii="Arial" w:hAnsi="Arial" w:cs="Arial"/>
        </w:rPr>
        <w:t>(24), 600–637. https://doi.org/10.18009/jcer.1477709</w:t>
      </w:r>
    </w:p>
    <w:p w14:paraId="16840C58"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Mills, G. E., &amp; Jordan, A. W. (2022). </w:t>
      </w:r>
      <w:r w:rsidRPr="00BE6142">
        <w:rPr>
          <w:rFonts w:ascii="Arial" w:hAnsi="Arial" w:cs="Arial"/>
          <w:i/>
          <w:iCs/>
        </w:rPr>
        <w:t>Educational research: Competencies for analysis and applications</w:t>
      </w:r>
      <w:r w:rsidRPr="00BE6142">
        <w:rPr>
          <w:rFonts w:ascii="Arial" w:hAnsi="Arial" w:cs="Arial"/>
        </w:rPr>
        <w:t xml:space="preserve"> (13th Edition). Pearson.</w:t>
      </w:r>
    </w:p>
    <w:p w14:paraId="62DA3FE4"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Mishra, P., &amp; Koehler, M. J. (2006). Technological pedagogical content knowledge: A framework for teacher knowledge. </w:t>
      </w:r>
      <w:r w:rsidRPr="00BE6142">
        <w:rPr>
          <w:rFonts w:ascii="Arial" w:hAnsi="Arial" w:cs="Arial"/>
          <w:i/>
          <w:iCs/>
        </w:rPr>
        <w:t>Teachers College Record</w:t>
      </w:r>
      <w:r w:rsidRPr="00BE6142">
        <w:rPr>
          <w:rFonts w:ascii="Arial" w:hAnsi="Arial" w:cs="Arial"/>
        </w:rPr>
        <w:t xml:space="preserve">, </w:t>
      </w:r>
      <w:r w:rsidRPr="00BE6142">
        <w:rPr>
          <w:rFonts w:ascii="Arial" w:hAnsi="Arial" w:cs="Arial"/>
          <w:i/>
          <w:iCs/>
        </w:rPr>
        <w:t>108</w:t>
      </w:r>
      <w:r w:rsidRPr="00BE6142">
        <w:rPr>
          <w:rFonts w:ascii="Arial" w:hAnsi="Arial" w:cs="Arial"/>
        </w:rPr>
        <w:t>(6), 1017–1054. https://doi.org/10.1111/j.1467-9620.2006.00684.x</w:t>
      </w:r>
    </w:p>
    <w:p w14:paraId="69D2094F"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Mishra, P., Warr, M., &amp; Islam, R. (2023). TPACK in the age of ChatGPT and Generative AI. </w:t>
      </w:r>
      <w:r w:rsidRPr="00BE6142">
        <w:rPr>
          <w:rFonts w:ascii="Arial" w:hAnsi="Arial" w:cs="Arial"/>
          <w:i/>
          <w:iCs/>
        </w:rPr>
        <w:t>Journal of Digital Learning in Teacher Education</w:t>
      </w:r>
      <w:r w:rsidRPr="00BE6142">
        <w:rPr>
          <w:rFonts w:ascii="Arial" w:hAnsi="Arial" w:cs="Arial"/>
        </w:rPr>
        <w:t xml:space="preserve">, </w:t>
      </w:r>
      <w:r w:rsidRPr="00BE6142">
        <w:rPr>
          <w:rFonts w:ascii="Arial" w:hAnsi="Arial" w:cs="Arial"/>
          <w:i/>
          <w:iCs/>
        </w:rPr>
        <w:t>39</w:t>
      </w:r>
      <w:r w:rsidRPr="00BE6142">
        <w:rPr>
          <w:rFonts w:ascii="Arial" w:hAnsi="Arial" w:cs="Arial"/>
        </w:rPr>
        <w:t>, 235–251. https://doi.org/10.1080/21532974.2023.2247480</w:t>
      </w:r>
    </w:p>
    <w:p w14:paraId="39BC02BA"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Ng, D. T. K., Leung, J. K. L., Su, J., Ng, R. C. W., &amp; Chu, S. K. W. (2023). Teachers’ AI digital competencies and twenty-first century skills in the post-pandemic world. </w:t>
      </w:r>
      <w:r w:rsidRPr="00BE6142">
        <w:rPr>
          <w:rFonts w:ascii="Arial" w:hAnsi="Arial" w:cs="Arial"/>
          <w:i/>
          <w:iCs/>
        </w:rPr>
        <w:t>Educational Technology Research and Development</w:t>
      </w:r>
      <w:r w:rsidRPr="00BE6142">
        <w:rPr>
          <w:rFonts w:ascii="Arial" w:hAnsi="Arial" w:cs="Arial"/>
        </w:rPr>
        <w:t xml:space="preserve">, </w:t>
      </w:r>
      <w:r w:rsidRPr="00BE6142">
        <w:rPr>
          <w:rFonts w:ascii="Arial" w:hAnsi="Arial" w:cs="Arial"/>
          <w:i/>
          <w:iCs/>
        </w:rPr>
        <w:t>71</w:t>
      </w:r>
      <w:r w:rsidRPr="00BE6142">
        <w:rPr>
          <w:rFonts w:ascii="Arial" w:hAnsi="Arial" w:cs="Arial"/>
        </w:rPr>
        <w:t>(1), 137–161. https://doi.org/10.1007/s11423-023-10203-6</w:t>
      </w:r>
    </w:p>
    <w:p w14:paraId="7CC16A0A"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Ning, Y., Zhang, C., Xu, B., Zhou, Y., &amp; Wijaya, T. T. (2024). Teachers’ AI-TPACK: Exploring the relationship between knowledge elements. </w:t>
      </w:r>
      <w:r w:rsidRPr="00BE6142">
        <w:rPr>
          <w:rFonts w:ascii="Arial" w:hAnsi="Arial" w:cs="Arial"/>
          <w:i/>
          <w:iCs/>
        </w:rPr>
        <w:t>Sustainability</w:t>
      </w:r>
      <w:r w:rsidRPr="00BE6142">
        <w:rPr>
          <w:rFonts w:ascii="Arial" w:hAnsi="Arial" w:cs="Arial"/>
        </w:rPr>
        <w:t xml:space="preserve">, </w:t>
      </w:r>
      <w:r w:rsidRPr="00BE6142">
        <w:rPr>
          <w:rFonts w:ascii="Arial" w:hAnsi="Arial" w:cs="Arial"/>
          <w:i/>
          <w:iCs/>
        </w:rPr>
        <w:t>16</w:t>
      </w:r>
      <w:r w:rsidRPr="00BE6142">
        <w:rPr>
          <w:rFonts w:ascii="Arial" w:hAnsi="Arial" w:cs="Arial"/>
        </w:rPr>
        <w:t>(3), 978. https://doi.org/10.3390/su16030978</w:t>
      </w:r>
    </w:p>
    <w:p w14:paraId="230E04FC"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Nunnally, J. C., &amp; Bernstein, I. H. (1994). </w:t>
      </w:r>
      <w:r w:rsidRPr="00BE6142">
        <w:rPr>
          <w:rFonts w:ascii="Arial" w:hAnsi="Arial" w:cs="Arial"/>
          <w:i/>
          <w:iCs/>
        </w:rPr>
        <w:t>Psychometric theory</w:t>
      </w:r>
      <w:r w:rsidRPr="00BE6142">
        <w:rPr>
          <w:rFonts w:ascii="Arial" w:hAnsi="Arial" w:cs="Arial"/>
        </w:rPr>
        <w:t>. McGraw-Hill Companies, Inc.</w:t>
      </w:r>
    </w:p>
    <w:p w14:paraId="6BE1FB0E"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OECD. (2019). TALIS 2018 results (volume I): Teachers and school leaders as lifelong learners. </w:t>
      </w:r>
      <w:r w:rsidRPr="00BE6142">
        <w:rPr>
          <w:rFonts w:ascii="Arial" w:hAnsi="Arial" w:cs="Arial"/>
          <w:i/>
          <w:iCs/>
        </w:rPr>
        <w:t>OECD Publishing</w:t>
      </w:r>
      <w:r w:rsidRPr="00BE6142">
        <w:rPr>
          <w:rFonts w:ascii="Arial" w:hAnsi="Arial" w:cs="Arial"/>
        </w:rPr>
        <w:t>. https://doi.org/10.1787/1d0bc92a-en</w:t>
      </w:r>
    </w:p>
    <w:p w14:paraId="57693B2D"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lastRenderedPageBreak/>
        <w:t xml:space="preserve">OECD. (2025). What should teachers teach and students learn in a future of powerful AI? In </w:t>
      </w:r>
      <w:r w:rsidRPr="00BE6142">
        <w:rPr>
          <w:rFonts w:ascii="Arial" w:hAnsi="Arial" w:cs="Arial"/>
          <w:i/>
          <w:iCs/>
        </w:rPr>
        <w:t>OECD Education Spotlights</w:t>
      </w:r>
      <w:r w:rsidRPr="00BE6142">
        <w:rPr>
          <w:rFonts w:ascii="Arial" w:hAnsi="Arial" w:cs="Arial"/>
        </w:rPr>
        <w:t>. OECD Publishing. https://doi.org/10.1787/ca56c7d6-en</w:t>
      </w:r>
    </w:p>
    <w:p w14:paraId="7B10072F"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Oved, O., &amp; Alt, D. (2025). Teachers’ technological pedagogical content knowledge (TPACK) as a precursor to their perceived adopting of educational AI tools for teaching purposes. </w:t>
      </w:r>
      <w:r w:rsidRPr="00BE6142">
        <w:rPr>
          <w:rFonts w:ascii="Arial" w:hAnsi="Arial" w:cs="Arial"/>
          <w:i/>
          <w:iCs/>
        </w:rPr>
        <w:t>Education and Information Technologies.</w:t>
      </w:r>
      <w:r w:rsidRPr="00BE6142">
        <w:rPr>
          <w:rFonts w:ascii="Arial" w:hAnsi="Arial" w:cs="Arial"/>
        </w:rPr>
        <w:t xml:space="preserve">, </w:t>
      </w:r>
      <w:r w:rsidRPr="00BE6142">
        <w:rPr>
          <w:rFonts w:ascii="Arial" w:hAnsi="Arial" w:cs="Arial"/>
          <w:i/>
          <w:iCs/>
        </w:rPr>
        <w:t>30</w:t>
      </w:r>
      <w:r w:rsidRPr="00BE6142">
        <w:rPr>
          <w:rFonts w:ascii="Arial" w:hAnsi="Arial" w:cs="Arial"/>
        </w:rPr>
        <w:t>, 14095–14121. https://doi.org/10.1007/s10639-025-13371-5</w:t>
      </w:r>
    </w:p>
    <w:p w14:paraId="30F08E1C"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Raosoft, Inc. (2004). </w:t>
      </w:r>
      <w:r w:rsidRPr="00BE6142">
        <w:rPr>
          <w:rFonts w:ascii="Arial" w:hAnsi="Arial" w:cs="Arial"/>
          <w:i/>
          <w:iCs/>
        </w:rPr>
        <w:t>Sample size calculator</w:t>
      </w:r>
      <w:r w:rsidRPr="00BE6142">
        <w:rPr>
          <w:rFonts w:ascii="Arial" w:hAnsi="Arial" w:cs="Arial"/>
        </w:rPr>
        <w:t xml:space="preserve"> [Computer software]. http://www.raosoft.com/samplesize.html</w:t>
      </w:r>
    </w:p>
    <w:p w14:paraId="1788A190"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Rogers, E. M. (1962). </w:t>
      </w:r>
      <w:r w:rsidRPr="00BE6142">
        <w:rPr>
          <w:rFonts w:ascii="Arial" w:hAnsi="Arial" w:cs="Arial"/>
          <w:i/>
          <w:iCs/>
        </w:rPr>
        <w:t>Diffusion of innovations</w:t>
      </w:r>
      <w:r w:rsidRPr="00BE6142">
        <w:rPr>
          <w:rFonts w:ascii="Arial" w:hAnsi="Arial" w:cs="Arial"/>
        </w:rPr>
        <w:t>. Free Press.</w:t>
      </w:r>
    </w:p>
    <w:p w14:paraId="6FAADF89"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Samundeeswari, D. (2024). Teacher professional development: Effective strategies and evaluation methods. </w:t>
      </w:r>
      <w:r w:rsidRPr="00BE6142">
        <w:rPr>
          <w:rFonts w:ascii="Arial" w:hAnsi="Arial" w:cs="Arial"/>
          <w:i/>
          <w:iCs/>
        </w:rPr>
        <w:t>Educational Administration: Theory and Practice</w:t>
      </w:r>
      <w:r w:rsidRPr="00BE6142">
        <w:rPr>
          <w:rFonts w:ascii="Arial" w:hAnsi="Arial" w:cs="Arial"/>
        </w:rPr>
        <w:t xml:space="preserve">, </w:t>
      </w:r>
      <w:r w:rsidRPr="00BE6142">
        <w:rPr>
          <w:rFonts w:ascii="Arial" w:hAnsi="Arial" w:cs="Arial"/>
          <w:i/>
          <w:iCs/>
        </w:rPr>
        <w:t>30</w:t>
      </w:r>
      <w:r w:rsidRPr="00BE6142">
        <w:rPr>
          <w:rFonts w:ascii="Arial" w:hAnsi="Arial" w:cs="Arial"/>
        </w:rPr>
        <w:t>, 1726–1733. https://doi.org/10.53555/kuey.v30i6.5578</w:t>
      </w:r>
    </w:p>
    <w:p w14:paraId="094E7CE4"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Sasota, R. S., Cristobal, R. R., Sario, I. S., Biyo, J. T., &amp; Magadia, J. C. (2021). Will–skill–tool (WST) model of technology integration in teaching science and mathematics in the Philippines. </w:t>
      </w:r>
      <w:r w:rsidRPr="00BE6142">
        <w:rPr>
          <w:rFonts w:ascii="Arial" w:hAnsi="Arial" w:cs="Arial"/>
          <w:i/>
          <w:iCs/>
        </w:rPr>
        <w:t>Journal of Computers in Education</w:t>
      </w:r>
      <w:r w:rsidRPr="00BE6142">
        <w:rPr>
          <w:rFonts w:ascii="Arial" w:hAnsi="Arial" w:cs="Arial"/>
        </w:rPr>
        <w:t xml:space="preserve">, </w:t>
      </w:r>
      <w:r w:rsidRPr="00BE6142">
        <w:rPr>
          <w:rFonts w:ascii="Arial" w:hAnsi="Arial" w:cs="Arial"/>
          <w:i/>
          <w:iCs/>
        </w:rPr>
        <w:t>8</w:t>
      </w:r>
      <w:r w:rsidRPr="00BE6142">
        <w:rPr>
          <w:rFonts w:ascii="Arial" w:hAnsi="Arial" w:cs="Arial"/>
        </w:rPr>
        <w:t>(3), 443–464. https://doi.org/10.1007/s40692-021-00185-w</w:t>
      </w:r>
    </w:p>
    <w:p w14:paraId="2319DC85"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Schmid, M., Brianza, E., &amp; Petko, D. (2021). Self-reported technological pedagogical content knowledge (TPACK) of pre-service teachers in relation to digital technology use in lesson plans. </w:t>
      </w:r>
      <w:r w:rsidRPr="00BE6142">
        <w:rPr>
          <w:rFonts w:ascii="Arial" w:hAnsi="Arial" w:cs="Arial"/>
          <w:i/>
          <w:iCs/>
        </w:rPr>
        <w:t>Computers in Human Behavior</w:t>
      </w:r>
      <w:r w:rsidRPr="00BE6142">
        <w:rPr>
          <w:rFonts w:ascii="Arial" w:hAnsi="Arial" w:cs="Arial"/>
        </w:rPr>
        <w:t xml:space="preserve">, </w:t>
      </w:r>
      <w:r w:rsidRPr="00BE6142">
        <w:rPr>
          <w:rFonts w:ascii="Arial" w:hAnsi="Arial" w:cs="Arial"/>
          <w:i/>
          <w:iCs/>
        </w:rPr>
        <w:t>115</w:t>
      </w:r>
      <w:r w:rsidRPr="00BE6142">
        <w:rPr>
          <w:rFonts w:ascii="Arial" w:hAnsi="Arial" w:cs="Arial"/>
        </w:rPr>
        <w:t>, 106586. https://doi.org/10.1016/j.chb.2020.106586</w:t>
      </w:r>
    </w:p>
    <w:p w14:paraId="322D9BCE"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Schofield, L., &amp; Zhou, X. (2025). Rethinking teaching approaches to integrating AI in teaching and learning. In M. Kremantzis, A. Essien, &amp; E. Pantano (Eds.), </w:t>
      </w:r>
      <w:r w:rsidRPr="00BE6142">
        <w:rPr>
          <w:rFonts w:ascii="Arial" w:hAnsi="Arial" w:cs="Arial"/>
          <w:i/>
          <w:iCs/>
        </w:rPr>
        <w:t>Intelligent Technologies in Education</w:t>
      </w:r>
      <w:r w:rsidRPr="00BE6142">
        <w:rPr>
          <w:rFonts w:ascii="Arial" w:hAnsi="Arial" w:cs="Arial"/>
        </w:rPr>
        <w:t>. Advance online publication. https://open-publishing.org/journals/index.php/ited/article/view/1352</w:t>
      </w:r>
    </w:p>
    <w:p w14:paraId="1ABEFE3D"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Shatz, I. (2024). Assumption-checking rather than (just) testing: The importance of visualization and effect size in statistical diagnostics. </w:t>
      </w:r>
      <w:r w:rsidRPr="00BE6142">
        <w:rPr>
          <w:rFonts w:ascii="Arial" w:hAnsi="Arial" w:cs="Arial"/>
          <w:i/>
          <w:iCs/>
        </w:rPr>
        <w:t>Behavior Research Methods</w:t>
      </w:r>
      <w:r w:rsidRPr="00BE6142">
        <w:rPr>
          <w:rFonts w:ascii="Arial" w:hAnsi="Arial" w:cs="Arial"/>
        </w:rPr>
        <w:t xml:space="preserve">, </w:t>
      </w:r>
      <w:r w:rsidRPr="00BE6142">
        <w:rPr>
          <w:rFonts w:ascii="Arial" w:hAnsi="Arial" w:cs="Arial"/>
          <w:i/>
          <w:iCs/>
        </w:rPr>
        <w:t>56</w:t>
      </w:r>
      <w:r w:rsidRPr="00BE6142">
        <w:rPr>
          <w:rFonts w:ascii="Arial" w:hAnsi="Arial" w:cs="Arial"/>
        </w:rPr>
        <w:t>(2), 826–845. https://doi.org/10.3758/s13428-023-02072-x</w:t>
      </w:r>
    </w:p>
    <w:p w14:paraId="2C2C19D1"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Sibug, V. B., Vital, V. P., Miranda, J. P. P., Fernando, E. Q., Gamboa, A. B., Hernandez, H. E., Bansil, J. A., Penecilla, E. M., &amp; Gonzales, D. D. (2024). Teachers’ perspectives on integrating AI tools in classrooms: Insights from the Philippines. In A. Kashihara (Ed.), </w:t>
      </w:r>
      <w:r w:rsidRPr="00BE6142">
        <w:rPr>
          <w:rFonts w:ascii="Arial" w:hAnsi="Arial" w:cs="Arial"/>
          <w:i/>
          <w:iCs/>
        </w:rPr>
        <w:t>International Conference on Computers in Education</w:t>
      </w:r>
      <w:r w:rsidRPr="00BE6142">
        <w:rPr>
          <w:rFonts w:ascii="Arial" w:hAnsi="Arial" w:cs="Arial"/>
        </w:rPr>
        <w:t>. Asia-Pacific Society for Computers in Education. https://doi.org/10.58459/icce.2024.4964</w:t>
      </w:r>
    </w:p>
    <w:p w14:paraId="32E72E7C"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Singasani, T. R. (2024). Quantitative correlation analysis of trust issues in AI systems [Dissertation, University of the Cumberlands]. In </w:t>
      </w:r>
      <w:r w:rsidRPr="00BE6142">
        <w:rPr>
          <w:rFonts w:ascii="Arial" w:hAnsi="Arial" w:cs="Arial"/>
          <w:i/>
          <w:iCs/>
        </w:rPr>
        <w:t>ProQuest Dissertations and Theses</w:t>
      </w:r>
      <w:r w:rsidRPr="00BE6142">
        <w:rPr>
          <w:rFonts w:ascii="Arial" w:hAnsi="Arial" w:cs="Arial"/>
        </w:rPr>
        <w:t>. Publicly Available Content Database (3142708818). https://www.proquest.com/dissertations-theses/quantitative-correlation-analysis-trust-issues-ai/docview/3142708818/se-2?accountid=210494</w:t>
      </w:r>
    </w:p>
    <w:p w14:paraId="69EF106E"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Tan, X., Cheng, G., &amp; Ling, M. H. (2024). Artificial intelligence in teaching and teacher professional development: A systematic review. </w:t>
      </w:r>
      <w:r w:rsidRPr="00BE6142">
        <w:rPr>
          <w:rFonts w:ascii="Arial" w:hAnsi="Arial" w:cs="Arial"/>
          <w:i/>
          <w:iCs/>
        </w:rPr>
        <w:t>Comput. Educ. Artif. Intell.</w:t>
      </w:r>
      <w:r w:rsidRPr="00BE6142">
        <w:rPr>
          <w:rFonts w:ascii="Arial" w:hAnsi="Arial" w:cs="Arial"/>
        </w:rPr>
        <w:t xml:space="preserve">, </w:t>
      </w:r>
      <w:r w:rsidRPr="00BE6142">
        <w:rPr>
          <w:rFonts w:ascii="Arial" w:hAnsi="Arial" w:cs="Arial"/>
          <w:i/>
          <w:iCs/>
        </w:rPr>
        <w:t>8</w:t>
      </w:r>
      <w:r w:rsidRPr="00BE6142">
        <w:rPr>
          <w:rFonts w:ascii="Arial" w:hAnsi="Arial" w:cs="Arial"/>
        </w:rPr>
        <w:t>, 100355. https://doi.org/10.1016/j.caeai.2024.100355</w:t>
      </w:r>
    </w:p>
    <w:p w14:paraId="13562D72"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lastRenderedPageBreak/>
        <w:t xml:space="preserve">UP NISMED. (2022, August 18). </w:t>
      </w:r>
      <w:r w:rsidRPr="00BE6142">
        <w:rPr>
          <w:rFonts w:ascii="Arial" w:hAnsi="Arial" w:cs="Arial"/>
          <w:i/>
          <w:iCs/>
        </w:rPr>
        <w:t>UP NISMED conducts training on GeoGebra for the Division of Albay</w:t>
      </w:r>
      <w:r w:rsidRPr="00BE6142">
        <w:rPr>
          <w:rFonts w:ascii="Arial" w:hAnsi="Arial" w:cs="Arial"/>
        </w:rPr>
        <w:t>. UP NISMED News. http://news.nismed.upd.edu.ph/2022/08/up-nismed-conducts-training-on-geogebra.html</w:t>
      </w:r>
    </w:p>
    <w:p w14:paraId="6C1A2DF3"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Velander, J., Taiye, M. A., Otero, N., &amp; Milrad, M. (2024). Artificial Intelligence in K-12 Education: Eliciting and reflecting on Swedish teachers’ understanding of AI and its implications for teaching &amp; learning. </w:t>
      </w:r>
      <w:r w:rsidRPr="00BE6142">
        <w:rPr>
          <w:rFonts w:ascii="Arial" w:hAnsi="Arial" w:cs="Arial"/>
          <w:i/>
          <w:iCs/>
        </w:rPr>
        <w:t>Education and Information Technologies</w:t>
      </w:r>
      <w:r w:rsidRPr="00BE6142">
        <w:rPr>
          <w:rFonts w:ascii="Arial" w:hAnsi="Arial" w:cs="Arial"/>
        </w:rPr>
        <w:t xml:space="preserve">, </w:t>
      </w:r>
      <w:r w:rsidRPr="00BE6142">
        <w:rPr>
          <w:rFonts w:ascii="Arial" w:hAnsi="Arial" w:cs="Arial"/>
          <w:i/>
          <w:iCs/>
        </w:rPr>
        <w:t>29</w:t>
      </w:r>
      <w:r w:rsidRPr="00BE6142">
        <w:rPr>
          <w:rFonts w:ascii="Arial" w:hAnsi="Arial" w:cs="Arial"/>
        </w:rPr>
        <w:t>(4), 4085–4105. https://doi.org/10.1007/s10639-023-11990-4</w:t>
      </w:r>
    </w:p>
    <w:p w14:paraId="4361C4AE"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Xie, M., &amp; Luo, L. (2025). </w:t>
      </w:r>
      <w:r w:rsidRPr="00BE6142">
        <w:rPr>
          <w:rFonts w:ascii="Arial" w:hAnsi="Arial" w:cs="Arial"/>
          <w:i/>
          <w:iCs/>
        </w:rPr>
        <w:t>The status quo and future of AI-TPACK for mathematics teacher education students: A case study in Chinese universities</w:t>
      </w:r>
      <w:r w:rsidRPr="00BE6142">
        <w:rPr>
          <w:rFonts w:ascii="Arial" w:hAnsi="Arial" w:cs="Arial"/>
        </w:rPr>
        <w:t xml:space="preserve"> (Preprint arXiv:2503.13533). arXiv. https://doi.org/10.48550/arXiv.2503.13533</w:t>
      </w:r>
    </w:p>
    <w:p w14:paraId="18C3155D"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Yue, M., Jong, M. S.-Y., &amp; Ng, D. T. K. (2024). Understanding K–12 teachers’ technological pedagogical content knowledge readiness and attitudes toward artificial intelligence education. </w:t>
      </w:r>
      <w:r w:rsidRPr="00BE6142">
        <w:rPr>
          <w:rFonts w:ascii="Arial" w:hAnsi="Arial" w:cs="Arial"/>
          <w:i/>
          <w:iCs/>
        </w:rPr>
        <w:t>Education and Information Technologies</w:t>
      </w:r>
      <w:r w:rsidRPr="00BE6142">
        <w:rPr>
          <w:rFonts w:ascii="Arial" w:hAnsi="Arial" w:cs="Arial"/>
        </w:rPr>
        <w:t xml:space="preserve">, </w:t>
      </w:r>
      <w:r w:rsidRPr="00BE6142">
        <w:rPr>
          <w:rFonts w:ascii="Arial" w:hAnsi="Arial" w:cs="Arial"/>
          <w:i/>
          <w:iCs/>
        </w:rPr>
        <w:t>29</w:t>
      </w:r>
      <w:r w:rsidRPr="00BE6142">
        <w:rPr>
          <w:rFonts w:ascii="Arial" w:hAnsi="Arial" w:cs="Arial"/>
        </w:rPr>
        <w:t>(15), 19505–19536. https://doi.org/10.1007/s10639-024-12621-2</w:t>
      </w:r>
    </w:p>
    <w:p w14:paraId="0F175593"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Zhang, J., &amp; Zhang, Z. (2024). AI in teacher education: Unlocking new dimensions in teaching support, inclusive learning, and digital literacy. </w:t>
      </w:r>
      <w:r w:rsidRPr="00BE6142">
        <w:rPr>
          <w:rFonts w:ascii="Arial" w:hAnsi="Arial" w:cs="Arial"/>
          <w:i/>
          <w:iCs/>
        </w:rPr>
        <w:t>J. Comput. Assist. Learn.</w:t>
      </w:r>
      <w:r w:rsidRPr="00BE6142">
        <w:rPr>
          <w:rFonts w:ascii="Arial" w:hAnsi="Arial" w:cs="Arial"/>
        </w:rPr>
        <w:t xml:space="preserve">, </w:t>
      </w:r>
      <w:r w:rsidRPr="00BE6142">
        <w:rPr>
          <w:rFonts w:ascii="Arial" w:hAnsi="Arial" w:cs="Arial"/>
          <w:i/>
          <w:iCs/>
        </w:rPr>
        <w:t>40</w:t>
      </w:r>
      <w:r w:rsidRPr="00BE6142">
        <w:rPr>
          <w:rFonts w:ascii="Arial" w:hAnsi="Arial" w:cs="Arial"/>
        </w:rPr>
        <w:t>, 1871–1885. https://doi.org/10.1111/jcal.12988</w:t>
      </w:r>
    </w:p>
    <w:p w14:paraId="0D3A9224"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Zou, D., Xie, H., &amp; Kohnke, L. (2025). Navigating the future: Establishing a framework for educators’ pedagogic artificial intelligence competence. </w:t>
      </w:r>
      <w:r w:rsidRPr="00BE6142">
        <w:rPr>
          <w:rFonts w:ascii="Arial" w:hAnsi="Arial" w:cs="Arial"/>
          <w:i/>
          <w:iCs/>
        </w:rPr>
        <w:t>European Journal of Education</w:t>
      </w:r>
      <w:r w:rsidRPr="00BE6142">
        <w:rPr>
          <w:rFonts w:ascii="Arial" w:hAnsi="Arial" w:cs="Arial"/>
        </w:rPr>
        <w:t xml:space="preserve">, </w:t>
      </w:r>
      <w:r w:rsidRPr="00BE6142">
        <w:rPr>
          <w:rFonts w:ascii="Arial" w:hAnsi="Arial" w:cs="Arial"/>
          <w:i/>
          <w:iCs/>
        </w:rPr>
        <w:t>60</w:t>
      </w:r>
      <w:r w:rsidRPr="00BE6142">
        <w:rPr>
          <w:rFonts w:ascii="Arial" w:hAnsi="Arial" w:cs="Arial"/>
        </w:rPr>
        <w:t>(2), e70117. https://doi.org/10.1111/ejed.70117</w:t>
      </w:r>
    </w:p>
    <w:p w14:paraId="00EECB36" w14:textId="1B05293A" w:rsidR="004D4277" w:rsidRPr="00BE6142" w:rsidRDefault="00FA0E17" w:rsidP="00BE6142">
      <w:pPr>
        <w:pStyle w:val="Bibliography"/>
        <w:spacing w:after="240" w:line="240" w:lineRule="auto"/>
        <w:jc w:val="both"/>
        <w:rPr>
          <w:rFonts w:ascii="Arial" w:hAnsi="Arial" w:cs="Arial"/>
          <w:b/>
        </w:rPr>
        <w:sectPr w:rsidR="004D4277" w:rsidRPr="00BE6142" w:rsidSect="00D631DE">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BE6142">
        <w:rPr>
          <w:rFonts w:ascii="Arial" w:hAnsi="Arial" w:cs="Arial"/>
          <w:b/>
        </w:rPr>
        <w:fldChar w:fldCharType="end"/>
      </w:r>
    </w:p>
    <w:p w14:paraId="63F68D04" w14:textId="77777777" w:rsidR="00B01FCD" w:rsidRPr="00BE6142" w:rsidRDefault="00B01FCD" w:rsidP="00BE6142">
      <w:pPr>
        <w:pStyle w:val="Appendix"/>
        <w:jc w:val="both"/>
        <w:rPr>
          <w:rFonts w:ascii="Arial" w:hAnsi="Arial" w:cs="Arial"/>
          <w:b w:val="0"/>
          <w:sz w:val="20"/>
        </w:rPr>
      </w:pPr>
      <w:bookmarkStart w:id="1" w:name="_GoBack"/>
      <w:bookmarkEnd w:id="1"/>
    </w:p>
    <w:sectPr w:rsidR="00B01FCD" w:rsidRPr="00BE6142" w:rsidSect="00D631D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3DD2D" w14:textId="77777777" w:rsidR="007674DC" w:rsidRDefault="007674DC" w:rsidP="00C37E61">
      <w:r>
        <w:separator/>
      </w:r>
    </w:p>
  </w:endnote>
  <w:endnote w:type="continuationSeparator" w:id="0">
    <w:p w14:paraId="6D4482F4" w14:textId="77777777" w:rsidR="007674DC" w:rsidRDefault="007674D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C0AA" w14:textId="77777777" w:rsidR="00500DB5" w:rsidRDefault="00500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062E5" w14:textId="77777777" w:rsidR="00500DB5" w:rsidRDefault="00500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23B5" w14:textId="77777777" w:rsidR="009E048A" w:rsidRDefault="009E048A">
    <w:pPr>
      <w:pStyle w:val="Footer"/>
      <w:rPr>
        <w:rFonts w:ascii="Arial" w:hAnsi="Arial" w:cs="Arial"/>
        <w:sz w:val="16"/>
      </w:rPr>
    </w:pPr>
  </w:p>
  <w:p w14:paraId="3114AFD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AACA30" w14:textId="77777777" w:rsidR="009E048A" w:rsidRDefault="009E048A">
    <w:pPr>
      <w:pStyle w:val="Footer"/>
      <w:rPr>
        <w:rFonts w:ascii="Arial" w:hAnsi="Arial" w:cs="Arial"/>
        <w:sz w:val="16"/>
      </w:rPr>
    </w:pPr>
  </w:p>
  <w:p w14:paraId="101B4950" w14:textId="5FEF9378"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D501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1EF4D" w14:textId="77777777" w:rsidR="007674DC" w:rsidRDefault="007674DC" w:rsidP="00C37E61">
      <w:r>
        <w:separator/>
      </w:r>
    </w:p>
  </w:footnote>
  <w:footnote w:type="continuationSeparator" w:id="0">
    <w:p w14:paraId="4B7E6ED2" w14:textId="77777777" w:rsidR="007674DC" w:rsidRDefault="007674D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5D53D" w14:textId="50801A41" w:rsidR="00500DB5" w:rsidRDefault="00500DB5">
    <w:pPr>
      <w:pStyle w:val="Header"/>
    </w:pPr>
    <w:r>
      <w:rPr>
        <w:noProof/>
      </w:rPr>
      <w:pict w14:anchorId="2EFD8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264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6B713" w14:textId="008D6CD2" w:rsidR="00500DB5" w:rsidRDefault="00500DB5">
    <w:pPr>
      <w:pStyle w:val="Header"/>
    </w:pPr>
    <w:r>
      <w:rPr>
        <w:noProof/>
      </w:rPr>
      <w:pict w14:anchorId="3E7A9A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264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63771" w14:textId="3DC5B5FA" w:rsidR="00296529" w:rsidRPr="00296529" w:rsidRDefault="00500DB5" w:rsidP="00296529">
    <w:pPr>
      <w:ind w:left="2160"/>
      <w:jc w:val="center"/>
      <w:rPr>
        <w:rFonts w:ascii="Times New Roman" w:eastAsia="Calibri" w:hAnsi="Times New Roman"/>
        <w:i/>
        <w:sz w:val="18"/>
        <w:szCs w:val="22"/>
      </w:rPr>
    </w:pPr>
    <w:r>
      <w:rPr>
        <w:noProof/>
      </w:rPr>
      <w:pict w14:anchorId="466F7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264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429929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9E9689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5E82D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CE09A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95467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01C6A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EDF8" w14:textId="7FE0EDD7" w:rsidR="00500DB5" w:rsidRDefault="00500DB5">
    <w:pPr>
      <w:pStyle w:val="Header"/>
    </w:pPr>
    <w:r>
      <w:rPr>
        <w:noProof/>
      </w:rPr>
      <w:pict w14:anchorId="129F2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264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99C4D" w14:textId="7DC9E9A0" w:rsidR="00500DB5" w:rsidRDefault="00500DB5">
    <w:pPr>
      <w:pStyle w:val="Header"/>
    </w:pPr>
    <w:r>
      <w:rPr>
        <w:noProof/>
      </w:rPr>
      <w:pict w14:anchorId="265DF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264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C03C8" w14:textId="58FD7ABE" w:rsidR="00500DB5" w:rsidRDefault="00500DB5">
    <w:pPr>
      <w:pStyle w:val="Header"/>
    </w:pPr>
    <w:r>
      <w:rPr>
        <w:noProof/>
      </w:rPr>
      <w:pict w14:anchorId="53936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264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E3D5C"/>
    <w:multiLevelType w:val="hybridMultilevel"/>
    <w:tmpl w:val="F8E4EAC4"/>
    <w:lvl w:ilvl="0" w:tplc="FFFFFFFF">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58006DE"/>
    <w:multiLevelType w:val="hybridMultilevel"/>
    <w:tmpl w:val="D9A89D96"/>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866BE8"/>
    <w:multiLevelType w:val="hybridMultilevel"/>
    <w:tmpl w:val="F8E4EAC4"/>
    <w:lvl w:ilvl="0" w:tplc="FFFFFFFF">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10F6FD0"/>
    <w:multiLevelType w:val="hybridMultilevel"/>
    <w:tmpl w:val="F8E4EAC4"/>
    <w:lvl w:ilvl="0" w:tplc="FFFFFFFF">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9"/>
  </w:num>
  <w:num w:numId="22">
    <w:abstractNumId w:val="14"/>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0"/>
  </w:num>
  <w:num w:numId="31">
    <w:abstractNumId w:val="17"/>
  </w:num>
  <w:num w:numId="32">
    <w:abstractNumId w:val="11"/>
  </w:num>
  <w:num w:numId="33">
    <w:abstractNumId w:val="19"/>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4C4"/>
    <w:rsid w:val="00000F8F"/>
    <w:rsid w:val="00011974"/>
    <w:rsid w:val="00016FAB"/>
    <w:rsid w:val="00025052"/>
    <w:rsid w:val="00030174"/>
    <w:rsid w:val="00030B34"/>
    <w:rsid w:val="00032888"/>
    <w:rsid w:val="00034EBF"/>
    <w:rsid w:val="00037B74"/>
    <w:rsid w:val="000401AD"/>
    <w:rsid w:val="00040ECE"/>
    <w:rsid w:val="00041A66"/>
    <w:rsid w:val="0004579C"/>
    <w:rsid w:val="00051D96"/>
    <w:rsid w:val="00054304"/>
    <w:rsid w:val="00056EA3"/>
    <w:rsid w:val="00060F11"/>
    <w:rsid w:val="000907ED"/>
    <w:rsid w:val="00091715"/>
    <w:rsid w:val="00092A5C"/>
    <w:rsid w:val="000A24FB"/>
    <w:rsid w:val="000A47FA"/>
    <w:rsid w:val="000A65D3"/>
    <w:rsid w:val="000A7E51"/>
    <w:rsid w:val="000B1E33"/>
    <w:rsid w:val="000B578E"/>
    <w:rsid w:val="000B6D4E"/>
    <w:rsid w:val="000B7EC6"/>
    <w:rsid w:val="000B7F12"/>
    <w:rsid w:val="000C1100"/>
    <w:rsid w:val="000C314F"/>
    <w:rsid w:val="000C4B85"/>
    <w:rsid w:val="000C7C64"/>
    <w:rsid w:val="000D19E8"/>
    <w:rsid w:val="000D220F"/>
    <w:rsid w:val="000D26BF"/>
    <w:rsid w:val="000D4CEE"/>
    <w:rsid w:val="000D6797"/>
    <w:rsid w:val="000D689F"/>
    <w:rsid w:val="000E06A7"/>
    <w:rsid w:val="000E7B7B"/>
    <w:rsid w:val="000E7D62"/>
    <w:rsid w:val="000F1B80"/>
    <w:rsid w:val="000F7AE6"/>
    <w:rsid w:val="00101CEE"/>
    <w:rsid w:val="00103357"/>
    <w:rsid w:val="00107008"/>
    <w:rsid w:val="0010770A"/>
    <w:rsid w:val="00110A83"/>
    <w:rsid w:val="0011271C"/>
    <w:rsid w:val="00114EA9"/>
    <w:rsid w:val="00121F9A"/>
    <w:rsid w:val="00123746"/>
    <w:rsid w:val="0012391F"/>
    <w:rsid w:val="00123C9F"/>
    <w:rsid w:val="00126190"/>
    <w:rsid w:val="0012668E"/>
    <w:rsid w:val="00130F17"/>
    <w:rsid w:val="001312E0"/>
    <w:rsid w:val="001320BF"/>
    <w:rsid w:val="00143E9A"/>
    <w:rsid w:val="00152031"/>
    <w:rsid w:val="001576EF"/>
    <w:rsid w:val="00163BC4"/>
    <w:rsid w:val="0016411F"/>
    <w:rsid w:val="00164645"/>
    <w:rsid w:val="001676CB"/>
    <w:rsid w:val="00170A51"/>
    <w:rsid w:val="00174EEB"/>
    <w:rsid w:val="00182A3B"/>
    <w:rsid w:val="00184FC7"/>
    <w:rsid w:val="00191062"/>
    <w:rsid w:val="00192B72"/>
    <w:rsid w:val="0019427C"/>
    <w:rsid w:val="00194594"/>
    <w:rsid w:val="0019482E"/>
    <w:rsid w:val="00194D8B"/>
    <w:rsid w:val="001951CE"/>
    <w:rsid w:val="00195D64"/>
    <w:rsid w:val="0019671E"/>
    <w:rsid w:val="001A29D8"/>
    <w:rsid w:val="001A5CAA"/>
    <w:rsid w:val="001A706E"/>
    <w:rsid w:val="001B0427"/>
    <w:rsid w:val="001B1199"/>
    <w:rsid w:val="001B533D"/>
    <w:rsid w:val="001B5DF2"/>
    <w:rsid w:val="001B6C8A"/>
    <w:rsid w:val="001C3FF4"/>
    <w:rsid w:val="001D0EFE"/>
    <w:rsid w:val="001D3A51"/>
    <w:rsid w:val="001D4011"/>
    <w:rsid w:val="001D43DE"/>
    <w:rsid w:val="001E10D2"/>
    <w:rsid w:val="001E25B4"/>
    <w:rsid w:val="001E2DAE"/>
    <w:rsid w:val="001E44FE"/>
    <w:rsid w:val="001F17BF"/>
    <w:rsid w:val="001F4A27"/>
    <w:rsid w:val="001F5DD8"/>
    <w:rsid w:val="001F7B47"/>
    <w:rsid w:val="00200595"/>
    <w:rsid w:val="00201B8D"/>
    <w:rsid w:val="00204710"/>
    <w:rsid w:val="00204835"/>
    <w:rsid w:val="00215D07"/>
    <w:rsid w:val="002225C9"/>
    <w:rsid w:val="002229EF"/>
    <w:rsid w:val="00223460"/>
    <w:rsid w:val="00224059"/>
    <w:rsid w:val="00231920"/>
    <w:rsid w:val="0023195C"/>
    <w:rsid w:val="00231A91"/>
    <w:rsid w:val="00233646"/>
    <w:rsid w:val="00233686"/>
    <w:rsid w:val="00242287"/>
    <w:rsid w:val="0024282C"/>
    <w:rsid w:val="00244BD4"/>
    <w:rsid w:val="00245CF1"/>
    <w:rsid w:val="002460DC"/>
    <w:rsid w:val="00246329"/>
    <w:rsid w:val="00250985"/>
    <w:rsid w:val="002556F6"/>
    <w:rsid w:val="002579D3"/>
    <w:rsid w:val="002676F8"/>
    <w:rsid w:val="00267A73"/>
    <w:rsid w:val="00282CAB"/>
    <w:rsid w:val="00283105"/>
    <w:rsid w:val="00284C4C"/>
    <w:rsid w:val="0028598A"/>
    <w:rsid w:val="00287E68"/>
    <w:rsid w:val="00293630"/>
    <w:rsid w:val="00296529"/>
    <w:rsid w:val="002A0825"/>
    <w:rsid w:val="002A3106"/>
    <w:rsid w:val="002A3DE0"/>
    <w:rsid w:val="002A46F0"/>
    <w:rsid w:val="002A5CC9"/>
    <w:rsid w:val="002B27FB"/>
    <w:rsid w:val="002B2836"/>
    <w:rsid w:val="002B5079"/>
    <w:rsid w:val="002B52BB"/>
    <w:rsid w:val="002B5340"/>
    <w:rsid w:val="002B685A"/>
    <w:rsid w:val="002C57D2"/>
    <w:rsid w:val="002D1F17"/>
    <w:rsid w:val="002E0D56"/>
    <w:rsid w:val="002F2502"/>
    <w:rsid w:val="002F299A"/>
    <w:rsid w:val="002F6A0F"/>
    <w:rsid w:val="003007CB"/>
    <w:rsid w:val="0030478D"/>
    <w:rsid w:val="003062F7"/>
    <w:rsid w:val="00315186"/>
    <w:rsid w:val="00315B01"/>
    <w:rsid w:val="00320995"/>
    <w:rsid w:val="00325A86"/>
    <w:rsid w:val="00325E60"/>
    <w:rsid w:val="0033282C"/>
    <w:rsid w:val="0033343E"/>
    <w:rsid w:val="00334BE1"/>
    <w:rsid w:val="003362E4"/>
    <w:rsid w:val="00340D70"/>
    <w:rsid w:val="00343E2B"/>
    <w:rsid w:val="00345233"/>
    <w:rsid w:val="003512C2"/>
    <w:rsid w:val="0035131B"/>
    <w:rsid w:val="0035368E"/>
    <w:rsid w:val="00356D3B"/>
    <w:rsid w:val="00363207"/>
    <w:rsid w:val="0036427A"/>
    <w:rsid w:val="003667AA"/>
    <w:rsid w:val="003705EF"/>
    <w:rsid w:val="00371B49"/>
    <w:rsid w:val="00371C7E"/>
    <w:rsid w:val="00371FB6"/>
    <w:rsid w:val="00374809"/>
    <w:rsid w:val="00375292"/>
    <w:rsid w:val="003763C1"/>
    <w:rsid w:val="00376BBE"/>
    <w:rsid w:val="00385AA1"/>
    <w:rsid w:val="003906E6"/>
    <w:rsid w:val="0039224F"/>
    <w:rsid w:val="00396328"/>
    <w:rsid w:val="003972CD"/>
    <w:rsid w:val="00397945"/>
    <w:rsid w:val="003A1070"/>
    <w:rsid w:val="003A10E7"/>
    <w:rsid w:val="003A1552"/>
    <w:rsid w:val="003A2989"/>
    <w:rsid w:val="003A43A4"/>
    <w:rsid w:val="003A7E18"/>
    <w:rsid w:val="003B118D"/>
    <w:rsid w:val="003B3EF8"/>
    <w:rsid w:val="003B3F5C"/>
    <w:rsid w:val="003B4633"/>
    <w:rsid w:val="003B660C"/>
    <w:rsid w:val="003C352D"/>
    <w:rsid w:val="003C4C86"/>
    <w:rsid w:val="003C6025"/>
    <w:rsid w:val="003C6258"/>
    <w:rsid w:val="003C67B5"/>
    <w:rsid w:val="003D380D"/>
    <w:rsid w:val="003D6313"/>
    <w:rsid w:val="003E2904"/>
    <w:rsid w:val="003E48ED"/>
    <w:rsid w:val="003E5E15"/>
    <w:rsid w:val="003E6A0E"/>
    <w:rsid w:val="003F1127"/>
    <w:rsid w:val="003F1293"/>
    <w:rsid w:val="003F595F"/>
    <w:rsid w:val="003F5E9A"/>
    <w:rsid w:val="00401927"/>
    <w:rsid w:val="00401959"/>
    <w:rsid w:val="004020F1"/>
    <w:rsid w:val="004028E5"/>
    <w:rsid w:val="0041027F"/>
    <w:rsid w:val="00410BA5"/>
    <w:rsid w:val="00412475"/>
    <w:rsid w:val="00417E70"/>
    <w:rsid w:val="0042339B"/>
    <w:rsid w:val="00423789"/>
    <w:rsid w:val="004277B2"/>
    <w:rsid w:val="00427A3B"/>
    <w:rsid w:val="004311EE"/>
    <w:rsid w:val="00436F35"/>
    <w:rsid w:val="00440F43"/>
    <w:rsid w:val="00441B6F"/>
    <w:rsid w:val="00446221"/>
    <w:rsid w:val="004503D2"/>
    <w:rsid w:val="00450E62"/>
    <w:rsid w:val="004539DB"/>
    <w:rsid w:val="00455DB4"/>
    <w:rsid w:val="00464C2E"/>
    <w:rsid w:val="00471A80"/>
    <w:rsid w:val="00472827"/>
    <w:rsid w:val="00482736"/>
    <w:rsid w:val="00490D05"/>
    <w:rsid w:val="004C26CD"/>
    <w:rsid w:val="004C41DA"/>
    <w:rsid w:val="004C45F6"/>
    <w:rsid w:val="004C54FB"/>
    <w:rsid w:val="004D305E"/>
    <w:rsid w:val="004D4277"/>
    <w:rsid w:val="004D7DEF"/>
    <w:rsid w:val="004D7E92"/>
    <w:rsid w:val="004E1DA0"/>
    <w:rsid w:val="004E4275"/>
    <w:rsid w:val="004E4DE1"/>
    <w:rsid w:val="004F3A06"/>
    <w:rsid w:val="004F3AA6"/>
    <w:rsid w:val="004F5757"/>
    <w:rsid w:val="00500DB5"/>
    <w:rsid w:val="00502293"/>
    <w:rsid w:val="00502516"/>
    <w:rsid w:val="005052D2"/>
    <w:rsid w:val="00505F06"/>
    <w:rsid w:val="005060EF"/>
    <w:rsid w:val="00506828"/>
    <w:rsid w:val="005106FF"/>
    <w:rsid w:val="00516AFD"/>
    <w:rsid w:val="00522CDF"/>
    <w:rsid w:val="00524589"/>
    <w:rsid w:val="005266E8"/>
    <w:rsid w:val="0052759A"/>
    <w:rsid w:val="0053056E"/>
    <w:rsid w:val="005403F5"/>
    <w:rsid w:val="00543153"/>
    <w:rsid w:val="0054490C"/>
    <w:rsid w:val="00544A9D"/>
    <w:rsid w:val="00545629"/>
    <w:rsid w:val="0054642F"/>
    <w:rsid w:val="00547723"/>
    <w:rsid w:val="00550113"/>
    <w:rsid w:val="00552924"/>
    <w:rsid w:val="00554FDA"/>
    <w:rsid w:val="00567C3F"/>
    <w:rsid w:val="00571B20"/>
    <w:rsid w:val="0057264F"/>
    <w:rsid w:val="005800F5"/>
    <w:rsid w:val="00580ED9"/>
    <w:rsid w:val="005811ED"/>
    <w:rsid w:val="00586828"/>
    <w:rsid w:val="0059323B"/>
    <w:rsid w:val="00596A6D"/>
    <w:rsid w:val="005B0668"/>
    <w:rsid w:val="005B1A4C"/>
    <w:rsid w:val="005B6297"/>
    <w:rsid w:val="005B67A2"/>
    <w:rsid w:val="005B7207"/>
    <w:rsid w:val="005C3496"/>
    <w:rsid w:val="005C4AC1"/>
    <w:rsid w:val="005C784C"/>
    <w:rsid w:val="005D17F6"/>
    <w:rsid w:val="005D1A71"/>
    <w:rsid w:val="005E5539"/>
    <w:rsid w:val="005F7F3F"/>
    <w:rsid w:val="00601208"/>
    <w:rsid w:val="00602BF5"/>
    <w:rsid w:val="0060766B"/>
    <w:rsid w:val="0061390C"/>
    <w:rsid w:val="00615D31"/>
    <w:rsid w:val="00617FDD"/>
    <w:rsid w:val="006275A4"/>
    <w:rsid w:val="00633614"/>
    <w:rsid w:val="00633F68"/>
    <w:rsid w:val="00635980"/>
    <w:rsid w:val="00636EB2"/>
    <w:rsid w:val="006375B8"/>
    <w:rsid w:val="006425DB"/>
    <w:rsid w:val="00643AF9"/>
    <w:rsid w:val="00644D80"/>
    <w:rsid w:val="00652FC7"/>
    <w:rsid w:val="006545B2"/>
    <w:rsid w:val="006565CB"/>
    <w:rsid w:val="0065773D"/>
    <w:rsid w:val="00662E96"/>
    <w:rsid w:val="0066510A"/>
    <w:rsid w:val="006667A2"/>
    <w:rsid w:val="00666902"/>
    <w:rsid w:val="0067222F"/>
    <w:rsid w:val="00673F9F"/>
    <w:rsid w:val="00674287"/>
    <w:rsid w:val="00680EB1"/>
    <w:rsid w:val="00686953"/>
    <w:rsid w:val="006879E3"/>
    <w:rsid w:val="00687DEA"/>
    <w:rsid w:val="00687E67"/>
    <w:rsid w:val="00690931"/>
    <w:rsid w:val="0069452D"/>
    <w:rsid w:val="00696113"/>
    <w:rsid w:val="006967F7"/>
    <w:rsid w:val="006A1245"/>
    <w:rsid w:val="006A250C"/>
    <w:rsid w:val="006A7DE8"/>
    <w:rsid w:val="006B21D3"/>
    <w:rsid w:val="006B3160"/>
    <w:rsid w:val="006B57D0"/>
    <w:rsid w:val="006B5F88"/>
    <w:rsid w:val="006B63DB"/>
    <w:rsid w:val="006B6C96"/>
    <w:rsid w:val="006C194C"/>
    <w:rsid w:val="006C3A98"/>
    <w:rsid w:val="006C6E44"/>
    <w:rsid w:val="006D30FF"/>
    <w:rsid w:val="006D63CE"/>
    <w:rsid w:val="006D6940"/>
    <w:rsid w:val="006D6DD1"/>
    <w:rsid w:val="006D7B73"/>
    <w:rsid w:val="006D7FDE"/>
    <w:rsid w:val="006F11EC"/>
    <w:rsid w:val="006F67C5"/>
    <w:rsid w:val="0070082C"/>
    <w:rsid w:val="007113AD"/>
    <w:rsid w:val="00720647"/>
    <w:rsid w:val="00724523"/>
    <w:rsid w:val="00724E78"/>
    <w:rsid w:val="00736820"/>
    <w:rsid w:val="007369E6"/>
    <w:rsid w:val="0073728E"/>
    <w:rsid w:val="0074601F"/>
    <w:rsid w:val="00746E59"/>
    <w:rsid w:val="00754C9A"/>
    <w:rsid w:val="0075599A"/>
    <w:rsid w:val="00761D52"/>
    <w:rsid w:val="007641DD"/>
    <w:rsid w:val="00764721"/>
    <w:rsid w:val="007674DC"/>
    <w:rsid w:val="007741D0"/>
    <w:rsid w:val="00774DF0"/>
    <w:rsid w:val="0077749E"/>
    <w:rsid w:val="00790ADA"/>
    <w:rsid w:val="007962C4"/>
    <w:rsid w:val="007A514A"/>
    <w:rsid w:val="007A7461"/>
    <w:rsid w:val="007C5006"/>
    <w:rsid w:val="007D2288"/>
    <w:rsid w:val="007E00F4"/>
    <w:rsid w:val="007E088F"/>
    <w:rsid w:val="007E4519"/>
    <w:rsid w:val="007E592A"/>
    <w:rsid w:val="007E6272"/>
    <w:rsid w:val="007F0162"/>
    <w:rsid w:val="007F394D"/>
    <w:rsid w:val="007F401B"/>
    <w:rsid w:val="007F5B22"/>
    <w:rsid w:val="007F6511"/>
    <w:rsid w:val="007F7B32"/>
    <w:rsid w:val="00804BC2"/>
    <w:rsid w:val="0081431A"/>
    <w:rsid w:val="00814899"/>
    <w:rsid w:val="008156CD"/>
    <w:rsid w:val="00822488"/>
    <w:rsid w:val="00822922"/>
    <w:rsid w:val="00823D33"/>
    <w:rsid w:val="00824610"/>
    <w:rsid w:val="00827116"/>
    <w:rsid w:val="00830FCD"/>
    <w:rsid w:val="0083216F"/>
    <w:rsid w:val="00832E2F"/>
    <w:rsid w:val="0083308F"/>
    <w:rsid w:val="00833BB5"/>
    <w:rsid w:val="00833D06"/>
    <w:rsid w:val="008342A3"/>
    <w:rsid w:val="00835196"/>
    <w:rsid w:val="00845519"/>
    <w:rsid w:val="00846B52"/>
    <w:rsid w:val="008470A5"/>
    <w:rsid w:val="00850131"/>
    <w:rsid w:val="008540E6"/>
    <w:rsid w:val="00860000"/>
    <w:rsid w:val="00860117"/>
    <w:rsid w:val="00863BD3"/>
    <w:rsid w:val="008641ED"/>
    <w:rsid w:val="008650B6"/>
    <w:rsid w:val="00866D66"/>
    <w:rsid w:val="008671C6"/>
    <w:rsid w:val="00875803"/>
    <w:rsid w:val="00880053"/>
    <w:rsid w:val="008841EF"/>
    <w:rsid w:val="008903BE"/>
    <w:rsid w:val="00890463"/>
    <w:rsid w:val="00893054"/>
    <w:rsid w:val="00893D04"/>
    <w:rsid w:val="008A49D8"/>
    <w:rsid w:val="008A5093"/>
    <w:rsid w:val="008A5182"/>
    <w:rsid w:val="008A62C3"/>
    <w:rsid w:val="008A7452"/>
    <w:rsid w:val="008A77B3"/>
    <w:rsid w:val="008B0A4E"/>
    <w:rsid w:val="008B100B"/>
    <w:rsid w:val="008B459E"/>
    <w:rsid w:val="008C1964"/>
    <w:rsid w:val="008C20BF"/>
    <w:rsid w:val="008C4F68"/>
    <w:rsid w:val="008C684C"/>
    <w:rsid w:val="008C7A0D"/>
    <w:rsid w:val="008D227F"/>
    <w:rsid w:val="008E12A9"/>
    <w:rsid w:val="008E13AE"/>
    <w:rsid w:val="008E1506"/>
    <w:rsid w:val="008E710C"/>
    <w:rsid w:val="008F5E5D"/>
    <w:rsid w:val="008F6004"/>
    <w:rsid w:val="008F69D6"/>
    <w:rsid w:val="008F77BE"/>
    <w:rsid w:val="00900197"/>
    <w:rsid w:val="00902823"/>
    <w:rsid w:val="009032C6"/>
    <w:rsid w:val="00906870"/>
    <w:rsid w:val="00915CA6"/>
    <w:rsid w:val="009205FE"/>
    <w:rsid w:val="0092066D"/>
    <w:rsid w:val="00927834"/>
    <w:rsid w:val="00930763"/>
    <w:rsid w:val="00931024"/>
    <w:rsid w:val="009319A3"/>
    <w:rsid w:val="0093547B"/>
    <w:rsid w:val="00935917"/>
    <w:rsid w:val="00944F10"/>
    <w:rsid w:val="009500A6"/>
    <w:rsid w:val="00953484"/>
    <w:rsid w:val="00957C18"/>
    <w:rsid w:val="00960D84"/>
    <w:rsid w:val="009659BA"/>
    <w:rsid w:val="00967603"/>
    <w:rsid w:val="00971E5C"/>
    <w:rsid w:val="009767EE"/>
    <w:rsid w:val="00980986"/>
    <w:rsid w:val="00983040"/>
    <w:rsid w:val="00985C41"/>
    <w:rsid w:val="009919AB"/>
    <w:rsid w:val="00991BBA"/>
    <w:rsid w:val="00995679"/>
    <w:rsid w:val="00995B0F"/>
    <w:rsid w:val="009965CA"/>
    <w:rsid w:val="009B3FB9"/>
    <w:rsid w:val="009B45CC"/>
    <w:rsid w:val="009B71A5"/>
    <w:rsid w:val="009B7291"/>
    <w:rsid w:val="009B7367"/>
    <w:rsid w:val="009C2465"/>
    <w:rsid w:val="009C7547"/>
    <w:rsid w:val="009C7C12"/>
    <w:rsid w:val="009D35A0"/>
    <w:rsid w:val="009D7EB7"/>
    <w:rsid w:val="009E048A"/>
    <w:rsid w:val="009E08E9"/>
    <w:rsid w:val="009E17F8"/>
    <w:rsid w:val="009E208A"/>
    <w:rsid w:val="009E3DB9"/>
    <w:rsid w:val="009E6E35"/>
    <w:rsid w:val="009F0A9A"/>
    <w:rsid w:val="009F0EDA"/>
    <w:rsid w:val="009F35CC"/>
    <w:rsid w:val="00A03B96"/>
    <w:rsid w:val="00A05B19"/>
    <w:rsid w:val="00A1134E"/>
    <w:rsid w:val="00A12C5C"/>
    <w:rsid w:val="00A227DD"/>
    <w:rsid w:val="00A2329D"/>
    <w:rsid w:val="00A24E7E"/>
    <w:rsid w:val="00A258C3"/>
    <w:rsid w:val="00A347C0"/>
    <w:rsid w:val="00A36391"/>
    <w:rsid w:val="00A37A7F"/>
    <w:rsid w:val="00A43EC1"/>
    <w:rsid w:val="00A46B93"/>
    <w:rsid w:val="00A46E79"/>
    <w:rsid w:val="00A51431"/>
    <w:rsid w:val="00A51BA3"/>
    <w:rsid w:val="00A52E28"/>
    <w:rsid w:val="00A539AD"/>
    <w:rsid w:val="00A56283"/>
    <w:rsid w:val="00A57774"/>
    <w:rsid w:val="00A624F6"/>
    <w:rsid w:val="00A65F2A"/>
    <w:rsid w:val="00A66195"/>
    <w:rsid w:val="00A672CA"/>
    <w:rsid w:val="00A70DDD"/>
    <w:rsid w:val="00A71764"/>
    <w:rsid w:val="00A807FE"/>
    <w:rsid w:val="00A83B20"/>
    <w:rsid w:val="00A83C01"/>
    <w:rsid w:val="00A930FA"/>
    <w:rsid w:val="00A94063"/>
    <w:rsid w:val="00AA6219"/>
    <w:rsid w:val="00AA74E0"/>
    <w:rsid w:val="00AB5BCB"/>
    <w:rsid w:val="00AB703F"/>
    <w:rsid w:val="00AB7F7F"/>
    <w:rsid w:val="00AC22CB"/>
    <w:rsid w:val="00AC5AF0"/>
    <w:rsid w:val="00AC5B1A"/>
    <w:rsid w:val="00AC6281"/>
    <w:rsid w:val="00AC6BB8"/>
    <w:rsid w:val="00AC6F77"/>
    <w:rsid w:val="00AD1208"/>
    <w:rsid w:val="00AD3239"/>
    <w:rsid w:val="00AD37B6"/>
    <w:rsid w:val="00AE008F"/>
    <w:rsid w:val="00AE04E5"/>
    <w:rsid w:val="00AE5FCF"/>
    <w:rsid w:val="00AE7D06"/>
    <w:rsid w:val="00AF035F"/>
    <w:rsid w:val="00AF0DA7"/>
    <w:rsid w:val="00AF5A3B"/>
    <w:rsid w:val="00AF6277"/>
    <w:rsid w:val="00B009FA"/>
    <w:rsid w:val="00B01FCD"/>
    <w:rsid w:val="00B02177"/>
    <w:rsid w:val="00B044DC"/>
    <w:rsid w:val="00B04FAB"/>
    <w:rsid w:val="00B06CAE"/>
    <w:rsid w:val="00B06D4C"/>
    <w:rsid w:val="00B13677"/>
    <w:rsid w:val="00B149E5"/>
    <w:rsid w:val="00B1776C"/>
    <w:rsid w:val="00B303AA"/>
    <w:rsid w:val="00B30B35"/>
    <w:rsid w:val="00B3454E"/>
    <w:rsid w:val="00B37282"/>
    <w:rsid w:val="00B40153"/>
    <w:rsid w:val="00B425C6"/>
    <w:rsid w:val="00B46EA7"/>
    <w:rsid w:val="00B502FB"/>
    <w:rsid w:val="00B52583"/>
    <w:rsid w:val="00B52896"/>
    <w:rsid w:val="00B57FBC"/>
    <w:rsid w:val="00B60B12"/>
    <w:rsid w:val="00B60BF1"/>
    <w:rsid w:val="00B626CC"/>
    <w:rsid w:val="00B827DD"/>
    <w:rsid w:val="00B84145"/>
    <w:rsid w:val="00B84E58"/>
    <w:rsid w:val="00B86702"/>
    <w:rsid w:val="00B86B29"/>
    <w:rsid w:val="00B86EA5"/>
    <w:rsid w:val="00B90633"/>
    <w:rsid w:val="00B92F87"/>
    <w:rsid w:val="00B95236"/>
    <w:rsid w:val="00B96390"/>
    <w:rsid w:val="00B96BD9"/>
    <w:rsid w:val="00B975BD"/>
    <w:rsid w:val="00B97C16"/>
    <w:rsid w:val="00BA1B01"/>
    <w:rsid w:val="00BA2641"/>
    <w:rsid w:val="00BA3D3A"/>
    <w:rsid w:val="00BA40BD"/>
    <w:rsid w:val="00BA40FB"/>
    <w:rsid w:val="00BA484E"/>
    <w:rsid w:val="00BB37AA"/>
    <w:rsid w:val="00BC53A0"/>
    <w:rsid w:val="00BD02C8"/>
    <w:rsid w:val="00BD2993"/>
    <w:rsid w:val="00BD4D8B"/>
    <w:rsid w:val="00BD535C"/>
    <w:rsid w:val="00BE013E"/>
    <w:rsid w:val="00BE0FFB"/>
    <w:rsid w:val="00BE5F0B"/>
    <w:rsid w:val="00BE6142"/>
    <w:rsid w:val="00BE62AD"/>
    <w:rsid w:val="00BF121F"/>
    <w:rsid w:val="00BF1F80"/>
    <w:rsid w:val="00BF4494"/>
    <w:rsid w:val="00BF5C82"/>
    <w:rsid w:val="00C01B5D"/>
    <w:rsid w:val="00C0351F"/>
    <w:rsid w:val="00C1273F"/>
    <w:rsid w:val="00C15399"/>
    <w:rsid w:val="00C166EF"/>
    <w:rsid w:val="00C167B7"/>
    <w:rsid w:val="00C17EB0"/>
    <w:rsid w:val="00C24E42"/>
    <w:rsid w:val="00C27F5F"/>
    <w:rsid w:val="00C30A0F"/>
    <w:rsid w:val="00C322D9"/>
    <w:rsid w:val="00C37E61"/>
    <w:rsid w:val="00C43F1A"/>
    <w:rsid w:val="00C459E8"/>
    <w:rsid w:val="00C45B82"/>
    <w:rsid w:val="00C51138"/>
    <w:rsid w:val="00C528CF"/>
    <w:rsid w:val="00C614F8"/>
    <w:rsid w:val="00C63D7C"/>
    <w:rsid w:val="00C6434B"/>
    <w:rsid w:val="00C70F1B"/>
    <w:rsid w:val="00C71A47"/>
    <w:rsid w:val="00C7464C"/>
    <w:rsid w:val="00C81633"/>
    <w:rsid w:val="00C85588"/>
    <w:rsid w:val="00C8696B"/>
    <w:rsid w:val="00CA53F1"/>
    <w:rsid w:val="00CA6A36"/>
    <w:rsid w:val="00CB2455"/>
    <w:rsid w:val="00CB25F9"/>
    <w:rsid w:val="00CB29E9"/>
    <w:rsid w:val="00CB4F2D"/>
    <w:rsid w:val="00CC18AD"/>
    <w:rsid w:val="00CC1A99"/>
    <w:rsid w:val="00CC200D"/>
    <w:rsid w:val="00CC46BD"/>
    <w:rsid w:val="00CD0332"/>
    <w:rsid w:val="00CD3F2A"/>
    <w:rsid w:val="00CD6755"/>
    <w:rsid w:val="00CD6856"/>
    <w:rsid w:val="00CE0089"/>
    <w:rsid w:val="00CE1FDE"/>
    <w:rsid w:val="00CE69C4"/>
    <w:rsid w:val="00CE6D28"/>
    <w:rsid w:val="00CE793C"/>
    <w:rsid w:val="00CF193C"/>
    <w:rsid w:val="00CF5312"/>
    <w:rsid w:val="00CF6F1C"/>
    <w:rsid w:val="00D02B70"/>
    <w:rsid w:val="00D039CE"/>
    <w:rsid w:val="00D04168"/>
    <w:rsid w:val="00D062B5"/>
    <w:rsid w:val="00D1072A"/>
    <w:rsid w:val="00D1282D"/>
    <w:rsid w:val="00D13359"/>
    <w:rsid w:val="00D16A41"/>
    <w:rsid w:val="00D17114"/>
    <w:rsid w:val="00D173F1"/>
    <w:rsid w:val="00D3137C"/>
    <w:rsid w:val="00D36D56"/>
    <w:rsid w:val="00D435F2"/>
    <w:rsid w:val="00D44634"/>
    <w:rsid w:val="00D5645D"/>
    <w:rsid w:val="00D631DE"/>
    <w:rsid w:val="00D74CB0"/>
    <w:rsid w:val="00D81397"/>
    <w:rsid w:val="00D8295D"/>
    <w:rsid w:val="00D9128B"/>
    <w:rsid w:val="00D91A20"/>
    <w:rsid w:val="00D94DCE"/>
    <w:rsid w:val="00D94E60"/>
    <w:rsid w:val="00D9798F"/>
    <w:rsid w:val="00DA0265"/>
    <w:rsid w:val="00DA2E62"/>
    <w:rsid w:val="00DA432E"/>
    <w:rsid w:val="00DA5707"/>
    <w:rsid w:val="00DA676D"/>
    <w:rsid w:val="00DA7D1E"/>
    <w:rsid w:val="00DC2A65"/>
    <w:rsid w:val="00DC5EE3"/>
    <w:rsid w:val="00DD2D43"/>
    <w:rsid w:val="00DE15F0"/>
    <w:rsid w:val="00DE5663"/>
    <w:rsid w:val="00DE78AA"/>
    <w:rsid w:val="00DF10E5"/>
    <w:rsid w:val="00DF27FC"/>
    <w:rsid w:val="00DF632F"/>
    <w:rsid w:val="00E04071"/>
    <w:rsid w:val="00E053D0"/>
    <w:rsid w:val="00E05F19"/>
    <w:rsid w:val="00E077E0"/>
    <w:rsid w:val="00E1203D"/>
    <w:rsid w:val="00E12B71"/>
    <w:rsid w:val="00E15994"/>
    <w:rsid w:val="00E21EAA"/>
    <w:rsid w:val="00E24009"/>
    <w:rsid w:val="00E24EB4"/>
    <w:rsid w:val="00E27578"/>
    <w:rsid w:val="00E30714"/>
    <w:rsid w:val="00E3114E"/>
    <w:rsid w:val="00E31A70"/>
    <w:rsid w:val="00E35B02"/>
    <w:rsid w:val="00E4062C"/>
    <w:rsid w:val="00E5615B"/>
    <w:rsid w:val="00E654C9"/>
    <w:rsid w:val="00E66496"/>
    <w:rsid w:val="00E66683"/>
    <w:rsid w:val="00E66B35"/>
    <w:rsid w:val="00E66E10"/>
    <w:rsid w:val="00E73BC9"/>
    <w:rsid w:val="00E769F6"/>
    <w:rsid w:val="00E8051D"/>
    <w:rsid w:val="00E81535"/>
    <w:rsid w:val="00E8407C"/>
    <w:rsid w:val="00E84F3C"/>
    <w:rsid w:val="00E87FC2"/>
    <w:rsid w:val="00E90B5F"/>
    <w:rsid w:val="00E917B0"/>
    <w:rsid w:val="00E941BE"/>
    <w:rsid w:val="00E9513A"/>
    <w:rsid w:val="00E9797E"/>
    <w:rsid w:val="00EA012C"/>
    <w:rsid w:val="00EA1667"/>
    <w:rsid w:val="00EA270A"/>
    <w:rsid w:val="00EA3711"/>
    <w:rsid w:val="00EA4454"/>
    <w:rsid w:val="00EA4F2A"/>
    <w:rsid w:val="00EA66C7"/>
    <w:rsid w:val="00EA7AC0"/>
    <w:rsid w:val="00EC37DF"/>
    <w:rsid w:val="00EC3EE9"/>
    <w:rsid w:val="00EC6A55"/>
    <w:rsid w:val="00ED0288"/>
    <w:rsid w:val="00EE49E3"/>
    <w:rsid w:val="00EE52CB"/>
    <w:rsid w:val="00EE6A8B"/>
    <w:rsid w:val="00EF2702"/>
    <w:rsid w:val="00EF4AEA"/>
    <w:rsid w:val="00EF581D"/>
    <w:rsid w:val="00EF6E48"/>
    <w:rsid w:val="00EF7FD8"/>
    <w:rsid w:val="00F06F59"/>
    <w:rsid w:val="00F17988"/>
    <w:rsid w:val="00F17DB4"/>
    <w:rsid w:val="00F23648"/>
    <w:rsid w:val="00F2773E"/>
    <w:rsid w:val="00F409AE"/>
    <w:rsid w:val="00F469F0"/>
    <w:rsid w:val="00F53273"/>
    <w:rsid w:val="00F65F37"/>
    <w:rsid w:val="00F73060"/>
    <w:rsid w:val="00F755E4"/>
    <w:rsid w:val="00F75B7F"/>
    <w:rsid w:val="00F77D02"/>
    <w:rsid w:val="00F81E9D"/>
    <w:rsid w:val="00FA0E17"/>
    <w:rsid w:val="00FA25C0"/>
    <w:rsid w:val="00FA56EE"/>
    <w:rsid w:val="00FB3A86"/>
    <w:rsid w:val="00FB44C9"/>
    <w:rsid w:val="00FC1EF3"/>
    <w:rsid w:val="00FC4510"/>
    <w:rsid w:val="00FC54AE"/>
    <w:rsid w:val="00FC6455"/>
    <w:rsid w:val="00FD067D"/>
    <w:rsid w:val="00FD247D"/>
    <w:rsid w:val="00FD36C8"/>
    <w:rsid w:val="00FD75C5"/>
    <w:rsid w:val="00FD7960"/>
    <w:rsid w:val="00FD7ABD"/>
    <w:rsid w:val="00FE068B"/>
    <w:rsid w:val="00FE52C8"/>
    <w:rsid w:val="00FE65C2"/>
    <w:rsid w:val="00FE7D8A"/>
    <w:rsid w:val="00FF0D24"/>
    <w:rsid w:val="00FF392F"/>
    <w:rsid w:val="00FF4615"/>
    <w:rsid w:val="00FF49A0"/>
    <w:rsid w:val="00FF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985CC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FA0E17"/>
    <w:pPr>
      <w:spacing w:line="480" w:lineRule="auto"/>
      <w:ind w:left="720" w:hanging="720"/>
    </w:pPr>
  </w:style>
  <w:style w:type="character" w:styleId="Strong">
    <w:name w:val="Strong"/>
    <w:basedOn w:val="DefaultParagraphFont"/>
    <w:uiPriority w:val="22"/>
    <w:qFormat/>
    <w:rsid w:val="00AE04E5"/>
    <w:rPr>
      <w:b/>
      <w:bCs/>
    </w:rPr>
  </w:style>
  <w:style w:type="paragraph" w:styleId="ListParagraph">
    <w:name w:val="List Paragraph"/>
    <w:basedOn w:val="Normal"/>
    <w:uiPriority w:val="34"/>
    <w:qFormat/>
    <w:rsid w:val="00E05F19"/>
    <w:pPr>
      <w:suppressAutoHyphens/>
      <w:ind w:left="720"/>
      <w:contextualSpacing/>
    </w:pPr>
    <w:rPr>
      <w:rFonts w:ascii="Times New Roman" w:hAnsi="Times New Roman"/>
      <w:sz w:val="24"/>
      <w:szCs w:val="24"/>
      <w:lang w:eastAsia="zh-CN"/>
    </w:rPr>
  </w:style>
  <w:style w:type="paragraph" w:styleId="NormalWeb">
    <w:name w:val="Normal (Web)"/>
    <w:basedOn w:val="Normal"/>
    <w:semiHidden/>
    <w:unhideWhenUsed/>
    <w:rsid w:val="0061390C"/>
    <w:rPr>
      <w:rFonts w:ascii="Times New Roman" w:hAnsi="Times New Roman"/>
      <w:sz w:val="24"/>
      <w:szCs w:val="24"/>
    </w:rPr>
  </w:style>
  <w:style w:type="table" w:customStyle="1" w:styleId="TableGrid1">
    <w:name w:val="Table Grid1"/>
    <w:basedOn w:val="TableNormal"/>
    <w:next w:val="TableGrid"/>
    <w:uiPriority w:val="39"/>
    <w:qFormat/>
    <w:rsid w:val="00025052"/>
    <w:rPr>
      <w:rFonts w:ascii="Calibri" w:eastAsia="Calibri" w:hAnsi="Calibr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8E72C-6933-4500-8E80-AAE45F0BD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1495</TotalTime>
  <Pages>18</Pages>
  <Words>33452</Words>
  <Characters>190677</Characters>
  <Application>Microsoft Office Word</Application>
  <DocSecurity>0</DocSecurity>
  <Lines>1588</Lines>
  <Paragraphs>447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223682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580</cp:revision>
  <cp:lastPrinted>2026-02-22T14:16:00Z</cp:lastPrinted>
  <dcterms:created xsi:type="dcterms:W3CDTF">2026-02-17T15:52:00Z</dcterms:created>
  <dcterms:modified xsi:type="dcterms:W3CDTF">2026-02-26T10:29:00Z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id="c2ZhoPKG"/&gt;&lt;style id="http://www.zotero.org/styles/apa" locale="en-US" hasBibliography="1" bibliographyStyleHasBeenSet="1"/&gt;&lt;prefs&gt;&lt;pref name="fieldType" value="Field"/&gt;&lt;/prefs&gt;&lt;/data&gt;</vt:lpwstr>
  </property>
</Properties>
</file>