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66AB6" w14:textId="05BD2D74" w:rsidR="00C76BC2" w:rsidRDefault="0020450C">
      <w:pPr>
        <w:spacing w:after="0" w:line="240" w:lineRule="auto"/>
        <w:jc w:val="center"/>
        <w:rPr>
          <w:rFonts w:ascii="Times New Roman" w:hAnsi="Times New Roman"/>
          <w:b/>
          <w:sz w:val="28"/>
          <w:szCs w:val="28"/>
        </w:rPr>
      </w:pPr>
      <w:r>
        <w:rPr>
          <w:rFonts w:ascii="Times New Roman" w:hAnsi="Times New Roman"/>
          <w:b/>
          <w:sz w:val="28"/>
          <w:szCs w:val="28"/>
        </w:rPr>
        <w:t>Assessment of Pregnancy Outcomes and Pattern of Delivery among Pregnant Women attending Healthcare Facilities in Port Harcourt Metropolis, Rivers State, Nigeria</w:t>
      </w:r>
    </w:p>
    <w:p w14:paraId="178889D5" w14:textId="77777777" w:rsidR="00C76BC2" w:rsidRDefault="00C76BC2">
      <w:pPr>
        <w:spacing w:after="0" w:line="240" w:lineRule="auto"/>
        <w:jc w:val="center"/>
        <w:rPr>
          <w:rFonts w:ascii="Times New Roman" w:hAnsi="Times New Roman"/>
          <w:b/>
          <w:sz w:val="24"/>
          <w:szCs w:val="24"/>
        </w:rPr>
      </w:pPr>
    </w:p>
    <w:p w14:paraId="19E76672" w14:textId="77777777" w:rsidR="00C76BC2" w:rsidRDefault="00C76BC2">
      <w:pPr>
        <w:spacing w:after="0" w:line="240" w:lineRule="auto"/>
        <w:jc w:val="center"/>
        <w:rPr>
          <w:rFonts w:ascii="Times New Roman" w:hAnsi="Times New Roman"/>
          <w:b/>
          <w:sz w:val="24"/>
          <w:szCs w:val="24"/>
        </w:rPr>
      </w:pPr>
    </w:p>
    <w:p w14:paraId="2B087F8D" w14:textId="77777777" w:rsidR="00B4457A" w:rsidRDefault="00B4457A">
      <w:pPr>
        <w:spacing w:after="0" w:line="240" w:lineRule="auto"/>
        <w:jc w:val="center"/>
        <w:rPr>
          <w:rFonts w:ascii="Times New Roman" w:hAnsi="Times New Roman"/>
          <w:b/>
          <w:sz w:val="24"/>
          <w:szCs w:val="24"/>
        </w:rPr>
      </w:pPr>
      <w:bookmarkStart w:id="0" w:name="_GoBack"/>
      <w:bookmarkEnd w:id="0"/>
    </w:p>
    <w:p w14:paraId="4E5DC86C" w14:textId="77777777" w:rsidR="00B4457A" w:rsidRDefault="00B4457A">
      <w:pPr>
        <w:spacing w:after="0" w:line="240" w:lineRule="auto"/>
        <w:jc w:val="center"/>
        <w:rPr>
          <w:rFonts w:ascii="Times New Roman" w:hAnsi="Times New Roman"/>
          <w:b/>
          <w:sz w:val="24"/>
          <w:szCs w:val="24"/>
        </w:rPr>
      </w:pPr>
    </w:p>
    <w:p w14:paraId="7FBD6592" w14:textId="77777777" w:rsidR="00C76BC2" w:rsidRDefault="00C76BC2">
      <w:pPr>
        <w:spacing w:after="0" w:line="240" w:lineRule="auto"/>
        <w:ind w:left="270"/>
        <w:jc w:val="both"/>
        <w:rPr>
          <w:rFonts w:ascii="Times New Roman" w:hAnsi="Times New Roman"/>
          <w:b/>
          <w:sz w:val="24"/>
          <w:szCs w:val="24"/>
        </w:rPr>
      </w:pPr>
    </w:p>
    <w:p w14:paraId="1FEE9C49" w14:textId="77777777" w:rsidR="00C76BC2" w:rsidRDefault="00C76BC2">
      <w:pPr>
        <w:spacing w:after="0" w:line="240" w:lineRule="auto"/>
        <w:rPr>
          <w:rFonts w:ascii="Times New Roman" w:hAnsi="Times New Roman"/>
          <w:b/>
          <w:sz w:val="24"/>
          <w:szCs w:val="24"/>
        </w:rPr>
      </w:pPr>
    </w:p>
    <w:p w14:paraId="1FEE54F1" w14:textId="77777777" w:rsidR="00C76BC2" w:rsidRDefault="0020450C">
      <w:pPr>
        <w:spacing w:after="0" w:line="240" w:lineRule="auto"/>
        <w:rPr>
          <w:rFonts w:ascii="Times New Roman" w:hAnsi="Times New Roman"/>
          <w:b/>
          <w:sz w:val="24"/>
          <w:szCs w:val="24"/>
        </w:rPr>
      </w:pPr>
      <w:r>
        <w:rPr>
          <w:rFonts w:ascii="Times New Roman" w:hAnsi="Times New Roman"/>
          <w:b/>
          <w:sz w:val="24"/>
          <w:szCs w:val="24"/>
        </w:rPr>
        <w:t>ABSTRACT</w:t>
      </w:r>
    </w:p>
    <w:p w14:paraId="153D72C7" w14:textId="77777777" w:rsidR="00C76BC2" w:rsidRDefault="0020450C">
      <w:pPr>
        <w:spacing w:after="0" w:line="240" w:lineRule="auto"/>
        <w:jc w:val="both"/>
        <w:rPr>
          <w:rFonts w:ascii="Times New Roman" w:hAnsi="Times New Roman"/>
        </w:rPr>
      </w:pPr>
      <w:r>
        <w:rPr>
          <w:rFonts w:ascii="Times New Roman" w:hAnsi="Times New Roman"/>
        </w:rPr>
        <w:t>This study assessed pregnancy outcomes and pattern of delivery among pregnant women attending tertiary healthcare facilities in Port Harcourt metropolis, Rivers State. The research design was a health facility-based cross-sectional study. The study populat</w:t>
      </w:r>
      <w:r>
        <w:rPr>
          <w:rFonts w:ascii="Times New Roman" w:hAnsi="Times New Roman"/>
        </w:rPr>
        <w:t>ion consisted of all pregnant women admitted during the period under study. The sample size for this study of 339 was obtained using Cochrane formula. The proforma title was Pregnancy Outcomes and Pattern of Delivery (POPD). Data collected were analyzed us</w:t>
      </w:r>
      <w:r>
        <w:rPr>
          <w:rFonts w:ascii="Times New Roman" w:hAnsi="Times New Roman"/>
        </w:rPr>
        <w:t>ing Statistical Product for Service Solution (SPSS) version 27.0. The result indicated a moderate positive correlation (R = 0.531) between instrumental delivery and delivery pattern. The result depicted a moderate positive correlation (R = 0.443) between c</w:t>
      </w:r>
      <w:r>
        <w:rPr>
          <w:rFonts w:ascii="Times New Roman" w:hAnsi="Times New Roman"/>
        </w:rPr>
        <w:t>esarean section and delivery pattern, with cesarean section accounting for 20.8% of delivery patterns (R² = 0.208) among pregnant women. The result also illustrated that a strong positive significant relationship between vaginal delivery and delivery patte</w:t>
      </w:r>
      <w:r>
        <w:rPr>
          <w:rFonts w:ascii="Times New Roman" w:hAnsi="Times New Roman"/>
        </w:rPr>
        <w:t>rn indicating 41% of delivery patterns (R² = 0.410). The result indicated a strong positive correlation (R = 0.631) between maternal age and pregnancy outcomes, with maternal age indicating 39% of pregnancy outcomes (R² = 0.390). The outcome of the study a</w:t>
      </w:r>
      <w:r>
        <w:rPr>
          <w:rFonts w:ascii="Times New Roman" w:hAnsi="Times New Roman"/>
        </w:rPr>
        <w:t>lso indicated that delivery pattern was statistically significant with maternal complications (F = 110.30, p &lt; 0.005). The findings show a strong positive significant relationship between birth weight and pregnancy outcomes, with birth weight approximately</w:t>
      </w:r>
      <w:r>
        <w:rPr>
          <w:rFonts w:ascii="Times New Roman" w:hAnsi="Times New Roman"/>
        </w:rPr>
        <w:t xml:space="preserve"> 53.4% of pregnancy outcomes (R² = 0.534). The result indicated a moderate positive correlation (R = 0.531) between instrumental delivery and delivery pattern, with instrumental delivery depict 23% of delivery patterns (R² = 0.230). The result depicted a m</w:t>
      </w:r>
      <w:r>
        <w:rPr>
          <w:rFonts w:ascii="Times New Roman" w:hAnsi="Times New Roman"/>
        </w:rPr>
        <w:t>oderate positive correlation (R = 0.443) between cesarean section and delivery pattern, with cesarean section accounting for 20.8% of the variance in delivery patterns (R² = 0.208) among pregnant women. The result also illustrated that a strong positive co</w:t>
      </w:r>
      <w:r>
        <w:rPr>
          <w:rFonts w:ascii="Times New Roman" w:hAnsi="Times New Roman"/>
        </w:rPr>
        <w:t>rrelation (R = 0.711) between vaginal delivery and delivery pattern, with vaginal delivery which indicated 41% of delivery patterns (R² = 0.410). It was concluded that pregnancy outcomes such as live birth, still birth, underweight birth and maternal age w</w:t>
      </w:r>
      <w:r>
        <w:rPr>
          <w:rFonts w:ascii="Times New Roman" w:hAnsi="Times New Roman"/>
        </w:rPr>
        <w:t>ere determine by several maternal and infant related factors which determine delivery patterns. Based on the findings of this study the following recommendations were made among others pregnant women should prioritize their health by ensuring that they vis</w:t>
      </w:r>
      <w:r>
        <w:rPr>
          <w:rFonts w:ascii="Times New Roman" w:hAnsi="Times New Roman"/>
        </w:rPr>
        <w:t xml:space="preserve">it and receive healthcare services for at least four (4) times before delivery as determine by world health organization. </w:t>
      </w:r>
    </w:p>
    <w:p w14:paraId="7168EBDF" w14:textId="77777777" w:rsidR="00C76BC2" w:rsidRDefault="0020450C">
      <w:pPr>
        <w:spacing w:line="360" w:lineRule="auto"/>
        <w:jc w:val="both"/>
        <w:rPr>
          <w:rFonts w:ascii="Times New Roman" w:hAnsi="Times New Roman"/>
          <w:b/>
          <w:i/>
          <w:sz w:val="24"/>
          <w:szCs w:val="24"/>
        </w:rPr>
      </w:pPr>
      <w:r>
        <w:rPr>
          <w:rFonts w:ascii="Times New Roman" w:hAnsi="Times New Roman"/>
          <w:b/>
          <w:i/>
          <w:sz w:val="24"/>
          <w:szCs w:val="24"/>
        </w:rPr>
        <w:t>Keywords: pregnancy outcomes, maternal delivery patterns, pregnant women, Port Harcourt.</w:t>
      </w:r>
    </w:p>
    <w:p w14:paraId="612DB0F6" w14:textId="77777777" w:rsidR="00C76BC2" w:rsidRDefault="0020450C">
      <w:pPr>
        <w:spacing w:line="360" w:lineRule="auto"/>
        <w:jc w:val="both"/>
        <w:rPr>
          <w:rFonts w:ascii="Times New Roman" w:hAnsi="Times New Roman"/>
          <w:b/>
          <w:sz w:val="24"/>
          <w:szCs w:val="24"/>
        </w:rPr>
      </w:pPr>
      <w:r>
        <w:rPr>
          <w:rFonts w:ascii="Times New Roman" w:hAnsi="Times New Roman"/>
          <w:b/>
          <w:sz w:val="24"/>
          <w:szCs w:val="24"/>
        </w:rPr>
        <w:t>Introduction</w:t>
      </w:r>
    </w:p>
    <w:p w14:paraId="30EABD63"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t>The period of pregnancy is seen as the time for physiological changes that occur both for the mothers and fetus. It is pertinent to note that all pregnancies has a significant outcome that marked the end of the pregnancy. Certain factors determines the del</w:t>
      </w:r>
      <w:r>
        <w:rPr>
          <w:rFonts w:ascii="Times New Roman" w:hAnsi="Times New Roman"/>
          <w:sz w:val="24"/>
          <w:szCs w:val="24"/>
        </w:rPr>
        <w:t xml:space="preserve">ivery patterns in pregnancy among women. Pregnancy can be influenced by a variety of factors including socioeconomic status, access to healthcare services, cultural beliefs, and maternal age. Gage (2014) revealed that </w:t>
      </w:r>
      <w:r>
        <w:rPr>
          <w:rFonts w:ascii="Times New Roman" w:hAnsi="Times New Roman"/>
          <w:sz w:val="24"/>
          <w:szCs w:val="24"/>
        </w:rPr>
        <w:lastRenderedPageBreak/>
        <w:t>pattern of delivery was affected by fa</w:t>
      </w:r>
      <w:r>
        <w:rPr>
          <w:rFonts w:ascii="Times New Roman" w:hAnsi="Times New Roman"/>
          <w:sz w:val="24"/>
          <w:szCs w:val="24"/>
        </w:rPr>
        <w:t>ctors such as  socioeconomic status and women from lower income households are more likely to have limited access to prenatal care and may experience higher rates of complications during pregnancy (Gage, 2014). Limited access to healthcare services can als</w:t>
      </w:r>
      <w:r>
        <w:rPr>
          <w:rFonts w:ascii="Times New Roman" w:hAnsi="Times New Roman"/>
          <w:sz w:val="24"/>
          <w:szCs w:val="24"/>
        </w:rPr>
        <w:t>o contribute to inadequate prenatal care, which can impact delivery patterns.  Cultural beliefs and practices can also play a role in determining delivery patterns among women. For example, certain cultural beliefs may influence decisions regarding the use</w:t>
      </w:r>
      <w:r>
        <w:rPr>
          <w:rFonts w:ascii="Times New Roman" w:hAnsi="Times New Roman"/>
          <w:sz w:val="24"/>
          <w:szCs w:val="24"/>
        </w:rPr>
        <w:t xml:space="preserve"> of medical interventions during childbirth, leading to differences in delivery methods and outcomes (Gabrysch &amp; Campbell, 2009).  Maternal age is another important determinant, with research suggesting that women who are younger or older may be at an incr</w:t>
      </w:r>
      <w:r>
        <w:rPr>
          <w:rFonts w:ascii="Times New Roman" w:hAnsi="Times New Roman"/>
          <w:sz w:val="24"/>
          <w:szCs w:val="24"/>
        </w:rPr>
        <w:t>eased risk of complications during delivery, such as in cases of preterm birth or cesarean section (Yeoh, 2018). Additionally, maternal age can also impact decision-making processes regarding delivery methods, as older women may be more likely to opt for m</w:t>
      </w:r>
      <w:r>
        <w:rPr>
          <w:rFonts w:ascii="Times New Roman" w:hAnsi="Times New Roman"/>
          <w:sz w:val="24"/>
          <w:szCs w:val="24"/>
        </w:rPr>
        <w:t xml:space="preserve">edical interventions due to concerns about age-related risks.  </w:t>
      </w:r>
    </w:p>
    <w:p w14:paraId="387047A5" w14:textId="77777777" w:rsidR="00C76BC2" w:rsidRDefault="0020450C">
      <w:pPr>
        <w:spacing w:after="0" w:line="360" w:lineRule="auto"/>
        <w:jc w:val="both"/>
        <w:rPr>
          <w:rFonts w:ascii="Times New Roman" w:hAnsi="Times New Roman"/>
          <w:sz w:val="24"/>
          <w:szCs w:val="24"/>
        </w:rPr>
      </w:pPr>
      <w:r>
        <w:rPr>
          <w:rFonts w:ascii="Times New Roman" w:hAnsi="Times New Roman"/>
          <w:sz w:val="24"/>
          <w:szCs w:val="24"/>
        </w:rPr>
        <w:t>Delivery patterns of pregnancy in women can vary significantly depending on various factors such as maternal age, health status, prenatal care, and any complications that may arise during deli</w:t>
      </w:r>
      <w:r>
        <w:rPr>
          <w:rFonts w:ascii="Times New Roman" w:hAnsi="Times New Roman"/>
          <w:sz w:val="24"/>
          <w:szCs w:val="24"/>
        </w:rPr>
        <w:t xml:space="preserve">very. It is important to note that delivery outcomes can have a significant impact on both the mother and the newborn. Study conducted by Leveno et al. (2013) found that older maternal age is associated with a higher risk of complications during delivery, </w:t>
      </w:r>
      <w:r>
        <w:rPr>
          <w:rFonts w:ascii="Times New Roman" w:hAnsi="Times New Roman"/>
          <w:sz w:val="24"/>
          <w:szCs w:val="24"/>
        </w:rPr>
        <w:t>such as preterm birth, low birth weight, and cesarean section. In contrast, maternal age is also an associated factor  or potential  risk factor that contribute to higher rates of stillbirth and neonatal mortality (Flenady et al., 2011). Prenatal care play</w:t>
      </w:r>
      <w:r>
        <w:rPr>
          <w:rFonts w:ascii="Times New Roman" w:hAnsi="Times New Roman"/>
          <w:sz w:val="24"/>
          <w:szCs w:val="24"/>
        </w:rPr>
        <w:t>s a crucial role in improving delivery outcomes. In contrast, women who do not receive adequate prenatal care are at higher risk of complications during delivery. Complications during delivery, such as preeclampsia, placenta previa, or gestational diabetes</w:t>
      </w:r>
      <w:r>
        <w:rPr>
          <w:rFonts w:ascii="Times New Roman" w:hAnsi="Times New Roman"/>
          <w:sz w:val="24"/>
          <w:szCs w:val="24"/>
        </w:rPr>
        <w:t>, can also impact delivery outcomes. These complications can increase the risk of preterm birth, stillbirth, and maternal mortality (Kuklina et al., 2011). Delivery outcomes of pregnancy in women are influenced by a variety of factors, including maternal a</w:t>
      </w:r>
      <w:r>
        <w:rPr>
          <w:rFonts w:ascii="Times New Roman" w:hAnsi="Times New Roman"/>
          <w:sz w:val="24"/>
          <w:szCs w:val="24"/>
        </w:rPr>
        <w:t xml:space="preserve">ge, prenatal care, and any complications that may arise during pregnancy. It is important for healthcare providers to closely monitor women throughout pregnancy to ensure the safe possible outcomes for both mother and baby. Several determinants contribute </w:t>
      </w:r>
      <w:r>
        <w:rPr>
          <w:rFonts w:ascii="Times New Roman" w:hAnsi="Times New Roman"/>
          <w:sz w:val="24"/>
          <w:szCs w:val="24"/>
        </w:rPr>
        <w:t xml:space="preserve">to delivery patterns in pregnancy among women, including socioeconomic status, access to healthcare services, cultural beliefs, and maternal age. Studies in Ibadan, southwestern Nigeria by Adeoye et al. (2022) which determine the prevalence </w:t>
      </w:r>
      <w:r>
        <w:rPr>
          <w:rFonts w:ascii="Times New Roman" w:hAnsi="Times New Roman"/>
          <w:sz w:val="24"/>
          <w:szCs w:val="24"/>
        </w:rPr>
        <w:lastRenderedPageBreak/>
        <w:t>of pregnancy ou</w:t>
      </w:r>
      <w:r>
        <w:rPr>
          <w:rFonts w:ascii="Times New Roman" w:hAnsi="Times New Roman"/>
          <w:sz w:val="24"/>
          <w:szCs w:val="24"/>
        </w:rPr>
        <w:t>tcomes was lower among pregnant women with income status, while moderate stress was 2.4 times and high stress was 6.4 times more likely to cause perinatal outcome such as low birth weight and birth asphyxia with caesarean section (p = 0.298) as delivery pa</w:t>
      </w:r>
      <w:r>
        <w:rPr>
          <w:rFonts w:ascii="Times New Roman" w:hAnsi="Times New Roman"/>
          <w:sz w:val="24"/>
          <w:szCs w:val="24"/>
        </w:rPr>
        <w:t>tterns. Adeoye et al. (2023) added that the gestational weight gain was 16.9% of women had optimal weight of which 56.8% had excessive weight gain and 26.9% had insufficient weight gain which was significantly associated with high income status. Studies of</w:t>
      </w:r>
      <w:r>
        <w:rPr>
          <w:rFonts w:ascii="Times New Roman" w:hAnsi="Times New Roman"/>
          <w:sz w:val="24"/>
          <w:szCs w:val="24"/>
        </w:rPr>
        <w:t xml:space="preserve"> Adeoye et al. (2023) affirmed that the body mass index or body overweight was 2.1 times more likely to determine the pregnancy outcomes and pattern of delivery. Gelaye et al. (2020) added that women with antepartum depression (26.2%) were at no increased </w:t>
      </w:r>
      <w:r>
        <w:rPr>
          <w:rFonts w:ascii="Times New Roman" w:hAnsi="Times New Roman"/>
          <w:sz w:val="24"/>
          <w:szCs w:val="24"/>
        </w:rPr>
        <w:t>risk of delivering a preterm, low-birth-weight or small-for-gestational-age infant. Evidently, Sahebdel et al. (2024) indicated that the delivery pattern such as cesarean delivery or section had no significant association with low birth weight and it was c</w:t>
      </w:r>
      <w:r>
        <w:rPr>
          <w:rFonts w:ascii="Times New Roman" w:hAnsi="Times New Roman"/>
          <w:sz w:val="24"/>
          <w:szCs w:val="24"/>
        </w:rPr>
        <w:t>oncluded that celiac disease was not associated with increased odds of low neonatal birth weight</w:t>
      </w:r>
    </w:p>
    <w:p w14:paraId="46796620" w14:textId="77777777" w:rsidR="00C76BC2" w:rsidRDefault="0020450C">
      <w:pPr>
        <w:spacing w:after="0" w:line="360" w:lineRule="auto"/>
        <w:jc w:val="both"/>
        <w:rPr>
          <w:rFonts w:ascii="Times New Roman" w:hAnsi="Times New Roman"/>
          <w:sz w:val="24"/>
          <w:szCs w:val="24"/>
        </w:rPr>
      </w:pPr>
      <w:r>
        <w:rPr>
          <w:rFonts w:ascii="Times New Roman" w:hAnsi="Times New Roman"/>
          <w:sz w:val="24"/>
          <w:szCs w:val="24"/>
        </w:rPr>
        <w:t xml:space="preserve">Studies of Adeoye et al. (2023) affirmed that the body mass index or body overweight was 2.1 times more likely to determine the pregnancy outcomes and pattern </w:t>
      </w:r>
      <w:r>
        <w:rPr>
          <w:rFonts w:ascii="Times New Roman" w:hAnsi="Times New Roman"/>
          <w:sz w:val="24"/>
          <w:szCs w:val="24"/>
        </w:rPr>
        <w:t>of delivery. Gelaye et al. (2020) added that women with antepartum depression (26.2%) were at no increased risk of delivering a preterm, low-birth-weight or small-for-gestational-age infant. Evidently, Sahebdel et al. (2024) indicated that the delivery pat</w:t>
      </w:r>
      <w:r>
        <w:rPr>
          <w:rFonts w:ascii="Times New Roman" w:hAnsi="Times New Roman"/>
          <w:sz w:val="24"/>
          <w:szCs w:val="24"/>
        </w:rPr>
        <w:t xml:space="preserve">tern such as cesarean delivery or section had no significant association with low birth weight and it was concluded that celiac disease was not associated with increased odds of low neonatal birth weight, postpartum hemorrhage, fetal anomaly, miscarriage, </w:t>
      </w:r>
      <w:r>
        <w:rPr>
          <w:rFonts w:ascii="Times New Roman" w:hAnsi="Times New Roman"/>
          <w:sz w:val="24"/>
          <w:szCs w:val="24"/>
        </w:rPr>
        <w:t>ectopic pregnancy, preterm labor, gestational diabetes mellitus, gestational hypertension and gestational hypothyroidism. Preeclampsia had significantly lower odds in pregnancies affected with CD. Report from studies of Khan...........Heart Health Study Ne</w:t>
      </w:r>
      <w:r>
        <w:rPr>
          <w:rFonts w:ascii="Times New Roman" w:hAnsi="Times New Roman"/>
          <w:sz w:val="24"/>
          <w:szCs w:val="24"/>
        </w:rPr>
        <w:t>tworks (2023) showed that the prevalence of pregnancy outcomes was high of which overweight was 25%, and obesity was 22%, hypertensive disorders of pregnancy occurred in 15%, preterm birth in 8%, small-for-gestational-age birth in 11%, and gestational diab</w:t>
      </w:r>
      <w:r>
        <w:rPr>
          <w:rFonts w:ascii="Times New Roman" w:hAnsi="Times New Roman"/>
          <w:sz w:val="24"/>
          <w:szCs w:val="24"/>
        </w:rPr>
        <w:t>etes in 4%. This study is of the view to unravel different pregnancy outcomes that determine delivery pattern among pregnant women. Hence, the researcher sought to determine the pregnancy outcomes and pattern of delivery among pregnant women attending tert</w:t>
      </w:r>
      <w:r>
        <w:rPr>
          <w:rFonts w:ascii="Times New Roman" w:hAnsi="Times New Roman"/>
          <w:sz w:val="24"/>
          <w:szCs w:val="24"/>
        </w:rPr>
        <w:t>iary healthcare facilities in Port Harcourt metropolis, Rivers State.</w:t>
      </w:r>
    </w:p>
    <w:p w14:paraId="3A4FA3A8" w14:textId="77777777" w:rsidR="00C76BC2" w:rsidRDefault="0020450C">
      <w:pPr>
        <w:spacing w:before="240" w:after="0" w:line="360" w:lineRule="auto"/>
        <w:rPr>
          <w:rFonts w:ascii="Times New Roman" w:hAnsi="Times New Roman"/>
          <w:b/>
          <w:sz w:val="24"/>
          <w:szCs w:val="24"/>
        </w:rPr>
      </w:pPr>
      <w:r>
        <w:rPr>
          <w:rFonts w:ascii="Times New Roman" w:hAnsi="Times New Roman"/>
          <w:b/>
          <w:sz w:val="24"/>
          <w:szCs w:val="24"/>
        </w:rPr>
        <w:t>Objectives of the Study</w:t>
      </w:r>
    </w:p>
    <w:p w14:paraId="1C462931"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lastRenderedPageBreak/>
        <w:t>The objectives of this study was to determine the pregnancy outcomes and pattern of delivery among pregnant women attending tertiary healthcare facilities in Port</w:t>
      </w:r>
      <w:r>
        <w:rPr>
          <w:rFonts w:ascii="Times New Roman" w:hAnsi="Times New Roman"/>
          <w:sz w:val="24"/>
          <w:szCs w:val="24"/>
        </w:rPr>
        <w:t xml:space="preserve"> Harcourt metropolis, Rivers State. In specific terms, this study sought to:</w:t>
      </w:r>
    </w:p>
    <w:p w14:paraId="4AA70961" w14:textId="77777777" w:rsidR="00C76BC2" w:rsidRDefault="0020450C">
      <w:pPr>
        <w:numPr>
          <w:ilvl w:val="0"/>
          <w:numId w:val="1"/>
        </w:numPr>
        <w:spacing w:line="360" w:lineRule="auto"/>
        <w:jc w:val="both"/>
        <w:rPr>
          <w:rFonts w:ascii="Times New Roman" w:hAnsi="Times New Roman"/>
          <w:sz w:val="24"/>
          <w:szCs w:val="24"/>
        </w:rPr>
      </w:pPr>
      <w:r>
        <w:rPr>
          <w:rFonts w:ascii="Times New Roman" w:hAnsi="Times New Roman"/>
          <w:sz w:val="24"/>
          <w:szCs w:val="24"/>
        </w:rPr>
        <w:t>assess stillbirth as pregnancy outcome among pregnant women attending tertiary healthcare facilities in Port Harcourt metropolis, Rivers State.</w:t>
      </w:r>
    </w:p>
    <w:p w14:paraId="051F9A25" w14:textId="77777777" w:rsidR="00C76BC2" w:rsidRDefault="0020450C">
      <w:pPr>
        <w:numPr>
          <w:ilvl w:val="0"/>
          <w:numId w:val="1"/>
        </w:numPr>
        <w:spacing w:line="360" w:lineRule="auto"/>
        <w:jc w:val="both"/>
        <w:rPr>
          <w:rFonts w:ascii="Times New Roman" w:hAnsi="Times New Roman"/>
          <w:sz w:val="24"/>
          <w:szCs w:val="24"/>
        </w:rPr>
      </w:pPr>
      <w:r>
        <w:rPr>
          <w:rFonts w:ascii="Times New Roman" w:hAnsi="Times New Roman"/>
          <w:sz w:val="24"/>
          <w:szCs w:val="24"/>
        </w:rPr>
        <w:t>ascertain birth weight as a correla</w:t>
      </w:r>
      <w:r>
        <w:rPr>
          <w:rFonts w:ascii="Times New Roman" w:hAnsi="Times New Roman"/>
          <w:sz w:val="24"/>
          <w:szCs w:val="24"/>
        </w:rPr>
        <w:t>te of pregnancy outcome among pregnant women attending tertiary healthcare facilities in Port Harcourt metropolis, Rivers State.</w:t>
      </w:r>
    </w:p>
    <w:p w14:paraId="286930FE" w14:textId="77777777" w:rsidR="00C76BC2" w:rsidRDefault="0020450C">
      <w:pPr>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determine the preterm birth as a correlate of pregnancy outcomes among pregnant women attending tertiary healthcare facilities </w:t>
      </w:r>
      <w:r>
        <w:rPr>
          <w:rFonts w:ascii="Times New Roman" w:hAnsi="Times New Roman"/>
          <w:sz w:val="24"/>
          <w:szCs w:val="24"/>
        </w:rPr>
        <w:t>in Port Harcourt metropolis, Rivers State.</w:t>
      </w:r>
    </w:p>
    <w:p w14:paraId="668958E9" w14:textId="77777777" w:rsidR="00C76BC2" w:rsidRDefault="0020450C">
      <w:pPr>
        <w:numPr>
          <w:ilvl w:val="0"/>
          <w:numId w:val="1"/>
        </w:numPr>
        <w:spacing w:line="360" w:lineRule="auto"/>
        <w:jc w:val="both"/>
        <w:rPr>
          <w:sz w:val="20"/>
          <w:szCs w:val="20"/>
        </w:rPr>
      </w:pPr>
      <w:r>
        <w:rPr>
          <w:rFonts w:ascii="Times New Roman" w:hAnsi="Times New Roman"/>
          <w:sz w:val="24"/>
          <w:szCs w:val="24"/>
        </w:rPr>
        <w:t>examine instrumental delivery as delivery pattern among pregnant women attending tertiary healthcare facilities in Port Harcourt metropolis, Rivers State.</w:t>
      </w:r>
    </w:p>
    <w:p w14:paraId="3E24DE47" w14:textId="77777777" w:rsidR="00C76BC2" w:rsidRDefault="0020450C">
      <w:pPr>
        <w:numPr>
          <w:ilvl w:val="0"/>
          <w:numId w:val="1"/>
        </w:numPr>
        <w:spacing w:line="360" w:lineRule="auto"/>
        <w:jc w:val="both"/>
      </w:pPr>
      <w:r>
        <w:rPr>
          <w:rFonts w:ascii="Times New Roman" w:hAnsi="Times New Roman"/>
          <w:sz w:val="24"/>
          <w:szCs w:val="24"/>
        </w:rPr>
        <w:t>determine cesarean section as delivery pattern among pregn</w:t>
      </w:r>
      <w:r>
        <w:rPr>
          <w:rFonts w:ascii="Times New Roman" w:hAnsi="Times New Roman"/>
          <w:sz w:val="24"/>
          <w:szCs w:val="24"/>
        </w:rPr>
        <w:t>ant women attending tertiary healthcare facilities in Port Harcourt metropolis, Rivers State.</w:t>
      </w:r>
    </w:p>
    <w:p w14:paraId="27701865" w14:textId="77777777" w:rsidR="00C76BC2" w:rsidRDefault="0020450C">
      <w:pPr>
        <w:numPr>
          <w:ilvl w:val="0"/>
          <w:numId w:val="1"/>
        </w:numPr>
        <w:spacing w:line="360" w:lineRule="auto"/>
        <w:jc w:val="both"/>
        <w:rPr>
          <w:rFonts w:eastAsia="Calibri" w:cs="SimSun"/>
        </w:rPr>
      </w:pPr>
      <w:r>
        <w:rPr>
          <w:rFonts w:ascii="Times New Roman" w:hAnsi="Times New Roman"/>
          <w:sz w:val="24"/>
          <w:szCs w:val="24"/>
        </w:rPr>
        <w:t>ascertain vaginal delivery as delivery pattern among pregnant women attending tertiary healthcare facilities in Port Harcourt metropolis, Rivers State.</w:t>
      </w:r>
    </w:p>
    <w:p w14:paraId="1264A2ED" w14:textId="77777777" w:rsidR="00C76BC2" w:rsidRDefault="0020450C">
      <w:pPr>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determine </w:t>
      </w:r>
      <w:r>
        <w:rPr>
          <w:rFonts w:ascii="Times New Roman" w:hAnsi="Times New Roman"/>
          <w:sz w:val="24"/>
          <w:szCs w:val="24"/>
        </w:rPr>
        <w:t>maternal age as a correlate of pregnancy outcomes among pregnant women attending tertiary healthcare facilities in Port Harcourt metropolis, Rivers State.</w:t>
      </w:r>
    </w:p>
    <w:p w14:paraId="39CB1578" w14:textId="77777777" w:rsidR="00C76BC2" w:rsidRDefault="0020450C">
      <w:pPr>
        <w:spacing w:after="0" w:line="360" w:lineRule="auto"/>
        <w:rPr>
          <w:rFonts w:ascii="Times New Roman" w:hAnsi="Times New Roman"/>
          <w:b/>
          <w:sz w:val="24"/>
          <w:szCs w:val="24"/>
        </w:rPr>
      </w:pPr>
      <w:r>
        <w:rPr>
          <w:rFonts w:ascii="Times New Roman" w:hAnsi="Times New Roman"/>
          <w:b/>
          <w:sz w:val="24"/>
          <w:szCs w:val="24"/>
        </w:rPr>
        <w:t>Hypotheses</w:t>
      </w:r>
    </w:p>
    <w:p w14:paraId="3F037F5A"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t>The following hypothesis were postulated and tested at 0.05 alpha level.</w:t>
      </w:r>
    </w:p>
    <w:p w14:paraId="0439629C" w14:textId="77777777" w:rsidR="00C76BC2" w:rsidRDefault="0020450C">
      <w:pPr>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There is no </w:t>
      </w:r>
      <w:r>
        <w:rPr>
          <w:rFonts w:ascii="Times New Roman" w:hAnsi="Times New Roman"/>
          <w:sz w:val="24"/>
          <w:szCs w:val="24"/>
        </w:rPr>
        <w:t>significant relationship between stillbirth and pregnancy outcomes among pregnant women attending tertiary healthcare facilities in Port Harcourt metropolis, Rivers State.</w:t>
      </w:r>
    </w:p>
    <w:p w14:paraId="2888B604" w14:textId="77777777" w:rsidR="00C76BC2" w:rsidRDefault="0020450C">
      <w:pPr>
        <w:numPr>
          <w:ilvl w:val="0"/>
          <w:numId w:val="3"/>
        </w:numPr>
        <w:spacing w:line="360" w:lineRule="auto"/>
        <w:jc w:val="both"/>
        <w:rPr>
          <w:rFonts w:ascii="Times New Roman" w:hAnsi="Times New Roman"/>
          <w:sz w:val="24"/>
          <w:szCs w:val="24"/>
        </w:rPr>
      </w:pPr>
      <w:r>
        <w:rPr>
          <w:rFonts w:ascii="Times New Roman" w:hAnsi="Times New Roman"/>
          <w:sz w:val="24"/>
          <w:szCs w:val="24"/>
        </w:rPr>
        <w:t>There is no significant relationship between birth weight and pregnancy outcomes amo</w:t>
      </w:r>
      <w:r>
        <w:rPr>
          <w:rFonts w:ascii="Times New Roman" w:hAnsi="Times New Roman"/>
          <w:sz w:val="24"/>
          <w:szCs w:val="24"/>
        </w:rPr>
        <w:t>ng pregnant women attending tertiary healthcare facilities in Port Harcourt metropolis, Rivers State.</w:t>
      </w:r>
    </w:p>
    <w:p w14:paraId="1FBB8BE6" w14:textId="77777777" w:rsidR="00C76BC2" w:rsidRDefault="0020450C">
      <w:pPr>
        <w:numPr>
          <w:ilvl w:val="0"/>
          <w:numId w:val="3"/>
        </w:numPr>
        <w:spacing w:line="360" w:lineRule="auto"/>
        <w:jc w:val="both"/>
        <w:rPr>
          <w:rFonts w:ascii="Times New Roman" w:hAnsi="Times New Roman"/>
          <w:sz w:val="24"/>
          <w:szCs w:val="24"/>
        </w:rPr>
      </w:pPr>
      <w:r>
        <w:rPr>
          <w:rFonts w:ascii="Times New Roman" w:hAnsi="Times New Roman"/>
          <w:sz w:val="24"/>
          <w:szCs w:val="24"/>
        </w:rPr>
        <w:lastRenderedPageBreak/>
        <w:t>There is no significant relationship between preterm birth and pregnancy outcomes among pregnant women attending tertiary healthcare facilities in Port Ha</w:t>
      </w:r>
      <w:r>
        <w:rPr>
          <w:rFonts w:ascii="Times New Roman" w:hAnsi="Times New Roman"/>
          <w:sz w:val="24"/>
          <w:szCs w:val="24"/>
        </w:rPr>
        <w:t>rcourt metropolis, Rivers State.</w:t>
      </w:r>
    </w:p>
    <w:p w14:paraId="78F2C53A" w14:textId="77777777" w:rsidR="00C76BC2" w:rsidRDefault="0020450C">
      <w:pPr>
        <w:numPr>
          <w:ilvl w:val="0"/>
          <w:numId w:val="3"/>
        </w:numPr>
        <w:spacing w:line="360" w:lineRule="auto"/>
        <w:jc w:val="both"/>
        <w:rPr>
          <w:sz w:val="20"/>
          <w:szCs w:val="20"/>
        </w:rPr>
      </w:pPr>
      <w:r>
        <w:rPr>
          <w:rFonts w:ascii="Times New Roman" w:hAnsi="Times New Roman"/>
          <w:sz w:val="24"/>
          <w:szCs w:val="24"/>
        </w:rPr>
        <w:t>There is no significant relationship between instrumental delivery and delivery pattern among pregnant women attending tertiary healthcare facilities in Port Harcourt metropolis, Rivers State.</w:t>
      </w:r>
    </w:p>
    <w:p w14:paraId="148537A3" w14:textId="77777777" w:rsidR="00C76BC2" w:rsidRDefault="0020450C">
      <w:pPr>
        <w:numPr>
          <w:ilvl w:val="0"/>
          <w:numId w:val="3"/>
        </w:numPr>
        <w:spacing w:line="360" w:lineRule="auto"/>
        <w:jc w:val="both"/>
      </w:pPr>
      <w:r>
        <w:rPr>
          <w:rFonts w:ascii="Times New Roman" w:hAnsi="Times New Roman"/>
          <w:sz w:val="24"/>
          <w:szCs w:val="24"/>
        </w:rPr>
        <w:t>There is no significant relati</w:t>
      </w:r>
      <w:r>
        <w:rPr>
          <w:rFonts w:ascii="Times New Roman" w:hAnsi="Times New Roman"/>
          <w:sz w:val="24"/>
          <w:szCs w:val="24"/>
        </w:rPr>
        <w:t>onship between cesarean section and delivery pattern among pregnant women attending tertiary healthcare facilities in Port Harcourt metropolis, Rivers State.</w:t>
      </w:r>
    </w:p>
    <w:p w14:paraId="55B41B8A" w14:textId="77777777" w:rsidR="00C76BC2" w:rsidRDefault="0020450C">
      <w:pPr>
        <w:numPr>
          <w:ilvl w:val="0"/>
          <w:numId w:val="3"/>
        </w:numPr>
        <w:spacing w:after="0" w:line="360" w:lineRule="auto"/>
        <w:jc w:val="both"/>
      </w:pPr>
      <w:r>
        <w:rPr>
          <w:rFonts w:ascii="Times New Roman" w:hAnsi="Times New Roman"/>
          <w:sz w:val="24"/>
          <w:szCs w:val="24"/>
        </w:rPr>
        <w:t xml:space="preserve">There is no significant relationship between vaginal delivery and delivery pattern among pregnant </w:t>
      </w:r>
      <w:r>
        <w:rPr>
          <w:rFonts w:ascii="Times New Roman" w:hAnsi="Times New Roman"/>
          <w:sz w:val="24"/>
          <w:szCs w:val="24"/>
        </w:rPr>
        <w:t>women attending tertiary healthcare facilities in Port Harcourt metropolis, Rivers State.</w:t>
      </w:r>
    </w:p>
    <w:p w14:paraId="7991673A" w14:textId="77777777" w:rsidR="00C76BC2" w:rsidRDefault="0020450C">
      <w:pPr>
        <w:numPr>
          <w:ilvl w:val="0"/>
          <w:numId w:val="3"/>
        </w:numPr>
        <w:spacing w:before="240" w:line="360" w:lineRule="auto"/>
        <w:jc w:val="both"/>
        <w:rPr>
          <w:rFonts w:ascii="Times New Roman" w:hAnsi="Times New Roman"/>
          <w:sz w:val="24"/>
          <w:szCs w:val="24"/>
        </w:rPr>
      </w:pPr>
      <w:r>
        <w:rPr>
          <w:rFonts w:ascii="Times New Roman" w:hAnsi="Times New Roman"/>
          <w:sz w:val="24"/>
          <w:szCs w:val="24"/>
        </w:rPr>
        <w:t>There is no significant relationship between maternal age and pregnancy outcomes among pregnant women attending tertiary healthcare facilities in Port Harcourt metrop</w:t>
      </w:r>
      <w:r>
        <w:rPr>
          <w:rFonts w:ascii="Times New Roman" w:hAnsi="Times New Roman"/>
          <w:sz w:val="24"/>
          <w:szCs w:val="24"/>
        </w:rPr>
        <w:t>olis, Rivers State.</w:t>
      </w:r>
    </w:p>
    <w:p w14:paraId="5A322410" w14:textId="77777777" w:rsidR="00C76BC2" w:rsidRDefault="0020450C">
      <w:pPr>
        <w:spacing w:line="360" w:lineRule="auto"/>
        <w:rPr>
          <w:rFonts w:ascii="Times New Roman" w:hAnsi="Times New Roman"/>
          <w:b/>
          <w:sz w:val="24"/>
          <w:szCs w:val="24"/>
        </w:rPr>
      </w:pPr>
      <w:r>
        <w:rPr>
          <w:rFonts w:ascii="Times New Roman" w:hAnsi="Times New Roman"/>
          <w:b/>
          <w:sz w:val="24"/>
          <w:szCs w:val="24"/>
        </w:rPr>
        <w:t>Methodology</w:t>
      </w:r>
    </w:p>
    <w:p w14:paraId="509E6DBA" w14:textId="77777777" w:rsidR="00C76BC2" w:rsidRDefault="0020450C">
      <w:pPr>
        <w:spacing w:line="360" w:lineRule="auto"/>
        <w:jc w:val="both"/>
        <w:rPr>
          <w:rFonts w:ascii="Times New Roman" w:hAnsi="Times New Roman"/>
          <w:sz w:val="24"/>
          <w:szCs w:val="24"/>
        </w:rPr>
      </w:pPr>
      <w:r>
        <w:rPr>
          <w:rFonts w:ascii="Times New Roman" w:hAnsi="Times New Roman"/>
          <w:b/>
          <w:sz w:val="24"/>
          <w:szCs w:val="24"/>
        </w:rPr>
        <w:t xml:space="preserve">Study Setting: </w:t>
      </w:r>
      <w:r>
        <w:rPr>
          <w:rFonts w:ascii="Times New Roman" w:hAnsi="Times New Roman"/>
          <w:sz w:val="24"/>
          <w:szCs w:val="24"/>
        </w:rPr>
        <w:t>Obio/Akpor Local Government Area was the study area. University of Port Harcourt Teaching Hospital, served as the study's primary location.</w:t>
      </w:r>
    </w:p>
    <w:p w14:paraId="68E45255" w14:textId="77777777" w:rsidR="00C76BC2" w:rsidRDefault="0020450C">
      <w:pPr>
        <w:spacing w:line="360" w:lineRule="auto"/>
        <w:jc w:val="both"/>
        <w:rPr>
          <w:rFonts w:ascii="Times New Roman" w:hAnsi="Times New Roman"/>
          <w:sz w:val="24"/>
          <w:szCs w:val="24"/>
        </w:rPr>
      </w:pPr>
      <w:r>
        <w:rPr>
          <w:rFonts w:ascii="Times New Roman" w:hAnsi="Times New Roman"/>
          <w:b/>
          <w:sz w:val="24"/>
          <w:szCs w:val="24"/>
        </w:rPr>
        <w:t xml:space="preserve">Research Design: </w:t>
      </w:r>
      <w:r>
        <w:rPr>
          <w:rFonts w:ascii="Times New Roman" w:hAnsi="Times New Roman"/>
          <w:sz w:val="24"/>
          <w:szCs w:val="24"/>
        </w:rPr>
        <w:t>The research design was health facility-based retros</w:t>
      </w:r>
      <w:r>
        <w:rPr>
          <w:rFonts w:ascii="Times New Roman" w:hAnsi="Times New Roman"/>
          <w:sz w:val="24"/>
          <w:szCs w:val="24"/>
        </w:rPr>
        <w:t>pective cross-sectional study. This design was adopted because it collected data patients record and folders from University of Port Harcourt Teaching Hospital (UPTH).</w:t>
      </w:r>
    </w:p>
    <w:p w14:paraId="1A3777F3" w14:textId="77777777" w:rsidR="00C76BC2" w:rsidRDefault="0020450C">
      <w:pPr>
        <w:spacing w:line="360" w:lineRule="auto"/>
        <w:jc w:val="both"/>
        <w:rPr>
          <w:rFonts w:ascii="Times New Roman" w:hAnsi="Times New Roman"/>
          <w:b/>
          <w:sz w:val="24"/>
          <w:szCs w:val="24"/>
        </w:rPr>
      </w:pPr>
      <w:r>
        <w:rPr>
          <w:rFonts w:ascii="Times New Roman" w:hAnsi="Times New Roman"/>
          <w:b/>
          <w:sz w:val="24"/>
          <w:szCs w:val="24"/>
        </w:rPr>
        <w:t>Population of the Study</w:t>
      </w:r>
    </w:p>
    <w:p w14:paraId="5D015C6C" w14:textId="77777777" w:rsidR="00C76BC2" w:rsidRDefault="0020450C">
      <w:pPr>
        <w:spacing w:after="160" w:line="360" w:lineRule="auto"/>
        <w:jc w:val="both"/>
        <w:rPr>
          <w:rFonts w:ascii="Times New Roman" w:hAnsi="Times New Roman"/>
          <w:sz w:val="24"/>
          <w:szCs w:val="24"/>
        </w:rPr>
      </w:pPr>
      <w:r>
        <w:rPr>
          <w:rFonts w:ascii="Times New Roman" w:hAnsi="Times New Roman"/>
          <w:sz w:val="24"/>
          <w:szCs w:val="24"/>
        </w:rPr>
        <w:t>The study population consisted of all pregnant women admitted at</w:t>
      </w:r>
      <w:r>
        <w:rPr>
          <w:rFonts w:ascii="Times New Roman" w:hAnsi="Times New Roman"/>
          <w:sz w:val="24"/>
          <w:szCs w:val="24"/>
        </w:rPr>
        <w:t xml:space="preserve"> the facility and diagnosed at the </w:t>
      </w:r>
      <w:r>
        <w:rPr>
          <w:rFonts w:ascii="Times New Roman" w:eastAsia="Bookman Old Style" w:hAnsi="Times New Roman"/>
          <w:color w:val="000000"/>
          <w:sz w:val="24"/>
          <w:szCs w:val="24"/>
        </w:rPr>
        <w:t>Department of Obstetrics and Gynaecology in University of Port Harcourt Teaching Hospital</w:t>
      </w:r>
      <w:r>
        <w:rPr>
          <w:rFonts w:ascii="Times New Roman" w:hAnsi="Times New Roman"/>
          <w:sz w:val="24"/>
          <w:szCs w:val="24"/>
        </w:rPr>
        <w:t xml:space="preserve"> from the period under study.</w:t>
      </w:r>
    </w:p>
    <w:p w14:paraId="18438F73" w14:textId="77777777" w:rsidR="00C76BC2" w:rsidRDefault="0020450C">
      <w:pPr>
        <w:spacing w:line="360" w:lineRule="auto"/>
        <w:jc w:val="both"/>
        <w:rPr>
          <w:rFonts w:ascii="Times New Roman" w:hAnsi="Times New Roman"/>
          <w:sz w:val="24"/>
          <w:szCs w:val="24"/>
        </w:rPr>
      </w:pPr>
      <w:r>
        <w:rPr>
          <w:rFonts w:ascii="Times New Roman" w:hAnsi="Times New Roman"/>
          <w:b/>
          <w:sz w:val="24"/>
          <w:szCs w:val="24"/>
        </w:rPr>
        <w:lastRenderedPageBreak/>
        <w:t xml:space="preserve">Sample and Sampling Techniques: </w:t>
      </w:r>
      <w:r>
        <w:rPr>
          <w:rFonts w:ascii="Times New Roman" w:hAnsi="Times New Roman"/>
          <w:sz w:val="24"/>
          <w:szCs w:val="24"/>
        </w:rPr>
        <w:t>The sample size for this study was 339. However the working population</w:t>
      </w:r>
      <w:r>
        <w:rPr>
          <w:rFonts w:ascii="Times New Roman" w:hAnsi="Times New Roman"/>
          <w:sz w:val="24"/>
          <w:szCs w:val="24"/>
        </w:rPr>
        <w:t xml:space="preserve"> / sample size was calculated as below using the Fischer formula which states that </w:t>
      </w:r>
      <w:r>
        <w:rPr>
          <w:rFonts w:ascii="Times New Roman" w:hAnsi="Times New Roman"/>
          <w:sz w:val="28"/>
          <w:szCs w:val="28"/>
        </w:rPr>
        <w:t>n=z</w:t>
      </w:r>
      <w:r>
        <w:rPr>
          <w:rFonts w:ascii="Times New Roman" w:hAnsi="Times New Roman"/>
          <w:sz w:val="28"/>
          <w:szCs w:val="28"/>
          <w:vertAlign w:val="superscript"/>
        </w:rPr>
        <w:t xml:space="preserve">2 </w:t>
      </w:r>
      <w:r>
        <w:rPr>
          <w:rFonts w:ascii="Times New Roman" w:hAnsi="Times New Roman"/>
          <w:sz w:val="28"/>
          <w:szCs w:val="28"/>
        </w:rPr>
        <w:t>p q/ r</w:t>
      </w:r>
      <w:r>
        <w:rPr>
          <w:rFonts w:ascii="Times New Roman" w:hAnsi="Times New Roman"/>
          <w:sz w:val="28"/>
          <w:szCs w:val="28"/>
          <w:vertAlign w:val="superscript"/>
        </w:rPr>
        <w:t>2</w:t>
      </w:r>
      <w:r>
        <w:rPr>
          <w:rFonts w:ascii="Times New Roman" w:hAnsi="Times New Roman"/>
          <w:sz w:val="28"/>
          <w:szCs w:val="28"/>
        </w:rPr>
        <w:t>.</w:t>
      </w:r>
    </w:p>
    <w:p w14:paraId="72E2FE0C"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t xml:space="preserve">Where z=the standard normal deviation (p less than 0.05) and is given as 1.96 </w:t>
      </w:r>
    </w:p>
    <w:p w14:paraId="0939194F"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t>p=estimated proportion of pregnancy outcomes and maternal death was 23% (Oladipo</w:t>
      </w:r>
      <w:r>
        <w:rPr>
          <w:rFonts w:ascii="Times New Roman" w:hAnsi="Times New Roman"/>
          <w:sz w:val="24"/>
          <w:szCs w:val="24"/>
        </w:rPr>
        <w:t xml:space="preserve"> et al. (2023)) where p= 95% (p=0.95-23) given 22.05</w:t>
      </w:r>
    </w:p>
    <w:p w14:paraId="6E8CA46B" w14:textId="77777777" w:rsidR="00C76BC2" w:rsidRDefault="0020450C">
      <w:pPr>
        <w:spacing w:line="360" w:lineRule="auto"/>
        <w:jc w:val="both"/>
        <w:rPr>
          <w:rFonts w:ascii="Times New Roman" w:hAnsi="Times New Roman"/>
          <w:b/>
          <w:sz w:val="24"/>
          <w:szCs w:val="24"/>
        </w:rPr>
      </w:pPr>
      <w:r>
        <w:rPr>
          <w:rFonts w:ascii="Times New Roman" w:hAnsi="Times New Roman"/>
          <w:b/>
          <w:sz w:val="24"/>
          <w:szCs w:val="24"/>
        </w:rPr>
        <w:t>Inclusion Criteria</w:t>
      </w:r>
    </w:p>
    <w:p w14:paraId="248C89F8"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t>All women who delivered in University of Port Harcourt Teaching Hospital from 2020 to 2024.</w:t>
      </w:r>
    </w:p>
    <w:p w14:paraId="3E95B48D" w14:textId="77777777" w:rsidR="00C76BC2" w:rsidRDefault="0020450C">
      <w:pPr>
        <w:spacing w:after="160" w:line="360" w:lineRule="auto"/>
        <w:jc w:val="both"/>
        <w:rPr>
          <w:rFonts w:ascii="Times New Roman" w:hAnsi="Times New Roman"/>
          <w:sz w:val="24"/>
          <w:szCs w:val="24"/>
        </w:rPr>
      </w:pPr>
      <w:r>
        <w:rPr>
          <w:rFonts w:ascii="Times New Roman" w:hAnsi="Times New Roman"/>
          <w:b/>
          <w:bCs/>
          <w:sz w:val="24"/>
          <w:szCs w:val="24"/>
        </w:rPr>
        <w:t>Instrument for Data Collection</w:t>
      </w:r>
      <w:r>
        <w:rPr>
          <w:rFonts w:ascii="Times New Roman" w:hAnsi="Times New Roman"/>
          <w:sz w:val="24"/>
          <w:szCs w:val="24"/>
        </w:rPr>
        <w:t>: The instrument used for collection of data was a proforma be</w:t>
      </w:r>
      <w:r>
        <w:rPr>
          <w:rFonts w:ascii="Times New Roman" w:hAnsi="Times New Roman"/>
          <w:sz w:val="24"/>
          <w:szCs w:val="24"/>
        </w:rPr>
        <w:t>cause it was secondary data. The title of the proforma was pregnancy outcomes and pattern of delivery.</w:t>
      </w:r>
    </w:p>
    <w:p w14:paraId="103C6DAD" w14:textId="77777777" w:rsidR="00C76BC2" w:rsidRDefault="0020450C">
      <w:pPr>
        <w:spacing w:line="360" w:lineRule="auto"/>
        <w:jc w:val="both"/>
        <w:rPr>
          <w:rFonts w:ascii="Times New Roman" w:hAnsi="Times New Roman"/>
          <w:b/>
          <w:sz w:val="24"/>
          <w:szCs w:val="24"/>
        </w:rPr>
      </w:pPr>
      <w:r>
        <w:rPr>
          <w:rFonts w:ascii="Times New Roman" w:hAnsi="Times New Roman"/>
          <w:b/>
          <w:sz w:val="24"/>
          <w:szCs w:val="24"/>
        </w:rPr>
        <w:t>Reliability of the Instrument</w:t>
      </w:r>
    </w:p>
    <w:p w14:paraId="79484143" w14:textId="77777777" w:rsidR="00C76BC2" w:rsidRDefault="0020450C">
      <w:pPr>
        <w:spacing w:after="160" w:line="360" w:lineRule="auto"/>
        <w:jc w:val="both"/>
        <w:rPr>
          <w:rFonts w:ascii="Times New Roman" w:hAnsi="Times New Roman"/>
          <w:sz w:val="24"/>
          <w:szCs w:val="24"/>
        </w:rPr>
      </w:pPr>
      <w:r>
        <w:rPr>
          <w:rFonts w:ascii="Times New Roman" w:hAnsi="Times New Roman"/>
          <w:sz w:val="24"/>
          <w:szCs w:val="24"/>
        </w:rPr>
        <w:t>Since this study is retrospective, it collect data from hospital record department mostly for patient’s folders and case no</w:t>
      </w:r>
      <w:r>
        <w:rPr>
          <w:rFonts w:ascii="Times New Roman" w:hAnsi="Times New Roman"/>
          <w:sz w:val="24"/>
          <w:szCs w:val="24"/>
        </w:rPr>
        <w:t>te within a specify period of 5 years from 2020-2024.</w:t>
      </w:r>
    </w:p>
    <w:p w14:paraId="63FCA91D" w14:textId="77777777" w:rsidR="00C76BC2" w:rsidRDefault="0020450C">
      <w:pPr>
        <w:spacing w:line="360" w:lineRule="auto"/>
        <w:ind w:right="310"/>
        <w:jc w:val="both"/>
        <w:rPr>
          <w:rFonts w:ascii="Times New Roman" w:hAnsi="Times New Roman"/>
          <w:b/>
          <w:sz w:val="24"/>
          <w:szCs w:val="24"/>
        </w:rPr>
      </w:pPr>
      <w:r>
        <w:rPr>
          <w:rFonts w:ascii="Times New Roman" w:hAnsi="Times New Roman"/>
          <w:b/>
          <w:sz w:val="24"/>
          <w:szCs w:val="24"/>
        </w:rPr>
        <w:t xml:space="preserve">Method for Data Analysis: </w:t>
      </w:r>
      <w:r>
        <w:rPr>
          <w:rFonts w:ascii="Times New Roman" w:hAnsi="Times New Roman"/>
          <w:sz w:val="24"/>
          <w:szCs w:val="24"/>
        </w:rPr>
        <w:t>Data collected were analyzed using Statistical Product for Service Solution (SPSS) version 27.0. Statistical tools such as point Regression analysis were used to answer the res</w:t>
      </w:r>
      <w:r>
        <w:rPr>
          <w:rFonts w:ascii="Times New Roman" w:hAnsi="Times New Roman"/>
          <w:sz w:val="24"/>
          <w:szCs w:val="24"/>
        </w:rPr>
        <w:t>earch question, while regression model was used to test the hypotheses.</w:t>
      </w:r>
    </w:p>
    <w:p w14:paraId="6EF0AE73" w14:textId="242CEE59" w:rsidR="00C76BC2" w:rsidRDefault="0020450C">
      <w:pPr>
        <w:spacing w:after="0" w:line="360" w:lineRule="auto"/>
        <w:ind w:left="720" w:hanging="720"/>
        <w:rPr>
          <w:rFonts w:ascii="Times New Roman" w:hAnsi="Times New Roman"/>
          <w:sz w:val="24"/>
          <w:szCs w:val="24"/>
        </w:rPr>
      </w:pPr>
      <w:r>
        <w:rPr>
          <w:rFonts w:ascii="Times New Roman" w:hAnsi="Times New Roman"/>
          <w:b/>
          <w:sz w:val="24"/>
          <w:szCs w:val="24"/>
        </w:rPr>
        <w:t>Results</w:t>
      </w:r>
      <w:r>
        <w:rPr>
          <w:rFonts w:ascii="Times New Roman" w:hAnsi="Times New Roman"/>
          <w:sz w:val="24"/>
          <w:szCs w:val="24"/>
        </w:rPr>
        <w:t xml:space="preserve"> </w:t>
      </w:r>
      <w:r w:rsidR="00785AED" w:rsidRPr="00785AED">
        <w:rPr>
          <w:rFonts w:ascii="Times New Roman" w:hAnsi="Times New Roman"/>
          <w:b/>
          <w:bCs/>
          <w:sz w:val="24"/>
          <w:szCs w:val="24"/>
        </w:rPr>
        <w:t>&amp; Discussion</w:t>
      </w:r>
    </w:p>
    <w:p w14:paraId="226167B7" w14:textId="77777777" w:rsidR="00C76BC2" w:rsidRDefault="0020450C">
      <w:pPr>
        <w:spacing w:line="360" w:lineRule="auto"/>
        <w:rPr>
          <w:rFonts w:ascii="Times New Roman" w:hAnsi="Times New Roman"/>
          <w:sz w:val="24"/>
          <w:szCs w:val="24"/>
        </w:rPr>
      </w:pPr>
      <w:r>
        <w:rPr>
          <w:rFonts w:ascii="Times New Roman" w:hAnsi="Times New Roman"/>
          <w:sz w:val="24"/>
          <w:szCs w:val="24"/>
        </w:rPr>
        <w:t xml:space="preserve">The results of this study </w:t>
      </w:r>
      <w:proofErr w:type="gramStart"/>
      <w:r>
        <w:rPr>
          <w:rFonts w:ascii="Times New Roman" w:hAnsi="Times New Roman"/>
          <w:sz w:val="24"/>
          <w:szCs w:val="24"/>
        </w:rPr>
        <w:t>was</w:t>
      </w:r>
      <w:proofErr w:type="gramEnd"/>
      <w:r>
        <w:rPr>
          <w:rFonts w:ascii="Times New Roman" w:hAnsi="Times New Roman"/>
          <w:sz w:val="24"/>
          <w:szCs w:val="24"/>
        </w:rPr>
        <w:t xml:space="preserve"> based on the 339 sample size and data obtain from the patient case note or folder</w:t>
      </w:r>
    </w:p>
    <w:p w14:paraId="0DD4ADBA" w14:textId="77777777" w:rsidR="00C76BC2" w:rsidRDefault="0020450C">
      <w:pPr>
        <w:spacing w:after="0" w:line="240" w:lineRule="auto"/>
        <w:ind w:left="720" w:hanging="720"/>
        <w:rPr>
          <w:rFonts w:ascii="Times New Roman" w:hAnsi="Times New Roman"/>
          <w:sz w:val="24"/>
          <w:szCs w:val="24"/>
        </w:rPr>
      </w:pPr>
      <w:r>
        <w:rPr>
          <w:rFonts w:ascii="Times New Roman" w:hAnsi="Times New Roman"/>
          <w:sz w:val="24"/>
          <w:szCs w:val="24"/>
        </w:rPr>
        <w:t xml:space="preserve">Table 1:  </w:t>
      </w:r>
      <w:r>
        <w:rPr>
          <w:rFonts w:ascii="Times New Roman" w:hAnsi="Times New Roman"/>
          <w:b/>
          <w:sz w:val="24"/>
          <w:szCs w:val="24"/>
        </w:rPr>
        <w:t xml:space="preserve">Maternal Complications and Delivery </w:t>
      </w:r>
      <w:r>
        <w:rPr>
          <w:rFonts w:ascii="Times New Roman" w:hAnsi="Times New Roman"/>
          <w:b/>
          <w:sz w:val="24"/>
          <w:szCs w:val="24"/>
        </w:rPr>
        <w:t>Pattern</w:t>
      </w:r>
    </w:p>
    <w:p w14:paraId="33196EAB" w14:textId="77777777" w:rsidR="00C76BC2" w:rsidRDefault="0020450C">
      <w:pPr>
        <w:tabs>
          <w:tab w:val="left" w:pos="5165"/>
        </w:tabs>
        <w:spacing w:after="0" w:line="240" w:lineRule="auto"/>
      </w:pPr>
      <w:r>
        <w:tab/>
      </w:r>
    </w:p>
    <w:tbl>
      <w:tblPr>
        <w:tblW w:w="58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95"/>
        <w:gridCol w:w="1024"/>
        <w:gridCol w:w="1086"/>
        <w:gridCol w:w="1469"/>
        <w:gridCol w:w="1469"/>
      </w:tblGrid>
      <w:tr w:rsidR="00C76BC2" w14:paraId="2623B879" w14:textId="77777777">
        <w:trPr>
          <w:cantSplit/>
        </w:trPr>
        <w:tc>
          <w:tcPr>
            <w:tcW w:w="5843" w:type="dxa"/>
            <w:gridSpan w:val="5"/>
            <w:tcBorders>
              <w:top w:val="single" w:sz="4" w:space="0" w:color="auto"/>
              <w:left w:val="nil"/>
              <w:bottom w:val="nil"/>
              <w:right w:val="nil"/>
            </w:tcBorders>
            <w:shd w:val="clear" w:color="auto" w:fill="FFFFFF"/>
            <w:vAlign w:val="center"/>
          </w:tcPr>
          <w:p w14:paraId="71B77581" w14:textId="77777777" w:rsidR="00C76BC2" w:rsidRDefault="0020450C">
            <w:pPr>
              <w:autoSpaceDE w:val="0"/>
              <w:autoSpaceDN w:val="0"/>
              <w:adjustRightInd w:val="0"/>
              <w:spacing w:after="0" w:line="320" w:lineRule="atLeast"/>
              <w:ind w:left="60" w:right="60"/>
              <w:jc w:val="center"/>
              <w:rPr>
                <w:rFonts w:ascii="Times New Roman" w:hAnsi="Times New Roman"/>
                <w:color w:val="010205"/>
                <w:sz w:val="24"/>
                <w:szCs w:val="24"/>
                <w:lang w:eastAsia="en-US"/>
              </w:rPr>
            </w:pPr>
            <w:r>
              <w:rPr>
                <w:rFonts w:ascii="Times New Roman" w:hAnsi="Times New Roman"/>
                <w:b/>
                <w:bCs/>
                <w:color w:val="010205"/>
                <w:sz w:val="24"/>
                <w:szCs w:val="24"/>
                <w:lang w:eastAsia="en-US"/>
              </w:rPr>
              <w:t>Model Summary</w:t>
            </w:r>
          </w:p>
        </w:tc>
      </w:tr>
      <w:tr w:rsidR="00C76BC2" w14:paraId="5D1142E5" w14:textId="77777777">
        <w:trPr>
          <w:cantSplit/>
        </w:trPr>
        <w:tc>
          <w:tcPr>
            <w:tcW w:w="795" w:type="dxa"/>
            <w:tcBorders>
              <w:top w:val="nil"/>
              <w:left w:val="nil"/>
              <w:bottom w:val="single" w:sz="8" w:space="0" w:color="152935"/>
              <w:right w:val="nil"/>
            </w:tcBorders>
            <w:shd w:val="clear" w:color="auto" w:fill="FFFFFF"/>
            <w:vAlign w:val="bottom"/>
          </w:tcPr>
          <w:p w14:paraId="4368AEEE"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Model</w:t>
            </w:r>
          </w:p>
        </w:tc>
        <w:tc>
          <w:tcPr>
            <w:tcW w:w="1024" w:type="dxa"/>
            <w:tcBorders>
              <w:top w:val="nil"/>
              <w:left w:val="nil"/>
              <w:bottom w:val="single" w:sz="8" w:space="0" w:color="152935"/>
              <w:right w:val="single" w:sz="8" w:space="0" w:color="E0E0E0"/>
            </w:tcBorders>
            <w:shd w:val="clear" w:color="auto" w:fill="FFFFFF"/>
            <w:vAlign w:val="bottom"/>
          </w:tcPr>
          <w:p w14:paraId="220BCA69"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14:paraId="3960F1D7"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R Square</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572A9AD3"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Adjusted R Square</w:t>
            </w:r>
          </w:p>
        </w:tc>
        <w:tc>
          <w:tcPr>
            <w:tcW w:w="1469" w:type="dxa"/>
            <w:tcBorders>
              <w:top w:val="nil"/>
              <w:left w:val="single" w:sz="8" w:space="0" w:color="E0E0E0"/>
              <w:bottom w:val="single" w:sz="8" w:space="0" w:color="152935"/>
              <w:right w:val="nil"/>
            </w:tcBorders>
            <w:shd w:val="clear" w:color="auto" w:fill="FFFFFF"/>
            <w:vAlign w:val="bottom"/>
          </w:tcPr>
          <w:p w14:paraId="188262B4"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Std. Error of the Estimate</w:t>
            </w:r>
          </w:p>
        </w:tc>
      </w:tr>
      <w:tr w:rsidR="00C76BC2" w14:paraId="0A218BBE" w14:textId="77777777">
        <w:trPr>
          <w:cantSplit/>
        </w:trPr>
        <w:tc>
          <w:tcPr>
            <w:tcW w:w="795" w:type="dxa"/>
            <w:tcBorders>
              <w:top w:val="single" w:sz="8" w:space="0" w:color="152935"/>
              <w:left w:val="nil"/>
              <w:bottom w:val="single" w:sz="8" w:space="0" w:color="152935"/>
              <w:right w:val="nil"/>
            </w:tcBorders>
            <w:shd w:val="clear" w:color="auto" w:fill="E0E0E0"/>
          </w:tcPr>
          <w:p w14:paraId="7A402B2C"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1</w:t>
            </w:r>
          </w:p>
        </w:tc>
        <w:tc>
          <w:tcPr>
            <w:tcW w:w="1024" w:type="dxa"/>
            <w:tcBorders>
              <w:top w:val="single" w:sz="8" w:space="0" w:color="152935"/>
              <w:left w:val="nil"/>
              <w:bottom w:val="single" w:sz="8" w:space="0" w:color="152935"/>
              <w:right w:val="single" w:sz="8" w:space="0" w:color="E0E0E0"/>
            </w:tcBorders>
            <w:shd w:val="clear" w:color="auto" w:fill="FFFFFF"/>
          </w:tcPr>
          <w:p w14:paraId="0AC52AFA"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.496</w:t>
            </w:r>
            <w:r>
              <w:rPr>
                <w:rFonts w:ascii="Times New Roman" w:hAnsi="Times New Roman"/>
                <w:color w:val="010205"/>
                <w:sz w:val="24"/>
                <w:szCs w:val="24"/>
                <w:vertAlign w:val="superscript"/>
                <w:lang w:eastAsia="en-US"/>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14:paraId="490E7330"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.246</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4A65E562"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.242</w:t>
            </w:r>
          </w:p>
        </w:tc>
        <w:tc>
          <w:tcPr>
            <w:tcW w:w="1469" w:type="dxa"/>
            <w:tcBorders>
              <w:top w:val="single" w:sz="8" w:space="0" w:color="152935"/>
              <w:left w:val="single" w:sz="8" w:space="0" w:color="E0E0E0"/>
              <w:bottom w:val="single" w:sz="8" w:space="0" w:color="152935"/>
              <w:right w:val="nil"/>
            </w:tcBorders>
            <w:shd w:val="clear" w:color="auto" w:fill="FFFFFF"/>
          </w:tcPr>
          <w:p w14:paraId="421DBE7D"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12.17336</w:t>
            </w:r>
          </w:p>
        </w:tc>
      </w:tr>
      <w:tr w:rsidR="00C76BC2" w14:paraId="03A612C3" w14:textId="77777777">
        <w:trPr>
          <w:cantSplit/>
        </w:trPr>
        <w:tc>
          <w:tcPr>
            <w:tcW w:w="5843" w:type="dxa"/>
            <w:gridSpan w:val="5"/>
            <w:tcBorders>
              <w:top w:val="nil"/>
              <w:left w:val="nil"/>
              <w:bottom w:val="nil"/>
              <w:right w:val="nil"/>
            </w:tcBorders>
            <w:shd w:val="clear" w:color="auto" w:fill="FFFFFF"/>
          </w:tcPr>
          <w:p w14:paraId="43FAB2B1"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a. Predictors: (Constant),</w:t>
            </w:r>
            <w:r>
              <w:rPr>
                <w:rFonts w:ascii="Times New Roman" w:hAnsi="Times New Roman"/>
                <w:sz w:val="24"/>
                <w:szCs w:val="24"/>
              </w:rPr>
              <w:t xml:space="preserve"> maternal complications</w:t>
            </w:r>
          </w:p>
        </w:tc>
      </w:tr>
    </w:tbl>
    <w:p w14:paraId="152A69E1" w14:textId="3F6D7591" w:rsidR="00C76BC2" w:rsidRDefault="0020450C">
      <w:pPr>
        <w:spacing w:before="100" w:beforeAutospacing="1" w:after="100" w:afterAutospacing="1" w:line="480" w:lineRule="auto"/>
        <w:jc w:val="both"/>
        <w:rPr>
          <w:rFonts w:ascii="Times New Roman" w:eastAsia="Times New Roman" w:hAnsi="Times New Roman"/>
          <w:sz w:val="24"/>
          <w:szCs w:val="24"/>
          <w:lang w:eastAsia="en-US"/>
        </w:rPr>
      </w:pPr>
      <w:r>
        <w:rPr>
          <w:rFonts w:ascii="Times New Roman" w:eastAsia="Times New Roman" w:hAnsi="Times New Roman"/>
          <w:bCs/>
          <w:sz w:val="24"/>
          <w:szCs w:val="24"/>
          <w:lang w:eastAsia="en-US"/>
        </w:rPr>
        <w:lastRenderedPageBreak/>
        <w:t>The result of this study in table 1 R (0.496) which showed that</w:t>
      </w:r>
      <w:r>
        <w:rPr>
          <w:rFonts w:ascii="Times New Roman" w:eastAsia="Times New Roman" w:hAnsi="Times New Roman"/>
          <w:sz w:val="24"/>
          <w:szCs w:val="24"/>
          <w:lang w:eastAsia="en-US"/>
        </w:rPr>
        <w:t xml:space="preserve"> a moderate positive correlation between the predictor (weight or maternal complications) and delivery pattern. While </w:t>
      </w:r>
      <w:r>
        <w:rPr>
          <w:rFonts w:ascii="Times New Roman" w:eastAsia="Times New Roman" w:hAnsi="Times New Roman"/>
          <w:bCs/>
          <w:sz w:val="24"/>
          <w:szCs w:val="24"/>
          <w:lang w:eastAsia="en-US"/>
        </w:rPr>
        <w:t>R Square (0.246)</w:t>
      </w:r>
      <w:r>
        <w:rPr>
          <w:rFonts w:ascii="Times New Roman" w:eastAsia="Times New Roman" w:hAnsi="Times New Roman"/>
          <w:sz w:val="24"/>
          <w:szCs w:val="24"/>
          <w:lang w:eastAsia="en-US"/>
        </w:rPr>
        <w:t xml:space="preserve"> suggested that </w:t>
      </w:r>
      <w:r>
        <w:rPr>
          <w:rFonts w:ascii="Times New Roman" w:eastAsia="Times New Roman" w:hAnsi="Times New Roman"/>
          <w:bCs/>
          <w:sz w:val="24"/>
          <w:szCs w:val="24"/>
          <w:lang w:eastAsia="en-US"/>
        </w:rPr>
        <w:t>24.6%</w:t>
      </w:r>
      <w:r>
        <w:rPr>
          <w:rFonts w:ascii="Times New Roman" w:eastAsia="Times New Roman" w:hAnsi="Times New Roman"/>
          <w:sz w:val="24"/>
          <w:szCs w:val="24"/>
          <w:lang w:eastAsia="en-US"/>
        </w:rPr>
        <w:t xml:space="preserve"> of the variance in delivery pattern is explained by the predictor variable. </w:t>
      </w:r>
      <w:r>
        <w:rPr>
          <w:rFonts w:ascii="Times New Roman" w:hAnsi="Times New Roman"/>
          <w:sz w:val="24"/>
          <w:szCs w:val="24"/>
        </w:rPr>
        <w:t>The model shows that mat</w:t>
      </w:r>
      <w:r>
        <w:rPr>
          <w:rFonts w:ascii="Times New Roman" w:hAnsi="Times New Roman"/>
          <w:sz w:val="24"/>
          <w:szCs w:val="24"/>
        </w:rPr>
        <w:t xml:space="preserve">ernal complications </w:t>
      </w:r>
      <w:r>
        <w:rPr>
          <w:rStyle w:val="Strong"/>
          <w:rFonts w:ascii="Times New Roman" w:eastAsia="Times New Roman" w:hAnsi="Times New Roman"/>
          <w:b w:val="0"/>
          <w:sz w:val="24"/>
          <w:szCs w:val="24"/>
        </w:rPr>
        <w:t>moderately explain delivery</w:t>
      </w:r>
      <w:r>
        <w:rPr>
          <w:rStyle w:val="Strong"/>
          <w:rFonts w:ascii="Times New Roman" w:eastAsia="Times New Roman" w:hAnsi="Times New Roman"/>
          <w:sz w:val="24"/>
          <w:szCs w:val="24"/>
        </w:rPr>
        <w:t xml:space="preserve"> </w:t>
      </w:r>
      <w:r>
        <w:rPr>
          <w:rStyle w:val="Strong"/>
          <w:rFonts w:ascii="Times New Roman" w:eastAsia="Times New Roman" w:hAnsi="Times New Roman"/>
          <w:b w:val="0"/>
          <w:sz w:val="24"/>
          <w:szCs w:val="24"/>
        </w:rPr>
        <w:t>patterns</w:t>
      </w:r>
      <w:r>
        <w:rPr>
          <w:rFonts w:ascii="Times New Roman" w:hAnsi="Times New Roman"/>
          <w:sz w:val="24"/>
          <w:szCs w:val="24"/>
        </w:rPr>
        <w:t xml:space="preserve"> among pregnant women in tertiary healthcare facilities in Port Harcourt. Approximately 24% of the variability in how women deliver is associated with this factor. While not accounting for all factors, maternal complications are a </w:t>
      </w:r>
      <w:r>
        <w:rPr>
          <w:rStyle w:val="Strong"/>
          <w:rFonts w:ascii="Times New Roman" w:eastAsia="Times New Roman" w:hAnsi="Times New Roman"/>
          <w:b w:val="0"/>
          <w:sz w:val="24"/>
          <w:szCs w:val="24"/>
        </w:rPr>
        <w:t>significant and clinicall</w:t>
      </w:r>
      <w:r>
        <w:rPr>
          <w:rStyle w:val="Strong"/>
          <w:rFonts w:ascii="Times New Roman" w:eastAsia="Times New Roman" w:hAnsi="Times New Roman"/>
          <w:b w:val="0"/>
          <w:sz w:val="24"/>
          <w:szCs w:val="24"/>
        </w:rPr>
        <w:t>y relevant predictor</w:t>
      </w:r>
      <w:r>
        <w:rPr>
          <w:rFonts w:ascii="Times New Roman" w:hAnsi="Times New Roman"/>
          <w:sz w:val="24"/>
          <w:szCs w:val="24"/>
        </w:rPr>
        <w:t xml:space="preserve"> of delivery outcomes</w:t>
      </w:r>
      <w:r>
        <w:rPr>
          <w:rFonts w:ascii="Times New Roman" w:hAnsi="Times New Roman"/>
        </w:rPr>
        <w:t xml:space="preserve">. </w:t>
      </w:r>
    </w:p>
    <w:p w14:paraId="172CA892" w14:textId="77777777" w:rsidR="00C76BC2" w:rsidRDefault="0020450C">
      <w:pPr>
        <w:spacing w:line="480" w:lineRule="auto"/>
        <w:jc w:val="both"/>
        <w:rPr>
          <w:sz w:val="20"/>
          <w:szCs w:val="20"/>
        </w:rPr>
      </w:pPr>
      <w:r>
        <w:rPr>
          <w:rFonts w:ascii="Times New Roman" w:hAnsi="Times New Roman"/>
          <w:b/>
          <w:sz w:val="24"/>
          <w:szCs w:val="24"/>
        </w:rPr>
        <w:t>H</w:t>
      </w:r>
      <w:r>
        <w:rPr>
          <w:rFonts w:ascii="Times New Roman" w:hAnsi="Times New Roman"/>
          <w:b/>
          <w:sz w:val="24"/>
          <w:szCs w:val="24"/>
          <w:vertAlign w:val="subscript"/>
        </w:rPr>
        <w:t>01</w:t>
      </w:r>
      <w:r>
        <w:rPr>
          <w:rFonts w:ascii="Times New Roman" w:hAnsi="Times New Roman"/>
          <w:b/>
          <w:sz w:val="24"/>
          <w:szCs w:val="24"/>
        </w:rPr>
        <w:t xml:space="preserve">: </w:t>
      </w:r>
      <w:r>
        <w:rPr>
          <w:rFonts w:ascii="Times New Roman" w:hAnsi="Times New Roman"/>
          <w:sz w:val="24"/>
          <w:szCs w:val="24"/>
        </w:rPr>
        <w:t>There is no significant relationship between stillbirth and pregnancy outcomes among pregnant women attending tertiary healthcare facilities in Port Harcourt metropolis, Rivers State.</w:t>
      </w:r>
    </w:p>
    <w:p w14:paraId="274B95A0" w14:textId="01D4854A" w:rsidR="00C76BC2" w:rsidRDefault="0020450C">
      <w:pPr>
        <w:spacing w:after="0" w:line="240" w:lineRule="auto"/>
        <w:rPr>
          <w:rFonts w:ascii="Times New Roman" w:hAnsi="Times New Roman"/>
          <w:b/>
          <w:sz w:val="24"/>
          <w:szCs w:val="24"/>
        </w:rPr>
      </w:pPr>
      <w:r>
        <w:rPr>
          <w:rFonts w:ascii="Times New Roman" w:hAnsi="Times New Roman"/>
          <w:b/>
          <w:sz w:val="24"/>
          <w:szCs w:val="24"/>
        </w:rPr>
        <w:t>Table 2:  regression mo</w:t>
      </w:r>
      <w:r>
        <w:rPr>
          <w:rFonts w:ascii="Times New Roman" w:hAnsi="Times New Roman"/>
          <w:b/>
          <w:sz w:val="24"/>
          <w:szCs w:val="24"/>
        </w:rPr>
        <w:t>del</w:t>
      </w:r>
      <w:r>
        <w:t xml:space="preserve"> </w:t>
      </w:r>
      <w:r>
        <w:rPr>
          <w:rFonts w:ascii="Times New Roman" w:hAnsi="Times New Roman"/>
          <w:b/>
          <w:sz w:val="24"/>
          <w:szCs w:val="24"/>
        </w:rPr>
        <w:t>summary of relationship between stillbirth and pregnancy outcomes among pregnant women</w:t>
      </w:r>
    </w:p>
    <w:p w14:paraId="19B7D187" w14:textId="77777777" w:rsidR="00C76BC2" w:rsidRDefault="0020450C">
      <w:pPr>
        <w:tabs>
          <w:tab w:val="left" w:pos="2112"/>
        </w:tabs>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lang w:eastAsia="en-US"/>
        </w:rPr>
        <w:tab/>
      </w:r>
    </w:p>
    <w:tbl>
      <w:tblPr>
        <w:tblW w:w="79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3"/>
        <w:gridCol w:w="1284"/>
        <w:gridCol w:w="1469"/>
        <w:gridCol w:w="1025"/>
        <w:gridCol w:w="1408"/>
        <w:gridCol w:w="1025"/>
        <w:gridCol w:w="1025"/>
      </w:tblGrid>
      <w:tr w:rsidR="00C76BC2" w14:paraId="2E4D9786" w14:textId="77777777">
        <w:trPr>
          <w:cantSplit/>
        </w:trPr>
        <w:tc>
          <w:tcPr>
            <w:tcW w:w="7965" w:type="dxa"/>
            <w:gridSpan w:val="7"/>
            <w:tcBorders>
              <w:top w:val="single" w:sz="4" w:space="0" w:color="auto"/>
              <w:left w:val="nil"/>
              <w:bottom w:val="nil"/>
              <w:right w:val="nil"/>
            </w:tcBorders>
            <w:shd w:val="clear" w:color="auto" w:fill="FFFFFF"/>
            <w:vAlign w:val="center"/>
          </w:tcPr>
          <w:p w14:paraId="3BEDD693" w14:textId="77777777" w:rsidR="00C76BC2" w:rsidRDefault="0020450C">
            <w:pPr>
              <w:autoSpaceDE w:val="0"/>
              <w:autoSpaceDN w:val="0"/>
              <w:adjustRightInd w:val="0"/>
              <w:spacing w:after="0" w:line="320" w:lineRule="atLeast"/>
              <w:ind w:left="60" w:right="60"/>
              <w:jc w:val="center"/>
              <w:rPr>
                <w:rFonts w:ascii="Times New Roman" w:hAnsi="Times New Roman"/>
                <w:color w:val="010205"/>
                <w:sz w:val="24"/>
                <w:szCs w:val="24"/>
                <w:lang w:eastAsia="en-US"/>
              </w:rPr>
            </w:pPr>
            <w:r>
              <w:rPr>
                <w:rFonts w:ascii="Times New Roman" w:hAnsi="Times New Roman"/>
                <w:b/>
                <w:bCs/>
                <w:color w:val="010205"/>
                <w:sz w:val="24"/>
                <w:szCs w:val="24"/>
                <w:lang w:eastAsia="en-US"/>
              </w:rPr>
              <w:t>ANOVA</w:t>
            </w:r>
            <w:r>
              <w:rPr>
                <w:rFonts w:ascii="Times New Roman" w:hAnsi="Times New Roman"/>
                <w:b/>
                <w:bCs/>
                <w:color w:val="010205"/>
                <w:sz w:val="24"/>
                <w:szCs w:val="24"/>
                <w:vertAlign w:val="superscript"/>
                <w:lang w:eastAsia="en-US"/>
              </w:rPr>
              <w:t>a</w:t>
            </w:r>
          </w:p>
        </w:tc>
      </w:tr>
      <w:tr w:rsidR="00C76BC2" w14:paraId="01657B27" w14:textId="77777777">
        <w:trPr>
          <w:cantSplit/>
        </w:trPr>
        <w:tc>
          <w:tcPr>
            <w:tcW w:w="2018" w:type="dxa"/>
            <w:gridSpan w:val="2"/>
            <w:tcBorders>
              <w:top w:val="nil"/>
              <w:left w:val="nil"/>
              <w:bottom w:val="single" w:sz="8" w:space="0" w:color="152935"/>
              <w:right w:val="nil"/>
            </w:tcBorders>
            <w:shd w:val="clear" w:color="auto" w:fill="FFFFFF"/>
            <w:vAlign w:val="bottom"/>
          </w:tcPr>
          <w:p w14:paraId="71BACC83"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Model</w:t>
            </w:r>
          </w:p>
        </w:tc>
        <w:tc>
          <w:tcPr>
            <w:tcW w:w="1468" w:type="dxa"/>
            <w:tcBorders>
              <w:top w:val="nil"/>
              <w:left w:val="nil"/>
              <w:bottom w:val="single" w:sz="8" w:space="0" w:color="152935"/>
              <w:right w:val="single" w:sz="8" w:space="0" w:color="E0E0E0"/>
            </w:tcBorders>
            <w:shd w:val="clear" w:color="auto" w:fill="FFFFFF"/>
            <w:vAlign w:val="bottom"/>
          </w:tcPr>
          <w:p w14:paraId="2644BFD1"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367F8314"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54D45B0D"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71B5D1D1"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F</w:t>
            </w:r>
          </w:p>
        </w:tc>
        <w:tc>
          <w:tcPr>
            <w:tcW w:w="1024" w:type="dxa"/>
            <w:tcBorders>
              <w:top w:val="nil"/>
              <w:left w:val="single" w:sz="8" w:space="0" w:color="E0E0E0"/>
              <w:bottom w:val="single" w:sz="8" w:space="0" w:color="152935"/>
              <w:right w:val="nil"/>
            </w:tcBorders>
            <w:shd w:val="clear" w:color="auto" w:fill="FFFFFF"/>
            <w:vAlign w:val="bottom"/>
          </w:tcPr>
          <w:p w14:paraId="673F45CB"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Sig.</w:t>
            </w:r>
          </w:p>
        </w:tc>
      </w:tr>
      <w:tr w:rsidR="00C76BC2" w14:paraId="71B25FEC"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2D324B0E"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1</w:t>
            </w:r>
          </w:p>
        </w:tc>
        <w:tc>
          <w:tcPr>
            <w:tcW w:w="1284" w:type="dxa"/>
            <w:tcBorders>
              <w:top w:val="single" w:sz="8" w:space="0" w:color="152935"/>
              <w:left w:val="nil"/>
              <w:bottom w:val="single" w:sz="8" w:space="0" w:color="AEAEAE"/>
              <w:right w:val="nil"/>
            </w:tcBorders>
            <w:shd w:val="clear" w:color="auto" w:fill="E0E0E0"/>
          </w:tcPr>
          <w:p w14:paraId="7D76214A"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Regression</w:t>
            </w:r>
          </w:p>
        </w:tc>
        <w:tc>
          <w:tcPr>
            <w:tcW w:w="1468" w:type="dxa"/>
            <w:tcBorders>
              <w:top w:val="single" w:sz="8" w:space="0" w:color="152935"/>
              <w:left w:val="nil"/>
              <w:bottom w:val="single" w:sz="8" w:space="0" w:color="AEAEAE"/>
              <w:right w:val="single" w:sz="8" w:space="0" w:color="E0E0E0"/>
            </w:tcBorders>
            <w:shd w:val="clear" w:color="auto" w:fill="FFFFFF"/>
          </w:tcPr>
          <w:p w14:paraId="37E80AFB"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2494.242</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5BFA216A"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14:paraId="25E0BE5E"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2494.242</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39F3F457"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103.068</w:t>
            </w:r>
          </w:p>
        </w:tc>
        <w:tc>
          <w:tcPr>
            <w:tcW w:w="1024" w:type="dxa"/>
            <w:tcBorders>
              <w:top w:val="single" w:sz="8" w:space="0" w:color="152935"/>
              <w:left w:val="single" w:sz="8" w:space="0" w:color="E0E0E0"/>
              <w:bottom w:val="single" w:sz="8" w:space="0" w:color="AEAEAE"/>
              <w:right w:val="nil"/>
            </w:tcBorders>
            <w:shd w:val="clear" w:color="auto" w:fill="FFFFFF"/>
          </w:tcPr>
          <w:p w14:paraId="5EF17F6D"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.000</w:t>
            </w:r>
            <w:r>
              <w:rPr>
                <w:rFonts w:ascii="Times New Roman" w:hAnsi="Times New Roman"/>
                <w:color w:val="010205"/>
                <w:sz w:val="24"/>
                <w:szCs w:val="24"/>
                <w:vertAlign w:val="superscript"/>
                <w:lang w:eastAsia="en-US"/>
              </w:rPr>
              <w:t>b</w:t>
            </w:r>
          </w:p>
        </w:tc>
      </w:tr>
      <w:tr w:rsidR="00C76BC2" w14:paraId="426EBF64" w14:textId="77777777">
        <w:trPr>
          <w:cantSplit/>
        </w:trPr>
        <w:tc>
          <w:tcPr>
            <w:tcW w:w="734" w:type="dxa"/>
            <w:vMerge/>
            <w:tcBorders>
              <w:top w:val="single" w:sz="8" w:space="0" w:color="152935"/>
              <w:left w:val="nil"/>
              <w:bottom w:val="single" w:sz="8" w:space="0" w:color="152935"/>
              <w:right w:val="nil"/>
            </w:tcBorders>
            <w:shd w:val="clear" w:color="auto" w:fill="E0E0E0"/>
          </w:tcPr>
          <w:p w14:paraId="6316CD14" w14:textId="77777777" w:rsidR="00C76BC2" w:rsidRDefault="00C76BC2">
            <w:pPr>
              <w:autoSpaceDE w:val="0"/>
              <w:autoSpaceDN w:val="0"/>
              <w:adjustRightInd w:val="0"/>
              <w:spacing w:after="0" w:line="240" w:lineRule="auto"/>
              <w:rPr>
                <w:rFonts w:ascii="Times New Roman" w:hAnsi="Times New Roman"/>
                <w:color w:val="010205"/>
                <w:sz w:val="24"/>
                <w:szCs w:val="24"/>
                <w:lang w:eastAsia="en-US"/>
              </w:rPr>
            </w:pPr>
          </w:p>
        </w:tc>
        <w:tc>
          <w:tcPr>
            <w:tcW w:w="1284" w:type="dxa"/>
            <w:tcBorders>
              <w:top w:val="single" w:sz="8" w:space="0" w:color="AEAEAE"/>
              <w:left w:val="nil"/>
              <w:bottom w:val="single" w:sz="8" w:space="0" w:color="AEAEAE"/>
              <w:right w:val="nil"/>
            </w:tcBorders>
            <w:shd w:val="clear" w:color="auto" w:fill="E0E0E0"/>
          </w:tcPr>
          <w:p w14:paraId="7CC66B47"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Residual</w:t>
            </w:r>
          </w:p>
        </w:tc>
        <w:tc>
          <w:tcPr>
            <w:tcW w:w="1468" w:type="dxa"/>
            <w:tcBorders>
              <w:top w:val="single" w:sz="8" w:space="0" w:color="AEAEAE"/>
              <w:left w:val="nil"/>
              <w:bottom w:val="single" w:sz="8" w:space="0" w:color="AEAEAE"/>
              <w:right w:val="single" w:sz="8" w:space="0" w:color="E0E0E0"/>
            </w:tcBorders>
            <w:shd w:val="clear" w:color="auto" w:fill="FFFFFF"/>
          </w:tcPr>
          <w:p w14:paraId="630E7C06"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8179.758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DB8EE7C"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338</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14:paraId="7AA1F1FF"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24.200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1CDB381"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3B6C3D0C"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5C588BAD" w14:textId="77777777">
        <w:trPr>
          <w:cantSplit/>
        </w:trPr>
        <w:tc>
          <w:tcPr>
            <w:tcW w:w="734" w:type="dxa"/>
            <w:vMerge/>
            <w:tcBorders>
              <w:top w:val="single" w:sz="8" w:space="0" w:color="152935"/>
              <w:left w:val="nil"/>
              <w:bottom w:val="single" w:sz="8" w:space="0" w:color="152935"/>
              <w:right w:val="nil"/>
            </w:tcBorders>
            <w:shd w:val="clear" w:color="auto" w:fill="E0E0E0"/>
          </w:tcPr>
          <w:p w14:paraId="2DB1247D"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284" w:type="dxa"/>
            <w:tcBorders>
              <w:top w:val="single" w:sz="8" w:space="0" w:color="AEAEAE"/>
              <w:left w:val="nil"/>
              <w:bottom w:val="single" w:sz="8" w:space="0" w:color="152935"/>
              <w:right w:val="nil"/>
            </w:tcBorders>
            <w:shd w:val="clear" w:color="auto" w:fill="E0E0E0"/>
          </w:tcPr>
          <w:p w14:paraId="7FD19BFC"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Total</w:t>
            </w:r>
          </w:p>
        </w:tc>
        <w:tc>
          <w:tcPr>
            <w:tcW w:w="1468" w:type="dxa"/>
            <w:tcBorders>
              <w:top w:val="single" w:sz="8" w:space="0" w:color="AEAEAE"/>
              <w:left w:val="nil"/>
              <w:bottom w:val="single" w:sz="8" w:space="0" w:color="152935"/>
              <w:right w:val="single" w:sz="8" w:space="0" w:color="E0E0E0"/>
            </w:tcBorders>
            <w:shd w:val="clear" w:color="auto" w:fill="FFFFFF"/>
          </w:tcPr>
          <w:p w14:paraId="275A04D0"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10674.000</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4377798D"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339</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97EF5D4"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6A9BD86"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nil"/>
            </w:tcBorders>
            <w:shd w:val="clear" w:color="auto" w:fill="FFFFFF"/>
            <w:vAlign w:val="center"/>
          </w:tcPr>
          <w:p w14:paraId="68D8B304"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4E5AE765" w14:textId="77777777">
        <w:trPr>
          <w:cantSplit/>
        </w:trPr>
        <w:tc>
          <w:tcPr>
            <w:tcW w:w="7965" w:type="dxa"/>
            <w:gridSpan w:val="7"/>
            <w:tcBorders>
              <w:top w:val="nil"/>
              <w:left w:val="nil"/>
              <w:bottom w:val="nil"/>
              <w:right w:val="nil"/>
            </w:tcBorders>
            <w:shd w:val="clear" w:color="auto" w:fill="FFFFFF"/>
          </w:tcPr>
          <w:p w14:paraId="4BF342EA"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 xml:space="preserve">a. </w:t>
            </w:r>
            <w:r>
              <w:rPr>
                <w:rFonts w:ascii="Times New Roman" w:hAnsi="Times New Roman"/>
                <w:color w:val="010205"/>
                <w:sz w:val="24"/>
                <w:szCs w:val="24"/>
                <w:lang w:eastAsia="en-US"/>
              </w:rPr>
              <w:t>Dependent Variable: pregnancy outcomes</w:t>
            </w:r>
          </w:p>
        </w:tc>
      </w:tr>
      <w:tr w:rsidR="00C76BC2" w14:paraId="1667808A" w14:textId="77777777">
        <w:trPr>
          <w:cantSplit/>
        </w:trPr>
        <w:tc>
          <w:tcPr>
            <w:tcW w:w="7965" w:type="dxa"/>
            <w:gridSpan w:val="7"/>
            <w:tcBorders>
              <w:top w:val="nil"/>
              <w:left w:val="nil"/>
              <w:bottom w:val="nil"/>
              <w:right w:val="nil"/>
            </w:tcBorders>
            <w:shd w:val="clear" w:color="auto" w:fill="FFFFFF"/>
          </w:tcPr>
          <w:p w14:paraId="106BE61C"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b. Predictors: (Constant), stillbirth</w:t>
            </w:r>
          </w:p>
        </w:tc>
      </w:tr>
    </w:tbl>
    <w:p w14:paraId="1BBAE2BC" w14:textId="77777777" w:rsidR="00C76BC2" w:rsidRDefault="0020450C">
      <w:pPr>
        <w:pStyle w:val="NormalWeb"/>
        <w:spacing w:line="480" w:lineRule="auto"/>
        <w:jc w:val="both"/>
      </w:pPr>
      <w:r>
        <w:t xml:space="preserve">The result show that the regression model testing the relationship between stillbirth and pregnancy outcomes among pregnant women attending tertiary healthcare facilities in </w:t>
      </w:r>
      <w:r>
        <w:t xml:space="preserve">Port Harcourt metropolis is highly significant (F = 103.068, p &lt; 0.005). This indicates that stillbirth significantly predicts pregnancy outcomes, leading to the rejection of the null hypothesis that there is no significant relationship between stillbirth </w:t>
      </w:r>
      <w:r>
        <w:t xml:space="preserve">and pregnancy outcomes. The large F-value </w:t>
      </w:r>
      <w:r>
        <w:lastRenderedPageBreak/>
        <w:t>and very low p-value demonstrate that stillbirth has a strong and meaningful impact on pregnancy outcomes in this population.</w:t>
      </w:r>
    </w:p>
    <w:p w14:paraId="6B990D67" w14:textId="77777777" w:rsidR="00C76BC2" w:rsidRDefault="0020450C">
      <w:pPr>
        <w:spacing w:line="480" w:lineRule="auto"/>
        <w:jc w:val="both"/>
        <w:rPr>
          <w:sz w:val="20"/>
          <w:szCs w:val="20"/>
        </w:rPr>
      </w:pPr>
      <w:r>
        <w:rPr>
          <w:rFonts w:ascii="Times New Roman" w:hAnsi="Times New Roman"/>
          <w:b/>
          <w:sz w:val="24"/>
          <w:szCs w:val="24"/>
        </w:rPr>
        <w:t>H</w:t>
      </w:r>
      <w:r>
        <w:rPr>
          <w:rFonts w:ascii="Times New Roman" w:hAnsi="Times New Roman"/>
          <w:b/>
          <w:sz w:val="24"/>
          <w:szCs w:val="24"/>
          <w:vertAlign w:val="subscript"/>
        </w:rPr>
        <w:t>02</w:t>
      </w:r>
      <w:r>
        <w:rPr>
          <w:rFonts w:ascii="Times New Roman" w:hAnsi="Times New Roman"/>
          <w:b/>
          <w:sz w:val="24"/>
          <w:szCs w:val="24"/>
        </w:rPr>
        <w:t xml:space="preserve">: </w:t>
      </w:r>
      <w:r>
        <w:rPr>
          <w:rFonts w:ascii="Times New Roman" w:hAnsi="Times New Roman"/>
          <w:sz w:val="24"/>
          <w:szCs w:val="24"/>
        </w:rPr>
        <w:t xml:space="preserve">There is no significant relationship between birth weight and pregnancy outcomes </w:t>
      </w:r>
      <w:r>
        <w:rPr>
          <w:rFonts w:ascii="Times New Roman" w:hAnsi="Times New Roman"/>
          <w:sz w:val="24"/>
          <w:szCs w:val="24"/>
        </w:rPr>
        <w:t>among pregnant women attending tertiary healthcare facilities in Port Harcourt metropolis, Rivers State.</w:t>
      </w:r>
    </w:p>
    <w:p w14:paraId="69A410B7" w14:textId="0D4C78A4" w:rsidR="00C76BC2" w:rsidRDefault="0020450C">
      <w:pPr>
        <w:autoSpaceDE w:val="0"/>
        <w:autoSpaceDN w:val="0"/>
        <w:adjustRightInd w:val="0"/>
        <w:spacing w:after="0" w:line="240" w:lineRule="auto"/>
        <w:rPr>
          <w:rFonts w:ascii="Times New Roman" w:hAnsi="Times New Roman"/>
          <w:sz w:val="24"/>
          <w:szCs w:val="24"/>
          <w:lang w:eastAsia="en-US"/>
        </w:rPr>
      </w:pPr>
      <w:r>
        <w:rPr>
          <w:rFonts w:ascii="Times New Roman" w:hAnsi="Times New Roman"/>
          <w:b/>
          <w:sz w:val="24"/>
          <w:szCs w:val="24"/>
        </w:rPr>
        <w:t>Table 3:  regression model</w:t>
      </w:r>
      <w:r>
        <w:t xml:space="preserve"> </w:t>
      </w:r>
      <w:r>
        <w:rPr>
          <w:rFonts w:ascii="Times New Roman" w:hAnsi="Times New Roman"/>
          <w:b/>
          <w:sz w:val="24"/>
          <w:szCs w:val="24"/>
        </w:rPr>
        <w:t>summary of relationship between birth weight and pregnancy outcomes among pregnant women</w:t>
      </w:r>
    </w:p>
    <w:tbl>
      <w:tblPr>
        <w:tblW w:w="79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3"/>
        <w:gridCol w:w="1284"/>
        <w:gridCol w:w="1469"/>
        <w:gridCol w:w="1025"/>
        <w:gridCol w:w="1408"/>
        <w:gridCol w:w="1025"/>
        <w:gridCol w:w="1025"/>
      </w:tblGrid>
      <w:tr w:rsidR="00C76BC2" w14:paraId="7998E197" w14:textId="77777777">
        <w:trPr>
          <w:cantSplit/>
        </w:trPr>
        <w:tc>
          <w:tcPr>
            <w:tcW w:w="7965" w:type="dxa"/>
            <w:gridSpan w:val="7"/>
            <w:tcBorders>
              <w:top w:val="single" w:sz="4" w:space="0" w:color="auto"/>
              <w:left w:val="nil"/>
              <w:bottom w:val="nil"/>
              <w:right w:val="nil"/>
            </w:tcBorders>
            <w:shd w:val="clear" w:color="auto" w:fill="FFFFFF"/>
            <w:vAlign w:val="center"/>
          </w:tcPr>
          <w:p w14:paraId="562236B0" w14:textId="77777777" w:rsidR="00C76BC2" w:rsidRDefault="0020450C">
            <w:pPr>
              <w:autoSpaceDE w:val="0"/>
              <w:autoSpaceDN w:val="0"/>
              <w:adjustRightInd w:val="0"/>
              <w:spacing w:after="0" w:line="320" w:lineRule="atLeast"/>
              <w:ind w:left="60" w:right="60"/>
              <w:jc w:val="center"/>
              <w:rPr>
                <w:rFonts w:ascii="Times New Roman" w:hAnsi="Times New Roman"/>
                <w:color w:val="010205"/>
                <w:sz w:val="24"/>
                <w:szCs w:val="24"/>
                <w:lang w:eastAsia="en-US"/>
              </w:rPr>
            </w:pPr>
            <w:r>
              <w:rPr>
                <w:rFonts w:ascii="Times New Roman" w:hAnsi="Times New Roman"/>
                <w:b/>
                <w:bCs/>
                <w:color w:val="010205"/>
                <w:sz w:val="24"/>
                <w:szCs w:val="24"/>
                <w:lang w:eastAsia="en-US"/>
              </w:rPr>
              <w:t>ANOVA</w:t>
            </w:r>
            <w:r>
              <w:rPr>
                <w:rFonts w:ascii="Times New Roman" w:hAnsi="Times New Roman"/>
                <w:b/>
                <w:bCs/>
                <w:color w:val="010205"/>
                <w:sz w:val="24"/>
                <w:szCs w:val="24"/>
                <w:vertAlign w:val="superscript"/>
                <w:lang w:eastAsia="en-US"/>
              </w:rPr>
              <w:t>a</w:t>
            </w:r>
          </w:p>
        </w:tc>
      </w:tr>
      <w:tr w:rsidR="00C76BC2" w14:paraId="6A2F9B06" w14:textId="77777777">
        <w:trPr>
          <w:cantSplit/>
        </w:trPr>
        <w:tc>
          <w:tcPr>
            <w:tcW w:w="2018" w:type="dxa"/>
            <w:gridSpan w:val="2"/>
            <w:tcBorders>
              <w:top w:val="nil"/>
              <w:left w:val="nil"/>
              <w:bottom w:val="single" w:sz="8" w:space="0" w:color="152935"/>
              <w:right w:val="nil"/>
            </w:tcBorders>
            <w:shd w:val="clear" w:color="auto" w:fill="FFFFFF"/>
            <w:vAlign w:val="bottom"/>
          </w:tcPr>
          <w:p w14:paraId="79134E05"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Model</w:t>
            </w:r>
          </w:p>
        </w:tc>
        <w:tc>
          <w:tcPr>
            <w:tcW w:w="1468" w:type="dxa"/>
            <w:tcBorders>
              <w:top w:val="nil"/>
              <w:left w:val="nil"/>
              <w:bottom w:val="single" w:sz="8" w:space="0" w:color="152935"/>
              <w:right w:val="single" w:sz="8" w:space="0" w:color="E0E0E0"/>
            </w:tcBorders>
            <w:shd w:val="clear" w:color="auto" w:fill="FFFFFF"/>
            <w:vAlign w:val="bottom"/>
          </w:tcPr>
          <w:p w14:paraId="74A512DE"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7BD1D4FE"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3BE50857"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5C7DB304"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F</w:t>
            </w:r>
          </w:p>
        </w:tc>
        <w:tc>
          <w:tcPr>
            <w:tcW w:w="1024" w:type="dxa"/>
            <w:tcBorders>
              <w:top w:val="nil"/>
              <w:left w:val="single" w:sz="8" w:space="0" w:color="E0E0E0"/>
              <w:bottom w:val="single" w:sz="8" w:space="0" w:color="152935"/>
              <w:right w:val="nil"/>
            </w:tcBorders>
            <w:shd w:val="clear" w:color="auto" w:fill="FFFFFF"/>
            <w:vAlign w:val="bottom"/>
          </w:tcPr>
          <w:p w14:paraId="5D49903F"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Sig.</w:t>
            </w:r>
          </w:p>
        </w:tc>
      </w:tr>
      <w:tr w:rsidR="00C76BC2" w14:paraId="12A59A98"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3F5B22BA"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1</w:t>
            </w:r>
          </w:p>
        </w:tc>
        <w:tc>
          <w:tcPr>
            <w:tcW w:w="1284" w:type="dxa"/>
            <w:tcBorders>
              <w:top w:val="single" w:sz="8" w:space="0" w:color="152935"/>
              <w:left w:val="nil"/>
              <w:bottom w:val="single" w:sz="8" w:space="0" w:color="AEAEAE"/>
              <w:right w:val="nil"/>
            </w:tcBorders>
            <w:shd w:val="clear" w:color="auto" w:fill="E0E0E0"/>
          </w:tcPr>
          <w:p w14:paraId="2650027A"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Regression</w:t>
            </w:r>
          </w:p>
        </w:tc>
        <w:tc>
          <w:tcPr>
            <w:tcW w:w="1468" w:type="dxa"/>
            <w:tcBorders>
              <w:top w:val="single" w:sz="8" w:space="0" w:color="152935"/>
              <w:left w:val="nil"/>
              <w:bottom w:val="single" w:sz="8" w:space="0" w:color="AEAEAE"/>
              <w:right w:val="single" w:sz="8" w:space="0" w:color="E0E0E0"/>
            </w:tcBorders>
            <w:shd w:val="clear" w:color="auto" w:fill="FFFFFF"/>
          </w:tcPr>
          <w:p w14:paraId="667BD20B"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1651.206</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3735D407"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14:paraId="2713D6D4"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1651.206</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3F254507"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12.036</w:t>
            </w:r>
          </w:p>
        </w:tc>
        <w:tc>
          <w:tcPr>
            <w:tcW w:w="1024" w:type="dxa"/>
            <w:tcBorders>
              <w:top w:val="single" w:sz="8" w:space="0" w:color="152935"/>
              <w:left w:val="single" w:sz="8" w:space="0" w:color="E0E0E0"/>
              <w:bottom w:val="single" w:sz="8" w:space="0" w:color="AEAEAE"/>
              <w:right w:val="nil"/>
            </w:tcBorders>
            <w:shd w:val="clear" w:color="auto" w:fill="FFFFFF"/>
          </w:tcPr>
          <w:p w14:paraId="13D5F85C"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.000</w:t>
            </w:r>
            <w:r>
              <w:rPr>
                <w:rFonts w:ascii="Times New Roman" w:hAnsi="Times New Roman"/>
                <w:color w:val="010205"/>
                <w:sz w:val="24"/>
                <w:szCs w:val="24"/>
                <w:vertAlign w:val="superscript"/>
                <w:lang w:eastAsia="en-US"/>
              </w:rPr>
              <w:t>b</w:t>
            </w:r>
          </w:p>
        </w:tc>
      </w:tr>
      <w:tr w:rsidR="00C76BC2" w14:paraId="7FBFF49C" w14:textId="77777777">
        <w:trPr>
          <w:cantSplit/>
        </w:trPr>
        <w:tc>
          <w:tcPr>
            <w:tcW w:w="734" w:type="dxa"/>
            <w:vMerge/>
            <w:tcBorders>
              <w:top w:val="single" w:sz="8" w:space="0" w:color="152935"/>
              <w:left w:val="nil"/>
              <w:bottom w:val="single" w:sz="8" w:space="0" w:color="152935"/>
              <w:right w:val="nil"/>
            </w:tcBorders>
            <w:shd w:val="clear" w:color="auto" w:fill="E0E0E0"/>
          </w:tcPr>
          <w:p w14:paraId="76288365" w14:textId="77777777" w:rsidR="00C76BC2" w:rsidRDefault="00C76BC2">
            <w:pPr>
              <w:autoSpaceDE w:val="0"/>
              <w:autoSpaceDN w:val="0"/>
              <w:adjustRightInd w:val="0"/>
              <w:spacing w:after="0" w:line="240" w:lineRule="auto"/>
              <w:rPr>
                <w:rFonts w:ascii="Times New Roman" w:hAnsi="Times New Roman"/>
                <w:color w:val="010205"/>
                <w:sz w:val="24"/>
                <w:szCs w:val="24"/>
                <w:lang w:eastAsia="en-US"/>
              </w:rPr>
            </w:pPr>
          </w:p>
        </w:tc>
        <w:tc>
          <w:tcPr>
            <w:tcW w:w="1284" w:type="dxa"/>
            <w:tcBorders>
              <w:top w:val="single" w:sz="8" w:space="0" w:color="AEAEAE"/>
              <w:left w:val="nil"/>
              <w:bottom w:val="single" w:sz="8" w:space="0" w:color="AEAEAE"/>
              <w:right w:val="nil"/>
            </w:tcBorders>
            <w:shd w:val="clear" w:color="auto" w:fill="E0E0E0"/>
          </w:tcPr>
          <w:p w14:paraId="0B45B327"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Residual</w:t>
            </w:r>
          </w:p>
        </w:tc>
        <w:tc>
          <w:tcPr>
            <w:tcW w:w="1468" w:type="dxa"/>
            <w:tcBorders>
              <w:top w:val="single" w:sz="8" w:space="0" w:color="AEAEAE"/>
              <w:left w:val="nil"/>
              <w:bottom w:val="single" w:sz="8" w:space="0" w:color="AEAEAE"/>
              <w:right w:val="single" w:sz="8" w:space="0" w:color="E0E0E0"/>
            </w:tcBorders>
            <w:shd w:val="clear" w:color="auto" w:fill="FFFFFF"/>
          </w:tcPr>
          <w:p w14:paraId="0BF6A395"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46371.282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FEE3864"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338</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14:paraId="40F5FCB7"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137.193</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7ECCEA6"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12C08BCD"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0E29892E" w14:textId="77777777">
        <w:trPr>
          <w:cantSplit/>
        </w:trPr>
        <w:tc>
          <w:tcPr>
            <w:tcW w:w="734" w:type="dxa"/>
            <w:vMerge/>
            <w:tcBorders>
              <w:top w:val="single" w:sz="8" w:space="0" w:color="152935"/>
              <w:left w:val="nil"/>
              <w:bottom w:val="single" w:sz="8" w:space="0" w:color="152935"/>
              <w:right w:val="nil"/>
            </w:tcBorders>
            <w:shd w:val="clear" w:color="auto" w:fill="E0E0E0"/>
          </w:tcPr>
          <w:p w14:paraId="02180D45"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284" w:type="dxa"/>
            <w:tcBorders>
              <w:top w:val="single" w:sz="8" w:space="0" w:color="AEAEAE"/>
              <w:left w:val="nil"/>
              <w:bottom w:val="single" w:sz="8" w:space="0" w:color="152935"/>
              <w:right w:val="nil"/>
            </w:tcBorders>
            <w:shd w:val="clear" w:color="auto" w:fill="E0E0E0"/>
          </w:tcPr>
          <w:p w14:paraId="6FC1C8A2"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Total</w:t>
            </w:r>
          </w:p>
        </w:tc>
        <w:tc>
          <w:tcPr>
            <w:tcW w:w="1468" w:type="dxa"/>
            <w:tcBorders>
              <w:top w:val="single" w:sz="8" w:space="0" w:color="AEAEAE"/>
              <w:left w:val="nil"/>
              <w:bottom w:val="single" w:sz="8" w:space="0" w:color="152935"/>
              <w:right w:val="single" w:sz="8" w:space="0" w:color="E0E0E0"/>
            </w:tcBorders>
            <w:shd w:val="clear" w:color="auto" w:fill="FFFFFF"/>
          </w:tcPr>
          <w:p w14:paraId="783AF45F"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48022.488</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08BDEBA8"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339</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9064B58"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1855B78"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nil"/>
            </w:tcBorders>
            <w:shd w:val="clear" w:color="auto" w:fill="FFFFFF"/>
            <w:vAlign w:val="center"/>
          </w:tcPr>
          <w:p w14:paraId="7412BEAB"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5BFC2FA8" w14:textId="77777777">
        <w:trPr>
          <w:cantSplit/>
        </w:trPr>
        <w:tc>
          <w:tcPr>
            <w:tcW w:w="7965" w:type="dxa"/>
            <w:gridSpan w:val="7"/>
            <w:tcBorders>
              <w:top w:val="nil"/>
              <w:left w:val="nil"/>
              <w:bottom w:val="nil"/>
              <w:right w:val="nil"/>
            </w:tcBorders>
            <w:shd w:val="clear" w:color="auto" w:fill="FFFFFF"/>
          </w:tcPr>
          <w:p w14:paraId="6A806DAB"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a. Dependent Variable: pregnancy outcomes</w:t>
            </w:r>
          </w:p>
        </w:tc>
      </w:tr>
      <w:tr w:rsidR="00C76BC2" w14:paraId="17A17A26" w14:textId="77777777">
        <w:trPr>
          <w:cantSplit/>
        </w:trPr>
        <w:tc>
          <w:tcPr>
            <w:tcW w:w="7965" w:type="dxa"/>
            <w:gridSpan w:val="7"/>
            <w:tcBorders>
              <w:top w:val="nil"/>
              <w:left w:val="nil"/>
              <w:bottom w:val="nil"/>
              <w:right w:val="nil"/>
            </w:tcBorders>
            <w:shd w:val="clear" w:color="auto" w:fill="FFFFFF"/>
          </w:tcPr>
          <w:p w14:paraId="74BD2781"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b. Predictors: (Constant), birth weight</w:t>
            </w:r>
          </w:p>
        </w:tc>
      </w:tr>
    </w:tbl>
    <w:p w14:paraId="28D7C811" w14:textId="77777777" w:rsidR="00C76BC2" w:rsidRDefault="0020450C">
      <w:pPr>
        <w:spacing w:before="240" w:after="0" w:line="360" w:lineRule="auto"/>
        <w:jc w:val="both"/>
        <w:rPr>
          <w:rFonts w:ascii="Times New Roman" w:hAnsi="Times New Roman"/>
          <w:sz w:val="24"/>
          <w:szCs w:val="24"/>
        </w:rPr>
      </w:pPr>
      <w:r>
        <w:rPr>
          <w:rFonts w:ascii="Times New Roman" w:hAnsi="Times New Roman"/>
          <w:sz w:val="24"/>
          <w:szCs w:val="24"/>
        </w:rPr>
        <w:t>Based on the results presented, there is no significant relationship between birth weight and pregnancy outcomes among pregnant women attending tertiary healthcare facilities in Port Harcourt metropolis, Rivers State is rejected. The result revealed a stat</w:t>
      </w:r>
      <w:r>
        <w:rPr>
          <w:rFonts w:ascii="Times New Roman" w:hAnsi="Times New Roman"/>
          <w:sz w:val="24"/>
          <w:szCs w:val="24"/>
        </w:rPr>
        <w:t>istically significant relationship between birth weight and pregnancy outcomes, as evidenced by an F-statistic of 12.036 with a p-value of .000 (p &lt; 0.005). This highly significant result indicates that birth weight does indeed have a meaningful associatio</w:t>
      </w:r>
      <w:r>
        <w:rPr>
          <w:rFonts w:ascii="Times New Roman" w:hAnsi="Times New Roman"/>
          <w:sz w:val="24"/>
          <w:szCs w:val="24"/>
        </w:rPr>
        <w:t xml:space="preserve">n with pregnancy outcomes in this population. </w:t>
      </w:r>
    </w:p>
    <w:p w14:paraId="7922F9DB" w14:textId="77777777" w:rsidR="00C76BC2" w:rsidRDefault="0020450C">
      <w:pPr>
        <w:spacing w:before="240" w:line="480" w:lineRule="auto"/>
        <w:jc w:val="both"/>
        <w:rPr>
          <w:sz w:val="20"/>
          <w:szCs w:val="20"/>
        </w:rPr>
      </w:pPr>
      <w:r>
        <w:rPr>
          <w:rFonts w:ascii="Times New Roman" w:hAnsi="Times New Roman"/>
          <w:b/>
          <w:sz w:val="24"/>
          <w:szCs w:val="24"/>
        </w:rPr>
        <w:t>H</w:t>
      </w:r>
      <w:r>
        <w:rPr>
          <w:rFonts w:ascii="Times New Roman" w:hAnsi="Times New Roman"/>
          <w:b/>
          <w:sz w:val="24"/>
          <w:szCs w:val="24"/>
          <w:vertAlign w:val="subscript"/>
        </w:rPr>
        <w:t>03</w:t>
      </w:r>
      <w:r>
        <w:rPr>
          <w:rFonts w:ascii="Times New Roman" w:hAnsi="Times New Roman"/>
          <w:b/>
          <w:sz w:val="24"/>
          <w:szCs w:val="24"/>
        </w:rPr>
        <w:t xml:space="preserve">: </w:t>
      </w:r>
      <w:r>
        <w:rPr>
          <w:rFonts w:ascii="Times New Roman" w:hAnsi="Times New Roman"/>
          <w:sz w:val="24"/>
          <w:szCs w:val="24"/>
        </w:rPr>
        <w:t>There is no significant relationship between preterm birth and pregnancy outcomes among pregnant women attending tertiary healthcare facilities in Port Harcourt metropolis, Rivers State.</w:t>
      </w:r>
    </w:p>
    <w:p w14:paraId="4DD843EA" w14:textId="6E446811" w:rsidR="00C76BC2" w:rsidRDefault="0020450C">
      <w:pPr>
        <w:autoSpaceDE w:val="0"/>
        <w:autoSpaceDN w:val="0"/>
        <w:adjustRightInd w:val="0"/>
        <w:spacing w:after="0" w:line="240" w:lineRule="auto"/>
        <w:rPr>
          <w:rFonts w:ascii="Times New Roman" w:hAnsi="Times New Roman"/>
          <w:sz w:val="24"/>
          <w:szCs w:val="24"/>
          <w:lang w:eastAsia="en-US"/>
        </w:rPr>
      </w:pPr>
      <w:r>
        <w:rPr>
          <w:rFonts w:ascii="Times New Roman" w:hAnsi="Times New Roman"/>
          <w:b/>
          <w:sz w:val="24"/>
          <w:szCs w:val="24"/>
        </w:rPr>
        <w:t xml:space="preserve">Table 4:  </w:t>
      </w:r>
      <w:r>
        <w:rPr>
          <w:rFonts w:ascii="Times New Roman" w:hAnsi="Times New Roman"/>
          <w:b/>
          <w:sz w:val="24"/>
          <w:szCs w:val="24"/>
        </w:rPr>
        <w:t>regression model</w:t>
      </w:r>
      <w:r>
        <w:t xml:space="preserve"> </w:t>
      </w:r>
      <w:r>
        <w:rPr>
          <w:rFonts w:ascii="Times New Roman" w:hAnsi="Times New Roman"/>
          <w:b/>
          <w:sz w:val="24"/>
          <w:szCs w:val="24"/>
        </w:rPr>
        <w:t>summary of relationship between preterm birth and pregnancy outcomes among pregnant women</w:t>
      </w:r>
    </w:p>
    <w:p w14:paraId="7CB23D7F" w14:textId="77777777" w:rsidR="00C76BC2" w:rsidRDefault="00C76BC2">
      <w:pPr>
        <w:autoSpaceDE w:val="0"/>
        <w:autoSpaceDN w:val="0"/>
        <w:adjustRightInd w:val="0"/>
        <w:spacing w:after="0" w:line="240" w:lineRule="auto"/>
        <w:rPr>
          <w:rFonts w:ascii="Times New Roman" w:hAnsi="Times New Roman"/>
          <w:sz w:val="24"/>
          <w:szCs w:val="24"/>
          <w:lang w:eastAsia="en-US"/>
        </w:rPr>
      </w:pPr>
    </w:p>
    <w:tbl>
      <w:tblPr>
        <w:tblW w:w="79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3"/>
        <w:gridCol w:w="1284"/>
        <w:gridCol w:w="1469"/>
        <w:gridCol w:w="1025"/>
        <w:gridCol w:w="1408"/>
        <w:gridCol w:w="1025"/>
        <w:gridCol w:w="1025"/>
      </w:tblGrid>
      <w:tr w:rsidR="00C76BC2" w14:paraId="3A5A7798" w14:textId="77777777">
        <w:trPr>
          <w:cantSplit/>
        </w:trPr>
        <w:tc>
          <w:tcPr>
            <w:tcW w:w="7965" w:type="dxa"/>
            <w:gridSpan w:val="7"/>
            <w:tcBorders>
              <w:top w:val="single" w:sz="4" w:space="0" w:color="auto"/>
              <w:left w:val="nil"/>
              <w:bottom w:val="nil"/>
              <w:right w:val="nil"/>
            </w:tcBorders>
            <w:shd w:val="clear" w:color="auto" w:fill="FFFFFF"/>
            <w:vAlign w:val="center"/>
          </w:tcPr>
          <w:p w14:paraId="5CEE3B01" w14:textId="77777777" w:rsidR="00C76BC2" w:rsidRDefault="0020450C">
            <w:pPr>
              <w:autoSpaceDE w:val="0"/>
              <w:autoSpaceDN w:val="0"/>
              <w:adjustRightInd w:val="0"/>
              <w:spacing w:after="0" w:line="320" w:lineRule="atLeast"/>
              <w:ind w:left="60" w:right="60"/>
              <w:jc w:val="center"/>
              <w:rPr>
                <w:rFonts w:ascii="Times New Roman" w:hAnsi="Times New Roman"/>
                <w:color w:val="010205"/>
                <w:sz w:val="24"/>
                <w:szCs w:val="24"/>
                <w:lang w:eastAsia="en-US"/>
              </w:rPr>
            </w:pPr>
            <w:r>
              <w:rPr>
                <w:rFonts w:ascii="Times New Roman" w:hAnsi="Times New Roman"/>
                <w:b/>
                <w:bCs/>
                <w:color w:val="010205"/>
                <w:sz w:val="24"/>
                <w:szCs w:val="24"/>
                <w:lang w:eastAsia="en-US"/>
              </w:rPr>
              <w:t>ANOVA</w:t>
            </w:r>
            <w:r>
              <w:rPr>
                <w:rFonts w:ascii="Times New Roman" w:hAnsi="Times New Roman"/>
                <w:b/>
                <w:bCs/>
                <w:color w:val="010205"/>
                <w:sz w:val="24"/>
                <w:szCs w:val="24"/>
                <w:vertAlign w:val="superscript"/>
                <w:lang w:eastAsia="en-US"/>
              </w:rPr>
              <w:t>a</w:t>
            </w:r>
          </w:p>
        </w:tc>
      </w:tr>
      <w:tr w:rsidR="00C76BC2" w14:paraId="508DBFCD" w14:textId="77777777">
        <w:trPr>
          <w:cantSplit/>
        </w:trPr>
        <w:tc>
          <w:tcPr>
            <w:tcW w:w="2018" w:type="dxa"/>
            <w:gridSpan w:val="2"/>
            <w:tcBorders>
              <w:top w:val="nil"/>
              <w:left w:val="nil"/>
              <w:bottom w:val="single" w:sz="8" w:space="0" w:color="152935"/>
              <w:right w:val="nil"/>
            </w:tcBorders>
            <w:shd w:val="clear" w:color="auto" w:fill="FFFFFF"/>
            <w:vAlign w:val="bottom"/>
          </w:tcPr>
          <w:p w14:paraId="3BAAE114"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Model</w:t>
            </w:r>
          </w:p>
        </w:tc>
        <w:tc>
          <w:tcPr>
            <w:tcW w:w="1468" w:type="dxa"/>
            <w:tcBorders>
              <w:top w:val="nil"/>
              <w:left w:val="nil"/>
              <w:bottom w:val="single" w:sz="8" w:space="0" w:color="152935"/>
              <w:right w:val="single" w:sz="8" w:space="0" w:color="E0E0E0"/>
            </w:tcBorders>
            <w:shd w:val="clear" w:color="auto" w:fill="FFFFFF"/>
            <w:vAlign w:val="bottom"/>
          </w:tcPr>
          <w:p w14:paraId="25899475"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2A111E54"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6DC53D7A"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42D45DAB"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F</w:t>
            </w:r>
          </w:p>
        </w:tc>
        <w:tc>
          <w:tcPr>
            <w:tcW w:w="1024" w:type="dxa"/>
            <w:tcBorders>
              <w:top w:val="nil"/>
              <w:left w:val="single" w:sz="8" w:space="0" w:color="E0E0E0"/>
              <w:bottom w:val="single" w:sz="8" w:space="0" w:color="152935"/>
              <w:right w:val="nil"/>
            </w:tcBorders>
            <w:shd w:val="clear" w:color="auto" w:fill="FFFFFF"/>
            <w:vAlign w:val="bottom"/>
          </w:tcPr>
          <w:p w14:paraId="681A35C5"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Sig.</w:t>
            </w:r>
          </w:p>
        </w:tc>
      </w:tr>
      <w:tr w:rsidR="00C76BC2" w14:paraId="52A8831F"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6903F143"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1</w:t>
            </w:r>
          </w:p>
        </w:tc>
        <w:tc>
          <w:tcPr>
            <w:tcW w:w="1284" w:type="dxa"/>
            <w:tcBorders>
              <w:top w:val="single" w:sz="8" w:space="0" w:color="152935"/>
              <w:left w:val="nil"/>
              <w:bottom w:val="single" w:sz="8" w:space="0" w:color="AEAEAE"/>
              <w:right w:val="nil"/>
            </w:tcBorders>
            <w:shd w:val="clear" w:color="auto" w:fill="E0E0E0"/>
          </w:tcPr>
          <w:p w14:paraId="574B96B8"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Regression</w:t>
            </w:r>
          </w:p>
        </w:tc>
        <w:tc>
          <w:tcPr>
            <w:tcW w:w="1468" w:type="dxa"/>
            <w:tcBorders>
              <w:top w:val="single" w:sz="8" w:space="0" w:color="152935"/>
              <w:left w:val="nil"/>
              <w:bottom w:val="single" w:sz="8" w:space="0" w:color="AEAEAE"/>
              <w:right w:val="single" w:sz="8" w:space="0" w:color="E0E0E0"/>
            </w:tcBorders>
            <w:shd w:val="clear" w:color="auto" w:fill="FFFFFF"/>
          </w:tcPr>
          <w:p w14:paraId="09E1E298"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955.288</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39BE9B37"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14:paraId="60555715"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955.288</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44FAB31F"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53.021</w:t>
            </w:r>
          </w:p>
        </w:tc>
        <w:tc>
          <w:tcPr>
            <w:tcW w:w="1024" w:type="dxa"/>
            <w:tcBorders>
              <w:top w:val="single" w:sz="8" w:space="0" w:color="152935"/>
              <w:left w:val="single" w:sz="8" w:space="0" w:color="E0E0E0"/>
              <w:bottom w:val="single" w:sz="8" w:space="0" w:color="AEAEAE"/>
              <w:right w:val="nil"/>
            </w:tcBorders>
            <w:shd w:val="clear" w:color="auto" w:fill="FFFFFF"/>
          </w:tcPr>
          <w:p w14:paraId="60B674B7"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.000</w:t>
            </w:r>
            <w:r>
              <w:rPr>
                <w:rFonts w:ascii="Times New Roman" w:hAnsi="Times New Roman"/>
                <w:color w:val="010205"/>
                <w:sz w:val="24"/>
                <w:szCs w:val="24"/>
                <w:vertAlign w:val="superscript"/>
                <w:lang w:eastAsia="en-US"/>
              </w:rPr>
              <w:t>b</w:t>
            </w:r>
          </w:p>
        </w:tc>
      </w:tr>
      <w:tr w:rsidR="00C76BC2" w14:paraId="6849F113" w14:textId="77777777">
        <w:trPr>
          <w:cantSplit/>
        </w:trPr>
        <w:tc>
          <w:tcPr>
            <w:tcW w:w="734" w:type="dxa"/>
            <w:vMerge/>
            <w:tcBorders>
              <w:top w:val="single" w:sz="8" w:space="0" w:color="152935"/>
              <w:left w:val="nil"/>
              <w:bottom w:val="single" w:sz="8" w:space="0" w:color="152935"/>
              <w:right w:val="nil"/>
            </w:tcBorders>
            <w:shd w:val="clear" w:color="auto" w:fill="E0E0E0"/>
          </w:tcPr>
          <w:p w14:paraId="25BB12A8" w14:textId="77777777" w:rsidR="00C76BC2" w:rsidRDefault="00C76BC2">
            <w:pPr>
              <w:autoSpaceDE w:val="0"/>
              <w:autoSpaceDN w:val="0"/>
              <w:adjustRightInd w:val="0"/>
              <w:spacing w:after="0" w:line="240" w:lineRule="auto"/>
              <w:rPr>
                <w:rFonts w:ascii="Times New Roman" w:hAnsi="Times New Roman"/>
                <w:color w:val="010205"/>
                <w:sz w:val="24"/>
                <w:szCs w:val="24"/>
                <w:lang w:eastAsia="en-US"/>
              </w:rPr>
            </w:pPr>
          </w:p>
        </w:tc>
        <w:tc>
          <w:tcPr>
            <w:tcW w:w="1284" w:type="dxa"/>
            <w:tcBorders>
              <w:top w:val="single" w:sz="8" w:space="0" w:color="AEAEAE"/>
              <w:left w:val="nil"/>
              <w:bottom w:val="single" w:sz="8" w:space="0" w:color="AEAEAE"/>
              <w:right w:val="nil"/>
            </w:tcBorders>
            <w:shd w:val="clear" w:color="auto" w:fill="E0E0E0"/>
          </w:tcPr>
          <w:p w14:paraId="14C77B12"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Residual</w:t>
            </w:r>
          </w:p>
        </w:tc>
        <w:tc>
          <w:tcPr>
            <w:tcW w:w="1468" w:type="dxa"/>
            <w:tcBorders>
              <w:top w:val="single" w:sz="8" w:space="0" w:color="AEAEAE"/>
              <w:left w:val="nil"/>
              <w:bottom w:val="single" w:sz="8" w:space="0" w:color="AEAEAE"/>
              <w:right w:val="single" w:sz="8" w:space="0" w:color="E0E0E0"/>
            </w:tcBorders>
            <w:shd w:val="clear" w:color="auto" w:fill="FFFFFF"/>
          </w:tcPr>
          <w:p w14:paraId="43C91251"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6089.652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3D090C9"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338</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14:paraId="434F1CF3"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18.017</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D167D61"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72D4C9AD"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1318CB4C" w14:textId="77777777">
        <w:trPr>
          <w:cantSplit/>
        </w:trPr>
        <w:tc>
          <w:tcPr>
            <w:tcW w:w="734" w:type="dxa"/>
            <w:vMerge/>
            <w:tcBorders>
              <w:top w:val="single" w:sz="8" w:space="0" w:color="152935"/>
              <w:left w:val="nil"/>
              <w:bottom w:val="single" w:sz="8" w:space="0" w:color="152935"/>
              <w:right w:val="nil"/>
            </w:tcBorders>
            <w:shd w:val="clear" w:color="auto" w:fill="E0E0E0"/>
          </w:tcPr>
          <w:p w14:paraId="77B25039"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284" w:type="dxa"/>
            <w:tcBorders>
              <w:top w:val="single" w:sz="8" w:space="0" w:color="AEAEAE"/>
              <w:left w:val="nil"/>
              <w:bottom w:val="single" w:sz="8" w:space="0" w:color="152935"/>
              <w:right w:val="nil"/>
            </w:tcBorders>
            <w:shd w:val="clear" w:color="auto" w:fill="E0E0E0"/>
          </w:tcPr>
          <w:p w14:paraId="0EBC913F"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Total</w:t>
            </w:r>
          </w:p>
        </w:tc>
        <w:tc>
          <w:tcPr>
            <w:tcW w:w="1468" w:type="dxa"/>
            <w:tcBorders>
              <w:top w:val="single" w:sz="8" w:space="0" w:color="AEAEAE"/>
              <w:left w:val="nil"/>
              <w:bottom w:val="single" w:sz="8" w:space="0" w:color="152935"/>
              <w:right w:val="single" w:sz="8" w:space="0" w:color="E0E0E0"/>
            </w:tcBorders>
            <w:shd w:val="clear" w:color="auto" w:fill="FFFFFF"/>
          </w:tcPr>
          <w:p w14:paraId="731CDF25"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7044.940</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35A996A9"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339</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605B3ED"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3D45F77"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nil"/>
            </w:tcBorders>
            <w:shd w:val="clear" w:color="auto" w:fill="FFFFFF"/>
            <w:vAlign w:val="center"/>
          </w:tcPr>
          <w:p w14:paraId="655F464C"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4779DCB3" w14:textId="77777777">
        <w:trPr>
          <w:cantSplit/>
        </w:trPr>
        <w:tc>
          <w:tcPr>
            <w:tcW w:w="7965" w:type="dxa"/>
            <w:gridSpan w:val="7"/>
            <w:tcBorders>
              <w:top w:val="nil"/>
              <w:left w:val="nil"/>
              <w:bottom w:val="nil"/>
              <w:right w:val="nil"/>
            </w:tcBorders>
            <w:shd w:val="clear" w:color="auto" w:fill="FFFFFF"/>
          </w:tcPr>
          <w:p w14:paraId="393BD57D"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a. Dependent Variable: pregnancy outcomes</w:t>
            </w:r>
          </w:p>
        </w:tc>
      </w:tr>
      <w:tr w:rsidR="00C76BC2" w14:paraId="15591869" w14:textId="77777777">
        <w:trPr>
          <w:cantSplit/>
        </w:trPr>
        <w:tc>
          <w:tcPr>
            <w:tcW w:w="7965" w:type="dxa"/>
            <w:gridSpan w:val="7"/>
            <w:tcBorders>
              <w:top w:val="nil"/>
              <w:left w:val="nil"/>
              <w:bottom w:val="nil"/>
              <w:right w:val="nil"/>
            </w:tcBorders>
            <w:shd w:val="clear" w:color="auto" w:fill="FFFFFF"/>
          </w:tcPr>
          <w:p w14:paraId="29149306"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b. Predictors: (Constant), preterm birth</w:t>
            </w:r>
          </w:p>
        </w:tc>
      </w:tr>
    </w:tbl>
    <w:p w14:paraId="160A35B6" w14:textId="77777777" w:rsidR="00C76BC2" w:rsidRDefault="00C76BC2">
      <w:pPr>
        <w:autoSpaceDE w:val="0"/>
        <w:autoSpaceDN w:val="0"/>
        <w:adjustRightInd w:val="0"/>
        <w:spacing w:after="0" w:line="400" w:lineRule="atLeast"/>
        <w:rPr>
          <w:rFonts w:ascii="Times New Roman" w:hAnsi="Times New Roman"/>
          <w:sz w:val="24"/>
          <w:szCs w:val="24"/>
          <w:lang w:eastAsia="en-US"/>
        </w:rPr>
      </w:pPr>
    </w:p>
    <w:p w14:paraId="20BB381F" w14:textId="77777777" w:rsidR="00C76BC2" w:rsidRDefault="0020450C">
      <w:pPr>
        <w:spacing w:after="0" w:line="360" w:lineRule="auto"/>
        <w:jc w:val="both"/>
        <w:rPr>
          <w:rFonts w:ascii="Times New Roman" w:hAnsi="Times New Roman"/>
          <w:sz w:val="24"/>
          <w:szCs w:val="24"/>
        </w:rPr>
      </w:pPr>
      <w:r>
        <w:rPr>
          <w:rFonts w:ascii="Times New Roman" w:hAnsi="Times New Roman"/>
          <w:sz w:val="24"/>
          <w:szCs w:val="24"/>
        </w:rPr>
        <w:t>Based on the results presented, there is no significant relationship between preterm birth and pregnancy outcomes among pregnant women attending tertiary healthcare facilities in Port Harcourt metropolis, Rivers State" is strongly rejected. The result demo</w:t>
      </w:r>
      <w:r>
        <w:rPr>
          <w:rFonts w:ascii="Times New Roman" w:hAnsi="Times New Roman"/>
          <w:sz w:val="24"/>
          <w:szCs w:val="24"/>
        </w:rPr>
        <w:t>nstrates a highly significant relationship between preterm birth and pregnancy outcomes, with an F-statistic of 53.021 and a p-value of .000 (p&lt; 0.005), indicating an extremely low probability that this relationship occurred by chance. The regression model</w:t>
      </w:r>
      <w:r>
        <w:rPr>
          <w:rFonts w:ascii="Times New Roman" w:hAnsi="Times New Roman"/>
          <w:sz w:val="24"/>
          <w:szCs w:val="24"/>
        </w:rPr>
        <w:t xml:space="preserve"> reveal that preterm birth accounts for 955.288 units of variance in pregnancy outcomes out of the total variance of 7,044.940, representing approximately 13.6% of the total variation in pregnancy outcomes among the 340 participants. This substantial F-val</w:t>
      </w:r>
      <w:r>
        <w:rPr>
          <w:rFonts w:ascii="Times New Roman" w:hAnsi="Times New Roman"/>
          <w:sz w:val="24"/>
          <w:szCs w:val="24"/>
        </w:rPr>
        <w:t xml:space="preserve">ue, which is considerably higher than the previous birth weight analysis, suggests that preterm birth is a particularly strong predictor of pregnancy outcomes in this tertiary healthcare setting, providing compelling evidence for a significant association </w:t>
      </w:r>
      <w:r>
        <w:rPr>
          <w:rFonts w:ascii="Times New Roman" w:hAnsi="Times New Roman"/>
          <w:sz w:val="24"/>
          <w:szCs w:val="24"/>
        </w:rPr>
        <w:t>between these variables.</w:t>
      </w:r>
    </w:p>
    <w:p w14:paraId="4964CF28" w14:textId="77777777" w:rsidR="00C76BC2" w:rsidRDefault="00C76BC2">
      <w:pPr>
        <w:spacing w:after="0" w:line="360" w:lineRule="auto"/>
        <w:jc w:val="both"/>
        <w:rPr>
          <w:rFonts w:ascii="Times New Roman" w:hAnsi="Times New Roman"/>
          <w:b/>
          <w:sz w:val="24"/>
          <w:szCs w:val="24"/>
        </w:rPr>
      </w:pPr>
    </w:p>
    <w:p w14:paraId="3B6C1FD4" w14:textId="77777777" w:rsidR="00C76BC2" w:rsidRDefault="0020450C">
      <w:pPr>
        <w:spacing w:after="0" w:line="360" w:lineRule="auto"/>
        <w:jc w:val="both"/>
        <w:rPr>
          <w:sz w:val="20"/>
          <w:szCs w:val="20"/>
        </w:rPr>
      </w:pPr>
      <w:r>
        <w:rPr>
          <w:rFonts w:ascii="Times New Roman" w:hAnsi="Times New Roman"/>
          <w:b/>
          <w:sz w:val="24"/>
          <w:szCs w:val="24"/>
        </w:rPr>
        <w:t>H</w:t>
      </w:r>
      <w:r>
        <w:rPr>
          <w:rFonts w:ascii="Times New Roman" w:hAnsi="Times New Roman"/>
          <w:b/>
          <w:sz w:val="24"/>
          <w:szCs w:val="24"/>
          <w:vertAlign w:val="subscript"/>
        </w:rPr>
        <w:t>04</w:t>
      </w:r>
      <w:r>
        <w:rPr>
          <w:rFonts w:ascii="Times New Roman" w:hAnsi="Times New Roman"/>
          <w:b/>
          <w:sz w:val="24"/>
          <w:szCs w:val="24"/>
        </w:rPr>
        <w:t xml:space="preserve">: </w:t>
      </w:r>
      <w:r>
        <w:rPr>
          <w:rFonts w:ascii="Times New Roman" w:hAnsi="Times New Roman"/>
          <w:sz w:val="24"/>
          <w:szCs w:val="24"/>
        </w:rPr>
        <w:t>There is no significant relationship between instrumental delivery and delivery pattern among pregnant women attending tertiary healthcare facilities in Port Harcourt metropolis, Rivers State.</w:t>
      </w:r>
    </w:p>
    <w:p w14:paraId="3E0DC9E1" w14:textId="66C84FDE" w:rsidR="00C76BC2" w:rsidRDefault="0020450C">
      <w:pPr>
        <w:autoSpaceDE w:val="0"/>
        <w:autoSpaceDN w:val="0"/>
        <w:adjustRightInd w:val="0"/>
        <w:spacing w:before="240" w:after="0" w:line="240" w:lineRule="auto"/>
        <w:rPr>
          <w:rFonts w:ascii="Times New Roman" w:hAnsi="Times New Roman"/>
          <w:sz w:val="24"/>
          <w:szCs w:val="24"/>
          <w:lang w:eastAsia="en-US"/>
        </w:rPr>
      </w:pPr>
      <w:r>
        <w:rPr>
          <w:rFonts w:ascii="Times New Roman" w:hAnsi="Times New Roman"/>
          <w:b/>
          <w:sz w:val="24"/>
          <w:szCs w:val="24"/>
        </w:rPr>
        <w:t>Table 5:  regression model</w:t>
      </w:r>
      <w:r>
        <w:t xml:space="preserve"> </w:t>
      </w:r>
      <w:r>
        <w:rPr>
          <w:rFonts w:ascii="Times New Roman" w:hAnsi="Times New Roman"/>
          <w:b/>
          <w:sz w:val="24"/>
          <w:szCs w:val="24"/>
        </w:rPr>
        <w:t>summary of relationship between instrumental delivery and delivery pattern</w:t>
      </w:r>
      <w:r>
        <w:rPr>
          <w:rFonts w:ascii="Times New Roman" w:hAnsi="Times New Roman"/>
          <w:sz w:val="24"/>
          <w:szCs w:val="24"/>
        </w:rPr>
        <w:t xml:space="preserve"> </w:t>
      </w:r>
      <w:r>
        <w:rPr>
          <w:rFonts w:ascii="Times New Roman" w:hAnsi="Times New Roman"/>
          <w:b/>
          <w:sz w:val="24"/>
          <w:szCs w:val="24"/>
        </w:rPr>
        <w:t>among pregnant women.</w:t>
      </w:r>
    </w:p>
    <w:p w14:paraId="3206899E" w14:textId="77777777" w:rsidR="00C76BC2" w:rsidRDefault="00C76BC2">
      <w:pPr>
        <w:autoSpaceDE w:val="0"/>
        <w:autoSpaceDN w:val="0"/>
        <w:adjustRightInd w:val="0"/>
        <w:spacing w:after="0" w:line="240" w:lineRule="auto"/>
        <w:rPr>
          <w:rFonts w:ascii="Times New Roman" w:hAnsi="Times New Roman"/>
          <w:sz w:val="24"/>
          <w:szCs w:val="24"/>
          <w:lang w:eastAsia="en-US"/>
        </w:rPr>
      </w:pPr>
    </w:p>
    <w:tbl>
      <w:tblPr>
        <w:tblW w:w="79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3"/>
        <w:gridCol w:w="1284"/>
        <w:gridCol w:w="1469"/>
        <w:gridCol w:w="1025"/>
        <w:gridCol w:w="1408"/>
        <w:gridCol w:w="1025"/>
        <w:gridCol w:w="1025"/>
      </w:tblGrid>
      <w:tr w:rsidR="00C76BC2" w14:paraId="31027BFE" w14:textId="77777777">
        <w:trPr>
          <w:cantSplit/>
        </w:trPr>
        <w:tc>
          <w:tcPr>
            <w:tcW w:w="7969" w:type="dxa"/>
            <w:gridSpan w:val="7"/>
            <w:tcBorders>
              <w:top w:val="single" w:sz="4" w:space="0" w:color="auto"/>
              <w:left w:val="nil"/>
              <w:bottom w:val="nil"/>
              <w:right w:val="nil"/>
            </w:tcBorders>
            <w:shd w:val="clear" w:color="auto" w:fill="FFFFFF"/>
            <w:vAlign w:val="center"/>
          </w:tcPr>
          <w:p w14:paraId="3FDA33D0" w14:textId="77777777" w:rsidR="00C76BC2" w:rsidRDefault="0020450C">
            <w:pPr>
              <w:autoSpaceDE w:val="0"/>
              <w:autoSpaceDN w:val="0"/>
              <w:adjustRightInd w:val="0"/>
              <w:spacing w:after="0" w:line="320" w:lineRule="atLeast"/>
              <w:ind w:left="60" w:right="60"/>
              <w:jc w:val="center"/>
              <w:rPr>
                <w:rFonts w:ascii="Times New Roman" w:hAnsi="Times New Roman"/>
                <w:color w:val="010205"/>
                <w:sz w:val="24"/>
                <w:szCs w:val="24"/>
                <w:lang w:eastAsia="en-US"/>
              </w:rPr>
            </w:pPr>
            <w:r>
              <w:rPr>
                <w:rFonts w:ascii="Times New Roman" w:hAnsi="Times New Roman"/>
                <w:b/>
                <w:bCs/>
                <w:color w:val="010205"/>
                <w:sz w:val="24"/>
                <w:szCs w:val="24"/>
                <w:lang w:eastAsia="en-US"/>
              </w:rPr>
              <w:t>ANOVA</w:t>
            </w:r>
            <w:r>
              <w:rPr>
                <w:rFonts w:ascii="Times New Roman" w:hAnsi="Times New Roman"/>
                <w:b/>
                <w:bCs/>
                <w:color w:val="010205"/>
                <w:sz w:val="24"/>
                <w:szCs w:val="24"/>
                <w:vertAlign w:val="superscript"/>
                <w:lang w:eastAsia="en-US"/>
              </w:rPr>
              <w:t>a</w:t>
            </w:r>
          </w:p>
        </w:tc>
      </w:tr>
      <w:tr w:rsidR="00C76BC2" w14:paraId="24908CB3" w14:textId="77777777">
        <w:trPr>
          <w:cantSplit/>
        </w:trPr>
        <w:tc>
          <w:tcPr>
            <w:tcW w:w="2017" w:type="dxa"/>
            <w:gridSpan w:val="2"/>
            <w:tcBorders>
              <w:top w:val="nil"/>
              <w:left w:val="nil"/>
              <w:bottom w:val="single" w:sz="8" w:space="0" w:color="152935"/>
              <w:right w:val="nil"/>
            </w:tcBorders>
            <w:shd w:val="clear" w:color="auto" w:fill="FFFFFF"/>
            <w:vAlign w:val="bottom"/>
          </w:tcPr>
          <w:p w14:paraId="475B9969"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Model</w:t>
            </w:r>
          </w:p>
        </w:tc>
        <w:tc>
          <w:tcPr>
            <w:tcW w:w="1469" w:type="dxa"/>
            <w:tcBorders>
              <w:top w:val="nil"/>
              <w:left w:val="nil"/>
              <w:bottom w:val="single" w:sz="8" w:space="0" w:color="152935"/>
              <w:right w:val="single" w:sz="8" w:space="0" w:color="E0E0E0"/>
            </w:tcBorders>
            <w:shd w:val="clear" w:color="auto" w:fill="FFFFFF"/>
            <w:vAlign w:val="bottom"/>
          </w:tcPr>
          <w:p w14:paraId="20193EB1"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Sum of Squares</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0386D536"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Df</w:t>
            </w:r>
          </w:p>
        </w:tc>
        <w:tc>
          <w:tcPr>
            <w:tcW w:w="1408" w:type="dxa"/>
            <w:tcBorders>
              <w:top w:val="nil"/>
              <w:left w:val="single" w:sz="8" w:space="0" w:color="E0E0E0"/>
              <w:bottom w:val="single" w:sz="8" w:space="0" w:color="152935"/>
              <w:right w:val="single" w:sz="8" w:space="0" w:color="E0E0E0"/>
            </w:tcBorders>
            <w:shd w:val="clear" w:color="auto" w:fill="FFFFFF"/>
            <w:vAlign w:val="bottom"/>
          </w:tcPr>
          <w:p w14:paraId="66AE21FA"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Mean Square</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415A57DA"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F</w:t>
            </w:r>
          </w:p>
        </w:tc>
        <w:tc>
          <w:tcPr>
            <w:tcW w:w="1025" w:type="dxa"/>
            <w:tcBorders>
              <w:top w:val="nil"/>
              <w:left w:val="single" w:sz="8" w:space="0" w:color="E0E0E0"/>
              <w:bottom w:val="single" w:sz="8" w:space="0" w:color="152935"/>
              <w:right w:val="nil"/>
            </w:tcBorders>
            <w:shd w:val="clear" w:color="auto" w:fill="FFFFFF"/>
            <w:vAlign w:val="bottom"/>
          </w:tcPr>
          <w:p w14:paraId="41E90C7A"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Sig.</w:t>
            </w:r>
          </w:p>
        </w:tc>
      </w:tr>
      <w:tr w:rsidR="00C76BC2" w14:paraId="2103D8FE" w14:textId="77777777">
        <w:trPr>
          <w:cantSplit/>
        </w:trPr>
        <w:tc>
          <w:tcPr>
            <w:tcW w:w="733" w:type="dxa"/>
            <w:vMerge w:val="restart"/>
            <w:tcBorders>
              <w:top w:val="single" w:sz="8" w:space="0" w:color="152935"/>
              <w:left w:val="nil"/>
              <w:bottom w:val="single" w:sz="8" w:space="0" w:color="152935"/>
              <w:right w:val="nil"/>
            </w:tcBorders>
            <w:shd w:val="clear" w:color="auto" w:fill="E0E0E0"/>
          </w:tcPr>
          <w:p w14:paraId="5872637A"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1</w:t>
            </w:r>
          </w:p>
        </w:tc>
        <w:tc>
          <w:tcPr>
            <w:tcW w:w="1284" w:type="dxa"/>
            <w:tcBorders>
              <w:top w:val="single" w:sz="8" w:space="0" w:color="152935"/>
              <w:left w:val="nil"/>
              <w:bottom w:val="single" w:sz="8" w:space="0" w:color="AEAEAE"/>
              <w:right w:val="nil"/>
            </w:tcBorders>
            <w:shd w:val="clear" w:color="auto" w:fill="E0E0E0"/>
          </w:tcPr>
          <w:p w14:paraId="375F1EDB"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Regression</w:t>
            </w:r>
          </w:p>
        </w:tc>
        <w:tc>
          <w:tcPr>
            <w:tcW w:w="1469" w:type="dxa"/>
            <w:tcBorders>
              <w:top w:val="single" w:sz="8" w:space="0" w:color="152935"/>
              <w:left w:val="nil"/>
              <w:bottom w:val="single" w:sz="8" w:space="0" w:color="AEAEAE"/>
              <w:right w:val="single" w:sz="8" w:space="0" w:color="E0E0E0"/>
            </w:tcBorders>
            <w:shd w:val="clear" w:color="auto" w:fill="FFFFFF"/>
          </w:tcPr>
          <w:p w14:paraId="572F81BD"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1124.290</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549102C1"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w:t>
            </w:r>
          </w:p>
        </w:tc>
        <w:tc>
          <w:tcPr>
            <w:tcW w:w="1408" w:type="dxa"/>
            <w:tcBorders>
              <w:top w:val="single" w:sz="8" w:space="0" w:color="152935"/>
              <w:left w:val="single" w:sz="8" w:space="0" w:color="E0E0E0"/>
              <w:bottom w:val="single" w:sz="8" w:space="0" w:color="AEAEAE"/>
              <w:right w:val="single" w:sz="8" w:space="0" w:color="E0E0E0"/>
            </w:tcBorders>
            <w:shd w:val="clear" w:color="auto" w:fill="FFFFFF"/>
          </w:tcPr>
          <w:p w14:paraId="5A2390CF"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1124.290</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21774837"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8.103</w:t>
            </w:r>
          </w:p>
        </w:tc>
        <w:tc>
          <w:tcPr>
            <w:tcW w:w="1025" w:type="dxa"/>
            <w:tcBorders>
              <w:top w:val="single" w:sz="8" w:space="0" w:color="152935"/>
              <w:left w:val="single" w:sz="8" w:space="0" w:color="E0E0E0"/>
              <w:bottom w:val="single" w:sz="8" w:space="0" w:color="AEAEAE"/>
              <w:right w:val="nil"/>
            </w:tcBorders>
            <w:shd w:val="clear" w:color="auto" w:fill="FFFFFF"/>
          </w:tcPr>
          <w:p w14:paraId="781A38D9"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.000</w:t>
            </w:r>
            <w:r>
              <w:rPr>
                <w:rFonts w:ascii="Times New Roman" w:hAnsi="Times New Roman"/>
                <w:color w:val="010205"/>
                <w:sz w:val="24"/>
                <w:szCs w:val="24"/>
                <w:vertAlign w:val="superscript"/>
                <w:lang w:eastAsia="en-US"/>
              </w:rPr>
              <w:t>b</w:t>
            </w:r>
          </w:p>
        </w:tc>
      </w:tr>
      <w:tr w:rsidR="00C76BC2" w14:paraId="11316A4C" w14:textId="77777777">
        <w:trPr>
          <w:cantSplit/>
        </w:trPr>
        <w:tc>
          <w:tcPr>
            <w:tcW w:w="733" w:type="dxa"/>
            <w:vMerge/>
            <w:tcBorders>
              <w:top w:val="single" w:sz="8" w:space="0" w:color="152935"/>
              <w:left w:val="nil"/>
              <w:bottom w:val="single" w:sz="8" w:space="0" w:color="152935"/>
              <w:right w:val="nil"/>
            </w:tcBorders>
            <w:shd w:val="clear" w:color="auto" w:fill="E0E0E0"/>
          </w:tcPr>
          <w:p w14:paraId="2BA83B00" w14:textId="77777777" w:rsidR="00C76BC2" w:rsidRDefault="00C76BC2">
            <w:pPr>
              <w:autoSpaceDE w:val="0"/>
              <w:autoSpaceDN w:val="0"/>
              <w:adjustRightInd w:val="0"/>
              <w:spacing w:after="0" w:line="240" w:lineRule="auto"/>
              <w:rPr>
                <w:rFonts w:ascii="Times New Roman" w:hAnsi="Times New Roman"/>
                <w:color w:val="010205"/>
                <w:sz w:val="24"/>
                <w:szCs w:val="24"/>
                <w:lang w:eastAsia="en-US"/>
              </w:rPr>
            </w:pPr>
          </w:p>
        </w:tc>
        <w:tc>
          <w:tcPr>
            <w:tcW w:w="1284" w:type="dxa"/>
            <w:tcBorders>
              <w:top w:val="single" w:sz="8" w:space="0" w:color="AEAEAE"/>
              <w:left w:val="nil"/>
              <w:bottom w:val="single" w:sz="8" w:space="0" w:color="AEAEAE"/>
              <w:right w:val="nil"/>
            </w:tcBorders>
            <w:shd w:val="clear" w:color="auto" w:fill="E0E0E0"/>
          </w:tcPr>
          <w:p w14:paraId="6FEC47B6"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Residual</w:t>
            </w:r>
          </w:p>
        </w:tc>
        <w:tc>
          <w:tcPr>
            <w:tcW w:w="1469" w:type="dxa"/>
            <w:tcBorders>
              <w:top w:val="single" w:sz="8" w:space="0" w:color="AEAEAE"/>
              <w:left w:val="nil"/>
              <w:bottom w:val="single" w:sz="8" w:space="0" w:color="AEAEAE"/>
              <w:right w:val="single" w:sz="8" w:space="0" w:color="E0E0E0"/>
            </w:tcBorders>
            <w:shd w:val="clear" w:color="auto" w:fill="FFFFFF"/>
          </w:tcPr>
          <w:p w14:paraId="568813B7"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46898.198</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D694466"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338</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14:paraId="0A71CCA2"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138.752</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AC41295"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5" w:type="dxa"/>
            <w:tcBorders>
              <w:top w:val="single" w:sz="8" w:space="0" w:color="AEAEAE"/>
              <w:left w:val="single" w:sz="8" w:space="0" w:color="E0E0E0"/>
              <w:bottom w:val="single" w:sz="8" w:space="0" w:color="AEAEAE"/>
              <w:right w:val="nil"/>
            </w:tcBorders>
            <w:shd w:val="clear" w:color="auto" w:fill="FFFFFF"/>
            <w:vAlign w:val="center"/>
          </w:tcPr>
          <w:p w14:paraId="5F09ACA7"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516CDCED" w14:textId="77777777">
        <w:trPr>
          <w:cantSplit/>
        </w:trPr>
        <w:tc>
          <w:tcPr>
            <w:tcW w:w="733" w:type="dxa"/>
            <w:vMerge/>
            <w:tcBorders>
              <w:top w:val="single" w:sz="8" w:space="0" w:color="152935"/>
              <w:left w:val="nil"/>
              <w:bottom w:val="single" w:sz="8" w:space="0" w:color="152935"/>
              <w:right w:val="nil"/>
            </w:tcBorders>
            <w:shd w:val="clear" w:color="auto" w:fill="E0E0E0"/>
          </w:tcPr>
          <w:p w14:paraId="2FC7A11B"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284" w:type="dxa"/>
            <w:tcBorders>
              <w:top w:val="single" w:sz="8" w:space="0" w:color="AEAEAE"/>
              <w:left w:val="nil"/>
              <w:bottom w:val="single" w:sz="8" w:space="0" w:color="152935"/>
              <w:right w:val="nil"/>
            </w:tcBorders>
            <w:shd w:val="clear" w:color="auto" w:fill="E0E0E0"/>
          </w:tcPr>
          <w:p w14:paraId="187C44D4"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Total</w:t>
            </w:r>
          </w:p>
        </w:tc>
        <w:tc>
          <w:tcPr>
            <w:tcW w:w="1469" w:type="dxa"/>
            <w:tcBorders>
              <w:top w:val="single" w:sz="8" w:space="0" w:color="AEAEAE"/>
              <w:left w:val="nil"/>
              <w:bottom w:val="single" w:sz="8" w:space="0" w:color="152935"/>
              <w:right w:val="single" w:sz="8" w:space="0" w:color="E0E0E0"/>
            </w:tcBorders>
            <w:shd w:val="clear" w:color="auto" w:fill="FFFFFF"/>
          </w:tcPr>
          <w:p w14:paraId="72693F72"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48022.488</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4AB3EEBA"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339</w:t>
            </w:r>
          </w:p>
        </w:tc>
        <w:tc>
          <w:tcPr>
            <w:tcW w:w="140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3DA2837"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345AD3C"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5" w:type="dxa"/>
            <w:tcBorders>
              <w:top w:val="single" w:sz="8" w:space="0" w:color="AEAEAE"/>
              <w:left w:val="single" w:sz="8" w:space="0" w:color="E0E0E0"/>
              <w:bottom w:val="single" w:sz="8" w:space="0" w:color="152935"/>
              <w:right w:val="nil"/>
            </w:tcBorders>
            <w:shd w:val="clear" w:color="auto" w:fill="FFFFFF"/>
            <w:vAlign w:val="center"/>
          </w:tcPr>
          <w:p w14:paraId="731395F5"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1BCE3E58" w14:textId="77777777">
        <w:trPr>
          <w:cantSplit/>
        </w:trPr>
        <w:tc>
          <w:tcPr>
            <w:tcW w:w="7969" w:type="dxa"/>
            <w:gridSpan w:val="7"/>
            <w:tcBorders>
              <w:top w:val="nil"/>
              <w:left w:val="nil"/>
              <w:bottom w:val="nil"/>
              <w:right w:val="nil"/>
            </w:tcBorders>
            <w:shd w:val="clear" w:color="auto" w:fill="FFFFFF"/>
          </w:tcPr>
          <w:p w14:paraId="586452ED"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a. Dependent Variable: delivery pattern</w:t>
            </w:r>
          </w:p>
        </w:tc>
      </w:tr>
      <w:tr w:rsidR="00C76BC2" w14:paraId="267BC59F" w14:textId="77777777">
        <w:trPr>
          <w:cantSplit/>
        </w:trPr>
        <w:tc>
          <w:tcPr>
            <w:tcW w:w="7969" w:type="dxa"/>
            <w:gridSpan w:val="7"/>
            <w:tcBorders>
              <w:top w:val="nil"/>
              <w:left w:val="nil"/>
              <w:bottom w:val="nil"/>
              <w:right w:val="nil"/>
            </w:tcBorders>
            <w:shd w:val="clear" w:color="auto" w:fill="FFFFFF"/>
          </w:tcPr>
          <w:p w14:paraId="523A6D31"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 xml:space="preserve">b. Predictors: (Constant), instrumental delivery </w:t>
            </w:r>
          </w:p>
        </w:tc>
      </w:tr>
    </w:tbl>
    <w:p w14:paraId="75592FE9" w14:textId="77777777" w:rsidR="00C76BC2" w:rsidRDefault="0020450C">
      <w:pPr>
        <w:spacing w:before="100" w:beforeAutospacing="1" w:after="100" w:afterAutospacing="1"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 xml:space="preserve">Based on the table, result revealed that there is no significant relationship between instrumental delivery and delivery pattern among pregnant women attending </w:t>
      </w:r>
      <w:r>
        <w:rPr>
          <w:rFonts w:ascii="Times New Roman" w:eastAsia="Times New Roman" w:hAnsi="Times New Roman"/>
          <w:sz w:val="24"/>
          <w:szCs w:val="24"/>
          <w:lang w:eastAsia="en-US"/>
        </w:rPr>
        <w:t>tertiary healthcare facilities in Port Harcourt metropolis, Rivers State" is rejected. The regression analysis shows a significant F-value of 8.103 with a p-value (Sig.) of 0.000, which is well below the 0.05 threshold for statistical significance. This in</w:t>
      </w:r>
      <w:r>
        <w:rPr>
          <w:rFonts w:ascii="Times New Roman" w:eastAsia="Times New Roman" w:hAnsi="Times New Roman"/>
          <w:sz w:val="24"/>
          <w:szCs w:val="24"/>
          <w:lang w:eastAsia="en-US"/>
        </w:rPr>
        <w:t>dicates that instrumental delivery has a statistically significant effect on the delivery pattern among the studied population.</w:t>
      </w:r>
    </w:p>
    <w:p w14:paraId="799004F6" w14:textId="77777777" w:rsidR="00C76BC2" w:rsidRDefault="0020450C">
      <w:pPr>
        <w:pBdr>
          <w:bottom w:val="single" w:sz="6" w:space="1" w:color="auto"/>
        </w:pBdr>
        <w:spacing w:after="0" w:line="480" w:lineRule="auto"/>
        <w:jc w:val="both"/>
        <w:rPr>
          <w:rFonts w:ascii="Arial" w:eastAsia="Times New Roman" w:hAnsi="Arial" w:cs="Arial"/>
          <w:vanish/>
          <w:sz w:val="16"/>
          <w:szCs w:val="16"/>
          <w:lang w:eastAsia="en-US"/>
        </w:rPr>
      </w:pPr>
      <w:r>
        <w:rPr>
          <w:rFonts w:ascii="Arial" w:eastAsia="Times New Roman" w:hAnsi="Arial" w:cs="Arial"/>
          <w:vanish/>
          <w:sz w:val="16"/>
          <w:szCs w:val="16"/>
          <w:lang w:eastAsia="en-US"/>
        </w:rPr>
        <w:t>Top of Form</w:t>
      </w:r>
    </w:p>
    <w:p w14:paraId="251B535F" w14:textId="77777777" w:rsidR="00C76BC2" w:rsidRDefault="0020450C">
      <w:pPr>
        <w:pBdr>
          <w:top w:val="single" w:sz="6" w:space="1" w:color="auto"/>
        </w:pBdr>
        <w:spacing w:after="0" w:line="480" w:lineRule="auto"/>
        <w:jc w:val="both"/>
        <w:rPr>
          <w:rFonts w:ascii="Arial" w:eastAsia="Times New Roman" w:hAnsi="Arial" w:cs="Arial"/>
          <w:vanish/>
          <w:sz w:val="16"/>
          <w:szCs w:val="16"/>
          <w:lang w:eastAsia="en-US"/>
        </w:rPr>
      </w:pPr>
      <w:r>
        <w:rPr>
          <w:rFonts w:ascii="Arial" w:eastAsia="Times New Roman" w:hAnsi="Arial" w:cs="Arial"/>
          <w:vanish/>
          <w:sz w:val="16"/>
          <w:szCs w:val="16"/>
          <w:lang w:eastAsia="en-US"/>
        </w:rPr>
        <w:t>Bottom of Form</w:t>
      </w:r>
    </w:p>
    <w:p w14:paraId="245A1CAF" w14:textId="77777777" w:rsidR="00C76BC2" w:rsidRDefault="0020450C">
      <w:pPr>
        <w:jc w:val="both"/>
        <w:rPr>
          <w:rFonts w:ascii="Times New Roman" w:hAnsi="Times New Roman"/>
          <w:sz w:val="24"/>
          <w:szCs w:val="24"/>
          <w:lang w:eastAsia="en-US"/>
        </w:rPr>
      </w:pPr>
      <w:r>
        <w:rPr>
          <w:rFonts w:ascii="Times New Roman" w:hAnsi="Times New Roman"/>
          <w:b/>
          <w:sz w:val="24"/>
          <w:szCs w:val="24"/>
        </w:rPr>
        <w:t>H</w:t>
      </w:r>
      <w:r>
        <w:rPr>
          <w:rFonts w:ascii="Times New Roman" w:hAnsi="Times New Roman"/>
          <w:b/>
          <w:sz w:val="24"/>
          <w:szCs w:val="24"/>
          <w:vertAlign w:val="subscript"/>
        </w:rPr>
        <w:t>05</w:t>
      </w:r>
      <w:r>
        <w:rPr>
          <w:rFonts w:ascii="Times New Roman" w:hAnsi="Times New Roman"/>
          <w:b/>
          <w:sz w:val="24"/>
          <w:szCs w:val="24"/>
        </w:rPr>
        <w:t xml:space="preserve">: </w:t>
      </w:r>
      <w:r>
        <w:rPr>
          <w:rFonts w:ascii="Times New Roman" w:hAnsi="Times New Roman"/>
          <w:sz w:val="24"/>
          <w:szCs w:val="24"/>
        </w:rPr>
        <w:t xml:space="preserve">There is no significant relationship between cesarean section and delivery pattern among pregnant women attending tertiary healthcare facilities in Port Harcourt metropolis, Rivers State. </w:t>
      </w:r>
    </w:p>
    <w:p w14:paraId="300B2FC1" w14:textId="5E62A6BD" w:rsidR="00C76BC2" w:rsidRDefault="0020450C">
      <w:pPr>
        <w:autoSpaceDE w:val="0"/>
        <w:autoSpaceDN w:val="0"/>
        <w:adjustRightInd w:val="0"/>
        <w:spacing w:after="0" w:line="240" w:lineRule="auto"/>
        <w:rPr>
          <w:rFonts w:ascii="Times New Roman" w:hAnsi="Times New Roman"/>
          <w:sz w:val="24"/>
          <w:szCs w:val="24"/>
          <w:lang w:eastAsia="en-US"/>
        </w:rPr>
      </w:pPr>
      <w:r>
        <w:rPr>
          <w:rFonts w:ascii="Times New Roman" w:hAnsi="Times New Roman"/>
          <w:b/>
          <w:sz w:val="24"/>
          <w:szCs w:val="24"/>
        </w:rPr>
        <w:t>Table 6:  regression model</w:t>
      </w:r>
      <w:r>
        <w:t xml:space="preserve"> </w:t>
      </w:r>
      <w:r>
        <w:rPr>
          <w:rFonts w:ascii="Times New Roman" w:hAnsi="Times New Roman"/>
          <w:b/>
          <w:sz w:val="24"/>
          <w:szCs w:val="24"/>
        </w:rPr>
        <w:t>summary of relationship between cesarean</w:t>
      </w:r>
      <w:r>
        <w:rPr>
          <w:rFonts w:ascii="Times New Roman" w:hAnsi="Times New Roman"/>
          <w:b/>
          <w:sz w:val="24"/>
          <w:szCs w:val="24"/>
        </w:rPr>
        <w:t xml:space="preserve"> section and delivery pattern among pregnant women.</w:t>
      </w:r>
    </w:p>
    <w:p w14:paraId="3833D236" w14:textId="77777777" w:rsidR="00C76BC2" w:rsidRDefault="00C76BC2">
      <w:pPr>
        <w:autoSpaceDE w:val="0"/>
        <w:autoSpaceDN w:val="0"/>
        <w:adjustRightInd w:val="0"/>
        <w:spacing w:after="0" w:line="240" w:lineRule="auto"/>
        <w:rPr>
          <w:rFonts w:ascii="Times New Roman" w:hAnsi="Times New Roman"/>
          <w:sz w:val="24"/>
          <w:szCs w:val="24"/>
          <w:lang w:eastAsia="en-US"/>
        </w:rPr>
      </w:pPr>
    </w:p>
    <w:tbl>
      <w:tblPr>
        <w:tblW w:w="79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3"/>
        <w:gridCol w:w="1284"/>
        <w:gridCol w:w="1469"/>
        <w:gridCol w:w="1025"/>
        <w:gridCol w:w="1408"/>
        <w:gridCol w:w="1025"/>
        <w:gridCol w:w="1025"/>
      </w:tblGrid>
      <w:tr w:rsidR="00C76BC2" w14:paraId="1B00CE4B" w14:textId="77777777">
        <w:trPr>
          <w:cantSplit/>
        </w:trPr>
        <w:tc>
          <w:tcPr>
            <w:tcW w:w="7965" w:type="dxa"/>
            <w:gridSpan w:val="7"/>
            <w:tcBorders>
              <w:top w:val="single" w:sz="4" w:space="0" w:color="auto"/>
              <w:left w:val="nil"/>
              <w:bottom w:val="nil"/>
              <w:right w:val="nil"/>
            </w:tcBorders>
            <w:shd w:val="clear" w:color="auto" w:fill="FFFFFF"/>
            <w:vAlign w:val="center"/>
          </w:tcPr>
          <w:p w14:paraId="371425F4" w14:textId="77777777" w:rsidR="00C76BC2" w:rsidRDefault="0020450C">
            <w:pPr>
              <w:autoSpaceDE w:val="0"/>
              <w:autoSpaceDN w:val="0"/>
              <w:adjustRightInd w:val="0"/>
              <w:spacing w:after="0" w:line="320" w:lineRule="atLeast"/>
              <w:ind w:left="60" w:right="60"/>
              <w:jc w:val="center"/>
              <w:rPr>
                <w:rFonts w:ascii="Times New Roman" w:hAnsi="Times New Roman"/>
                <w:color w:val="010205"/>
                <w:sz w:val="24"/>
                <w:szCs w:val="24"/>
                <w:lang w:eastAsia="en-US"/>
              </w:rPr>
            </w:pPr>
            <w:r>
              <w:rPr>
                <w:rFonts w:ascii="Times New Roman" w:hAnsi="Times New Roman"/>
                <w:b/>
                <w:bCs/>
                <w:color w:val="010205"/>
                <w:sz w:val="24"/>
                <w:szCs w:val="24"/>
                <w:lang w:eastAsia="en-US"/>
              </w:rPr>
              <w:t>ANOVA</w:t>
            </w:r>
            <w:r>
              <w:rPr>
                <w:rFonts w:ascii="Times New Roman" w:hAnsi="Times New Roman"/>
                <w:b/>
                <w:bCs/>
                <w:color w:val="010205"/>
                <w:sz w:val="24"/>
                <w:szCs w:val="24"/>
                <w:vertAlign w:val="superscript"/>
                <w:lang w:eastAsia="en-US"/>
              </w:rPr>
              <w:t>a</w:t>
            </w:r>
          </w:p>
        </w:tc>
      </w:tr>
      <w:tr w:rsidR="00C76BC2" w14:paraId="68E73D76" w14:textId="77777777">
        <w:trPr>
          <w:cantSplit/>
        </w:trPr>
        <w:tc>
          <w:tcPr>
            <w:tcW w:w="2018" w:type="dxa"/>
            <w:gridSpan w:val="2"/>
            <w:tcBorders>
              <w:top w:val="nil"/>
              <w:left w:val="nil"/>
              <w:bottom w:val="single" w:sz="8" w:space="0" w:color="152935"/>
              <w:right w:val="nil"/>
            </w:tcBorders>
            <w:shd w:val="clear" w:color="auto" w:fill="FFFFFF"/>
            <w:vAlign w:val="bottom"/>
          </w:tcPr>
          <w:p w14:paraId="08F6E61F"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Model</w:t>
            </w:r>
          </w:p>
        </w:tc>
        <w:tc>
          <w:tcPr>
            <w:tcW w:w="1468" w:type="dxa"/>
            <w:tcBorders>
              <w:top w:val="nil"/>
              <w:left w:val="nil"/>
              <w:bottom w:val="single" w:sz="8" w:space="0" w:color="152935"/>
              <w:right w:val="single" w:sz="8" w:space="0" w:color="E0E0E0"/>
            </w:tcBorders>
            <w:shd w:val="clear" w:color="auto" w:fill="FFFFFF"/>
            <w:vAlign w:val="bottom"/>
          </w:tcPr>
          <w:p w14:paraId="02E6E2B2"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6E937950"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2AA1EA2D"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20A19159"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F</w:t>
            </w:r>
          </w:p>
        </w:tc>
        <w:tc>
          <w:tcPr>
            <w:tcW w:w="1024" w:type="dxa"/>
            <w:tcBorders>
              <w:top w:val="nil"/>
              <w:left w:val="single" w:sz="8" w:space="0" w:color="E0E0E0"/>
              <w:bottom w:val="single" w:sz="8" w:space="0" w:color="152935"/>
              <w:right w:val="nil"/>
            </w:tcBorders>
            <w:shd w:val="clear" w:color="auto" w:fill="FFFFFF"/>
            <w:vAlign w:val="bottom"/>
          </w:tcPr>
          <w:p w14:paraId="7151C45E"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Sig.</w:t>
            </w:r>
          </w:p>
        </w:tc>
      </w:tr>
      <w:tr w:rsidR="00C76BC2" w14:paraId="3A2BBEB9"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0A2DC6B1"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1</w:t>
            </w:r>
          </w:p>
        </w:tc>
        <w:tc>
          <w:tcPr>
            <w:tcW w:w="1284" w:type="dxa"/>
            <w:tcBorders>
              <w:top w:val="single" w:sz="8" w:space="0" w:color="152935"/>
              <w:left w:val="nil"/>
              <w:bottom w:val="single" w:sz="8" w:space="0" w:color="AEAEAE"/>
              <w:right w:val="nil"/>
            </w:tcBorders>
            <w:shd w:val="clear" w:color="auto" w:fill="E0E0E0"/>
          </w:tcPr>
          <w:p w14:paraId="192C1A38"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Regression</w:t>
            </w:r>
          </w:p>
        </w:tc>
        <w:tc>
          <w:tcPr>
            <w:tcW w:w="1468" w:type="dxa"/>
            <w:tcBorders>
              <w:top w:val="single" w:sz="8" w:space="0" w:color="152935"/>
              <w:left w:val="nil"/>
              <w:bottom w:val="single" w:sz="8" w:space="0" w:color="AEAEAE"/>
              <w:right w:val="single" w:sz="8" w:space="0" w:color="E0E0E0"/>
            </w:tcBorders>
            <w:shd w:val="clear" w:color="auto" w:fill="FFFFFF"/>
          </w:tcPr>
          <w:p w14:paraId="4BF6865F"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7915.291</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4B8DD4E9"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14:paraId="1B2DC5CA"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7915.291</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46099360"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78.365</w:t>
            </w:r>
          </w:p>
        </w:tc>
        <w:tc>
          <w:tcPr>
            <w:tcW w:w="1024" w:type="dxa"/>
            <w:tcBorders>
              <w:top w:val="single" w:sz="8" w:space="0" w:color="152935"/>
              <w:left w:val="single" w:sz="8" w:space="0" w:color="E0E0E0"/>
              <w:bottom w:val="single" w:sz="8" w:space="0" w:color="AEAEAE"/>
              <w:right w:val="nil"/>
            </w:tcBorders>
            <w:shd w:val="clear" w:color="auto" w:fill="FFFFFF"/>
          </w:tcPr>
          <w:p w14:paraId="78679E2B"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.000</w:t>
            </w:r>
            <w:r>
              <w:rPr>
                <w:rFonts w:ascii="Times New Roman" w:hAnsi="Times New Roman"/>
                <w:color w:val="010205"/>
                <w:sz w:val="24"/>
                <w:szCs w:val="24"/>
                <w:vertAlign w:val="superscript"/>
                <w:lang w:eastAsia="en-US"/>
              </w:rPr>
              <w:t>b</w:t>
            </w:r>
          </w:p>
        </w:tc>
      </w:tr>
      <w:tr w:rsidR="00C76BC2" w14:paraId="35879198" w14:textId="77777777">
        <w:trPr>
          <w:cantSplit/>
        </w:trPr>
        <w:tc>
          <w:tcPr>
            <w:tcW w:w="734" w:type="dxa"/>
            <w:vMerge/>
            <w:tcBorders>
              <w:top w:val="single" w:sz="8" w:space="0" w:color="152935"/>
              <w:left w:val="nil"/>
              <w:bottom w:val="single" w:sz="8" w:space="0" w:color="152935"/>
              <w:right w:val="nil"/>
            </w:tcBorders>
            <w:shd w:val="clear" w:color="auto" w:fill="E0E0E0"/>
          </w:tcPr>
          <w:p w14:paraId="3B4096A6" w14:textId="77777777" w:rsidR="00C76BC2" w:rsidRDefault="00C76BC2">
            <w:pPr>
              <w:autoSpaceDE w:val="0"/>
              <w:autoSpaceDN w:val="0"/>
              <w:adjustRightInd w:val="0"/>
              <w:spacing w:after="0" w:line="240" w:lineRule="auto"/>
              <w:rPr>
                <w:rFonts w:ascii="Times New Roman" w:hAnsi="Times New Roman"/>
                <w:color w:val="010205"/>
                <w:sz w:val="24"/>
                <w:szCs w:val="24"/>
                <w:lang w:eastAsia="en-US"/>
              </w:rPr>
            </w:pPr>
          </w:p>
        </w:tc>
        <w:tc>
          <w:tcPr>
            <w:tcW w:w="1284" w:type="dxa"/>
            <w:tcBorders>
              <w:top w:val="single" w:sz="8" w:space="0" w:color="AEAEAE"/>
              <w:left w:val="nil"/>
              <w:bottom w:val="single" w:sz="8" w:space="0" w:color="AEAEAE"/>
              <w:right w:val="nil"/>
            </w:tcBorders>
            <w:shd w:val="clear" w:color="auto" w:fill="E0E0E0"/>
          </w:tcPr>
          <w:p w14:paraId="37E0372C"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Residual</w:t>
            </w:r>
          </w:p>
        </w:tc>
        <w:tc>
          <w:tcPr>
            <w:tcW w:w="1468" w:type="dxa"/>
            <w:tcBorders>
              <w:top w:val="single" w:sz="8" w:space="0" w:color="AEAEAE"/>
              <w:left w:val="nil"/>
              <w:bottom w:val="single" w:sz="8" w:space="0" w:color="AEAEAE"/>
              <w:right w:val="single" w:sz="8" w:space="0" w:color="E0E0E0"/>
            </w:tcBorders>
            <w:shd w:val="clear" w:color="auto" w:fill="FFFFFF"/>
          </w:tcPr>
          <w:p w14:paraId="2FB156CC"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34140.142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15B9259"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338</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14:paraId="710A29AF"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101.006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DEE181C"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221FB5A0"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56D0E0C0" w14:textId="77777777">
        <w:trPr>
          <w:cantSplit/>
        </w:trPr>
        <w:tc>
          <w:tcPr>
            <w:tcW w:w="734" w:type="dxa"/>
            <w:vMerge/>
            <w:tcBorders>
              <w:top w:val="single" w:sz="8" w:space="0" w:color="152935"/>
              <w:left w:val="nil"/>
              <w:bottom w:val="single" w:sz="8" w:space="0" w:color="152935"/>
              <w:right w:val="nil"/>
            </w:tcBorders>
            <w:shd w:val="clear" w:color="auto" w:fill="E0E0E0"/>
          </w:tcPr>
          <w:p w14:paraId="2CE93F39"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284" w:type="dxa"/>
            <w:tcBorders>
              <w:top w:val="single" w:sz="8" w:space="0" w:color="AEAEAE"/>
              <w:left w:val="nil"/>
              <w:bottom w:val="single" w:sz="8" w:space="0" w:color="152935"/>
              <w:right w:val="nil"/>
            </w:tcBorders>
            <w:shd w:val="clear" w:color="auto" w:fill="E0E0E0"/>
          </w:tcPr>
          <w:p w14:paraId="0B2B40BB"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Total</w:t>
            </w:r>
          </w:p>
        </w:tc>
        <w:tc>
          <w:tcPr>
            <w:tcW w:w="1468" w:type="dxa"/>
            <w:tcBorders>
              <w:top w:val="single" w:sz="8" w:space="0" w:color="AEAEAE"/>
              <w:left w:val="nil"/>
              <w:bottom w:val="single" w:sz="8" w:space="0" w:color="152935"/>
              <w:right w:val="single" w:sz="8" w:space="0" w:color="E0E0E0"/>
            </w:tcBorders>
            <w:shd w:val="clear" w:color="auto" w:fill="FFFFFF"/>
          </w:tcPr>
          <w:p w14:paraId="155F034E"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42055.433</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790E71BE"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339</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A2E7EE2"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4C67D7E"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nil"/>
            </w:tcBorders>
            <w:shd w:val="clear" w:color="auto" w:fill="FFFFFF"/>
            <w:vAlign w:val="center"/>
          </w:tcPr>
          <w:p w14:paraId="6DC918FF"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29EAEB1C" w14:textId="77777777">
        <w:trPr>
          <w:cantSplit/>
        </w:trPr>
        <w:tc>
          <w:tcPr>
            <w:tcW w:w="7965" w:type="dxa"/>
            <w:gridSpan w:val="7"/>
            <w:tcBorders>
              <w:top w:val="nil"/>
              <w:left w:val="nil"/>
              <w:bottom w:val="nil"/>
              <w:right w:val="nil"/>
            </w:tcBorders>
            <w:shd w:val="clear" w:color="auto" w:fill="FFFFFF"/>
          </w:tcPr>
          <w:p w14:paraId="264B182B"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a. Dependent Variable: delivery pattern</w:t>
            </w:r>
          </w:p>
        </w:tc>
      </w:tr>
      <w:tr w:rsidR="00C76BC2" w14:paraId="248DF40F" w14:textId="77777777">
        <w:trPr>
          <w:cantSplit/>
        </w:trPr>
        <w:tc>
          <w:tcPr>
            <w:tcW w:w="7965" w:type="dxa"/>
            <w:gridSpan w:val="7"/>
            <w:tcBorders>
              <w:top w:val="nil"/>
              <w:left w:val="nil"/>
              <w:bottom w:val="nil"/>
              <w:right w:val="nil"/>
            </w:tcBorders>
            <w:shd w:val="clear" w:color="auto" w:fill="FFFFFF"/>
          </w:tcPr>
          <w:p w14:paraId="344A6192"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 xml:space="preserve">b. </w:t>
            </w:r>
            <w:r>
              <w:rPr>
                <w:rFonts w:ascii="Times New Roman" w:hAnsi="Times New Roman"/>
                <w:color w:val="010205"/>
                <w:sz w:val="24"/>
                <w:szCs w:val="24"/>
                <w:lang w:eastAsia="en-US"/>
              </w:rPr>
              <w:t>Predictors: (Constant), cesarean section</w:t>
            </w:r>
          </w:p>
        </w:tc>
      </w:tr>
    </w:tbl>
    <w:p w14:paraId="74D8AB01" w14:textId="77777777" w:rsidR="00C76BC2" w:rsidRDefault="0020450C">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Based on the results, the result depict that there is no significant relationship between cesarean section and delivery pattern among pregnant women attending tertiary healthcare facilities in Port Harcourt metropo</w:t>
      </w:r>
      <w:r>
        <w:rPr>
          <w:rFonts w:ascii="Times New Roman" w:eastAsia="Times New Roman" w:hAnsi="Times New Roman"/>
          <w:sz w:val="24"/>
          <w:szCs w:val="24"/>
          <w:lang w:eastAsia="en-US"/>
        </w:rPr>
        <w:t>lis, Rivers State" is rejected. The result revealed a statistically significant relationship between cesarean section and delivery pattern, as evidenced by an F-statistic of 78.365 with a p-value of .000 (p &lt; 0.005). The regression model explains a substan</w:t>
      </w:r>
      <w:r>
        <w:rPr>
          <w:rFonts w:ascii="Times New Roman" w:eastAsia="Times New Roman" w:hAnsi="Times New Roman"/>
          <w:sz w:val="24"/>
          <w:szCs w:val="24"/>
          <w:lang w:eastAsia="en-US"/>
        </w:rPr>
        <w:t>tial portion of the variance in delivery pattern, with the sum of squares for regression (7915.291) representing approximately 18.8% of the total sum of squares (42055.433). This indicates that cesarean section is a significant predictor of delivery patter</w:t>
      </w:r>
      <w:r>
        <w:rPr>
          <w:rFonts w:ascii="Times New Roman" w:eastAsia="Times New Roman" w:hAnsi="Times New Roman"/>
          <w:sz w:val="24"/>
          <w:szCs w:val="24"/>
          <w:lang w:eastAsia="en-US"/>
        </w:rPr>
        <w:t>n among the study population, suggesting that the type of delivery (cesarean vs. vaginal) has a meaningful association with delivery patterns in tertiary healthcare facilities within the Port Harcourt metropolis.</w:t>
      </w:r>
    </w:p>
    <w:p w14:paraId="3725311C" w14:textId="77777777" w:rsidR="00C76BC2" w:rsidRDefault="0020450C">
      <w:pPr>
        <w:spacing w:line="360" w:lineRule="auto"/>
        <w:jc w:val="both"/>
        <w:rPr>
          <w:sz w:val="20"/>
          <w:szCs w:val="20"/>
        </w:rPr>
      </w:pPr>
      <w:r>
        <w:rPr>
          <w:rFonts w:ascii="Times New Roman" w:hAnsi="Times New Roman"/>
          <w:b/>
          <w:sz w:val="24"/>
          <w:szCs w:val="24"/>
        </w:rPr>
        <w:lastRenderedPageBreak/>
        <w:t>H</w:t>
      </w:r>
      <w:r>
        <w:rPr>
          <w:rFonts w:ascii="Times New Roman" w:hAnsi="Times New Roman"/>
          <w:b/>
          <w:sz w:val="24"/>
          <w:szCs w:val="24"/>
          <w:vertAlign w:val="subscript"/>
        </w:rPr>
        <w:t>06</w:t>
      </w:r>
      <w:r>
        <w:rPr>
          <w:rFonts w:ascii="Times New Roman" w:hAnsi="Times New Roman"/>
          <w:b/>
          <w:sz w:val="24"/>
          <w:szCs w:val="24"/>
        </w:rPr>
        <w:t xml:space="preserve">: </w:t>
      </w:r>
      <w:r>
        <w:rPr>
          <w:rFonts w:ascii="Times New Roman" w:hAnsi="Times New Roman"/>
          <w:sz w:val="24"/>
          <w:szCs w:val="24"/>
        </w:rPr>
        <w:t xml:space="preserve">There is no significant relationship </w:t>
      </w:r>
      <w:r>
        <w:rPr>
          <w:rFonts w:ascii="Times New Roman" w:hAnsi="Times New Roman"/>
          <w:sz w:val="24"/>
          <w:szCs w:val="24"/>
        </w:rPr>
        <w:t>between vaginal delivery and delivery pattern among pregnant women attending tertiary healthcare facilities in Port Harcourt metropolis, Rivers State.</w:t>
      </w:r>
    </w:p>
    <w:p w14:paraId="28D9E0CE" w14:textId="61965B8A" w:rsidR="00C76BC2" w:rsidRDefault="0020450C">
      <w:pPr>
        <w:autoSpaceDE w:val="0"/>
        <w:autoSpaceDN w:val="0"/>
        <w:adjustRightInd w:val="0"/>
        <w:spacing w:after="0" w:line="240" w:lineRule="auto"/>
        <w:rPr>
          <w:rFonts w:ascii="Times New Roman" w:hAnsi="Times New Roman"/>
          <w:sz w:val="24"/>
          <w:szCs w:val="24"/>
          <w:lang w:eastAsia="en-US"/>
        </w:rPr>
      </w:pPr>
      <w:r>
        <w:rPr>
          <w:rFonts w:ascii="Times New Roman" w:hAnsi="Times New Roman"/>
          <w:b/>
          <w:sz w:val="24"/>
          <w:szCs w:val="24"/>
        </w:rPr>
        <w:t>Table 7:  regression model</w:t>
      </w:r>
      <w:r>
        <w:t xml:space="preserve"> </w:t>
      </w:r>
      <w:r>
        <w:rPr>
          <w:rFonts w:ascii="Times New Roman" w:hAnsi="Times New Roman"/>
          <w:b/>
          <w:sz w:val="24"/>
          <w:szCs w:val="24"/>
        </w:rPr>
        <w:t>summary of relationship between vaginal delivery</w:t>
      </w:r>
      <w:r>
        <w:rPr>
          <w:rFonts w:ascii="Times New Roman" w:hAnsi="Times New Roman"/>
          <w:sz w:val="24"/>
          <w:szCs w:val="24"/>
        </w:rPr>
        <w:t xml:space="preserve"> </w:t>
      </w:r>
      <w:r>
        <w:rPr>
          <w:rFonts w:ascii="Times New Roman" w:hAnsi="Times New Roman"/>
          <w:b/>
          <w:sz w:val="24"/>
          <w:szCs w:val="24"/>
        </w:rPr>
        <w:t>and delivery pattern among pr</w:t>
      </w:r>
      <w:r>
        <w:rPr>
          <w:rFonts w:ascii="Times New Roman" w:hAnsi="Times New Roman"/>
          <w:b/>
          <w:sz w:val="24"/>
          <w:szCs w:val="24"/>
        </w:rPr>
        <w:t>egnant women.</w:t>
      </w:r>
    </w:p>
    <w:p w14:paraId="49920C50" w14:textId="77777777" w:rsidR="00C76BC2" w:rsidRDefault="00C76BC2">
      <w:pPr>
        <w:autoSpaceDE w:val="0"/>
        <w:autoSpaceDN w:val="0"/>
        <w:adjustRightInd w:val="0"/>
        <w:spacing w:after="0" w:line="240" w:lineRule="auto"/>
        <w:rPr>
          <w:rFonts w:ascii="Times New Roman" w:hAnsi="Times New Roman"/>
          <w:sz w:val="24"/>
          <w:szCs w:val="24"/>
          <w:lang w:eastAsia="en-US"/>
        </w:rPr>
      </w:pPr>
    </w:p>
    <w:tbl>
      <w:tblPr>
        <w:tblW w:w="79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3"/>
        <w:gridCol w:w="1284"/>
        <w:gridCol w:w="1469"/>
        <w:gridCol w:w="1025"/>
        <w:gridCol w:w="1408"/>
        <w:gridCol w:w="1025"/>
        <w:gridCol w:w="1025"/>
      </w:tblGrid>
      <w:tr w:rsidR="00C76BC2" w14:paraId="2C7265BF" w14:textId="77777777">
        <w:trPr>
          <w:cantSplit/>
        </w:trPr>
        <w:tc>
          <w:tcPr>
            <w:tcW w:w="7965" w:type="dxa"/>
            <w:gridSpan w:val="7"/>
            <w:tcBorders>
              <w:top w:val="single" w:sz="4" w:space="0" w:color="auto"/>
              <w:left w:val="nil"/>
              <w:bottom w:val="nil"/>
              <w:right w:val="nil"/>
            </w:tcBorders>
            <w:shd w:val="clear" w:color="auto" w:fill="FFFFFF"/>
            <w:vAlign w:val="center"/>
          </w:tcPr>
          <w:p w14:paraId="02EF2BDD" w14:textId="77777777" w:rsidR="00C76BC2" w:rsidRDefault="0020450C">
            <w:pPr>
              <w:autoSpaceDE w:val="0"/>
              <w:autoSpaceDN w:val="0"/>
              <w:adjustRightInd w:val="0"/>
              <w:spacing w:after="0" w:line="320" w:lineRule="atLeast"/>
              <w:ind w:left="60" w:right="60"/>
              <w:jc w:val="center"/>
              <w:rPr>
                <w:rFonts w:ascii="Times New Roman" w:hAnsi="Times New Roman"/>
                <w:color w:val="010205"/>
                <w:sz w:val="24"/>
                <w:szCs w:val="24"/>
                <w:lang w:eastAsia="en-US"/>
              </w:rPr>
            </w:pPr>
            <w:r>
              <w:rPr>
                <w:rFonts w:ascii="Times New Roman" w:hAnsi="Times New Roman"/>
                <w:b/>
                <w:bCs/>
                <w:color w:val="010205"/>
                <w:sz w:val="24"/>
                <w:szCs w:val="24"/>
                <w:lang w:eastAsia="en-US"/>
              </w:rPr>
              <w:t>ANOVA</w:t>
            </w:r>
            <w:r>
              <w:rPr>
                <w:rFonts w:ascii="Times New Roman" w:hAnsi="Times New Roman"/>
                <w:b/>
                <w:bCs/>
                <w:color w:val="010205"/>
                <w:sz w:val="24"/>
                <w:szCs w:val="24"/>
                <w:vertAlign w:val="superscript"/>
                <w:lang w:eastAsia="en-US"/>
              </w:rPr>
              <w:t>a</w:t>
            </w:r>
          </w:p>
        </w:tc>
      </w:tr>
      <w:tr w:rsidR="00C76BC2" w14:paraId="25418AFC" w14:textId="77777777">
        <w:trPr>
          <w:cantSplit/>
        </w:trPr>
        <w:tc>
          <w:tcPr>
            <w:tcW w:w="2018" w:type="dxa"/>
            <w:gridSpan w:val="2"/>
            <w:tcBorders>
              <w:top w:val="nil"/>
              <w:left w:val="nil"/>
              <w:bottom w:val="single" w:sz="8" w:space="0" w:color="152935"/>
              <w:right w:val="nil"/>
            </w:tcBorders>
            <w:shd w:val="clear" w:color="auto" w:fill="FFFFFF"/>
            <w:vAlign w:val="bottom"/>
          </w:tcPr>
          <w:p w14:paraId="3BB62D87"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Model</w:t>
            </w:r>
          </w:p>
        </w:tc>
        <w:tc>
          <w:tcPr>
            <w:tcW w:w="1468" w:type="dxa"/>
            <w:tcBorders>
              <w:top w:val="nil"/>
              <w:left w:val="nil"/>
              <w:bottom w:val="single" w:sz="8" w:space="0" w:color="152935"/>
              <w:right w:val="single" w:sz="8" w:space="0" w:color="E0E0E0"/>
            </w:tcBorders>
            <w:shd w:val="clear" w:color="auto" w:fill="FFFFFF"/>
            <w:vAlign w:val="bottom"/>
          </w:tcPr>
          <w:p w14:paraId="56FD560E"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4FDB31E6"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27162417"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1773508A"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F</w:t>
            </w:r>
          </w:p>
        </w:tc>
        <w:tc>
          <w:tcPr>
            <w:tcW w:w="1024" w:type="dxa"/>
            <w:tcBorders>
              <w:top w:val="nil"/>
              <w:left w:val="single" w:sz="8" w:space="0" w:color="E0E0E0"/>
              <w:bottom w:val="single" w:sz="8" w:space="0" w:color="152935"/>
              <w:right w:val="nil"/>
            </w:tcBorders>
            <w:shd w:val="clear" w:color="auto" w:fill="FFFFFF"/>
            <w:vAlign w:val="bottom"/>
          </w:tcPr>
          <w:p w14:paraId="3DE56ADE"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Sig.</w:t>
            </w:r>
          </w:p>
        </w:tc>
      </w:tr>
      <w:tr w:rsidR="00C76BC2" w14:paraId="5A098B0F"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5E7DB232"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1</w:t>
            </w:r>
          </w:p>
        </w:tc>
        <w:tc>
          <w:tcPr>
            <w:tcW w:w="1284" w:type="dxa"/>
            <w:tcBorders>
              <w:top w:val="single" w:sz="8" w:space="0" w:color="152935"/>
              <w:left w:val="nil"/>
              <w:bottom w:val="single" w:sz="8" w:space="0" w:color="AEAEAE"/>
              <w:right w:val="nil"/>
            </w:tcBorders>
            <w:shd w:val="clear" w:color="auto" w:fill="E0E0E0"/>
          </w:tcPr>
          <w:p w14:paraId="172A2167"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Regression</w:t>
            </w:r>
          </w:p>
        </w:tc>
        <w:tc>
          <w:tcPr>
            <w:tcW w:w="1468" w:type="dxa"/>
            <w:tcBorders>
              <w:top w:val="single" w:sz="8" w:space="0" w:color="152935"/>
              <w:left w:val="nil"/>
              <w:bottom w:val="single" w:sz="8" w:space="0" w:color="AEAEAE"/>
              <w:right w:val="single" w:sz="8" w:space="0" w:color="E0E0E0"/>
            </w:tcBorders>
            <w:shd w:val="clear" w:color="auto" w:fill="FFFFFF"/>
          </w:tcPr>
          <w:p w14:paraId="46501BD9"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650.297</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0A492CDA"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14:paraId="344A5294"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650.297</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224ED820"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4.730</w:t>
            </w:r>
          </w:p>
        </w:tc>
        <w:tc>
          <w:tcPr>
            <w:tcW w:w="1024" w:type="dxa"/>
            <w:tcBorders>
              <w:top w:val="single" w:sz="8" w:space="0" w:color="152935"/>
              <w:left w:val="single" w:sz="8" w:space="0" w:color="E0E0E0"/>
              <w:bottom w:val="single" w:sz="8" w:space="0" w:color="AEAEAE"/>
              <w:right w:val="nil"/>
            </w:tcBorders>
            <w:shd w:val="clear" w:color="auto" w:fill="FFFFFF"/>
          </w:tcPr>
          <w:p w14:paraId="45C60DBB"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.000</w:t>
            </w:r>
            <w:r>
              <w:rPr>
                <w:rFonts w:ascii="Times New Roman" w:hAnsi="Times New Roman"/>
                <w:color w:val="010205"/>
                <w:sz w:val="24"/>
                <w:szCs w:val="24"/>
                <w:vertAlign w:val="superscript"/>
                <w:lang w:eastAsia="en-US"/>
              </w:rPr>
              <w:t>b</w:t>
            </w:r>
          </w:p>
        </w:tc>
      </w:tr>
      <w:tr w:rsidR="00C76BC2" w14:paraId="5368A405" w14:textId="77777777">
        <w:trPr>
          <w:cantSplit/>
        </w:trPr>
        <w:tc>
          <w:tcPr>
            <w:tcW w:w="734" w:type="dxa"/>
            <w:vMerge/>
            <w:tcBorders>
              <w:top w:val="single" w:sz="8" w:space="0" w:color="152935"/>
              <w:left w:val="nil"/>
              <w:bottom w:val="single" w:sz="8" w:space="0" w:color="152935"/>
              <w:right w:val="nil"/>
            </w:tcBorders>
            <w:shd w:val="clear" w:color="auto" w:fill="E0E0E0"/>
          </w:tcPr>
          <w:p w14:paraId="3B28AD45" w14:textId="77777777" w:rsidR="00C76BC2" w:rsidRDefault="00C76BC2">
            <w:pPr>
              <w:autoSpaceDE w:val="0"/>
              <w:autoSpaceDN w:val="0"/>
              <w:adjustRightInd w:val="0"/>
              <w:spacing w:after="0" w:line="240" w:lineRule="auto"/>
              <w:rPr>
                <w:rFonts w:ascii="Times New Roman" w:hAnsi="Times New Roman"/>
                <w:color w:val="010205"/>
                <w:sz w:val="24"/>
                <w:szCs w:val="24"/>
                <w:lang w:eastAsia="en-US"/>
              </w:rPr>
            </w:pPr>
          </w:p>
        </w:tc>
        <w:tc>
          <w:tcPr>
            <w:tcW w:w="1284" w:type="dxa"/>
            <w:tcBorders>
              <w:top w:val="single" w:sz="8" w:space="0" w:color="AEAEAE"/>
              <w:left w:val="nil"/>
              <w:bottom w:val="single" w:sz="8" w:space="0" w:color="AEAEAE"/>
              <w:right w:val="nil"/>
            </w:tcBorders>
            <w:shd w:val="clear" w:color="auto" w:fill="E0E0E0"/>
          </w:tcPr>
          <w:p w14:paraId="228BFC58"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Residual</w:t>
            </w:r>
          </w:p>
        </w:tc>
        <w:tc>
          <w:tcPr>
            <w:tcW w:w="1468" w:type="dxa"/>
            <w:tcBorders>
              <w:top w:val="single" w:sz="8" w:space="0" w:color="AEAEAE"/>
              <w:left w:val="nil"/>
              <w:bottom w:val="single" w:sz="8" w:space="0" w:color="AEAEAE"/>
              <w:right w:val="single" w:sz="8" w:space="0" w:color="E0E0E0"/>
            </w:tcBorders>
            <w:shd w:val="clear" w:color="auto" w:fill="FFFFFF"/>
          </w:tcPr>
          <w:p w14:paraId="6F5C925C"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46468.628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D67BDD2"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338</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14:paraId="1FE9F86F"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137.481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DEC7750"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23AA32B9"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5D10BC4C" w14:textId="77777777">
        <w:trPr>
          <w:cantSplit/>
        </w:trPr>
        <w:tc>
          <w:tcPr>
            <w:tcW w:w="734" w:type="dxa"/>
            <w:vMerge/>
            <w:tcBorders>
              <w:top w:val="single" w:sz="8" w:space="0" w:color="152935"/>
              <w:left w:val="nil"/>
              <w:bottom w:val="single" w:sz="8" w:space="0" w:color="152935"/>
              <w:right w:val="nil"/>
            </w:tcBorders>
            <w:shd w:val="clear" w:color="auto" w:fill="E0E0E0"/>
          </w:tcPr>
          <w:p w14:paraId="70693239"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284" w:type="dxa"/>
            <w:tcBorders>
              <w:top w:val="single" w:sz="8" w:space="0" w:color="AEAEAE"/>
              <w:left w:val="nil"/>
              <w:bottom w:val="single" w:sz="8" w:space="0" w:color="152935"/>
              <w:right w:val="nil"/>
            </w:tcBorders>
            <w:shd w:val="clear" w:color="auto" w:fill="E0E0E0"/>
          </w:tcPr>
          <w:p w14:paraId="0EB8AFD1"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Total</w:t>
            </w:r>
          </w:p>
        </w:tc>
        <w:tc>
          <w:tcPr>
            <w:tcW w:w="1468" w:type="dxa"/>
            <w:tcBorders>
              <w:top w:val="single" w:sz="8" w:space="0" w:color="AEAEAE"/>
              <w:left w:val="nil"/>
              <w:bottom w:val="single" w:sz="8" w:space="0" w:color="152935"/>
              <w:right w:val="single" w:sz="8" w:space="0" w:color="E0E0E0"/>
            </w:tcBorders>
            <w:shd w:val="clear" w:color="auto" w:fill="FFFFFF"/>
          </w:tcPr>
          <w:p w14:paraId="5E3DA92F"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47118.925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7E905C1E"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339</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32AE842"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01CDB1C"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nil"/>
            </w:tcBorders>
            <w:shd w:val="clear" w:color="auto" w:fill="FFFFFF"/>
            <w:vAlign w:val="center"/>
          </w:tcPr>
          <w:p w14:paraId="0E0E7E52"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3C4E996F" w14:textId="77777777">
        <w:trPr>
          <w:cantSplit/>
        </w:trPr>
        <w:tc>
          <w:tcPr>
            <w:tcW w:w="7965" w:type="dxa"/>
            <w:gridSpan w:val="7"/>
            <w:tcBorders>
              <w:top w:val="nil"/>
              <w:left w:val="nil"/>
              <w:bottom w:val="nil"/>
              <w:right w:val="nil"/>
            </w:tcBorders>
            <w:shd w:val="clear" w:color="auto" w:fill="FFFFFF"/>
          </w:tcPr>
          <w:p w14:paraId="66148566"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a. Dependent Variable: delivery pattern</w:t>
            </w:r>
          </w:p>
        </w:tc>
      </w:tr>
      <w:tr w:rsidR="00C76BC2" w14:paraId="5BA5D7E5" w14:textId="77777777">
        <w:trPr>
          <w:cantSplit/>
        </w:trPr>
        <w:tc>
          <w:tcPr>
            <w:tcW w:w="7965" w:type="dxa"/>
            <w:gridSpan w:val="7"/>
            <w:tcBorders>
              <w:top w:val="nil"/>
              <w:left w:val="nil"/>
              <w:bottom w:val="nil"/>
              <w:right w:val="nil"/>
            </w:tcBorders>
            <w:shd w:val="clear" w:color="auto" w:fill="FFFFFF"/>
          </w:tcPr>
          <w:p w14:paraId="2E610913"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b. Predictors: (Constant),</w:t>
            </w:r>
            <w:r>
              <w:rPr>
                <w:rFonts w:ascii="Times New Roman" w:hAnsi="Times New Roman"/>
                <w:sz w:val="24"/>
                <w:szCs w:val="24"/>
              </w:rPr>
              <w:t xml:space="preserve"> </w:t>
            </w:r>
            <w:r>
              <w:rPr>
                <w:rFonts w:ascii="Times New Roman" w:hAnsi="Times New Roman"/>
                <w:color w:val="010205"/>
                <w:sz w:val="24"/>
                <w:szCs w:val="24"/>
                <w:lang w:eastAsia="en-US"/>
              </w:rPr>
              <w:t>vaginal delivery</w:t>
            </w:r>
          </w:p>
        </w:tc>
      </w:tr>
    </w:tbl>
    <w:p w14:paraId="04585CAA" w14:textId="77777777" w:rsidR="00C76BC2" w:rsidRDefault="0020450C">
      <w:pPr>
        <w:spacing w:before="240" w:after="0" w:line="360" w:lineRule="auto"/>
        <w:jc w:val="both"/>
        <w:rPr>
          <w:rFonts w:ascii="Times New Roman" w:hAnsi="Times New Roman"/>
          <w:sz w:val="24"/>
          <w:szCs w:val="24"/>
        </w:rPr>
      </w:pPr>
      <w:r>
        <w:rPr>
          <w:rFonts w:ascii="Times New Roman" w:hAnsi="Times New Roman"/>
          <w:sz w:val="24"/>
          <w:szCs w:val="24"/>
        </w:rPr>
        <w:t>The table presents the statistical analysis for testing the hypothesis that there is no significant relationship between vaginal delivery and delivery pattern among pregnant women in tertiary healthcare facilities in Port Harcourt. The F-value of 4.730 wi</w:t>
      </w:r>
      <w:r>
        <w:rPr>
          <w:rFonts w:ascii="Times New Roman" w:hAnsi="Times New Roman"/>
          <w:sz w:val="24"/>
          <w:szCs w:val="24"/>
        </w:rPr>
        <w:t xml:space="preserve">th a significance level (p-value) of .000 indicates that the regression model is statistically significant. Since the p-value is less than 0.05, the study reject the null hypothesis and conclude that there </w:t>
      </w:r>
      <w:r>
        <w:rPr>
          <w:rStyle w:val="Strong"/>
          <w:rFonts w:ascii="Times New Roman" w:eastAsia="Times New Roman" w:hAnsi="Times New Roman"/>
          <w:b w:val="0"/>
          <w:sz w:val="24"/>
          <w:szCs w:val="24"/>
        </w:rPr>
        <w:t>is</w:t>
      </w:r>
      <w:r>
        <w:rPr>
          <w:rFonts w:ascii="Times New Roman" w:hAnsi="Times New Roman"/>
          <w:sz w:val="24"/>
          <w:szCs w:val="24"/>
        </w:rPr>
        <w:t xml:space="preserve"> a significant relationship between vaginal deli</w:t>
      </w:r>
      <w:r>
        <w:rPr>
          <w:rFonts w:ascii="Times New Roman" w:hAnsi="Times New Roman"/>
          <w:sz w:val="24"/>
          <w:szCs w:val="24"/>
        </w:rPr>
        <w:t>very and the delivery pattern among pregnant women.</w:t>
      </w:r>
    </w:p>
    <w:p w14:paraId="4CE78B85" w14:textId="77777777" w:rsidR="00C76BC2" w:rsidRDefault="0020450C">
      <w:pPr>
        <w:spacing w:before="240" w:line="480" w:lineRule="auto"/>
        <w:jc w:val="both"/>
        <w:rPr>
          <w:sz w:val="20"/>
          <w:szCs w:val="20"/>
        </w:rPr>
      </w:pPr>
      <w:r>
        <w:rPr>
          <w:rFonts w:ascii="Times New Roman" w:hAnsi="Times New Roman"/>
          <w:b/>
          <w:sz w:val="24"/>
          <w:szCs w:val="24"/>
        </w:rPr>
        <w:t>H</w:t>
      </w:r>
      <w:r>
        <w:rPr>
          <w:rFonts w:ascii="Times New Roman" w:hAnsi="Times New Roman"/>
          <w:b/>
          <w:sz w:val="24"/>
          <w:szCs w:val="24"/>
          <w:vertAlign w:val="subscript"/>
        </w:rPr>
        <w:t>07</w:t>
      </w:r>
      <w:r>
        <w:rPr>
          <w:rFonts w:ascii="Times New Roman" w:hAnsi="Times New Roman"/>
          <w:b/>
          <w:sz w:val="24"/>
          <w:szCs w:val="24"/>
        </w:rPr>
        <w:t xml:space="preserve">: </w:t>
      </w:r>
      <w:r>
        <w:rPr>
          <w:rFonts w:ascii="Times New Roman" w:hAnsi="Times New Roman"/>
          <w:sz w:val="24"/>
          <w:szCs w:val="24"/>
        </w:rPr>
        <w:t>There is no significant relationship between maternal age and pregnancy outcomes among pregnant women attending tertiary healthcare facilities in Port Harcourt metropolis, Rivers State.</w:t>
      </w:r>
    </w:p>
    <w:p w14:paraId="69E05C22" w14:textId="76BD7395" w:rsidR="00C76BC2" w:rsidRDefault="0020450C">
      <w:pPr>
        <w:autoSpaceDE w:val="0"/>
        <w:autoSpaceDN w:val="0"/>
        <w:adjustRightInd w:val="0"/>
        <w:spacing w:after="0" w:line="240" w:lineRule="auto"/>
        <w:rPr>
          <w:rFonts w:ascii="Times New Roman" w:hAnsi="Times New Roman"/>
          <w:sz w:val="24"/>
          <w:szCs w:val="24"/>
          <w:lang w:eastAsia="en-US"/>
        </w:rPr>
      </w:pPr>
      <w:r>
        <w:rPr>
          <w:rFonts w:ascii="Times New Roman" w:hAnsi="Times New Roman"/>
          <w:b/>
          <w:sz w:val="24"/>
          <w:szCs w:val="24"/>
        </w:rPr>
        <w:t xml:space="preserve">Table 8:  </w:t>
      </w:r>
      <w:r>
        <w:rPr>
          <w:rFonts w:ascii="Times New Roman" w:hAnsi="Times New Roman"/>
          <w:b/>
          <w:sz w:val="24"/>
          <w:szCs w:val="24"/>
        </w:rPr>
        <w:t>regression model</w:t>
      </w:r>
      <w:r>
        <w:t xml:space="preserve"> </w:t>
      </w:r>
      <w:r>
        <w:rPr>
          <w:rFonts w:ascii="Times New Roman" w:hAnsi="Times New Roman"/>
          <w:b/>
          <w:sz w:val="24"/>
          <w:szCs w:val="24"/>
        </w:rPr>
        <w:t>summary of relationship between maternal age and pregnancy outcomes among pregnant women.</w:t>
      </w:r>
    </w:p>
    <w:p w14:paraId="5F3B76FE" w14:textId="77777777" w:rsidR="00C76BC2" w:rsidRDefault="00C76BC2">
      <w:pPr>
        <w:autoSpaceDE w:val="0"/>
        <w:autoSpaceDN w:val="0"/>
        <w:adjustRightInd w:val="0"/>
        <w:spacing w:after="0" w:line="240" w:lineRule="auto"/>
        <w:rPr>
          <w:rFonts w:ascii="Times New Roman" w:hAnsi="Times New Roman"/>
          <w:sz w:val="24"/>
          <w:szCs w:val="24"/>
          <w:lang w:eastAsia="en-US"/>
        </w:rPr>
      </w:pPr>
    </w:p>
    <w:tbl>
      <w:tblPr>
        <w:tblW w:w="79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3"/>
        <w:gridCol w:w="1284"/>
        <w:gridCol w:w="1469"/>
        <w:gridCol w:w="1025"/>
        <w:gridCol w:w="1408"/>
        <w:gridCol w:w="1025"/>
        <w:gridCol w:w="1025"/>
      </w:tblGrid>
      <w:tr w:rsidR="00C76BC2" w14:paraId="40959828" w14:textId="77777777">
        <w:trPr>
          <w:cantSplit/>
        </w:trPr>
        <w:tc>
          <w:tcPr>
            <w:tcW w:w="7965" w:type="dxa"/>
            <w:gridSpan w:val="7"/>
            <w:tcBorders>
              <w:top w:val="single" w:sz="4" w:space="0" w:color="auto"/>
              <w:left w:val="nil"/>
              <w:bottom w:val="nil"/>
              <w:right w:val="nil"/>
            </w:tcBorders>
            <w:shd w:val="clear" w:color="auto" w:fill="FFFFFF"/>
            <w:vAlign w:val="center"/>
          </w:tcPr>
          <w:p w14:paraId="0750C4AB" w14:textId="77777777" w:rsidR="00C76BC2" w:rsidRDefault="0020450C">
            <w:pPr>
              <w:autoSpaceDE w:val="0"/>
              <w:autoSpaceDN w:val="0"/>
              <w:adjustRightInd w:val="0"/>
              <w:spacing w:after="0" w:line="320" w:lineRule="atLeast"/>
              <w:ind w:left="60" w:right="60"/>
              <w:jc w:val="center"/>
              <w:rPr>
                <w:rFonts w:ascii="Times New Roman" w:hAnsi="Times New Roman"/>
                <w:color w:val="010205"/>
                <w:sz w:val="24"/>
                <w:szCs w:val="24"/>
                <w:lang w:eastAsia="en-US"/>
              </w:rPr>
            </w:pPr>
            <w:r>
              <w:rPr>
                <w:rFonts w:ascii="Times New Roman" w:hAnsi="Times New Roman"/>
                <w:b/>
                <w:bCs/>
                <w:color w:val="010205"/>
                <w:sz w:val="24"/>
                <w:szCs w:val="24"/>
                <w:lang w:eastAsia="en-US"/>
              </w:rPr>
              <w:t>ANOVA</w:t>
            </w:r>
            <w:r>
              <w:rPr>
                <w:rFonts w:ascii="Times New Roman" w:hAnsi="Times New Roman"/>
                <w:b/>
                <w:bCs/>
                <w:color w:val="010205"/>
                <w:sz w:val="24"/>
                <w:szCs w:val="24"/>
                <w:vertAlign w:val="superscript"/>
                <w:lang w:eastAsia="en-US"/>
              </w:rPr>
              <w:t>a</w:t>
            </w:r>
          </w:p>
        </w:tc>
      </w:tr>
      <w:tr w:rsidR="00C76BC2" w14:paraId="6514CC1C" w14:textId="77777777">
        <w:trPr>
          <w:cantSplit/>
        </w:trPr>
        <w:tc>
          <w:tcPr>
            <w:tcW w:w="2018" w:type="dxa"/>
            <w:gridSpan w:val="2"/>
            <w:tcBorders>
              <w:top w:val="nil"/>
              <w:left w:val="nil"/>
              <w:bottom w:val="single" w:sz="8" w:space="0" w:color="152935"/>
              <w:right w:val="nil"/>
            </w:tcBorders>
            <w:shd w:val="clear" w:color="auto" w:fill="FFFFFF"/>
            <w:vAlign w:val="bottom"/>
          </w:tcPr>
          <w:p w14:paraId="45FB0DAC"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Model</w:t>
            </w:r>
          </w:p>
        </w:tc>
        <w:tc>
          <w:tcPr>
            <w:tcW w:w="1468" w:type="dxa"/>
            <w:tcBorders>
              <w:top w:val="nil"/>
              <w:left w:val="nil"/>
              <w:bottom w:val="single" w:sz="8" w:space="0" w:color="152935"/>
              <w:right w:val="single" w:sz="8" w:space="0" w:color="E0E0E0"/>
            </w:tcBorders>
            <w:shd w:val="clear" w:color="auto" w:fill="FFFFFF"/>
            <w:vAlign w:val="bottom"/>
          </w:tcPr>
          <w:p w14:paraId="4B4862D7"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3304A667"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54707E28"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7AA49BF8"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F</w:t>
            </w:r>
          </w:p>
        </w:tc>
        <w:tc>
          <w:tcPr>
            <w:tcW w:w="1024" w:type="dxa"/>
            <w:tcBorders>
              <w:top w:val="nil"/>
              <w:left w:val="single" w:sz="8" w:space="0" w:color="E0E0E0"/>
              <w:bottom w:val="single" w:sz="8" w:space="0" w:color="152935"/>
              <w:right w:val="nil"/>
            </w:tcBorders>
            <w:shd w:val="clear" w:color="auto" w:fill="FFFFFF"/>
            <w:vAlign w:val="bottom"/>
          </w:tcPr>
          <w:p w14:paraId="18007853"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Sig.</w:t>
            </w:r>
          </w:p>
        </w:tc>
      </w:tr>
      <w:tr w:rsidR="00C76BC2" w14:paraId="28331834"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69E744B5"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1</w:t>
            </w:r>
          </w:p>
        </w:tc>
        <w:tc>
          <w:tcPr>
            <w:tcW w:w="1284" w:type="dxa"/>
            <w:tcBorders>
              <w:top w:val="single" w:sz="8" w:space="0" w:color="152935"/>
              <w:left w:val="nil"/>
              <w:bottom w:val="single" w:sz="8" w:space="0" w:color="AEAEAE"/>
              <w:right w:val="nil"/>
            </w:tcBorders>
            <w:shd w:val="clear" w:color="auto" w:fill="E0E0E0"/>
          </w:tcPr>
          <w:p w14:paraId="6843BB3A"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Regression</w:t>
            </w:r>
          </w:p>
        </w:tc>
        <w:tc>
          <w:tcPr>
            <w:tcW w:w="1468" w:type="dxa"/>
            <w:tcBorders>
              <w:top w:val="single" w:sz="8" w:space="0" w:color="152935"/>
              <w:left w:val="nil"/>
              <w:bottom w:val="single" w:sz="8" w:space="0" w:color="AEAEAE"/>
              <w:right w:val="single" w:sz="8" w:space="0" w:color="E0E0E0"/>
            </w:tcBorders>
            <w:shd w:val="clear" w:color="auto" w:fill="FFFFFF"/>
          </w:tcPr>
          <w:p w14:paraId="09729A5B"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1522.652</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0C985952"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14:paraId="4BA76479"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1522.652</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6FC64CF2"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37.392</w:t>
            </w:r>
          </w:p>
        </w:tc>
        <w:tc>
          <w:tcPr>
            <w:tcW w:w="1024" w:type="dxa"/>
            <w:tcBorders>
              <w:top w:val="single" w:sz="8" w:space="0" w:color="152935"/>
              <w:left w:val="single" w:sz="8" w:space="0" w:color="E0E0E0"/>
              <w:bottom w:val="single" w:sz="8" w:space="0" w:color="AEAEAE"/>
              <w:right w:val="nil"/>
            </w:tcBorders>
            <w:shd w:val="clear" w:color="auto" w:fill="FFFFFF"/>
          </w:tcPr>
          <w:p w14:paraId="2582DBB3"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.000</w:t>
            </w:r>
            <w:r>
              <w:rPr>
                <w:rFonts w:ascii="Times New Roman" w:hAnsi="Times New Roman"/>
                <w:color w:val="010205"/>
                <w:sz w:val="24"/>
                <w:szCs w:val="24"/>
                <w:vertAlign w:val="superscript"/>
                <w:lang w:eastAsia="en-US"/>
              </w:rPr>
              <w:t>b</w:t>
            </w:r>
          </w:p>
        </w:tc>
      </w:tr>
      <w:tr w:rsidR="00C76BC2" w14:paraId="32C6470F" w14:textId="77777777">
        <w:trPr>
          <w:cantSplit/>
        </w:trPr>
        <w:tc>
          <w:tcPr>
            <w:tcW w:w="734" w:type="dxa"/>
            <w:vMerge/>
            <w:tcBorders>
              <w:top w:val="single" w:sz="8" w:space="0" w:color="152935"/>
              <w:left w:val="nil"/>
              <w:bottom w:val="single" w:sz="8" w:space="0" w:color="152935"/>
              <w:right w:val="nil"/>
            </w:tcBorders>
            <w:shd w:val="clear" w:color="auto" w:fill="E0E0E0"/>
          </w:tcPr>
          <w:p w14:paraId="4B3442E1" w14:textId="77777777" w:rsidR="00C76BC2" w:rsidRDefault="00C76BC2">
            <w:pPr>
              <w:autoSpaceDE w:val="0"/>
              <w:autoSpaceDN w:val="0"/>
              <w:adjustRightInd w:val="0"/>
              <w:spacing w:after="0" w:line="240" w:lineRule="auto"/>
              <w:rPr>
                <w:rFonts w:ascii="Times New Roman" w:hAnsi="Times New Roman"/>
                <w:color w:val="010205"/>
                <w:sz w:val="24"/>
                <w:szCs w:val="24"/>
                <w:lang w:eastAsia="en-US"/>
              </w:rPr>
            </w:pPr>
          </w:p>
        </w:tc>
        <w:tc>
          <w:tcPr>
            <w:tcW w:w="1284" w:type="dxa"/>
            <w:tcBorders>
              <w:top w:val="single" w:sz="8" w:space="0" w:color="AEAEAE"/>
              <w:left w:val="nil"/>
              <w:bottom w:val="single" w:sz="8" w:space="0" w:color="AEAEAE"/>
              <w:right w:val="nil"/>
            </w:tcBorders>
            <w:shd w:val="clear" w:color="auto" w:fill="E0E0E0"/>
          </w:tcPr>
          <w:p w14:paraId="2EF69039"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Residual</w:t>
            </w:r>
          </w:p>
        </w:tc>
        <w:tc>
          <w:tcPr>
            <w:tcW w:w="1468" w:type="dxa"/>
            <w:tcBorders>
              <w:top w:val="single" w:sz="8" w:space="0" w:color="AEAEAE"/>
              <w:left w:val="nil"/>
              <w:bottom w:val="single" w:sz="8" w:space="0" w:color="AEAEAE"/>
              <w:right w:val="single" w:sz="8" w:space="0" w:color="E0E0E0"/>
            </w:tcBorders>
            <w:shd w:val="clear" w:color="auto" w:fill="FFFFFF"/>
          </w:tcPr>
          <w:p w14:paraId="4407B66B"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13763.676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6EE0D4C"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338</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14:paraId="25810210"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40.721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138F78D"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617DD0F6"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6CEBBC11" w14:textId="77777777">
        <w:trPr>
          <w:cantSplit/>
        </w:trPr>
        <w:tc>
          <w:tcPr>
            <w:tcW w:w="734" w:type="dxa"/>
            <w:vMerge/>
            <w:tcBorders>
              <w:top w:val="single" w:sz="8" w:space="0" w:color="152935"/>
              <w:left w:val="nil"/>
              <w:bottom w:val="single" w:sz="8" w:space="0" w:color="152935"/>
              <w:right w:val="nil"/>
            </w:tcBorders>
            <w:shd w:val="clear" w:color="auto" w:fill="E0E0E0"/>
          </w:tcPr>
          <w:p w14:paraId="7BA0CE2E"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284" w:type="dxa"/>
            <w:tcBorders>
              <w:top w:val="single" w:sz="8" w:space="0" w:color="AEAEAE"/>
              <w:left w:val="nil"/>
              <w:bottom w:val="single" w:sz="8" w:space="0" w:color="152935"/>
              <w:right w:val="nil"/>
            </w:tcBorders>
            <w:shd w:val="clear" w:color="auto" w:fill="E0E0E0"/>
          </w:tcPr>
          <w:p w14:paraId="6312C2B4"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Total</w:t>
            </w:r>
          </w:p>
        </w:tc>
        <w:tc>
          <w:tcPr>
            <w:tcW w:w="1468" w:type="dxa"/>
            <w:tcBorders>
              <w:top w:val="single" w:sz="8" w:space="0" w:color="AEAEAE"/>
              <w:left w:val="nil"/>
              <w:bottom w:val="single" w:sz="8" w:space="0" w:color="152935"/>
              <w:right w:val="single" w:sz="8" w:space="0" w:color="E0E0E0"/>
            </w:tcBorders>
            <w:shd w:val="clear" w:color="auto" w:fill="FFFFFF"/>
          </w:tcPr>
          <w:p w14:paraId="61C4674E"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15286.328</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46BBF51A"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339</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3B6B126"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2B6DC52"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nil"/>
            </w:tcBorders>
            <w:shd w:val="clear" w:color="auto" w:fill="FFFFFF"/>
            <w:vAlign w:val="center"/>
          </w:tcPr>
          <w:p w14:paraId="3C2EDD47"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102141C9" w14:textId="77777777">
        <w:trPr>
          <w:cantSplit/>
        </w:trPr>
        <w:tc>
          <w:tcPr>
            <w:tcW w:w="7965" w:type="dxa"/>
            <w:gridSpan w:val="7"/>
            <w:tcBorders>
              <w:top w:val="nil"/>
              <w:left w:val="nil"/>
              <w:bottom w:val="nil"/>
              <w:right w:val="nil"/>
            </w:tcBorders>
            <w:shd w:val="clear" w:color="auto" w:fill="FFFFFF"/>
          </w:tcPr>
          <w:p w14:paraId="2A9ACFC3"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a. Dependent Variable: pregnancy outcomes</w:t>
            </w:r>
          </w:p>
        </w:tc>
      </w:tr>
      <w:tr w:rsidR="00C76BC2" w14:paraId="0CEA362E" w14:textId="77777777">
        <w:trPr>
          <w:cantSplit/>
        </w:trPr>
        <w:tc>
          <w:tcPr>
            <w:tcW w:w="7965" w:type="dxa"/>
            <w:gridSpan w:val="7"/>
            <w:tcBorders>
              <w:top w:val="nil"/>
              <w:left w:val="nil"/>
              <w:bottom w:val="nil"/>
              <w:right w:val="nil"/>
            </w:tcBorders>
            <w:shd w:val="clear" w:color="auto" w:fill="FFFFFF"/>
          </w:tcPr>
          <w:p w14:paraId="66E57C9B"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b. Predictors: (Constant), maternal age</w:t>
            </w:r>
          </w:p>
        </w:tc>
      </w:tr>
    </w:tbl>
    <w:p w14:paraId="102D3D75" w14:textId="77777777" w:rsidR="00C76BC2" w:rsidRDefault="0020450C">
      <w:pPr>
        <w:autoSpaceDE w:val="0"/>
        <w:autoSpaceDN w:val="0"/>
        <w:adjustRightInd w:val="0"/>
        <w:spacing w:before="240" w:after="0" w:line="360" w:lineRule="auto"/>
        <w:jc w:val="both"/>
        <w:rPr>
          <w:rFonts w:ascii="Times New Roman" w:hAnsi="Times New Roman"/>
          <w:sz w:val="24"/>
          <w:szCs w:val="24"/>
          <w:lang w:eastAsia="en-US"/>
        </w:rPr>
      </w:pPr>
      <w:r>
        <w:rPr>
          <w:rFonts w:ascii="Times New Roman" w:hAnsi="Times New Roman"/>
          <w:sz w:val="24"/>
          <w:szCs w:val="24"/>
        </w:rPr>
        <w:lastRenderedPageBreak/>
        <w:t>The table shows that there is no significant relationship between maternal age and pregnancy outcomes among pregnant women in tertiary healthcare facilities in Port Harcourt. The F-value of 37.392 and a significance level (p-value) of .000 indicate that th</w:t>
      </w:r>
      <w:r>
        <w:rPr>
          <w:rFonts w:ascii="Times New Roman" w:hAnsi="Times New Roman"/>
          <w:sz w:val="24"/>
          <w:szCs w:val="24"/>
        </w:rPr>
        <w:t xml:space="preserve">e regression model is statistically significant. Since the p-value is well below the 0.05 threshold, reject the null hypothesis and conclude that there </w:t>
      </w:r>
      <w:r>
        <w:rPr>
          <w:rStyle w:val="Strong"/>
          <w:rFonts w:ascii="Times New Roman" w:eastAsia="Times New Roman" w:hAnsi="Times New Roman"/>
          <w:b w:val="0"/>
          <w:sz w:val="24"/>
          <w:szCs w:val="24"/>
        </w:rPr>
        <w:t>was</w:t>
      </w:r>
      <w:r>
        <w:rPr>
          <w:rFonts w:ascii="Times New Roman" w:hAnsi="Times New Roman"/>
          <w:sz w:val="24"/>
          <w:szCs w:val="24"/>
        </w:rPr>
        <w:t xml:space="preserve"> a significant relationship between maternal age and pregnancy outcomes among the studied.</w:t>
      </w:r>
    </w:p>
    <w:p w14:paraId="329B7491" w14:textId="77777777" w:rsidR="00C76BC2" w:rsidRDefault="0020450C">
      <w:pPr>
        <w:spacing w:before="240" w:line="360" w:lineRule="auto"/>
        <w:jc w:val="both"/>
        <w:rPr>
          <w:rFonts w:ascii="Times New Roman" w:hAnsi="Times New Roman"/>
          <w:b/>
          <w:sz w:val="24"/>
          <w:szCs w:val="24"/>
        </w:rPr>
      </w:pPr>
      <w:r>
        <w:rPr>
          <w:rFonts w:ascii="Times New Roman" w:hAnsi="Times New Roman"/>
          <w:b/>
          <w:sz w:val="24"/>
          <w:szCs w:val="24"/>
        </w:rPr>
        <w:t>Relationsh</w:t>
      </w:r>
      <w:r>
        <w:rPr>
          <w:rFonts w:ascii="Times New Roman" w:hAnsi="Times New Roman"/>
          <w:b/>
          <w:sz w:val="24"/>
          <w:szCs w:val="24"/>
        </w:rPr>
        <w:t xml:space="preserve">ip between Stillbirth and Pregnancy Outcomes </w:t>
      </w:r>
    </w:p>
    <w:p w14:paraId="10D3A7F5"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t>The results show that the regression model testing the relationship between stillbirth and pregnancy outcomes among pregnant women attending tertiary healthcare facilities in Port Harcourt metropolis is highly significant (F = 103.068, p &lt; 0.005). The resu</w:t>
      </w:r>
      <w:r>
        <w:rPr>
          <w:rFonts w:ascii="Times New Roman" w:hAnsi="Times New Roman"/>
          <w:sz w:val="24"/>
          <w:szCs w:val="24"/>
        </w:rPr>
        <w:t>lt of this study is expected because maternal complication are more likely affect fetal growth and development. The result of this study is in credence with findings of Gelaye et al. (2020) which indicated that women with antepartum depression (26.2%) were</w:t>
      </w:r>
      <w:r>
        <w:rPr>
          <w:rFonts w:ascii="Times New Roman" w:hAnsi="Times New Roman"/>
          <w:sz w:val="24"/>
          <w:szCs w:val="24"/>
        </w:rPr>
        <w:t xml:space="preserve"> at no increased risk of delivering a preterm, low-birth-weight or small-for-gestational-age infant. Korjagina et al. (2021) buttressed that the prevalence of serious (anomaly or stillbirth) and other adverse pregnancy outcomes was similar among the expose</w:t>
      </w:r>
      <w:r>
        <w:rPr>
          <w:rFonts w:ascii="Times New Roman" w:hAnsi="Times New Roman"/>
          <w:sz w:val="24"/>
          <w:szCs w:val="24"/>
        </w:rPr>
        <w:t>d and unexposed, with no statistically significant difference. In the study of Kuppusamy et al. (2023) which estimated that the prevalence of pregnancy outcome in regards to miscarriage and stillbirths were high accounting to particularly miscarriages incr</w:t>
      </w:r>
      <w:r>
        <w:rPr>
          <w:rFonts w:ascii="Times New Roman" w:hAnsi="Times New Roman"/>
          <w:sz w:val="24"/>
          <w:szCs w:val="24"/>
        </w:rPr>
        <w:t>eased of which good proportion was stillbirth. It is plausible that the prevalence of stillbirth increase as most women experience severe maternal complications during gestation without maternal healthcare management. Hence, stillbirth is significantly ass</w:t>
      </w:r>
      <w:r>
        <w:rPr>
          <w:rFonts w:ascii="Times New Roman" w:hAnsi="Times New Roman"/>
          <w:sz w:val="24"/>
          <w:szCs w:val="24"/>
        </w:rPr>
        <w:t>ociated with neonatal outcome among delivered women.</w:t>
      </w:r>
    </w:p>
    <w:p w14:paraId="22DF2E35" w14:textId="77777777" w:rsidR="00C76BC2" w:rsidRDefault="0020450C">
      <w:pPr>
        <w:spacing w:line="360" w:lineRule="auto"/>
        <w:jc w:val="both"/>
        <w:rPr>
          <w:rFonts w:ascii="Times New Roman" w:hAnsi="Times New Roman"/>
          <w:b/>
          <w:sz w:val="24"/>
          <w:szCs w:val="24"/>
        </w:rPr>
      </w:pPr>
      <w:r>
        <w:rPr>
          <w:rFonts w:ascii="Times New Roman" w:hAnsi="Times New Roman"/>
          <w:b/>
          <w:sz w:val="24"/>
          <w:szCs w:val="24"/>
        </w:rPr>
        <w:t>Relationship between birth weight and pregnancy outcomes</w:t>
      </w:r>
    </w:p>
    <w:p w14:paraId="66FC76AD"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t>The result revealed a statistically significant relationship between birth weight and pregnancy outcomes, as evidenced by an F-statistic of 12.036</w:t>
      </w:r>
      <w:r>
        <w:rPr>
          <w:rFonts w:ascii="Times New Roman" w:hAnsi="Times New Roman"/>
          <w:sz w:val="24"/>
          <w:szCs w:val="24"/>
        </w:rPr>
        <w:t xml:space="preserve"> with a p-value of .000 (p &lt; 0.005). The result of this findings is expected because if fetal weight increases it determine the pattern of child delivery. The result of this study is in line with findings of Adeoye et al. (2023) which reported that the ges</w:t>
      </w:r>
      <w:r>
        <w:rPr>
          <w:rFonts w:ascii="Times New Roman" w:hAnsi="Times New Roman"/>
          <w:sz w:val="24"/>
          <w:szCs w:val="24"/>
        </w:rPr>
        <w:t xml:space="preserve">tational weight gain was 16.9% of women had optimal weight of which 56.8% had excessive weight gain and 26.9% had insufficient weight gain which was significantly associated </w:t>
      </w:r>
      <w:r>
        <w:rPr>
          <w:rFonts w:ascii="Times New Roman" w:hAnsi="Times New Roman"/>
          <w:sz w:val="24"/>
          <w:szCs w:val="24"/>
        </w:rPr>
        <w:lastRenderedPageBreak/>
        <w:t xml:space="preserve">with high income status. Report from studies of Khan...........Heart Health Study </w:t>
      </w:r>
      <w:r>
        <w:rPr>
          <w:rFonts w:ascii="Times New Roman" w:hAnsi="Times New Roman"/>
          <w:sz w:val="24"/>
          <w:szCs w:val="24"/>
        </w:rPr>
        <w:t>Networks (2023) buttressed that the prevalence of pregnancy outcomes was high of which overweight was 25%, and obesity was 22%, hypertensive disorders of pregnancy occurred in 15%, preterm birth in 8%, small-for-gestational-age birth in 11%, and gestationa</w:t>
      </w:r>
      <w:r>
        <w:rPr>
          <w:rFonts w:ascii="Times New Roman" w:hAnsi="Times New Roman"/>
          <w:sz w:val="24"/>
          <w:szCs w:val="24"/>
        </w:rPr>
        <w:t>l diabetes in 4%. Dallak et al. (2022) indicated that most frequently reported adverse birth outcome was miscarriage (12.1%), followed by premature birth (2.3%) and underweight birth (1.9%) was significantly determine by women Sahebdel et al. (2024) buttre</w:t>
      </w:r>
      <w:r>
        <w:rPr>
          <w:rFonts w:ascii="Times New Roman" w:hAnsi="Times New Roman"/>
          <w:sz w:val="24"/>
          <w:szCs w:val="24"/>
        </w:rPr>
        <w:t>ssed that increase in birth weight was 2.1 times more likely to determine delivery patterns and pregnancy outcome among delivered women. It is plausible because increase birth weight especially fetal weight affect the delivery pattern. As at the time of th</w:t>
      </w:r>
      <w:r>
        <w:rPr>
          <w:rFonts w:ascii="Times New Roman" w:hAnsi="Times New Roman"/>
          <w:sz w:val="24"/>
          <w:szCs w:val="24"/>
        </w:rPr>
        <w:t>is study, it is crystal clear that birth weight is a significant predictor of pregnancy outcomes.</w:t>
      </w:r>
    </w:p>
    <w:p w14:paraId="7E61B95D" w14:textId="77777777" w:rsidR="00C76BC2" w:rsidRDefault="0020450C">
      <w:pPr>
        <w:spacing w:line="360" w:lineRule="auto"/>
        <w:jc w:val="both"/>
        <w:rPr>
          <w:rFonts w:ascii="Times New Roman" w:hAnsi="Times New Roman"/>
          <w:b/>
          <w:sz w:val="24"/>
          <w:szCs w:val="24"/>
        </w:rPr>
      </w:pPr>
      <w:r>
        <w:rPr>
          <w:rFonts w:ascii="Times New Roman" w:hAnsi="Times New Roman"/>
          <w:b/>
          <w:sz w:val="24"/>
          <w:szCs w:val="24"/>
        </w:rPr>
        <w:t>Relationship between preterm birth and pregnancy outcomes</w:t>
      </w:r>
    </w:p>
    <w:p w14:paraId="061121EB"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t>The result of this study demonstrated a highly significant relationship between preterm birth and pr</w:t>
      </w:r>
      <w:r>
        <w:rPr>
          <w:rFonts w:ascii="Times New Roman" w:hAnsi="Times New Roman"/>
          <w:sz w:val="24"/>
          <w:szCs w:val="24"/>
        </w:rPr>
        <w:t xml:space="preserve">egnancy outcomes, with an F-statistic of 53.021 and a p-value of .000 (p &lt; 0.005), indicating an extremely low probability that this relationship occurred by chance. The findings of this study is in agreement with studies of Laopaiboon et al. (2014) which </w:t>
      </w:r>
      <w:r>
        <w:rPr>
          <w:rFonts w:ascii="Times New Roman" w:hAnsi="Times New Roman"/>
          <w:sz w:val="24"/>
          <w:szCs w:val="24"/>
        </w:rPr>
        <w:t>reported that severe maternal adverse outcomes, including maternal near miss (MNM), maternal death (MD), and severe maternal outcome (SMO), and perinatal outcomes, including preterm birth (&lt;37 weeks of gestation), stillbirths, early neonatal mortality, per</w:t>
      </w:r>
      <w:r>
        <w:rPr>
          <w:rFonts w:ascii="Times New Roman" w:hAnsi="Times New Roman"/>
          <w:sz w:val="24"/>
          <w:szCs w:val="24"/>
        </w:rPr>
        <w:t>inatal mortality, low birth weight (&lt;2500 g). The result of this study is in corroboration with studies of Adeoye and Etuk (2023) which revealed that the prevalence of pregnancy outcomes was significantly determine by poor fetal growth and restriction. Dal</w:t>
      </w:r>
      <w:r>
        <w:rPr>
          <w:rFonts w:ascii="Times New Roman" w:hAnsi="Times New Roman"/>
          <w:sz w:val="24"/>
          <w:szCs w:val="24"/>
        </w:rPr>
        <w:t>lak et al. (2022) in their study, it was revealed that most frequently reported adverse birth outcome was miscarriage (12.1%), followed by premature birth (2.3%) and underweight birth (1.9%) was significantly determine by women. Balkus et al. (2021) report</w:t>
      </w:r>
      <w:r>
        <w:rPr>
          <w:rFonts w:ascii="Times New Roman" w:hAnsi="Times New Roman"/>
          <w:sz w:val="24"/>
          <w:szCs w:val="24"/>
        </w:rPr>
        <w:t>ed that the pregnancy outcomes were preterm birth (13%), 4.1% of deliveries resulted in stillbirth, and of which good proportion was neonatal death were significantly associated with low birth weight and gestational hypertension (4.4%). Studies of Lokken e</w:t>
      </w:r>
      <w:r>
        <w:rPr>
          <w:rFonts w:ascii="Times New Roman" w:hAnsi="Times New Roman"/>
          <w:sz w:val="24"/>
          <w:szCs w:val="24"/>
        </w:rPr>
        <w:t>t al. (2021) affirmed that the prevalence of preterm birth was 12.7% which was over 3 times more likely to be assess during after the first trimester of the gestation period while stillbirth was estimated to pool the prevalence of 75% and neonatal mortalit</w:t>
      </w:r>
      <w:r>
        <w:rPr>
          <w:rFonts w:ascii="Times New Roman" w:hAnsi="Times New Roman"/>
          <w:sz w:val="24"/>
          <w:szCs w:val="24"/>
        </w:rPr>
        <w:t xml:space="preserve">y was 1.7% were significantly predicted by chorioamnionitis and endometritis among others. Ogawa et al. (2017) affirmed that preterm birth </w:t>
      </w:r>
      <w:r>
        <w:rPr>
          <w:rFonts w:ascii="Times New Roman" w:hAnsi="Times New Roman"/>
          <w:sz w:val="24"/>
          <w:szCs w:val="24"/>
        </w:rPr>
        <w:lastRenderedPageBreak/>
        <w:t>was 2.03 times more likely to determine delivery pattern. It is plausible that neonatal complications affect fetal gr</w:t>
      </w:r>
      <w:r>
        <w:rPr>
          <w:rFonts w:ascii="Times New Roman" w:hAnsi="Times New Roman"/>
          <w:sz w:val="24"/>
          <w:szCs w:val="24"/>
        </w:rPr>
        <w:t xml:space="preserve">owth which predict preterm birth among gestational mothers. Hence, this study affirmed that preterm birth was significant associated with pregnancy outcome based on reported neonatal complications during pregnancy. </w:t>
      </w:r>
    </w:p>
    <w:p w14:paraId="5A4EF508" w14:textId="77777777" w:rsidR="00C76BC2" w:rsidRDefault="0020450C">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Relationship between cesarean section an</w:t>
      </w:r>
      <w:r>
        <w:rPr>
          <w:rFonts w:ascii="Times New Roman" w:eastAsia="Times New Roman" w:hAnsi="Times New Roman"/>
          <w:b/>
          <w:sz w:val="24"/>
          <w:szCs w:val="24"/>
        </w:rPr>
        <w:t>d delivery pattern</w:t>
      </w:r>
    </w:p>
    <w:p w14:paraId="221B2ABF" w14:textId="77777777" w:rsidR="00C76BC2" w:rsidRDefault="0020450C">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The result of this study revealed a statistically significant relationship between cesarean section and delivery pattern, which illustrated that F-statistic of 78.365 with a p-value of .000 (p &lt; 0.005). The result of this study is requir</w:t>
      </w:r>
      <w:r>
        <w:rPr>
          <w:rFonts w:ascii="Times New Roman" w:eastAsia="Times New Roman" w:hAnsi="Times New Roman"/>
          <w:sz w:val="24"/>
          <w:szCs w:val="24"/>
        </w:rPr>
        <w:t xml:space="preserve">ed because maternal complications affect the pattern of child delivery during gestational mother. Cesarean section is expected as an alternative pattern of child delivery to ensure safe mother and child during and after delivery. </w:t>
      </w:r>
      <w:r>
        <w:rPr>
          <w:rFonts w:ascii="Times New Roman" w:hAnsi="Times New Roman"/>
          <w:sz w:val="24"/>
          <w:szCs w:val="24"/>
        </w:rPr>
        <w:t xml:space="preserve"> The result of this study </w:t>
      </w:r>
      <w:r>
        <w:rPr>
          <w:rFonts w:ascii="Times New Roman" w:hAnsi="Times New Roman"/>
          <w:sz w:val="24"/>
          <w:szCs w:val="24"/>
        </w:rPr>
        <w:t>is in line with findings conducted by Leveno et al. (2013) found that older maternal age is associated with a higher risk of complications during delivery, such as preterm birth, low birth weight, and cesarean section. Masembe et al. (2024) buttressed prev</w:t>
      </w:r>
      <w:r>
        <w:rPr>
          <w:rFonts w:ascii="Times New Roman" w:hAnsi="Times New Roman"/>
          <w:sz w:val="24"/>
          <w:szCs w:val="24"/>
        </w:rPr>
        <w:t xml:space="preserve">alence of adverse maternal outcomes was 37.6% of which caesarian delivery accounted 23%. Masembe et al. (2024) buttressed prevalence of adverse maternal outcomes was 37.6% of which prolonged labour accounted for </w:t>
      </w:r>
      <w:r>
        <w:rPr>
          <w:rFonts w:ascii="Times New Roman" w:eastAsia="Times New Roman" w:hAnsi="Times New Roman"/>
          <w:sz w:val="24"/>
          <w:szCs w:val="24"/>
        </w:rPr>
        <w:t xml:space="preserve">cesarean section. </w:t>
      </w:r>
      <w:r>
        <w:rPr>
          <w:rFonts w:ascii="Times New Roman" w:hAnsi="Times New Roman"/>
          <w:sz w:val="24"/>
          <w:szCs w:val="24"/>
        </w:rPr>
        <w:t>Ogawa et al. (2017) affirm</w:t>
      </w:r>
      <w:r>
        <w:rPr>
          <w:rFonts w:ascii="Times New Roman" w:hAnsi="Times New Roman"/>
          <w:sz w:val="24"/>
          <w:szCs w:val="24"/>
        </w:rPr>
        <w:t>ed that pregnancy outcomes significantly contribute to emergency delivery pattern among women was 2 times. Heim et al. (2022) agreed that pregnant women 7.18 mm for vaginal delivery versus 8.04 mm for cesarean delivery (CD; P = 0.08) was statistically sign</w:t>
      </w:r>
      <w:r>
        <w:rPr>
          <w:rFonts w:ascii="Times New Roman" w:hAnsi="Times New Roman"/>
          <w:sz w:val="24"/>
          <w:szCs w:val="24"/>
        </w:rPr>
        <w:t>ificant. Previously, Erickson et al. (2016) added that 27-year-old woman diagnosed with 5.5-cm diastasis of the pubic symphysis after spontaneous vaginal delivery. Radoń-Pokracka et al. (2019) reported that statistical significance was reached in case of g</w:t>
      </w:r>
      <w:r>
        <w:rPr>
          <w:rFonts w:ascii="Times New Roman" w:hAnsi="Times New Roman"/>
          <w:sz w:val="24"/>
          <w:szCs w:val="24"/>
        </w:rPr>
        <w:t xml:space="preserve">reater risk of gestational age (OR = 2.17), caesarean section (OR = 2.03) and elective C-section (OR = 1.84) in women over 40 years old when compared to the patients aged 30-34 years. It is plausible that </w:t>
      </w:r>
      <w:r>
        <w:rPr>
          <w:rFonts w:ascii="Times New Roman" w:eastAsia="Times New Roman" w:hAnsi="Times New Roman"/>
          <w:sz w:val="24"/>
          <w:szCs w:val="24"/>
        </w:rPr>
        <w:t>cesarean section as delivery pattern was significan</w:t>
      </w:r>
      <w:r>
        <w:rPr>
          <w:rFonts w:ascii="Times New Roman" w:eastAsia="Times New Roman" w:hAnsi="Times New Roman"/>
          <w:sz w:val="24"/>
          <w:szCs w:val="24"/>
        </w:rPr>
        <w:t>tly determined by pregnancy outcomes. Cesarean section is the major delivery pattern to reduce maternal mortality. As at the time of this study there was no contrary findings against the outcome of this study. Hence, cesarean section was a significantly de</w:t>
      </w:r>
      <w:r>
        <w:rPr>
          <w:rFonts w:ascii="Times New Roman" w:eastAsia="Times New Roman" w:hAnsi="Times New Roman"/>
          <w:sz w:val="24"/>
          <w:szCs w:val="24"/>
        </w:rPr>
        <w:t xml:space="preserve">termine of pregnancy outcome among delivery women. </w:t>
      </w:r>
    </w:p>
    <w:p w14:paraId="07439803" w14:textId="77777777" w:rsidR="00C76BC2" w:rsidRDefault="0020450C">
      <w:pPr>
        <w:spacing w:line="360" w:lineRule="auto"/>
        <w:jc w:val="both"/>
        <w:rPr>
          <w:rFonts w:ascii="Times New Roman" w:hAnsi="Times New Roman"/>
          <w:b/>
          <w:sz w:val="24"/>
          <w:szCs w:val="24"/>
        </w:rPr>
      </w:pPr>
      <w:r>
        <w:rPr>
          <w:rFonts w:ascii="Times New Roman" w:hAnsi="Times New Roman"/>
          <w:b/>
          <w:sz w:val="24"/>
          <w:szCs w:val="24"/>
        </w:rPr>
        <w:t>Relationship between vaginal delivery and delivery pattern</w:t>
      </w:r>
    </w:p>
    <w:p w14:paraId="472B6E86"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lastRenderedPageBreak/>
        <w:t>The result of this study revealed that there was no significant relationship between vaginal delivery and delivery pattern among pregnant women i</w:t>
      </w:r>
      <w:r>
        <w:rPr>
          <w:rFonts w:ascii="Times New Roman" w:hAnsi="Times New Roman"/>
          <w:sz w:val="24"/>
          <w:szCs w:val="24"/>
        </w:rPr>
        <w:t>n tertiary healthcare facilities in Port Harcourt. The result of this study is expected because every healthy pregnant woman is hoping to have normal or vaginal delivery which only be altered by presence of maternal complications diagnosed. The result of t</w:t>
      </w:r>
      <w:r>
        <w:rPr>
          <w:rFonts w:ascii="Times New Roman" w:hAnsi="Times New Roman"/>
          <w:sz w:val="24"/>
          <w:szCs w:val="24"/>
        </w:rPr>
        <w:t>his study is in credence with findings of Gage (2014) indicated that normal fetal weight was significantly determine the vaginal delivery among pregnant women during childbirth. Studies of Kuklina et al. (2011) buttressed that increased in fetal weight was</w:t>
      </w:r>
      <w:r>
        <w:rPr>
          <w:rFonts w:ascii="Times New Roman" w:hAnsi="Times New Roman"/>
          <w:sz w:val="24"/>
          <w:szCs w:val="24"/>
        </w:rPr>
        <w:t xml:space="preserve"> 2.5 times more likely to determine the delivery pattern during pregnancy outcomes among pregnant women. Nicholson et al. (2006) added that good proportion of pregnant women delivered through normal or vaginal delivery as compared with instrumental deliver</w:t>
      </w:r>
      <w:r>
        <w:rPr>
          <w:rFonts w:ascii="Times New Roman" w:hAnsi="Times New Roman"/>
          <w:sz w:val="24"/>
          <w:szCs w:val="24"/>
        </w:rPr>
        <w:t>y pattern. Getaneh et al. (2021) affirmed that vaginal delivery has no significant risk of pregnancy outcome. It is pertinent to note that vaginal delivery is the most preferred pattern of child birth expected of every pregnant women who is healthy and saf</w:t>
      </w:r>
      <w:r>
        <w:rPr>
          <w:rFonts w:ascii="Times New Roman" w:hAnsi="Times New Roman"/>
          <w:sz w:val="24"/>
          <w:szCs w:val="24"/>
        </w:rPr>
        <w:t xml:space="preserve">e. That maternal complications are the commonest risk determining delivery pattern of pregnant women. </w:t>
      </w:r>
    </w:p>
    <w:p w14:paraId="683BF6CD" w14:textId="77777777" w:rsidR="00C76BC2" w:rsidRDefault="00C76BC2">
      <w:pPr>
        <w:spacing w:line="360" w:lineRule="auto"/>
        <w:jc w:val="both"/>
        <w:rPr>
          <w:rFonts w:ascii="Times New Roman" w:hAnsi="Times New Roman"/>
          <w:b/>
          <w:sz w:val="24"/>
          <w:szCs w:val="24"/>
        </w:rPr>
      </w:pPr>
    </w:p>
    <w:p w14:paraId="5F77F46E" w14:textId="77777777" w:rsidR="00C76BC2" w:rsidRDefault="0020450C">
      <w:pPr>
        <w:spacing w:line="360" w:lineRule="auto"/>
        <w:jc w:val="both"/>
        <w:rPr>
          <w:rFonts w:ascii="Times New Roman" w:hAnsi="Times New Roman"/>
          <w:b/>
          <w:sz w:val="24"/>
          <w:szCs w:val="24"/>
        </w:rPr>
      </w:pPr>
      <w:r>
        <w:rPr>
          <w:rFonts w:ascii="Times New Roman" w:hAnsi="Times New Roman"/>
          <w:b/>
          <w:sz w:val="24"/>
          <w:szCs w:val="24"/>
        </w:rPr>
        <w:t>Relationship between maternal age and pregnancy outcomes among pregnant women</w:t>
      </w:r>
    </w:p>
    <w:p w14:paraId="17E917A0" w14:textId="77777777" w:rsidR="00C76BC2" w:rsidRDefault="0020450C">
      <w:pPr>
        <w:spacing w:line="360" w:lineRule="auto"/>
        <w:jc w:val="both"/>
        <w:rPr>
          <w:rFonts w:ascii="Times New Roman" w:hAnsi="Times New Roman"/>
          <w:b/>
          <w:sz w:val="24"/>
          <w:szCs w:val="24"/>
        </w:rPr>
      </w:pPr>
      <w:r>
        <w:rPr>
          <w:rFonts w:ascii="Times New Roman" w:hAnsi="Times New Roman"/>
          <w:sz w:val="24"/>
          <w:szCs w:val="24"/>
        </w:rPr>
        <w:t xml:space="preserve">The result of this study revealed that the F-value of 37.392 and a </w:t>
      </w:r>
      <w:r>
        <w:rPr>
          <w:rFonts w:ascii="Times New Roman" w:hAnsi="Times New Roman"/>
          <w:sz w:val="24"/>
          <w:szCs w:val="24"/>
        </w:rPr>
        <w:t>significance level (p-value) of .000 indicated that the statistically significant relationship between maternal age and pregnancy outcomes among pregnant women in tertiary healthcare facilities in Port Harcourt. The result of this study is in credence with</w:t>
      </w:r>
      <w:r>
        <w:rPr>
          <w:rFonts w:ascii="Times New Roman" w:hAnsi="Times New Roman"/>
          <w:sz w:val="24"/>
          <w:szCs w:val="24"/>
        </w:rPr>
        <w:t xml:space="preserve"> findings of Masembe et al. (2024) which indicated that prevalence of adverse maternal outcomes was 37.6% among pregnant women age above 35 years. One study conducted by Leveno et al. (2013) found that older maternal age is associated with a higher risk of</w:t>
      </w:r>
      <w:r>
        <w:rPr>
          <w:rFonts w:ascii="Times New Roman" w:hAnsi="Times New Roman"/>
          <w:sz w:val="24"/>
          <w:szCs w:val="24"/>
        </w:rPr>
        <w:t xml:space="preserve"> complications during delivery, such as preterm birth, low birth weight, and cesarean section. Yeoh (2018) reported that several maternal complications accompanied with pregnancy outcomes based on old maternal age. Nicholson et al. (2006) added that advanc</w:t>
      </w:r>
      <w:r>
        <w:rPr>
          <w:rFonts w:ascii="Times New Roman" w:hAnsi="Times New Roman"/>
          <w:sz w:val="24"/>
          <w:szCs w:val="24"/>
        </w:rPr>
        <w:t>ed maternal age pregnant women are more likely to develop obstetric complication during and after pregnancy. Nyongesa et al. (2023) in their study, it was reported that advanced maternal age and adolescent age mothers contribute to increased maternal morta</w:t>
      </w:r>
      <w:r>
        <w:rPr>
          <w:rFonts w:ascii="Times New Roman" w:hAnsi="Times New Roman"/>
          <w:sz w:val="24"/>
          <w:szCs w:val="24"/>
        </w:rPr>
        <w:t xml:space="preserve">lity and morbidity ratio. Ogawa et al. (2017) affirmed that advanced maternal age (≥ 45) was related to greater risk for adverse birth outcomes compared to younger women, especially for maternal complications. Getaneh et al. </w:t>
      </w:r>
      <w:r>
        <w:rPr>
          <w:rFonts w:ascii="Times New Roman" w:hAnsi="Times New Roman"/>
          <w:sz w:val="24"/>
          <w:szCs w:val="24"/>
        </w:rPr>
        <w:lastRenderedPageBreak/>
        <w:t>(2021) added that advanced mate</w:t>
      </w:r>
      <w:r>
        <w:rPr>
          <w:rFonts w:ascii="Times New Roman" w:hAnsi="Times New Roman"/>
          <w:sz w:val="24"/>
          <w:szCs w:val="24"/>
        </w:rPr>
        <w:t>rnal age was 2.01 times more likely to higher risk for adverse perinatal outcomes compared to adult aged women. Radoń-Pokracka et al. (2019) revealed that the risk of perinatal complications begins to increase after the age of 35 but becomes significant in</w:t>
      </w:r>
      <w:r>
        <w:rPr>
          <w:rFonts w:ascii="Times New Roman" w:hAnsi="Times New Roman"/>
          <w:sz w:val="24"/>
          <w:szCs w:val="24"/>
        </w:rPr>
        <w:t xml:space="preserve"> women aged ≥ 40. It was deduced that increased in age affect growth and bodily development of women especially among reproductive aged mothers. As the time of this study, there was no contrary findings against the outcome of this study. Hence, maternal ag</w:t>
      </w:r>
      <w:r>
        <w:rPr>
          <w:rFonts w:ascii="Times New Roman" w:hAnsi="Times New Roman"/>
          <w:sz w:val="24"/>
          <w:szCs w:val="24"/>
        </w:rPr>
        <w:t>e was a significant predictor of pregnancy outcomes.</w:t>
      </w:r>
    </w:p>
    <w:p w14:paraId="643C0BAC" w14:textId="77777777" w:rsidR="00C76BC2" w:rsidRDefault="0020450C">
      <w:pPr>
        <w:jc w:val="both"/>
        <w:rPr>
          <w:rFonts w:ascii="Times New Roman" w:hAnsi="Times New Roman"/>
          <w:b/>
          <w:sz w:val="24"/>
          <w:szCs w:val="24"/>
        </w:rPr>
      </w:pPr>
      <w:r>
        <w:rPr>
          <w:rFonts w:ascii="Times New Roman" w:hAnsi="Times New Roman"/>
          <w:b/>
          <w:sz w:val="24"/>
          <w:szCs w:val="24"/>
        </w:rPr>
        <w:t>Conclusion</w:t>
      </w:r>
    </w:p>
    <w:p w14:paraId="6E98A850"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t>Based on the finding of this study, it was concluded that pregnancy outcomes such as live birth, still birth, underweight birth were determine by several maternal and infant related factors wh</w:t>
      </w:r>
      <w:r>
        <w:rPr>
          <w:rFonts w:ascii="Times New Roman" w:hAnsi="Times New Roman"/>
          <w:sz w:val="24"/>
          <w:szCs w:val="24"/>
        </w:rPr>
        <w:t>ich includes maternal and neonatal complications, overweight, large numbers of parity and delivery patterns. There should be through medical examination and screening and care for pregnant women.</w:t>
      </w:r>
    </w:p>
    <w:p w14:paraId="717DF54D" w14:textId="77777777" w:rsidR="00C76BC2" w:rsidRDefault="00C76BC2">
      <w:pPr>
        <w:spacing w:line="360" w:lineRule="auto"/>
        <w:jc w:val="both"/>
        <w:rPr>
          <w:rFonts w:ascii="Times New Roman" w:hAnsi="Times New Roman"/>
          <w:b/>
          <w:sz w:val="24"/>
          <w:szCs w:val="24"/>
        </w:rPr>
      </w:pPr>
    </w:p>
    <w:p w14:paraId="08388F13" w14:textId="77777777" w:rsidR="00C76BC2" w:rsidRDefault="0020450C">
      <w:pPr>
        <w:spacing w:line="360" w:lineRule="auto"/>
        <w:jc w:val="both"/>
        <w:rPr>
          <w:rFonts w:ascii="Times New Roman" w:hAnsi="Times New Roman"/>
          <w:b/>
          <w:sz w:val="24"/>
          <w:szCs w:val="24"/>
        </w:rPr>
      </w:pPr>
      <w:r>
        <w:rPr>
          <w:rFonts w:ascii="Times New Roman" w:hAnsi="Times New Roman"/>
          <w:b/>
          <w:sz w:val="24"/>
          <w:szCs w:val="24"/>
        </w:rPr>
        <w:t>Recommendations</w:t>
      </w:r>
    </w:p>
    <w:p w14:paraId="7CD5885E"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t>Based on the findings of this study the fol</w:t>
      </w:r>
      <w:r>
        <w:rPr>
          <w:rFonts w:ascii="Times New Roman" w:hAnsi="Times New Roman"/>
          <w:sz w:val="24"/>
          <w:szCs w:val="24"/>
        </w:rPr>
        <w:t>lowing recommendations were made:</w:t>
      </w:r>
    </w:p>
    <w:p w14:paraId="26DD6E65" w14:textId="77777777" w:rsidR="00C76BC2" w:rsidRDefault="0020450C">
      <w:pPr>
        <w:numPr>
          <w:ilvl w:val="0"/>
          <w:numId w:val="4"/>
        </w:numPr>
        <w:spacing w:line="360" w:lineRule="auto"/>
        <w:jc w:val="both"/>
        <w:rPr>
          <w:rFonts w:ascii="Times New Roman" w:hAnsi="Times New Roman"/>
          <w:sz w:val="24"/>
          <w:szCs w:val="24"/>
        </w:rPr>
      </w:pPr>
      <w:r>
        <w:rPr>
          <w:rFonts w:ascii="Times New Roman" w:hAnsi="Times New Roman"/>
          <w:sz w:val="24"/>
          <w:szCs w:val="24"/>
        </w:rPr>
        <w:t xml:space="preserve">Pregnant women should prioritize their health by ensuring that they visit and receive healthcare services for at least four (4) times before delivery as determine by world health organization. </w:t>
      </w:r>
    </w:p>
    <w:p w14:paraId="17E0D011" w14:textId="77777777" w:rsidR="00C76BC2" w:rsidRDefault="0020450C">
      <w:pPr>
        <w:numPr>
          <w:ilvl w:val="0"/>
          <w:numId w:val="4"/>
        </w:numPr>
        <w:spacing w:line="360" w:lineRule="auto"/>
        <w:jc w:val="both"/>
        <w:rPr>
          <w:rFonts w:ascii="Times New Roman" w:hAnsi="Times New Roman"/>
          <w:sz w:val="24"/>
          <w:szCs w:val="24"/>
        </w:rPr>
      </w:pPr>
      <w:r>
        <w:rPr>
          <w:rFonts w:ascii="Times New Roman" w:hAnsi="Times New Roman"/>
          <w:sz w:val="24"/>
          <w:szCs w:val="24"/>
        </w:rPr>
        <w:t xml:space="preserve">Pregnant women and women of </w:t>
      </w:r>
      <w:r>
        <w:rPr>
          <w:rFonts w:ascii="Times New Roman" w:hAnsi="Times New Roman"/>
          <w:sz w:val="24"/>
          <w:szCs w:val="24"/>
        </w:rPr>
        <w:t>childbearing age should ensure that visit the healthcare services before the expected date of birth or delivery to enable the healthcare provider take adequate and quality care to maintain safe maintain maternal and infant health.</w:t>
      </w:r>
    </w:p>
    <w:p w14:paraId="269AD892" w14:textId="77777777" w:rsidR="00C76BC2" w:rsidRDefault="0020450C">
      <w:pPr>
        <w:numPr>
          <w:ilvl w:val="0"/>
          <w:numId w:val="4"/>
        </w:numPr>
        <w:spacing w:line="360" w:lineRule="auto"/>
        <w:jc w:val="both"/>
        <w:rPr>
          <w:rFonts w:ascii="Times New Roman" w:hAnsi="Times New Roman"/>
          <w:sz w:val="24"/>
          <w:szCs w:val="24"/>
        </w:rPr>
      </w:pPr>
      <w:r>
        <w:rPr>
          <w:rFonts w:ascii="Times New Roman" w:hAnsi="Times New Roman"/>
          <w:sz w:val="24"/>
          <w:szCs w:val="24"/>
        </w:rPr>
        <w:t>Family members and spouse</w:t>
      </w:r>
      <w:r>
        <w:rPr>
          <w:rFonts w:ascii="Times New Roman" w:hAnsi="Times New Roman"/>
          <w:sz w:val="24"/>
          <w:szCs w:val="24"/>
        </w:rPr>
        <w:t xml:space="preserve"> should provide support and necessary care for a pregnant woman in the family especially during and after child delivery.</w:t>
      </w:r>
    </w:p>
    <w:p w14:paraId="1D731BF4" w14:textId="77777777" w:rsidR="00C76BC2" w:rsidRDefault="0020450C">
      <w:pPr>
        <w:numPr>
          <w:ilvl w:val="0"/>
          <w:numId w:val="4"/>
        </w:numPr>
        <w:spacing w:line="360" w:lineRule="auto"/>
        <w:jc w:val="both"/>
        <w:rPr>
          <w:sz w:val="20"/>
          <w:szCs w:val="20"/>
        </w:rPr>
      </w:pPr>
      <w:r>
        <w:rPr>
          <w:rFonts w:ascii="Times New Roman" w:hAnsi="Times New Roman"/>
          <w:sz w:val="24"/>
          <w:szCs w:val="24"/>
        </w:rPr>
        <w:t>Government should ensure that maternal and infant healthcare services be available at the rural and remote areas so pregnant women and</w:t>
      </w:r>
      <w:r>
        <w:rPr>
          <w:rFonts w:ascii="Times New Roman" w:hAnsi="Times New Roman"/>
          <w:sz w:val="24"/>
          <w:szCs w:val="24"/>
        </w:rPr>
        <w:t xml:space="preserve"> nursing mother's to easily access it and utilize it.</w:t>
      </w:r>
    </w:p>
    <w:p w14:paraId="64041AFB" w14:textId="00B73A39" w:rsidR="00C76BC2" w:rsidRPr="00594701" w:rsidRDefault="0020450C" w:rsidP="00594701">
      <w:pPr>
        <w:pStyle w:val="ListParagraph"/>
        <w:numPr>
          <w:ilvl w:val="0"/>
          <w:numId w:val="4"/>
        </w:numPr>
        <w:spacing w:after="0" w:line="360" w:lineRule="auto"/>
        <w:rPr>
          <w:rFonts w:ascii="Times New Roman" w:hAnsi="Times New Roman"/>
          <w:sz w:val="24"/>
          <w:szCs w:val="24"/>
        </w:rPr>
      </w:pPr>
      <w:r w:rsidRPr="00594701">
        <w:rPr>
          <w:rFonts w:ascii="Times New Roman" w:hAnsi="Times New Roman"/>
          <w:sz w:val="24"/>
          <w:szCs w:val="24"/>
        </w:rPr>
        <w:lastRenderedPageBreak/>
        <w:t xml:space="preserve">Healthcare workers or personnel should provide adequate service to pregnant women on visit in order to improve and promote good health of the mother and </w:t>
      </w:r>
      <w:proofErr w:type="spellStart"/>
      <w:r w:rsidRPr="00594701">
        <w:rPr>
          <w:rFonts w:ascii="Times New Roman" w:hAnsi="Times New Roman"/>
          <w:sz w:val="24"/>
          <w:szCs w:val="24"/>
        </w:rPr>
        <w:t>foetal</w:t>
      </w:r>
      <w:proofErr w:type="spellEnd"/>
      <w:r w:rsidRPr="00594701">
        <w:rPr>
          <w:rFonts w:ascii="Times New Roman" w:hAnsi="Times New Roman"/>
          <w:sz w:val="24"/>
          <w:szCs w:val="24"/>
        </w:rPr>
        <w:t>.</w:t>
      </w:r>
    </w:p>
    <w:p w14:paraId="78CA3745" w14:textId="77777777" w:rsidR="00594701" w:rsidRDefault="00594701" w:rsidP="00594701">
      <w:pPr>
        <w:spacing w:after="0" w:line="360" w:lineRule="auto"/>
        <w:rPr>
          <w:rFonts w:ascii="Times New Roman" w:hAnsi="Times New Roman"/>
          <w:sz w:val="24"/>
          <w:szCs w:val="24"/>
        </w:rPr>
      </w:pPr>
    </w:p>
    <w:p w14:paraId="0ADBC783" w14:textId="77777777" w:rsidR="00594701" w:rsidRPr="00594701" w:rsidRDefault="00594701" w:rsidP="00594701">
      <w:pPr>
        <w:spacing w:after="0" w:line="360" w:lineRule="auto"/>
        <w:rPr>
          <w:rFonts w:ascii="Times New Roman" w:hAnsi="Times New Roman"/>
          <w:sz w:val="24"/>
          <w:szCs w:val="24"/>
        </w:rPr>
      </w:pPr>
      <w:r w:rsidRPr="00594701">
        <w:rPr>
          <w:rFonts w:ascii="Times New Roman" w:hAnsi="Times New Roman"/>
          <w:sz w:val="24"/>
          <w:szCs w:val="24"/>
        </w:rPr>
        <w:t>COMPETING INTERESTS DISCLAIMER:</w:t>
      </w:r>
    </w:p>
    <w:p w14:paraId="51F6FA6A" w14:textId="2C81B127" w:rsidR="00594701" w:rsidRPr="00594701" w:rsidRDefault="00594701" w:rsidP="00594701">
      <w:pPr>
        <w:spacing w:after="0" w:line="360" w:lineRule="auto"/>
        <w:rPr>
          <w:rFonts w:ascii="Times New Roman" w:hAnsi="Times New Roman"/>
          <w:sz w:val="24"/>
          <w:szCs w:val="24"/>
        </w:rPr>
      </w:pPr>
      <w:r w:rsidRPr="00594701">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0C8C09FF" w14:textId="77777777" w:rsidR="00C76BC2" w:rsidRDefault="0020450C">
      <w:pPr>
        <w:spacing w:after="160" w:line="360" w:lineRule="auto"/>
        <w:rPr>
          <w:rFonts w:ascii="Times New Roman" w:eastAsia="Calibri" w:hAnsi="Times New Roman"/>
          <w:b/>
          <w:sz w:val="24"/>
          <w:szCs w:val="24"/>
        </w:rPr>
      </w:pPr>
      <w:r>
        <w:rPr>
          <w:rFonts w:ascii="Times New Roman" w:hAnsi="Times New Roman"/>
          <w:b/>
          <w:sz w:val="24"/>
          <w:szCs w:val="24"/>
        </w:rPr>
        <w:t xml:space="preserve">References </w:t>
      </w:r>
    </w:p>
    <w:p w14:paraId="736823F2" w14:textId="77777777" w:rsidR="00C76BC2" w:rsidRDefault="0020450C">
      <w:pPr>
        <w:ind w:left="900" w:hanging="900"/>
        <w:jc w:val="both"/>
        <w:rPr>
          <w:rFonts w:ascii="Times New Roman" w:hAnsi="Times New Roman"/>
          <w:sz w:val="24"/>
          <w:szCs w:val="24"/>
        </w:rPr>
      </w:pPr>
      <w:r>
        <w:rPr>
          <w:rFonts w:ascii="Times New Roman" w:hAnsi="Times New Roman"/>
          <w:sz w:val="24"/>
          <w:szCs w:val="24"/>
        </w:rPr>
        <w:t>Adeoye, I. A., Bamgboye, E. A., &amp; Omigbodun, A. O. (</w:t>
      </w:r>
      <w:r>
        <w:rPr>
          <w:rFonts w:ascii="Times New Roman" w:hAnsi="Times New Roman"/>
          <w:sz w:val="24"/>
          <w:szCs w:val="24"/>
        </w:rPr>
        <w:t xml:space="preserve">2023). Gestational weight gain among pregnant women in Ibadan, Nigeria: Pattern, predictors and pregnancy outcomes. </w:t>
      </w:r>
      <w:r>
        <w:rPr>
          <w:rFonts w:ascii="Times New Roman" w:hAnsi="Times New Roman"/>
          <w:i/>
          <w:sz w:val="24"/>
          <w:szCs w:val="24"/>
        </w:rPr>
        <w:t>PloS One, 18</w:t>
      </w:r>
      <w:r>
        <w:rPr>
          <w:rFonts w:ascii="Times New Roman" w:hAnsi="Times New Roman"/>
          <w:sz w:val="24"/>
          <w:szCs w:val="24"/>
        </w:rPr>
        <w:t xml:space="preserve">(8), e0290102Kuppusamy, P., Prusty, R. K., Chaaithanya, I. K., Gajbhiye, R. K., &amp; Sachdeva, G. (2023). Pregnancy outcomes among </w:t>
      </w:r>
      <w:r>
        <w:rPr>
          <w:rFonts w:ascii="Times New Roman" w:hAnsi="Times New Roman"/>
          <w:sz w:val="24"/>
          <w:szCs w:val="24"/>
        </w:rPr>
        <w:t xml:space="preserve">Indian women: increased prevalence of miscarriage and stillbirth during 2015-2021. </w:t>
      </w:r>
      <w:r>
        <w:rPr>
          <w:rFonts w:ascii="Times New Roman" w:hAnsi="Times New Roman"/>
          <w:i/>
          <w:sz w:val="24"/>
          <w:szCs w:val="24"/>
        </w:rPr>
        <w:t>BMC Pregnancy and Childbirth, 23</w:t>
      </w:r>
      <w:r>
        <w:rPr>
          <w:rFonts w:ascii="Times New Roman" w:hAnsi="Times New Roman"/>
          <w:sz w:val="24"/>
          <w:szCs w:val="24"/>
        </w:rPr>
        <w:t>(1), 150.</w:t>
      </w:r>
    </w:p>
    <w:p w14:paraId="7D37F079" w14:textId="77777777" w:rsidR="00C76BC2" w:rsidRDefault="0020450C">
      <w:pPr>
        <w:ind w:left="900" w:hanging="900"/>
        <w:jc w:val="both"/>
        <w:rPr>
          <w:rFonts w:ascii="Times New Roman" w:hAnsi="Times New Roman"/>
          <w:sz w:val="24"/>
          <w:szCs w:val="24"/>
        </w:rPr>
      </w:pPr>
      <w:r>
        <w:rPr>
          <w:rFonts w:ascii="Times New Roman" w:hAnsi="Times New Roman"/>
          <w:sz w:val="24"/>
          <w:szCs w:val="24"/>
        </w:rPr>
        <w:t>Adeoye, I., &amp; Etuk, V. (2023). Prevalence, predictors and pregnancy outcomes of unprescribed and herbal medicine use in Ibadan, Nig</w:t>
      </w:r>
      <w:r>
        <w:rPr>
          <w:rFonts w:ascii="Times New Roman" w:hAnsi="Times New Roman"/>
          <w:sz w:val="24"/>
          <w:szCs w:val="24"/>
        </w:rPr>
        <w:t xml:space="preserve">eria. </w:t>
      </w:r>
      <w:r>
        <w:rPr>
          <w:rFonts w:ascii="Times New Roman" w:hAnsi="Times New Roman"/>
          <w:i/>
          <w:sz w:val="24"/>
          <w:szCs w:val="24"/>
        </w:rPr>
        <w:t>BMC Complementary Medicine and Therapies, 23</w:t>
      </w:r>
      <w:r>
        <w:rPr>
          <w:rFonts w:ascii="Times New Roman" w:hAnsi="Times New Roman"/>
          <w:sz w:val="24"/>
          <w:szCs w:val="24"/>
        </w:rPr>
        <w:t>(1), 17.</w:t>
      </w:r>
    </w:p>
    <w:p w14:paraId="66115202" w14:textId="77777777" w:rsidR="00C76BC2" w:rsidRDefault="0020450C">
      <w:pPr>
        <w:ind w:left="900" w:hanging="900"/>
        <w:jc w:val="both"/>
        <w:rPr>
          <w:rFonts w:ascii="Times New Roman" w:hAnsi="Times New Roman"/>
          <w:sz w:val="24"/>
          <w:szCs w:val="24"/>
        </w:rPr>
      </w:pPr>
      <w:r>
        <w:rPr>
          <w:rFonts w:ascii="Times New Roman" w:hAnsi="Times New Roman"/>
          <w:sz w:val="24"/>
          <w:szCs w:val="24"/>
        </w:rPr>
        <w:t>Balkus, J. E., Neradilek, M., Fairlie, L., Makanani, B., Mgodi, N., Mhlanga, F., Nakabiito, C., Mayo, A., Harrell, T., Piper, J., Bunge, K. E., &amp; MTN-042B Study Team (2021). Assessing pregnancy and</w:t>
      </w:r>
      <w:r>
        <w:rPr>
          <w:rFonts w:ascii="Times New Roman" w:hAnsi="Times New Roman"/>
          <w:sz w:val="24"/>
          <w:szCs w:val="24"/>
        </w:rPr>
        <w:t xml:space="preserve"> neonatal outcomes in Malawi, South Africa, Uganda, and Zimbabwe: Results from a systematic chart review. </w:t>
      </w:r>
      <w:r>
        <w:rPr>
          <w:rFonts w:ascii="Times New Roman" w:hAnsi="Times New Roman"/>
          <w:i/>
          <w:sz w:val="24"/>
          <w:szCs w:val="24"/>
        </w:rPr>
        <w:t>PloS One, 16</w:t>
      </w:r>
      <w:r>
        <w:rPr>
          <w:rFonts w:ascii="Times New Roman" w:hAnsi="Times New Roman"/>
          <w:sz w:val="24"/>
          <w:szCs w:val="24"/>
        </w:rPr>
        <w:t>(3), e0248423.</w:t>
      </w:r>
    </w:p>
    <w:p w14:paraId="418400E6" w14:textId="77777777" w:rsidR="00C76BC2" w:rsidRDefault="0020450C">
      <w:pPr>
        <w:ind w:left="900" w:hanging="900"/>
        <w:jc w:val="both"/>
        <w:rPr>
          <w:rFonts w:ascii="Times New Roman" w:hAnsi="Times New Roman"/>
          <w:sz w:val="24"/>
          <w:szCs w:val="24"/>
        </w:rPr>
      </w:pPr>
      <w:r>
        <w:rPr>
          <w:rFonts w:ascii="Times New Roman" w:hAnsi="Times New Roman"/>
          <w:sz w:val="24"/>
          <w:szCs w:val="24"/>
        </w:rPr>
        <w:t xml:space="preserve"> Dallak, F. H., Gosadi, I. M., Haidar, W. N., Durayb, A. A., Alomaish, A. R., Alshamakhi, A. H., Khormi, R. M., Almudeer, A</w:t>
      </w:r>
      <w:r>
        <w:rPr>
          <w:rFonts w:ascii="Times New Roman" w:hAnsi="Times New Roman"/>
          <w:sz w:val="24"/>
          <w:szCs w:val="24"/>
        </w:rPr>
        <w:t xml:space="preserve">. H., &amp; Alibrahim, M. A. (2022). Prevalence of adverse birth outcomes and associated factors in Jazan, Saudi Arabia: A cross-sectional study. </w:t>
      </w:r>
      <w:r>
        <w:rPr>
          <w:rFonts w:ascii="Times New Roman" w:hAnsi="Times New Roman"/>
          <w:i/>
          <w:sz w:val="24"/>
          <w:szCs w:val="24"/>
        </w:rPr>
        <w:t>Medicine, 101</w:t>
      </w:r>
      <w:r>
        <w:rPr>
          <w:rFonts w:ascii="Times New Roman" w:hAnsi="Times New Roman"/>
          <w:sz w:val="24"/>
          <w:szCs w:val="24"/>
        </w:rPr>
        <w:t xml:space="preserve">(41), e31119. </w:t>
      </w:r>
    </w:p>
    <w:p w14:paraId="00236029" w14:textId="77777777" w:rsidR="00C76BC2" w:rsidRDefault="0020450C">
      <w:pPr>
        <w:ind w:left="900" w:hanging="900"/>
        <w:jc w:val="both"/>
        <w:rPr>
          <w:rFonts w:ascii="Times New Roman" w:hAnsi="Times New Roman"/>
          <w:sz w:val="24"/>
          <w:szCs w:val="24"/>
        </w:rPr>
      </w:pPr>
      <w:r>
        <w:rPr>
          <w:rFonts w:ascii="Times New Roman" w:hAnsi="Times New Roman"/>
          <w:sz w:val="24"/>
          <w:szCs w:val="24"/>
        </w:rPr>
        <w:t xml:space="preserve">Erickson, A. K., Abdalla, S., Serenska, A., Demeke, B., &amp; Darmstadt, G. L. (2021). Association between maternity waiting home stay and obstetric outcomes in Yetebon, Ethiopia: A mixed‑methods observational cohort study. </w:t>
      </w:r>
      <w:r>
        <w:rPr>
          <w:rFonts w:ascii="Times New Roman" w:hAnsi="Times New Roman"/>
          <w:i/>
          <w:iCs/>
          <w:sz w:val="24"/>
          <w:szCs w:val="24"/>
        </w:rPr>
        <w:t>BMC Pregnancy and Childbirth, 21</w:t>
      </w:r>
      <w:r>
        <w:rPr>
          <w:rFonts w:ascii="Times New Roman" w:hAnsi="Times New Roman"/>
          <w:sz w:val="24"/>
          <w:szCs w:val="24"/>
        </w:rPr>
        <w:t>(1),</w:t>
      </w:r>
      <w:r>
        <w:rPr>
          <w:rFonts w:ascii="Times New Roman" w:hAnsi="Times New Roman"/>
          <w:sz w:val="24"/>
          <w:szCs w:val="24"/>
        </w:rPr>
        <w:t xml:space="preserve"> 482.  </w:t>
      </w:r>
    </w:p>
    <w:p w14:paraId="682CA7E2" w14:textId="77777777" w:rsidR="00C76BC2" w:rsidRDefault="0020450C">
      <w:pPr>
        <w:ind w:left="900" w:hanging="900"/>
        <w:jc w:val="both"/>
        <w:rPr>
          <w:rFonts w:ascii="Times New Roman" w:hAnsi="Times New Roman"/>
          <w:sz w:val="24"/>
          <w:szCs w:val="24"/>
        </w:rPr>
      </w:pPr>
      <w:r>
        <w:rPr>
          <w:rFonts w:ascii="Times New Roman" w:hAnsi="Times New Roman"/>
          <w:sz w:val="24"/>
          <w:szCs w:val="24"/>
        </w:rPr>
        <w:t xml:space="preserve">Gage, A. (2014). BARCELONA. Impact of interventions on access to safe delivery by disadvantaged ethnic minority women in the remote mountains of Vietnam. </w:t>
      </w:r>
      <w:r>
        <w:rPr>
          <w:rFonts w:ascii="Times New Roman" w:hAnsi="Times New Roman"/>
          <w:i/>
          <w:sz w:val="24"/>
          <w:szCs w:val="24"/>
        </w:rPr>
        <w:t>Reproductive Health Matters, 22</w:t>
      </w:r>
      <w:r>
        <w:rPr>
          <w:rFonts w:ascii="Times New Roman" w:hAnsi="Times New Roman"/>
          <w:sz w:val="24"/>
          <w:szCs w:val="24"/>
        </w:rPr>
        <w:t xml:space="preserve">(44), 254-262. </w:t>
      </w:r>
    </w:p>
    <w:p w14:paraId="143182A4" w14:textId="77777777" w:rsidR="00C76BC2" w:rsidRDefault="0020450C">
      <w:pPr>
        <w:ind w:left="900" w:hanging="900"/>
        <w:jc w:val="both"/>
        <w:rPr>
          <w:rFonts w:ascii="Times New Roman" w:hAnsi="Times New Roman"/>
          <w:sz w:val="24"/>
          <w:szCs w:val="24"/>
        </w:rPr>
      </w:pPr>
      <w:r>
        <w:rPr>
          <w:rFonts w:ascii="Times New Roman" w:hAnsi="Times New Roman"/>
          <w:sz w:val="24"/>
          <w:szCs w:val="24"/>
        </w:rPr>
        <w:t>Gelaye, B., Sanchez, S. E., Andrade, A., Gómez,</w:t>
      </w:r>
      <w:r>
        <w:rPr>
          <w:rFonts w:ascii="Times New Roman" w:hAnsi="Times New Roman"/>
          <w:sz w:val="24"/>
          <w:szCs w:val="24"/>
        </w:rPr>
        <w:t xml:space="preserve"> O., Coker, A. L., Dole, N., Rondon, M. B., &amp; Williams, M. A. (2020). Association of antepartum depression, generalized anxiety, </w:t>
      </w:r>
      <w:r>
        <w:rPr>
          <w:rFonts w:ascii="Times New Roman" w:hAnsi="Times New Roman"/>
          <w:sz w:val="24"/>
          <w:szCs w:val="24"/>
        </w:rPr>
        <w:lastRenderedPageBreak/>
        <w:t xml:space="preserve">and posttraumatic stress disorder with infant birth weight and gestational age at delivery. </w:t>
      </w:r>
      <w:r>
        <w:rPr>
          <w:rFonts w:ascii="Times New Roman" w:hAnsi="Times New Roman"/>
          <w:i/>
          <w:sz w:val="24"/>
          <w:szCs w:val="24"/>
        </w:rPr>
        <w:t>Journal of Affective Disorders, 262</w:t>
      </w:r>
      <w:r>
        <w:rPr>
          <w:rFonts w:ascii="Times New Roman" w:hAnsi="Times New Roman"/>
          <w:sz w:val="24"/>
          <w:szCs w:val="24"/>
        </w:rPr>
        <w:t xml:space="preserve">, 310–316Gabrysch, S., &amp; Campbell, O. M. (2009). Still too far to walk: literature review of the determinants of delivery service use. </w:t>
      </w:r>
      <w:r>
        <w:rPr>
          <w:rFonts w:ascii="Times New Roman" w:hAnsi="Times New Roman"/>
          <w:i/>
          <w:sz w:val="24"/>
          <w:szCs w:val="24"/>
        </w:rPr>
        <w:t>BMC Pregnancy and Childbirth, 9</w:t>
      </w:r>
      <w:r>
        <w:rPr>
          <w:rFonts w:ascii="Times New Roman" w:hAnsi="Times New Roman"/>
          <w:sz w:val="24"/>
          <w:szCs w:val="24"/>
        </w:rPr>
        <w:t xml:space="preserve">(1), 34. </w:t>
      </w:r>
    </w:p>
    <w:p w14:paraId="4A6D80E7" w14:textId="77777777" w:rsidR="00C76BC2" w:rsidRDefault="0020450C">
      <w:pPr>
        <w:ind w:left="900" w:hanging="900"/>
        <w:jc w:val="both"/>
        <w:rPr>
          <w:rFonts w:ascii="Times New Roman" w:hAnsi="Times New Roman"/>
          <w:sz w:val="24"/>
          <w:szCs w:val="24"/>
        </w:rPr>
      </w:pPr>
      <w:r>
        <w:rPr>
          <w:rFonts w:ascii="Times New Roman" w:hAnsi="Times New Roman"/>
          <w:sz w:val="24"/>
          <w:szCs w:val="24"/>
        </w:rPr>
        <w:t>Getaneh, T., Asres, A., Hiyaru, T., &amp; Lake, S. (2021). Adverse perinatal outcome</w:t>
      </w:r>
      <w:r>
        <w:rPr>
          <w:rFonts w:ascii="Times New Roman" w:hAnsi="Times New Roman"/>
          <w:sz w:val="24"/>
          <w:szCs w:val="24"/>
        </w:rPr>
        <w:t xml:space="preserve">s and its associated factors among adult and advanced maternal age pregnancy in Northwest Ethiopia. </w:t>
      </w:r>
      <w:r>
        <w:rPr>
          <w:rFonts w:ascii="Times New Roman" w:hAnsi="Times New Roman"/>
          <w:i/>
          <w:sz w:val="24"/>
          <w:szCs w:val="24"/>
        </w:rPr>
        <w:t>Scientific Reports, 11</w:t>
      </w:r>
      <w:r>
        <w:rPr>
          <w:rFonts w:ascii="Times New Roman" w:hAnsi="Times New Roman"/>
          <w:sz w:val="24"/>
          <w:szCs w:val="24"/>
        </w:rPr>
        <w:t xml:space="preserve">(1), 14072. doi.10.1038.  </w:t>
      </w:r>
    </w:p>
    <w:p w14:paraId="65F70804" w14:textId="77777777" w:rsidR="00C76BC2" w:rsidRDefault="0020450C">
      <w:pPr>
        <w:ind w:left="900" w:hanging="900"/>
        <w:jc w:val="both"/>
        <w:rPr>
          <w:rFonts w:ascii="Times New Roman" w:hAnsi="Times New Roman"/>
          <w:sz w:val="24"/>
          <w:szCs w:val="24"/>
        </w:rPr>
      </w:pPr>
      <w:r>
        <w:rPr>
          <w:rFonts w:ascii="Times New Roman" w:hAnsi="Times New Roman"/>
          <w:sz w:val="24"/>
          <w:szCs w:val="24"/>
        </w:rPr>
        <w:t>Khan, S. S., Petito, L. C., Huang, X., Harrington, K., McNeil, R. B., Bello, N. A., Bairey Merz, C. N., Mil</w:t>
      </w:r>
      <w:r>
        <w:rPr>
          <w:rFonts w:ascii="Times New Roman" w:hAnsi="Times New Roman"/>
          <w:sz w:val="24"/>
          <w:szCs w:val="24"/>
        </w:rPr>
        <w:t>ler, E. C., Ravi, R., Scifres, C., Catov, J. M., Pemberton, V. L., Varagic, J., Zee, P. C., Yee, L. M., Ray, M., Kim, J. K., Lane-Cordova, A. D., Lewey, J., Theilen, L. H., … NICHD nuMoM2b and NHLBI nuMoM2b Heart Health Study Networks (2023). Body mass ind</w:t>
      </w:r>
      <w:r>
        <w:rPr>
          <w:rFonts w:ascii="Times New Roman" w:hAnsi="Times New Roman"/>
          <w:sz w:val="24"/>
          <w:szCs w:val="24"/>
        </w:rPr>
        <w:t>ex, adverse pregnancy outcomes, and cardiovascular disease risk</w:t>
      </w:r>
      <w:r>
        <w:rPr>
          <w:rFonts w:ascii="Times New Roman" w:hAnsi="Times New Roman"/>
          <w:i/>
          <w:sz w:val="24"/>
          <w:szCs w:val="24"/>
        </w:rPr>
        <w:t>. Circulation Research, 133</w:t>
      </w:r>
      <w:r>
        <w:rPr>
          <w:rFonts w:ascii="Times New Roman" w:hAnsi="Times New Roman"/>
          <w:sz w:val="24"/>
          <w:szCs w:val="24"/>
        </w:rPr>
        <w:t>(9), 725–735</w:t>
      </w:r>
    </w:p>
    <w:p w14:paraId="50FB6315" w14:textId="77777777" w:rsidR="00C76BC2" w:rsidRDefault="0020450C">
      <w:pPr>
        <w:ind w:left="900" w:hanging="900"/>
        <w:jc w:val="both"/>
        <w:rPr>
          <w:rFonts w:ascii="Times New Roman" w:hAnsi="Times New Roman"/>
          <w:sz w:val="24"/>
          <w:szCs w:val="24"/>
        </w:rPr>
      </w:pPr>
      <w:r>
        <w:rPr>
          <w:rFonts w:ascii="Times New Roman" w:hAnsi="Times New Roman"/>
          <w:sz w:val="24"/>
          <w:szCs w:val="24"/>
        </w:rPr>
        <w:t>Korjagina, M., Hakkarainen, K. M., Burkill, S., Geissbühler, Y., Sabidó, M., Everage, N., Suzart-Woischnik, K., Klement, R., Hillert, J., Verkkoniemi-Aho</w:t>
      </w:r>
      <w:r>
        <w:rPr>
          <w:rFonts w:ascii="Times New Roman" w:hAnsi="Times New Roman"/>
          <w:sz w:val="24"/>
          <w:szCs w:val="24"/>
        </w:rPr>
        <w:t>la, A., Bahmanyar, S., Montgomery, S., Korhonen, P., &amp; European Interferon Beta Pregnancy Study Group and the Nordic MS Pregnancy &amp; Interferon Beta study group (2021). Prevalence of adverse pregnancy outcomes after exposure to interferon beta prior to or d</w:t>
      </w:r>
      <w:r>
        <w:rPr>
          <w:rFonts w:ascii="Times New Roman" w:hAnsi="Times New Roman"/>
          <w:sz w:val="24"/>
          <w:szCs w:val="24"/>
        </w:rPr>
        <w:t xml:space="preserve">uring pregnancy in women with MS: Stratification by maternal and newborn characteristics in a register-based cohort study in Finland and Sweden. </w:t>
      </w:r>
      <w:r>
        <w:rPr>
          <w:rFonts w:ascii="Times New Roman" w:hAnsi="Times New Roman"/>
          <w:i/>
          <w:sz w:val="24"/>
          <w:szCs w:val="24"/>
        </w:rPr>
        <w:t>Multiple Sclerosis and Related Disorders, 48</w:t>
      </w:r>
      <w:r>
        <w:rPr>
          <w:rFonts w:ascii="Times New Roman" w:hAnsi="Times New Roman"/>
          <w:sz w:val="24"/>
          <w:szCs w:val="24"/>
        </w:rPr>
        <w:t>, 102694.</w:t>
      </w:r>
    </w:p>
    <w:p w14:paraId="57151078" w14:textId="77777777" w:rsidR="00C76BC2" w:rsidRDefault="0020450C">
      <w:pPr>
        <w:ind w:left="900" w:hanging="900"/>
        <w:jc w:val="both"/>
        <w:rPr>
          <w:rFonts w:ascii="Times New Roman" w:hAnsi="Times New Roman"/>
          <w:sz w:val="24"/>
          <w:szCs w:val="24"/>
        </w:rPr>
      </w:pPr>
      <w:r>
        <w:rPr>
          <w:rFonts w:ascii="Times New Roman" w:hAnsi="Times New Roman"/>
          <w:sz w:val="24"/>
          <w:szCs w:val="24"/>
        </w:rPr>
        <w:t xml:space="preserve">Kuklina, E.V., (2011). Hypertensive disorders and severe </w:t>
      </w:r>
      <w:r>
        <w:rPr>
          <w:rFonts w:ascii="Times New Roman" w:hAnsi="Times New Roman"/>
          <w:sz w:val="24"/>
          <w:szCs w:val="24"/>
        </w:rPr>
        <w:t xml:space="preserve">obstetric morbidity in the United States. </w:t>
      </w:r>
      <w:r>
        <w:rPr>
          <w:rFonts w:ascii="Times New Roman" w:hAnsi="Times New Roman"/>
          <w:i/>
          <w:sz w:val="24"/>
          <w:szCs w:val="24"/>
        </w:rPr>
        <w:t>Obstetrics &amp; Gynecology, 118(</w:t>
      </w:r>
      <w:r>
        <w:rPr>
          <w:rFonts w:ascii="Times New Roman" w:hAnsi="Times New Roman"/>
          <w:sz w:val="24"/>
          <w:szCs w:val="24"/>
        </w:rPr>
        <w:t xml:space="preserve">2-1), 1052-1058. </w:t>
      </w:r>
    </w:p>
    <w:p w14:paraId="5E259E63" w14:textId="77777777" w:rsidR="00C76BC2" w:rsidRDefault="0020450C">
      <w:pPr>
        <w:ind w:left="900" w:hanging="900"/>
        <w:jc w:val="both"/>
        <w:rPr>
          <w:rFonts w:ascii="Times New Roman" w:hAnsi="Times New Roman"/>
          <w:sz w:val="24"/>
          <w:szCs w:val="24"/>
        </w:rPr>
      </w:pPr>
      <w:r>
        <w:rPr>
          <w:rFonts w:ascii="Times New Roman" w:hAnsi="Times New Roman"/>
          <w:sz w:val="24"/>
          <w:szCs w:val="24"/>
        </w:rPr>
        <w:t>Laopaiboon, M., Lumbiganon, P., Intarut, N., Mori, R., Ganchimeg, T., Vogel, J. P., Souza, J. P., Gülmezoglu, A. M., &amp; WHO Multicountry Survey on Maternal Newborn Heal</w:t>
      </w:r>
      <w:r>
        <w:rPr>
          <w:rFonts w:ascii="Times New Roman" w:hAnsi="Times New Roman"/>
          <w:sz w:val="24"/>
          <w:szCs w:val="24"/>
        </w:rPr>
        <w:t xml:space="preserve">th Research Network (2014). Advanced maternal age and pregnancy outcomes: a multicountry assessment. </w:t>
      </w:r>
      <w:r>
        <w:rPr>
          <w:rFonts w:ascii="Times New Roman" w:hAnsi="Times New Roman"/>
          <w:i/>
          <w:sz w:val="24"/>
          <w:szCs w:val="24"/>
        </w:rPr>
        <w:t>BJOG: an International Journal of Obstetrics and Gynaecology, 121</w:t>
      </w:r>
      <w:r>
        <w:rPr>
          <w:rFonts w:ascii="Times New Roman" w:hAnsi="Times New Roman"/>
          <w:sz w:val="24"/>
          <w:szCs w:val="24"/>
        </w:rPr>
        <w:t xml:space="preserve">(1), 49–56. </w:t>
      </w:r>
    </w:p>
    <w:p w14:paraId="643A3127" w14:textId="77777777" w:rsidR="00C76BC2" w:rsidRDefault="0020450C">
      <w:pPr>
        <w:ind w:left="900" w:hanging="900"/>
        <w:jc w:val="both"/>
        <w:rPr>
          <w:rFonts w:ascii="Times New Roman" w:hAnsi="Times New Roman"/>
          <w:sz w:val="24"/>
          <w:szCs w:val="24"/>
        </w:rPr>
      </w:pPr>
      <w:r>
        <w:rPr>
          <w:rFonts w:ascii="Times New Roman" w:hAnsi="Times New Roman"/>
          <w:sz w:val="24"/>
          <w:szCs w:val="24"/>
        </w:rPr>
        <w:t xml:space="preserve">Leveno, K.J., (2013). </w:t>
      </w:r>
      <w:r>
        <w:rPr>
          <w:rFonts w:ascii="Times New Roman" w:hAnsi="Times New Roman"/>
          <w:i/>
          <w:sz w:val="24"/>
          <w:szCs w:val="24"/>
        </w:rPr>
        <w:t>Williams Obstetrics</w:t>
      </w:r>
      <w:r>
        <w:rPr>
          <w:rFonts w:ascii="Times New Roman" w:hAnsi="Times New Roman"/>
          <w:sz w:val="24"/>
          <w:szCs w:val="24"/>
        </w:rPr>
        <w:t xml:space="preserve"> (24th ed.). New York, NY: McGraw-Hi</w:t>
      </w:r>
      <w:r>
        <w:rPr>
          <w:rFonts w:ascii="Times New Roman" w:hAnsi="Times New Roman"/>
          <w:sz w:val="24"/>
          <w:szCs w:val="24"/>
        </w:rPr>
        <w:t xml:space="preserve">ll Education. </w:t>
      </w:r>
    </w:p>
    <w:p w14:paraId="277C824E" w14:textId="77777777" w:rsidR="00C76BC2" w:rsidRDefault="0020450C">
      <w:pPr>
        <w:ind w:left="900" w:hanging="900"/>
        <w:jc w:val="both"/>
        <w:rPr>
          <w:rFonts w:ascii="Times New Roman" w:hAnsi="Times New Roman"/>
          <w:sz w:val="24"/>
          <w:szCs w:val="24"/>
        </w:rPr>
      </w:pPr>
      <w:r>
        <w:rPr>
          <w:rFonts w:ascii="Times New Roman" w:hAnsi="Times New Roman"/>
          <w:sz w:val="24"/>
          <w:szCs w:val="24"/>
        </w:rPr>
        <w:t>Lokken, E. M., Mathur, A., Bunge, K. E., Fairlie, L., Makanani, B., Beigi, R., Noguchi, L., &amp; Balkus, J. E. (2021). Pooled prevalence of adverse pregnancy and neonatal outcomes in Malawi, South Africa, Uganda, and Zimbabwe: Results from a sy</w:t>
      </w:r>
      <w:r>
        <w:rPr>
          <w:rFonts w:ascii="Times New Roman" w:hAnsi="Times New Roman"/>
          <w:sz w:val="24"/>
          <w:szCs w:val="24"/>
        </w:rPr>
        <w:t xml:space="preserve">stematic review and meta-analyses to inform trials of novel HIV prevention interventions during pregnancy. </w:t>
      </w:r>
      <w:r>
        <w:rPr>
          <w:rFonts w:ascii="Times New Roman" w:hAnsi="Times New Roman"/>
          <w:i/>
          <w:sz w:val="24"/>
          <w:szCs w:val="24"/>
        </w:rPr>
        <w:t>Frontiers in Reproductive Health, 3,</w:t>
      </w:r>
      <w:r>
        <w:rPr>
          <w:rFonts w:ascii="Times New Roman" w:hAnsi="Times New Roman"/>
          <w:sz w:val="24"/>
          <w:szCs w:val="24"/>
        </w:rPr>
        <w:t xml:space="preserve"> 672446. </w:t>
      </w:r>
    </w:p>
    <w:p w14:paraId="6E9FBBB5" w14:textId="77777777" w:rsidR="00C76BC2" w:rsidRDefault="0020450C">
      <w:pPr>
        <w:ind w:left="900" w:hanging="900"/>
        <w:jc w:val="both"/>
        <w:rPr>
          <w:rFonts w:ascii="Times New Roman" w:hAnsi="Times New Roman"/>
          <w:sz w:val="24"/>
          <w:szCs w:val="24"/>
        </w:rPr>
      </w:pPr>
      <w:r>
        <w:rPr>
          <w:rFonts w:ascii="Times New Roman" w:hAnsi="Times New Roman"/>
          <w:sz w:val="24"/>
          <w:szCs w:val="24"/>
        </w:rPr>
        <w:lastRenderedPageBreak/>
        <w:t xml:space="preserve">Masembe, S., Migisha, R., &amp; Turyasingura, G. (2024). Adverse maternal outcomes and associated factors among mothers of advanced age delivering at a tertiary hospital, southwestern Uganda: a cross-sectional study. </w:t>
      </w:r>
      <w:r>
        <w:rPr>
          <w:rFonts w:ascii="Times New Roman" w:hAnsi="Times New Roman"/>
          <w:i/>
          <w:sz w:val="24"/>
          <w:szCs w:val="24"/>
        </w:rPr>
        <w:t>BMC Pregnancy Childbirth, 24</w:t>
      </w:r>
      <w:r>
        <w:rPr>
          <w:rFonts w:ascii="Times New Roman" w:hAnsi="Times New Roman"/>
          <w:sz w:val="24"/>
          <w:szCs w:val="24"/>
        </w:rPr>
        <w:t xml:space="preserve">, 348. </w:t>
      </w:r>
    </w:p>
    <w:p w14:paraId="00F0F2A3" w14:textId="77777777" w:rsidR="00C76BC2" w:rsidRDefault="0020450C">
      <w:pPr>
        <w:ind w:left="900" w:hanging="900"/>
        <w:jc w:val="both"/>
        <w:rPr>
          <w:rFonts w:ascii="Times New Roman" w:hAnsi="Times New Roman"/>
          <w:sz w:val="24"/>
          <w:szCs w:val="24"/>
        </w:rPr>
      </w:pPr>
      <w:r>
        <w:rPr>
          <w:rFonts w:ascii="Times New Roman" w:hAnsi="Times New Roman"/>
          <w:sz w:val="24"/>
          <w:szCs w:val="24"/>
        </w:rPr>
        <w:t>Nichols</w:t>
      </w:r>
      <w:r>
        <w:rPr>
          <w:rFonts w:ascii="Times New Roman" w:hAnsi="Times New Roman"/>
          <w:sz w:val="24"/>
          <w:szCs w:val="24"/>
        </w:rPr>
        <w:t>on, J. M., Kellar, L. C., &amp; Kellar, G. M. (2006). The impact of the interaction between increasing gestational age and obstetrical risk on birth outcomes: evidence of a varying optimal time of delivery.</w:t>
      </w:r>
      <w:r>
        <w:rPr>
          <w:rFonts w:ascii="Times New Roman" w:hAnsi="Times New Roman"/>
          <w:i/>
          <w:sz w:val="24"/>
          <w:szCs w:val="24"/>
        </w:rPr>
        <w:t xml:space="preserve"> Journal of Perinatology: official Journal of the Cali</w:t>
      </w:r>
      <w:r>
        <w:rPr>
          <w:rFonts w:ascii="Times New Roman" w:hAnsi="Times New Roman"/>
          <w:i/>
          <w:sz w:val="24"/>
          <w:szCs w:val="24"/>
        </w:rPr>
        <w:t>fornia Perinatal Association, 26(</w:t>
      </w:r>
      <w:r>
        <w:rPr>
          <w:rFonts w:ascii="Times New Roman" w:hAnsi="Times New Roman"/>
          <w:sz w:val="24"/>
          <w:szCs w:val="24"/>
        </w:rPr>
        <w:t xml:space="preserve">7), 392–402. </w:t>
      </w:r>
    </w:p>
    <w:p w14:paraId="36990FA3" w14:textId="77777777" w:rsidR="00C76BC2" w:rsidRDefault="0020450C">
      <w:pPr>
        <w:ind w:left="900" w:hanging="900"/>
        <w:jc w:val="both"/>
        <w:rPr>
          <w:rFonts w:ascii="Times New Roman" w:hAnsi="Times New Roman"/>
          <w:sz w:val="24"/>
          <w:szCs w:val="24"/>
        </w:rPr>
      </w:pPr>
      <w:r>
        <w:rPr>
          <w:rFonts w:ascii="Times New Roman" w:hAnsi="Times New Roman"/>
          <w:sz w:val="24"/>
          <w:szCs w:val="24"/>
        </w:rPr>
        <w:t xml:space="preserve"> Nyongesa, P., Ekhaguere, O. A., Marete, I., Tenge, C., Kemoi, M., Bann, C. M., Bucher, S. L., Patel AB, Hibberd, P. L., Naqvi, F, Saleem, S., Goldenberg, R. L, Goudar, S. S., Derman, R. J, Krebs, NF, Garces, </w:t>
      </w:r>
      <w:r>
        <w:rPr>
          <w:rFonts w:ascii="Times New Roman" w:hAnsi="Times New Roman"/>
          <w:sz w:val="24"/>
          <w:szCs w:val="24"/>
        </w:rPr>
        <w:t>A., Chomba, E., Carlo, W. A., Mwenechanya, M., Lokangaka, A., Tshefu, A. K., Bauserman, M., Koso-Thomas, M., Moore, J. L., McClure, E. M., Liechty, E. A., &amp; Esamai, F., (2023). Maternal age extremes and adverse pregnancy outcomes in low-resourced settings.</w:t>
      </w:r>
      <w:r>
        <w:rPr>
          <w:rFonts w:ascii="Times New Roman" w:hAnsi="Times New Roman"/>
          <w:sz w:val="24"/>
          <w:szCs w:val="24"/>
        </w:rPr>
        <w:t xml:space="preserve"> </w:t>
      </w:r>
      <w:r>
        <w:rPr>
          <w:rFonts w:ascii="Times New Roman" w:hAnsi="Times New Roman"/>
          <w:i/>
          <w:sz w:val="24"/>
          <w:szCs w:val="24"/>
        </w:rPr>
        <w:t>Frontiers of Global Womens Health, 4</w:t>
      </w:r>
      <w:r>
        <w:rPr>
          <w:rFonts w:ascii="Times New Roman" w:hAnsi="Times New Roman"/>
          <w:sz w:val="24"/>
          <w:szCs w:val="24"/>
        </w:rPr>
        <w:t>:1201037.</w:t>
      </w:r>
    </w:p>
    <w:p w14:paraId="28F9B171" w14:textId="77777777" w:rsidR="00C76BC2" w:rsidRDefault="0020450C">
      <w:pPr>
        <w:ind w:left="900" w:hanging="900"/>
        <w:jc w:val="both"/>
        <w:rPr>
          <w:rFonts w:ascii="Times New Roman" w:hAnsi="Times New Roman"/>
          <w:sz w:val="24"/>
          <w:szCs w:val="24"/>
        </w:rPr>
      </w:pPr>
      <w:r>
        <w:rPr>
          <w:rFonts w:ascii="Times New Roman" w:hAnsi="Times New Roman"/>
          <w:sz w:val="24"/>
          <w:szCs w:val="24"/>
        </w:rPr>
        <w:t xml:space="preserve">Ogawa, K., Urayama, K. Y., Tanigaki, S., Sago, H., Sato, S., Saito, S., &amp; Morisaki, N. (2017). Association between very advanced maternal age and adverse pregnancy outcomes: a cross sectional Japanese study. </w:t>
      </w:r>
      <w:r>
        <w:rPr>
          <w:rFonts w:ascii="Times New Roman" w:hAnsi="Times New Roman"/>
          <w:i/>
          <w:sz w:val="24"/>
          <w:szCs w:val="24"/>
        </w:rPr>
        <w:t>B</w:t>
      </w:r>
      <w:r>
        <w:rPr>
          <w:rFonts w:ascii="Times New Roman" w:hAnsi="Times New Roman"/>
          <w:i/>
          <w:sz w:val="24"/>
          <w:szCs w:val="24"/>
        </w:rPr>
        <w:t>MC Pregnancy and Childbirth, 17</w:t>
      </w:r>
      <w:r>
        <w:rPr>
          <w:rFonts w:ascii="Times New Roman" w:hAnsi="Times New Roman"/>
          <w:sz w:val="24"/>
          <w:szCs w:val="24"/>
        </w:rPr>
        <w:t>(1), 349.</w:t>
      </w:r>
    </w:p>
    <w:p w14:paraId="0E18F719" w14:textId="77777777" w:rsidR="00C76BC2" w:rsidRDefault="0020450C">
      <w:pPr>
        <w:ind w:left="900" w:hanging="900"/>
        <w:jc w:val="both"/>
        <w:rPr>
          <w:rFonts w:ascii="Times New Roman" w:hAnsi="Times New Roman"/>
          <w:sz w:val="24"/>
          <w:szCs w:val="24"/>
        </w:rPr>
      </w:pPr>
      <w:r>
        <w:rPr>
          <w:rFonts w:ascii="Times New Roman" w:hAnsi="Times New Roman"/>
          <w:sz w:val="24"/>
          <w:szCs w:val="24"/>
        </w:rPr>
        <w:t xml:space="preserve">Radoń-Pokracka, M., Adrianowicz, B., Płonka, M., Danił, P., Nowak, M., &amp; Huras, H. (2019). Evaluation of pregnancy outcomes at advanced maternal age. </w:t>
      </w:r>
      <w:r>
        <w:rPr>
          <w:rFonts w:ascii="Times New Roman" w:hAnsi="Times New Roman"/>
          <w:i/>
          <w:sz w:val="24"/>
          <w:szCs w:val="24"/>
        </w:rPr>
        <w:t>Open access Macedonian journal of Medical Sciences, 7</w:t>
      </w:r>
      <w:r>
        <w:rPr>
          <w:rFonts w:ascii="Times New Roman" w:hAnsi="Times New Roman"/>
          <w:sz w:val="24"/>
          <w:szCs w:val="24"/>
        </w:rPr>
        <w:t>(12), 1951–1</w:t>
      </w:r>
      <w:r>
        <w:rPr>
          <w:rFonts w:ascii="Times New Roman" w:hAnsi="Times New Roman"/>
          <w:sz w:val="24"/>
          <w:szCs w:val="24"/>
        </w:rPr>
        <w:t xml:space="preserve">956. </w:t>
      </w:r>
    </w:p>
    <w:p w14:paraId="6ECC32A6" w14:textId="77777777" w:rsidR="00C76BC2" w:rsidRDefault="0020450C">
      <w:pPr>
        <w:ind w:left="900" w:hanging="900"/>
        <w:jc w:val="both"/>
        <w:rPr>
          <w:rFonts w:ascii="Times New Roman" w:hAnsi="Times New Roman"/>
          <w:sz w:val="24"/>
          <w:szCs w:val="24"/>
        </w:rPr>
      </w:pPr>
      <w:r>
        <w:rPr>
          <w:rFonts w:ascii="Times New Roman" w:hAnsi="Times New Roman"/>
          <w:sz w:val="24"/>
          <w:szCs w:val="24"/>
        </w:rPr>
        <w:t>Sahebdel, S., Ganji, A., Nezhad Baei, S. A., Amirian, M., Farkhani, E. M., Ebrahimi, M., Nazar, E., Khojastehnezhad, M. A., &amp; Valizadeh, S. (2024). Pregnancy outcomes in women with Celiac disease in Northeast Iran: a regional retrospective cohort stu</w:t>
      </w:r>
      <w:r>
        <w:rPr>
          <w:rFonts w:ascii="Times New Roman" w:hAnsi="Times New Roman"/>
          <w:sz w:val="24"/>
          <w:szCs w:val="24"/>
        </w:rPr>
        <w:t xml:space="preserve">dy. </w:t>
      </w:r>
      <w:r>
        <w:rPr>
          <w:rFonts w:ascii="Times New Roman" w:hAnsi="Times New Roman"/>
          <w:i/>
          <w:sz w:val="24"/>
          <w:szCs w:val="24"/>
        </w:rPr>
        <w:t>BMC Gastroenterology, 24</w:t>
      </w:r>
      <w:r>
        <w:rPr>
          <w:rFonts w:ascii="Times New Roman" w:hAnsi="Times New Roman"/>
          <w:sz w:val="24"/>
          <w:szCs w:val="24"/>
        </w:rPr>
        <w:t xml:space="preserve">(1), 228. </w:t>
      </w:r>
    </w:p>
    <w:p w14:paraId="2AC00FD4" w14:textId="77777777" w:rsidR="00C76BC2" w:rsidRDefault="0020450C">
      <w:pPr>
        <w:ind w:left="900" w:hanging="900"/>
        <w:jc w:val="both"/>
        <w:rPr>
          <w:rFonts w:ascii="Times New Roman" w:hAnsi="Times New Roman"/>
          <w:sz w:val="24"/>
          <w:szCs w:val="24"/>
        </w:rPr>
      </w:pPr>
      <w:r>
        <w:rPr>
          <w:rFonts w:ascii="Times New Roman" w:hAnsi="Times New Roman"/>
          <w:sz w:val="24"/>
          <w:szCs w:val="24"/>
        </w:rPr>
        <w:t xml:space="preserve">Yeoh, P. L., Hornetz, K., &amp; Dahlui, M. (2018). Antenatal care utilization and content between low-risk and high-risk pregnant women. </w:t>
      </w:r>
      <w:r>
        <w:rPr>
          <w:rFonts w:ascii="Times New Roman" w:hAnsi="Times New Roman"/>
          <w:i/>
          <w:sz w:val="24"/>
          <w:szCs w:val="24"/>
        </w:rPr>
        <w:t>PloS One, 13</w:t>
      </w:r>
      <w:r>
        <w:rPr>
          <w:rFonts w:ascii="Times New Roman" w:hAnsi="Times New Roman"/>
          <w:sz w:val="24"/>
          <w:szCs w:val="24"/>
        </w:rPr>
        <w:t>(8), e0200378.</w:t>
      </w:r>
    </w:p>
    <w:p w14:paraId="252C05DE" w14:textId="77777777" w:rsidR="00C76BC2" w:rsidRDefault="00C76BC2">
      <w:pPr>
        <w:rPr>
          <w:rFonts w:ascii="Times New Roman" w:eastAsia="Calibri" w:hAnsi="Times New Roman"/>
          <w:sz w:val="24"/>
          <w:szCs w:val="24"/>
        </w:rPr>
      </w:pPr>
    </w:p>
    <w:sectPr w:rsidR="00C76B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C44DD" w14:textId="77777777" w:rsidR="0020450C" w:rsidRDefault="0020450C" w:rsidP="000812E8">
      <w:pPr>
        <w:spacing w:after="0" w:line="240" w:lineRule="auto"/>
      </w:pPr>
      <w:r>
        <w:separator/>
      </w:r>
    </w:p>
  </w:endnote>
  <w:endnote w:type="continuationSeparator" w:id="0">
    <w:p w14:paraId="60D7FC45" w14:textId="77777777" w:rsidR="0020450C" w:rsidRDefault="0020450C" w:rsidP="00081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ABAD7" w14:textId="77777777" w:rsidR="000812E8" w:rsidRDefault="00081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99619" w14:textId="77777777" w:rsidR="000812E8" w:rsidRDefault="000812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DDF47" w14:textId="77777777" w:rsidR="000812E8" w:rsidRDefault="00081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B53D8" w14:textId="77777777" w:rsidR="0020450C" w:rsidRDefault="0020450C" w:rsidP="000812E8">
      <w:pPr>
        <w:spacing w:after="0" w:line="240" w:lineRule="auto"/>
      </w:pPr>
      <w:r>
        <w:separator/>
      </w:r>
    </w:p>
  </w:footnote>
  <w:footnote w:type="continuationSeparator" w:id="0">
    <w:p w14:paraId="7D80329C" w14:textId="77777777" w:rsidR="0020450C" w:rsidRDefault="0020450C" w:rsidP="00081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3553" w14:textId="2FAEE858" w:rsidR="000812E8" w:rsidRDefault="000812E8">
    <w:pPr>
      <w:pStyle w:val="Header"/>
    </w:pPr>
    <w:r>
      <w:rPr>
        <w:noProof/>
      </w:rPr>
      <w:pict w14:anchorId="24782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91753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3B313" w14:textId="2B63A8B0" w:rsidR="000812E8" w:rsidRDefault="000812E8">
    <w:pPr>
      <w:pStyle w:val="Header"/>
    </w:pPr>
    <w:r>
      <w:rPr>
        <w:noProof/>
      </w:rPr>
      <w:pict w14:anchorId="3B5E4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91753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3CE1B" w14:textId="55AE4650" w:rsidR="000812E8" w:rsidRDefault="000812E8">
    <w:pPr>
      <w:pStyle w:val="Header"/>
    </w:pPr>
    <w:r>
      <w:rPr>
        <w:noProof/>
      </w:rPr>
      <w:pict w14:anchorId="30F8D9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91753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49DCE0AA"/>
    <w:lvl w:ilvl="0" w:tplc="92A682AE">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2"/>
    <w:multiLevelType w:val="hybridMultilevel"/>
    <w:tmpl w:val="49DCE0AA"/>
    <w:lvl w:ilvl="0" w:tplc="92A682AE">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000003"/>
    <w:multiLevelType w:val="hybridMultilevel"/>
    <w:tmpl w:val="BDAE6A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FE035B"/>
    <w:multiLevelType w:val="hybridMultilevel"/>
    <w:tmpl w:val="49DCE0AA"/>
    <w:lvl w:ilvl="0" w:tplc="92A682AE">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6BC2"/>
    <w:rsid w:val="00000322"/>
    <w:rsid w:val="000812E8"/>
    <w:rsid w:val="000A5F61"/>
    <w:rsid w:val="00113ED7"/>
    <w:rsid w:val="0020450C"/>
    <w:rsid w:val="00594701"/>
    <w:rsid w:val="00785AED"/>
    <w:rsid w:val="008711DC"/>
    <w:rsid w:val="00991472"/>
    <w:rsid w:val="00A60A99"/>
    <w:rsid w:val="00A748D3"/>
    <w:rsid w:val="00B4457A"/>
    <w:rsid w:val="00C76BC2"/>
    <w:rsid w:val="00ED2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D76474"/>
  <w15:docId w15:val="{F1CB9840-69A7-464B-A10F-09768C98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SimSu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SimSun" w:hAnsi="Calibri" w:cs="Times New Roman"/>
      <w:lang w:eastAsia="zh-C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SimSun" w:hAnsi="Calibri" w:cs="Times New Roman"/>
      <w:lang w:eastAsia="zh-CN"/>
    </w:rPr>
  </w:style>
  <w:style w:type="paragraph" w:styleId="ListParagraph">
    <w:name w:val="List Paragraph"/>
    <w:basedOn w:val="Normal"/>
    <w:uiPriority w:val="34"/>
    <w:qFormat/>
    <w:pPr>
      <w:ind w:left="720"/>
      <w:contextualSpacing/>
    </w:pPr>
  </w:style>
  <w:style w:type="character" w:styleId="Strong">
    <w:name w:val="Strong"/>
    <w:qFormat/>
    <w:rPr>
      <w:rFonts w:ascii="Calibri" w:eastAsia="SimSun" w:hAnsi="Calibri" w:cs="Times New Roman"/>
      <w:b/>
      <w:bCs/>
    </w:rP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rPr>
      <w:color w:val="0000FF"/>
      <w:u w:val="single"/>
    </w:rPr>
  </w:style>
  <w:style w:type="character" w:styleId="UnresolvedMention">
    <w:name w:val="Unresolved Mention"/>
    <w:basedOn w:val="DefaultParagraphFont"/>
    <w:uiPriority w:val="99"/>
    <w:semiHidden/>
    <w:unhideWhenUsed/>
    <w:rsid w:val="00B44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6262</Words>
  <Characters>35696</Characters>
  <Application>Microsoft Office Word</Application>
  <DocSecurity>0</DocSecurity>
  <Lines>297</Lines>
  <Paragraphs>83</Paragraphs>
  <ScaleCrop>false</ScaleCrop>
  <Company/>
  <LinksUpToDate>false</LinksUpToDate>
  <CharactersWithSpaces>41875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22</cp:revision>
  <dcterms:created xsi:type="dcterms:W3CDTF">2026-03-02T18:42:00Z</dcterms:created>
  <dcterms:modified xsi:type="dcterms:W3CDTF">2026-03-07T12:58:00Z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3afd13ea0a984d8eb27a94aeaca78355</vt:lpwstr>
  </property>
</Properties>
</file>